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BC0D7D" w14:textId="0E3A5222" w:rsidR="00B45662" w:rsidRDefault="00B45662">
      <w:r>
        <w:t xml:space="preserve">Final speech </w:t>
      </w:r>
    </w:p>
    <w:p w14:paraId="6DCCCA4A" w14:textId="77777777" w:rsidR="00B45662" w:rsidRDefault="00B45662" w:rsidP="00B45662">
      <w:r>
        <w:rPr>
          <w:i/>
          <w:iCs/>
        </w:rPr>
        <w:t>Good morning, everyone!</w:t>
      </w:r>
    </w:p>
    <w:p w14:paraId="23B3DB7C" w14:textId="77777777" w:rsidR="00B45662" w:rsidRPr="00B45662" w:rsidRDefault="00B45662" w:rsidP="00B45662">
      <w:r w:rsidRPr="00B45662">
        <w:t>Thank you everybody for coming here today. As we meet to discuss our chosen Additional Learning Needs (ALN), it's important to highlight the significance of recognising and supporting individuals with these needs. To examine the identification,  strategies, support, and barriers of each of the three ALNs—ADHD, dyslexia, and autism—we have each created posters on the subject.</w:t>
      </w:r>
    </w:p>
    <w:p w14:paraId="21EDC0EA" w14:textId="77777777" w:rsidR="00B45662" w:rsidRDefault="00B45662" w:rsidP="00B45662">
      <w:r>
        <w:t>*Let me first introduce our team:</w:t>
      </w:r>
    </w:p>
    <w:p w14:paraId="390E86CF" w14:textId="77777777" w:rsidR="00B45662" w:rsidRDefault="00B45662" w:rsidP="00B45662">
      <w:pPr>
        <w:numPr>
          <w:ilvl w:val="0"/>
          <w:numId w:val="1"/>
        </w:numPr>
        <w:suppressAutoHyphens/>
        <w:autoSpaceDN w:val="0"/>
        <w:spacing w:line="276" w:lineRule="auto"/>
      </w:pPr>
      <w:r>
        <w:t>Aleisha, who will serve as the Chair Speaker</w:t>
      </w:r>
    </w:p>
    <w:p w14:paraId="7D5676B5" w14:textId="77777777" w:rsidR="00B45662" w:rsidRDefault="00B45662" w:rsidP="00B45662">
      <w:pPr>
        <w:numPr>
          <w:ilvl w:val="0"/>
          <w:numId w:val="1"/>
        </w:numPr>
        <w:suppressAutoHyphens/>
        <w:autoSpaceDN w:val="0"/>
        <w:spacing w:line="276" w:lineRule="auto"/>
      </w:pPr>
      <w:r>
        <w:t>Gemma, who will keep time for us</w:t>
      </w:r>
    </w:p>
    <w:p w14:paraId="1B8D9186" w14:textId="77777777" w:rsidR="00B45662" w:rsidRDefault="00B45662" w:rsidP="00B45662">
      <w:pPr>
        <w:numPr>
          <w:ilvl w:val="0"/>
          <w:numId w:val="1"/>
        </w:numPr>
        <w:suppressAutoHyphens/>
        <w:autoSpaceDN w:val="0"/>
        <w:spacing w:line="276" w:lineRule="auto"/>
      </w:pPr>
      <w:r>
        <w:t>And Ocean, who will share valuable insights alongside us*</w:t>
      </w:r>
    </w:p>
    <w:p w14:paraId="486BC823" w14:textId="00969C32" w:rsidR="00B45662" w:rsidRPr="00B45662" w:rsidRDefault="00B45662" w:rsidP="00B45662">
      <w:pPr>
        <w:suppressAutoHyphens/>
        <w:autoSpaceDN w:val="0"/>
        <w:spacing w:line="276" w:lineRule="auto"/>
        <w:rPr>
          <w:rFonts w:ascii="Arial" w:hAnsi="Arial" w:cs="Arial"/>
        </w:rPr>
      </w:pPr>
      <w:r w:rsidRPr="00B45662">
        <w:rPr>
          <w:rFonts w:ascii="Arial" w:eastAsia="Times New Roman" w:hAnsi="Arial" w:cs="Arial"/>
          <w:kern w:val="0"/>
          <w:lang w:eastAsia="en-GB"/>
          <w14:ligatures w14:val="none"/>
        </w:rPr>
        <w:t>With the help of our study and personal experiences, we hope to promote an honest and educational conversation at this conference. After a fifteen-minute presentation on our chosen topics each of us will provide a question to promote more research and understanding.</w:t>
      </w:r>
    </w:p>
    <w:p w14:paraId="47767072" w14:textId="72A53EEC" w:rsidR="00B45662" w:rsidRDefault="00B45662" w:rsidP="00B45662">
      <w:r>
        <w:rPr>
          <w:i/>
          <w:iCs/>
        </w:rPr>
        <w:t>Our agenda includes:</w:t>
      </w:r>
    </w:p>
    <w:p w14:paraId="25C4A5C6" w14:textId="77777777" w:rsidR="00B45662" w:rsidRDefault="00B45662" w:rsidP="00B45662">
      <w:pPr>
        <w:numPr>
          <w:ilvl w:val="0"/>
          <w:numId w:val="2"/>
        </w:numPr>
        <w:suppressAutoHyphens/>
        <w:autoSpaceDN w:val="0"/>
        <w:spacing w:line="276" w:lineRule="auto"/>
      </w:pPr>
      <w:r>
        <w:rPr>
          <w:b/>
          <w:bCs/>
        </w:rPr>
        <w:t>Aleisha</w:t>
      </w:r>
      <w:r>
        <w:t xml:space="preserve"> presenting on </w:t>
      </w:r>
      <w:r>
        <w:rPr>
          <w:b/>
          <w:bCs/>
        </w:rPr>
        <w:t>Dyslexia</w:t>
      </w:r>
    </w:p>
    <w:p w14:paraId="0418670A" w14:textId="77777777" w:rsidR="00B45662" w:rsidRDefault="00B45662" w:rsidP="00B45662">
      <w:pPr>
        <w:numPr>
          <w:ilvl w:val="0"/>
          <w:numId w:val="2"/>
        </w:numPr>
        <w:suppressAutoHyphens/>
        <w:autoSpaceDN w:val="0"/>
        <w:spacing w:line="276" w:lineRule="auto"/>
      </w:pPr>
      <w:r>
        <w:rPr>
          <w:b/>
          <w:bCs/>
        </w:rPr>
        <w:t>Gemma</w:t>
      </w:r>
      <w:r>
        <w:t xml:space="preserve"> presenting on </w:t>
      </w:r>
      <w:r>
        <w:rPr>
          <w:b/>
          <w:bCs/>
        </w:rPr>
        <w:t>Autism</w:t>
      </w:r>
    </w:p>
    <w:p w14:paraId="37359066" w14:textId="77777777" w:rsidR="00B45662" w:rsidRPr="00B45662" w:rsidRDefault="00B45662" w:rsidP="00B45662">
      <w:pPr>
        <w:numPr>
          <w:ilvl w:val="0"/>
          <w:numId w:val="2"/>
        </w:numPr>
        <w:suppressAutoHyphens/>
        <w:autoSpaceDN w:val="0"/>
        <w:spacing w:line="276" w:lineRule="auto"/>
      </w:pPr>
      <w:r>
        <w:rPr>
          <w:b/>
          <w:bCs/>
        </w:rPr>
        <w:t>Ocean</w:t>
      </w:r>
      <w:r>
        <w:t xml:space="preserve"> presenting on </w:t>
      </w:r>
      <w:r>
        <w:rPr>
          <w:b/>
          <w:bCs/>
        </w:rPr>
        <w:t>ADHD</w:t>
      </w:r>
    </w:p>
    <w:p w14:paraId="7BA128A0" w14:textId="18109667" w:rsidR="00B45662" w:rsidRDefault="00B45662">
      <w:pPr>
        <w:rPr>
          <w:i/>
          <w:iCs/>
        </w:rPr>
      </w:pPr>
      <w:r>
        <w:rPr>
          <w:i/>
          <w:iCs/>
        </w:rPr>
        <w:t>To begin, I'll be talking about Dyslexia</w:t>
      </w:r>
    </w:p>
    <w:p w14:paraId="2509647C" w14:textId="39D48D2E" w:rsidR="00AD1982" w:rsidRPr="00AD1982" w:rsidRDefault="00AD1982">
      <w:r w:rsidRPr="00AD1982">
        <w:t>Good afternoon</w:t>
      </w:r>
      <w:r>
        <w:t>,</w:t>
      </w:r>
      <w:r w:rsidRPr="00AD1982">
        <w:t xml:space="preserve"> everyone. Today, </w:t>
      </w:r>
      <w:r>
        <w:t xml:space="preserve">I am </w:t>
      </w:r>
      <w:r w:rsidRPr="00AD1982">
        <w:t>going to</w:t>
      </w:r>
      <w:r>
        <w:t xml:space="preserve"> be </w:t>
      </w:r>
      <w:r w:rsidRPr="00AD1982">
        <w:t xml:space="preserve">focusing on </w:t>
      </w:r>
      <w:r>
        <w:t>the</w:t>
      </w:r>
      <w:r w:rsidRPr="00AD1982">
        <w:t xml:space="preserve"> identification</w:t>
      </w:r>
      <w:r>
        <w:t>,</w:t>
      </w:r>
      <w:r w:rsidRPr="00AD1982">
        <w:t xml:space="preserve"> the impact of various barriers, and an in-depth exploration of effective support strategies. </w:t>
      </w:r>
    </w:p>
    <w:p w14:paraId="6C25C259" w14:textId="53801D17" w:rsidR="00AD1982" w:rsidRPr="00AD1982" w:rsidRDefault="00AD1982" w:rsidP="00AD1982">
      <w:r w:rsidRPr="00AD1982">
        <w:t xml:space="preserve">Dyslexia is one of the most common learning difficulties, affecting approximately 10% of the population. It primarily impacts reading, spelling, and writing skills, and is often misunderstood as a condition linked to intelligence. However, dyslexia is a specific learning difficulty that requires a </w:t>
      </w:r>
      <w:r>
        <w:t xml:space="preserve">fine </w:t>
      </w:r>
      <w:r w:rsidRPr="00AD1982">
        <w:t>approach to identification</w:t>
      </w:r>
      <w:r>
        <w:t xml:space="preserve"> and</w:t>
      </w:r>
      <w:r w:rsidR="00823141">
        <w:t xml:space="preserve"> </w:t>
      </w:r>
      <w:r w:rsidRPr="00AD1982">
        <w:t xml:space="preserve"> support. By understanding dyslexia better, we can create more inclusive and supportive environments for those affected.</w:t>
      </w:r>
    </w:p>
    <w:p w14:paraId="5F13F9FF" w14:textId="24A4BFF3" w:rsidR="00B45662" w:rsidRDefault="00442DFC">
      <w:r>
        <w:t xml:space="preserve">Lovett (2016) states that early intervention is key to </w:t>
      </w:r>
      <w:r w:rsidR="0059080B">
        <w:t>providing</w:t>
      </w:r>
      <w:r>
        <w:t xml:space="preserve"> the best support for children with dyslexia</w:t>
      </w:r>
      <w:r w:rsidR="0059080B">
        <w:t xml:space="preserve">. </w:t>
      </w:r>
      <w:r w:rsidR="0059080B" w:rsidRPr="0059080B">
        <w:t xml:space="preserve">For dyslexia, early intervention is essential since good education at an early age may </w:t>
      </w:r>
      <w:r w:rsidR="0059080B">
        <w:t>help</w:t>
      </w:r>
      <w:r w:rsidR="0059080B" w:rsidRPr="0059080B">
        <w:t xml:space="preserve"> from becoming a major learning obstacle. Early screening is necessary to identify children who are at risk so that good teaching may be introduced in a timely manner and maximise a child's access to print. </w:t>
      </w:r>
      <w:r w:rsidR="0059080B">
        <w:t xml:space="preserve">Lovett (2016) study found that early intervention in first and second year in school as twice as successful than </w:t>
      </w:r>
      <w:r w:rsidR="0059080B">
        <w:lastRenderedPageBreak/>
        <w:t>children who were assessed in year three. Early intervention trains the brain to see the connections between what the word looks like and what they sound like which is vital for a child’s development.</w:t>
      </w:r>
    </w:p>
    <w:p w14:paraId="6E0562A1" w14:textId="77777777" w:rsidR="00F27F56" w:rsidRPr="00F27F56" w:rsidRDefault="00F27F56" w:rsidP="00F27F56">
      <w:r w:rsidRPr="00F27F56">
        <w:t xml:space="preserve">A multidisciplinary approach, standardised tests, questionnaires, screening tools, and observation can all be used to evaluate dyslexia. According to Forde (2023), dyslexia screening is essential because it helps identify children who could be at risk before they fall much behind their classmates. Teachers and parents can use a checklist and other resources to test for early indicators of dyslexia, such as phonological difficulties, delayed reading progress, and spelling difficulties. </w:t>
      </w:r>
    </w:p>
    <w:p w14:paraId="29E2D5CC" w14:textId="77777777" w:rsidR="00732677" w:rsidRPr="00732677" w:rsidRDefault="00732677" w:rsidP="00732677">
      <w:r w:rsidRPr="00732677">
        <w:t>According to Estyn (2022), From infancy through the first several years of primary school, screening can be done at various developmental stages. Because it enables prompt help during crucial stages of literacy development, early screening is especially crucial. Early dyslexia detection can improve academic performance. Early dyslexia detection allows for the implementation of focused therapies that assist avoid the frustration and low self-esteem that sometimes accompany undetected learning challenges.</w:t>
      </w:r>
    </w:p>
    <w:p w14:paraId="07159F91" w14:textId="3A4C4262" w:rsidR="00CC106E" w:rsidRPr="00CC106E" w:rsidRDefault="00CC106E" w:rsidP="00CC106E">
      <w:r>
        <w:t>However,</w:t>
      </w:r>
      <w:r w:rsidRPr="00CC106E">
        <w:t xml:space="preserve"> it's crucial to understand that, despite their usefulness, screening tests are not diagnostic, according to GOV.UK (2023). Instead, than offering a conclusive diagnosis, they highlight the need for more evaluation. There is a chance of false positives or negatives, and screening technologies might vary in their accuracy. Consequently, screening need to be seen as an initial measure that informs the want for a more thorough assessment.</w:t>
      </w:r>
    </w:p>
    <w:p w14:paraId="6CDDE605" w14:textId="77777777" w:rsidR="00A52063" w:rsidRPr="00A52063" w:rsidRDefault="00A52063" w:rsidP="00A52063">
      <w:r w:rsidRPr="00A52063">
        <w:t>According to the British Dyslexia Association (2014), parents and teachers are essential to the screening procedure. Their perceptions and observations offer important background information and aid in spotting early warning indicators that may not be apparent from standardised testing alone. Screening is not a one-time process, according to Sanfilippo (2020); ongoing observation and rescreening are crucial to follow development and spot any new issues that could call for additional evaluation or treatment.</w:t>
      </w:r>
    </w:p>
    <w:p w14:paraId="4FAA1F17" w14:textId="77777777" w:rsidR="00A52063" w:rsidRPr="00A52063" w:rsidRDefault="00A52063" w:rsidP="00A52063">
      <w:r w:rsidRPr="00A52063">
        <w:t>According to Mckinney (2024), screening examinations have to be a component of an all-encompassing evaluation strategy. A more complete picture of a person's strengths and weaknesses may be obtained by combining screening findings with additional evaluations, such as official diagnostic tests and observations.</w:t>
      </w:r>
    </w:p>
    <w:p w14:paraId="143E1B54" w14:textId="77777777" w:rsidR="0016731A" w:rsidRPr="0016731A" w:rsidRDefault="0016731A" w:rsidP="0016731A">
      <w:r w:rsidRPr="0016731A">
        <w:rPr>
          <w:b/>
          <w:bCs/>
        </w:rPr>
        <w:t>Formal Diagnostic Assessment</w:t>
      </w:r>
      <w:r w:rsidRPr="0016731A">
        <w:t>:</w:t>
      </w:r>
    </w:p>
    <w:p w14:paraId="32349F49" w14:textId="77777777" w:rsidR="000412FE" w:rsidRPr="000412FE" w:rsidRDefault="000412FE" w:rsidP="000412FE">
      <w:r w:rsidRPr="000412FE">
        <w:t xml:space="preserve">A formal diagnostic evaluation by educational psychologists or certified dyslexia teachers is crucial in addition to screening. According to </w:t>
      </w:r>
      <w:proofErr w:type="spellStart"/>
      <w:r w:rsidRPr="000412FE">
        <w:t>Snowling</w:t>
      </w:r>
      <w:proofErr w:type="spellEnd"/>
      <w:r w:rsidRPr="000412FE">
        <w:t xml:space="preserve"> (2012), These evaluations assist customise particular solutions by offering a thorough grasp of the </w:t>
      </w:r>
      <w:r w:rsidRPr="000412FE">
        <w:lastRenderedPageBreak/>
        <w:t>person's strengths and shortcomings. A comprehensive grasp of each person's requirements is ensured by a multidisciplinary team that includes educators, parents, educational psychologists, speech and language therapists, and other experts.</w:t>
      </w:r>
    </w:p>
    <w:p w14:paraId="066270C5" w14:textId="77777777" w:rsidR="008B5407" w:rsidRPr="008B5407" w:rsidRDefault="008B5407" w:rsidP="008B5407">
      <w:r w:rsidRPr="008B5407">
        <w:t>Formal diagnostic tests are detailed and take into account a number of academic, languages, and cognitive aspects. According to Daniel (2024), they provide in-depth information that directs individualised intervention tactics. Professional participation guarantees a consistent and trustworthy evaluation procedure. A number of examinations are usually used in these evaluations to gauge students' proficiency in reading, writing, and spelling. Measures of working memory, decoding skills, and phonological processing may be included in the exams.</w:t>
      </w:r>
    </w:p>
    <w:p w14:paraId="2C741B9E" w14:textId="77777777" w:rsidR="00390065" w:rsidRPr="00390065" w:rsidRDefault="00390065" w:rsidP="00390065">
      <w:r w:rsidRPr="00390065">
        <w:t>Formal evaluations, however, may be costly and time-consuming, which may prevent some people from participating. For the person being evaluated, the procedure can sometimes be traumatic, particularly for young children. Additionally, a lack of competent assessors may cause delays in diagnosis and treatment.</w:t>
      </w:r>
    </w:p>
    <w:p w14:paraId="2F53D51E" w14:textId="77777777" w:rsidR="0016731A" w:rsidRPr="0016731A" w:rsidRDefault="0016731A" w:rsidP="0016731A">
      <w:r w:rsidRPr="0016731A">
        <w:rPr>
          <w:b/>
          <w:bCs/>
        </w:rPr>
        <w:t>Observation</w:t>
      </w:r>
      <w:r w:rsidRPr="0016731A">
        <w:t>:</w:t>
      </w:r>
    </w:p>
    <w:p w14:paraId="035EC273" w14:textId="77777777" w:rsidR="00234E54" w:rsidRPr="00234E54" w:rsidRDefault="00234E54" w:rsidP="00234E54">
      <w:r w:rsidRPr="00234E54">
        <w:t>A key component of the dyslexia evaluation procedure is observation. According to Elliott (2014), contextual information regarding a person's learning behaviour and difficulties may be gleaned by seeing them in a variety of contexts, including the family and school. Patterns that standardised exams might overlook might be found through observation. It enables teachers and experts to see how a student responds to reading and writing assignments in authentic situations.</w:t>
      </w:r>
    </w:p>
    <w:p w14:paraId="15A80F93" w14:textId="77777777" w:rsidR="00773356" w:rsidRPr="00773356" w:rsidRDefault="00773356" w:rsidP="00773356">
      <w:r w:rsidRPr="00773356">
        <w:t>According to Daniel (2023), Teachers may search for indicators during observations, such as phonological task difficulties, laborious and sluggish reading, misspellings, and irregular handwriting. These observations assist guide focused treatments and offer insightful information about the person's learning processes.</w:t>
      </w:r>
    </w:p>
    <w:p w14:paraId="0F51C49F" w14:textId="77777777" w:rsidR="0016731A" w:rsidRPr="0016731A" w:rsidRDefault="0016731A" w:rsidP="0016731A">
      <w:r w:rsidRPr="0016731A">
        <w:rPr>
          <w:b/>
          <w:bCs/>
        </w:rPr>
        <w:t>Individualized Intervention Plans</w:t>
      </w:r>
      <w:r w:rsidRPr="0016731A">
        <w:t>:</w:t>
      </w:r>
    </w:p>
    <w:p w14:paraId="5F5F6C54" w14:textId="77777777" w:rsidR="00C96777" w:rsidRPr="00C96777" w:rsidRDefault="00C96777" w:rsidP="00C96777">
      <w:r w:rsidRPr="00C96777">
        <w:t>Plans for individualised interventions should be created based on the findings of the evaluation. To help in the learning and growth of the individual, these programs need to incorporate certain tactics and modifications. Personalised strategies guarantee that particular demands are met, which improves results. (Estyn 2020)</w:t>
      </w:r>
    </w:p>
    <w:p w14:paraId="6FD63D2E" w14:textId="77777777" w:rsidR="0061348C" w:rsidRPr="0061348C" w:rsidRDefault="0061348C" w:rsidP="0061348C">
      <w:r w:rsidRPr="0061348C">
        <w:t>According to Jensen (2024), phonics training, multisensory learning methods, and specialised reading programs are some examples of interventions for dyslexia. Dyslexics can also benefit from assistive technology like audiobooks and text-to-speech software. To guarantee that the assistance continues to be efficient and sensitive to the person's changing requirements, regular monitoring and modifications to intervention plans are necessary.</w:t>
      </w:r>
    </w:p>
    <w:p w14:paraId="01DE31DA" w14:textId="77777777" w:rsidR="00F85D4E" w:rsidRPr="00F85D4E" w:rsidRDefault="00F85D4E" w:rsidP="00F85D4E">
      <w:r w:rsidRPr="00F85D4E">
        <w:lastRenderedPageBreak/>
        <w:t>There are several obstacles to getting evaluated for learning disabilities, including dyslexia, and one of the biggest ones is instructors' education and experience. Barron (2020) Teachers are essential in identifying learning disabilities early on, but they may find it difficult to spot the warning signs and symptoms that child could require an evaluation if they lack the necessary skills and training.</w:t>
      </w:r>
    </w:p>
    <w:p w14:paraId="5E46156C" w14:textId="77777777" w:rsidR="0036255E" w:rsidRPr="0036255E" w:rsidRDefault="0036255E" w:rsidP="0036255E">
      <w:r w:rsidRPr="0036255E">
        <w:t xml:space="preserve">According to Felicia (2025), One major obstacle to effectively supporting pupils with dyslexia is a lack of training for teachers on how to recognise it. Teachers may find it difficult to identify the symptoms if they are not properly trained. Delays in diagnosis and intervention may result, depriving pupils of the help and accommodations they require to thrive academically. </w:t>
      </w:r>
    </w:p>
    <w:p w14:paraId="5FD1466C" w14:textId="52855DC7" w:rsidR="004F1546" w:rsidRPr="004F1546" w:rsidRDefault="004F1546" w:rsidP="004F1546">
      <w:r w:rsidRPr="004F1546">
        <w:t xml:space="preserve">According to UNESCO (2020), Teachers who get insufficient training may also lack the tools and techniques necessary to establish an inclusive classroom that meets the requirements of students with varying learning styles. According to Murphy (2024), dyslexic </w:t>
      </w:r>
      <w:r w:rsidR="00827333">
        <w:t>children</w:t>
      </w:r>
      <w:r w:rsidRPr="004F1546">
        <w:t xml:space="preserve"> may get more frustrated, have low self-esteem, and become disengaged from their studies, which will ultimately affect their overall academic performance. In order to remove this obstacle and provide an educational setting where all </w:t>
      </w:r>
      <w:r w:rsidR="00827333">
        <w:t xml:space="preserve"> children </w:t>
      </w:r>
      <w:r w:rsidRPr="004F1546">
        <w:t>may succeed, it is imperative that instructors receive thorough training.</w:t>
      </w:r>
    </w:p>
    <w:p w14:paraId="3ED4D7D7" w14:textId="77777777" w:rsidR="00535782" w:rsidRPr="00535782" w:rsidRDefault="00535782" w:rsidP="00535782">
      <w:r w:rsidRPr="00535782">
        <w:t>According to SEN (2009), To get beyond this challenge, the Rose Report stresses how crucial thorough and methodical training is for all educators. It suggests that a key element of both initial teacher education and continuing professional development should involve instruction on dyslexia and literacy challenges. The study seeks to develop a more knowledgeable and competent teaching profession by guaranteeing that all instructors obtain this training. This method assists educators in recognising dyslexia at an early age, comprehending its consequences, and putting into practice efficient teaching techniques catered to the requirements of dyslexic pupils.</w:t>
      </w:r>
    </w:p>
    <w:p w14:paraId="2A68E6BA" w14:textId="77777777" w:rsidR="00466B4A" w:rsidRPr="00466B4A" w:rsidRDefault="00466B4A" w:rsidP="00466B4A">
      <w:r w:rsidRPr="00466B4A">
        <w:t>Furthermore, according to the 2009 Rose Report, schools should have access to specialised instructors who can offer focused assistance and direction. These experts can collaborate with instructors in the classroom to create and carry out customised plans for dyslexic children. Through specialised interventions, differentiated education, or classroom adjustments, this partnership guarantees that children get the help they require.</w:t>
      </w:r>
    </w:p>
    <w:p w14:paraId="48A4FC7D" w14:textId="5B8D7182" w:rsidR="00A31CCB" w:rsidRPr="00A31CCB" w:rsidRDefault="00A31CCB" w:rsidP="00A31CCB">
      <w:r w:rsidRPr="00A31CCB">
        <w:t xml:space="preserve">In order to keep educators abreast of the most recent findings and effective teaching strategies for dyslexic students, the study also emphasises the necessity of continual professional development. Teachers who get ongoing professional development are better able to hone their craft and adjust to new teaching problems, which eventually helps dyslexic children. The obstacle of inadequate teacher preparation may be greatly diminished by putting the Rose Report's recommendations into practice, which will improve the identification and assistance of </w:t>
      </w:r>
      <w:r w:rsidR="00F408E8" w:rsidRPr="00A31CCB">
        <w:t>dyslex</w:t>
      </w:r>
      <w:r w:rsidR="00F408E8">
        <w:t>ia.</w:t>
      </w:r>
    </w:p>
    <w:p w14:paraId="6A41206B" w14:textId="7BFAD8EA" w:rsidR="006A42A4" w:rsidRPr="006A42A4" w:rsidRDefault="006A42A4" w:rsidP="006A42A4">
      <w:r w:rsidRPr="006A42A4">
        <w:lastRenderedPageBreak/>
        <w:t xml:space="preserve">To sum up, the Rose Report offers a tactical framework for overcoming the obstacle of inadequate teacher preparation. The study seeks to provide a welcoming and encouraging learning environment for </w:t>
      </w:r>
      <w:r w:rsidR="00827333">
        <w:t>children</w:t>
      </w:r>
      <w:r w:rsidRPr="006A42A4">
        <w:t xml:space="preserve"> with dyslexia by improving teacher preparation and guaranteeing access to specialised assistance. This connection emphasises how crucial targeted training programs are to removing obstacles and enhancing learning results for dyslexic pupils. The suggestions made by the Rose Report emphasise how important it is for qualified educators to recognise and assist dyslexic pupils in order to help them realise their full potential in a welcoming and supportive learning environment.</w:t>
      </w:r>
    </w:p>
    <w:p w14:paraId="79BB6CA2" w14:textId="77777777" w:rsidR="00A43DDC" w:rsidRPr="00A43DDC" w:rsidRDefault="00A43DDC" w:rsidP="00A43DDC">
      <w:r w:rsidRPr="00A43DDC">
        <w:t>Children with dyslexia can benefit from a variety of treatments, but multimodal techniques are among the most successful. In order to strengthen learning and enhance memory retention, these strategies concurrently appeal to the visual, aural, kinaesthetic, and tactile senses. It is simpler for dyslexic pupils to acquire the fundamentals of reading, writing, and spelling when they are exposed to a variety of sensory modalities.</w:t>
      </w:r>
    </w:p>
    <w:p w14:paraId="17970391" w14:textId="77777777" w:rsidR="005B3C28" w:rsidRPr="005B3C28" w:rsidRDefault="005B3C28" w:rsidP="005B3C28">
      <w:r w:rsidRPr="005B3C28">
        <w:t xml:space="preserve">Farrell (2022) A keystone of the Structured Literacy Approach, which is especially intended to assist dyslexic pupils, is the use of multisensory approaches. In order to strengthen learning and enhance memory retention, these strategies concurrently appeal to the visual, aural, kinaesthetic, and tactile senses. It is simpler for dyslexic pupils to acquire the fundamentals of reading, writing, and spelling when they are exposed to a variety of sensory modalities. </w:t>
      </w:r>
    </w:p>
    <w:p w14:paraId="0E526FA9" w14:textId="5725F953" w:rsidR="00771080" w:rsidRPr="00771080" w:rsidRDefault="005B3C28" w:rsidP="00771080">
      <w:r w:rsidRPr="005B3C28">
        <w:t xml:space="preserve">Brennan (2023) The method starts with visual learning, which helps dyslexic </w:t>
      </w:r>
      <w:r w:rsidR="00827333">
        <w:t>children</w:t>
      </w:r>
      <w:r w:rsidRPr="005B3C28">
        <w:t xml:space="preserve"> see the connections between letters, sounds, and words by using tools like charts, diagrams, and colour-coded materials. For example, students may highlight particular phonological patterns in texts or use coloured overlays to lessen visual stress while reading. Another essential element is the inclusion of auditory exercises, which aid in the development of children' phonological processing and listening abilities. Exercises involving phonemic awareness or listening to recordings of letters and sounds are examples of activities. For instance, to improve their auditory discrimination skills,</w:t>
      </w:r>
      <w:r w:rsidR="00370184">
        <w:t xml:space="preserve"> they </w:t>
      </w:r>
      <w:r w:rsidRPr="005B3C28">
        <w:t>might play rhyming games or practise repeating words and sounds.</w:t>
      </w:r>
    </w:p>
    <w:p w14:paraId="26DB8F04" w14:textId="1C9A6DD0" w:rsidR="00A66777" w:rsidRPr="00A66777" w:rsidRDefault="00947823" w:rsidP="00A66777">
      <w:r w:rsidRPr="00947823">
        <w:t xml:space="preserve">According to Explore Psychology (2024), kinaesthetic learning helps dyslexic </w:t>
      </w:r>
      <w:r w:rsidR="00370184">
        <w:t>children</w:t>
      </w:r>
      <w:r w:rsidRPr="00947823">
        <w:t xml:space="preserve"> learn by requiring them to participate in physical activities that incorporate movement. Learning is made more engaging and memorable by employing strategies like air writing, in which pupils use their fingers to trace letters in the air, or body language to depict various phonemes. Activities that use textured materials or manipulatives to feel the forms and shapes of letters and words are also included in tactile learning. To improve their tactile learning experience, students can create letters out of clay, trace letters in sand, or utilise textured flashcards. For dyslexic </w:t>
      </w:r>
      <w:r w:rsidR="00370184">
        <w:t>children</w:t>
      </w:r>
      <w:r w:rsidRPr="00947823">
        <w:t xml:space="preserve">, using multimodal approaches offers a number of advantages. </w:t>
      </w:r>
      <w:r w:rsidR="00A66777" w:rsidRPr="00A66777">
        <w:t xml:space="preserve">. There are several benefits of employing multimodal </w:t>
      </w:r>
      <w:r w:rsidR="00A66777" w:rsidRPr="00A66777">
        <w:lastRenderedPageBreak/>
        <w:t>techniques for dyslexic children. Students can more easily retain information when they use many senses at once since this improves memory retention.</w:t>
      </w:r>
    </w:p>
    <w:p w14:paraId="56A8836E" w14:textId="77777777" w:rsidR="00683927" w:rsidRPr="00683927" w:rsidRDefault="00683927" w:rsidP="00683927">
      <w:r w:rsidRPr="00683927">
        <w:t>Kelly (2011) By combining audio and physical exercises, multisensory approaches can enhance phonological awareness, which is crucial for the development of reading and spelling skills.</w:t>
      </w:r>
    </w:p>
    <w:p w14:paraId="7BD14079" w14:textId="77777777" w:rsidR="004D10F4" w:rsidRPr="004D10F4" w:rsidRDefault="004D10F4" w:rsidP="004D10F4">
      <w:r w:rsidRPr="004D10F4">
        <w:t>Additionally, according to Harvey (2024), enhancing the interactive and pleasurable nature of learning boosts student motivation and engagement while lowering the frustration and anxiety that come with conventional teaching approaches. Multisensory approaches may be modified to accommodate each student's unique requirements, offering tailored assistance that tackles their particular learning difficulties. Appropriate teacher preparation and resources are necessary for the successful use of multimodal approaches in the classroom. To properly apply these strategies, teachers require access to multimodal resources and technologies as well as professional development opportunities. Literacy specialists may also be of great assistance, offering extra direction and knowledge.</w:t>
      </w:r>
    </w:p>
    <w:p w14:paraId="3C60452B" w14:textId="00795D6B" w:rsidR="007C3570" w:rsidRPr="007C3570" w:rsidRDefault="007C3570" w:rsidP="007C3570">
      <w:proofErr w:type="spellStart"/>
      <w:r w:rsidRPr="007C3570">
        <w:t>Olwan</w:t>
      </w:r>
      <w:proofErr w:type="spellEnd"/>
      <w:r w:rsidRPr="007C3570">
        <w:t xml:space="preserve"> (2024) Multisensory approaches provide advantages outside of the classroom. Teachers may provide a welcoming and encouraging learning environment that supports the success of dyslexic children by implementing these tactics. Among the benefits of employing multimodal approaches include better memory retention, stronger phonological awareness, more motivation and engagement, and the capacity to customise support to meet the requirements of each individual. Reading, writing, and spelling skills may all be significantly improved for dyslexic students, which can increase their self-esteem and confidence. These techniques can also foster a passion of learning in </w:t>
      </w:r>
      <w:r w:rsidR="00370184">
        <w:t>children w</w:t>
      </w:r>
      <w:r w:rsidRPr="007C3570">
        <w:t>hich will enhance and enrich their educational experience.</w:t>
      </w:r>
    </w:p>
    <w:p w14:paraId="437C302A" w14:textId="77777777" w:rsidR="001B33B1" w:rsidRDefault="001B33B1" w:rsidP="00771080"/>
    <w:p w14:paraId="42276C44" w14:textId="77777777" w:rsidR="001B33B1" w:rsidRPr="00771080" w:rsidRDefault="001B33B1" w:rsidP="00771080"/>
    <w:p w14:paraId="420C2EB8" w14:textId="05B66036" w:rsidR="00827333" w:rsidRPr="00827333" w:rsidRDefault="00827333" w:rsidP="00827333">
      <w:r w:rsidRPr="00827333">
        <w:t>To sum up, dyslexia is a common learning disability that has to be identified early and supported specifically to help those who are impacted reach their full potential. In order to overcome the obstacles related to dyslexia testing and assistance, thorough teacher training is essential. In order to ensure that instructors have the skills and knowledge needed to properly identify and support dyslex</w:t>
      </w:r>
      <w:r w:rsidR="00370184">
        <w:t>ia</w:t>
      </w:r>
      <w:r w:rsidRPr="00827333">
        <w:t>, the Rose Report has emphasised the significance of systematic and continuous professional development. Important tactics include multisensory approaches that use the visual, auditory, kinaesthetic, and tactile senses to enhance learning and memory retention, as well as phonics instruction, which teaches students the systematic and explicit relationships between letters and sounds to help them decode and spell words.</w:t>
      </w:r>
    </w:p>
    <w:p w14:paraId="060AAC7F" w14:textId="77777777" w:rsidR="00827333" w:rsidRPr="00827333" w:rsidRDefault="00827333" w:rsidP="00827333">
      <w:r w:rsidRPr="00827333">
        <w:lastRenderedPageBreak/>
        <w:t>Access to specialised teachers who can provide focused interventions and direction is another crucial aspect of expert help. Individualised intervention plans, which incorporate particular tactics and modifications based on the requirements of the kid, are also essential. Schools may greatly lessen the negative effects of dyslexia on students' educational achievements by putting these suggestions and tactics into practice. This will enhance students' academic performance, self-esteem, and general well-being. Fostering an educational climate where all children, regardless of their learning disabilities, may succeed requires an understanding of and commitment to overcoming the hurdles to dyslexia screening and assistance.</w:t>
      </w:r>
    </w:p>
    <w:p w14:paraId="67A31CF9" w14:textId="4ED3B3D5" w:rsidR="000637F7" w:rsidRDefault="000637F7"/>
    <w:p w14:paraId="59FE48A5" w14:textId="77777777" w:rsidR="006A38FB" w:rsidRDefault="006A38FB"/>
    <w:p w14:paraId="2BF82536" w14:textId="77777777" w:rsidR="006A38FB" w:rsidRDefault="006A38FB"/>
    <w:p w14:paraId="5FE86838" w14:textId="2F313D64" w:rsidR="006A38FB" w:rsidRDefault="006A38FB">
      <w:r>
        <w:t xml:space="preserve">QUESTION – does dyslexia affect different parts of a person like beyond reading and writing </w:t>
      </w:r>
    </w:p>
    <w:p w14:paraId="014DA56F" w14:textId="4D4ACA7A" w:rsidR="006A38FB" w:rsidRPr="006A38FB" w:rsidRDefault="00DB040B" w:rsidP="006A38FB">
      <w:r>
        <w:t xml:space="preserve"> Yes, Taylor (2023) says that </w:t>
      </w:r>
      <w:r w:rsidR="006A38FB" w:rsidRPr="006A38FB">
        <w:t>In addition to reading and writing, dyslexia has an impact on other areas of a person's life. Cognitive abilities like memory and concentration, emotional and social factors like worry and poor self-esteem</w:t>
      </w:r>
      <w:r w:rsidR="00946E07">
        <w:t>.</w:t>
      </w:r>
      <w:r w:rsidR="00EB414C">
        <w:t xml:space="preserve"> </w:t>
      </w:r>
    </w:p>
    <w:p w14:paraId="00A8DD2C" w14:textId="77777777" w:rsidR="006A38FB" w:rsidRDefault="006A38FB"/>
    <w:p w14:paraId="21D69EE8" w14:textId="77777777" w:rsidR="000637F7" w:rsidRDefault="000637F7"/>
    <w:p w14:paraId="70030D13" w14:textId="77777777" w:rsidR="000637F7" w:rsidRDefault="000637F7"/>
    <w:p w14:paraId="2C46D2C0" w14:textId="77777777" w:rsidR="000637F7" w:rsidRDefault="000637F7"/>
    <w:p w14:paraId="61C8F44B" w14:textId="77777777" w:rsidR="000637F7" w:rsidRDefault="000637F7"/>
    <w:p w14:paraId="126A2C54" w14:textId="3FAA3B79" w:rsidR="006064A8" w:rsidRDefault="00827333" w:rsidP="006064A8">
      <w:pPr>
        <w:pStyle w:val="ListParagraph"/>
      </w:pPr>
      <w:r>
        <w:t xml:space="preserve">Reference list </w:t>
      </w:r>
    </w:p>
    <w:p w14:paraId="0197D4B7" w14:textId="77777777" w:rsidR="002F2EB6" w:rsidRDefault="002F2EB6" w:rsidP="000B7484">
      <w:r>
        <w:t>Brennan, J. (2023) ‘9 Multisensory Strategies for Dyslexic Readers and Others’, Focus and Read. Available at: https://focusandread.com/9-multisensory-strategies-for-dyslexic-readers.</w:t>
      </w:r>
    </w:p>
    <w:p w14:paraId="38C81100" w14:textId="77777777" w:rsidR="002F2EB6" w:rsidRDefault="002F2EB6" w:rsidP="000B7484">
      <w:r>
        <w:t xml:space="preserve"> Daniel, J., Clucas, L., &amp; Wang, H.-H. (2024) ‘Identifying students with dyslexia: exploration of current assessment methods’, 74(1), pp. 1-20. DOI: 10.1007/s11881-024-00313-y.</w:t>
      </w:r>
    </w:p>
    <w:p w14:paraId="6E410065" w14:textId="77777777" w:rsidR="002F2EB6" w:rsidRDefault="002F2EB6" w:rsidP="000B7484">
      <w:r>
        <w:t>Elliott, J.G., &amp; Grigorenko, E.L. (2014) *The Dyslexia Debate*. Cambridge University Press. ISBN: 9781107044351.</w:t>
      </w:r>
    </w:p>
    <w:p w14:paraId="4EB90E5D" w14:textId="77777777" w:rsidR="002F2EB6" w:rsidRDefault="002F2EB6" w:rsidP="00246DB8">
      <w:r>
        <w:t>Estyn (2020) ‘Supporting pupils’ individual learning needs’, *Estyn*. Available at: https://senmagazine.co.uk/content/specific-needs/dyslexia-spld/329/dyslexia-the-rose-report/.</w:t>
      </w:r>
    </w:p>
    <w:p w14:paraId="2C68E060" w14:textId="77777777" w:rsidR="002F2EB6" w:rsidRDefault="002F2EB6" w:rsidP="000B7484">
      <w:r>
        <w:lastRenderedPageBreak/>
        <w:t>Estyn (2022) ‘Early screening for dyslexia’,. Available at: https://www.estyn.gov.wales/document/screening-dyslexia.</w:t>
      </w:r>
    </w:p>
    <w:p w14:paraId="4E748D81" w14:textId="77777777" w:rsidR="002F2EB6" w:rsidRDefault="002F2EB6" w:rsidP="00246DB8">
      <w:r>
        <w:t xml:space="preserve"> Forde, E. (2023) ‘Early screening for dyslexia’, *SEN Magazine*. Available at: https://senmagazine.co.uk/content/specific-needs/dyslexia-spld/329/dyslexia-the-rose-report/.</w:t>
      </w:r>
    </w:p>
    <w:p w14:paraId="68656467" w14:textId="77777777" w:rsidR="002F2EB6" w:rsidRDefault="002F2EB6" w:rsidP="00246DB8">
      <w:r>
        <w:t xml:space="preserve"> GOV.UK (2023) ‘NHS and commercial health screening tests: important considerations’, *GOV.UK*. Available at: https://www.gov.uk/government/publications/uk-nsc-commercial-screening-test-considerations/nhs-and-commercial-health-screening-tests-important-c.</w:t>
      </w:r>
    </w:p>
    <w:p w14:paraId="14C9BBC1" w14:textId="77777777" w:rsidR="002F2EB6" w:rsidRDefault="002F2EB6" w:rsidP="000B7484">
      <w:r>
        <w:t xml:space="preserve"> </w:t>
      </w:r>
      <w:proofErr w:type="spellStart"/>
      <w:r>
        <w:t>Jenkins,H</w:t>
      </w:r>
      <w:proofErr w:type="spellEnd"/>
      <w:r>
        <w:t>. (2024) ‘Dyslexia Interventions for Children: Effective Techniques and Programs’. Available at: https://www.darwynhealth.com/child-health/child-development/childhood-learning-and-communication-disorders/dyslexia-in-children/dyslexia-interventions-for-children-effective-techniques-and-programs/?lang=en (Accessed: 15 January 2025).</w:t>
      </w:r>
    </w:p>
    <w:p w14:paraId="1A34AA04" w14:textId="77777777" w:rsidR="002F2EB6" w:rsidRDefault="002F2EB6" w:rsidP="00246DB8">
      <w:r>
        <w:t xml:space="preserve"> Kelly, K., &amp; Phillips, S. (2011) ‘Teaching Literacy to Learners with Dyslexia: A Multi-sensory Approach’. Google Books. Available at: </w:t>
      </w:r>
      <w:hyperlink r:id="rId5" w:history="1">
        <w:r w:rsidRPr="00602B36">
          <w:rPr>
            <w:rStyle w:val="Hyperlink"/>
          </w:rPr>
          <w:t>Teaching Literacy to Learners with Dyslexia: A Multi-sensory Approach - Kathleen Kelly, Sylvia Phillips - Google Books</w:t>
        </w:r>
      </w:hyperlink>
    </w:p>
    <w:p w14:paraId="716B1931" w14:textId="77777777" w:rsidR="002F2EB6" w:rsidRDefault="002F2EB6" w:rsidP="00246DB8">
      <w:r>
        <w:t xml:space="preserve"> Kuo, N. et al. (2024) ‘Assessing students with dyslexia and other reading difficulties through multiple diagnostic assessments’,  (Chichester, England), 30(3), pp. e1777-n/a. Available at: https://doi.org/10.1002/dys.1777.</w:t>
      </w:r>
    </w:p>
    <w:p w14:paraId="34B2606B" w14:textId="77777777" w:rsidR="002F2EB6" w:rsidRDefault="002F2EB6" w:rsidP="000B7484">
      <w:r>
        <w:t>Learning Mole (2025) ‘The benefits of multisensory teaching methods’, Available at: https://learningmole.com/the-benefits-of-multisensory-teaching-methods/.</w:t>
      </w:r>
    </w:p>
    <w:p w14:paraId="3A29A6D6" w14:textId="77777777" w:rsidR="002F2EB6" w:rsidRDefault="002F2EB6" w:rsidP="000B7484">
      <w:r>
        <w:t>McKinney, A. (2024) ‘The learning support screening process’, Estyn. Available at: https://senmagazine.co.uk/content/specific-needs/dyslexia-spld/329/dyslexia-the-rose-report/.</w:t>
      </w:r>
    </w:p>
    <w:p w14:paraId="6AF241E5" w14:textId="77777777" w:rsidR="002F2EB6" w:rsidRDefault="002F2EB6" w:rsidP="000B7484">
      <w:r>
        <w:t>Murphy, P. (2024) ‘Inclusive teaching: preparing all teachers to teach all students’, Available at: https://senmagazine.co.uk/content/specific-needs/dyslexia-spld/329/dyslexia-the-rose-report/.</w:t>
      </w:r>
    </w:p>
    <w:p w14:paraId="6AD6EC71" w14:textId="77777777" w:rsidR="002F2EB6" w:rsidRDefault="002F2EB6" w:rsidP="000B7484">
      <w:r>
        <w:t xml:space="preserve">Nyman, S. (2021) Multi-Sensory Teaching Toolkit. </w:t>
      </w:r>
      <w:proofErr w:type="spellStart"/>
      <w:r>
        <w:t>Oakabooks</w:t>
      </w:r>
      <w:proofErr w:type="spellEnd"/>
      <w:r>
        <w:t>. Available at: https://www.oakabooks.co.uk/product/multi-sensory-teaching-toolkit/.</w:t>
      </w:r>
    </w:p>
    <w:p w14:paraId="5239ADCD" w14:textId="77777777" w:rsidR="002F2EB6" w:rsidRDefault="002F2EB6" w:rsidP="006064A8">
      <w:r>
        <w:t>Reading Rockets (2025) ‘Phonics Instruction: the Value of a Multi-sensory Approach’. Available at: https://www.readingrockets.org/topics/curriculum-and-instruction/articles/phonics-instruction-value-multi-sensory-approach.</w:t>
      </w:r>
    </w:p>
    <w:p w14:paraId="09CD69F7" w14:textId="77777777" w:rsidR="002F2EB6" w:rsidRDefault="002F2EB6" w:rsidP="000B7484">
      <w:r>
        <w:t xml:space="preserve"> Sanfilippo, M. (2020) ‘Screening for dyslexia: the role of teachers and parents’, British Dyslexia Association. Available at: https://www.bdadyslexia.org.uk/dyslexia/screening.</w:t>
      </w:r>
    </w:p>
    <w:p w14:paraId="2866F010" w14:textId="77777777" w:rsidR="002F2EB6" w:rsidRDefault="002F2EB6" w:rsidP="000B7484">
      <w:r>
        <w:lastRenderedPageBreak/>
        <w:t>SEN Magazine (2009) ‘The Rose Report: Addressing Dyslexia’, Available at: https://senmagazine.co.uk/content/specific-needs/dyslexia-spld/329/dyslexia-the-rose-report/.</w:t>
      </w:r>
    </w:p>
    <w:p w14:paraId="10146CA8" w14:textId="77777777" w:rsidR="002F2EB6" w:rsidRDefault="002F2EB6" w:rsidP="000B7484">
      <w:r>
        <w:t xml:space="preserve"> </w:t>
      </w:r>
      <w:proofErr w:type="spellStart"/>
      <w:r>
        <w:t>Snowling</w:t>
      </w:r>
      <w:proofErr w:type="spellEnd"/>
      <w:r>
        <w:t>, M.J., &amp; Hulme, C. (2012) ‘Interventions for Children’s Language and Literacy Difficulties’, International Journal of Language &amp; Communication Disorders, 47(1), pp. 27-34. DOI: 10.1111/j.1460-6984.2011.00090.x.</w:t>
      </w:r>
    </w:p>
    <w:p w14:paraId="7A993082" w14:textId="77777777" w:rsidR="002F2EB6" w:rsidRDefault="002F2EB6" w:rsidP="000B7484">
      <w:r>
        <w:t xml:space="preserve"> Start Teaching (2023) ‘Why it is important to identify and meet the individual needs of learners’, *Start Teaching*. Available at: https://start-teaching.com/why-it-is-important-to-identify-and-meet-the-individual-needs-of-learners/?form=MG0AV3.</w:t>
      </w:r>
    </w:p>
    <w:p w14:paraId="61E6F65E" w14:textId="3F315315" w:rsidR="002F2EB6" w:rsidRDefault="002F2EB6" w:rsidP="000B7484">
      <w:r>
        <w:t xml:space="preserve">Talk Well 2 Write Well* (2024) ‘Empowering Children with Dyslexia: A Multisensory Learning Approach’, *Talk Well 2 Write Well*. Available at: </w:t>
      </w:r>
      <w:hyperlink r:id="rId6" w:history="1">
        <w:r w:rsidR="00F62829" w:rsidRPr="00533E67">
          <w:rPr>
            <w:rStyle w:val="Hyperlink"/>
          </w:rPr>
          <w:t>https://talkwell2writewell.co.uk/empowering-children-with-dyslexia-a-multisensory-learning-approach/</w:t>
        </w:r>
      </w:hyperlink>
      <w:r>
        <w:t>.</w:t>
      </w:r>
    </w:p>
    <w:p w14:paraId="50CF9349" w14:textId="026AC24F" w:rsidR="00F62829" w:rsidRPr="00F62829" w:rsidRDefault="00F62829" w:rsidP="000B7484">
      <w:r w:rsidRPr="00F62829">
        <w:t xml:space="preserve">Taylor, H. and Vestergaard, M. D. (2023). 'Developmental Dyslexia: Disorder or Specialization in Exploration?'. </w:t>
      </w:r>
      <w:r w:rsidRPr="00F62829">
        <w:rPr>
          <w:i/>
          <w:iCs/>
        </w:rPr>
        <w:t>Frontiers in Psychology</w:t>
      </w:r>
      <w:r>
        <w:rPr>
          <w:i/>
          <w:iCs/>
        </w:rPr>
        <w:t xml:space="preserve">. </w:t>
      </w:r>
      <w:r>
        <w:t xml:space="preserve"> Available at:</w:t>
      </w:r>
      <w:hyperlink r:id="rId7" w:history="1">
        <w:r w:rsidR="00882214" w:rsidRPr="00882214">
          <w:rPr>
            <w:rStyle w:val="Hyperlink"/>
          </w:rPr>
          <w:t>https://www.wolfson.cam.ac.uk/news/developmental-dyslexia-essential-human-adaptive-success-study-argues?form=MG0AV3</w:t>
        </w:r>
      </w:hyperlink>
    </w:p>
    <w:p w14:paraId="748659D3" w14:textId="77777777" w:rsidR="002F2EB6" w:rsidRDefault="002F2EB6" w:rsidP="000B7484">
      <w:r>
        <w:t xml:space="preserve"> The British Dyslexia Association (2014) ‘Style Guide’, at: https://www.bdadyslexia.org.uk/dyslexia/style-guide-2014.</w:t>
      </w:r>
    </w:p>
    <w:p w14:paraId="6130E026" w14:textId="77777777" w:rsidR="002F2EB6" w:rsidRDefault="002F2EB6" w:rsidP="000B7484">
      <w:r>
        <w:t>UNESCO (2020) ‘Inclusive teaching: preparing all teachers to teach all students’, Available at: https://unesdoc.unesco.org/ark:/48223/pf0000370931.</w:t>
      </w:r>
    </w:p>
    <w:p w14:paraId="6DD3F88B" w14:textId="42A62C1A" w:rsidR="001B33B1" w:rsidRPr="00B45662" w:rsidRDefault="001B33B1" w:rsidP="0043671D">
      <w:pPr>
        <w:pStyle w:val="ListParagraph"/>
      </w:pPr>
    </w:p>
    <w:sectPr w:rsidR="001B33B1" w:rsidRPr="00B456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C63501"/>
    <w:multiLevelType w:val="hybridMultilevel"/>
    <w:tmpl w:val="672431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6B3438"/>
    <w:multiLevelType w:val="multilevel"/>
    <w:tmpl w:val="EFC85B3C"/>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 w15:restartNumberingAfterBreak="0">
    <w:nsid w:val="4CAA48F3"/>
    <w:multiLevelType w:val="multilevel"/>
    <w:tmpl w:val="9C9ED45E"/>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3" w15:restartNumberingAfterBreak="0">
    <w:nsid w:val="56024217"/>
    <w:multiLevelType w:val="hybridMultilevel"/>
    <w:tmpl w:val="3912B76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077701923">
    <w:abstractNumId w:val="1"/>
  </w:num>
  <w:num w:numId="2" w16cid:durableId="1226720391">
    <w:abstractNumId w:val="2"/>
  </w:num>
  <w:num w:numId="3" w16cid:durableId="1122722453">
    <w:abstractNumId w:val="0"/>
  </w:num>
  <w:num w:numId="4" w16cid:durableId="255636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5662"/>
    <w:rsid w:val="00005E40"/>
    <w:rsid w:val="000412FE"/>
    <w:rsid w:val="000637F7"/>
    <w:rsid w:val="000B7484"/>
    <w:rsid w:val="000D79D5"/>
    <w:rsid w:val="001445A9"/>
    <w:rsid w:val="0016731A"/>
    <w:rsid w:val="001B33B1"/>
    <w:rsid w:val="00233BC7"/>
    <w:rsid w:val="00234E54"/>
    <w:rsid w:val="00246DB8"/>
    <w:rsid w:val="002841CE"/>
    <w:rsid w:val="002F2EB6"/>
    <w:rsid w:val="0036255E"/>
    <w:rsid w:val="00370184"/>
    <w:rsid w:val="00390065"/>
    <w:rsid w:val="0040694C"/>
    <w:rsid w:val="0043671D"/>
    <w:rsid w:val="00442DFC"/>
    <w:rsid w:val="004442A3"/>
    <w:rsid w:val="004645CE"/>
    <w:rsid w:val="00466B4A"/>
    <w:rsid w:val="00481ECE"/>
    <w:rsid w:val="004D10F4"/>
    <w:rsid w:val="004F1546"/>
    <w:rsid w:val="00535782"/>
    <w:rsid w:val="0059080B"/>
    <w:rsid w:val="005B3C28"/>
    <w:rsid w:val="005C65A9"/>
    <w:rsid w:val="00602B36"/>
    <w:rsid w:val="006064A8"/>
    <w:rsid w:val="0061348C"/>
    <w:rsid w:val="00616585"/>
    <w:rsid w:val="00683927"/>
    <w:rsid w:val="006A38FB"/>
    <w:rsid w:val="006A42A4"/>
    <w:rsid w:val="006D470C"/>
    <w:rsid w:val="006E79EF"/>
    <w:rsid w:val="00732677"/>
    <w:rsid w:val="00743A53"/>
    <w:rsid w:val="00771080"/>
    <w:rsid w:val="00773356"/>
    <w:rsid w:val="007B00E6"/>
    <w:rsid w:val="007C3570"/>
    <w:rsid w:val="00820D3F"/>
    <w:rsid w:val="00823141"/>
    <w:rsid w:val="00827333"/>
    <w:rsid w:val="00882214"/>
    <w:rsid w:val="008B5407"/>
    <w:rsid w:val="008D2274"/>
    <w:rsid w:val="008D644C"/>
    <w:rsid w:val="00946E07"/>
    <w:rsid w:val="00947823"/>
    <w:rsid w:val="00957C57"/>
    <w:rsid w:val="00A20DAC"/>
    <w:rsid w:val="00A31CCB"/>
    <w:rsid w:val="00A43DDC"/>
    <w:rsid w:val="00A444B7"/>
    <w:rsid w:val="00A52063"/>
    <w:rsid w:val="00A66777"/>
    <w:rsid w:val="00A93150"/>
    <w:rsid w:val="00AD1982"/>
    <w:rsid w:val="00B115A4"/>
    <w:rsid w:val="00B45662"/>
    <w:rsid w:val="00C96777"/>
    <w:rsid w:val="00CC106E"/>
    <w:rsid w:val="00DB040B"/>
    <w:rsid w:val="00DB3D77"/>
    <w:rsid w:val="00E0029C"/>
    <w:rsid w:val="00E46A8B"/>
    <w:rsid w:val="00E92BBE"/>
    <w:rsid w:val="00EB414C"/>
    <w:rsid w:val="00EF0721"/>
    <w:rsid w:val="00F27F56"/>
    <w:rsid w:val="00F408E8"/>
    <w:rsid w:val="00F62829"/>
    <w:rsid w:val="00F85D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C5DA46"/>
  <w15:chartTrackingRefBased/>
  <w15:docId w15:val="{DA2053BE-0546-447C-A91B-DA9142523A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56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456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56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56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56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56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56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56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56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56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56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56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56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56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56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56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56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5662"/>
    <w:rPr>
      <w:rFonts w:eastAsiaTheme="majorEastAsia" w:cstheme="majorBidi"/>
      <w:color w:val="272727" w:themeColor="text1" w:themeTint="D8"/>
    </w:rPr>
  </w:style>
  <w:style w:type="paragraph" w:styleId="Title">
    <w:name w:val="Title"/>
    <w:basedOn w:val="Normal"/>
    <w:next w:val="Normal"/>
    <w:link w:val="TitleChar"/>
    <w:uiPriority w:val="10"/>
    <w:qFormat/>
    <w:rsid w:val="00B456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56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56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56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5662"/>
    <w:pPr>
      <w:spacing w:before="160"/>
      <w:jc w:val="center"/>
    </w:pPr>
    <w:rPr>
      <w:i/>
      <w:iCs/>
      <w:color w:val="404040" w:themeColor="text1" w:themeTint="BF"/>
    </w:rPr>
  </w:style>
  <w:style w:type="character" w:customStyle="1" w:styleId="QuoteChar">
    <w:name w:val="Quote Char"/>
    <w:basedOn w:val="DefaultParagraphFont"/>
    <w:link w:val="Quote"/>
    <w:uiPriority w:val="29"/>
    <w:rsid w:val="00B45662"/>
    <w:rPr>
      <w:i/>
      <w:iCs/>
      <w:color w:val="404040" w:themeColor="text1" w:themeTint="BF"/>
    </w:rPr>
  </w:style>
  <w:style w:type="paragraph" w:styleId="ListParagraph">
    <w:name w:val="List Paragraph"/>
    <w:basedOn w:val="Normal"/>
    <w:uiPriority w:val="34"/>
    <w:qFormat/>
    <w:rsid w:val="00B45662"/>
    <w:pPr>
      <w:ind w:left="720"/>
      <w:contextualSpacing/>
    </w:pPr>
  </w:style>
  <w:style w:type="character" w:styleId="IntenseEmphasis">
    <w:name w:val="Intense Emphasis"/>
    <w:basedOn w:val="DefaultParagraphFont"/>
    <w:uiPriority w:val="21"/>
    <w:qFormat/>
    <w:rsid w:val="00B45662"/>
    <w:rPr>
      <w:i/>
      <w:iCs/>
      <w:color w:val="0F4761" w:themeColor="accent1" w:themeShade="BF"/>
    </w:rPr>
  </w:style>
  <w:style w:type="paragraph" w:styleId="IntenseQuote">
    <w:name w:val="Intense Quote"/>
    <w:basedOn w:val="Normal"/>
    <w:next w:val="Normal"/>
    <w:link w:val="IntenseQuoteChar"/>
    <w:uiPriority w:val="30"/>
    <w:qFormat/>
    <w:rsid w:val="00B456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5662"/>
    <w:rPr>
      <w:i/>
      <w:iCs/>
      <w:color w:val="0F4761" w:themeColor="accent1" w:themeShade="BF"/>
    </w:rPr>
  </w:style>
  <w:style w:type="character" w:styleId="IntenseReference">
    <w:name w:val="Intense Reference"/>
    <w:basedOn w:val="DefaultParagraphFont"/>
    <w:uiPriority w:val="32"/>
    <w:qFormat/>
    <w:rsid w:val="00B45662"/>
    <w:rPr>
      <w:b/>
      <w:bCs/>
      <w:smallCaps/>
      <w:color w:val="0F4761" w:themeColor="accent1" w:themeShade="BF"/>
      <w:spacing w:val="5"/>
    </w:rPr>
  </w:style>
  <w:style w:type="character" w:styleId="Hyperlink">
    <w:name w:val="Hyperlink"/>
    <w:basedOn w:val="DefaultParagraphFont"/>
    <w:uiPriority w:val="99"/>
    <w:unhideWhenUsed/>
    <w:rsid w:val="007B00E6"/>
    <w:rPr>
      <w:color w:val="467886" w:themeColor="hyperlink"/>
      <w:u w:val="single"/>
    </w:rPr>
  </w:style>
  <w:style w:type="character" w:styleId="UnresolvedMention">
    <w:name w:val="Unresolved Mention"/>
    <w:basedOn w:val="DefaultParagraphFont"/>
    <w:uiPriority w:val="99"/>
    <w:semiHidden/>
    <w:unhideWhenUsed/>
    <w:rsid w:val="007B00E6"/>
    <w:rPr>
      <w:color w:val="605E5C"/>
      <w:shd w:val="clear" w:color="auto" w:fill="E1DFDD"/>
    </w:rPr>
  </w:style>
  <w:style w:type="character" w:styleId="FollowedHyperlink">
    <w:name w:val="FollowedHyperlink"/>
    <w:basedOn w:val="DefaultParagraphFont"/>
    <w:uiPriority w:val="99"/>
    <w:semiHidden/>
    <w:unhideWhenUsed/>
    <w:rsid w:val="000637F7"/>
    <w:rPr>
      <w:color w:val="96607D" w:themeColor="followedHyperlink"/>
      <w:u w:val="single"/>
    </w:rPr>
  </w:style>
  <w:style w:type="paragraph" w:styleId="NormalWeb">
    <w:name w:val="Normal (Web)"/>
    <w:basedOn w:val="Normal"/>
    <w:uiPriority w:val="99"/>
    <w:semiHidden/>
    <w:unhideWhenUsed/>
    <w:rsid w:val="00771080"/>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011869">
      <w:bodyDiv w:val="1"/>
      <w:marLeft w:val="0"/>
      <w:marRight w:val="0"/>
      <w:marTop w:val="0"/>
      <w:marBottom w:val="0"/>
      <w:divBdr>
        <w:top w:val="none" w:sz="0" w:space="0" w:color="auto"/>
        <w:left w:val="none" w:sz="0" w:space="0" w:color="auto"/>
        <w:bottom w:val="none" w:sz="0" w:space="0" w:color="auto"/>
        <w:right w:val="none" w:sz="0" w:space="0" w:color="auto"/>
      </w:divBdr>
    </w:div>
    <w:div w:id="31273890">
      <w:bodyDiv w:val="1"/>
      <w:marLeft w:val="0"/>
      <w:marRight w:val="0"/>
      <w:marTop w:val="0"/>
      <w:marBottom w:val="0"/>
      <w:divBdr>
        <w:top w:val="none" w:sz="0" w:space="0" w:color="auto"/>
        <w:left w:val="none" w:sz="0" w:space="0" w:color="auto"/>
        <w:bottom w:val="none" w:sz="0" w:space="0" w:color="auto"/>
        <w:right w:val="none" w:sz="0" w:space="0" w:color="auto"/>
      </w:divBdr>
    </w:div>
    <w:div w:id="67072035">
      <w:bodyDiv w:val="1"/>
      <w:marLeft w:val="0"/>
      <w:marRight w:val="0"/>
      <w:marTop w:val="0"/>
      <w:marBottom w:val="0"/>
      <w:divBdr>
        <w:top w:val="none" w:sz="0" w:space="0" w:color="auto"/>
        <w:left w:val="none" w:sz="0" w:space="0" w:color="auto"/>
        <w:bottom w:val="none" w:sz="0" w:space="0" w:color="auto"/>
        <w:right w:val="none" w:sz="0" w:space="0" w:color="auto"/>
      </w:divBdr>
    </w:div>
    <w:div w:id="73406674">
      <w:bodyDiv w:val="1"/>
      <w:marLeft w:val="0"/>
      <w:marRight w:val="0"/>
      <w:marTop w:val="0"/>
      <w:marBottom w:val="0"/>
      <w:divBdr>
        <w:top w:val="none" w:sz="0" w:space="0" w:color="auto"/>
        <w:left w:val="none" w:sz="0" w:space="0" w:color="auto"/>
        <w:bottom w:val="none" w:sz="0" w:space="0" w:color="auto"/>
        <w:right w:val="none" w:sz="0" w:space="0" w:color="auto"/>
      </w:divBdr>
    </w:div>
    <w:div w:id="125978988">
      <w:bodyDiv w:val="1"/>
      <w:marLeft w:val="0"/>
      <w:marRight w:val="0"/>
      <w:marTop w:val="0"/>
      <w:marBottom w:val="0"/>
      <w:divBdr>
        <w:top w:val="none" w:sz="0" w:space="0" w:color="auto"/>
        <w:left w:val="none" w:sz="0" w:space="0" w:color="auto"/>
        <w:bottom w:val="none" w:sz="0" w:space="0" w:color="auto"/>
        <w:right w:val="none" w:sz="0" w:space="0" w:color="auto"/>
      </w:divBdr>
    </w:div>
    <w:div w:id="215091838">
      <w:bodyDiv w:val="1"/>
      <w:marLeft w:val="0"/>
      <w:marRight w:val="0"/>
      <w:marTop w:val="0"/>
      <w:marBottom w:val="0"/>
      <w:divBdr>
        <w:top w:val="none" w:sz="0" w:space="0" w:color="auto"/>
        <w:left w:val="none" w:sz="0" w:space="0" w:color="auto"/>
        <w:bottom w:val="none" w:sz="0" w:space="0" w:color="auto"/>
        <w:right w:val="none" w:sz="0" w:space="0" w:color="auto"/>
      </w:divBdr>
    </w:div>
    <w:div w:id="275911187">
      <w:bodyDiv w:val="1"/>
      <w:marLeft w:val="0"/>
      <w:marRight w:val="0"/>
      <w:marTop w:val="0"/>
      <w:marBottom w:val="0"/>
      <w:divBdr>
        <w:top w:val="none" w:sz="0" w:space="0" w:color="auto"/>
        <w:left w:val="none" w:sz="0" w:space="0" w:color="auto"/>
        <w:bottom w:val="none" w:sz="0" w:space="0" w:color="auto"/>
        <w:right w:val="none" w:sz="0" w:space="0" w:color="auto"/>
      </w:divBdr>
    </w:div>
    <w:div w:id="276255510">
      <w:bodyDiv w:val="1"/>
      <w:marLeft w:val="0"/>
      <w:marRight w:val="0"/>
      <w:marTop w:val="0"/>
      <w:marBottom w:val="0"/>
      <w:divBdr>
        <w:top w:val="none" w:sz="0" w:space="0" w:color="auto"/>
        <w:left w:val="none" w:sz="0" w:space="0" w:color="auto"/>
        <w:bottom w:val="none" w:sz="0" w:space="0" w:color="auto"/>
        <w:right w:val="none" w:sz="0" w:space="0" w:color="auto"/>
      </w:divBdr>
    </w:div>
    <w:div w:id="285814761">
      <w:bodyDiv w:val="1"/>
      <w:marLeft w:val="0"/>
      <w:marRight w:val="0"/>
      <w:marTop w:val="0"/>
      <w:marBottom w:val="0"/>
      <w:divBdr>
        <w:top w:val="none" w:sz="0" w:space="0" w:color="auto"/>
        <w:left w:val="none" w:sz="0" w:space="0" w:color="auto"/>
        <w:bottom w:val="none" w:sz="0" w:space="0" w:color="auto"/>
        <w:right w:val="none" w:sz="0" w:space="0" w:color="auto"/>
      </w:divBdr>
    </w:div>
    <w:div w:id="305285353">
      <w:bodyDiv w:val="1"/>
      <w:marLeft w:val="0"/>
      <w:marRight w:val="0"/>
      <w:marTop w:val="0"/>
      <w:marBottom w:val="0"/>
      <w:divBdr>
        <w:top w:val="none" w:sz="0" w:space="0" w:color="auto"/>
        <w:left w:val="none" w:sz="0" w:space="0" w:color="auto"/>
        <w:bottom w:val="none" w:sz="0" w:space="0" w:color="auto"/>
        <w:right w:val="none" w:sz="0" w:space="0" w:color="auto"/>
      </w:divBdr>
    </w:div>
    <w:div w:id="311447484">
      <w:bodyDiv w:val="1"/>
      <w:marLeft w:val="0"/>
      <w:marRight w:val="0"/>
      <w:marTop w:val="0"/>
      <w:marBottom w:val="0"/>
      <w:divBdr>
        <w:top w:val="none" w:sz="0" w:space="0" w:color="auto"/>
        <w:left w:val="none" w:sz="0" w:space="0" w:color="auto"/>
        <w:bottom w:val="none" w:sz="0" w:space="0" w:color="auto"/>
        <w:right w:val="none" w:sz="0" w:space="0" w:color="auto"/>
      </w:divBdr>
    </w:div>
    <w:div w:id="375936518">
      <w:bodyDiv w:val="1"/>
      <w:marLeft w:val="0"/>
      <w:marRight w:val="0"/>
      <w:marTop w:val="0"/>
      <w:marBottom w:val="0"/>
      <w:divBdr>
        <w:top w:val="none" w:sz="0" w:space="0" w:color="auto"/>
        <w:left w:val="none" w:sz="0" w:space="0" w:color="auto"/>
        <w:bottom w:val="none" w:sz="0" w:space="0" w:color="auto"/>
        <w:right w:val="none" w:sz="0" w:space="0" w:color="auto"/>
      </w:divBdr>
    </w:div>
    <w:div w:id="397245851">
      <w:bodyDiv w:val="1"/>
      <w:marLeft w:val="0"/>
      <w:marRight w:val="0"/>
      <w:marTop w:val="0"/>
      <w:marBottom w:val="0"/>
      <w:divBdr>
        <w:top w:val="none" w:sz="0" w:space="0" w:color="auto"/>
        <w:left w:val="none" w:sz="0" w:space="0" w:color="auto"/>
        <w:bottom w:val="none" w:sz="0" w:space="0" w:color="auto"/>
        <w:right w:val="none" w:sz="0" w:space="0" w:color="auto"/>
      </w:divBdr>
    </w:div>
    <w:div w:id="417873504">
      <w:bodyDiv w:val="1"/>
      <w:marLeft w:val="0"/>
      <w:marRight w:val="0"/>
      <w:marTop w:val="0"/>
      <w:marBottom w:val="0"/>
      <w:divBdr>
        <w:top w:val="none" w:sz="0" w:space="0" w:color="auto"/>
        <w:left w:val="none" w:sz="0" w:space="0" w:color="auto"/>
        <w:bottom w:val="none" w:sz="0" w:space="0" w:color="auto"/>
        <w:right w:val="none" w:sz="0" w:space="0" w:color="auto"/>
      </w:divBdr>
    </w:div>
    <w:div w:id="433094441">
      <w:bodyDiv w:val="1"/>
      <w:marLeft w:val="0"/>
      <w:marRight w:val="0"/>
      <w:marTop w:val="0"/>
      <w:marBottom w:val="0"/>
      <w:divBdr>
        <w:top w:val="none" w:sz="0" w:space="0" w:color="auto"/>
        <w:left w:val="none" w:sz="0" w:space="0" w:color="auto"/>
        <w:bottom w:val="none" w:sz="0" w:space="0" w:color="auto"/>
        <w:right w:val="none" w:sz="0" w:space="0" w:color="auto"/>
      </w:divBdr>
    </w:div>
    <w:div w:id="449787024">
      <w:bodyDiv w:val="1"/>
      <w:marLeft w:val="0"/>
      <w:marRight w:val="0"/>
      <w:marTop w:val="0"/>
      <w:marBottom w:val="0"/>
      <w:divBdr>
        <w:top w:val="none" w:sz="0" w:space="0" w:color="auto"/>
        <w:left w:val="none" w:sz="0" w:space="0" w:color="auto"/>
        <w:bottom w:val="none" w:sz="0" w:space="0" w:color="auto"/>
        <w:right w:val="none" w:sz="0" w:space="0" w:color="auto"/>
      </w:divBdr>
    </w:div>
    <w:div w:id="454297059">
      <w:bodyDiv w:val="1"/>
      <w:marLeft w:val="0"/>
      <w:marRight w:val="0"/>
      <w:marTop w:val="0"/>
      <w:marBottom w:val="0"/>
      <w:divBdr>
        <w:top w:val="none" w:sz="0" w:space="0" w:color="auto"/>
        <w:left w:val="none" w:sz="0" w:space="0" w:color="auto"/>
        <w:bottom w:val="none" w:sz="0" w:space="0" w:color="auto"/>
        <w:right w:val="none" w:sz="0" w:space="0" w:color="auto"/>
      </w:divBdr>
    </w:div>
    <w:div w:id="523446372">
      <w:bodyDiv w:val="1"/>
      <w:marLeft w:val="0"/>
      <w:marRight w:val="0"/>
      <w:marTop w:val="0"/>
      <w:marBottom w:val="0"/>
      <w:divBdr>
        <w:top w:val="none" w:sz="0" w:space="0" w:color="auto"/>
        <w:left w:val="none" w:sz="0" w:space="0" w:color="auto"/>
        <w:bottom w:val="none" w:sz="0" w:space="0" w:color="auto"/>
        <w:right w:val="none" w:sz="0" w:space="0" w:color="auto"/>
      </w:divBdr>
    </w:div>
    <w:div w:id="558367525">
      <w:bodyDiv w:val="1"/>
      <w:marLeft w:val="0"/>
      <w:marRight w:val="0"/>
      <w:marTop w:val="0"/>
      <w:marBottom w:val="0"/>
      <w:divBdr>
        <w:top w:val="none" w:sz="0" w:space="0" w:color="auto"/>
        <w:left w:val="none" w:sz="0" w:space="0" w:color="auto"/>
        <w:bottom w:val="none" w:sz="0" w:space="0" w:color="auto"/>
        <w:right w:val="none" w:sz="0" w:space="0" w:color="auto"/>
      </w:divBdr>
    </w:div>
    <w:div w:id="563224130">
      <w:bodyDiv w:val="1"/>
      <w:marLeft w:val="0"/>
      <w:marRight w:val="0"/>
      <w:marTop w:val="0"/>
      <w:marBottom w:val="0"/>
      <w:divBdr>
        <w:top w:val="none" w:sz="0" w:space="0" w:color="auto"/>
        <w:left w:val="none" w:sz="0" w:space="0" w:color="auto"/>
        <w:bottom w:val="none" w:sz="0" w:space="0" w:color="auto"/>
        <w:right w:val="none" w:sz="0" w:space="0" w:color="auto"/>
      </w:divBdr>
      <w:divsChild>
        <w:div w:id="738476383">
          <w:marLeft w:val="0"/>
          <w:marRight w:val="0"/>
          <w:marTop w:val="0"/>
          <w:marBottom w:val="0"/>
          <w:divBdr>
            <w:top w:val="none" w:sz="0" w:space="0" w:color="auto"/>
            <w:left w:val="none" w:sz="0" w:space="0" w:color="auto"/>
            <w:bottom w:val="none" w:sz="0" w:space="0" w:color="auto"/>
            <w:right w:val="none" w:sz="0" w:space="0" w:color="auto"/>
          </w:divBdr>
          <w:divsChild>
            <w:div w:id="304241271">
              <w:marLeft w:val="0"/>
              <w:marRight w:val="0"/>
              <w:marTop w:val="0"/>
              <w:marBottom w:val="0"/>
              <w:divBdr>
                <w:top w:val="none" w:sz="0" w:space="0" w:color="auto"/>
                <w:left w:val="none" w:sz="0" w:space="0" w:color="auto"/>
                <w:bottom w:val="none" w:sz="0" w:space="0" w:color="auto"/>
                <w:right w:val="none" w:sz="0" w:space="0" w:color="auto"/>
              </w:divBdr>
              <w:divsChild>
                <w:div w:id="675545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4133846">
          <w:marLeft w:val="0"/>
          <w:marRight w:val="0"/>
          <w:marTop w:val="0"/>
          <w:marBottom w:val="0"/>
          <w:divBdr>
            <w:top w:val="none" w:sz="0" w:space="0" w:color="auto"/>
            <w:left w:val="none" w:sz="0" w:space="0" w:color="auto"/>
            <w:bottom w:val="none" w:sz="0" w:space="0" w:color="auto"/>
            <w:right w:val="none" w:sz="0" w:space="0" w:color="auto"/>
          </w:divBdr>
          <w:divsChild>
            <w:div w:id="1785879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3048928">
      <w:bodyDiv w:val="1"/>
      <w:marLeft w:val="0"/>
      <w:marRight w:val="0"/>
      <w:marTop w:val="0"/>
      <w:marBottom w:val="0"/>
      <w:divBdr>
        <w:top w:val="none" w:sz="0" w:space="0" w:color="auto"/>
        <w:left w:val="none" w:sz="0" w:space="0" w:color="auto"/>
        <w:bottom w:val="none" w:sz="0" w:space="0" w:color="auto"/>
        <w:right w:val="none" w:sz="0" w:space="0" w:color="auto"/>
      </w:divBdr>
    </w:div>
    <w:div w:id="626084989">
      <w:bodyDiv w:val="1"/>
      <w:marLeft w:val="0"/>
      <w:marRight w:val="0"/>
      <w:marTop w:val="0"/>
      <w:marBottom w:val="0"/>
      <w:divBdr>
        <w:top w:val="none" w:sz="0" w:space="0" w:color="auto"/>
        <w:left w:val="none" w:sz="0" w:space="0" w:color="auto"/>
        <w:bottom w:val="none" w:sz="0" w:space="0" w:color="auto"/>
        <w:right w:val="none" w:sz="0" w:space="0" w:color="auto"/>
      </w:divBdr>
    </w:div>
    <w:div w:id="639774684">
      <w:bodyDiv w:val="1"/>
      <w:marLeft w:val="0"/>
      <w:marRight w:val="0"/>
      <w:marTop w:val="0"/>
      <w:marBottom w:val="0"/>
      <w:divBdr>
        <w:top w:val="none" w:sz="0" w:space="0" w:color="auto"/>
        <w:left w:val="none" w:sz="0" w:space="0" w:color="auto"/>
        <w:bottom w:val="none" w:sz="0" w:space="0" w:color="auto"/>
        <w:right w:val="none" w:sz="0" w:space="0" w:color="auto"/>
      </w:divBdr>
    </w:div>
    <w:div w:id="667946631">
      <w:bodyDiv w:val="1"/>
      <w:marLeft w:val="0"/>
      <w:marRight w:val="0"/>
      <w:marTop w:val="0"/>
      <w:marBottom w:val="0"/>
      <w:divBdr>
        <w:top w:val="none" w:sz="0" w:space="0" w:color="auto"/>
        <w:left w:val="none" w:sz="0" w:space="0" w:color="auto"/>
        <w:bottom w:val="none" w:sz="0" w:space="0" w:color="auto"/>
        <w:right w:val="none" w:sz="0" w:space="0" w:color="auto"/>
      </w:divBdr>
    </w:div>
    <w:div w:id="693309723">
      <w:bodyDiv w:val="1"/>
      <w:marLeft w:val="0"/>
      <w:marRight w:val="0"/>
      <w:marTop w:val="0"/>
      <w:marBottom w:val="0"/>
      <w:divBdr>
        <w:top w:val="none" w:sz="0" w:space="0" w:color="auto"/>
        <w:left w:val="none" w:sz="0" w:space="0" w:color="auto"/>
        <w:bottom w:val="none" w:sz="0" w:space="0" w:color="auto"/>
        <w:right w:val="none" w:sz="0" w:space="0" w:color="auto"/>
      </w:divBdr>
    </w:div>
    <w:div w:id="709457123">
      <w:bodyDiv w:val="1"/>
      <w:marLeft w:val="0"/>
      <w:marRight w:val="0"/>
      <w:marTop w:val="0"/>
      <w:marBottom w:val="0"/>
      <w:divBdr>
        <w:top w:val="none" w:sz="0" w:space="0" w:color="auto"/>
        <w:left w:val="none" w:sz="0" w:space="0" w:color="auto"/>
        <w:bottom w:val="none" w:sz="0" w:space="0" w:color="auto"/>
        <w:right w:val="none" w:sz="0" w:space="0" w:color="auto"/>
      </w:divBdr>
    </w:div>
    <w:div w:id="720596499">
      <w:bodyDiv w:val="1"/>
      <w:marLeft w:val="0"/>
      <w:marRight w:val="0"/>
      <w:marTop w:val="0"/>
      <w:marBottom w:val="0"/>
      <w:divBdr>
        <w:top w:val="none" w:sz="0" w:space="0" w:color="auto"/>
        <w:left w:val="none" w:sz="0" w:space="0" w:color="auto"/>
        <w:bottom w:val="none" w:sz="0" w:space="0" w:color="auto"/>
        <w:right w:val="none" w:sz="0" w:space="0" w:color="auto"/>
      </w:divBdr>
    </w:div>
    <w:div w:id="720716868">
      <w:bodyDiv w:val="1"/>
      <w:marLeft w:val="0"/>
      <w:marRight w:val="0"/>
      <w:marTop w:val="0"/>
      <w:marBottom w:val="0"/>
      <w:divBdr>
        <w:top w:val="none" w:sz="0" w:space="0" w:color="auto"/>
        <w:left w:val="none" w:sz="0" w:space="0" w:color="auto"/>
        <w:bottom w:val="none" w:sz="0" w:space="0" w:color="auto"/>
        <w:right w:val="none" w:sz="0" w:space="0" w:color="auto"/>
      </w:divBdr>
    </w:div>
    <w:div w:id="751968355">
      <w:bodyDiv w:val="1"/>
      <w:marLeft w:val="0"/>
      <w:marRight w:val="0"/>
      <w:marTop w:val="0"/>
      <w:marBottom w:val="0"/>
      <w:divBdr>
        <w:top w:val="none" w:sz="0" w:space="0" w:color="auto"/>
        <w:left w:val="none" w:sz="0" w:space="0" w:color="auto"/>
        <w:bottom w:val="none" w:sz="0" w:space="0" w:color="auto"/>
        <w:right w:val="none" w:sz="0" w:space="0" w:color="auto"/>
      </w:divBdr>
    </w:div>
    <w:div w:id="783503750">
      <w:bodyDiv w:val="1"/>
      <w:marLeft w:val="0"/>
      <w:marRight w:val="0"/>
      <w:marTop w:val="0"/>
      <w:marBottom w:val="0"/>
      <w:divBdr>
        <w:top w:val="none" w:sz="0" w:space="0" w:color="auto"/>
        <w:left w:val="none" w:sz="0" w:space="0" w:color="auto"/>
        <w:bottom w:val="none" w:sz="0" w:space="0" w:color="auto"/>
        <w:right w:val="none" w:sz="0" w:space="0" w:color="auto"/>
      </w:divBdr>
    </w:div>
    <w:div w:id="889538446">
      <w:bodyDiv w:val="1"/>
      <w:marLeft w:val="0"/>
      <w:marRight w:val="0"/>
      <w:marTop w:val="0"/>
      <w:marBottom w:val="0"/>
      <w:divBdr>
        <w:top w:val="none" w:sz="0" w:space="0" w:color="auto"/>
        <w:left w:val="none" w:sz="0" w:space="0" w:color="auto"/>
        <w:bottom w:val="none" w:sz="0" w:space="0" w:color="auto"/>
        <w:right w:val="none" w:sz="0" w:space="0" w:color="auto"/>
      </w:divBdr>
    </w:div>
    <w:div w:id="892737870">
      <w:bodyDiv w:val="1"/>
      <w:marLeft w:val="0"/>
      <w:marRight w:val="0"/>
      <w:marTop w:val="0"/>
      <w:marBottom w:val="0"/>
      <w:divBdr>
        <w:top w:val="none" w:sz="0" w:space="0" w:color="auto"/>
        <w:left w:val="none" w:sz="0" w:space="0" w:color="auto"/>
        <w:bottom w:val="none" w:sz="0" w:space="0" w:color="auto"/>
        <w:right w:val="none" w:sz="0" w:space="0" w:color="auto"/>
      </w:divBdr>
    </w:div>
    <w:div w:id="921526271">
      <w:bodyDiv w:val="1"/>
      <w:marLeft w:val="0"/>
      <w:marRight w:val="0"/>
      <w:marTop w:val="0"/>
      <w:marBottom w:val="0"/>
      <w:divBdr>
        <w:top w:val="none" w:sz="0" w:space="0" w:color="auto"/>
        <w:left w:val="none" w:sz="0" w:space="0" w:color="auto"/>
        <w:bottom w:val="none" w:sz="0" w:space="0" w:color="auto"/>
        <w:right w:val="none" w:sz="0" w:space="0" w:color="auto"/>
      </w:divBdr>
    </w:div>
    <w:div w:id="951982500">
      <w:bodyDiv w:val="1"/>
      <w:marLeft w:val="0"/>
      <w:marRight w:val="0"/>
      <w:marTop w:val="0"/>
      <w:marBottom w:val="0"/>
      <w:divBdr>
        <w:top w:val="none" w:sz="0" w:space="0" w:color="auto"/>
        <w:left w:val="none" w:sz="0" w:space="0" w:color="auto"/>
        <w:bottom w:val="none" w:sz="0" w:space="0" w:color="auto"/>
        <w:right w:val="none" w:sz="0" w:space="0" w:color="auto"/>
      </w:divBdr>
    </w:div>
    <w:div w:id="1010526552">
      <w:bodyDiv w:val="1"/>
      <w:marLeft w:val="0"/>
      <w:marRight w:val="0"/>
      <w:marTop w:val="0"/>
      <w:marBottom w:val="0"/>
      <w:divBdr>
        <w:top w:val="none" w:sz="0" w:space="0" w:color="auto"/>
        <w:left w:val="none" w:sz="0" w:space="0" w:color="auto"/>
        <w:bottom w:val="none" w:sz="0" w:space="0" w:color="auto"/>
        <w:right w:val="none" w:sz="0" w:space="0" w:color="auto"/>
      </w:divBdr>
    </w:div>
    <w:div w:id="1024136416">
      <w:bodyDiv w:val="1"/>
      <w:marLeft w:val="0"/>
      <w:marRight w:val="0"/>
      <w:marTop w:val="0"/>
      <w:marBottom w:val="0"/>
      <w:divBdr>
        <w:top w:val="none" w:sz="0" w:space="0" w:color="auto"/>
        <w:left w:val="none" w:sz="0" w:space="0" w:color="auto"/>
        <w:bottom w:val="none" w:sz="0" w:space="0" w:color="auto"/>
        <w:right w:val="none" w:sz="0" w:space="0" w:color="auto"/>
      </w:divBdr>
    </w:div>
    <w:div w:id="1033965697">
      <w:bodyDiv w:val="1"/>
      <w:marLeft w:val="0"/>
      <w:marRight w:val="0"/>
      <w:marTop w:val="0"/>
      <w:marBottom w:val="0"/>
      <w:divBdr>
        <w:top w:val="none" w:sz="0" w:space="0" w:color="auto"/>
        <w:left w:val="none" w:sz="0" w:space="0" w:color="auto"/>
        <w:bottom w:val="none" w:sz="0" w:space="0" w:color="auto"/>
        <w:right w:val="none" w:sz="0" w:space="0" w:color="auto"/>
      </w:divBdr>
      <w:divsChild>
        <w:div w:id="1234707083">
          <w:marLeft w:val="0"/>
          <w:marRight w:val="0"/>
          <w:marTop w:val="0"/>
          <w:marBottom w:val="0"/>
          <w:divBdr>
            <w:top w:val="none" w:sz="0" w:space="0" w:color="auto"/>
            <w:left w:val="none" w:sz="0" w:space="0" w:color="auto"/>
            <w:bottom w:val="none" w:sz="0" w:space="0" w:color="auto"/>
            <w:right w:val="none" w:sz="0" w:space="0" w:color="auto"/>
          </w:divBdr>
          <w:divsChild>
            <w:div w:id="698822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9456333">
      <w:bodyDiv w:val="1"/>
      <w:marLeft w:val="0"/>
      <w:marRight w:val="0"/>
      <w:marTop w:val="0"/>
      <w:marBottom w:val="0"/>
      <w:divBdr>
        <w:top w:val="none" w:sz="0" w:space="0" w:color="auto"/>
        <w:left w:val="none" w:sz="0" w:space="0" w:color="auto"/>
        <w:bottom w:val="none" w:sz="0" w:space="0" w:color="auto"/>
        <w:right w:val="none" w:sz="0" w:space="0" w:color="auto"/>
      </w:divBdr>
    </w:div>
    <w:div w:id="1075202159">
      <w:bodyDiv w:val="1"/>
      <w:marLeft w:val="0"/>
      <w:marRight w:val="0"/>
      <w:marTop w:val="0"/>
      <w:marBottom w:val="0"/>
      <w:divBdr>
        <w:top w:val="none" w:sz="0" w:space="0" w:color="auto"/>
        <w:left w:val="none" w:sz="0" w:space="0" w:color="auto"/>
        <w:bottom w:val="none" w:sz="0" w:space="0" w:color="auto"/>
        <w:right w:val="none" w:sz="0" w:space="0" w:color="auto"/>
      </w:divBdr>
    </w:div>
    <w:div w:id="1079251341">
      <w:bodyDiv w:val="1"/>
      <w:marLeft w:val="0"/>
      <w:marRight w:val="0"/>
      <w:marTop w:val="0"/>
      <w:marBottom w:val="0"/>
      <w:divBdr>
        <w:top w:val="none" w:sz="0" w:space="0" w:color="auto"/>
        <w:left w:val="none" w:sz="0" w:space="0" w:color="auto"/>
        <w:bottom w:val="none" w:sz="0" w:space="0" w:color="auto"/>
        <w:right w:val="none" w:sz="0" w:space="0" w:color="auto"/>
      </w:divBdr>
    </w:div>
    <w:div w:id="1083339877">
      <w:bodyDiv w:val="1"/>
      <w:marLeft w:val="0"/>
      <w:marRight w:val="0"/>
      <w:marTop w:val="0"/>
      <w:marBottom w:val="0"/>
      <w:divBdr>
        <w:top w:val="none" w:sz="0" w:space="0" w:color="auto"/>
        <w:left w:val="none" w:sz="0" w:space="0" w:color="auto"/>
        <w:bottom w:val="none" w:sz="0" w:space="0" w:color="auto"/>
        <w:right w:val="none" w:sz="0" w:space="0" w:color="auto"/>
      </w:divBdr>
    </w:div>
    <w:div w:id="1095856426">
      <w:bodyDiv w:val="1"/>
      <w:marLeft w:val="0"/>
      <w:marRight w:val="0"/>
      <w:marTop w:val="0"/>
      <w:marBottom w:val="0"/>
      <w:divBdr>
        <w:top w:val="none" w:sz="0" w:space="0" w:color="auto"/>
        <w:left w:val="none" w:sz="0" w:space="0" w:color="auto"/>
        <w:bottom w:val="none" w:sz="0" w:space="0" w:color="auto"/>
        <w:right w:val="none" w:sz="0" w:space="0" w:color="auto"/>
      </w:divBdr>
    </w:div>
    <w:div w:id="1186752256">
      <w:bodyDiv w:val="1"/>
      <w:marLeft w:val="0"/>
      <w:marRight w:val="0"/>
      <w:marTop w:val="0"/>
      <w:marBottom w:val="0"/>
      <w:divBdr>
        <w:top w:val="none" w:sz="0" w:space="0" w:color="auto"/>
        <w:left w:val="none" w:sz="0" w:space="0" w:color="auto"/>
        <w:bottom w:val="none" w:sz="0" w:space="0" w:color="auto"/>
        <w:right w:val="none" w:sz="0" w:space="0" w:color="auto"/>
      </w:divBdr>
    </w:div>
    <w:div w:id="1282228321">
      <w:bodyDiv w:val="1"/>
      <w:marLeft w:val="0"/>
      <w:marRight w:val="0"/>
      <w:marTop w:val="0"/>
      <w:marBottom w:val="0"/>
      <w:divBdr>
        <w:top w:val="none" w:sz="0" w:space="0" w:color="auto"/>
        <w:left w:val="none" w:sz="0" w:space="0" w:color="auto"/>
        <w:bottom w:val="none" w:sz="0" w:space="0" w:color="auto"/>
        <w:right w:val="none" w:sz="0" w:space="0" w:color="auto"/>
      </w:divBdr>
    </w:div>
    <w:div w:id="1303802392">
      <w:bodyDiv w:val="1"/>
      <w:marLeft w:val="0"/>
      <w:marRight w:val="0"/>
      <w:marTop w:val="0"/>
      <w:marBottom w:val="0"/>
      <w:divBdr>
        <w:top w:val="none" w:sz="0" w:space="0" w:color="auto"/>
        <w:left w:val="none" w:sz="0" w:space="0" w:color="auto"/>
        <w:bottom w:val="none" w:sz="0" w:space="0" w:color="auto"/>
        <w:right w:val="none" w:sz="0" w:space="0" w:color="auto"/>
      </w:divBdr>
    </w:div>
    <w:div w:id="1398623778">
      <w:bodyDiv w:val="1"/>
      <w:marLeft w:val="0"/>
      <w:marRight w:val="0"/>
      <w:marTop w:val="0"/>
      <w:marBottom w:val="0"/>
      <w:divBdr>
        <w:top w:val="none" w:sz="0" w:space="0" w:color="auto"/>
        <w:left w:val="none" w:sz="0" w:space="0" w:color="auto"/>
        <w:bottom w:val="none" w:sz="0" w:space="0" w:color="auto"/>
        <w:right w:val="none" w:sz="0" w:space="0" w:color="auto"/>
      </w:divBdr>
    </w:div>
    <w:div w:id="1427187955">
      <w:bodyDiv w:val="1"/>
      <w:marLeft w:val="0"/>
      <w:marRight w:val="0"/>
      <w:marTop w:val="0"/>
      <w:marBottom w:val="0"/>
      <w:divBdr>
        <w:top w:val="none" w:sz="0" w:space="0" w:color="auto"/>
        <w:left w:val="none" w:sz="0" w:space="0" w:color="auto"/>
        <w:bottom w:val="none" w:sz="0" w:space="0" w:color="auto"/>
        <w:right w:val="none" w:sz="0" w:space="0" w:color="auto"/>
      </w:divBdr>
    </w:div>
    <w:div w:id="1428771075">
      <w:bodyDiv w:val="1"/>
      <w:marLeft w:val="0"/>
      <w:marRight w:val="0"/>
      <w:marTop w:val="0"/>
      <w:marBottom w:val="0"/>
      <w:divBdr>
        <w:top w:val="none" w:sz="0" w:space="0" w:color="auto"/>
        <w:left w:val="none" w:sz="0" w:space="0" w:color="auto"/>
        <w:bottom w:val="none" w:sz="0" w:space="0" w:color="auto"/>
        <w:right w:val="none" w:sz="0" w:space="0" w:color="auto"/>
      </w:divBdr>
      <w:divsChild>
        <w:div w:id="882248971">
          <w:marLeft w:val="0"/>
          <w:marRight w:val="0"/>
          <w:marTop w:val="0"/>
          <w:marBottom w:val="0"/>
          <w:divBdr>
            <w:top w:val="none" w:sz="0" w:space="0" w:color="auto"/>
            <w:left w:val="none" w:sz="0" w:space="0" w:color="auto"/>
            <w:bottom w:val="none" w:sz="0" w:space="0" w:color="auto"/>
            <w:right w:val="none" w:sz="0" w:space="0" w:color="auto"/>
          </w:divBdr>
          <w:divsChild>
            <w:div w:id="1858540834">
              <w:marLeft w:val="0"/>
              <w:marRight w:val="0"/>
              <w:marTop w:val="0"/>
              <w:marBottom w:val="0"/>
              <w:divBdr>
                <w:top w:val="none" w:sz="0" w:space="0" w:color="auto"/>
                <w:left w:val="none" w:sz="0" w:space="0" w:color="auto"/>
                <w:bottom w:val="none" w:sz="0" w:space="0" w:color="auto"/>
                <w:right w:val="none" w:sz="0" w:space="0" w:color="auto"/>
              </w:divBdr>
              <w:divsChild>
                <w:div w:id="1105811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4657">
          <w:marLeft w:val="0"/>
          <w:marRight w:val="0"/>
          <w:marTop w:val="0"/>
          <w:marBottom w:val="0"/>
          <w:divBdr>
            <w:top w:val="none" w:sz="0" w:space="0" w:color="auto"/>
            <w:left w:val="none" w:sz="0" w:space="0" w:color="auto"/>
            <w:bottom w:val="none" w:sz="0" w:space="0" w:color="auto"/>
            <w:right w:val="none" w:sz="0" w:space="0" w:color="auto"/>
          </w:divBdr>
          <w:divsChild>
            <w:div w:id="1704791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7289303">
      <w:bodyDiv w:val="1"/>
      <w:marLeft w:val="0"/>
      <w:marRight w:val="0"/>
      <w:marTop w:val="0"/>
      <w:marBottom w:val="0"/>
      <w:divBdr>
        <w:top w:val="none" w:sz="0" w:space="0" w:color="auto"/>
        <w:left w:val="none" w:sz="0" w:space="0" w:color="auto"/>
        <w:bottom w:val="none" w:sz="0" w:space="0" w:color="auto"/>
        <w:right w:val="none" w:sz="0" w:space="0" w:color="auto"/>
      </w:divBdr>
    </w:div>
    <w:div w:id="1450473773">
      <w:bodyDiv w:val="1"/>
      <w:marLeft w:val="0"/>
      <w:marRight w:val="0"/>
      <w:marTop w:val="0"/>
      <w:marBottom w:val="0"/>
      <w:divBdr>
        <w:top w:val="none" w:sz="0" w:space="0" w:color="auto"/>
        <w:left w:val="none" w:sz="0" w:space="0" w:color="auto"/>
        <w:bottom w:val="none" w:sz="0" w:space="0" w:color="auto"/>
        <w:right w:val="none" w:sz="0" w:space="0" w:color="auto"/>
      </w:divBdr>
    </w:div>
    <w:div w:id="1466241004">
      <w:bodyDiv w:val="1"/>
      <w:marLeft w:val="0"/>
      <w:marRight w:val="0"/>
      <w:marTop w:val="0"/>
      <w:marBottom w:val="0"/>
      <w:divBdr>
        <w:top w:val="none" w:sz="0" w:space="0" w:color="auto"/>
        <w:left w:val="none" w:sz="0" w:space="0" w:color="auto"/>
        <w:bottom w:val="none" w:sz="0" w:space="0" w:color="auto"/>
        <w:right w:val="none" w:sz="0" w:space="0" w:color="auto"/>
      </w:divBdr>
    </w:div>
    <w:div w:id="1520510783">
      <w:bodyDiv w:val="1"/>
      <w:marLeft w:val="0"/>
      <w:marRight w:val="0"/>
      <w:marTop w:val="0"/>
      <w:marBottom w:val="0"/>
      <w:divBdr>
        <w:top w:val="none" w:sz="0" w:space="0" w:color="auto"/>
        <w:left w:val="none" w:sz="0" w:space="0" w:color="auto"/>
        <w:bottom w:val="none" w:sz="0" w:space="0" w:color="auto"/>
        <w:right w:val="none" w:sz="0" w:space="0" w:color="auto"/>
      </w:divBdr>
    </w:div>
    <w:div w:id="1532836186">
      <w:bodyDiv w:val="1"/>
      <w:marLeft w:val="0"/>
      <w:marRight w:val="0"/>
      <w:marTop w:val="0"/>
      <w:marBottom w:val="0"/>
      <w:divBdr>
        <w:top w:val="none" w:sz="0" w:space="0" w:color="auto"/>
        <w:left w:val="none" w:sz="0" w:space="0" w:color="auto"/>
        <w:bottom w:val="none" w:sz="0" w:space="0" w:color="auto"/>
        <w:right w:val="none" w:sz="0" w:space="0" w:color="auto"/>
      </w:divBdr>
      <w:divsChild>
        <w:div w:id="1754936566">
          <w:marLeft w:val="0"/>
          <w:marRight w:val="0"/>
          <w:marTop w:val="0"/>
          <w:marBottom w:val="0"/>
          <w:divBdr>
            <w:top w:val="none" w:sz="0" w:space="0" w:color="auto"/>
            <w:left w:val="none" w:sz="0" w:space="0" w:color="auto"/>
            <w:bottom w:val="none" w:sz="0" w:space="0" w:color="auto"/>
            <w:right w:val="none" w:sz="0" w:space="0" w:color="auto"/>
          </w:divBdr>
          <w:divsChild>
            <w:div w:id="1099763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5822610">
      <w:bodyDiv w:val="1"/>
      <w:marLeft w:val="0"/>
      <w:marRight w:val="0"/>
      <w:marTop w:val="0"/>
      <w:marBottom w:val="0"/>
      <w:divBdr>
        <w:top w:val="none" w:sz="0" w:space="0" w:color="auto"/>
        <w:left w:val="none" w:sz="0" w:space="0" w:color="auto"/>
        <w:bottom w:val="none" w:sz="0" w:space="0" w:color="auto"/>
        <w:right w:val="none" w:sz="0" w:space="0" w:color="auto"/>
      </w:divBdr>
    </w:div>
    <w:div w:id="1632130066">
      <w:bodyDiv w:val="1"/>
      <w:marLeft w:val="0"/>
      <w:marRight w:val="0"/>
      <w:marTop w:val="0"/>
      <w:marBottom w:val="0"/>
      <w:divBdr>
        <w:top w:val="none" w:sz="0" w:space="0" w:color="auto"/>
        <w:left w:val="none" w:sz="0" w:space="0" w:color="auto"/>
        <w:bottom w:val="none" w:sz="0" w:space="0" w:color="auto"/>
        <w:right w:val="none" w:sz="0" w:space="0" w:color="auto"/>
      </w:divBdr>
    </w:div>
    <w:div w:id="1637024775">
      <w:bodyDiv w:val="1"/>
      <w:marLeft w:val="0"/>
      <w:marRight w:val="0"/>
      <w:marTop w:val="0"/>
      <w:marBottom w:val="0"/>
      <w:divBdr>
        <w:top w:val="none" w:sz="0" w:space="0" w:color="auto"/>
        <w:left w:val="none" w:sz="0" w:space="0" w:color="auto"/>
        <w:bottom w:val="none" w:sz="0" w:space="0" w:color="auto"/>
        <w:right w:val="none" w:sz="0" w:space="0" w:color="auto"/>
      </w:divBdr>
    </w:div>
    <w:div w:id="1679845862">
      <w:bodyDiv w:val="1"/>
      <w:marLeft w:val="0"/>
      <w:marRight w:val="0"/>
      <w:marTop w:val="0"/>
      <w:marBottom w:val="0"/>
      <w:divBdr>
        <w:top w:val="none" w:sz="0" w:space="0" w:color="auto"/>
        <w:left w:val="none" w:sz="0" w:space="0" w:color="auto"/>
        <w:bottom w:val="none" w:sz="0" w:space="0" w:color="auto"/>
        <w:right w:val="none" w:sz="0" w:space="0" w:color="auto"/>
      </w:divBdr>
    </w:div>
    <w:div w:id="1682390519">
      <w:bodyDiv w:val="1"/>
      <w:marLeft w:val="0"/>
      <w:marRight w:val="0"/>
      <w:marTop w:val="0"/>
      <w:marBottom w:val="0"/>
      <w:divBdr>
        <w:top w:val="none" w:sz="0" w:space="0" w:color="auto"/>
        <w:left w:val="none" w:sz="0" w:space="0" w:color="auto"/>
        <w:bottom w:val="none" w:sz="0" w:space="0" w:color="auto"/>
        <w:right w:val="none" w:sz="0" w:space="0" w:color="auto"/>
      </w:divBdr>
    </w:div>
    <w:div w:id="1717117792">
      <w:bodyDiv w:val="1"/>
      <w:marLeft w:val="0"/>
      <w:marRight w:val="0"/>
      <w:marTop w:val="0"/>
      <w:marBottom w:val="0"/>
      <w:divBdr>
        <w:top w:val="none" w:sz="0" w:space="0" w:color="auto"/>
        <w:left w:val="none" w:sz="0" w:space="0" w:color="auto"/>
        <w:bottom w:val="none" w:sz="0" w:space="0" w:color="auto"/>
        <w:right w:val="none" w:sz="0" w:space="0" w:color="auto"/>
      </w:divBdr>
    </w:div>
    <w:div w:id="1724254914">
      <w:bodyDiv w:val="1"/>
      <w:marLeft w:val="0"/>
      <w:marRight w:val="0"/>
      <w:marTop w:val="0"/>
      <w:marBottom w:val="0"/>
      <w:divBdr>
        <w:top w:val="none" w:sz="0" w:space="0" w:color="auto"/>
        <w:left w:val="none" w:sz="0" w:space="0" w:color="auto"/>
        <w:bottom w:val="none" w:sz="0" w:space="0" w:color="auto"/>
        <w:right w:val="none" w:sz="0" w:space="0" w:color="auto"/>
      </w:divBdr>
    </w:div>
    <w:div w:id="1766263549">
      <w:bodyDiv w:val="1"/>
      <w:marLeft w:val="0"/>
      <w:marRight w:val="0"/>
      <w:marTop w:val="0"/>
      <w:marBottom w:val="0"/>
      <w:divBdr>
        <w:top w:val="none" w:sz="0" w:space="0" w:color="auto"/>
        <w:left w:val="none" w:sz="0" w:space="0" w:color="auto"/>
        <w:bottom w:val="none" w:sz="0" w:space="0" w:color="auto"/>
        <w:right w:val="none" w:sz="0" w:space="0" w:color="auto"/>
      </w:divBdr>
    </w:div>
    <w:div w:id="1775709416">
      <w:bodyDiv w:val="1"/>
      <w:marLeft w:val="0"/>
      <w:marRight w:val="0"/>
      <w:marTop w:val="0"/>
      <w:marBottom w:val="0"/>
      <w:divBdr>
        <w:top w:val="none" w:sz="0" w:space="0" w:color="auto"/>
        <w:left w:val="none" w:sz="0" w:space="0" w:color="auto"/>
        <w:bottom w:val="none" w:sz="0" w:space="0" w:color="auto"/>
        <w:right w:val="none" w:sz="0" w:space="0" w:color="auto"/>
      </w:divBdr>
    </w:div>
    <w:div w:id="1779838139">
      <w:bodyDiv w:val="1"/>
      <w:marLeft w:val="0"/>
      <w:marRight w:val="0"/>
      <w:marTop w:val="0"/>
      <w:marBottom w:val="0"/>
      <w:divBdr>
        <w:top w:val="none" w:sz="0" w:space="0" w:color="auto"/>
        <w:left w:val="none" w:sz="0" w:space="0" w:color="auto"/>
        <w:bottom w:val="none" w:sz="0" w:space="0" w:color="auto"/>
        <w:right w:val="none" w:sz="0" w:space="0" w:color="auto"/>
      </w:divBdr>
    </w:div>
    <w:div w:id="1797790449">
      <w:bodyDiv w:val="1"/>
      <w:marLeft w:val="0"/>
      <w:marRight w:val="0"/>
      <w:marTop w:val="0"/>
      <w:marBottom w:val="0"/>
      <w:divBdr>
        <w:top w:val="none" w:sz="0" w:space="0" w:color="auto"/>
        <w:left w:val="none" w:sz="0" w:space="0" w:color="auto"/>
        <w:bottom w:val="none" w:sz="0" w:space="0" w:color="auto"/>
        <w:right w:val="none" w:sz="0" w:space="0" w:color="auto"/>
      </w:divBdr>
    </w:div>
    <w:div w:id="1847868601">
      <w:bodyDiv w:val="1"/>
      <w:marLeft w:val="0"/>
      <w:marRight w:val="0"/>
      <w:marTop w:val="0"/>
      <w:marBottom w:val="0"/>
      <w:divBdr>
        <w:top w:val="none" w:sz="0" w:space="0" w:color="auto"/>
        <w:left w:val="none" w:sz="0" w:space="0" w:color="auto"/>
        <w:bottom w:val="none" w:sz="0" w:space="0" w:color="auto"/>
        <w:right w:val="none" w:sz="0" w:space="0" w:color="auto"/>
      </w:divBdr>
    </w:div>
    <w:div w:id="1886601197">
      <w:bodyDiv w:val="1"/>
      <w:marLeft w:val="0"/>
      <w:marRight w:val="0"/>
      <w:marTop w:val="0"/>
      <w:marBottom w:val="0"/>
      <w:divBdr>
        <w:top w:val="none" w:sz="0" w:space="0" w:color="auto"/>
        <w:left w:val="none" w:sz="0" w:space="0" w:color="auto"/>
        <w:bottom w:val="none" w:sz="0" w:space="0" w:color="auto"/>
        <w:right w:val="none" w:sz="0" w:space="0" w:color="auto"/>
      </w:divBdr>
    </w:div>
    <w:div w:id="1891380886">
      <w:bodyDiv w:val="1"/>
      <w:marLeft w:val="0"/>
      <w:marRight w:val="0"/>
      <w:marTop w:val="0"/>
      <w:marBottom w:val="0"/>
      <w:divBdr>
        <w:top w:val="none" w:sz="0" w:space="0" w:color="auto"/>
        <w:left w:val="none" w:sz="0" w:space="0" w:color="auto"/>
        <w:bottom w:val="none" w:sz="0" w:space="0" w:color="auto"/>
        <w:right w:val="none" w:sz="0" w:space="0" w:color="auto"/>
      </w:divBdr>
    </w:div>
    <w:div w:id="1899243975">
      <w:bodyDiv w:val="1"/>
      <w:marLeft w:val="0"/>
      <w:marRight w:val="0"/>
      <w:marTop w:val="0"/>
      <w:marBottom w:val="0"/>
      <w:divBdr>
        <w:top w:val="none" w:sz="0" w:space="0" w:color="auto"/>
        <w:left w:val="none" w:sz="0" w:space="0" w:color="auto"/>
        <w:bottom w:val="none" w:sz="0" w:space="0" w:color="auto"/>
        <w:right w:val="none" w:sz="0" w:space="0" w:color="auto"/>
      </w:divBdr>
    </w:div>
    <w:div w:id="1971013281">
      <w:bodyDiv w:val="1"/>
      <w:marLeft w:val="0"/>
      <w:marRight w:val="0"/>
      <w:marTop w:val="0"/>
      <w:marBottom w:val="0"/>
      <w:divBdr>
        <w:top w:val="none" w:sz="0" w:space="0" w:color="auto"/>
        <w:left w:val="none" w:sz="0" w:space="0" w:color="auto"/>
        <w:bottom w:val="none" w:sz="0" w:space="0" w:color="auto"/>
        <w:right w:val="none" w:sz="0" w:space="0" w:color="auto"/>
      </w:divBdr>
    </w:div>
    <w:div w:id="1974867758">
      <w:bodyDiv w:val="1"/>
      <w:marLeft w:val="0"/>
      <w:marRight w:val="0"/>
      <w:marTop w:val="0"/>
      <w:marBottom w:val="0"/>
      <w:divBdr>
        <w:top w:val="none" w:sz="0" w:space="0" w:color="auto"/>
        <w:left w:val="none" w:sz="0" w:space="0" w:color="auto"/>
        <w:bottom w:val="none" w:sz="0" w:space="0" w:color="auto"/>
        <w:right w:val="none" w:sz="0" w:space="0" w:color="auto"/>
      </w:divBdr>
    </w:div>
    <w:div w:id="1983729076">
      <w:bodyDiv w:val="1"/>
      <w:marLeft w:val="0"/>
      <w:marRight w:val="0"/>
      <w:marTop w:val="0"/>
      <w:marBottom w:val="0"/>
      <w:divBdr>
        <w:top w:val="none" w:sz="0" w:space="0" w:color="auto"/>
        <w:left w:val="none" w:sz="0" w:space="0" w:color="auto"/>
        <w:bottom w:val="none" w:sz="0" w:space="0" w:color="auto"/>
        <w:right w:val="none" w:sz="0" w:space="0" w:color="auto"/>
      </w:divBdr>
    </w:div>
    <w:div w:id="1984504319">
      <w:bodyDiv w:val="1"/>
      <w:marLeft w:val="0"/>
      <w:marRight w:val="0"/>
      <w:marTop w:val="0"/>
      <w:marBottom w:val="0"/>
      <w:divBdr>
        <w:top w:val="none" w:sz="0" w:space="0" w:color="auto"/>
        <w:left w:val="none" w:sz="0" w:space="0" w:color="auto"/>
        <w:bottom w:val="none" w:sz="0" w:space="0" w:color="auto"/>
        <w:right w:val="none" w:sz="0" w:space="0" w:color="auto"/>
      </w:divBdr>
    </w:div>
    <w:div w:id="1988822306">
      <w:bodyDiv w:val="1"/>
      <w:marLeft w:val="0"/>
      <w:marRight w:val="0"/>
      <w:marTop w:val="0"/>
      <w:marBottom w:val="0"/>
      <w:divBdr>
        <w:top w:val="none" w:sz="0" w:space="0" w:color="auto"/>
        <w:left w:val="none" w:sz="0" w:space="0" w:color="auto"/>
        <w:bottom w:val="none" w:sz="0" w:space="0" w:color="auto"/>
        <w:right w:val="none" w:sz="0" w:space="0" w:color="auto"/>
      </w:divBdr>
    </w:div>
    <w:div w:id="1995253326">
      <w:bodyDiv w:val="1"/>
      <w:marLeft w:val="0"/>
      <w:marRight w:val="0"/>
      <w:marTop w:val="0"/>
      <w:marBottom w:val="0"/>
      <w:divBdr>
        <w:top w:val="none" w:sz="0" w:space="0" w:color="auto"/>
        <w:left w:val="none" w:sz="0" w:space="0" w:color="auto"/>
        <w:bottom w:val="none" w:sz="0" w:space="0" w:color="auto"/>
        <w:right w:val="none" w:sz="0" w:space="0" w:color="auto"/>
      </w:divBdr>
    </w:div>
    <w:div w:id="2006080531">
      <w:bodyDiv w:val="1"/>
      <w:marLeft w:val="0"/>
      <w:marRight w:val="0"/>
      <w:marTop w:val="0"/>
      <w:marBottom w:val="0"/>
      <w:divBdr>
        <w:top w:val="none" w:sz="0" w:space="0" w:color="auto"/>
        <w:left w:val="none" w:sz="0" w:space="0" w:color="auto"/>
        <w:bottom w:val="none" w:sz="0" w:space="0" w:color="auto"/>
        <w:right w:val="none" w:sz="0" w:space="0" w:color="auto"/>
      </w:divBdr>
    </w:div>
    <w:div w:id="2011717684">
      <w:bodyDiv w:val="1"/>
      <w:marLeft w:val="0"/>
      <w:marRight w:val="0"/>
      <w:marTop w:val="0"/>
      <w:marBottom w:val="0"/>
      <w:divBdr>
        <w:top w:val="none" w:sz="0" w:space="0" w:color="auto"/>
        <w:left w:val="none" w:sz="0" w:space="0" w:color="auto"/>
        <w:bottom w:val="none" w:sz="0" w:space="0" w:color="auto"/>
        <w:right w:val="none" w:sz="0" w:space="0" w:color="auto"/>
      </w:divBdr>
    </w:div>
    <w:div w:id="2020083999">
      <w:bodyDiv w:val="1"/>
      <w:marLeft w:val="0"/>
      <w:marRight w:val="0"/>
      <w:marTop w:val="0"/>
      <w:marBottom w:val="0"/>
      <w:divBdr>
        <w:top w:val="none" w:sz="0" w:space="0" w:color="auto"/>
        <w:left w:val="none" w:sz="0" w:space="0" w:color="auto"/>
        <w:bottom w:val="none" w:sz="0" w:space="0" w:color="auto"/>
        <w:right w:val="none" w:sz="0" w:space="0" w:color="auto"/>
      </w:divBdr>
    </w:div>
    <w:div w:id="2037072722">
      <w:bodyDiv w:val="1"/>
      <w:marLeft w:val="0"/>
      <w:marRight w:val="0"/>
      <w:marTop w:val="0"/>
      <w:marBottom w:val="0"/>
      <w:divBdr>
        <w:top w:val="none" w:sz="0" w:space="0" w:color="auto"/>
        <w:left w:val="none" w:sz="0" w:space="0" w:color="auto"/>
        <w:bottom w:val="none" w:sz="0" w:space="0" w:color="auto"/>
        <w:right w:val="none" w:sz="0" w:space="0" w:color="auto"/>
      </w:divBdr>
    </w:div>
    <w:div w:id="2042047841">
      <w:bodyDiv w:val="1"/>
      <w:marLeft w:val="0"/>
      <w:marRight w:val="0"/>
      <w:marTop w:val="0"/>
      <w:marBottom w:val="0"/>
      <w:divBdr>
        <w:top w:val="none" w:sz="0" w:space="0" w:color="auto"/>
        <w:left w:val="none" w:sz="0" w:space="0" w:color="auto"/>
        <w:bottom w:val="none" w:sz="0" w:space="0" w:color="auto"/>
        <w:right w:val="none" w:sz="0" w:space="0" w:color="auto"/>
      </w:divBdr>
    </w:div>
    <w:div w:id="2082679489">
      <w:bodyDiv w:val="1"/>
      <w:marLeft w:val="0"/>
      <w:marRight w:val="0"/>
      <w:marTop w:val="0"/>
      <w:marBottom w:val="0"/>
      <w:divBdr>
        <w:top w:val="none" w:sz="0" w:space="0" w:color="auto"/>
        <w:left w:val="none" w:sz="0" w:space="0" w:color="auto"/>
        <w:bottom w:val="none" w:sz="0" w:space="0" w:color="auto"/>
        <w:right w:val="none" w:sz="0" w:space="0" w:color="auto"/>
      </w:divBdr>
    </w:div>
    <w:div w:id="2090079204">
      <w:bodyDiv w:val="1"/>
      <w:marLeft w:val="0"/>
      <w:marRight w:val="0"/>
      <w:marTop w:val="0"/>
      <w:marBottom w:val="0"/>
      <w:divBdr>
        <w:top w:val="none" w:sz="0" w:space="0" w:color="auto"/>
        <w:left w:val="none" w:sz="0" w:space="0" w:color="auto"/>
        <w:bottom w:val="none" w:sz="0" w:space="0" w:color="auto"/>
        <w:right w:val="none" w:sz="0" w:space="0" w:color="auto"/>
      </w:divBdr>
    </w:div>
    <w:div w:id="2117095345">
      <w:bodyDiv w:val="1"/>
      <w:marLeft w:val="0"/>
      <w:marRight w:val="0"/>
      <w:marTop w:val="0"/>
      <w:marBottom w:val="0"/>
      <w:divBdr>
        <w:top w:val="none" w:sz="0" w:space="0" w:color="auto"/>
        <w:left w:val="none" w:sz="0" w:space="0" w:color="auto"/>
        <w:bottom w:val="none" w:sz="0" w:space="0" w:color="auto"/>
        <w:right w:val="none" w:sz="0" w:space="0" w:color="auto"/>
      </w:divBdr>
    </w:div>
    <w:div w:id="2128574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wolfson.cam.ac.uk/news/developmental-dyslexia-essential-human-adaptive-success-study-argues?form=MG0AV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talkwell2writewell.co.uk/empowering-children-with-dyslexia-a-multisensory-learning-approach/" TargetMode="External"/><Relationship Id="rId5" Type="http://schemas.openxmlformats.org/officeDocument/2006/relationships/hyperlink" Target="https://books.google.co.uk/books/about/Teaching_Literacy_to_Learners_with_Dysle.html?id=-zbRyb5x1OAC&amp;redir_esc=y"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467</TotalTime>
  <Pages>9</Pages>
  <Words>2934</Words>
  <Characters>19489</Characters>
  <Application>Microsoft Office Word</Application>
  <DocSecurity>0</DocSecurity>
  <Lines>319</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Aleisha Camille Johnson</dc:creator>
  <cp:keywords/>
  <dc:description/>
  <cp:lastModifiedBy>Aleisha Camille Johnson</cp:lastModifiedBy>
  <cp:revision>50</cp:revision>
  <dcterms:created xsi:type="dcterms:W3CDTF">2025-01-15T13:32:00Z</dcterms:created>
  <dcterms:modified xsi:type="dcterms:W3CDTF">2025-01-16T02:32:00Z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99999444-6daa-43d6-a763-1fc1fcebcf7b</vt:lpwstr>
  </property>
</Properties>
</file>