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68A7BD" w14:textId="6A20DFB6" w:rsidR="004E0F1B" w:rsidRPr="000F0D11" w:rsidRDefault="004E0F1B" w:rsidP="007C2D71">
      <w:pPr>
        <w:spacing w:after="0" w:line="360" w:lineRule="auto"/>
        <w:jc w:val="both"/>
        <w:rPr>
          <w:rFonts w:asciiTheme="minorBidi" w:hAnsiTheme="minorBidi"/>
          <w:b/>
          <w:bCs/>
        </w:rPr>
      </w:pPr>
      <w:r w:rsidRPr="000F0D11">
        <w:rPr>
          <w:rFonts w:asciiTheme="minorBidi" w:hAnsiTheme="minorBidi"/>
          <w:b/>
          <w:bCs/>
        </w:rPr>
        <w:t>Research Process Reflection</w:t>
      </w:r>
    </w:p>
    <w:p w14:paraId="1025115C" w14:textId="77777777" w:rsidR="007C2D71" w:rsidRPr="000F0D11" w:rsidRDefault="007C2D71" w:rsidP="007C2D71">
      <w:pPr>
        <w:spacing w:after="0" w:line="360" w:lineRule="auto"/>
        <w:jc w:val="both"/>
        <w:rPr>
          <w:rFonts w:asciiTheme="minorBidi" w:hAnsiTheme="minorBidi"/>
        </w:rPr>
      </w:pPr>
      <w:r w:rsidRPr="000F0D11">
        <w:rPr>
          <w:rFonts w:asciiTheme="minorBidi" w:hAnsiTheme="minorBidi"/>
        </w:rPr>
        <w:t>This project research process involved conducting a study to determine the effect of flexible working arrangements (FWAs) on employee productivity and retention in the UK retail industry using Tesco as a case study. The project was an interpretivist one, as this methodology was based mainly on the secondary data sources provided by scholarly journals, industry reports, and organizational literature. This approach enabled a careful insight into the current policies, employee experiences and performance in the retail sector without making direct intrusions among the participants.</w:t>
      </w:r>
    </w:p>
    <w:p w14:paraId="79179E0E" w14:textId="07BAA0B3" w:rsidR="007C2D71" w:rsidRPr="000F0D11" w:rsidRDefault="007C2D71" w:rsidP="007C2D71">
      <w:pPr>
        <w:spacing w:after="0" w:line="360" w:lineRule="auto"/>
        <w:jc w:val="both"/>
        <w:rPr>
          <w:rFonts w:asciiTheme="minorBidi" w:hAnsiTheme="minorBidi"/>
        </w:rPr>
      </w:pPr>
      <w:r w:rsidRPr="000F0D11">
        <w:rPr>
          <w:rFonts w:asciiTheme="minorBidi" w:hAnsiTheme="minorBidi"/>
        </w:rPr>
        <w:t xml:space="preserve">The thematic analysis was done to determine common patterns and knowledge about FWAs. The choice of this approach was explained by the possibility to arrange the data into distinct themes including the issue of the rigidity of working, the forms of flexible working and their impact on employee engagement and retention. Through </w:t>
      </w:r>
      <w:r w:rsidR="000B6A10" w:rsidRPr="000B6A10">
        <w:rPr>
          <w:rFonts w:asciiTheme="minorBidi" w:hAnsiTheme="minorBidi"/>
        </w:rPr>
        <w:t>careful analysis of the data</w:t>
      </w:r>
      <w:r w:rsidRPr="000F0D11">
        <w:rPr>
          <w:rFonts w:asciiTheme="minorBidi" w:hAnsiTheme="minorBidi"/>
        </w:rPr>
        <w:t>, I was in a position to retrieve the valuable relationships between the implementation of flexible policies and the delivery of the results such as job satisfaction, stress reduction and low turnover. In this way, the practical uses of FWAs in office and frontline positions were emphasized, revealing the discrepancies in their efficacies based on the job category.</w:t>
      </w:r>
    </w:p>
    <w:p w14:paraId="1A1782AA" w14:textId="77777777" w:rsidR="007C2D71" w:rsidRPr="000F0D11" w:rsidRDefault="007C2D71" w:rsidP="007C2D71">
      <w:pPr>
        <w:spacing w:after="0" w:line="360" w:lineRule="auto"/>
        <w:jc w:val="both"/>
        <w:rPr>
          <w:rFonts w:asciiTheme="minorBidi" w:hAnsiTheme="minorBidi"/>
        </w:rPr>
      </w:pPr>
      <w:r w:rsidRPr="000F0D11">
        <w:rPr>
          <w:rFonts w:asciiTheme="minorBidi" w:hAnsiTheme="minorBidi"/>
        </w:rPr>
        <w:t>There were various challenges during the research. To begin with, the publicly known information about Tesco internal workforce policy, in particular, the data on frontline workers, was very limited and had to be synthesized with many sources to become reliable. Second, as it happens, flexible working models vary among the retail industry, which explains the need to distinguish between the types of FWAs, i.e., hybrid work, flexitime, and compressed workweeks, and the differing effects of these arrangements. Lastly, critical judgment to balance the results of literature with thematic analysis was necessary to prevent generalization and still be consistent with the purpose of the research.</w:t>
      </w:r>
    </w:p>
    <w:p w14:paraId="12FC65BD" w14:textId="77777777" w:rsidR="007C2D71" w:rsidRPr="000F0D11" w:rsidRDefault="007C2D71" w:rsidP="007C2D71">
      <w:pPr>
        <w:spacing w:after="0" w:line="360" w:lineRule="auto"/>
        <w:jc w:val="both"/>
        <w:rPr>
          <w:rFonts w:asciiTheme="minorBidi" w:hAnsiTheme="minorBidi"/>
        </w:rPr>
      </w:pPr>
      <w:r w:rsidRPr="000F0D11">
        <w:rPr>
          <w:rFonts w:asciiTheme="minorBidi" w:hAnsiTheme="minorBidi"/>
        </w:rPr>
        <w:t xml:space="preserve">These challenges notwithstanding, the research process was a learning opportunity in a great deal. It helped me to become more critical in assessing the secondary data, discovering the patterns that are important and connecting the theoretical concepts with the relevant evidence. Another thing I learned is that organizational policies do influence employee behavior and that flexibility is not only beneficial to employees but also a </w:t>
      </w:r>
      <w:r w:rsidRPr="000F0D11">
        <w:rPr>
          <w:rFonts w:asciiTheme="minorBidi" w:hAnsiTheme="minorBidi"/>
        </w:rPr>
        <w:lastRenderedPageBreak/>
        <w:t>strategic instrument to enhance retention and productivity. Also, the analysis of data collected using various sources revealed the significance of triangulation in the validity and credibility of research results.</w:t>
      </w:r>
    </w:p>
    <w:p w14:paraId="2A29367B" w14:textId="77D7BD0D" w:rsidR="006C4099" w:rsidRPr="000F0D11" w:rsidRDefault="007C2D71" w:rsidP="007C2D71">
      <w:pPr>
        <w:spacing w:after="0" w:line="360" w:lineRule="auto"/>
        <w:jc w:val="both"/>
        <w:rPr>
          <w:rFonts w:asciiTheme="minorBidi" w:hAnsiTheme="minorBidi"/>
        </w:rPr>
      </w:pPr>
      <w:r w:rsidRPr="000F0D11">
        <w:rPr>
          <w:rFonts w:asciiTheme="minorBidi" w:hAnsiTheme="minorBidi"/>
        </w:rPr>
        <w:t>Comprehensively, the research process has increased my knowledge on the academic and practical aspects of flexibility working arrangements. It placed emphasis on the need to be methodologically rigorous, analytical of data, and reflective of findings. This has not just led to a successful completion of the dissertation but also provided me with the skills that can be utilized in further research projects or practice in the area of human resource management and development of organizational policies.</w:t>
      </w:r>
    </w:p>
    <w:p w14:paraId="6E1676CA" w14:textId="4C4CD160" w:rsidR="005A0FA9" w:rsidRPr="000F0D11" w:rsidRDefault="00B57C6B" w:rsidP="007C2D71">
      <w:pPr>
        <w:spacing w:after="0" w:line="360" w:lineRule="auto"/>
        <w:jc w:val="both"/>
        <w:rPr>
          <w:rFonts w:asciiTheme="minorBidi" w:hAnsiTheme="minorBidi"/>
        </w:rPr>
      </w:pPr>
      <w:r w:rsidRPr="00B57C6B">
        <w:rPr>
          <w:rFonts w:asciiTheme="minorBidi" w:hAnsiTheme="minorBidi"/>
        </w:rPr>
        <w:t>Lastly, this study has indicated the</w:t>
      </w:r>
      <w:r w:rsidR="00681C7B">
        <w:rPr>
          <w:rFonts w:asciiTheme="minorBidi" w:hAnsiTheme="minorBidi"/>
        </w:rPr>
        <w:t xml:space="preserve"> need</w:t>
      </w:r>
      <w:r w:rsidRPr="00B57C6B">
        <w:rPr>
          <w:rFonts w:asciiTheme="minorBidi" w:hAnsiTheme="minorBidi"/>
        </w:rPr>
        <w:t xml:space="preserve"> </w:t>
      </w:r>
      <w:r w:rsidR="00681C7B" w:rsidRPr="00681C7B">
        <w:rPr>
          <w:rFonts w:asciiTheme="minorBidi" w:hAnsiTheme="minorBidi"/>
        </w:rPr>
        <w:t>to understand employee</w:t>
      </w:r>
      <w:r w:rsidR="00681C7B">
        <w:rPr>
          <w:rFonts w:asciiTheme="minorBidi" w:hAnsiTheme="minorBidi"/>
        </w:rPr>
        <w:t xml:space="preserve"> </w:t>
      </w:r>
      <w:r w:rsidRPr="00B57C6B">
        <w:rPr>
          <w:rFonts w:asciiTheme="minorBidi" w:hAnsiTheme="minorBidi"/>
        </w:rPr>
        <w:t xml:space="preserve">needs and organizational situations in the context of designing FWAs. </w:t>
      </w:r>
      <w:r w:rsidR="00ED331C" w:rsidRPr="00ED331C">
        <w:rPr>
          <w:rFonts w:asciiTheme="minorBidi" w:hAnsiTheme="minorBidi"/>
        </w:rPr>
        <w:t>It has also strengthened the ability for critical reflection and lifelong learning</w:t>
      </w:r>
      <w:r w:rsidR="00ED331C">
        <w:rPr>
          <w:rFonts w:asciiTheme="minorBidi" w:hAnsiTheme="minorBidi"/>
        </w:rPr>
        <w:t xml:space="preserve"> </w:t>
      </w:r>
      <w:r w:rsidRPr="00B57C6B">
        <w:rPr>
          <w:rFonts w:asciiTheme="minorBidi" w:hAnsiTheme="minorBidi"/>
        </w:rPr>
        <w:t xml:space="preserve">more </w:t>
      </w:r>
      <w:r w:rsidR="00ED331C" w:rsidRPr="00ED331C">
        <w:rPr>
          <w:rFonts w:asciiTheme="minorBidi" w:hAnsiTheme="minorBidi"/>
        </w:rPr>
        <w:t>stronger</w:t>
      </w:r>
      <w:r w:rsidR="00ED331C">
        <w:rPr>
          <w:rFonts w:asciiTheme="minorBidi" w:hAnsiTheme="minorBidi"/>
        </w:rPr>
        <w:t xml:space="preserve"> </w:t>
      </w:r>
      <w:r w:rsidRPr="00B57C6B">
        <w:rPr>
          <w:rFonts w:asciiTheme="minorBidi" w:hAnsiTheme="minorBidi"/>
        </w:rPr>
        <w:t xml:space="preserve">in carrying out meaningful and effective </w:t>
      </w:r>
      <w:r w:rsidR="005B64C0">
        <w:rPr>
          <w:rFonts w:asciiTheme="minorBidi" w:hAnsiTheme="minorBidi"/>
        </w:rPr>
        <w:t>research</w:t>
      </w:r>
      <w:r w:rsidRPr="00B57C6B">
        <w:rPr>
          <w:rFonts w:asciiTheme="minorBidi" w:hAnsiTheme="minorBidi"/>
        </w:rPr>
        <w:t>.</w:t>
      </w:r>
    </w:p>
    <w:sectPr w:rsidR="005A0FA9" w:rsidRPr="000F0D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A3A7E"/>
    <w:multiLevelType w:val="multilevel"/>
    <w:tmpl w:val="4B849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A2A37"/>
    <w:multiLevelType w:val="multilevel"/>
    <w:tmpl w:val="58B80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1D3F88"/>
    <w:multiLevelType w:val="multilevel"/>
    <w:tmpl w:val="EB861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064AD5"/>
    <w:multiLevelType w:val="multilevel"/>
    <w:tmpl w:val="15000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290805"/>
    <w:multiLevelType w:val="multilevel"/>
    <w:tmpl w:val="AF92F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84415C"/>
    <w:multiLevelType w:val="multilevel"/>
    <w:tmpl w:val="6FB04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3356844">
    <w:abstractNumId w:val="1"/>
  </w:num>
  <w:num w:numId="2" w16cid:durableId="1094594836">
    <w:abstractNumId w:val="2"/>
  </w:num>
  <w:num w:numId="3" w16cid:durableId="187984322">
    <w:abstractNumId w:val="0"/>
  </w:num>
  <w:num w:numId="4" w16cid:durableId="622079860">
    <w:abstractNumId w:val="3"/>
  </w:num>
  <w:num w:numId="5" w16cid:durableId="513884767">
    <w:abstractNumId w:val="4"/>
  </w:num>
  <w:num w:numId="6" w16cid:durableId="12971028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3A8"/>
    <w:rsid w:val="000B6A10"/>
    <w:rsid w:val="000F0D11"/>
    <w:rsid w:val="001E0208"/>
    <w:rsid w:val="0023482D"/>
    <w:rsid w:val="002D45A1"/>
    <w:rsid w:val="004762F5"/>
    <w:rsid w:val="004E0F1B"/>
    <w:rsid w:val="004E4C30"/>
    <w:rsid w:val="005664B2"/>
    <w:rsid w:val="005A0FA9"/>
    <w:rsid w:val="005B64C0"/>
    <w:rsid w:val="005C25DD"/>
    <w:rsid w:val="005C335F"/>
    <w:rsid w:val="0063704C"/>
    <w:rsid w:val="0066254D"/>
    <w:rsid w:val="00681C7B"/>
    <w:rsid w:val="0069523F"/>
    <w:rsid w:val="006B7EBE"/>
    <w:rsid w:val="006C4099"/>
    <w:rsid w:val="007A4756"/>
    <w:rsid w:val="007C2D71"/>
    <w:rsid w:val="008606FC"/>
    <w:rsid w:val="009255C0"/>
    <w:rsid w:val="009F115D"/>
    <w:rsid w:val="00A10C02"/>
    <w:rsid w:val="00A80938"/>
    <w:rsid w:val="00B57C6B"/>
    <w:rsid w:val="00B923A8"/>
    <w:rsid w:val="00E15FD0"/>
    <w:rsid w:val="00ED331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7454A"/>
  <w15:chartTrackingRefBased/>
  <w15:docId w15:val="{4CB444CB-1B8E-4E18-A290-1C0EA209A0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3A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23A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23A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23A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23A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23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3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3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3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3A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23A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23A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23A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23A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23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3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3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3A8"/>
    <w:rPr>
      <w:rFonts w:eastAsiaTheme="majorEastAsia" w:cstheme="majorBidi"/>
      <w:color w:val="272727" w:themeColor="text1" w:themeTint="D8"/>
    </w:rPr>
  </w:style>
  <w:style w:type="paragraph" w:styleId="Title">
    <w:name w:val="Title"/>
    <w:basedOn w:val="Normal"/>
    <w:next w:val="Normal"/>
    <w:link w:val="TitleChar"/>
    <w:uiPriority w:val="10"/>
    <w:qFormat/>
    <w:rsid w:val="00B923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3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3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3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3A8"/>
    <w:pPr>
      <w:spacing w:before="160"/>
      <w:jc w:val="center"/>
    </w:pPr>
    <w:rPr>
      <w:i/>
      <w:iCs/>
      <w:color w:val="404040" w:themeColor="text1" w:themeTint="BF"/>
    </w:rPr>
  </w:style>
  <w:style w:type="character" w:customStyle="1" w:styleId="QuoteChar">
    <w:name w:val="Quote Char"/>
    <w:basedOn w:val="DefaultParagraphFont"/>
    <w:link w:val="Quote"/>
    <w:uiPriority w:val="29"/>
    <w:rsid w:val="00B923A8"/>
    <w:rPr>
      <w:i/>
      <w:iCs/>
      <w:color w:val="404040" w:themeColor="text1" w:themeTint="BF"/>
    </w:rPr>
  </w:style>
  <w:style w:type="paragraph" w:styleId="ListParagraph">
    <w:name w:val="List Paragraph"/>
    <w:basedOn w:val="Normal"/>
    <w:uiPriority w:val="34"/>
    <w:qFormat/>
    <w:rsid w:val="00B923A8"/>
    <w:pPr>
      <w:ind w:left="720"/>
      <w:contextualSpacing/>
    </w:pPr>
  </w:style>
  <w:style w:type="character" w:styleId="IntenseEmphasis">
    <w:name w:val="Intense Emphasis"/>
    <w:basedOn w:val="DefaultParagraphFont"/>
    <w:uiPriority w:val="21"/>
    <w:qFormat/>
    <w:rsid w:val="00B923A8"/>
    <w:rPr>
      <w:i/>
      <w:iCs/>
      <w:color w:val="2F5496" w:themeColor="accent1" w:themeShade="BF"/>
    </w:rPr>
  </w:style>
  <w:style w:type="paragraph" w:styleId="IntenseQuote">
    <w:name w:val="Intense Quote"/>
    <w:basedOn w:val="Normal"/>
    <w:next w:val="Normal"/>
    <w:link w:val="IntenseQuoteChar"/>
    <w:uiPriority w:val="30"/>
    <w:qFormat/>
    <w:rsid w:val="00B923A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23A8"/>
    <w:rPr>
      <w:i/>
      <w:iCs/>
      <w:color w:val="2F5496" w:themeColor="accent1" w:themeShade="BF"/>
    </w:rPr>
  </w:style>
  <w:style w:type="character" w:styleId="IntenseReference">
    <w:name w:val="Intense Reference"/>
    <w:basedOn w:val="DefaultParagraphFont"/>
    <w:uiPriority w:val="32"/>
    <w:qFormat/>
    <w:rsid w:val="00B923A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518</Words>
  <Characters>2956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Intel</dc:creator>
  <cp:keywords/>
  <dc:description/>
  <cp:lastModifiedBy>Intel</cp:lastModifiedBy>
  <cp:revision>22</cp:revision>
  <dcterms:created xsi:type="dcterms:W3CDTF">2026-02-26T19:33:00Z</dcterms:created>
  <dcterms:modified xsi:type="dcterms:W3CDTF">2026-03-16T12:55:00Z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129f6ea2-c4ca-4793-8e74-feae17e4c749</vt:lpwstr>
  </property>
</Properties>
</file>