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2D8D" w:rsidRDefault="00EE7662" w:rsidP="003F2D8D">
      <w:pPr>
        <w:rPr>
          <w:color w:val="0070C0"/>
        </w:rPr>
      </w:pPr>
      <w:r>
        <w:t>Cyril of Alexandria (</w:t>
      </w:r>
      <w:r w:rsidR="00E0522F">
        <w:t>c</w:t>
      </w:r>
      <w:r>
        <w:t>378-444) was a prolific writer with much of his early works being Biblical exegesis, although his later works responded to the range of Christological controversies raging at the time.  The Unity of Christ, composed in a dialogue for</w:t>
      </w:r>
      <w:r w:rsidR="00046F59">
        <w:t>m, i</w:t>
      </w:r>
      <w:r>
        <w:t>s a later work representing Cyril’s final mature Christological position.</w:t>
      </w:r>
      <w:r w:rsidR="0013017D">
        <w:t xml:space="preserve"> </w:t>
      </w:r>
    </w:p>
    <w:p w:rsidR="00441AF9" w:rsidRDefault="0013017D">
      <w:r>
        <w:t xml:space="preserve">This essay will examine, analyse and evaluate Cyril’s main arguments with particular reference to the legitimacy </w:t>
      </w:r>
      <w:r w:rsidR="00D60816">
        <w:t>o</w:t>
      </w:r>
      <w:r>
        <w:t xml:space="preserve">f the title </w:t>
      </w:r>
      <w:r w:rsidRPr="00D60816">
        <w:rPr>
          <w:i/>
        </w:rPr>
        <w:t>theotokos</w:t>
      </w:r>
      <w:r>
        <w:t xml:space="preserve">, the heretical nature of Nestorian Christology and the </w:t>
      </w:r>
      <w:r w:rsidR="00D60816" w:rsidRPr="00D60816">
        <w:rPr>
          <w:i/>
        </w:rPr>
        <w:t>communicatio idiomatum</w:t>
      </w:r>
      <w:r w:rsidR="00D60816">
        <w:t xml:space="preserve"> (the </w:t>
      </w:r>
      <w:r>
        <w:t>communication of attributes</w:t>
      </w:r>
      <w:r w:rsidR="00D60816">
        <w:t>)</w:t>
      </w:r>
      <w:r>
        <w:t>.</w:t>
      </w:r>
    </w:p>
    <w:p w:rsidR="00387601" w:rsidRDefault="00E0522F">
      <w:r>
        <w:t>The doctrine of the person of Christ was the defining issue for early Christianity and developing a unified Chr</w:t>
      </w:r>
      <w:r w:rsidR="004D5AB4">
        <w:t>istology was a complex task mark</w:t>
      </w:r>
      <w:r>
        <w:t>ed by, and mired in, controversy.  It is not within the scope, or remit, of this e</w:t>
      </w:r>
      <w:r w:rsidR="004D5AB4">
        <w:t>s</w:t>
      </w:r>
      <w:r>
        <w:t>say to explore these controversies</w:t>
      </w:r>
      <w:r w:rsidR="004D5AB4">
        <w:t xml:space="preserve"> in detail</w:t>
      </w:r>
      <w:r>
        <w:t>,</w:t>
      </w:r>
      <w:r w:rsidR="004D5AB4">
        <w:t xml:space="preserve"> but a brief outline of key issues which provide the background for Cyril’s theology </w:t>
      </w:r>
      <w:r>
        <w:t xml:space="preserve">is necessary.  </w:t>
      </w:r>
      <w:r w:rsidR="004D5AB4">
        <w:t>T</w:t>
      </w:r>
      <w:r w:rsidR="000B7B06">
        <w:t xml:space="preserve">he </w:t>
      </w:r>
      <w:r w:rsidR="004D5AB4">
        <w:t>Alexandrian priest Arius</w:t>
      </w:r>
      <w:r w:rsidR="000B7B06">
        <w:t xml:space="preserve"> (early fourth century) taught that the Son and the Father do not have the same essence (</w:t>
      </w:r>
      <w:r w:rsidR="000B7B06" w:rsidRPr="00D60816">
        <w:rPr>
          <w:i/>
        </w:rPr>
        <w:t>ousia</w:t>
      </w:r>
      <w:r w:rsidR="000B7B06">
        <w:t xml:space="preserve">), the Son is foremost </w:t>
      </w:r>
      <w:r w:rsidR="00C37DE8">
        <w:t>amongst</w:t>
      </w:r>
      <w:r w:rsidR="000B7B06">
        <w:t xml:space="preserve"> created beings in terms of rank and was the creator of the world and hence existed before all time but, crucially, there was a time when the Son di</w:t>
      </w:r>
      <w:r w:rsidR="00C37DE8">
        <w:t>d no</w:t>
      </w:r>
      <w:r w:rsidR="000B7B06">
        <w:t>t</w:t>
      </w:r>
      <w:r w:rsidR="00C37DE8">
        <w:t xml:space="preserve"> </w:t>
      </w:r>
      <w:r w:rsidR="000B7B06">
        <w:t xml:space="preserve">exist.  The titles for Christ pointing to his </w:t>
      </w:r>
      <w:r w:rsidR="00C37DE8">
        <w:t>equal status with the F</w:t>
      </w:r>
      <w:r w:rsidR="000B7B06">
        <w:t xml:space="preserve">ather should, therefore, be interpreted </w:t>
      </w:r>
      <w:r w:rsidR="009E1D4F">
        <w:t xml:space="preserve">merely </w:t>
      </w:r>
      <w:r w:rsidR="000B7B06">
        <w:t xml:space="preserve">as </w:t>
      </w:r>
      <w:r w:rsidR="00C37DE8">
        <w:t>honorific</w:t>
      </w:r>
      <w:r w:rsidR="009E1D4F">
        <w:t xml:space="preserve"> titles</w:t>
      </w:r>
      <w:r w:rsidR="000B7B06">
        <w:t xml:space="preserve">.  </w:t>
      </w:r>
      <w:r w:rsidR="00C37DE8">
        <w:t>The</w:t>
      </w:r>
      <w:r w:rsidR="00504B39">
        <w:t xml:space="preserve"> Niceno-Constantinopolitan</w:t>
      </w:r>
      <w:r w:rsidR="00C37DE8">
        <w:t xml:space="preserve"> Creed of 3</w:t>
      </w:r>
      <w:r w:rsidR="00DA69E6">
        <w:t>81 address</w:t>
      </w:r>
      <w:r w:rsidR="00063ED9">
        <w:t>e</w:t>
      </w:r>
      <w:r w:rsidR="00DA69E6">
        <w:t>d this by</w:t>
      </w:r>
      <w:r w:rsidR="001D6C31">
        <w:t xml:space="preserve"> affirm</w:t>
      </w:r>
      <w:r w:rsidR="00DA69E6">
        <w:t>ing</w:t>
      </w:r>
      <w:r w:rsidR="00C37DE8">
        <w:t xml:space="preserve"> the Father and Son to be </w:t>
      </w:r>
      <w:r w:rsidR="00C37DE8" w:rsidRPr="00D60816">
        <w:rPr>
          <w:i/>
        </w:rPr>
        <w:t>homoousios</w:t>
      </w:r>
      <w:r w:rsidR="00C37DE8">
        <w:t xml:space="preserve"> (of the same substance) rather than </w:t>
      </w:r>
      <w:r w:rsidR="00C37DE8" w:rsidRPr="00D60816">
        <w:rPr>
          <w:i/>
        </w:rPr>
        <w:t>homoiousios</w:t>
      </w:r>
      <w:r w:rsidR="00C37DE8">
        <w:t xml:space="preserve"> (of similar substance).  </w:t>
      </w:r>
      <w:r w:rsidR="00FC4D67">
        <w:t>Apollinarius of Laodicea (mid to late fourt</w:t>
      </w:r>
      <w:r w:rsidR="00387601">
        <w:t xml:space="preserve">h century) </w:t>
      </w:r>
      <w:r w:rsidR="00504B39">
        <w:t xml:space="preserve">questioned </w:t>
      </w:r>
      <w:r w:rsidR="00387601">
        <w:t>t</w:t>
      </w:r>
      <w:r w:rsidR="00FC4D67">
        <w:t xml:space="preserve">he </w:t>
      </w:r>
      <w:r w:rsidR="00387601">
        <w:t>concept</w:t>
      </w:r>
      <w:r w:rsidR="00FC4D67">
        <w:t xml:space="preserve"> </w:t>
      </w:r>
      <w:r w:rsidR="00387601">
        <w:t>o</w:t>
      </w:r>
      <w:r w:rsidR="00FC4D67">
        <w:t xml:space="preserve">f the </w:t>
      </w:r>
      <w:r w:rsidR="00FC4D67" w:rsidRPr="00D60816">
        <w:rPr>
          <w:i/>
        </w:rPr>
        <w:t>Logos</w:t>
      </w:r>
      <w:r w:rsidR="00FC4D67">
        <w:t xml:space="preserve"> assuming human nature in entirety</w:t>
      </w:r>
      <w:r w:rsidR="00504B39">
        <w:t>,</w:t>
      </w:r>
      <w:r w:rsidR="00FC4D67">
        <w:t xml:space="preserve"> </w:t>
      </w:r>
      <w:r w:rsidR="00387601">
        <w:t>concluding</w:t>
      </w:r>
      <w:r w:rsidR="00FC4D67">
        <w:t xml:space="preserve"> that only if the human mind and </w:t>
      </w:r>
      <w:r w:rsidR="00387601">
        <w:t>soul</w:t>
      </w:r>
      <w:r w:rsidR="00FC4D67">
        <w:t xml:space="preserve"> were replaced by a divine mind and soul could Christ’s sinlessne</w:t>
      </w:r>
      <w:r w:rsidR="00DA69E6">
        <w:t>ss be maintained.   T</w:t>
      </w:r>
      <w:r w:rsidR="00FC4D67">
        <w:t xml:space="preserve">his called </w:t>
      </w:r>
      <w:r w:rsidR="00387601">
        <w:t>i</w:t>
      </w:r>
      <w:r w:rsidR="00FC4D67">
        <w:t>nto question</w:t>
      </w:r>
      <w:r w:rsidR="00387601">
        <w:t xml:space="preserve"> how redemption could be brought about if only part of human nature had been assumed by the </w:t>
      </w:r>
      <w:r w:rsidR="00387601" w:rsidRPr="00D60816">
        <w:rPr>
          <w:i/>
        </w:rPr>
        <w:t>Logos</w:t>
      </w:r>
      <w:r w:rsidR="001D6C31">
        <w:t xml:space="preserve"> and we see that t</w:t>
      </w:r>
      <w:r w:rsidR="00387601">
        <w:t>he soteriological significance o</w:t>
      </w:r>
      <w:r w:rsidR="001D6C31">
        <w:t xml:space="preserve">f Christ was </w:t>
      </w:r>
      <w:r w:rsidR="00387601">
        <w:t xml:space="preserve">crucial to Cyril’s theology.  </w:t>
      </w:r>
      <w:r w:rsidR="001D6C31">
        <w:t>In t</w:t>
      </w:r>
      <w:r w:rsidR="00387601">
        <w:t>he Antiochen</w:t>
      </w:r>
      <w:r w:rsidR="001D6C31">
        <w:t xml:space="preserve">e school, meanwhile, </w:t>
      </w:r>
      <w:r w:rsidR="00387601">
        <w:t xml:space="preserve">Christ is </w:t>
      </w:r>
      <w:r w:rsidR="006B3F1D">
        <w:t>both God and a real human being and</w:t>
      </w:r>
      <w:r w:rsidR="00387601">
        <w:t xml:space="preserve"> </w:t>
      </w:r>
      <w:r w:rsidR="0013017D">
        <w:t>there</w:t>
      </w:r>
      <w:r w:rsidR="00387601">
        <w:t xml:space="preserve"> is </w:t>
      </w:r>
      <w:r w:rsidR="0013017D">
        <w:t>complete</w:t>
      </w:r>
      <w:r w:rsidR="00387601">
        <w:t xml:space="preserve"> unity </w:t>
      </w:r>
      <w:r w:rsidR="0013017D">
        <w:t>simultaneous</w:t>
      </w:r>
      <w:r w:rsidR="00387601">
        <w:t xml:space="preserve"> with two natures</w:t>
      </w:r>
      <w:r w:rsidR="00FA4781">
        <w:t xml:space="preserve"> – the perfect human and the </w:t>
      </w:r>
      <w:r w:rsidR="0013017D">
        <w:t>perfect</w:t>
      </w:r>
      <w:r w:rsidR="00FA4781">
        <w:t xml:space="preserve"> divine.  </w:t>
      </w:r>
      <w:r w:rsidR="001D6C31">
        <w:t>However, r</w:t>
      </w:r>
      <w:r w:rsidR="0013017D">
        <w:t>ather</w:t>
      </w:r>
      <w:r w:rsidR="00FA4781">
        <w:t xml:space="preserve"> than the </w:t>
      </w:r>
      <w:r w:rsidR="00FA4781" w:rsidRPr="00D60816">
        <w:rPr>
          <w:i/>
        </w:rPr>
        <w:t>Logos</w:t>
      </w:r>
      <w:r w:rsidR="00FA4781">
        <w:t xml:space="preserve"> assuming a ge</w:t>
      </w:r>
      <w:r w:rsidR="001D6C31">
        <w:t xml:space="preserve">neral human, </w:t>
      </w:r>
      <w:r w:rsidR="00FA4781">
        <w:t>a specific human being</w:t>
      </w:r>
      <w:r w:rsidR="001D6C31">
        <w:t xml:space="preserve"> is assumed</w:t>
      </w:r>
      <w:r w:rsidR="00FA4781">
        <w:t>.  The</w:t>
      </w:r>
      <w:r w:rsidR="006B3F1D">
        <w:t>re was a focus on Christ’s</w:t>
      </w:r>
      <w:r w:rsidR="00FA4781">
        <w:t xml:space="preserve"> two natures remaining distinct, held to</w:t>
      </w:r>
      <w:r w:rsidR="006B3F1D">
        <w:t xml:space="preserve">gether by God’s good pleasure leading to the accusation that the incarnation </w:t>
      </w:r>
      <w:r w:rsidR="00FA4781">
        <w:t>was purely moral or relational – the wearing of a</w:t>
      </w:r>
      <w:r w:rsidR="006B3F1D">
        <w:t xml:space="preserve"> coat of human nature</w:t>
      </w:r>
      <w:r w:rsidR="0013017D">
        <w:t>.  Within this school develops the Nestorian controversy</w:t>
      </w:r>
      <w:r w:rsidR="005D5345">
        <w:t xml:space="preserve"> (428)</w:t>
      </w:r>
      <w:r w:rsidR="00504B39">
        <w:t>, which Cyril address</w:t>
      </w:r>
      <w:r w:rsidR="0013017D">
        <w:t xml:space="preserve">es </w:t>
      </w:r>
      <w:r w:rsidR="00D60816">
        <w:t xml:space="preserve">specifically </w:t>
      </w:r>
      <w:r w:rsidR="0013017D">
        <w:t xml:space="preserve">in </w:t>
      </w:r>
      <w:r w:rsidR="00046F59">
        <w:t>On t</w:t>
      </w:r>
      <w:r w:rsidR="0013017D">
        <w:t>he Unity of Christ.</w:t>
      </w:r>
    </w:p>
    <w:p w:rsidR="004D6766" w:rsidRDefault="004D6766">
      <w:r>
        <w:t>Cyril opens his treatise by commenting on the admiration of style over truth which he sees as the mark of the eloquent pagans.  He then makes it clear that those he views as profaners within the Church have stooped even lower, since turning from a truth you have once known is far worse than never having known it in the first place.  In identifying these profaners he references both Arian</w:t>
      </w:r>
      <w:r w:rsidR="005D5345">
        <w:t>i</w:t>
      </w:r>
      <w:r>
        <w:t>s</w:t>
      </w:r>
      <w:r w:rsidR="005D5345">
        <w:t>m, which teaches that the Son of God was begotten before time by God the Father but was not coeternal with the Father, and Nestorianism which despite their differences he states “more or less retrace the path of those we have just mentioned”.</w:t>
      </w:r>
      <w:r w:rsidR="005D5345">
        <w:rPr>
          <w:rStyle w:val="FootnoteReference"/>
        </w:rPr>
        <w:footnoteReference w:id="1"/>
      </w:r>
    </w:p>
    <w:p w:rsidR="005D5345" w:rsidRDefault="00322D17">
      <w:r>
        <w:t>By the time of Nestorius t</w:t>
      </w:r>
      <w:r w:rsidR="004D3744">
        <w:t>h</w:t>
      </w:r>
      <w:r>
        <w:t xml:space="preserve">e title </w:t>
      </w:r>
      <w:r w:rsidRPr="004D3744">
        <w:rPr>
          <w:i/>
        </w:rPr>
        <w:t>theotokos</w:t>
      </w:r>
      <w:r w:rsidR="004D3744">
        <w:t xml:space="preserve"> (God-</w:t>
      </w:r>
      <w:r>
        <w:t xml:space="preserve">bearer) was widely applied to the </w:t>
      </w:r>
      <w:r w:rsidR="004D3744">
        <w:t>Virgin</w:t>
      </w:r>
      <w:r>
        <w:t xml:space="preserve"> Mary.</w:t>
      </w:r>
      <w:r w:rsidR="008B1638">
        <w:t xml:space="preserve">  Nestorius’s views have been widely debated and the extent to which they have been accurately presented by those who challenged them (our main evidence being found </w:t>
      </w:r>
      <w:r w:rsidR="00046F59">
        <w:t xml:space="preserve">in these writings since much of </w:t>
      </w:r>
      <w:r w:rsidR="008B1638">
        <w:t xml:space="preserve">Nestorius’s output was ordered burned) is open to discussion, but he was concerned that </w:t>
      </w:r>
      <w:r w:rsidR="008B1638">
        <w:lastRenderedPageBreak/>
        <w:t xml:space="preserve">since </w:t>
      </w:r>
      <w:r w:rsidR="004D3744">
        <w:t>only Jesus’ human nature could be “born”</w:t>
      </w:r>
      <w:r w:rsidR="008B1638">
        <w:t xml:space="preserve">, </w:t>
      </w:r>
      <w:r w:rsidR="004D3744" w:rsidRPr="008B1638">
        <w:rPr>
          <w:i/>
        </w:rPr>
        <w:t>Christotokos</w:t>
      </w:r>
      <w:r w:rsidR="004D3744">
        <w:t xml:space="preserve"> (Christ-bearer) was</w:t>
      </w:r>
      <w:r w:rsidR="008B1638">
        <w:t xml:space="preserve"> a preferable term.  Cyril </w:t>
      </w:r>
      <w:r w:rsidR="00E14116">
        <w:t>is given a summary of</w:t>
      </w:r>
      <w:r w:rsidR="008B1638">
        <w:t xml:space="preserve"> </w:t>
      </w:r>
      <w:r w:rsidR="00E14116">
        <w:t>Nestorius’s</w:t>
      </w:r>
      <w:r w:rsidR="008B1638">
        <w:t xml:space="preserve"> argument </w:t>
      </w:r>
      <w:r w:rsidR="00504B39">
        <w:t xml:space="preserve">in the dialogue form </w:t>
      </w:r>
      <w:r w:rsidR="008B1638">
        <w:t>– the Word is co</w:t>
      </w:r>
      <w:r w:rsidR="00E14116">
        <w:t>-</w:t>
      </w:r>
      <w:r w:rsidR="00A476CA">
        <w:t xml:space="preserve">eternal with </w:t>
      </w:r>
      <w:r w:rsidR="008B1638">
        <w:t xml:space="preserve">God the </w:t>
      </w:r>
      <w:r w:rsidR="00E14116">
        <w:t xml:space="preserve">Father existing before every age and so Mary has not given birth to God. </w:t>
      </w:r>
      <w:r w:rsidR="00A476CA">
        <w:t>Cyril</w:t>
      </w:r>
      <w:r w:rsidR="00E14116">
        <w:t xml:space="preserve"> explains that in this case Nestorius must also deny that Emmanuel (God with </w:t>
      </w:r>
      <w:r w:rsidR="00A476CA">
        <w:t>us – a favourite term</w:t>
      </w:r>
      <w:r w:rsidR="00E14116">
        <w:t>) is God.  God was with Moses, he argues, but Moses was not Emmanuel.</w:t>
      </w:r>
      <w:r w:rsidR="00BF2101">
        <w:t xml:space="preserve">  Despite being born of Mary, Cyril makes it clear that the Only Begotten is not the fruit of the flesh since it is “ineffably begotten by nature from the Father”.</w:t>
      </w:r>
      <w:r w:rsidR="00BF2101">
        <w:rPr>
          <w:rStyle w:val="FootnoteReference"/>
        </w:rPr>
        <w:footnoteReference w:id="2"/>
      </w:r>
      <w:r w:rsidR="00BF2101">
        <w:t xml:space="preserve">  </w:t>
      </w:r>
      <w:r w:rsidR="005D76E4">
        <w:t>Flesh was assumed from the Spirit overshadowing the Virgin Mary – Christ was the first to be born of the Holy Spirit “so that he could trace a path for grace to come to us”.</w:t>
      </w:r>
      <w:r w:rsidR="005D76E4">
        <w:rPr>
          <w:rStyle w:val="FootnoteReference"/>
        </w:rPr>
        <w:footnoteReference w:id="3"/>
      </w:r>
      <w:r w:rsidR="005D76E4">
        <w:t xml:space="preserve">  Christ has not brought down his flesh from on high but the Word of God came down from heaven and entered human likeness.</w:t>
      </w:r>
      <w:r w:rsidR="000A273D">
        <w:t xml:space="preserve">  By nature the Only B</w:t>
      </w:r>
      <w:r w:rsidR="005D76E4">
        <w:t>egotten is not like us but was m</w:t>
      </w:r>
      <w:r w:rsidR="00A476CA">
        <w:t>ade like us when he became man and t</w:t>
      </w:r>
      <w:r w:rsidR="005D76E4">
        <w:t xml:space="preserve">his could only happen through a </w:t>
      </w:r>
      <w:r w:rsidR="000A273D">
        <w:t>human</w:t>
      </w:r>
      <w:r w:rsidR="005D76E4">
        <w:t xml:space="preserve"> birth.</w:t>
      </w:r>
      <w:r w:rsidR="000A273D">
        <w:t xml:space="preserve">  </w:t>
      </w:r>
      <w:r w:rsidR="00BF2101">
        <w:t xml:space="preserve">If the Word became flesh then it ceased to be what it was, is the response, but Cyril argues that “became” does not signify change in this case in the same way that “And the Lord became my refuge” (Ps 94:22) does not.  There is no mixing or blending (as clarified at the later Council of Chalcedon) because Cyril understands </w:t>
      </w:r>
      <w:r w:rsidR="00BF2101" w:rsidRPr="00BF2101">
        <w:rPr>
          <w:i/>
        </w:rPr>
        <w:t>kenosis</w:t>
      </w:r>
      <w:r w:rsidR="00BF2101">
        <w:t xml:space="preserve"> in Phil 2:5-8 as God submitting himself to being emptied</w:t>
      </w:r>
      <w:r w:rsidR="00BF4A54">
        <w:t>. Christ is born of woman according to the flesh in a wondrous manner.</w:t>
      </w:r>
      <w:r w:rsidR="00BB1D4C">
        <w:t xml:space="preserve">  Mary is not the Mother of the Godhead (since the Word is eternal), but the Mother of God the Word become flesh.  She is, therefore, </w:t>
      </w:r>
      <w:r w:rsidR="00BB1D4C" w:rsidRPr="00BB1D4C">
        <w:rPr>
          <w:i/>
        </w:rPr>
        <w:t>theotokos</w:t>
      </w:r>
      <w:r w:rsidR="00BB1D4C">
        <w:t xml:space="preserve">.  </w:t>
      </w:r>
      <w:r w:rsidR="00BB1D4C" w:rsidRPr="00BB1D4C">
        <w:t>Whilst at first glance this conflict may appear to be a question of Mariology, Cyril’s response makes it clear that it is in fact one of soteriology.</w:t>
      </w:r>
      <w:r w:rsidR="00BB1D4C">
        <w:t xml:space="preserve">  </w:t>
      </w:r>
    </w:p>
    <w:p w:rsidR="00A476CA" w:rsidRDefault="001F20BC" w:rsidP="00A7301A">
      <w:r w:rsidRPr="006038C2">
        <w:t>The basis for Cyril’s Christology is the Niceno-Constantinopolitan Creed and his un</w:t>
      </w:r>
      <w:r w:rsidR="00640D75" w:rsidRPr="006038C2">
        <w:t xml:space="preserve">derstanding of </w:t>
      </w:r>
      <w:r w:rsidR="000A273D">
        <w:t xml:space="preserve">    </w:t>
      </w:r>
      <w:r w:rsidR="00640D75" w:rsidRPr="006038C2">
        <w:t>Jn 1: 14</w:t>
      </w:r>
      <w:r w:rsidR="0079133B">
        <w:t>, “The Word became flesh and dwelt amongst us”</w:t>
      </w:r>
      <w:r w:rsidR="00640D75" w:rsidRPr="006038C2">
        <w:t xml:space="preserve">.  The </w:t>
      </w:r>
      <w:r w:rsidR="00640D75" w:rsidRPr="006038C2">
        <w:rPr>
          <w:i/>
        </w:rPr>
        <w:t>L</w:t>
      </w:r>
      <w:r w:rsidRPr="006038C2">
        <w:rPr>
          <w:i/>
        </w:rPr>
        <w:t>ogos</w:t>
      </w:r>
      <w:r w:rsidRPr="006038C2">
        <w:t xml:space="preserve"> remains God even in the flesh – he who was true</w:t>
      </w:r>
      <w:r w:rsidR="00640D75" w:rsidRPr="006038C2">
        <w:t xml:space="preserve"> God before the Incarnation remai</w:t>
      </w:r>
      <w:r w:rsidRPr="006038C2">
        <w:t>ns so in his human existence</w:t>
      </w:r>
      <w:r w:rsidR="000072FA" w:rsidRPr="006038C2">
        <w:t>.  This must be the case</w:t>
      </w:r>
      <w:r w:rsidR="00063ED9">
        <w:t xml:space="preserve"> because otherwise God’s impassa</w:t>
      </w:r>
      <w:r w:rsidR="000072FA" w:rsidRPr="006038C2">
        <w:t xml:space="preserve">bility and </w:t>
      </w:r>
      <w:r w:rsidR="00640D75" w:rsidRPr="006038C2">
        <w:t>immutability</w:t>
      </w:r>
      <w:r w:rsidR="000072FA" w:rsidRPr="006038C2">
        <w:t xml:space="preserve"> is at stake. </w:t>
      </w:r>
      <w:r w:rsidR="00640D75" w:rsidRPr="006038C2">
        <w:t>However, it is important to note that Cyril’s Christology starts from the belief that the Word has acted to save humanity</w:t>
      </w:r>
      <w:r w:rsidR="006038C2">
        <w:t>, hence</w:t>
      </w:r>
      <w:r w:rsidR="00640D75" w:rsidRPr="006038C2">
        <w:t xml:space="preserve"> the union is meaningless</w:t>
      </w:r>
      <w:r w:rsidR="00504B39">
        <w:t xml:space="preserve"> without recognising its</w:t>
      </w:r>
      <w:r w:rsidR="00640D75" w:rsidRPr="006038C2">
        <w:t xml:space="preserve"> salvic </w:t>
      </w:r>
      <w:r w:rsidR="00504B39">
        <w:t>function</w:t>
      </w:r>
      <w:r w:rsidR="006038C2" w:rsidRPr="006038C2">
        <w:t>.</w:t>
      </w:r>
      <w:r w:rsidR="006038C2">
        <w:t xml:space="preserve"> </w:t>
      </w:r>
      <w:r w:rsidR="008C1A5C">
        <w:t>Christ as mediator “gives credibility and purpose to a scheme of incarnation that would otherwise be pointless, even offensive”.</w:t>
      </w:r>
      <w:r w:rsidR="008C1A5C">
        <w:rPr>
          <w:rStyle w:val="FootnoteReference"/>
        </w:rPr>
        <w:footnoteReference w:id="4"/>
      </w:r>
      <w:r w:rsidR="008C1A5C">
        <w:t xml:space="preserve">  For Cyril the incarnation is both a free act and an act performed for the benefit of humanity not God. </w:t>
      </w:r>
      <w:r w:rsidR="002D3041">
        <w:t xml:space="preserve">The why and how of the incarnation is understood by Cyril as an “economy” or “working out” of salvation.  </w:t>
      </w:r>
      <w:r w:rsidR="008C1A5C">
        <w:t xml:space="preserve"> </w:t>
      </w:r>
      <w:r w:rsidR="000A273D">
        <w:t>The Nestorian</w:t>
      </w:r>
      <w:r w:rsidR="00046F59">
        <w:t xml:space="preserve"> position, as presented</w:t>
      </w:r>
      <w:r w:rsidR="000A273D">
        <w:t>, maintains that God the Word assumed a perfect ma</w:t>
      </w:r>
      <w:r w:rsidR="00504B39">
        <w:t>n</w:t>
      </w:r>
      <w:r w:rsidR="000A273D">
        <w:t xml:space="preserve"> of David’s</w:t>
      </w:r>
      <w:r w:rsidR="002723C2">
        <w:t xml:space="preserve"> </w:t>
      </w:r>
      <w:r w:rsidR="000A273D">
        <w:t xml:space="preserve">line </w:t>
      </w:r>
      <w:r w:rsidR="002723C2">
        <w:t>fashioned</w:t>
      </w:r>
      <w:r w:rsidR="000A273D">
        <w:t xml:space="preserve"> by the power of the Holy Spirit.  God the Word conjoined himself to this man in an entirely new way bringing him to death, raising him up and taking him to heaven where he sits at the Father’s right hand.  Jesus, therefore, is notionally being honoured with divine titles due to </w:t>
      </w:r>
      <w:r w:rsidR="002723C2">
        <w:t>the conjoining.  Cyril reject</w:t>
      </w:r>
      <w:r w:rsidR="000A273D">
        <w:t>s this understanding arguing that in</w:t>
      </w:r>
      <w:r w:rsidR="002723C2">
        <w:t xml:space="preserve"> Jesus</w:t>
      </w:r>
      <w:r w:rsidR="00A5255F">
        <w:t>,</w:t>
      </w:r>
      <w:r w:rsidR="002723C2">
        <w:t xml:space="preserve"> the Word of God the Father is </w:t>
      </w:r>
      <w:r w:rsidR="00504B39">
        <w:t>incarnated</w:t>
      </w:r>
      <w:r w:rsidR="000A273D">
        <w:t xml:space="preserve"> and is equally and simultaneously God and man.  All div</w:t>
      </w:r>
      <w:r w:rsidR="002723C2">
        <w:t>in</w:t>
      </w:r>
      <w:r w:rsidR="000A273D">
        <w:t xml:space="preserve">e and human </w:t>
      </w:r>
      <w:r w:rsidR="002723C2">
        <w:t>characteristics</w:t>
      </w:r>
      <w:r w:rsidR="000A273D">
        <w:t xml:space="preserve"> apply to him alone.  What Cyril sees as the Nestorian </w:t>
      </w:r>
      <w:r w:rsidR="002723C2">
        <w:t>understanding</w:t>
      </w:r>
      <w:r w:rsidR="000A273D">
        <w:t xml:space="preserve"> of a man being exalted into the glory of </w:t>
      </w:r>
      <w:r w:rsidR="002723C2">
        <w:t>the G</w:t>
      </w:r>
      <w:r w:rsidR="000A273D">
        <w:t>odhead should be understood as God the Word abasing himself to a self-emptying</w:t>
      </w:r>
      <w:r w:rsidR="002723C2">
        <w:t xml:space="preserve"> and humbling himself to assume the form of a servant.  If a man is assumed and raised to sit alongside the Father then where does the Only Begotten position his throne</w:t>
      </w:r>
      <w:r w:rsidR="00A5255F">
        <w:t xml:space="preserve"> Cyril asks?</w:t>
      </w:r>
      <w:r w:rsidR="002723C2">
        <w:t xml:space="preserve">  Why would angels stand ready to do service before a man who is not God either truly or by nature?  Anything given or bestowed may be rejected and anything externally introduced may be lost.  Holy worship, Cyril states, is now mere idolatry of a man.</w:t>
      </w:r>
      <w:r w:rsidR="0079133B">
        <w:t xml:space="preserve">  </w:t>
      </w:r>
      <w:r w:rsidR="00046F59">
        <w:t xml:space="preserve">His argument here is concise and difficult to </w:t>
      </w:r>
      <w:r w:rsidR="00046F59">
        <w:lastRenderedPageBreak/>
        <w:t xml:space="preserve">challenge.  </w:t>
      </w:r>
      <w:r w:rsidR="006105D6">
        <w:t xml:space="preserve">Cyril accuses the Nestorian position as positing two sons and two Christs, one by nature (the Word of God the Father) and one by grace (the Son of David assumed or conjoined with God the Word).  </w:t>
      </w:r>
      <w:r w:rsidR="0079133B">
        <w:t>Relational conjoining due to an intellectual reference to God is not sufficient to “grasp the proper glory of God and rise above the ground of the created order”.</w:t>
      </w:r>
      <w:r w:rsidR="0079133B">
        <w:rPr>
          <w:rStyle w:val="FootnoteReference"/>
        </w:rPr>
        <w:footnoteReference w:id="5"/>
      </w:r>
      <w:r w:rsidR="0079133B">
        <w:t xml:space="preserve">  </w:t>
      </w:r>
    </w:p>
    <w:p w:rsidR="00A7301A" w:rsidRPr="00A7301A" w:rsidRDefault="0079133B" w:rsidP="00A7301A">
      <w:r>
        <w:t>The divine and human natures are brought together in a single union; yes the “Godhead is one thing and manhood is another thing”,</w:t>
      </w:r>
      <w:r>
        <w:rPr>
          <w:rStyle w:val="FootnoteReference"/>
        </w:rPr>
        <w:footnoteReference w:id="6"/>
      </w:r>
      <w:r>
        <w:t xml:space="preserve"> but they come together in Christ in a mysterious union beyond our conception.  Cyril utilises analogy to present this concept</w:t>
      </w:r>
      <w:r w:rsidR="006B3F1D">
        <w:t xml:space="preserve"> but it is important to note that these are carefully qualified in the surrounding text.  </w:t>
      </w:r>
      <w:r w:rsidR="0022227B">
        <w:t>Firstly the analogy of a Human B</w:t>
      </w:r>
      <w:r>
        <w:t xml:space="preserve">eing who is composed of </w:t>
      </w:r>
      <w:r w:rsidR="00A5255F">
        <w:t xml:space="preserve">two natures - </w:t>
      </w:r>
      <w:r>
        <w:t xml:space="preserve">soul and body.  If you </w:t>
      </w:r>
      <w:r w:rsidR="0022227B">
        <w:t>divide</w:t>
      </w:r>
      <w:r>
        <w:t xml:space="preserve"> the two</w:t>
      </w:r>
      <w:r w:rsidR="0022227B">
        <w:t xml:space="preserve"> then you destroy the proper concep</w:t>
      </w:r>
      <w:r w:rsidR="00CB49BE">
        <w:t>t of a man</w:t>
      </w:r>
      <w:r w:rsidR="00D07575">
        <w:t xml:space="preserve">, although this is </w:t>
      </w:r>
      <w:r w:rsidR="0022227B">
        <w:t xml:space="preserve">conceivable only theoretically and not literally. </w:t>
      </w:r>
      <w:r w:rsidR="00A5255F">
        <w:t xml:space="preserve">When the person dies the soul does not die but the entire Human Being is said to have experienced the death.  </w:t>
      </w:r>
      <w:r w:rsidR="0022227B">
        <w:t xml:space="preserve">However this union does not involve </w:t>
      </w:r>
      <w:r w:rsidR="00D07575">
        <w:t>any mixing, he restresses</w:t>
      </w:r>
      <w:r w:rsidR="0022227B">
        <w:t xml:space="preserve">. </w:t>
      </w:r>
      <w:r w:rsidR="0022227B" w:rsidRPr="0022227B">
        <w:t xml:space="preserve">Human and divine nature remain intact despite the superiority of the latter.  </w:t>
      </w:r>
      <w:r w:rsidR="0022227B">
        <w:t xml:space="preserve">In the Burning Bush the fire (the divine) should consume the wood (humanity) but </w:t>
      </w:r>
      <w:r w:rsidR="00A5255F">
        <w:t>t</w:t>
      </w:r>
      <w:r w:rsidR="0022227B">
        <w:t>he latter is not destroyed by the former</w:t>
      </w:r>
      <w:r w:rsidR="00A5255F">
        <w:t xml:space="preserve"> – the wood partakes of the glory and power of the fire</w:t>
      </w:r>
      <w:r w:rsidR="0022227B">
        <w:t xml:space="preserve">.  </w:t>
      </w:r>
      <w:r w:rsidR="0022227B">
        <w:rPr>
          <w:color w:val="FF0000"/>
        </w:rPr>
        <w:t xml:space="preserve"> </w:t>
      </w:r>
      <w:r w:rsidR="0022227B">
        <w:t xml:space="preserve">Cyril is at pains to emphasise, though, that </w:t>
      </w:r>
      <w:r w:rsidRPr="0022227B">
        <w:t xml:space="preserve">analogies aim to illustrate the concept of union NOT </w:t>
      </w:r>
      <w:r w:rsidR="0022227B">
        <w:t xml:space="preserve">to </w:t>
      </w:r>
      <w:r w:rsidRPr="0022227B">
        <w:t xml:space="preserve">describe how </w:t>
      </w:r>
      <w:r w:rsidR="0022227B" w:rsidRPr="0022227B">
        <w:t xml:space="preserve">the </w:t>
      </w:r>
      <w:r w:rsidR="00CB49BE">
        <w:t>i</w:t>
      </w:r>
      <w:r w:rsidRPr="0022227B">
        <w:t>nc</w:t>
      </w:r>
      <w:r w:rsidR="0022227B" w:rsidRPr="0022227B">
        <w:t>arnation</w:t>
      </w:r>
      <w:r w:rsidRPr="0022227B">
        <w:t xml:space="preserve"> </w:t>
      </w:r>
      <w:r w:rsidR="00A5255F">
        <w:t xml:space="preserve">actually </w:t>
      </w:r>
      <w:r w:rsidRPr="0022227B">
        <w:t>took place</w:t>
      </w:r>
      <w:r w:rsidR="0022227B" w:rsidRPr="0022227B">
        <w:t>.</w:t>
      </w:r>
      <w:r w:rsidR="00A5255F">
        <w:t xml:space="preserve">  </w:t>
      </w:r>
      <w:r w:rsidR="00A5255F" w:rsidRPr="00A5255F">
        <w:t xml:space="preserve">Christ is NOT a </w:t>
      </w:r>
      <w:r w:rsidR="00A5255F" w:rsidRPr="00A5255F">
        <w:rPr>
          <w:i/>
        </w:rPr>
        <w:t>tertium quid</w:t>
      </w:r>
      <w:r w:rsidR="00A5255F" w:rsidRPr="00A5255F">
        <w:t xml:space="preserve"> (an undefined third thing related to two known things) caused by a </w:t>
      </w:r>
      <w:r w:rsidR="00A5255F">
        <w:t xml:space="preserve">mixing or </w:t>
      </w:r>
      <w:r w:rsidR="00A5255F" w:rsidRPr="00A5255F">
        <w:t xml:space="preserve">merging of divinity and humanity; Christ MUST be </w:t>
      </w:r>
      <w:r w:rsidR="00A5255F" w:rsidRPr="00A5255F">
        <w:rPr>
          <w:i/>
        </w:rPr>
        <w:t>homoousios</w:t>
      </w:r>
      <w:r w:rsidR="00A5255F" w:rsidRPr="00A5255F">
        <w:t xml:space="preserve"> (the same in being/essence) with the Word of God and humanity to be the saving mediator between them.</w:t>
      </w:r>
      <w:r w:rsidR="00A5255F">
        <w:t xml:space="preserve">  </w:t>
      </w:r>
      <w:r w:rsidR="006105D6">
        <w:t xml:space="preserve">In </w:t>
      </w:r>
      <w:r w:rsidR="00CC6A4D">
        <w:t>response</w:t>
      </w:r>
      <w:r w:rsidR="006105D6">
        <w:t xml:space="preserve"> to</w:t>
      </w:r>
      <w:r w:rsidR="00CC6A4D">
        <w:t xml:space="preserve"> </w:t>
      </w:r>
      <w:r w:rsidR="006105D6">
        <w:t>Cyril’s standpoint Phil 2: 5-9 is cited.  “He became obedient to</w:t>
      </w:r>
      <w:r w:rsidR="003F2D8D">
        <w:t xml:space="preserve"> the Father even to death … So G</w:t>
      </w:r>
      <w:r w:rsidR="006105D6">
        <w:t>od has highly exalted him …”</w:t>
      </w:r>
      <w:r w:rsidR="003F2D8D">
        <w:t xml:space="preserve">. </w:t>
      </w:r>
      <w:r w:rsidR="006105D6">
        <w:t xml:space="preserve">  The man admitted by conjunction in whom God the Word dwells then shares his dignity and honours.  </w:t>
      </w:r>
      <w:r w:rsidR="00CC6A4D">
        <w:t>There</w:t>
      </w:r>
      <w:r w:rsidR="006105D6">
        <w:t xml:space="preserve"> is </w:t>
      </w:r>
      <w:r w:rsidR="00CC6A4D">
        <w:t>n</w:t>
      </w:r>
      <w:r w:rsidR="006105D6">
        <w:t>o</w:t>
      </w:r>
      <w:r w:rsidR="00CC6A4D">
        <w:t xml:space="preserve"> need to highly exalt the Only B</w:t>
      </w:r>
      <w:r w:rsidR="006105D6">
        <w:t xml:space="preserve">egotten as he is already highly </w:t>
      </w:r>
      <w:r w:rsidR="00CC6A4D">
        <w:t>exalted</w:t>
      </w:r>
      <w:r w:rsidR="006105D6">
        <w:t xml:space="preserve">.  </w:t>
      </w:r>
      <w:r w:rsidR="00CC6A4D">
        <w:t xml:space="preserve">Christ could not assume the likeness of a man if he already had it, Cyril responds, since you cannot receive as a gift something already pertaining to you by nature.  God the Word submits himself to the limitations of manhood not by conjoining a man to himself, but by becoming flesh.  </w:t>
      </w:r>
      <w:r w:rsidR="00A7301A">
        <w:t xml:space="preserve">The </w:t>
      </w:r>
      <w:r w:rsidR="00A7301A" w:rsidRPr="00A7301A">
        <w:t>Gospel is “all about the self-limitation of the Logos to the conditions of the created order”</w:t>
      </w:r>
      <w:r w:rsidR="00A476CA">
        <w:t>.</w:t>
      </w:r>
      <w:r w:rsidR="00A7301A" w:rsidRPr="00A7301A">
        <w:rPr>
          <w:rStyle w:val="FootnoteReference"/>
        </w:rPr>
        <w:footnoteReference w:id="7"/>
      </w:r>
      <w:r w:rsidR="00A7301A" w:rsidRPr="00A7301A">
        <w:t xml:space="preserve"> </w:t>
      </w:r>
    </w:p>
    <w:p w:rsidR="00A5255F" w:rsidRDefault="00CC6A4D" w:rsidP="00A5255F">
      <w:r>
        <w:t xml:space="preserve">God the Word is called man because he dwelt within a man, comes the response, paralleling the way </w:t>
      </w:r>
      <w:r w:rsidR="00DB2964">
        <w:t>Jesus</w:t>
      </w:r>
      <w:r>
        <w:t xml:space="preserve"> is called a Nazarene because he </w:t>
      </w:r>
      <w:r w:rsidR="00DB2964">
        <w:t>lived in</w:t>
      </w:r>
      <w:r>
        <w:t xml:space="preserve"> Nazareth.  Then we are not speaking of a man but of something “mannish”, </w:t>
      </w:r>
      <w:r w:rsidR="00DB2964">
        <w:t>replies</w:t>
      </w:r>
      <w:r>
        <w:t xml:space="preserve"> Cyril</w:t>
      </w:r>
      <w:r w:rsidR="00DB2964">
        <w:t>, and we are reducing the Son to the status of an apostle or prophet because they too wroug</w:t>
      </w:r>
      <w:r w:rsidR="00CB49BE">
        <w:t>ht divine signs.  Yet t</w:t>
      </w:r>
      <w:r w:rsidR="00DB2964">
        <w:t>his is an inappropriate description, Cyril states, since John the Baptist was a prophet and yet he was a mere servant of the one with the dignities of the Lord.  John the Baptist bore witness, in Jn 1: 32-34, that Christ was sanctified by the Father at baptism</w:t>
      </w:r>
      <w:r w:rsidR="00CB49BE">
        <w:t>, comes the counter argument</w:t>
      </w:r>
      <w:r w:rsidR="00DB2964">
        <w:t xml:space="preserve">.  How </w:t>
      </w:r>
      <w:r w:rsidR="00A476CA">
        <w:t xml:space="preserve">then </w:t>
      </w:r>
      <w:r w:rsidR="00DB2964">
        <w:t xml:space="preserve">does Christ baptise with the </w:t>
      </w:r>
      <w:r w:rsidR="00F24D0A">
        <w:t>Holy</w:t>
      </w:r>
      <w:r w:rsidR="00A476CA">
        <w:t xml:space="preserve"> Spirit or forgive sins?</w:t>
      </w:r>
      <w:r w:rsidR="00DB2964">
        <w:t xml:space="preserve"> Joh</w:t>
      </w:r>
      <w:r w:rsidR="00A476CA">
        <w:t>n</w:t>
      </w:r>
      <w:r w:rsidR="00DB2964">
        <w:t xml:space="preserve"> the Baptist refers to </w:t>
      </w:r>
      <w:r w:rsidR="00F24D0A">
        <w:t>Christ</w:t>
      </w:r>
      <w:r w:rsidR="00DB2964">
        <w:t xml:space="preserve"> as </w:t>
      </w:r>
      <w:r w:rsidR="00DB2964" w:rsidRPr="00DB2964">
        <w:rPr>
          <w:b/>
          <w:u w:val="single"/>
        </w:rPr>
        <w:t>the</w:t>
      </w:r>
      <w:r w:rsidR="00DB2964">
        <w:t xml:space="preserve"> Son of God when speaking </w:t>
      </w:r>
      <w:r w:rsidR="00F24D0A">
        <w:t>about</w:t>
      </w:r>
      <w:r w:rsidR="00DB2964">
        <w:t xml:space="preserve"> the one who had been sanctified, Cyril </w:t>
      </w:r>
      <w:r w:rsidR="00F24D0A">
        <w:t>responds</w:t>
      </w:r>
      <w:r w:rsidR="00DB2964">
        <w:t>.  He does not say, “</w:t>
      </w:r>
      <w:r w:rsidR="00922160">
        <w:t>This</w:t>
      </w:r>
      <w:r w:rsidR="00DB2964">
        <w:t xml:space="preserve"> is the one who has been made a Son by gift and grace through his conjunction with him who is true and natural son”.</w:t>
      </w:r>
      <w:r w:rsidR="00DB2964">
        <w:rPr>
          <w:rStyle w:val="FootnoteReference"/>
        </w:rPr>
        <w:footnoteReference w:id="8"/>
      </w:r>
    </w:p>
    <w:p w:rsidR="00F24D0A" w:rsidRDefault="00922160" w:rsidP="00F24D0A">
      <w:r>
        <w:t xml:space="preserve">How then can we summarise Cyril’s developed Christology in response to the Nestorian interpretation?  For Cyril the union between divine and human is </w:t>
      </w:r>
      <w:r w:rsidRPr="00922160">
        <w:rPr>
          <w:i/>
        </w:rPr>
        <w:t>hypostatic</w:t>
      </w:r>
      <w:r>
        <w:t xml:space="preserve">, analogous to the union within a Human Being of the soul and body.  </w:t>
      </w:r>
      <w:r w:rsidR="002470EE">
        <w:t xml:space="preserve">The body and soul are two natures, but those </w:t>
      </w:r>
      <w:r w:rsidR="00C55C09">
        <w:t xml:space="preserve">two </w:t>
      </w:r>
      <w:r w:rsidR="00C55C09">
        <w:lastRenderedPageBreak/>
        <w:t>natures d</w:t>
      </w:r>
      <w:r w:rsidR="002470EE">
        <w:t xml:space="preserve">o not turn the </w:t>
      </w:r>
      <w:r w:rsidR="00C55C09">
        <w:t>one Human Being into two Human B</w:t>
      </w:r>
      <w:r w:rsidR="002470EE">
        <w:t xml:space="preserve">eings.  </w:t>
      </w:r>
      <w:r>
        <w:t xml:space="preserve">The Word of God is united </w:t>
      </w:r>
      <w:r w:rsidR="002470EE">
        <w:t>in</w:t>
      </w:r>
      <w:r>
        <w:t xml:space="preserve"> flesh as a single person</w:t>
      </w:r>
      <w:r w:rsidR="00A476CA">
        <w:t>,</w:t>
      </w:r>
      <w:r>
        <w:t xml:space="preserve"> the </w:t>
      </w:r>
      <w:r w:rsidR="00C55C09">
        <w:t>union</w:t>
      </w:r>
      <w:r>
        <w:t xml:space="preserve"> occurring in and by the unique Son of God</w:t>
      </w:r>
      <w:r w:rsidR="002470EE">
        <w:t>, one Son in the incarnation just as there is one Son apart from it.</w:t>
      </w:r>
      <w:r>
        <w:t xml:space="preserve">  </w:t>
      </w:r>
      <w:r w:rsidR="002D25C1">
        <w:t xml:space="preserve">Without this how can Christ be one individual though both God the Word and a Human Being; how is </w:t>
      </w:r>
      <w:r w:rsidR="00A476CA">
        <w:t>Christ’s corruptible flesh life-</w:t>
      </w:r>
      <w:r w:rsidR="002D25C1">
        <w:t xml:space="preserve">giving and miracle working; and how does the impassable Word of God experience human passions?  </w:t>
      </w:r>
      <w:r w:rsidR="002470EE">
        <w:t>This union is “the concurrence into one reality”</w:t>
      </w:r>
      <w:r w:rsidR="002470EE">
        <w:rPr>
          <w:rStyle w:val="FootnoteReference"/>
        </w:rPr>
        <w:footnoteReference w:id="9"/>
      </w:r>
      <w:r w:rsidR="002470EE">
        <w:t xml:space="preserve"> of the things being united, which in Christ are “</w:t>
      </w:r>
      <w:r w:rsidR="00C55C09">
        <w:t>different from one another i</w:t>
      </w:r>
      <w:r w:rsidR="002470EE">
        <w:t>n nature”</w:t>
      </w:r>
      <w:r w:rsidR="0065720D">
        <w:rPr>
          <w:rStyle w:val="FootnoteReference"/>
        </w:rPr>
        <w:footnoteReference w:id="10"/>
      </w:r>
      <w:r w:rsidR="0065720D">
        <w:t xml:space="preserve"> </w:t>
      </w:r>
      <w:r w:rsidR="002470EE">
        <w:t xml:space="preserve">and which are not confused with one another.  </w:t>
      </w:r>
      <w:r w:rsidR="00C55C09">
        <w:t>Plainly s</w:t>
      </w:r>
      <w:r w:rsidR="00F24D0A">
        <w:t>t</w:t>
      </w:r>
      <w:r w:rsidR="00C55C09">
        <w:t xml:space="preserve">ated, </w:t>
      </w:r>
      <w:r w:rsidR="00F24D0A">
        <w:t>a</w:t>
      </w:r>
      <w:r w:rsidR="00C55C09">
        <w:t xml:space="preserve">t the incarnation </w:t>
      </w:r>
      <w:r w:rsidR="00F24D0A">
        <w:t>neither</w:t>
      </w:r>
      <w:r w:rsidR="00C55C09">
        <w:t xml:space="preserve"> the </w:t>
      </w:r>
      <w:r w:rsidR="00F24D0A">
        <w:t>Word’s</w:t>
      </w:r>
      <w:r w:rsidR="00C55C09">
        <w:t xml:space="preserve"> divine nature </w:t>
      </w:r>
      <w:r w:rsidR="00F24D0A">
        <w:t>nor</w:t>
      </w:r>
      <w:r w:rsidR="00C55C09">
        <w:t xml:space="preserve"> </w:t>
      </w:r>
      <w:r w:rsidR="00F24D0A">
        <w:t>Christ’s</w:t>
      </w:r>
      <w:r w:rsidR="00C55C09">
        <w:t xml:space="preserve"> human flesh underwent any change. </w:t>
      </w:r>
      <w:r w:rsidR="002470EE">
        <w:t xml:space="preserve">There is one Son </w:t>
      </w:r>
      <w:r w:rsidR="00C55C09">
        <w:t>who</w:t>
      </w:r>
      <w:r w:rsidR="002470EE">
        <w:t xml:space="preserve"> is also one incarnate </w:t>
      </w:r>
      <w:r w:rsidR="00C55C09">
        <w:t>Christ</w:t>
      </w:r>
      <w:r w:rsidR="002D25C1">
        <w:t xml:space="preserve"> and so there is no </w:t>
      </w:r>
      <w:r w:rsidR="00A476CA">
        <w:t>“co-adoration” of the Human Being with the Word since the W</w:t>
      </w:r>
      <w:r w:rsidR="002D25C1">
        <w:t>ord made flesh is to be worshipped with single adoration</w:t>
      </w:r>
      <w:r w:rsidR="002470EE">
        <w:t xml:space="preserve">. </w:t>
      </w:r>
      <w:r w:rsidR="00C55C09">
        <w:t>Christ</w:t>
      </w:r>
      <w:r w:rsidR="002470EE">
        <w:t xml:space="preserve"> possesses one divine nature which allows that divine and human existence are different without </w:t>
      </w:r>
      <w:r w:rsidR="00C55C09">
        <w:t>confusion</w:t>
      </w:r>
      <w:r w:rsidR="00F24D0A">
        <w:t xml:space="preserve">.  </w:t>
      </w:r>
      <w:r w:rsidR="00C55C09">
        <w:t>The divine and the human are utterly different in essence and, whilst the union excludes all division, the difference is not eliminated.  This is distinction without separation – a concept which can, according to Cyril, only be apprehended intellectually</w:t>
      </w:r>
      <w:r w:rsidR="00F24D0A">
        <w:t xml:space="preserve">.  </w:t>
      </w:r>
      <w:r w:rsidR="002470EE">
        <w:t xml:space="preserve">The Logos remained what it was i.e. existing eternally in the form of God, but added to it by taking </w:t>
      </w:r>
      <w:r w:rsidR="00F24D0A">
        <w:t>the</w:t>
      </w:r>
      <w:r w:rsidR="002470EE">
        <w:t xml:space="preserve"> form of a servant.</w:t>
      </w:r>
      <w:r w:rsidR="00C55C09">
        <w:t xml:space="preserve"> He (God) who had existe</w:t>
      </w:r>
      <w:r w:rsidR="00A476CA">
        <w:t>d “outside flesh” became “enflesh</w:t>
      </w:r>
      <w:r w:rsidR="00C55C09">
        <w:t xml:space="preserve">ed”.  The </w:t>
      </w:r>
      <w:r w:rsidR="00A476CA">
        <w:t xml:space="preserve">Word’s humanity </w:t>
      </w:r>
      <w:r w:rsidR="00CB49BE">
        <w:t xml:space="preserve">is, for Cyril, </w:t>
      </w:r>
      <w:r w:rsidR="00A476CA">
        <w:t>real and concrete and the enfleshed</w:t>
      </w:r>
      <w:r w:rsidR="00C55C09">
        <w:t xml:space="preserve"> Word included the fullness of human nature in</w:t>
      </w:r>
      <w:r w:rsidR="00A476CA">
        <w:t>cluding a rational human soul although he is relatively uninterested in the role this soul plays.</w:t>
      </w:r>
      <w:r w:rsidR="0065720D">
        <w:t xml:space="preserve">  It has been debated “whether … the image functions merely as an illustration of th</w:t>
      </w:r>
      <w:r w:rsidR="00CB49BE">
        <w:t>e</w:t>
      </w:r>
      <w:r w:rsidR="0065720D">
        <w:t xml:space="preserve"> si</w:t>
      </w:r>
      <w:r w:rsidR="00063ED9">
        <w:t>ngularity of Christ as the W</w:t>
      </w:r>
      <w:r w:rsidR="0065720D">
        <w:t>ord made flesh”</w:t>
      </w:r>
      <w:r w:rsidR="00CB49BE">
        <w:t xml:space="preserve"> summarises Beeley,</w:t>
      </w:r>
      <w:r w:rsidR="0065720D">
        <w:rPr>
          <w:rStyle w:val="FootnoteReference"/>
        </w:rPr>
        <w:footnoteReference w:id="11"/>
      </w:r>
      <w:r w:rsidR="00A476CA">
        <w:t xml:space="preserve"> </w:t>
      </w:r>
      <w:r w:rsidR="00CB49BE">
        <w:t xml:space="preserve">and this would seem to be the </w:t>
      </w:r>
      <w:r w:rsidR="00CB49BE" w:rsidRPr="00CB49BE">
        <w:t>case s</w:t>
      </w:r>
      <w:r w:rsidR="00CB49BE">
        <w:t>ince no attempt is made in this treatise to address the Apollinarian</w:t>
      </w:r>
      <w:r w:rsidR="00C76EB4">
        <w:t>ist</w:t>
      </w:r>
      <w:r w:rsidR="00CB49BE">
        <w:t xml:space="preserve"> idea of</w:t>
      </w:r>
      <w:r w:rsidR="00CB49BE" w:rsidRPr="00CB49BE">
        <w:t xml:space="preserve"> </w:t>
      </w:r>
      <w:r w:rsidR="00CB49BE">
        <w:t>the replacement of the human mind/soul with a divine mind/soul.</w:t>
      </w:r>
      <w:r w:rsidR="00A476CA">
        <w:t xml:space="preserve"> </w:t>
      </w:r>
      <w:r w:rsidR="00F24D0A">
        <w:t xml:space="preserve">This full humanity is critical for Cyril’s understanding of salvation.  </w:t>
      </w:r>
      <w:r w:rsidR="00F24D0A" w:rsidRPr="00F24D0A">
        <w:t>God saves what He has taken up and by taking up the human condition the Son of G</w:t>
      </w:r>
      <w:r w:rsidR="00F24D0A">
        <w:t>od</w:t>
      </w:r>
      <w:r w:rsidR="00F24D0A" w:rsidRPr="00F24D0A">
        <w:t xml:space="preserve"> becomes the mediator between God and humanity.   For redemption to occur, the saviour must be completely human and completely God</w:t>
      </w:r>
      <w:r w:rsidR="00F24D0A">
        <w:t xml:space="preserve"> – no assumed human being can perform the salvic function</w:t>
      </w:r>
      <w:r w:rsidR="00F24D0A" w:rsidRPr="00F24D0A">
        <w:t>.</w:t>
      </w:r>
    </w:p>
    <w:p w:rsidR="0021150A" w:rsidRDefault="0021150A" w:rsidP="00F24D0A">
      <w:r>
        <w:t xml:space="preserve">The </w:t>
      </w:r>
      <w:r w:rsidRPr="00D60816">
        <w:rPr>
          <w:i/>
        </w:rPr>
        <w:t>communicatio idiomatum</w:t>
      </w:r>
      <w:r>
        <w:rPr>
          <w:i/>
        </w:rPr>
        <w:t xml:space="preserve"> </w:t>
      </w:r>
      <w:r>
        <w:t xml:space="preserve">was an issue of major concern to many </w:t>
      </w:r>
      <w:r w:rsidR="006B58EA">
        <w:t>patristic</w:t>
      </w:r>
      <w:r>
        <w:t xml:space="preserve"> writers including Cyril.  If </w:t>
      </w:r>
      <w:r w:rsidR="006B58EA">
        <w:t>Jesus</w:t>
      </w:r>
      <w:r>
        <w:t xml:space="preserve"> is both fully divine and fully human, and these statements are true simultaneously, then what was true of </w:t>
      </w:r>
      <w:r w:rsidR="006B58EA">
        <w:t>Jesus’</w:t>
      </w:r>
      <w:r>
        <w:t xml:space="preserve"> humanity must also be true of his divinity and vice versa.  The </w:t>
      </w:r>
      <w:r w:rsidRPr="006B58EA">
        <w:rPr>
          <w:i/>
        </w:rPr>
        <w:t>theotokus</w:t>
      </w:r>
      <w:r>
        <w:t xml:space="preserve"> claim accepted that since </w:t>
      </w:r>
      <w:r w:rsidR="006B58EA">
        <w:t>Jesus</w:t>
      </w:r>
      <w:r>
        <w:t xml:space="preserve"> is God and Mary gave birth to </w:t>
      </w:r>
      <w:r w:rsidR="006B58EA">
        <w:t>Jesus</w:t>
      </w:r>
      <w:r>
        <w:t xml:space="preserve"> then </w:t>
      </w:r>
      <w:r w:rsidR="006B58EA">
        <w:t>Mary</w:t>
      </w:r>
      <w:r>
        <w:t xml:space="preserve"> is the God-bearer.  </w:t>
      </w:r>
      <w:r w:rsidR="006B58EA">
        <w:t>Whilst</w:t>
      </w:r>
      <w:r>
        <w:t xml:space="preserve"> as we have seen this of itself opened a number of controversies, the principle when </w:t>
      </w:r>
      <w:r w:rsidR="006B58EA">
        <w:t>pressed</w:t>
      </w:r>
      <w:r>
        <w:t xml:space="preserve"> to include the claim that since </w:t>
      </w:r>
      <w:r w:rsidR="006B58EA">
        <w:t>Jesus</w:t>
      </w:r>
      <w:r>
        <w:t xml:space="preserve"> suffered on the cross, and </w:t>
      </w:r>
      <w:r w:rsidR="006B58EA">
        <w:t>Jesus</w:t>
      </w:r>
      <w:r>
        <w:t xml:space="preserve"> is God, then God suffered on the cross was far less palatable to some.  </w:t>
      </w:r>
      <w:r w:rsidR="006B58EA">
        <w:t xml:space="preserve">Cyril is at pains, however, to explain how this concept should be accepted and understood.  In opposition </w:t>
      </w:r>
      <w:r w:rsidR="003F2D8D">
        <w:t>Cyril’s</w:t>
      </w:r>
      <w:r w:rsidR="006B58EA">
        <w:t xml:space="preserve"> profaners cite texts</w:t>
      </w:r>
      <w:r w:rsidR="00C76EB4">
        <w:t>,</w:t>
      </w:r>
      <w:r w:rsidR="006B58EA">
        <w:t xml:space="preserve"> such as “My God, my God why have you forsaken me?” (Mt 27:46)</w:t>
      </w:r>
      <w:r w:rsidR="00C76EB4">
        <w:t>,</w:t>
      </w:r>
      <w:r w:rsidR="006B58EA">
        <w:t xml:space="preserve"> and ask how this could be applicable to God the Word since it implied Him asking why he has been forsaken by himself</w:t>
      </w:r>
      <w:r w:rsidR="00C76EB4">
        <w:t>?</w:t>
      </w:r>
      <w:r w:rsidR="006B58EA">
        <w:t xml:space="preserve">  In </w:t>
      </w:r>
      <w:r w:rsidR="003F2D8D">
        <w:t>response</w:t>
      </w:r>
      <w:r w:rsidR="006B58EA">
        <w:t xml:space="preserve"> Cyril acknowledges that this would be problematic without the correct understanding of the union of the Word of God to the </w:t>
      </w:r>
      <w:r w:rsidR="00AC03F6">
        <w:t>human</w:t>
      </w:r>
      <w:r w:rsidR="006B58EA">
        <w:t xml:space="preserve"> in the incarnation.  At this point in On the Unity of Christ, when this issue arises Cyril introduces the concept of </w:t>
      </w:r>
      <w:r w:rsidR="00AC03F6">
        <w:t>C</w:t>
      </w:r>
      <w:r w:rsidR="006B58EA">
        <w:t>h</w:t>
      </w:r>
      <w:r w:rsidR="00AC03F6">
        <w:t>r</w:t>
      </w:r>
      <w:r w:rsidR="006B58EA">
        <w:t xml:space="preserve">ist’s </w:t>
      </w:r>
      <w:r w:rsidR="00AC03F6">
        <w:t>behaviour</w:t>
      </w:r>
      <w:r w:rsidR="006B58EA">
        <w:t xml:space="preserve"> as </w:t>
      </w:r>
      <w:r w:rsidR="00AC03F6">
        <w:t>an</w:t>
      </w:r>
      <w:r w:rsidR="006B58EA">
        <w:t xml:space="preserve"> example.  “It was necessary for us to learn how </w:t>
      </w:r>
      <w:r w:rsidR="006B58EA">
        <w:lastRenderedPageBreak/>
        <w:t>people ought to behave once they have decided to live an honourable life in exemplary conduct”,</w:t>
      </w:r>
      <w:r w:rsidR="006B58EA">
        <w:rPr>
          <w:rStyle w:val="FootnoteReference"/>
        </w:rPr>
        <w:footnoteReference w:id="12"/>
      </w:r>
      <w:r w:rsidR="006B58EA">
        <w:t xml:space="preserve"> he comments.  The Word of God is an example </w:t>
      </w:r>
      <w:r w:rsidR="00AC03F6">
        <w:t>within</w:t>
      </w:r>
      <w:r w:rsidR="006B58EA">
        <w:t xml:space="preserve"> the limits of self-emptying since Christ properly employs the limits of humanity.  This is really the sole occasion </w:t>
      </w:r>
      <w:r w:rsidR="00E15C51">
        <w:t xml:space="preserve">in the treatise </w:t>
      </w:r>
      <w:r w:rsidR="006B58EA">
        <w:t>when Cyril focusses on the moral example of Christ</w:t>
      </w:r>
      <w:r w:rsidR="00C76EB4">
        <w:t>,</w:t>
      </w:r>
      <w:r w:rsidR="006B58EA">
        <w:t xml:space="preserve"> </w:t>
      </w:r>
      <w:r w:rsidR="00C76EB4">
        <w:t xml:space="preserve">and so sits strangely, </w:t>
      </w:r>
      <w:r w:rsidR="006B58EA">
        <w:t xml:space="preserve">and he returns quickly to the </w:t>
      </w:r>
      <w:r w:rsidR="00AC03F6">
        <w:t>ma</w:t>
      </w:r>
      <w:r w:rsidR="006B58EA">
        <w:t xml:space="preserve">in focus of his argument, his understanding of the mysterious hypostatic union.  With extensive reference to </w:t>
      </w:r>
      <w:r w:rsidR="00AC03F6">
        <w:t>Gospel texts</w:t>
      </w:r>
      <w:r w:rsidR="006B58EA">
        <w:t xml:space="preserve"> he stresses that passages such as “Fa</w:t>
      </w:r>
      <w:r w:rsidR="00AC03F6">
        <w:t>ther, if it is possible, let thi</w:t>
      </w:r>
      <w:r w:rsidR="006B58EA">
        <w:t>s chalice pass from me” (Mt 26:39) are not indicative of faintheartedness, since Christ rebukes</w:t>
      </w:r>
      <w:r w:rsidR="00AC03F6">
        <w:t xml:space="preserve"> Peter when he states that the predicted suffering shall never happen saying, “Get behind me, Satan” (Mt 16:23).  However, Cyril stresses that the Word of God is not subject to the fears of death but the words on the cross are spoken on behalf of human nature so that m</w:t>
      </w:r>
      <w:r w:rsidR="00C76EB4">
        <w:t>ankind has his faults corrected.</w:t>
      </w:r>
      <w:r w:rsidR="00AC03F6">
        <w:t xml:space="preserve"> “He did not invoke the Father’s graciousness upon himself, but rather on us”.</w:t>
      </w:r>
      <w:r w:rsidR="00AC03F6">
        <w:rPr>
          <w:rStyle w:val="FootnoteReference"/>
        </w:rPr>
        <w:footnoteReference w:id="13"/>
      </w:r>
      <w:r w:rsidR="00AC03F6">
        <w:t xml:space="preserve">  The profaners divide Christ’s words and actions </w:t>
      </w:r>
      <w:r w:rsidR="00F517DB">
        <w:t>attributing</w:t>
      </w:r>
      <w:r w:rsidR="00AC03F6">
        <w:t xml:space="preserve"> some as proper only to the </w:t>
      </w:r>
      <w:r w:rsidR="00F517DB">
        <w:t>Only</w:t>
      </w:r>
      <w:r w:rsidR="00AC03F6">
        <w:t xml:space="preserve"> Begotten and others only to the “human” son</w:t>
      </w:r>
      <w:r w:rsidR="00C76EB4">
        <w:t xml:space="preserve">. </w:t>
      </w:r>
      <w:r w:rsidR="00AC03F6">
        <w:t>Cyril counters</w:t>
      </w:r>
      <w:r w:rsidR="0065720D">
        <w:t xml:space="preserve"> with a “clear commitment to the practice of single-subject biblical interpretation” in which “all biblical sayings about Christ refer to the same subject”</w:t>
      </w:r>
      <w:r w:rsidR="0065720D">
        <w:rPr>
          <w:rStyle w:val="FootnoteReference"/>
        </w:rPr>
        <w:footnoteReference w:id="14"/>
      </w:r>
      <w:r w:rsidR="00AC03F6">
        <w:t xml:space="preserve"> </w:t>
      </w:r>
      <w:r w:rsidR="0065720D">
        <w:t xml:space="preserve"> </w:t>
      </w:r>
      <w:r w:rsidR="00C76EB4">
        <w:t xml:space="preserve">such </w:t>
      </w:r>
      <w:r w:rsidR="00AC03F6">
        <w:t>that the words and actions</w:t>
      </w:r>
      <w:r w:rsidR="0065720D">
        <w:t xml:space="preserve"> cannot be separately attributable arguing</w:t>
      </w:r>
      <w:r w:rsidR="00AC03F6">
        <w:t>, “I would</w:t>
      </w:r>
      <w:r w:rsidR="00F517DB">
        <w:t xml:space="preserve"> say that everything refers to H</w:t>
      </w:r>
      <w:r w:rsidR="00AC03F6">
        <w:t>im, words and deeds, both those that befit the deity as well as those that are human”.</w:t>
      </w:r>
      <w:r w:rsidR="00AC03F6">
        <w:rPr>
          <w:rStyle w:val="FootnoteReference"/>
        </w:rPr>
        <w:footnoteReference w:id="15"/>
      </w:r>
      <w:r w:rsidR="00F517DB">
        <w:t xml:space="preserve">  Descriptions of Christ’s hunger or weariness would not properly be attributable to the Word not made flesh or </w:t>
      </w:r>
      <w:r w:rsidR="0065720D">
        <w:t>before the self-emptying, but are</w:t>
      </w:r>
      <w:r w:rsidR="00F517DB">
        <w:t xml:space="preserve"> at</w:t>
      </w:r>
      <w:r w:rsidR="00C76EB4">
        <w:t>tributable to the Word made man. “T</w:t>
      </w:r>
      <w:r w:rsidR="00F517DB">
        <w:t>he weakness of that flesh became his very own in an economic appropriation according to the terms of the unification”.</w:t>
      </w:r>
      <w:r w:rsidR="00F517DB">
        <w:rPr>
          <w:rStyle w:val="FootnoteReference"/>
        </w:rPr>
        <w:footnoteReference w:id="16"/>
      </w:r>
      <w:r w:rsidR="00F517DB">
        <w:t xml:space="preserve">  Christ is not divided; the Word did not join a man to himself but came in the form of a man such that the Only Begotten, even as a man, reveals the glory of the Father.</w:t>
      </w:r>
    </w:p>
    <w:p w:rsidR="00BF6039" w:rsidRPr="0065720D" w:rsidRDefault="00F517DB" w:rsidP="00F24D0A">
      <w:pPr>
        <w:rPr>
          <w:color w:val="0070C0"/>
        </w:rPr>
      </w:pPr>
      <w:r>
        <w:t xml:space="preserve">Yet what of Jesus being said to “advance in stature and wisdom and grace” (Lk 2:52) comes the challenge.  The Word of God is complete </w:t>
      </w:r>
      <w:r w:rsidR="00BF6039">
        <w:t>and perfect so towards what can he be advancing</w:t>
      </w:r>
      <w:r>
        <w:t xml:space="preserve">?  This encompasses the challenge posed by the profaners – to </w:t>
      </w:r>
      <w:r w:rsidR="00BF6039">
        <w:t>whom</w:t>
      </w:r>
      <w:r>
        <w:t xml:space="preserve"> do these attributes apply?  The logical conclusion of this thinking, responds Cyril, is </w:t>
      </w:r>
      <w:r w:rsidR="00BF6039">
        <w:t xml:space="preserve">the mistaken concept of </w:t>
      </w:r>
      <w:r>
        <w:t xml:space="preserve">a </w:t>
      </w:r>
      <w:r w:rsidR="00BF6039">
        <w:t>different</w:t>
      </w:r>
      <w:r>
        <w:t xml:space="preserve"> and separate </w:t>
      </w:r>
      <w:r w:rsidR="00BF6039">
        <w:t>nature</w:t>
      </w:r>
      <w:r>
        <w:t xml:space="preserve">.  Being human involves advancement in stature, wisdom and grace.  It </w:t>
      </w:r>
      <w:r w:rsidR="00BF6039">
        <w:t>was possi</w:t>
      </w:r>
      <w:r>
        <w:t xml:space="preserve">ble for God the Word to raise </w:t>
      </w:r>
      <w:r w:rsidR="00BF6039">
        <w:t>Jesus</w:t>
      </w:r>
      <w:r>
        <w:t xml:space="preserve"> from his manger straight to perfect </w:t>
      </w:r>
      <w:r w:rsidR="00C76EB4">
        <w:t xml:space="preserve">and fully wise </w:t>
      </w:r>
      <w:r>
        <w:t>maturity but for Cyril this would have been problematic.  Firstly it appears like wonder-working</w:t>
      </w:r>
      <w:r w:rsidR="00BF6039">
        <w:t xml:space="preserve"> a</w:t>
      </w:r>
      <w:r>
        <w:t xml:space="preserve">nd secondly it is not how the </w:t>
      </w:r>
      <w:r w:rsidR="00BF6039">
        <w:t>economy</w:t>
      </w:r>
      <w:r w:rsidR="00886D0D">
        <w:t xml:space="preserve"> was planned.  </w:t>
      </w:r>
      <w:r w:rsidR="00A7301A">
        <w:t xml:space="preserve">The </w:t>
      </w:r>
      <w:r w:rsidR="00A7301A" w:rsidRPr="00A7301A">
        <w:rPr>
          <w:i/>
        </w:rPr>
        <w:t>Logos</w:t>
      </w:r>
      <w:r w:rsidR="00A7301A" w:rsidRPr="00A7301A">
        <w:t xml:space="preserve"> could not really undergo temptation or progress, yet as man he was tempted and learned by experience </w:t>
      </w:r>
      <w:r w:rsidR="003F2D8D" w:rsidRPr="00A7301A">
        <w:t>whilst</w:t>
      </w:r>
      <w:r w:rsidR="00A7301A" w:rsidRPr="00A7301A">
        <w:t xml:space="preserve"> already having the perfection and knowledge proper to his divinity.  </w:t>
      </w:r>
      <w:r w:rsidRPr="00A7301A">
        <w:t>T</w:t>
      </w:r>
      <w:r>
        <w:t xml:space="preserve">hese human </w:t>
      </w:r>
      <w:r w:rsidR="00BF6039">
        <w:t>attributes</w:t>
      </w:r>
      <w:r>
        <w:t xml:space="preserve"> are </w:t>
      </w:r>
      <w:r w:rsidR="00BF6039">
        <w:t>appropriated</w:t>
      </w:r>
      <w:r>
        <w:t xml:space="preserve"> as part of the </w:t>
      </w:r>
      <w:r w:rsidR="00BF6039">
        <w:t>mystery</w:t>
      </w:r>
      <w:r>
        <w:t xml:space="preserve"> of the Word becoming flesh.</w:t>
      </w:r>
      <w:r w:rsidR="00BF6039">
        <w:t xml:space="preserve">  </w:t>
      </w:r>
      <w:r w:rsidR="00DA69E6">
        <w:t>When Cyril uses the term “seems to” (</w:t>
      </w:r>
      <w:r w:rsidR="00DA69E6">
        <w:rPr>
          <w:i/>
        </w:rPr>
        <w:t>dokesis</w:t>
      </w:r>
      <w:r w:rsidR="00DA69E6">
        <w:t xml:space="preserve">) e.g. Christ seems to pray, is he purporting that Christ is engaged in some form of pious fraud?  </w:t>
      </w:r>
      <w:r w:rsidR="00886D0D">
        <w:t>Clearly</w:t>
      </w:r>
      <w:r w:rsidR="00DA69E6">
        <w:t xml:space="preserve"> not</w:t>
      </w:r>
      <w:r w:rsidR="00886D0D">
        <w:t xml:space="preserve">, for Cyril </w:t>
      </w:r>
      <w:r w:rsidR="00DA69E6">
        <w:t>is keen to stress that the Word enfleshed is limited in human life yet is simultaneously unlimited as God.  Christ acts economically (</w:t>
      </w:r>
      <w:r w:rsidR="00DA69E6" w:rsidRPr="00DA69E6">
        <w:rPr>
          <w:i/>
        </w:rPr>
        <w:t>oikonomikos</w:t>
      </w:r>
      <w:r w:rsidR="00DA69E6">
        <w:t>) – the limitations are real but are not the full picture and these limits have been entered into for the soteriological purpose</w:t>
      </w:r>
      <w:r w:rsidR="00BF6039">
        <w:t>.</w:t>
      </w:r>
      <w:r w:rsidR="00A7301A">
        <w:t xml:space="preserve">  </w:t>
      </w:r>
    </w:p>
    <w:p w:rsidR="00BF6039" w:rsidRDefault="00BF6039" w:rsidP="00F24D0A">
      <w:r>
        <w:t xml:space="preserve">The concern is pressed home again.  It cannot be right to </w:t>
      </w:r>
      <w:r w:rsidR="003F2D8D">
        <w:t>attribute</w:t>
      </w:r>
      <w:r w:rsidR="00C76EB4">
        <w:t xml:space="preserve"> suffering on the cross to the W</w:t>
      </w:r>
      <w:r>
        <w:t xml:space="preserve">ord, it must be the man conjoined to him who </w:t>
      </w:r>
      <w:r w:rsidR="003F2D8D">
        <w:t>undergoes</w:t>
      </w:r>
      <w:r>
        <w:t xml:space="preserve"> suffering and </w:t>
      </w:r>
      <w:r w:rsidR="003F2D8D">
        <w:t>death</w:t>
      </w:r>
      <w:r>
        <w:t xml:space="preserve">.  Cyril returns to his central understanding </w:t>
      </w:r>
      <w:r w:rsidR="003F2D8D">
        <w:t>of</w:t>
      </w:r>
      <w:r>
        <w:t xml:space="preserve"> the necessity of incarnation for salvation.  If </w:t>
      </w:r>
      <w:r w:rsidR="003F2D8D">
        <w:t>this</w:t>
      </w:r>
      <w:r>
        <w:t xml:space="preserve"> were the case we would </w:t>
      </w:r>
      <w:r>
        <w:lastRenderedPageBreak/>
        <w:t xml:space="preserve">be </w:t>
      </w:r>
      <w:r w:rsidR="003F2D8D">
        <w:t xml:space="preserve">redeemed </w:t>
      </w:r>
      <w:r>
        <w:t xml:space="preserve">not by God but by the blood of another.  The </w:t>
      </w:r>
      <w:r w:rsidR="003F2D8D">
        <w:t>incarnation</w:t>
      </w:r>
      <w:r>
        <w:t xml:space="preserve"> would be a lie since the </w:t>
      </w:r>
      <w:r w:rsidR="003F2D8D">
        <w:t>Only</w:t>
      </w:r>
      <w:r>
        <w:t xml:space="preserve"> </w:t>
      </w:r>
      <w:r w:rsidR="003F2D8D">
        <w:t>Begotten</w:t>
      </w:r>
      <w:r>
        <w:t xml:space="preserve"> would never have become human at all.  It does not disgrace </w:t>
      </w:r>
      <w:r w:rsidR="003F2D8D">
        <w:t>Christ</w:t>
      </w:r>
      <w:r>
        <w:t xml:space="preserve"> to </w:t>
      </w:r>
      <w:r w:rsidR="003F2D8D">
        <w:t>say</w:t>
      </w:r>
      <w:r>
        <w:t xml:space="preserve"> </w:t>
      </w:r>
      <w:r w:rsidR="003F2D8D">
        <w:t>that</w:t>
      </w:r>
      <w:r>
        <w:t xml:space="preserve"> he suffered, argues Cyril, since he did not suffer in </w:t>
      </w:r>
      <w:r w:rsidR="003F2D8D">
        <w:t>the</w:t>
      </w:r>
      <w:r>
        <w:t xml:space="preserve"> nature of the Godhead but in his own flesh.  God the Word “made him who knew no sin into sin for our sake” and in the </w:t>
      </w:r>
      <w:r w:rsidR="003F2D8D">
        <w:t>s</w:t>
      </w:r>
      <w:r>
        <w:t>ame way</w:t>
      </w:r>
      <w:r w:rsidR="003F2D8D">
        <w:t xml:space="preserve"> “</w:t>
      </w:r>
      <w:r>
        <w:t xml:space="preserve">caused him who knew not </w:t>
      </w:r>
      <w:r w:rsidR="003F2D8D">
        <w:t>death</w:t>
      </w:r>
      <w:r>
        <w:t xml:space="preserve"> (since the Word is life and life-giver) to suffer in the flesh</w:t>
      </w:r>
      <w:r w:rsidR="00C76EB4">
        <w:t>”</w:t>
      </w:r>
      <w:r>
        <w:rPr>
          <w:rStyle w:val="FootnoteReference"/>
        </w:rPr>
        <w:footnoteReference w:id="17"/>
      </w:r>
      <w:r>
        <w:t xml:space="preserve">  The Word was alive even when his flesh experienced death and as a result the power of the resurrection could come upon the whole human race.  The Word of God became man and endured the cross; </w:t>
      </w:r>
      <w:r w:rsidR="00EA7ECC">
        <w:t xml:space="preserve">suffering on the </w:t>
      </w:r>
      <w:r w:rsidR="003F2D8D">
        <w:t>cross</w:t>
      </w:r>
      <w:r w:rsidR="00EA7ECC">
        <w:t xml:space="preserve"> is not </w:t>
      </w:r>
      <w:r w:rsidR="00C76EB4">
        <w:t>shame worthy</w:t>
      </w:r>
      <w:r w:rsidR="00EA7ECC">
        <w:t xml:space="preserve"> since suffering in the flesh and resurrection </w:t>
      </w:r>
      <w:r w:rsidR="003F2D8D">
        <w:t>ha</w:t>
      </w:r>
      <w:r w:rsidR="00EA7ECC">
        <w:t xml:space="preserve">s shown human nature to be </w:t>
      </w:r>
      <w:r w:rsidR="003F2D8D">
        <w:t>greater</w:t>
      </w:r>
      <w:r w:rsidR="00EA7ECC">
        <w:t xml:space="preserve"> than </w:t>
      </w:r>
      <w:r w:rsidR="003F2D8D">
        <w:t>death</w:t>
      </w:r>
      <w:r w:rsidR="00EA7ECC">
        <w:t xml:space="preserve">.  Yet </w:t>
      </w:r>
      <w:r w:rsidR="003F2D8D">
        <w:t>suffering</w:t>
      </w:r>
      <w:r>
        <w:t xml:space="preserve"> </w:t>
      </w:r>
      <w:r w:rsidR="003F2D8D">
        <w:t>is</w:t>
      </w:r>
      <w:r>
        <w:t xml:space="preserve"> not attri</w:t>
      </w:r>
      <w:r w:rsidR="00EA7ECC">
        <w:t xml:space="preserve">buted </w:t>
      </w:r>
      <w:r w:rsidR="003F2D8D">
        <w:t>to</w:t>
      </w:r>
      <w:r w:rsidR="00EA7ECC">
        <w:t xml:space="preserve"> the </w:t>
      </w:r>
      <w:r w:rsidR="003F2D8D">
        <w:t>impassable</w:t>
      </w:r>
      <w:r w:rsidR="00EA7ECC">
        <w:t xml:space="preserve"> Word of G</w:t>
      </w:r>
      <w:r>
        <w:t xml:space="preserve">od but to the Word of God </w:t>
      </w:r>
      <w:r w:rsidRPr="00BF6039">
        <w:rPr>
          <w:b/>
          <w:u w:val="single"/>
        </w:rPr>
        <w:t xml:space="preserve">in the </w:t>
      </w:r>
      <w:r w:rsidR="003F2D8D" w:rsidRPr="00BF6039">
        <w:rPr>
          <w:b/>
          <w:u w:val="single"/>
        </w:rPr>
        <w:t>flesh</w:t>
      </w:r>
      <w:r>
        <w:t xml:space="preserve"> i.e. after the incarnation.</w:t>
      </w:r>
      <w:r w:rsidR="00EA7ECC">
        <w:t xml:space="preserve">  In explanation Cyril </w:t>
      </w:r>
      <w:r w:rsidR="003F2D8D">
        <w:t>offers</w:t>
      </w:r>
      <w:r w:rsidR="00EA7ECC">
        <w:t xml:space="preserve"> </w:t>
      </w:r>
      <w:r w:rsidR="003F2D8D">
        <w:t>a</w:t>
      </w:r>
      <w:r w:rsidR="00EA7ECC">
        <w:t xml:space="preserve"> </w:t>
      </w:r>
      <w:r w:rsidR="003F2D8D">
        <w:t>further</w:t>
      </w:r>
      <w:r w:rsidR="00EA7ECC">
        <w:t xml:space="preserve"> analogy, though he describes it as “feeble” in light of the </w:t>
      </w:r>
      <w:r w:rsidR="003F2D8D">
        <w:t>great</w:t>
      </w:r>
      <w:r w:rsidR="00EA7ECC">
        <w:t xml:space="preserve"> </w:t>
      </w:r>
      <w:r w:rsidR="003F2D8D">
        <w:t>mystery</w:t>
      </w:r>
      <w:r w:rsidR="00EA7ECC">
        <w:t xml:space="preserve"> of the incarnation.  An iron in a fire receives the fire into itself and can be battered when hot but the nature of the fire is not injured by this battering</w:t>
      </w:r>
      <w:r w:rsidR="0065720D">
        <w:t>.</w:t>
      </w:r>
    </w:p>
    <w:p w:rsidR="00BF6039" w:rsidRDefault="00BF6039" w:rsidP="00F24D0A">
      <w:r>
        <w:t xml:space="preserve">Saying that the same one </w:t>
      </w:r>
      <w:r w:rsidR="003F2D8D">
        <w:t>suffers and does</w:t>
      </w:r>
      <w:r>
        <w:t xml:space="preserve"> not suffer is </w:t>
      </w:r>
      <w:r w:rsidR="003F2D8D">
        <w:t>like</w:t>
      </w:r>
      <w:r>
        <w:t xml:space="preserve"> a fairy-tale, comes the retort</w:t>
      </w:r>
      <w:r w:rsidR="003F2D8D">
        <w:t>.  Cyril again reiterate</w:t>
      </w:r>
      <w:r>
        <w:t>s</w:t>
      </w:r>
      <w:r w:rsidR="003F2D8D">
        <w:t xml:space="preserve"> </w:t>
      </w:r>
      <w:r>
        <w:t xml:space="preserve">his central </w:t>
      </w:r>
      <w:r w:rsidR="003F2D8D">
        <w:t>claim</w:t>
      </w:r>
      <w:r>
        <w:t xml:space="preserve"> – the suffering </w:t>
      </w:r>
      <w:r w:rsidR="003F2D8D">
        <w:t>of the O</w:t>
      </w:r>
      <w:r>
        <w:t>nl</w:t>
      </w:r>
      <w:r w:rsidR="003F2D8D">
        <w:t>y</w:t>
      </w:r>
      <w:r>
        <w:t xml:space="preserve"> Begotten is </w:t>
      </w:r>
      <w:r w:rsidR="003F2D8D">
        <w:t>not</w:t>
      </w:r>
      <w:r>
        <w:t xml:space="preserve"> inappropriate but is the essence of salvation.  As God the Word he was </w:t>
      </w:r>
      <w:r w:rsidR="003F2D8D">
        <w:t>beyond</w:t>
      </w:r>
      <w:r>
        <w:t xml:space="preserve"> the power </w:t>
      </w:r>
      <w:r w:rsidR="00D65DCF">
        <w:t>of suffering but h</w:t>
      </w:r>
      <w:r>
        <w:t xml:space="preserve">e wished </w:t>
      </w:r>
      <w:r w:rsidR="003F2D8D">
        <w:t>to</w:t>
      </w:r>
      <w:r>
        <w:t xml:space="preserve"> suffer for human salvation</w:t>
      </w:r>
      <w:r w:rsidR="003F2D8D">
        <w:t xml:space="preserve"> and so became enfl</w:t>
      </w:r>
      <w:r>
        <w:t xml:space="preserve">eshed in order to do so.  The “manner of the economy allows him … to choose both to </w:t>
      </w:r>
      <w:r w:rsidR="003F2D8D">
        <w:t>suffer</w:t>
      </w:r>
      <w:r>
        <w:t xml:space="preserve"> in the flesh, and not to suffer in the Godhead”.</w:t>
      </w:r>
      <w:r>
        <w:rPr>
          <w:rStyle w:val="FootnoteReference"/>
        </w:rPr>
        <w:footnoteReference w:id="18"/>
      </w:r>
    </w:p>
    <w:p w:rsidR="00D65DCF" w:rsidRDefault="00D65DCF" w:rsidP="00F24D0A">
      <w:r>
        <w:t xml:space="preserve">Yet the </w:t>
      </w:r>
      <w:r w:rsidR="003F2D8D">
        <w:t>Father</w:t>
      </w:r>
      <w:r>
        <w:t xml:space="preserve"> is s</w:t>
      </w:r>
      <w:r w:rsidR="0065720D">
        <w:t>aid to have raised Christ</w:t>
      </w:r>
      <w:r w:rsidR="00063ED9">
        <w:t>,</w:t>
      </w:r>
      <w:r w:rsidR="0065720D">
        <w:t xml:space="preserve"> push</w:t>
      </w:r>
      <w:r>
        <w:t xml:space="preserve"> Cyril’s </w:t>
      </w:r>
      <w:r w:rsidR="003F2D8D">
        <w:t>opponent</w:t>
      </w:r>
      <w:r w:rsidR="0065720D">
        <w:t>s</w:t>
      </w:r>
      <w:r>
        <w:t xml:space="preserve">.  If Christ is viewed as a man in honour with the Son then this is not numerically one but one alongside another which make two things unequal in nature, Cyril </w:t>
      </w:r>
      <w:r w:rsidR="003F2D8D">
        <w:t>responds</w:t>
      </w:r>
      <w:r w:rsidR="00886D0D">
        <w:t>.  The Only B</w:t>
      </w:r>
      <w:r>
        <w:t xml:space="preserve">egotten Word of God himself destroys the dominance of death, not a </w:t>
      </w:r>
      <w:r w:rsidR="003F2D8D">
        <w:t>different</w:t>
      </w:r>
      <w:r>
        <w:t xml:space="preserve"> Son joined to him rel</w:t>
      </w:r>
      <w:r w:rsidR="00063ED9">
        <w:t>ationally since</w:t>
      </w:r>
      <w:r>
        <w:t xml:space="preserve"> “God so loved the world that he gave his </w:t>
      </w:r>
      <w:r w:rsidR="003F2D8D">
        <w:t>Only B</w:t>
      </w:r>
      <w:r>
        <w:t xml:space="preserve">egotten Son, so that all who </w:t>
      </w:r>
      <w:r w:rsidR="003F2D8D">
        <w:t>believe</w:t>
      </w:r>
      <w:r>
        <w:t xml:space="preserve"> in him might have </w:t>
      </w:r>
      <w:r w:rsidR="003F2D8D">
        <w:t>eternal</w:t>
      </w:r>
      <w:r>
        <w:t xml:space="preserve"> life” (Jn 3:16).  God does not </w:t>
      </w:r>
      <w:r w:rsidR="003F2D8D">
        <w:t>suffer</w:t>
      </w:r>
      <w:r>
        <w:t xml:space="preserve"> in his own nature, but as a servant in </w:t>
      </w:r>
      <w:r w:rsidR="003F2D8D">
        <w:t xml:space="preserve">the likeness </w:t>
      </w:r>
      <w:r>
        <w:t>of man.</w:t>
      </w:r>
    </w:p>
    <w:p w:rsidR="00D65DCF" w:rsidRDefault="00D65DCF" w:rsidP="00F24D0A">
      <w:r>
        <w:t xml:space="preserve">Cyril’s frequently </w:t>
      </w:r>
      <w:r w:rsidR="003F2D8D">
        <w:t>q</w:t>
      </w:r>
      <w:r>
        <w:t>uoted</w:t>
      </w:r>
      <w:r w:rsidR="003F2D8D">
        <w:t xml:space="preserve"> </w:t>
      </w:r>
      <w:r>
        <w:t xml:space="preserve">Phil 2: 5-11 is then put forward as a challenge.  God “granted him the name above </w:t>
      </w:r>
      <w:r w:rsidR="003F2D8D">
        <w:t>every</w:t>
      </w:r>
      <w:r w:rsidR="00C76EB4">
        <w:t xml:space="preserve"> name</w:t>
      </w:r>
      <w:r>
        <w:t xml:space="preserve">”.  How could the Word receive something </w:t>
      </w:r>
      <w:r w:rsidR="003F2D8D">
        <w:t>which</w:t>
      </w:r>
      <w:r>
        <w:t xml:space="preserve"> he already was by </w:t>
      </w:r>
      <w:r w:rsidR="003F2D8D">
        <w:t>virtue</w:t>
      </w:r>
      <w:r>
        <w:t xml:space="preserve"> of being God?  The passage only makes sense if the name is given to one assu</w:t>
      </w:r>
      <w:r w:rsidR="003F2D8D">
        <w:t>med.  Not so, responds Cyril, t</w:t>
      </w:r>
      <w:r>
        <w:t xml:space="preserve">he name is given by the Father to the Son </w:t>
      </w:r>
      <w:r w:rsidR="003F2D8D" w:rsidRPr="00D65DCF">
        <w:rPr>
          <w:b/>
        </w:rPr>
        <w:t>who was</w:t>
      </w:r>
      <w:r w:rsidRPr="00D65DCF">
        <w:rPr>
          <w:b/>
        </w:rPr>
        <w:t xml:space="preserve"> made man</w:t>
      </w:r>
      <w:r>
        <w:t xml:space="preserve">.  This is why </w:t>
      </w:r>
      <w:r w:rsidR="003F2D8D">
        <w:t>Christ</w:t>
      </w:r>
      <w:r>
        <w:t xml:space="preserve"> said “The </w:t>
      </w:r>
      <w:r w:rsidR="003F2D8D">
        <w:t>Father</w:t>
      </w:r>
      <w:r>
        <w:t xml:space="preserve"> is greater than I”, even though he had the right to total equality with the Father.  After the abasement Christ asks to take up his </w:t>
      </w:r>
      <w:r w:rsidR="003F2D8D">
        <w:t>inherent</w:t>
      </w:r>
      <w:r>
        <w:t xml:space="preserve"> </w:t>
      </w:r>
      <w:r w:rsidR="003F2D8D">
        <w:t>glory</w:t>
      </w:r>
      <w:r>
        <w:t xml:space="preserve"> again but does so in a way befitting a man.</w:t>
      </w:r>
      <w:r w:rsidR="00EA7ECC">
        <w:t xml:space="preserve">  Yoking a man of David’s line with the true and natural Son misses the truth.  Destroying death was something the Son wanted to do and the </w:t>
      </w:r>
      <w:r w:rsidR="003F2D8D">
        <w:t>only</w:t>
      </w:r>
      <w:r w:rsidR="00EA7ECC">
        <w:t xml:space="preserve"> way to </w:t>
      </w:r>
      <w:r w:rsidR="003F2D8D">
        <w:t>d</w:t>
      </w:r>
      <w:r w:rsidR="00EA7ECC">
        <w:t xml:space="preserve">o this was by the incarnation </w:t>
      </w:r>
      <w:r w:rsidR="003F2D8D">
        <w:t>of the Only B</w:t>
      </w:r>
      <w:r w:rsidR="00EA7ECC">
        <w:t>egotten.  Once the decision was made to undergo human likeness, it was also necessary to submit to suffering.  The shamefulness of the Passion was a burden so, as befits a man</w:t>
      </w:r>
      <w:r w:rsidR="0065720D">
        <w:t>,</w:t>
      </w:r>
      <w:r w:rsidR="00EA7ECC">
        <w:t xml:space="preserve"> Chris</w:t>
      </w:r>
      <w:r w:rsidR="00C76EB4">
        <w:t>t approached it in the fashion o</w:t>
      </w:r>
      <w:r w:rsidR="00EA7ECC">
        <w:t xml:space="preserve">f prayer.  The flesh and blood is </w:t>
      </w:r>
      <w:r w:rsidR="00EA7ECC" w:rsidRPr="00EA7ECC">
        <w:rPr>
          <w:b/>
        </w:rPr>
        <w:t>NOT</w:t>
      </w:r>
      <w:r w:rsidR="00EA7ECC">
        <w:t xml:space="preserve"> another </w:t>
      </w:r>
      <w:r w:rsidR="003F2D8D">
        <w:t>Son honoured</w:t>
      </w:r>
      <w:r w:rsidR="00EA7ECC">
        <w:t xml:space="preserve"> by conjunction who is only cloaked in the name of Sonship and Godhead.</w:t>
      </w:r>
    </w:p>
    <w:p w:rsidR="00EA7ECC" w:rsidRDefault="00EA7ECC" w:rsidP="00F24D0A">
      <w:r>
        <w:t>A final challe</w:t>
      </w:r>
      <w:r w:rsidR="004E773E">
        <w:t xml:space="preserve">nge is made by the </w:t>
      </w:r>
      <w:r w:rsidR="003F2D8D">
        <w:t>opponents</w:t>
      </w:r>
      <w:r w:rsidR="004E773E">
        <w:t xml:space="preserve"> this time in relation to the </w:t>
      </w:r>
      <w:r w:rsidR="003F2D8D">
        <w:t>Eucharist</w:t>
      </w:r>
      <w:r w:rsidR="004E773E">
        <w:t xml:space="preserve">.  The honourable body and blood are not </w:t>
      </w:r>
      <w:r w:rsidR="003F2D8D">
        <w:t>those</w:t>
      </w:r>
      <w:r w:rsidR="004E773E">
        <w:t xml:space="preserve"> of God </w:t>
      </w:r>
      <w:r w:rsidR="003F2D8D">
        <w:t>the</w:t>
      </w:r>
      <w:r w:rsidR="004E773E">
        <w:t xml:space="preserve"> Word but of the man assumed by him, they claim.  This is clear since </w:t>
      </w:r>
      <w:r w:rsidR="003F2D8D">
        <w:t>Christ</w:t>
      </w:r>
      <w:r w:rsidR="004E773E">
        <w:t xml:space="preserve"> </w:t>
      </w:r>
      <w:r w:rsidR="003F2D8D">
        <w:t>said</w:t>
      </w:r>
      <w:r w:rsidR="004E773E">
        <w:t>, “I say to you unle</w:t>
      </w:r>
      <w:r w:rsidR="003F2D8D">
        <w:t>ss you eat the flesh of the S</w:t>
      </w:r>
      <w:r w:rsidR="004E773E">
        <w:t xml:space="preserve">on of </w:t>
      </w:r>
      <w:r w:rsidR="003F2D8D">
        <w:t>Man</w:t>
      </w:r>
      <w:r w:rsidR="004E773E">
        <w:t xml:space="preserve"> and drink his blood, you shall not have life within you” (Jn 6:53).  This destroy</w:t>
      </w:r>
      <w:r w:rsidR="0065720D">
        <w:t>s the self-emptying of God the W</w:t>
      </w:r>
      <w:r w:rsidR="004E773E">
        <w:t xml:space="preserve">ord in the </w:t>
      </w:r>
      <w:r w:rsidR="004E773E">
        <w:lastRenderedPageBreak/>
        <w:t xml:space="preserve">incarnation, </w:t>
      </w:r>
      <w:r w:rsidR="003F2D8D">
        <w:t>counters</w:t>
      </w:r>
      <w:r w:rsidR="004E773E">
        <w:t xml:space="preserve"> Cyril.  There is no </w:t>
      </w:r>
      <w:r w:rsidR="003F2D8D">
        <w:t>other</w:t>
      </w:r>
      <w:r w:rsidR="004E773E">
        <w:t xml:space="preserve"> way for flesh to become life-giving except by becoming the flesh of the Word </w:t>
      </w:r>
      <w:r w:rsidR="003F2D8D">
        <w:t>who</w:t>
      </w:r>
      <w:r w:rsidR="004E773E">
        <w:t xml:space="preserve"> gives life.</w:t>
      </w:r>
    </w:p>
    <w:p w:rsidR="004E773E" w:rsidRDefault="004E773E" w:rsidP="004E773E">
      <w:r>
        <w:t xml:space="preserve">The </w:t>
      </w:r>
      <w:r w:rsidR="003F2D8D">
        <w:t>difference</w:t>
      </w:r>
      <w:r>
        <w:t xml:space="preserve"> </w:t>
      </w:r>
      <w:r w:rsidRPr="004E773E">
        <w:t xml:space="preserve">between the divine and human natures in Christ is not abolished by the union.  Cyril’s understanding of the </w:t>
      </w:r>
      <w:r w:rsidRPr="004E773E">
        <w:rPr>
          <w:i/>
        </w:rPr>
        <w:t xml:space="preserve">communicatio idiomatum </w:t>
      </w:r>
      <w:r w:rsidRPr="004E773E">
        <w:t xml:space="preserve">is that one may ascribe the supernatural miracles of the </w:t>
      </w:r>
      <w:r w:rsidR="003F2D8D" w:rsidRPr="004E773E">
        <w:t>Godhead</w:t>
      </w:r>
      <w:r w:rsidRPr="004E773E">
        <w:t xml:space="preserve"> to the manhood and the natural weaknesses of the </w:t>
      </w:r>
      <w:r w:rsidR="003F2D8D" w:rsidRPr="004E773E">
        <w:t>manhood</w:t>
      </w:r>
      <w:r w:rsidRPr="004E773E">
        <w:t xml:space="preserve"> to the Godhead.  It is the same Christ who is both </w:t>
      </w:r>
      <w:r w:rsidR="003F2D8D">
        <w:t>hungry</w:t>
      </w:r>
      <w:r w:rsidRPr="004E773E">
        <w:t xml:space="preserve"> and feeds the multitude.  The unfleshed </w:t>
      </w:r>
      <w:r w:rsidR="003F2D8D" w:rsidRPr="004E773E">
        <w:t>Word of</w:t>
      </w:r>
      <w:r w:rsidRPr="004E773E">
        <w:t xml:space="preserve"> God does not hunger, of course, but the enfleshed Word of God, by virtue of the self-emptying and in order to be truly the saviour of mankind suffers such human frailty.</w:t>
      </w:r>
      <w:r>
        <w:t xml:space="preserve">  As such this </w:t>
      </w:r>
      <w:r w:rsidR="00332E09">
        <w:t>suffering</w:t>
      </w:r>
      <w:r w:rsidR="00063ED9">
        <w:t xml:space="preserve"> does no dishonour to the W</w:t>
      </w:r>
      <w:r>
        <w:t>ord of God.</w:t>
      </w:r>
    </w:p>
    <w:p w:rsidR="00A7301A" w:rsidRDefault="00A7301A" w:rsidP="004E773E">
      <w:r>
        <w:t xml:space="preserve">Cyril concludes his </w:t>
      </w:r>
      <w:r w:rsidR="00332E09">
        <w:t>treatise</w:t>
      </w:r>
      <w:r>
        <w:t xml:space="preserve"> in summary:  i) </w:t>
      </w:r>
      <w:r w:rsidR="00332E09">
        <w:t>Jesus</w:t>
      </w:r>
      <w:r>
        <w:t xml:space="preserve"> Christ is one person, ii) the </w:t>
      </w:r>
      <w:r w:rsidR="00332E09">
        <w:t>Only</w:t>
      </w:r>
      <w:r>
        <w:t xml:space="preserve"> Begotten is born of the Word divinely before all ages/time yet born in the last time of this age of a woman who is therefore </w:t>
      </w:r>
      <w:r w:rsidRPr="00A7301A">
        <w:rPr>
          <w:i/>
        </w:rPr>
        <w:t>theotokos</w:t>
      </w:r>
      <w:r>
        <w:t xml:space="preserve">, iii) to Christ we </w:t>
      </w:r>
      <w:r w:rsidR="00332E09">
        <w:t>attribute</w:t>
      </w:r>
      <w:r>
        <w:t xml:space="preserve"> both divine and human </w:t>
      </w:r>
      <w:r w:rsidR="00332E09">
        <w:t>characteristics</w:t>
      </w:r>
      <w:r>
        <w:t xml:space="preserve"> and iv) to the </w:t>
      </w:r>
      <w:r w:rsidR="00332E09">
        <w:t>same</w:t>
      </w:r>
      <w:r>
        <w:t xml:space="preserve"> </w:t>
      </w:r>
      <w:r w:rsidR="00332E09">
        <w:t>one</w:t>
      </w:r>
      <w:r>
        <w:t xml:space="preserve"> </w:t>
      </w:r>
      <w:r w:rsidR="00332E09">
        <w:t>belongs</w:t>
      </w:r>
      <w:r>
        <w:t xml:space="preserve"> birth and </w:t>
      </w:r>
      <w:r w:rsidR="00332E09">
        <w:t>suffering</w:t>
      </w:r>
      <w:r>
        <w:t xml:space="preserve"> since he </w:t>
      </w:r>
      <w:r w:rsidR="00332E09">
        <w:t>appropriates</w:t>
      </w:r>
      <w:r>
        <w:t xml:space="preserve"> everything </w:t>
      </w:r>
      <w:r w:rsidR="00332E09">
        <w:t>human to his own fle</w:t>
      </w:r>
      <w:r>
        <w:t xml:space="preserve">sh whilst </w:t>
      </w:r>
      <w:r w:rsidR="00332E09">
        <w:t>remaining</w:t>
      </w:r>
      <w:r>
        <w:t xml:space="preserve"> </w:t>
      </w:r>
      <w:r w:rsidR="00332E09">
        <w:t>impassable</w:t>
      </w:r>
      <w:r>
        <w:t xml:space="preserve"> in the </w:t>
      </w:r>
      <w:r w:rsidR="00332E09">
        <w:t>nature</w:t>
      </w:r>
      <w:r>
        <w:t xml:space="preserve"> of the Godhead and this is the ineffable mystery.</w:t>
      </w:r>
    </w:p>
    <w:p w:rsidR="00A21DA3" w:rsidRDefault="00A21DA3" w:rsidP="00A21DA3">
      <w:r>
        <w:t xml:space="preserve">Throughout the treatise </w:t>
      </w:r>
      <w:r w:rsidRPr="003F2D8D">
        <w:t xml:space="preserve">Cyril </w:t>
      </w:r>
      <w:r>
        <w:t xml:space="preserve">refers frequently to Biblical texts in support of his argument.  This can be seen merely as a search for formulae to support a specific doctrine.  Young argues that Cyril </w:t>
      </w:r>
      <w:r w:rsidRPr="003F2D8D">
        <w:t>operates a “canon within the canon”</w:t>
      </w:r>
      <w:r w:rsidRPr="003F2D8D">
        <w:rPr>
          <w:rStyle w:val="FootnoteReference"/>
        </w:rPr>
        <w:footnoteReference w:id="19"/>
      </w:r>
      <w:r w:rsidRPr="003F2D8D">
        <w:t xml:space="preserve"> concentrating on specific </w:t>
      </w:r>
      <w:r>
        <w:t xml:space="preserve">scriptural </w:t>
      </w:r>
      <w:r w:rsidRPr="003F2D8D">
        <w:t>passages releva</w:t>
      </w:r>
      <w:r>
        <w:t xml:space="preserve">nt to his theological interests.  Within the context of </w:t>
      </w:r>
      <w:r w:rsidR="00886D0D">
        <w:t xml:space="preserve">more contemporary </w:t>
      </w:r>
      <w:r>
        <w:t xml:space="preserve">Biblical scholarship, especially utilising the historical-critical method, and acknowledging that the </w:t>
      </w:r>
      <w:r w:rsidR="008C1A5C">
        <w:t>citations</w:t>
      </w:r>
      <w:r>
        <w:t xml:space="preserve"> appear uncontextualized this </w:t>
      </w:r>
      <w:r w:rsidR="008C1A5C">
        <w:t>criticism</w:t>
      </w:r>
      <w:r>
        <w:t xml:space="preserve"> could be levelled.  However, McGuckin </w:t>
      </w:r>
      <w:r>
        <w:rPr>
          <w:rStyle w:val="FootnoteReference"/>
        </w:rPr>
        <w:footnoteReference w:id="20"/>
      </w:r>
      <w:r>
        <w:t xml:space="preserve"> argues convincingly that Cyril’s work is grounded in his </w:t>
      </w:r>
      <w:r w:rsidR="008C1A5C">
        <w:t>extensive</w:t>
      </w:r>
      <w:r>
        <w:t xml:space="preserve"> early exegesis (Jn 1:14 and Phil 2: 6-11 appear repeatedly in </w:t>
      </w:r>
      <w:r w:rsidR="008C1A5C">
        <w:t>support</w:t>
      </w:r>
      <w:r>
        <w:t xml:space="preserve"> of his arguments) and that both he and his opponents are seeking to resolve issues through recourse to these </w:t>
      </w:r>
      <w:r w:rsidR="008C1A5C">
        <w:t>references</w:t>
      </w:r>
      <w:r>
        <w:t>.  For Cyri</w:t>
      </w:r>
      <w:r w:rsidR="00E15C51">
        <w:t>l</w:t>
      </w:r>
      <w:r>
        <w:t xml:space="preserve"> and his contemporaries the scriptures provided a continuous narrative rather than the concrete historical </w:t>
      </w:r>
      <w:r w:rsidR="008C1A5C">
        <w:t>perspective</w:t>
      </w:r>
      <w:r>
        <w:t xml:space="preserve"> seen by more contemporary scholarship.</w:t>
      </w:r>
    </w:p>
    <w:p w:rsidR="00E15C51" w:rsidRDefault="00E15C51" w:rsidP="00A21DA3">
      <w:pPr>
        <w:rPr>
          <w:color w:val="0070C0"/>
        </w:rPr>
      </w:pPr>
      <w:r>
        <w:t xml:space="preserve">For Cyril, Christ experienced </w:t>
      </w:r>
      <w:r w:rsidR="00DA69E6">
        <w:t>impassable</w:t>
      </w:r>
      <w:r>
        <w:t xml:space="preserve"> suffering.  For him this is not a meaningless con</w:t>
      </w:r>
      <w:r w:rsidR="00886D0D">
        <w:t>undrum</w:t>
      </w:r>
      <w:r>
        <w:t xml:space="preserve"> but an attempt to state, with </w:t>
      </w:r>
      <w:r w:rsidR="006B3F1D">
        <w:t>equal</w:t>
      </w:r>
      <w:r>
        <w:t xml:space="preserve"> force, the paradox of the incarnation within its soteriological context.</w:t>
      </w:r>
      <w:r w:rsidR="006B3F1D">
        <w:t xml:space="preserve">  In all of Cyril’s incarnation language he speaks of the Word of God enfleshed.  Nestorius wanted </w:t>
      </w:r>
      <w:r w:rsidR="00DA69E6">
        <w:t>clean</w:t>
      </w:r>
      <w:r w:rsidR="006B3F1D">
        <w:t xml:space="preserve"> distinctions, God </w:t>
      </w:r>
      <w:r w:rsidR="00DA69E6">
        <w:t>raised</w:t>
      </w:r>
      <w:r w:rsidR="006B3F1D">
        <w:t xml:space="preserve"> </w:t>
      </w:r>
      <w:r w:rsidR="00DA69E6">
        <w:t>Lazarus</w:t>
      </w:r>
      <w:r w:rsidR="006B3F1D">
        <w:t xml:space="preserve"> whilst the man </w:t>
      </w:r>
      <w:r w:rsidR="00DA69E6">
        <w:t>Jesus</w:t>
      </w:r>
      <w:r w:rsidR="006B3F1D">
        <w:t xml:space="preserve"> wept at his</w:t>
      </w:r>
      <w:r w:rsidR="00063ED9">
        <w:t xml:space="preserve"> tomb.  For Cyril this approach</w:t>
      </w:r>
      <w:bookmarkStart w:id="0" w:name="_GoBack"/>
      <w:bookmarkEnd w:id="0"/>
      <w:r w:rsidR="006B3F1D">
        <w:t xml:space="preserve"> risked a two nature, and ultimately a Two </w:t>
      </w:r>
      <w:r w:rsidR="00DA69E6">
        <w:t>Sons</w:t>
      </w:r>
      <w:r w:rsidR="006B3F1D">
        <w:t xml:space="preserve">, </w:t>
      </w:r>
      <w:r w:rsidR="00DA69E6">
        <w:t>Christology</w:t>
      </w:r>
      <w:r w:rsidR="006B3F1D">
        <w:t xml:space="preserve"> which he roundly rejected.  On the cross it </w:t>
      </w:r>
      <w:r w:rsidR="00DA69E6">
        <w:t>is</w:t>
      </w:r>
      <w:r w:rsidR="006B3F1D">
        <w:t xml:space="preserve"> not God in his own </w:t>
      </w:r>
      <w:r w:rsidR="00DA69E6">
        <w:t>nature</w:t>
      </w:r>
      <w:r w:rsidR="006B3F1D">
        <w:t xml:space="preserve">, but God the Word enfleshed.  He suffers </w:t>
      </w:r>
      <w:r w:rsidR="00DA69E6">
        <w:t>fully</w:t>
      </w:r>
      <w:r w:rsidR="006B3F1D">
        <w:t xml:space="preserve"> but in his own appropriated humanity, an understanding which </w:t>
      </w:r>
      <w:r w:rsidR="00DA69E6">
        <w:t>directly</w:t>
      </w:r>
      <w:r w:rsidR="006B3F1D">
        <w:t xml:space="preserve"> opposes Apollinarius</w:t>
      </w:r>
      <w:r w:rsidR="006349DB">
        <w:t xml:space="preserve"> who wished to attribute Christ’s </w:t>
      </w:r>
      <w:r w:rsidR="00DA69E6">
        <w:t>suffering only</w:t>
      </w:r>
      <w:r w:rsidR="006349DB">
        <w:t xml:space="preserve"> to his flesh.  This suffering applied to the enfleshed Word of God and occurs for a salvic purpose.  </w:t>
      </w:r>
      <w:r w:rsidR="006B3F1D">
        <w:t xml:space="preserve"> </w:t>
      </w:r>
    </w:p>
    <w:p w:rsidR="00A21DA3" w:rsidRDefault="00A21DA3" w:rsidP="004E773E"/>
    <w:p w:rsidR="00F93E4D" w:rsidRPr="00A7301A" w:rsidRDefault="00F93E4D"/>
    <w:p w:rsidR="00F93E4D" w:rsidRDefault="00F93E4D">
      <w:pPr>
        <w:rPr>
          <w:color w:val="0070C0"/>
        </w:rPr>
      </w:pPr>
    </w:p>
    <w:p w:rsidR="00DA69E6" w:rsidRDefault="00DA69E6" w:rsidP="00D864D2">
      <w:pPr>
        <w:rPr>
          <w:color w:val="0070C0"/>
        </w:rPr>
      </w:pPr>
    </w:p>
    <w:p w:rsidR="00D864D2" w:rsidRDefault="00D864D2" w:rsidP="00D864D2">
      <w:pPr>
        <w:rPr>
          <w:rFonts w:ascii="Arial" w:hAnsi="Arial" w:cs="Arial"/>
          <w:b/>
          <w:u w:val="single"/>
        </w:rPr>
      </w:pPr>
      <w:r>
        <w:rPr>
          <w:rFonts w:ascii="Arial" w:hAnsi="Arial" w:cs="Arial"/>
          <w:b/>
          <w:u w:val="single"/>
        </w:rPr>
        <w:lastRenderedPageBreak/>
        <w:t>Bibliography</w:t>
      </w:r>
    </w:p>
    <w:p w:rsidR="00D864D2" w:rsidRDefault="00D864D2" w:rsidP="00D864D2">
      <w:pPr>
        <w:rPr>
          <w:rFonts w:ascii="Arial" w:hAnsi="Arial" w:cs="Arial"/>
        </w:rPr>
      </w:pPr>
      <w:r>
        <w:rPr>
          <w:rFonts w:ascii="Arial" w:hAnsi="Arial" w:cs="Arial"/>
        </w:rPr>
        <w:t>Beeley, Christopher A., The Unity of Christ:  Continuity and Conflict in Patristic Tradition (New Haven and London:  Yale University Press, 2012).</w:t>
      </w:r>
    </w:p>
    <w:p w:rsidR="00D864D2" w:rsidRDefault="00D864D2" w:rsidP="00D864D2">
      <w:pPr>
        <w:rPr>
          <w:rFonts w:ascii="Arial" w:hAnsi="Arial" w:cs="Arial"/>
        </w:rPr>
      </w:pPr>
      <w:r>
        <w:rPr>
          <w:rFonts w:ascii="Arial" w:hAnsi="Arial" w:cs="Arial"/>
        </w:rPr>
        <w:t>Chadwick, Henry, The Early Church:  The Story of Emergent Christianity from the Apostolic Age to the Foundation of the Church of Rome (Middlesex, England:  Penguin, 1985.)</w:t>
      </w:r>
    </w:p>
    <w:p w:rsidR="00D864D2" w:rsidRDefault="00D864D2" w:rsidP="00D864D2">
      <w:pPr>
        <w:rPr>
          <w:rFonts w:ascii="Arial" w:hAnsi="Arial" w:cs="Arial"/>
        </w:rPr>
      </w:pPr>
      <w:r>
        <w:rPr>
          <w:rFonts w:ascii="Arial" w:hAnsi="Arial" w:cs="Arial"/>
        </w:rPr>
        <w:t>Kelly, J.N.D., Early Christian Doctrines (London:  A&amp;C Black, 1985).</w:t>
      </w:r>
    </w:p>
    <w:p w:rsidR="00D864D2" w:rsidRDefault="00D864D2" w:rsidP="00D864D2">
      <w:pPr>
        <w:rPr>
          <w:rFonts w:ascii="Arial" w:hAnsi="Arial" w:cs="Arial"/>
        </w:rPr>
      </w:pPr>
      <w:r w:rsidRPr="003F5CBF">
        <w:rPr>
          <w:rFonts w:ascii="Arial" w:hAnsi="Arial" w:cs="Arial"/>
        </w:rPr>
        <w:t xml:space="preserve">McGrath Alister E., Christian Theology:  An Introduction </w:t>
      </w:r>
      <w:r>
        <w:rPr>
          <w:rFonts w:ascii="Arial" w:hAnsi="Arial" w:cs="Arial"/>
        </w:rPr>
        <w:t xml:space="preserve">Sixth Edition </w:t>
      </w:r>
      <w:r w:rsidRPr="003F5CBF">
        <w:rPr>
          <w:rFonts w:ascii="Arial" w:hAnsi="Arial" w:cs="Arial"/>
        </w:rPr>
        <w:t>(West Sussex: Wiley Blackwell, 2017)</w:t>
      </w:r>
      <w:r>
        <w:rPr>
          <w:rFonts w:ascii="Arial" w:hAnsi="Arial" w:cs="Arial"/>
        </w:rPr>
        <w:t>.</w:t>
      </w:r>
    </w:p>
    <w:p w:rsidR="00A21DA3" w:rsidRDefault="00A21DA3" w:rsidP="00D864D2">
      <w:pPr>
        <w:rPr>
          <w:rFonts w:ascii="Arial" w:hAnsi="Arial" w:cs="Arial"/>
        </w:rPr>
      </w:pPr>
      <w:r>
        <w:rPr>
          <w:rFonts w:ascii="Arial" w:hAnsi="Arial" w:cs="Arial"/>
        </w:rPr>
        <w:t xml:space="preserve">McGuckin, John Anthony, “St Cyril of Alexandria The Christological Controversy:  Its History, Theology and Texts” in </w:t>
      </w:r>
      <w:r w:rsidRPr="00A21DA3">
        <w:rPr>
          <w:rFonts w:ascii="Arial" w:hAnsi="Arial" w:cs="Arial"/>
          <w:i/>
        </w:rPr>
        <w:t>Vigilae Christianae, Supplements 23</w:t>
      </w:r>
      <w:r>
        <w:rPr>
          <w:rFonts w:ascii="Arial" w:hAnsi="Arial" w:cs="Arial"/>
        </w:rPr>
        <w:t xml:space="preserve"> (1994) pg 175-226.</w:t>
      </w:r>
    </w:p>
    <w:p w:rsidR="00D864D2" w:rsidRDefault="00D864D2" w:rsidP="00D864D2">
      <w:pPr>
        <w:rPr>
          <w:rFonts w:ascii="Arial" w:hAnsi="Arial" w:cs="Arial"/>
        </w:rPr>
      </w:pPr>
      <w:r>
        <w:rPr>
          <w:rFonts w:ascii="Arial" w:hAnsi="Arial" w:cs="Arial"/>
        </w:rPr>
        <w:t>McGuckin, John Anthony, Translation of On the Unity of Christ by St Cyril of Alexandria (Crestwood, New York:  St Vladimir’s Seminary Press).</w:t>
      </w:r>
    </w:p>
    <w:p w:rsidR="00D864D2" w:rsidRDefault="00D864D2" w:rsidP="00D864D2">
      <w:pPr>
        <w:rPr>
          <w:rFonts w:ascii="Arial" w:hAnsi="Arial" w:cs="Arial"/>
        </w:rPr>
      </w:pPr>
      <w:r>
        <w:rPr>
          <w:rFonts w:ascii="Arial" w:hAnsi="Arial" w:cs="Arial"/>
        </w:rPr>
        <w:t xml:space="preserve">McKinion, Steven A., ”Words, Imagery and the Mystery of Christ: A Reconstruction of Cyril of Alexandria’s Christology” in </w:t>
      </w:r>
      <w:r w:rsidRPr="003F5CBF">
        <w:rPr>
          <w:rFonts w:ascii="Arial" w:hAnsi="Arial" w:cs="Arial"/>
          <w:i/>
        </w:rPr>
        <w:t>Vigil</w:t>
      </w:r>
      <w:r>
        <w:rPr>
          <w:rFonts w:ascii="Arial" w:hAnsi="Arial" w:cs="Arial"/>
          <w:i/>
        </w:rPr>
        <w:t xml:space="preserve">ae Christianae, Supplements </w:t>
      </w:r>
      <w:r w:rsidRPr="003F5CBF">
        <w:rPr>
          <w:rFonts w:ascii="Arial" w:hAnsi="Arial" w:cs="Arial"/>
          <w:i/>
        </w:rPr>
        <w:t>55</w:t>
      </w:r>
      <w:r>
        <w:rPr>
          <w:rFonts w:ascii="Arial" w:hAnsi="Arial" w:cs="Arial"/>
        </w:rPr>
        <w:t xml:space="preserve"> (2000).</w:t>
      </w:r>
    </w:p>
    <w:p w:rsidR="00D864D2" w:rsidRDefault="00D864D2" w:rsidP="00D864D2">
      <w:pPr>
        <w:rPr>
          <w:rFonts w:ascii="Arial" w:hAnsi="Arial" w:cs="Arial"/>
        </w:rPr>
      </w:pPr>
      <w:r>
        <w:rPr>
          <w:rFonts w:ascii="Arial" w:hAnsi="Arial" w:cs="Arial"/>
        </w:rPr>
        <w:t>Young, Frances M., From Nicaea to Chalcedon:  A Guide to the Literature and its Background (</w:t>
      </w:r>
      <w:r w:rsidRPr="00647F86">
        <w:rPr>
          <w:rFonts w:ascii="Arial" w:hAnsi="Arial" w:cs="Arial"/>
        </w:rPr>
        <w:t>London:  SCM Press, 1983</w:t>
      </w:r>
      <w:r>
        <w:rPr>
          <w:rFonts w:ascii="Arial" w:hAnsi="Arial" w:cs="Arial"/>
        </w:rPr>
        <w:t>).</w:t>
      </w:r>
    </w:p>
    <w:p w:rsidR="00A476CA" w:rsidRPr="003F5CBF" w:rsidRDefault="00A476CA" w:rsidP="00D864D2">
      <w:pPr>
        <w:rPr>
          <w:rFonts w:ascii="Arial" w:hAnsi="Arial" w:cs="Arial"/>
        </w:rPr>
      </w:pPr>
    </w:p>
    <w:p w:rsidR="00D864D2" w:rsidRPr="00F93E4D" w:rsidRDefault="00D864D2">
      <w:pPr>
        <w:rPr>
          <w:color w:val="0070C0"/>
        </w:rPr>
      </w:pPr>
    </w:p>
    <w:sectPr w:rsidR="00D864D2" w:rsidRPr="00F93E4D">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55A2" w:rsidRDefault="00AD55A2" w:rsidP="00EE7662">
      <w:pPr>
        <w:spacing w:after="0" w:line="240" w:lineRule="auto"/>
      </w:pPr>
      <w:r>
        <w:separator/>
      </w:r>
    </w:p>
  </w:endnote>
  <w:endnote w:type="continuationSeparator" w:id="0">
    <w:p w:rsidR="00AD55A2" w:rsidRDefault="00AD55A2" w:rsidP="00EE7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8726290"/>
      <w:docPartObj>
        <w:docPartGallery w:val="Page Numbers (Bottom of Page)"/>
        <w:docPartUnique/>
      </w:docPartObj>
    </w:sdtPr>
    <w:sdtEndPr>
      <w:rPr>
        <w:color w:val="7F7F7F" w:themeColor="background1" w:themeShade="7F"/>
        <w:spacing w:val="60"/>
      </w:rPr>
    </w:sdtEndPr>
    <w:sdtContent>
      <w:p w:rsidR="00A476CA" w:rsidRDefault="00A476CA">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63ED9" w:rsidRPr="00063ED9">
          <w:rPr>
            <w:b/>
            <w:bCs/>
            <w:noProof/>
          </w:rPr>
          <w:t>8</w:t>
        </w:r>
        <w:r>
          <w:rPr>
            <w:b/>
            <w:bCs/>
            <w:noProof/>
          </w:rPr>
          <w:fldChar w:fldCharType="end"/>
        </w:r>
        <w:r>
          <w:rPr>
            <w:b/>
            <w:bCs/>
          </w:rPr>
          <w:t xml:space="preserve"> | </w:t>
        </w:r>
        <w:r>
          <w:rPr>
            <w:color w:val="7F7F7F" w:themeColor="background1" w:themeShade="7F"/>
            <w:spacing w:val="60"/>
          </w:rPr>
          <w:t>Page</w:t>
        </w:r>
      </w:p>
    </w:sdtContent>
  </w:sdt>
  <w:p w:rsidR="00A476CA" w:rsidRDefault="00A476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55A2" w:rsidRDefault="00AD55A2" w:rsidP="00EE7662">
      <w:pPr>
        <w:spacing w:after="0" w:line="240" w:lineRule="auto"/>
      </w:pPr>
      <w:r>
        <w:separator/>
      </w:r>
    </w:p>
  </w:footnote>
  <w:footnote w:type="continuationSeparator" w:id="0">
    <w:p w:rsidR="00AD55A2" w:rsidRDefault="00AD55A2" w:rsidP="00EE7662">
      <w:pPr>
        <w:spacing w:after="0" w:line="240" w:lineRule="auto"/>
      </w:pPr>
      <w:r>
        <w:continuationSeparator/>
      </w:r>
    </w:p>
  </w:footnote>
  <w:footnote w:id="1">
    <w:p w:rsidR="00A476CA" w:rsidRPr="006D3241" w:rsidRDefault="00A476CA" w:rsidP="006D3241">
      <w:pPr>
        <w:rPr>
          <w:rFonts w:cs="Arial"/>
          <w:sz w:val="20"/>
          <w:szCs w:val="20"/>
        </w:rPr>
      </w:pPr>
      <w:r>
        <w:rPr>
          <w:rStyle w:val="FootnoteReference"/>
        </w:rPr>
        <w:footnoteRef/>
      </w:r>
      <w:r>
        <w:t xml:space="preserve"> </w:t>
      </w:r>
      <w:r w:rsidRPr="006D3241">
        <w:rPr>
          <w:sz w:val="20"/>
          <w:szCs w:val="20"/>
        </w:rPr>
        <w:t xml:space="preserve">John Anthony </w:t>
      </w:r>
      <w:r w:rsidRPr="006D3241">
        <w:rPr>
          <w:rFonts w:cs="Arial"/>
          <w:sz w:val="20"/>
          <w:szCs w:val="20"/>
        </w:rPr>
        <w:t>McGuckin, Translation of On the Unity of Christ by St Cyril of Alexandria (Crestwood, New York:  St Vladimir’s Seminary Press), p.</w:t>
      </w:r>
      <w:r>
        <w:rPr>
          <w:rFonts w:cs="Arial"/>
          <w:sz w:val="20"/>
          <w:szCs w:val="20"/>
        </w:rPr>
        <w:t xml:space="preserve"> </w:t>
      </w:r>
      <w:r w:rsidRPr="006D3241">
        <w:rPr>
          <w:rFonts w:cs="Arial"/>
          <w:sz w:val="20"/>
          <w:szCs w:val="20"/>
        </w:rPr>
        <w:t>51.</w:t>
      </w:r>
    </w:p>
  </w:footnote>
  <w:footnote w:id="2">
    <w:p w:rsidR="00A476CA" w:rsidRDefault="00A476CA">
      <w:pPr>
        <w:pStyle w:val="FootnoteText"/>
      </w:pPr>
      <w:r>
        <w:rPr>
          <w:rStyle w:val="FootnoteReference"/>
        </w:rPr>
        <w:footnoteRef/>
      </w:r>
      <w:r>
        <w:t xml:space="preserve"> McGuckin, </w:t>
      </w:r>
      <w:r w:rsidRPr="006D3241">
        <w:rPr>
          <w:i/>
        </w:rPr>
        <w:t>Translation of On the Unity of Christ</w:t>
      </w:r>
      <w:r>
        <w:t>, p. 53.</w:t>
      </w:r>
    </w:p>
  </w:footnote>
  <w:footnote w:id="3">
    <w:p w:rsidR="00A476CA" w:rsidRDefault="00A476CA">
      <w:pPr>
        <w:pStyle w:val="FootnoteText"/>
      </w:pPr>
      <w:r>
        <w:rPr>
          <w:rStyle w:val="FootnoteReference"/>
        </w:rPr>
        <w:footnoteRef/>
      </w:r>
      <w:r>
        <w:t xml:space="preserve"> McGuckin, </w:t>
      </w:r>
      <w:r w:rsidRPr="006D3241">
        <w:rPr>
          <w:i/>
        </w:rPr>
        <w:t>Translation of On the Unity of Christ</w:t>
      </w:r>
      <w:r>
        <w:t>, p. 62.</w:t>
      </w:r>
    </w:p>
  </w:footnote>
  <w:footnote w:id="4">
    <w:p w:rsidR="008C1A5C" w:rsidRDefault="008C1A5C">
      <w:pPr>
        <w:pStyle w:val="FootnoteText"/>
      </w:pPr>
      <w:r>
        <w:rPr>
          <w:rStyle w:val="FootnoteReference"/>
        </w:rPr>
        <w:footnoteRef/>
      </w:r>
      <w:r>
        <w:t xml:space="preserve"> </w:t>
      </w:r>
      <w:r w:rsidRPr="00A21DA3">
        <w:t xml:space="preserve">John Anthony </w:t>
      </w:r>
      <w:r w:rsidRPr="00A21DA3">
        <w:rPr>
          <w:rFonts w:cs="Arial"/>
        </w:rPr>
        <w:t xml:space="preserve">McGuckin, “St Cyril of Alexandria The Christological Controversy:  Its History, Theology and Texts” in </w:t>
      </w:r>
      <w:r w:rsidRPr="00A21DA3">
        <w:rPr>
          <w:rFonts w:cs="Arial"/>
          <w:i/>
        </w:rPr>
        <w:t>Vigilae Christianae, Supplements 23</w:t>
      </w:r>
      <w:r w:rsidRPr="00A21DA3">
        <w:rPr>
          <w:rFonts w:cs="Arial"/>
        </w:rPr>
        <w:t xml:space="preserve"> (1994)</w:t>
      </w:r>
      <w:r>
        <w:rPr>
          <w:rFonts w:cs="Arial"/>
        </w:rPr>
        <w:t>, p. 184.</w:t>
      </w:r>
    </w:p>
  </w:footnote>
  <w:footnote w:id="5">
    <w:p w:rsidR="00A476CA" w:rsidRDefault="00A476CA">
      <w:pPr>
        <w:pStyle w:val="FootnoteText"/>
      </w:pPr>
      <w:r>
        <w:rPr>
          <w:rStyle w:val="FootnoteReference"/>
        </w:rPr>
        <w:footnoteRef/>
      </w:r>
      <w:r>
        <w:t xml:space="preserve"> McGuckin, </w:t>
      </w:r>
      <w:r w:rsidRPr="006D3241">
        <w:rPr>
          <w:i/>
        </w:rPr>
        <w:t>Translation of On the Unity of Christ</w:t>
      </w:r>
      <w:r>
        <w:t>, p. 73.</w:t>
      </w:r>
    </w:p>
  </w:footnote>
  <w:footnote w:id="6">
    <w:p w:rsidR="00A476CA" w:rsidRDefault="00A476CA">
      <w:pPr>
        <w:pStyle w:val="FootnoteText"/>
      </w:pPr>
      <w:r>
        <w:rPr>
          <w:rStyle w:val="FootnoteReference"/>
        </w:rPr>
        <w:footnoteRef/>
      </w:r>
      <w:r>
        <w:t xml:space="preserve"> McGuckin, </w:t>
      </w:r>
      <w:r w:rsidRPr="006D3241">
        <w:rPr>
          <w:i/>
        </w:rPr>
        <w:t>Translation of On the Unity of Christ</w:t>
      </w:r>
      <w:r>
        <w:t>, p.77.</w:t>
      </w:r>
    </w:p>
  </w:footnote>
  <w:footnote w:id="7">
    <w:p w:rsidR="00A476CA" w:rsidRDefault="00A476CA">
      <w:pPr>
        <w:pStyle w:val="FootnoteText"/>
      </w:pPr>
      <w:r>
        <w:rPr>
          <w:rStyle w:val="FootnoteReference"/>
        </w:rPr>
        <w:footnoteRef/>
      </w:r>
      <w:r>
        <w:t xml:space="preserve"> </w:t>
      </w:r>
      <w:r w:rsidR="008C1A5C" w:rsidRPr="006D3241">
        <w:t xml:space="preserve">Frances M </w:t>
      </w:r>
      <w:r w:rsidR="008C1A5C">
        <w:rPr>
          <w:rFonts w:cs="Arial"/>
        </w:rPr>
        <w:t xml:space="preserve">Young, </w:t>
      </w:r>
      <w:r w:rsidR="008C1A5C" w:rsidRPr="006D3241">
        <w:rPr>
          <w:rFonts w:cs="Arial"/>
        </w:rPr>
        <w:t xml:space="preserve">From Nicaea to Chalcedon:  A Guide to the Literature and its Background (London:  SCM Press, 1983), </w:t>
      </w:r>
      <w:r>
        <w:t>p. 55.</w:t>
      </w:r>
    </w:p>
  </w:footnote>
  <w:footnote w:id="8">
    <w:p w:rsidR="00A476CA" w:rsidRDefault="00A476CA">
      <w:pPr>
        <w:pStyle w:val="FootnoteText"/>
      </w:pPr>
      <w:r>
        <w:rPr>
          <w:rStyle w:val="FootnoteReference"/>
        </w:rPr>
        <w:footnoteRef/>
      </w:r>
      <w:r>
        <w:t xml:space="preserve"> McGuckin, </w:t>
      </w:r>
      <w:r w:rsidRPr="006D3241">
        <w:rPr>
          <w:i/>
        </w:rPr>
        <w:t>Translation of On the Unity of Christ</w:t>
      </w:r>
      <w:r>
        <w:t>, p. 100.</w:t>
      </w:r>
    </w:p>
  </w:footnote>
  <w:footnote w:id="9">
    <w:p w:rsidR="00A476CA" w:rsidRPr="00E6766F" w:rsidRDefault="00A476CA" w:rsidP="00E6766F">
      <w:pPr>
        <w:rPr>
          <w:rFonts w:cs="Arial"/>
          <w:sz w:val="20"/>
          <w:szCs w:val="20"/>
        </w:rPr>
      </w:pPr>
      <w:r>
        <w:rPr>
          <w:rStyle w:val="FootnoteReference"/>
        </w:rPr>
        <w:footnoteRef/>
      </w:r>
      <w:r w:rsidR="0065720D">
        <w:rPr>
          <w:sz w:val="20"/>
          <w:szCs w:val="20"/>
        </w:rPr>
        <w:t xml:space="preserve"> </w:t>
      </w:r>
      <w:r w:rsidRPr="00E6766F">
        <w:rPr>
          <w:sz w:val="20"/>
          <w:szCs w:val="20"/>
        </w:rPr>
        <w:t xml:space="preserve">Christopher A.  </w:t>
      </w:r>
      <w:r w:rsidRPr="00E6766F">
        <w:rPr>
          <w:rFonts w:cs="Arial"/>
          <w:sz w:val="20"/>
          <w:szCs w:val="20"/>
        </w:rPr>
        <w:t xml:space="preserve">Beeley, The Unity of Christ:  Continuity and Conflict in Patristic Tradition (New Haven and London:  Yale University Press, 2012), p. </w:t>
      </w:r>
      <w:r>
        <w:rPr>
          <w:rFonts w:cs="Arial"/>
          <w:sz w:val="20"/>
          <w:szCs w:val="20"/>
        </w:rPr>
        <w:t>260</w:t>
      </w:r>
      <w:r w:rsidRPr="00E6766F">
        <w:rPr>
          <w:rFonts w:cs="Arial"/>
          <w:sz w:val="20"/>
          <w:szCs w:val="20"/>
        </w:rPr>
        <w:t>.</w:t>
      </w:r>
    </w:p>
    <w:p w:rsidR="00A476CA" w:rsidRDefault="00A476CA">
      <w:pPr>
        <w:pStyle w:val="FootnoteText"/>
      </w:pPr>
    </w:p>
  </w:footnote>
  <w:footnote w:id="10">
    <w:p w:rsidR="0065720D" w:rsidRDefault="0065720D">
      <w:pPr>
        <w:pStyle w:val="FootnoteText"/>
      </w:pPr>
      <w:r>
        <w:rPr>
          <w:rStyle w:val="FootnoteReference"/>
        </w:rPr>
        <w:footnoteRef/>
      </w:r>
      <w:r>
        <w:t xml:space="preserve"> </w:t>
      </w:r>
      <w:r w:rsidRPr="00E6766F">
        <w:rPr>
          <w:rFonts w:cs="Arial"/>
        </w:rPr>
        <w:t xml:space="preserve">Beeley, </w:t>
      </w:r>
      <w:r w:rsidRPr="00E6766F">
        <w:rPr>
          <w:rFonts w:cs="Arial"/>
          <w:i/>
        </w:rPr>
        <w:t>The Unity of Christ</w:t>
      </w:r>
      <w:r>
        <w:rPr>
          <w:rFonts w:cs="Arial"/>
        </w:rPr>
        <w:t>, p. 260.</w:t>
      </w:r>
    </w:p>
  </w:footnote>
  <w:footnote w:id="11">
    <w:p w:rsidR="0065720D" w:rsidRDefault="0065720D">
      <w:pPr>
        <w:pStyle w:val="FootnoteText"/>
      </w:pPr>
      <w:r>
        <w:rPr>
          <w:rStyle w:val="FootnoteReference"/>
        </w:rPr>
        <w:footnoteRef/>
      </w:r>
      <w:r>
        <w:t xml:space="preserve"> Beeley, </w:t>
      </w:r>
      <w:r w:rsidRPr="00E6766F">
        <w:rPr>
          <w:rFonts w:cs="Arial"/>
          <w:i/>
        </w:rPr>
        <w:t>The Unity of Christ</w:t>
      </w:r>
      <w:r>
        <w:rPr>
          <w:rFonts w:cs="Arial"/>
        </w:rPr>
        <w:t>, p. 261.</w:t>
      </w:r>
    </w:p>
  </w:footnote>
  <w:footnote w:id="12">
    <w:p w:rsidR="00A476CA" w:rsidRDefault="00A476CA">
      <w:pPr>
        <w:pStyle w:val="FootnoteText"/>
      </w:pPr>
      <w:r>
        <w:rPr>
          <w:rStyle w:val="FootnoteReference"/>
        </w:rPr>
        <w:footnoteRef/>
      </w:r>
      <w:r>
        <w:t xml:space="preserve"> McGuckin, </w:t>
      </w:r>
      <w:r w:rsidRPr="006D3241">
        <w:rPr>
          <w:i/>
        </w:rPr>
        <w:t>Translation of On the Unity of Christ</w:t>
      </w:r>
      <w:r>
        <w:t>, p.  101.</w:t>
      </w:r>
    </w:p>
  </w:footnote>
  <w:footnote w:id="13">
    <w:p w:rsidR="00A476CA" w:rsidRDefault="00A476CA">
      <w:pPr>
        <w:pStyle w:val="FootnoteText"/>
      </w:pPr>
      <w:r>
        <w:rPr>
          <w:rStyle w:val="FootnoteReference"/>
        </w:rPr>
        <w:footnoteRef/>
      </w:r>
      <w:r>
        <w:t xml:space="preserve"> McGuckin, </w:t>
      </w:r>
      <w:r w:rsidRPr="006D3241">
        <w:rPr>
          <w:i/>
        </w:rPr>
        <w:t>Translation of On the Unity of Christ</w:t>
      </w:r>
      <w:r>
        <w:t>, p.  106.</w:t>
      </w:r>
    </w:p>
  </w:footnote>
  <w:footnote w:id="14">
    <w:p w:rsidR="0065720D" w:rsidRDefault="0065720D">
      <w:pPr>
        <w:pStyle w:val="FootnoteText"/>
      </w:pPr>
      <w:r>
        <w:rPr>
          <w:rStyle w:val="FootnoteReference"/>
        </w:rPr>
        <w:footnoteRef/>
      </w:r>
      <w:r>
        <w:t xml:space="preserve"> Beeley, </w:t>
      </w:r>
      <w:r w:rsidRPr="0065720D">
        <w:rPr>
          <w:i/>
        </w:rPr>
        <w:t>The Unity of Christ</w:t>
      </w:r>
      <w:r>
        <w:t>, p. 264.</w:t>
      </w:r>
    </w:p>
  </w:footnote>
  <w:footnote w:id="15">
    <w:p w:rsidR="00A476CA" w:rsidRDefault="00A476CA">
      <w:pPr>
        <w:pStyle w:val="FootnoteText"/>
      </w:pPr>
      <w:r>
        <w:rPr>
          <w:rStyle w:val="FootnoteReference"/>
        </w:rPr>
        <w:footnoteRef/>
      </w:r>
      <w:r>
        <w:t xml:space="preserve"> McGuckin, </w:t>
      </w:r>
      <w:r w:rsidRPr="006D3241">
        <w:rPr>
          <w:i/>
        </w:rPr>
        <w:t>Translation of On the Unity of Christ</w:t>
      </w:r>
      <w:r>
        <w:t>, p. 107.</w:t>
      </w:r>
    </w:p>
  </w:footnote>
  <w:footnote w:id="16">
    <w:p w:rsidR="00A476CA" w:rsidRDefault="00A476CA">
      <w:pPr>
        <w:pStyle w:val="FootnoteText"/>
      </w:pPr>
      <w:r>
        <w:rPr>
          <w:rStyle w:val="FootnoteReference"/>
        </w:rPr>
        <w:footnoteRef/>
      </w:r>
      <w:r>
        <w:t xml:space="preserve"> McGuckin, </w:t>
      </w:r>
      <w:r w:rsidRPr="006D3241">
        <w:rPr>
          <w:i/>
        </w:rPr>
        <w:t>Translation of On the Unity of Christ</w:t>
      </w:r>
      <w:r>
        <w:t>, p.  107.</w:t>
      </w:r>
    </w:p>
  </w:footnote>
  <w:footnote w:id="17">
    <w:p w:rsidR="00A476CA" w:rsidRDefault="00A476CA">
      <w:pPr>
        <w:pStyle w:val="FootnoteText"/>
      </w:pPr>
      <w:r>
        <w:rPr>
          <w:rStyle w:val="FootnoteReference"/>
        </w:rPr>
        <w:footnoteRef/>
      </w:r>
      <w:r>
        <w:t xml:space="preserve"> McGuckin, </w:t>
      </w:r>
      <w:r w:rsidRPr="006D3241">
        <w:rPr>
          <w:i/>
        </w:rPr>
        <w:t>Translation of On the Unity of Christ</w:t>
      </w:r>
      <w:r>
        <w:t>, p. 115.</w:t>
      </w:r>
    </w:p>
  </w:footnote>
  <w:footnote w:id="18">
    <w:p w:rsidR="00A476CA" w:rsidRDefault="00A476CA">
      <w:pPr>
        <w:pStyle w:val="FootnoteText"/>
      </w:pPr>
      <w:r>
        <w:rPr>
          <w:rStyle w:val="FootnoteReference"/>
        </w:rPr>
        <w:footnoteRef/>
      </w:r>
      <w:r>
        <w:t xml:space="preserve"> McGuckin, </w:t>
      </w:r>
      <w:r w:rsidRPr="006D3241">
        <w:rPr>
          <w:i/>
        </w:rPr>
        <w:t>Translation of On the Unity of Christ</w:t>
      </w:r>
      <w:r>
        <w:t>, p. 118.</w:t>
      </w:r>
    </w:p>
  </w:footnote>
  <w:footnote w:id="19">
    <w:p w:rsidR="00A21DA3" w:rsidRPr="008C1A5C" w:rsidRDefault="00A21DA3" w:rsidP="008C1A5C">
      <w:pPr>
        <w:rPr>
          <w:rFonts w:ascii="Arial" w:hAnsi="Arial" w:cs="Arial"/>
        </w:rPr>
      </w:pPr>
      <w:r>
        <w:rPr>
          <w:rStyle w:val="FootnoteReference"/>
        </w:rPr>
        <w:footnoteRef/>
      </w:r>
      <w:r>
        <w:t xml:space="preserve"> </w:t>
      </w:r>
      <w:r w:rsidRPr="006D3241">
        <w:rPr>
          <w:sz w:val="20"/>
          <w:szCs w:val="20"/>
        </w:rPr>
        <w:t xml:space="preserve"> </w:t>
      </w:r>
      <w:r>
        <w:rPr>
          <w:rFonts w:cs="Arial"/>
          <w:sz w:val="20"/>
          <w:szCs w:val="20"/>
        </w:rPr>
        <w:t xml:space="preserve">Young, </w:t>
      </w:r>
      <w:r w:rsidRPr="008C1A5C">
        <w:rPr>
          <w:rFonts w:cs="Arial"/>
          <w:i/>
          <w:sz w:val="20"/>
          <w:szCs w:val="20"/>
        </w:rPr>
        <w:t>From Nicaea to Chalcedon</w:t>
      </w:r>
      <w:r w:rsidRPr="006D3241">
        <w:rPr>
          <w:rFonts w:cs="Arial"/>
          <w:sz w:val="20"/>
          <w:szCs w:val="20"/>
        </w:rPr>
        <w:t>, p. 248.</w:t>
      </w:r>
    </w:p>
  </w:footnote>
  <w:footnote w:id="20">
    <w:p w:rsidR="00A21DA3" w:rsidRPr="00A21DA3" w:rsidRDefault="00A21DA3">
      <w:pPr>
        <w:pStyle w:val="FootnoteText"/>
      </w:pPr>
      <w:r>
        <w:rPr>
          <w:rStyle w:val="FootnoteReference"/>
        </w:rPr>
        <w:footnoteRef/>
      </w:r>
      <w:r>
        <w:t xml:space="preserve"> </w:t>
      </w:r>
      <w:r w:rsidRPr="00A21DA3">
        <w:t xml:space="preserve">John Anthony </w:t>
      </w:r>
      <w:r w:rsidRPr="00A21DA3">
        <w:rPr>
          <w:rFonts w:cs="Arial"/>
        </w:rPr>
        <w:t xml:space="preserve">McGuckin, </w:t>
      </w:r>
      <w:r w:rsidRPr="008C1A5C">
        <w:rPr>
          <w:rFonts w:cs="Arial"/>
          <w:i/>
        </w:rPr>
        <w:t>“St Cyril of Alexandria The Christological Controversy</w:t>
      </w:r>
      <w:r w:rsidR="008C1A5C" w:rsidRPr="008C1A5C">
        <w:rPr>
          <w:rFonts w:cs="Arial"/>
          <w:i/>
        </w:rPr>
        <w:t>”</w:t>
      </w:r>
      <w:r w:rsidR="008C1A5C">
        <w:rPr>
          <w:rFonts w:cs="Aria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6CA" w:rsidRDefault="00A476CA" w:rsidP="00EE7662">
    <w:pPr>
      <w:pStyle w:val="Header"/>
      <w:rPr>
        <w:rFonts w:ascii="Arial" w:hAnsi="Arial" w:cs="Arial"/>
        <w:b/>
      </w:rPr>
    </w:pPr>
    <w:r>
      <w:rPr>
        <w:rFonts w:ascii="Arial" w:hAnsi="Arial" w:cs="Arial"/>
        <w:b/>
      </w:rPr>
      <w:t>Helen Springall (2120514)</w:t>
    </w:r>
  </w:p>
  <w:p w:rsidR="00A476CA" w:rsidRDefault="00A476CA" w:rsidP="00EE7662">
    <w:pPr>
      <w:pStyle w:val="Header"/>
      <w:rPr>
        <w:rFonts w:ascii="Arial" w:hAnsi="Arial" w:cs="Arial"/>
        <w:b/>
      </w:rPr>
    </w:pPr>
    <w:r w:rsidRPr="006E656A">
      <w:rPr>
        <w:rFonts w:ascii="Arial" w:hAnsi="Arial" w:cs="Arial"/>
        <w:b/>
      </w:rPr>
      <w:t>HPRS7020</w:t>
    </w:r>
    <w:r>
      <w:rPr>
        <w:rFonts w:ascii="Arial" w:hAnsi="Arial" w:cs="Arial"/>
        <w:b/>
      </w:rPr>
      <w:t xml:space="preserve">  Christology and Atonement - Assessment 1:  Theological Analysis on Cyril’s “</w:t>
    </w:r>
    <w:r w:rsidR="00046F59">
      <w:rPr>
        <w:rFonts w:ascii="Arial" w:hAnsi="Arial" w:cs="Arial"/>
        <w:b/>
      </w:rPr>
      <w:t>On t</w:t>
    </w:r>
    <w:r>
      <w:rPr>
        <w:rFonts w:ascii="Arial" w:hAnsi="Arial" w:cs="Arial"/>
        <w:b/>
      </w:rPr>
      <w:t>he Unity of Christ”</w:t>
    </w:r>
  </w:p>
  <w:p w:rsidR="00A476CA" w:rsidRDefault="00A476CA">
    <w:pPr>
      <w:pStyle w:val="Header"/>
    </w:pPr>
  </w:p>
  <w:p w:rsidR="00A476CA" w:rsidRDefault="00A476C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350FE5"/>
    <w:multiLevelType w:val="hybridMultilevel"/>
    <w:tmpl w:val="7B002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662"/>
    <w:rsid w:val="000072FA"/>
    <w:rsid w:val="00030DBF"/>
    <w:rsid w:val="00046F59"/>
    <w:rsid w:val="00063ED9"/>
    <w:rsid w:val="00080F6D"/>
    <w:rsid w:val="0009669D"/>
    <w:rsid w:val="000A273D"/>
    <w:rsid w:val="000B0D28"/>
    <w:rsid w:val="000B7B06"/>
    <w:rsid w:val="000E584F"/>
    <w:rsid w:val="000F50F2"/>
    <w:rsid w:val="001071EE"/>
    <w:rsid w:val="001135D6"/>
    <w:rsid w:val="0013017D"/>
    <w:rsid w:val="00150BDE"/>
    <w:rsid w:val="00162679"/>
    <w:rsid w:val="00166E52"/>
    <w:rsid w:val="00185869"/>
    <w:rsid w:val="001953B2"/>
    <w:rsid w:val="001D6C31"/>
    <w:rsid w:val="001E765B"/>
    <w:rsid w:val="001F20BC"/>
    <w:rsid w:val="0021150A"/>
    <w:rsid w:val="0022227B"/>
    <w:rsid w:val="002470EE"/>
    <w:rsid w:val="002533F3"/>
    <w:rsid w:val="00255A90"/>
    <w:rsid w:val="002723C2"/>
    <w:rsid w:val="002764AC"/>
    <w:rsid w:val="002B78EF"/>
    <w:rsid w:val="002D25C1"/>
    <w:rsid w:val="002D3041"/>
    <w:rsid w:val="002F24D4"/>
    <w:rsid w:val="00302328"/>
    <w:rsid w:val="00304258"/>
    <w:rsid w:val="0032214E"/>
    <w:rsid w:val="00322D17"/>
    <w:rsid w:val="00332E09"/>
    <w:rsid w:val="003516B9"/>
    <w:rsid w:val="00387601"/>
    <w:rsid w:val="003B08B5"/>
    <w:rsid w:val="003E780B"/>
    <w:rsid w:val="003F2D8D"/>
    <w:rsid w:val="00414DF5"/>
    <w:rsid w:val="004174B7"/>
    <w:rsid w:val="00425872"/>
    <w:rsid w:val="00441AF9"/>
    <w:rsid w:val="004B27F2"/>
    <w:rsid w:val="004B5B17"/>
    <w:rsid w:val="004C05CF"/>
    <w:rsid w:val="004C1565"/>
    <w:rsid w:val="004D3744"/>
    <w:rsid w:val="004D5AB4"/>
    <w:rsid w:val="004D6766"/>
    <w:rsid w:val="004E3860"/>
    <w:rsid w:val="004E773E"/>
    <w:rsid w:val="004F2DF8"/>
    <w:rsid w:val="00504B39"/>
    <w:rsid w:val="005A43FC"/>
    <w:rsid w:val="005B38F4"/>
    <w:rsid w:val="005D5345"/>
    <w:rsid w:val="005D76E4"/>
    <w:rsid w:val="005E7714"/>
    <w:rsid w:val="005F19AC"/>
    <w:rsid w:val="006038C2"/>
    <w:rsid w:val="006105D6"/>
    <w:rsid w:val="006349DB"/>
    <w:rsid w:val="00640D75"/>
    <w:rsid w:val="0065720D"/>
    <w:rsid w:val="00683142"/>
    <w:rsid w:val="006B3F1D"/>
    <w:rsid w:val="006B58EA"/>
    <w:rsid w:val="006D3241"/>
    <w:rsid w:val="006E656A"/>
    <w:rsid w:val="00725DFD"/>
    <w:rsid w:val="00763D3D"/>
    <w:rsid w:val="0079133B"/>
    <w:rsid w:val="007D31B1"/>
    <w:rsid w:val="007E7DA6"/>
    <w:rsid w:val="0082443B"/>
    <w:rsid w:val="00865D15"/>
    <w:rsid w:val="00886D0D"/>
    <w:rsid w:val="00896A05"/>
    <w:rsid w:val="008B1638"/>
    <w:rsid w:val="008C1A5C"/>
    <w:rsid w:val="0090138E"/>
    <w:rsid w:val="009106C2"/>
    <w:rsid w:val="00916521"/>
    <w:rsid w:val="00922160"/>
    <w:rsid w:val="009A05A3"/>
    <w:rsid w:val="009E1D4F"/>
    <w:rsid w:val="009E5453"/>
    <w:rsid w:val="009E7C25"/>
    <w:rsid w:val="00A16602"/>
    <w:rsid w:val="00A21DA3"/>
    <w:rsid w:val="00A26268"/>
    <w:rsid w:val="00A30182"/>
    <w:rsid w:val="00A476CA"/>
    <w:rsid w:val="00A5255F"/>
    <w:rsid w:val="00A7301A"/>
    <w:rsid w:val="00AC03F6"/>
    <w:rsid w:val="00AD1079"/>
    <w:rsid w:val="00AD55A2"/>
    <w:rsid w:val="00AD6B4C"/>
    <w:rsid w:val="00AE75AD"/>
    <w:rsid w:val="00B358E9"/>
    <w:rsid w:val="00B62F0D"/>
    <w:rsid w:val="00B90254"/>
    <w:rsid w:val="00B96E00"/>
    <w:rsid w:val="00BA2B14"/>
    <w:rsid w:val="00BB1D4C"/>
    <w:rsid w:val="00BC5F09"/>
    <w:rsid w:val="00BD41AE"/>
    <w:rsid w:val="00BE213A"/>
    <w:rsid w:val="00BE3E17"/>
    <w:rsid w:val="00BF2101"/>
    <w:rsid w:val="00BF4A54"/>
    <w:rsid w:val="00BF6039"/>
    <w:rsid w:val="00C02522"/>
    <w:rsid w:val="00C37DE8"/>
    <w:rsid w:val="00C55C09"/>
    <w:rsid w:val="00C57CF7"/>
    <w:rsid w:val="00C76EB4"/>
    <w:rsid w:val="00C8078F"/>
    <w:rsid w:val="00CB49BE"/>
    <w:rsid w:val="00CC1905"/>
    <w:rsid w:val="00CC6A4D"/>
    <w:rsid w:val="00CE6B74"/>
    <w:rsid w:val="00D07575"/>
    <w:rsid w:val="00D175BC"/>
    <w:rsid w:val="00D42637"/>
    <w:rsid w:val="00D54F7A"/>
    <w:rsid w:val="00D571B4"/>
    <w:rsid w:val="00D60816"/>
    <w:rsid w:val="00D65DCF"/>
    <w:rsid w:val="00D864D2"/>
    <w:rsid w:val="00D94E1D"/>
    <w:rsid w:val="00DA69E6"/>
    <w:rsid w:val="00DB2964"/>
    <w:rsid w:val="00DC0E7A"/>
    <w:rsid w:val="00E0522F"/>
    <w:rsid w:val="00E14116"/>
    <w:rsid w:val="00E15C51"/>
    <w:rsid w:val="00E6766F"/>
    <w:rsid w:val="00EA7ECC"/>
    <w:rsid w:val="00EE1947"/>
    <w:rsid w:val="00EE7662"/>
    <w:rsid w:val="00F022F7"/>
    <w:rsid w:val="00F24D0A"/>
    <w:rsid w:val="00F517DB"/>
    <w:rsid w:val="00F754CD"/>
    <w:rsid w:val="00F93102"/>
    <w:rsid w:val="00F93E4D"/>
    <w:rsid w:val="00F9709D"/>
    <w:rsid w:val="00FA4781"/>
    <w:rsid w:val="00FC4D67"/>
    <w:rsid w:val="00FD6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DAFB79-F299-44C4-ADC5-C5CAFE9CA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76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7662"/>
  </w:style>
  <w:style w:type="paragraph" w:styleId="Footer">
    <w:name w:val="footer"/>
    <w:basedOn w:val="Normal"/>
    <w:link w:val="FooterChar"/>
    <w:uiPriority w:val="99"/>
    <w:unhideWhenUsed/>
    <w:rsid w:val="00EE76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7662"/>
  </w:style>
  <w:style w:type="character" w:styleId="CommentReference">
    <w:name w:val="annotation reference"/>
    <w:basedOn w:val="DefaultParagraphFont"/>
    <w:uiPriority w:val="99"/>
    <w:semiHidden/>
    <w:unhideWhenUsed/>
    <w:rsid w:val="004D5AB4"/>
    <w:rPr>
      <w:sz w:val="16"/>
      <w:szCs w:val="16"/>
    </w:rPr>
  </w:style>
  <w:style w:type="paragraph" w:styleId="CommentText">
    <w:name w:val="annotation text"/>
    <w:basedOn w:val="Normal"/>
    <w:link w:val="CommentTextChar"/>
    <w:uiPriority w:val="99"/>
    <w:semiHidden/>
    <w:unhideWhenUsed/>
    <w:rsid w:val="004D5AB4"/>
    <w:pPr>
      <w:spacing w:line="240" w:lineRule="auto"/>
    </w:pPr>
    <w:rPr>
      <w:sz w:val="20"/>
      <w:szCs w:val="20"/>
    </w:rPr>
  </w:style>
  <w:style w:type="character" w:customStyle="1" w:styleId="CommentTextChar">
    <w:name w:val="Comment Text Char"/>
    <w:basedOn w:val="DefaultParagraphFont"/>
    <w:link w:val="CommentText"/>
    <w:uiPriority w:val="99"/>
    <w:semiHidden/>
    <w:rsid w:val="004D5AB4"/>
    <w:rPr>
      <w:sz w:val="20"/>
      <w:szCs w:val="20"/>
    </w:rPr>
  </w:style>
  <w:style w:type="paragraph" w:styleId="CommentSubject">
    <w:name w:val="annotation subject"/>
    <w:basedOn w:val="CommentText"/>
    <w:next w:val="CommentText"/>
    <w:link w:val="CommentSubjectChar"/>
    <w:uiPriority w:val="99"/>
    <w:semiHidden/>
    <w:unhideWhenUsed/>
    <w:rsid w:val="004D5AB4"/>
    <w:rPr>
      <w:b/>
      <w:bCs/>
    </w:rPr>
  </w:style>
  <w:style w:type="character" w:customStyle="1" w:styleId="CommentSubjectChar">
    <w:name w:val="Comment Subject Char"/>
    <w:basedOn w:val="CommentTextChar"/>
    <w:link w:val="CommentSubject"/>
    <w:uiPriority w:val="99"/>
    <w:semiHidden/>
    <w:rsid w:val="004D5AB4"/>
    <w:rPr>
      <w:b/>
      <w:bCs/>
      <w:sz w:val="20"/>
      <w:szCs w:val="20"/>
    </w:rPr>
  </w:style>
  <w:style w:type="paragraph" w:styleId="BalloonText">
    <w:name w:val="Balloon Text"/>
    <w:basedOn w:val="Normal"/>
    <w:link w:val="BalloonTextChar"/>
    <w:uiPriority w:val="99"/>
    <w:semiHidden/>
    <w:unhideWhenUsed/>
    <w:rsid w:val="004D5A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5AB4"/>
    <w:rPr>
      <w:rFonts w:ascii="Segoe UI" w:hAnsi="Segoe UI" w:cs="Segoe UI"/>
      <w:sz w:val="18"/>
      <w:szCs w:val="18"/>
    </w:rPr>
  </w:style>
  <w:style w:type="paragraph" w:styleId="FootnoteText">
    <w:name w:val="footnote text"/>
    <w:basedOn w:val="Normal"/>
    <w:link w:val="FootnoteTextChar"/>
    <w:uiPriority w:val="99"/>
    <w:semiHidden/>
    <w:unhideWhenUsed/>
    <w:rsid w:val="005D53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D5345"/>
    <w:rPr>
      <w:sz w:val="20"/>
      <w:szCs w:val="20"/>
    </w:rPr>
  </w:style>
  <w:style w:type="character" w:styleId="FootnoteReference">
    <w:name w:val="footnote reference"/>
    <w:basedOn w:val="DefaultParagraphFont"/>
    <w:uiPriority w:val="99"/>
    <w:semiHidden/>
    <w:unhideWhenUsed/>
    <w:rsid w:val="005D5345"/>
    <w:rPr>
      <w:vertAlign w:val="superscript"/>
    </w:rPr>
  </w:style>
  <w:style w:type="paragraph" w:styleId="ListParagraph">
    <w:name w:val="List Paragraph"/>
    <w:basedOn w:val="Normal"/>
    <w:uiPriority w:val="34"/>
    <w:qFormat/>
    <w:rsid w:val="00D426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21CDC-25C1-4D4F-BEBD-08669CD59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3999</Words>
  <Characters>22798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cp:lastPrinted>2024-03-06T13:27:00Z</cp:lastPrinted>
  <dcterms:created xsi:type="dcterms:W3CDTF">2024-03-17T08:48:00Z</dcterms:created>
  <dcterms:modified xsi:type="dcterms:W3CDTF">2024-03-17T08:48:00Z</dcterms:modified>
</cp:coreProperties>
</file>