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5FD73E" w14:textId="77777777" w:rsidR="002F70B2" w:rsidRPr="002F70B2" w:rsidRDefault="002F70B2" w:rsidP="00416FFF">
      <w:pPr>
        <w:pStyle w:val="NormalWeb"/>
        <w:spacing w:before="0" w:beforeAutospacing="0" w:after="0" w:afterAutospacing="0" w:line="480" w:lineRule="auto"/>
        <w:contextualSpacing/>
        <w:jc w:val="center"/>
        <w:rPr>
          <w:rStyle w:val="Strong"/>
          <w:rFonts w:eastAsiaTheme="majorEastAsia"/>
        </w:rPr>
      </w:pPr>
      <w:bookmarkStart w:id="0" w:name="_Toc167804146"/>
      <w:bookmarkStart w:id="1" w:name="_Toc167804165"/>
      <w:bookmarkEnd w:id="0"/>
    </w:p>
    <w:p w14:paraId="20D12E5B" w14:textId="77777777" w:rsidR="002F70B2" w:rsidRPr="002F70B2" w:rsidRDefault="002F70B2" w:rsidP="00416FFF">
      <w:pPr>
        <w:pStyle w:val="NormalWeb"/>
        <w:spacing w:before="0" w:beforeAutospacing="0" w:after="0" w:afterAutospacing="0" w:line="480" w:lineRule="auto"/>
        <w:contextualSpacing/>
        <w:jc w:val="center"/>
        <w:rPr>
          <w:rStyle w:val="Strong"/>
          <w:rFonts w:eastAsiaTheme="majorEastAsia"/>
        </w:rPr>
      </w:pPr>
    </w:p>
    <w:p w14:paraId="13EC21D1" w14:textId="77777777" w:rsidR="002F70B2" w:rsidRPr="002F70B2" w:rsidRDefault="002F70B2" w:rsidP="00416FFF">
      <w:pPr>
        <w:pStyle w:val="NormalWeb"/>
        <w:spacing w:before="0" w:beforeAutospacing="0" w:after="0" w:afterAutospacing="0" w:line="480" w:lineRule="auto"/>
        <w:contextualSpacing/>
        <w:jc w:val="center"/>
        <w:rPr>
          <w:rStyle w:val="Strong"/>
          <w:rFonts w:eastAsiaTheme="majorEastAsia"/>
        </w:rPr>
      </w:pPr>
    </w:p>
    <w:p w14:paraId="64DA10B6" w14:textId="77777777" w:rsidR="002F70B2" w:rsidRPr="002F70B2" w:rsidRDefault="002F70B2" w:rsidP="00416FFF">
      <w:pPr>
        <w:pStyle w:val="NormalWeb"/>
        <w:spacing w:before="0" w:beforeAutospacing="0" w:after="0" w:afterAutospacing="0" w:line="480" w:lineRule="auto"/>
        <w:contextualSpacing/>
        <w:jc w:val="center"/>
        <w:rPr>
          <w:rStyle w:val="Strong"/>
          <w:rFonts w:eastAsiaTheme="majorEastAsia"/>
        </w:rPr>
      </w:pPr>
    </w:p>
    <w:p w14:paraId="1CC00264" w14:textId="77777777" w:rsidR="002F70B2" w:rsidRDefault="002F70B2" w:rsidP="00416FFF">
      <w:pPr>
        <w:pStyle w:val="NormalWeb"/>
        <w:spacing w:before="0" w:beforeAutospacing="0" w:after="0" w:afterAutospacing="0" w:line="480" w:lineRule="auto"/>
        <w:contextualSpacing/>
        <w:jc w:val="center"/>
        <w:rPr>
          <w:rStyle w:val="Strong"/>
          <w:rFonts w:eastAsiaTheme="majorEastAsia"/>
        </w:rPr>
      </w:pPr>
      <w:r w:rsidRPr="002F70B2">
        <w:rPr>
          <w:rStyle w:val="Strong"/>
          <w:rFonts w:eastAsiaTheme="majorEastAsia"/>
        </w:rPr>
        <w:t>ENHANCING CUSTOMER SATISFACTION AND REVENUE THROUGH MENU DIVERSITY: A CASE STUDY OF THE IBIS WEMBLEY PARK HOTEL</w:t>
      </w:r>
    </w:p>
    <w:p w14:paraId="4A0C5047" w14:textId="77777777" w:rsidR="003C2412" w:rsidRDefault="003C2412" w:rsidP="00416FFF">
      <w:pPr>
        <w:pStyle w:val="NormalWeb"/>
        <w:spacing w:before="0" w:beforeAutospacing="0" w:after="0" w:afterAutospacing="0" w:line="480" w:lineRule="auto"/>
        <w:contextualSpacing/>
        <w:jc w:val="center"/>
        <w:rPr>
          <w:rStyle w:val="Strong"/>
          <w:rFonts w:eastAsiaTheme="majorEastAsia"/>
        </w:rPr>
      </w:pPr>
    </w:p>
    <w:p w14:paraId="57896D75" w14:textId="77777777" w:rsidR="003C2412" w:rsidRDefault="003C2412" w:rsidP="00416FFF">
      <w:pPr>
        <w:pStyle w:val="NormalWeb"/>
        <w:spacing w:before="0" w:beforeAutospacing="0" w:after="0" w:afterAutospacing="0" w:line="480" w:lineRule="auto"/>
        <w:contextualSpacing/>
        <w:jc w:val="center"/>
        <w:rPr>
          <w:rStyle w:val="Strong"/>
          <w:rFonts w:eastAsiaTheme="majorEastAsia"/>
        </w:rPr>
      </w:pPr>
    </w:p>
    <w:p w14:paraId="7C28E3F7" w14:textId="77777777" w:rsidR="003C2412" w:rsidRDefault="003C2412" w:rsidP="00416FFF">
      <w:pPr>
        <w:pStyle w:val="NormalWeb"/>
        <w:spacing w:before="0" w:beforeAutospacing="0" w:after="0" w:afterAutospacing="0" w:line="480" w:lineRule="auto"/>
        <w:contextualSpacing/>
        <w:jc w:val="center"/>
        <w:rPr>
          <w:rStyle w:val="Strong"/>
          <w:rFonts w:eastAsiaTheme="majorEastAsia"/>
        </w:rPr>
      </w:pPr>
    </w:p>
    <w:p w14:paraId="6E659843" w14:textId="77777777" w:rsidR="003C2412" w:rsidRDefault="003C2412" w:rsidP="00416FFF">
      <w:pPr>
        <w:pStyle w:val="NormalWeb"/>
        <w:spacing w:before="0" w:beforeAutospacing="0" w:after="0" w:afterAutospacing="0" w:line="480" w:lineRule="auto"/>
        <w:contextualSpacing/>
        <w:jc w:val="center"/>
        <w:rPr>
          <w:rStyle w:val="Strong"/>
          <w:rFonts w:eastAsiaTheme="majorEastAsia"/>
        </w:rPr>
      </w:pPr>
    </w:p>
    <w:p w14:paraId="73ED4C58" w14:textId="77777777" w:rsidR="003C2412" w:rsidRPr="002F70B2" w:rsidRDefault="003C2412" w:rsidP="00416FFF">
      <w:pPr>
        <w:pStyle w:val="NormalWeb"/>
        <w:spacing w:before="0" w:beforeAutospacing="0" w:after="0" w:afterAutospacing="0" w:line="480" w:lineRule="auto"/>
        <w:contextualSpacing/>
        <w:jc w:val="center"/>
      </w:pPr>
    </w:p>
    <w:p w14:paraId="7A5C14FE" w14:textId="77777777" w:rsidR="003C2412" w:rsidRDefault="003C2412" w:rsidP="003C2412">
      <w:pPr>
        <w:pStyle w:val="NormalWeb"/>
        <w:spacing w:line="480" w:lineRule="auto"/>
        <w:jc w:val="center"/>
        <w:rPr>
          <w:rFonts w:eastAsiaTheme="minorHAnsi"/>
        </w:rPr>
      </w:pPr>
      <w:r>
        <w:rPr>
          <w:rFonts w:eastAsiaTheme="minorHAnsi"/>
        </w:rPr>
        <w:t>Student Name: Alina Smalbergher</w:t>
      </w:r>
    </w:p>
    <w:p w14:paraId="399E4424" w14:textId="77777777" w:rsidR="003C2412" w:rsidRDefault="003C2412" w:rsidP="003C2412">
      <w:pPr>
        <w:pStyle w:val="NormalWeb"/>
        <w:spacing w:line="480" w:lineRule="auto"/>
        <w:jc w:val="center"/>
        <w:rPr>
          <w:rFonts w:eastAsiaTheme="minorHAnsi"/>
        </w:rPr>
      </w:pPr>
      <w:r>
        <w:rPr>
          <w:rFonts w:eastAsiaTheme="minorHAnsi"/>
        </w:rPr>
        <w:t>Student Number: 2114414</w:t>
      </w:r>
    </w:p>
    <w:p w14:paraId="07A8FA44" w14:textId="77777777" w:rsidR="003C2412" w:rsidRDefault="003C2412" w:rsidP="003C2412">
      <w:pPr>
        <w:pStyle w:val="NormalWeb"/>
        <w:spacing w:line="480" w:lineRule="auto"/>
        <w:jc w:val="center"/>
        <w:rPr>
          <w:rFonts w:eastAsiaTheme="minorHAnsi"/>
        </w:rPr>
      </w:pPr>
      <w:r>
        <w:rPr>
          <w:rFonts w:eastAsiaTheme="minorHAnsi"/>
        </w:rPr>
        <w:t>Module Name : Hotel Placement Research Project</w:t>
      </w:r>
    </w:p>
    <w:p w14:paraId="7895A65E" w14:textId="77777777" w:rsidR="003C2412" w:rsidRDefault="003C2412" w:rsidP="003C2412">
      <w:pPr>
        <w:pStyle w:val="NormalWeb"/>
        <w:spacing w:line="480" w:lineRule="auto"/>
        <w:jc w:val="center"/>
        <w:rPr>
          <w:rFonts w:eastAsiaTheme="minorHAnsi"/>
        </w:rPr>
      </w:pPr>
      <w:r>
        <w:rPr>
          <w:rFonts w:eastAsiaTheme="minorHAnsi"/>
        </w:rPr>
        <w:t>Module Number: BMIH6008</w:t>
      </w:r>
    </w:p>
    <w:p w14:paraId="201C4FAC" w14:textId="77777777" w:rsidR="003C2412" w:rsidRDefault="003C2412" w:rsidP="003C2412">
      <w:pPr>
        <w:pStyle w:val="NormalWeb"/>
        <w:spacing w:before="0" w:beforeAutospacing="0" w:after="0" w:afterAutospacing="0" w:line="480" w:lineRule="auto"/>
        <w:contextualSpacing/>
        <w:jc w:val="center"/>
        <w:rPr>
          <w:rStyle w:val="Strong"/>
          <w:rFonts w:eastAsiaTheme="majorEastAsia"/>
        </w:rPr>
      </w:pPr>
      <w:r>
        <w:rPr>
          <w:rFonts w:eastAsiaTheme="minorHAnsi"/>
        </w:rPr>
        <w:t>Lecturer: Ben Chong</w:t>
      </w:r>
    </w:p>
    <w:p w14:paraId="2C639DCD" w14:textId="77777777" w:rsidR="002F70B2" w:rsidRPr="002F70B2" w:rsidRDefault="002F70B2" w:rsidP="00416FFF">
      <w:pPr>
        <w:pStyle w:val="NormalWeb"/>
        <w:spacing w:before="0" w:beforeAutospacing="0" w:after="0" w:afterAutospacing="0" w:line="480" w:lineRule="auto"/>
        <w:contextualSpacing/>
        <w:rPr>
          <w:rStyle w:val="Strong"/>
          <w:rFonts w:eastAsiaTheme="majorEastAsia"/>
        </w:rPr>
      </w:pPr>
    </w:p>
    <w:p w14:paraId="04A9824A" w14:textId="77777777" w:rsidR="002F70B2" w:rsidRPr="002F70B2" w:rsidRDefault="002F70B2" w:rsidP="00416FFF">
      <w:pPr>
        <w:pStyle w:val="NormalWeb"/>
        <w:spacing w:before="0" w:beforeAutospacing="0" w:after="0" w:afterAutospacing="0" w:line="480" w:lineRule="auto"/>
        <w:contextualSpacing/>
        <w:rPr>
          <w:rStyle w:val="Strong"/>
          <w:rFonts w:eastAsiaTheme="majorEastAsia"/>
        </w:rPr>
      </w:pPr>
    </w:p>
    <w:p w14:paraId="75F808ED" w14:textId="77777777" w:rsidR="002F70B2" w:rsidRPr="002F70B2" w:rsidRDefault="002F70B2" w:rsidP="00416FFF">
      <w:pPr>
        <w:pStyle w:val="NormalWeb"/>
        <w:spacing w:before="0" w:beforeAutospacing="0" w:after="0" w:afterAutospacing="0" w:line="480" w:lineRule="auto"/>
        <w:contextualSpacing/>
        <w:rPr>
          <w:rStyle w:val="Strong"/>
          <w:rFonts w:eastAsiaTheme="majorEastAsia"/>
        </w:rPr>
      </w:pPr>
    </w:p>
    <w:p w14:paraId="477B6734" w14:textId="77777777" w:rsidR="002F70B2" w:rsidRPr="002F70B2" w:rsidRDefault="002F70B2" w:rsidP="00416FFF">
      <w:pPr>
        <w:pStyle w:val="NormalWeb"/>
        <w:spacing w:before="0" w:beforeAutospacing="0" w:after="0" w:afterAutospacing="0" w:line="480" w:lineRule="auto"/>
        <w:contextualSpacing/>
        <w:rPr>
          <w:rStyle w:val="Strong"/>
          <w:rFonts w:eastAsiaTheme="majorEastAsia"/>
        </w:rPr>
      </w:pPr>
    </w:p>
    <w:p w14:paraId="64332083" w14:textId="77777777" w:rsidR="002F70B2" w:rsidRPr="002F70B2" w:rsidRDefault="002F70B2" w:rsidP="00416FFF">
      <w:pPr>
        <w:pStyle w:val="NormalWeb"/>
        <w:spacing w:before="0" w:beforeAutospacing="0" w:after="0" w:afterAutospacing="0" w:line="480" w:lineRule="auto"/>
        <w:contextualSpacing/>
        <w:rPr>
          <w:rStyle w:val="Strong"/>
          <w:rFonts w:eastAsiaTheme="majorEastAsia"/>
        </w:rPr>
      </w:pPr>
    </w:p>
    <w:p w14:paraId="18732DA4" w14:textId="77777777" w:rsidR="002F70B2" w:rsidRPr="002F70B2" w:rsidRDefault="002F70B2" w:rsidP="00416FFF">
      <w:pPr>
        <w:pStyle w:val="NormalWeb"/>
        <w:spacing w:before="0" w:beforeAutospacing="0" w:after="0" w:afterAutospacing="0" w:line="480" w:lineRule="auto"/>
        <w:contextualSpacing/>
        <w:jc w:val="center"/>
        <w:rPr>
          <w:rFonts w:eastAsiaTheme="majorEastAsia"/>
        </w:rPr>
      </w:pPr>
      <w:r w:rsidRPr="002F70B2">
        <w:rPr>
          <w:rStyle w:val="Strong"/>
          <w:rFonts w:eastAsiaTheme="majorEastAsia"/>
        </w:rPr>
        <w:lastRenderedPageBreak/>
        <w:t xml:space="preserve">Abstract </w:t>
      </w:r>
    </w:p>
    <w:p w14:paraId="15AA9D36" w14:textId="4DA44AD6" w:rsidR="002F70B2" w:rsidRPr="002F70B2" w:rsidRDefault="002F70B2" w:rsidP="00416FFF">
      <w:pPr>
        <w:pStyle w:val="NormalWeb"/>
        <w:spacing w:before="0" w:beforeAutospacing="0" w:after="0" w:afterAutospacing="0" w:line="480" w:lineRule="auto"/>
        <w:ind w:firstLine="720"/>
        <w:contextualSpacing/>
        <w:rPr>
          <w:lang w:val="en-US"/>
        </w:rPr>
      </w:pPr>
      <w:r w:rsidRPr="002F70B2">
        <w:rPr>
          <w:lang w:val="en-US"/>
        </w:rPr>
        <w:t xml:space="preserve">The study examines how menu diversification influences customer satisfaction and revenue generation for the Ibis Wembley Park Hotel. The research is considered a case study, and based on the findings, it examines the role of a diverse meal offering in </w:t>
      </w:r>
      <w:r w:rsidR="009968C7">
        <w:rPr>
          <w:lang w:val="en-US"/>
        </w:rPr>
        <w:t>improving</w:t>
      </w:r>
      <w:r w:rsidRPr="002F70B2">
        <w:rPr>
          <w:lang w:val="en-US"/>
        </w:rPr>
        <w:t xml:space="preserve"> the F&amp;B Department’s experience and revenues for the hotel. The methodologies entail questionnaires, interviews, averages, means, and customer feedback reviews to find the relationship between the menu, </w:t>
      </w:r>
      <w:r w:rsidR="009968C7">
        <w:rPr>
          <w:lang w:val="en-US"/>
        </w:rPr>
        <w:t>satisfaction level, and</w:t>
      </w:r>
      <w:r w:rsidRPr="002F70B2">
        <w:rPr>
          <w:lang w:val="en-US"/>
        </w:rPr>
        <w:t xml:space="preserve"> sales revenue. In these studies, it emerges that the availability of sufficient menu variety increases customer patronage and loyalty, as well as sales. </w:t>
      </w:r>
      <w:r w:rsidR="009968C7">
        <w:rPr>
          <w:lang w:val="en-US"/>
        </w:rPr>
        <w:t>Policy implications need to be made to enable the firm to expand menu options to increase customer satisfaction and</w:t>
      </w:r>
      <w:r w:rsidRPr="002F70B2">
        <w:rPr>
          <w:lang w:val="en-US"/>
        </w:rPr>
        <w:t xml:space="preserve"> improve the firm’s profitability. </w:t>
      </w:r>
      <w:r w:rsidRPr="002F70B2">
        <w:t xml:space="preserve">The report recommends </w:t>
      </w:r>
      <w:r w:rsidR="009968C7">
        <w:t>enhancing</w:t>
      </w:r>
      <w:r w:rsidRPr="002F70B2">
        <w:t xml:space="preserve"> decision-making strategies, increasing guest satisfaction, and consequently boosting consumption while strategically positioning it for success within the </w:t>
      </w:r>
      <w:r w:rsidR="009968C7">
        <w:t>hospitality industry context</w:t>
      </w:r>
      <w:r w:rsidRPr="002F70B2">
        <w:t>.</w:t>
      </w:r>
    </w:p>
    <w:p w14:paraId="4D5DCFAC" w14:textId="77777777" w:rsidR="002F70B2" w:rsidRPr="002F70B2" w:rsidRDefault="002F70B2" w:rsidP="00416FFF">
      <w:pPr>
        <w:spacing w:after="0" w:line="480" w:lineRule="auto"/>
        <w:ind w:firstLine="720"/>
        <w:contextualSpacing/>
        <w:rPr>
          <w:rFonts w:ascii="Times New Roman" w:eastAsia="Times New Roman" w:hAnsi="Times New Roman" w:cs="Times New Roman"/>
          <w:kern w:val="0"/>
          <w:sz w:val="24"/>
          <w:szCs w:val="24"/>
          <w:lang w:val="en-US"/>
          <w14:ligatures w14:val="none"/>
        </w:rPr>
      </w:pPr>
    </w:p>
    <w:p w14:paraId="22F4D606" w14:textId="77777777" w:rsidR="002F70B2" w:rsidRPr="002F70B2" w:rsidRDefault="002F70B2" w:rsidP="00416FFF">
      <w:pPr>
        <w:pStyle w:val="NormalWeb"/>
        <w:spacing w:before="0" w:beforeAutospacing="0" w:after="0" w:afterAutospacing="0" w:line="480" w:lineRule="auto"/>
        <w:contextualSpacing/>
        <w:rPr>
          <w:rStyle w:val="Strong"/>
          <w:rFonts w:eastAsiaTheme="majorEastAsia"/>
        </w:rPr>
      </w:pPr>
    </w:p>
    <w:p w14:paraId="25C3642C" w14:textId="77777777" w:rsidR="002F70B2" w:rsidRPr="002F70B2" w:rsidRDefault="002F70B2" w:rsidP="00416FFF">
      <w:pPr>
        <w:pStyle w:val="NormalWeb"/>
        <w:spacing w:before="0" w:beforeAutospacing="0" w:after="0" w:afterAutospacing="0" w:line="480" w:lineRule="auto"/>
        <w:contextualSpacing/>
        <w:rPr>
          <w:rStyle w:val="Strong"/>
          <w:rFonts w:eastAsiaTheme="majorEastAsia"/>
        </w:rPr>
      </w:pPr>
    </w:p>
    <w:p w14:paraId="53E6A41B" w14:textId="77777777" w:rsidR="002F70B2" w:rsidRPr="002F70B2" w:rsidRDefault="002F70B2" w:rsidP="00416FFF">
      <w:pPr>
        <w:pStyle w:val="NormalWeb"/>
        <w:spacing w:before="0" w:beforeAutospacing="0" w:after="0" w:afterAutospacing="0" w:line="480" w:lineRule="auto"/>
        <w:contextualSpacing/>
        <w:rPr>
          <w:rStyle w:val="Strong"/>
          <w:rFonts w:eastAsiaTheme="majorEastAsia"/>
        </w:rPr>
      </w:pPr>
    </w:p>
    <w:p w14:paraId="52327B85" w14:textId="77777777" w:rsidR="002F70B2" w:rsidRPr="002F70B2" w:rsidRDefault="002F70B2" w:rsidP="00416FFF">
      <w:pPr>
        <w:pStyle w:val="NormalWeb"/>
        <w:spacing w:before="0" w:beforeAutospacing="0" w:after="0" w:afterAutospacing="0" w:line="480" w:lineRule="auto"/>
        <w:contextualSpacing/>
        <w:rPr>
          <w:rStyle w:val="Strong"/>
          <w:rFonts w:eastAsiaTheme="majorEastAsia"/>
        </w:rPr>
      </w:pPr>
    </w:p>
    <w:p w14:paraId="75B983BE" w14:textId="77777777" w:rsidR="002F70B2" w:rsidRPr="002F70B2" w:rsidRDefault="002F70B2" w:rsidP="00416FFF">
      <w:pPr>
        <w:pStyle w:val="NormalWeb"/>
        <w:spacing w:before="0" w:beforeAutospacing="0" w:after="0" w:afterAutospacing="0" w:line="480" w:lineRule="auto"/>
        <w:contextualSpacing/>
        <w:rPr>
          <w:rStyle w:val="Strong"/>
          <w:rFonts w:eastAsiaTheme="majorEastAsia"/>
        </w:rPr>
      </w:pPr>
    </w:p>
    <w:sdt>
      <w:sdtPr>
        <w:rPr>
          <w:rFonts w:ascii="Times New Roman" w:eastAsiaTheme="minorHAnsi" w:hAnsi="Times New Roman" w:cs="Times New Roman"/>
          <w:b/>
          <w:bCs/>
          <w:color w:val="auto"/>
          <w:kern w:val="2"/>
          <w:sz w:val="24"/>
          <w:szCs w:val="24"/>
          <w:lang w:val="en-GB"/>
          <w14:ligatures w14:val="standardContextual"/>
        </w:rPr>
        <w:id w:val="137778263"/>
        <w:docPartObj>
          <w:docPartGallery w:val="Table of Contents"/>
          <w:docPartUnique/>
        </w:docPartObj>
      </w:sdtPr>
      <w:sdtContent>
        <w:p w14:paraId="68FFF579" w14:textId="77777777" w:rsidR="002F70B2" w:rsidRPr="002F70B2" w:rsidRDefault="002F70B2" w:rsidP="00416FFF">
          <w:pPr>
            <w:pStyle w:val="TOCHeading"/>
            <w:spacing w:before="0" w:line="480" w:lineRule="auto"/>
            <w:contextualSpacing/>
            <w:jc w:val="center"/>
            <w:rPr>
              <w:rFonts w:ascii="Times New Roman" w:eastAsiaTheme="minorHAnsi" w:hAnsi="Times New Roman" w:cs="Times New Roman"/>
              <w:color w:val="auto"/>
              <w:sz w:val="24"/>
              <w:szCs w:val="24"/>
              <w:lang w:val="en-GB"/>
            </w:rPr>
          </w:pPr>
        </w:p>
        <w:p w14:paraId="3E792110" w14:textId="77777777" w:rsidR="002F70B2" w:rsidRPr="002F70B2" w:rsidRDefault="002F70B2" w:rsidP="00416FFF">
          <w:pPr>
            <w:spacing w:after="0" w:line="480" w:lineRule="auto"/>
            <w:contextualSpacing/>
            <w:rPr>
              <w:rFonts w:ascii="Times New Roman" w:hAnsi="Times New Roman" w:cs="Times New Roman"/>
              <w:b/>
              <w:bCs/>
              <w:kern w:val="0"/>
              <w:sz w:val="24"/>
              <w:szCs w:val="24"/>
              <w14:ligatures w14:val="none"/>
            </w:rPr>
          </w:pPr>
          <w:r w:rsidRPr="002F70B2">
            <w:rPr>
              <w:rFonts w:ascii="Times New Roman" w:hAnsi="Times New Roman" w:cs="Times New Roman"/>
              <w:b/>
              <w:bCs/>
              <w:kern w:val="0"/>
              <w:sz w:val="24"/>
              <w:szCs w:val="24"/>
              <w14:ligatures w14:val="none"/>
            </w:rPr>
            <w:br w:type="page"/>
          </w:r>
        </w:p>
        <w:p w14:paraId="47F63130" w14:textId="77777777" w:rsidR="002F70B2" w:rsidRPr="002F70B2" w:rsidRDefault="002F70B2" w:rsidP="00416FFF">
          <w:pPr>
            <w:pStyle w:val="TOCHeading"/>
            <w:spacing w:before="0" w:line="480" w:lineRule="auto"/>
            <w:contextualSpacing/>
            <w:jc w:val="center"/>
            <w:rPr>
              <w:rFonts w:ascii="Times New Roman" w:hAnsi="Times New Roman" w:cs="Times New Roman"/>
              <w:color w:val="auto"/>
              <w:sz w:val="24"/>
              <w:szCs w:val="24"/>
              <w:lang w:val="en-GB"/>
            </w:rPr>
          </w:pPr>
          <w:r w:rsidRPr="002F70B2">
            <w:rPr>
              <w:rFonts w:ascii="Times New Roman" w:hAnsi="Times New Roman" w:cs="Times New Roman"/>
              <w:color w:val="auto"/>
              <w:sz w:val="24"/>
              <w:szCs w:val="24"/>
              <w:lang w:val="en-GB"/>
            </w:rPr>
            <w:lastRenderedPageBreak/>
            <w:t>Contents</w:t>
          </w:r>
        </w:p>
        <w:p w14:paraId="0F9B474B" w14:textId="524CB831" w:rsidR="00416FFF" w:rsidRPr="00416FFF" w:rsidRDefault="002F70B2" w:rsidP="00416FFF">
          <w:pPr>
            <w:pStyle w:val="TOC1"/>
            <w:tabs>
              <w:tab w:val="right" w:leader="dot" w:pos="9350"/>
            </w:tabs>
            <w:spacing w:after="0" w:line="480" w:lineRule="auto"/>
            <w:contextualSpacing/>
            <w:rPr>
              <w:rFonts w:ascii="Times New Roman" w:eastAsiaTheme="minorEastAsia" w:hAnsi="Times New Roman" w:cs="Times New Roman"/>
              <w:noProof/>
              <w:sz w:val="24"/>
              <w:szCs w:val="24"/>
              <w:lang w:val="en-US"/>
            </w:rPr>
          </w:pPr>
          <w:r w:rsidRPr="002F70B2">
            <w:rPr>
              <w:rFonts w:ascii="Times New Roman" w:hAnsi="Times New Roman" w:cs="Times New Roman"/>
              <w:sz w:val="24"/>
              <w:szCs w:val="24"/>
            </w:rPr>
            <w:fldChar w:fldCharType="begin"/>
          </w:r>
          <w:r w:rsidRPr="002F70B2">
            <w:rPr>
              <w:rFonts w:ascii="Times New Roman" w:hAnsi="Times New Roman" w:cs="Times New Roman"/>
              <w:sz w:val="24"/>
              <w:szCs w:val="24"/>
            </w:rPr>
            <w:instrText xml:space="preserve"> TOC \o "1-3" \h \z \u </w:instrText>
          </w:r>
          <w:r w:rsidRPr="002F70B2">
            <w:rPr>
              <w:rFonts w:ascii="Times New Roman" w:hAnsi="Times New Roman" w:cs="Times New Roman"/>
              <w:sz w:val="24"/>
              <w:szCs w:val="24"/>
            </w:rPr>
            <w:fldChar w:fldCharType="separate"/>
          </w:r>
          <w:hyperlink w:anchor="_Toc168094826" w:history="1">
            <w:r w:rsidR="00416FFF" w:rsidRPr="00416FFF">
              <w:rPr>
                <w:rStyle w:val="Hyperlink"/>
                <w:rFonts w:ascii="Times New Roman" w:hAnsi="Times New Roman" w:cs="Times New Roman"/>
                <w:noProof/>
                <w:sz w:val="24"/>
                <w:szCs w:val="24"/>
              </w:rPr>
              <w:t>Introduction</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_Toc168094826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6</w:t>
            </w:r>
            <w:r w:rsidR="00416FFF" w:rsidRPr="00416FFF">
              <w:rPr>
                <w:rFonts w:ascii="Times New Roman" w:hAnsi="Times New Roman" w:cs="Times New Roman"/>
                <w:noProof/>
                <w:webHidden/>
                <w:sz w:val="24"/>
                <w:szCs w:val="24"/>
              </w:rPr>
              <w:fldChar w:fldCharType="end"/>
            </w:r>
          </w:hyperlink>
        </w:p>
        <w:p w14:paraId="530AC71C" w14:textId="10673FC1" w:rsidR="00416FFF" w:rsidRPr="00416FFF" w:rsidRDefault="00000000" w:rsidP="00416FFF">
          <w:pPr>
            <w:pStyle w:val="TOC1"/>
            <w:tabs>
              <w:tab w:val="right" w:leader="dot" w:pos="9350"/>
            </w:tabs>
            <w:spacing w:after="0" w:line="480" w:lineRule="auto"/>
            <w:contextualSpacing/>
            <w:rPr>
              <w:rFonts w:ascii="Times New Roman" w:eastAsiaTheme="minorEastAsia" w:hAnsi="Times New Roman" w:cs="Times New Roman"/>
              <w:noProof/>
              <w:sz w:val="24"/>
              <w:szCs w:val="24"/>
              <w:lang w:val="en-US"/>
            </w:rPr>
          </w:pPr>
          <w:hyperlink w:anchor="_Toc168094827" w:history="1">
            <w:r w:rsidR="00416FFF" w:rsidRPr="00416FFF">
              <w:rPr>
                <w:rStyle w:val="Hyperlink"/>
                <w:rFonts w:ascii="Times New Roman" w:hAnsi="Times New Roman" w:cs="Times New Roman"/>
                <w:noProof/>
                <w:sz w:val="24"/>
                <w:szCs w:val="24"/>
              </w:rPr>
              <w:t>Literature Review</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_Toc168094827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7</w:t>
            </w:r>
            <w:r w:rsidR="00416FFF" w:rsidRPr="00416FFF">
              <w:rPr>
                <w:rFonts w:ascii="Times New Roman" w:hAnsi="Times New Roman" w:cs="Times New Roman"/>
                <w:noProof/>
                <w:webHidden/>
                <w:sz w:val="24"/>
                <w:szCs w:val="24"/>
              </w:rPr>
              <w:fldChar w:fldCharType="end"/>
            </w:r>
          </w:hyperlink>
        </w:p>
        <w:p w14:paraId="5F856638" w14:textId="1C0A9DB2" w:rsidR="00416FFF" w:rsidRPr="00416FFF" w:rsidRDefault="00000000" w:rsidP="00416FFF">
          <w:pPr>
            <w:pStyle w:val="TOC2"/>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28" w:history="1">
            <w:r w:rsidR="00416FFF" w:rsidRPr="00416FFF">
              <w:rPr>
                <w:rStyle w:val="Hyperlink"/>
                <w:rFonts w:ascii="Times New Roman" w:hAnsi="Times New Roman" w:cs="Times New Roman"/>
                <w:noProof/>
                <w:sz w:val="24"/>
                <w:szCs w:val="24"/>
              </w:rPr>
              <w:t>Menu Diversity and Customer Satisfaction</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_Toc168094828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7</w:t>
            </w:r>
            <w:r w:rsidR="00416FFF" w:rsidRPr="00416FFF">
              <w:rPr>
                <w:rFonts w:ascii="Times New Roman" w:hAnsi="Times New Roman" w:cs="Times New Roman"/>
                <w:noProof/>
                <w:webHidden/>
                <w:sz w:val="24"/>
                <w:szCs w:val="24"/>
              </w:rPr>
              <w:fldChar w:fldCharType="end"/>
            </w:r>
          </w:hyperlink>
        </w:p>
        <w:p w14:paraId="1BAF6583" w14:textId="777EAAF1" w:rsidR="00416FFF" w:rsidRPr="00416FFF" w:rsidRDefault="00000000" w:rsidP="00416FFF">
          <w:pPr>
            <w:pStyle w:val="TOC2"/>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29" w:history="1">
            <w:r w:rsidR="00416FFF" w:rsidRPr="00416FFF">
              <w:rPr>
                <w:rStyle w:val="Hyperlink"/>
                <w:rFonts w:ascii="Times New Roman" w:hAnsi="Times New Roman" w:cs="Times New Roman"/>
                <w:noProof/>
                <w:sz w:val="24"/>
                <w:szCs w:val="24"/>
              </w:rPr>
              <w:t>Impact on Revenue</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_Toc168094829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8</w:t>
            </w:r>
            <w:r w:rsidR="00416FFF" w:rsidRPr="00416FFF">
              <w:rPr>
                <w:rFonts w:ascii="Times New Roman" w:hAnsi="Times New Roman" w:cs="Times New Roman"/>
                <w:noProof/>
                <w:webHidden/>
                <w:sz w:val="24"/>
                <w:szCs w:val="24"/>
              </w:rPr>
              <w:fldChar w:fldCharType="end"/>
            </w:r>
          </w:hyperlink>
        </w:p>
        <w:p w14:paraId="32D60D09" w14:textId="1BDB819A" w:rsidR="00416FFF" w:rsidRPr="00416FFF" w:rsidRDefault="00000000" w:rsidP="00416FFF">
          <w:pPr>
            <w:pStyle w:val="TOC2"/>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30" w:history="1">
            <w:r w:rsidR="00416FFF" w:rsidRPr="00416FFF">
              <w:rPr>
                <w:rStyle w:val="Hyperlink"/>
                <w:rFonts w:ascii="Times New Roman" w:hAnsi="Times New Roman" w:cs="Times New Roman"/>
                <w:noProof/>
                <w:sz w:val="24"/>
                <w:szCs w:val="24"/>
              </w:rPr>
              <w:t>Sustainability and Menu Diversity</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_Toc168094830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8</w:t>
            </w:r>
            <w:r w:rsidR="00416FFF" w:rsidRPr="00416FFF">
              <w:rPr>
                <w:rFonts w:ascii="Times New Roman" w:hAnsi="Times New Roman" w:cs="Times New Roman"/>
                <w:noProof/>
                <w:webHidden/>
                <w:sz w:val="24"/>
                <w:szCs w:val="24"/>
              </w:rPr>
              <w:fldChar w:fldCharType="end"/>
            </w:r>
          </w:hyperlink>
        </w:p>
        <w:p w14:paraId="58BEDFD2" w14:textId="18150335" w:rsidR="00416FFF" w:rsidRPr="00416FFF" w:rsidRDefault="00000000" w:rsidP="00416FFF">
          <w:pPr>
            <w:pStyle w:val="TOC2"/>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31" w:history="1">
            <w:r w:rsidR="00416FFF" w:rsidRPr="00416FFF">
              <w:rPr>
                <w:rStyle w:val="Hyperlink"/>
                <w:rFonts w:ascii="Times New Roman" w:hAnsi="Times New Roman" w:cs="Times New Roman"/>
                <w:noProof/>
                <w:sz w:val="24"/>
                <w:szCs w:val="24"/>
              </w:rPr>
              <w:t>Technological Integration and Customer Experience</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_Toc168094831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9</w:t>
            </w:r>
            <w:r w:rsidR="00416FFF" w:rsidRPr="00416FFF">
              <w:rPr>
                <w:rFonts w:ascii="Times New Roman" w:hAnsi="Times New Roman" w:cs="Times New Roman"/>
                <w:noProof/>
                <w:webHidden/>
                <w:sz w:val="24"/>
                <w:szCs w:val="24"/>
              </w:rPr>
              <w:fldChar w:fldCharType="end"/>
            </w:r>
          </w:hyperlink>
        </w:p>
        <w:p w14:paraId="2D9D550E" w14:textId="6B673C5F" w:rsidR="00416FFF" w:rsidRPr="00416FFF" w:rsidRDefault="00000000" w:rsidP="00416FFF">
          <w:pPr>
            <w:pStyle w:val="TOC2"/>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32" w:history="1">
            <w:r w:rsidR="00416FFF" w:rsidRPr="00416FFF">
              <w:rPr>
                <w:rStyle w:val="Hyperlink"/>
                <w:rFonts w:ascii="Times New Roman" w:hAnsi="Times New Roman" w:cs="Times New Roman"/>
                <w:noProof/>
                <w:sz w:val="24"/>
                <w:szCs w:val="24"/>
              </w:rPr>
              <w:t>Challenges and Recommendations</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_Toc168094832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10</w:t>
            </w:r>
            <w:r w:rsidR="00416FFF" w:rsidRPr="00416FFF">
              <w:rPr>
                <w:rFonts w:ascii="Times New Roman" w:hAnsi="Times New Roman" w:cs="Times New Roman"/>
                <w:noProof/>
                <w:webHidden/>
                <w:sz w:val="24"/>
                <w:szCs w:val="24"/>
              </w:rPr>
              <w:fldChar w:fldCharType="end"/>
            </w:r>
          </w:hyperlink>
        </w:p>
        <w:p w14:paraId="07D4C4CB" w14:textId="534EB0EF" w:rsidR="00416FFF" w:rsidRPr="00416FFF" w:rsidRDefault="00000000" w:rsidP="00416FFF">
          <w:pPr>
            <w:pStyle w:val="TOC2"/>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33" w:history="1">
            <w:r w:rsidR="00416FFF" w:rsidRPr="00416FFF">
              <w:rPr>
                <w:rStyle w:val="Hyperlink"/>
                <w:rFonts w:ascii="Times New Roman" w:hAnsi="Times New Roman" w:cs="Times New Roman"/>
                <w:noProof/>
                <w:sz w:val="24"/>
                <w:szCs w:val="24"/>
              </w:rPr>
              <w:t>Theoretical Framework</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_Toc168094833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11</w:t>
            </w:r>
            <w:r w:rsidR="00416FFF" w:rsidRPr="00416FFF">
              <w:rPr>
                <w:rFonts w:ascii="Times New Roman" w:hAnsi="Times New Roman" w:cs="Times New Roman"/>
                <w:noProof/>
                <w:webHidden/>
                <w:sz w:val="24"/>
                <w:szCs w:val="24"/>
              </w:rPr>
              <w:fldChar w:fldCharType="end"/>
            </w:r>
          </w:hyperlink>
        </w:p>
        <w:p w14:paraId="088E56E6" w14:textId="2ADD37DA" w:rsidR="00416FFF" w:rsidRPr="00416FFF" w:rsidRDefault="00000000" w:rsidP="00416FFF">
          <w:pPr>
            <w:pStyle w:val="TOC1"/>
            <w:tabs>
              <w:tab w:val="right" w:leader="dot" w:pos="9350"/>
            </w:tabs>
            <w:spacing w:after="0" w:line="480" w:lineRule="auto"/>
            <w:contextualSpacing/>
            <w:rPr>
              <w:rFonts w:ascii="Times New Roman" w:eastAsiaTheme="minorEastAsia" w:hAnsi="Times New Roman" w:cs="Times New Roman"/>
              <w:noProof/>
              <w:sz w:val="24"/>
              <w:szCs w:val="24"/>
              <w:lang w:val="en-US"/>
            </w:rPr>
          </w:pPr>
          <w:hyperlink w:anchor="_Toc168094834" w:history="1">
            <w:r w:rsidR="00416FFF" w:rsidRPr="00416FFF">
              <w:rPr>
                <w:rStyle w:val="Hyperlink"/>
                <w:rFonts w:ascii="Times New Roman" w:hAnsi="Times New Roman" w:cs="Times New Roman"/>
                <w:noProof/>
                <w:sz w:val="24"/>
                <w:szCs w:val="24"/>
              </w:rPr>
              <w:t>Methods</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_Toc168094834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12</w:t>
            </w:r>
            <w:r w:rsidR="00416FFF" w:rsidRPr="00416FFF">
              <w:rPr>
                <w:rFonts w:ascii="Times New Roman" w:hAnsi="Times New Roman" w:cs="Times New Roman"/>
                <w:noProof/>
                <w:webHidden/>
                <w:sz w:val="24"/>
                <w:szCs w:val="24"/>
              </w:rPr>
              <w:fldChar w:fldCharType="end"/>
            </w:r>
          </w:hyperlink>
        </w:p>
        <w:p w14:paraId="57A85D0A" w14:textId="6D570496" w:rsidR="00416FFF" w:rsidRPr="00416FFF" w:rsidRDefault="00000000" w:rsidP="00416FFF">
          <w:pPr>
            <w:pStyle w:val="TOC2"/>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35" w:history="1">
            <w:r w:rsidR="00416FFF" w:rsidRPr="00416FFF">
              <w:rPr>
                <w:rStyle w:val="Hyperlink"/>
                <w:rFonts w:ascii="Times New Roman" w:hAnsi="Times New Roman" w:cs="Times New Roman"/>
                <w:noProof/>
                <w:sz w:val="24"/>
                <w:szCs w:val="24"/>
              </w:rPr>
              <w:t>Case Study Methodology</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_Toc168094835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12</w:t>
            </w:r>
            <w:r w:rsidR="00416FFF" w:rsidRPr="00416FFF">
              <w:rPr>
                <w:rFonts w:ascii="Times New Roman" w:hAnsi="Times New Roman" w:cs="Times New Roman"/>
                <w:noProof/>
                <w:webHidden/>
                <w:sz w:val="24"/>
                <w:szCs w:val="24"/>
              </w:rPr>
              <w:fldChar w:fldCharType="end"/>
            </w:r>
          </w:hyperlink>
        </w:p>
        <w:p w14:paraId="71063E44" w14:textId="6B4692BA" w:rsidR="00416FFF" w:rsidRPr="00416FFF" w:rsidRDefault="00000000" w:rsidP="00416FFF">
          <w:pPr>
            <w:pStyle w:val="TOC3"/>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36" w:history="1">
            <w:r w:rsidR="00416FFF" w:rsidRPr="00416FFF">
              <w:rPr>
                <w:rStyle w:val="Hyperlink"/>
                <w:rFonts w:ascii="Times New Roman" w:hAnsi="Times New Roman" w:cs="Times New Roman"/>
                <w:noProof/>
                <w:sz w:val="24"/>
                <w:szCs w:val="24"/>
              </w:rPr>
              <w:t>Questionnaires and Surveys</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_Toc168094836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13</w:t>
            </w:r>
            <w:r w:rsidR="00416FFF" w:rsidRPr="00416FFF">
              <w:rPr>
                <w:rFonts w:ascii="Times New Roman" w:hAnsi="Times New Roman" w:cs="Times New Roman"/>
                <w:noProof/>
                <w:webHidden/>
                <w:sz w:val="24"/>
                <w:szCs w:val="24"/>
              </w:rPr>
              <w:fldChar w:fldCharType="end"/>
            </w:r>
          </w:hyperlink>
        </w:p>
        <w:p w14:paraId="178FBDA7" w14:textId="30DE7514" w:rsidR="00416FFF" w:rsidRPr="00416FFF" w:rsidRDefault="00000000" w:rsidP="00416FFF">
          <w:pPr>
            <w:pStyle w:val="TOC3"/>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37" w:history="1">
            <w:r w:rsidR="00416FFF" w:rsidRPr="00416FFF">
              <w:rPr>
                <w:rStyle w:val="Hyperlink"/>
                <w:rFonts w:ascii="Times New Roman" w:hAnsi="Times New Roman" w:cs="Times New Roman"/>
                <w:noProof/>
                <w:sz w:val="24"/>
                <w:szCs w:val="24"/>
              </w:rPr>
              <w:t>Conducting Interviews</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_Toc168094837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13</w:t>
            </w:r>
            <w:r w:rsidR="00416FFF" w:rsidRPr="00416FFF">
              <w:rPr>
                <w:rFonts w:ascii="Times New Roman" w:hAnsi="Times New Roman" w:cs="Times New Roman"/>
                <w:noProof/>
                <w:webHidden/>
                <w:sz w:val="24"/>
                <w:szCs w:val="24"/>
              </w:rPr>
              <w:fldChar w:fldCharType="end"/>
            </w:r>
          </w:hyperlink>
        </w:p>
        <w:p w14:paraId="006B6865" w14:textId="2F8652CB" w:rsidR="00416FFF" w:rsidRPr="00416FFF" w:rsidRDefault="00000000" w:rsidP="00416FFF">
          <w:pPr>
            <w:pStyle w:val="TOC3"/>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38" w:history="1">
            <w:r w:rsidR="00416FFF" w:rsidRPr="00416FFF">
              <w:rPr>
                <w:rStyle w:val="Hyperlink"/>
                <w:rFonts w:ascii="Times New Roman" w:hAnsi="Times New Roman" w:cs="Times New Roman"/>
                <w:noProof/>
                <w:sz w:val="24"/>
                <w:szCs w:val="24"/>
              </w:rPr>
              <w:t>Secondary Data Analysis</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_Toc168094838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13</w:t>
            </w:r>
            <w:r w:rsidR="00416FFF" w:rsidRPr="00416FFF">
              <w:rPr>
                <w:rFonts w:ascii="Times New Roman" w:hAnsi="Times New Roman" w:cs="Times New Roman"/>
                <w:noProof/>
                <w:webHidden/>
                <w:sz w:val="24"/>
                <w:szCs w:val="24"/>
              </w:rPr>
              <w:fldChar w:fldCharType="end"/>
            </w:r>
          </w:hyperlink>
        </w:p>
        <w:p w14:paraId="33908B10" w14:textId="737D976D" w:rsidR="00416FFF" w:rsidRPr="00416FFF" w:rsidRDefault="00000000" w:rsidP="00416FFF">
          <w:pPr>
            <w:pStyle w:val="TOC1"/>
            <w:tabs>
              <w:tab w:val="right" w:leader="dot" w:pos="9350"/>
            </w:tabs>
            <w:spacing w:after="0" w:line="480" w:lineRule="auto"/>
            <w:contextualSpacing/>
            <w:rPr>
              <w:rFonts w:ascii="Times New Roman" w:eastAsiaTheme="minorEastAsia" w:hAnsi="Times New Roman" w:cs="Times New Roman"/>
              <w:noProof/>
              <w:sz w:val="24"/>
              <w:szCs w:val="24"/>
              <w:lang w:val="en-US"/>
            </w:rPr>
          </w:pPr>
          <w:hyperlink w:anchor="_Toc168094839" w:history="1">
            <w:r w:rsidR="00416FFF" w:rsidRPr="00416FFF">
              <w:rPr>
                <w:rStyle w:val="Hyperlink"/>
                <w:rFonts w:ascii="Times New Roman" w:hAnsi="Times New Roman" w:cs="Times New Roman"/>
                <w:noProof/>
                <w:sz w:val="24"/>
                <w:szCs w:val="24"/>
              </w:rPr>
              <w:t>Case Study Discussion</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_Toc168094839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14</w:t>
            </w:r>
            <w:r w:rsidR="00416FFF" w:rsidRPr="00416FFF">
              <w:rPr>
                <w:rFonts w:ascii="Times New Roman" w:hAnsi="Times New Roman" w:cs="Times New Roman"/>
                <w:noProof/>
                <w:webHidden/>
                <w:sz w:val="24"/>
                <w:szCs w:val="24"/>
              </w:rPr>
              <w:fldChar w:fldCharType="end"/>
            </w:r>
          </w:hyperlink>
        </w:p>
        <w:p w14:paraId="4B33AA46" w14:textId="59889413" w:rsidR="00416FFF" w:rsidRPr="00416FFF" w:rsidRDefault="00000000" w:rsidP="00416FFF">
          <w:pPr>
            <w:pStyle w:val="TOC2"/>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40" w:history="1">
            <w:r w:rsidR="00416FFF" w:rsidRPr="00416FFF">
              <w:rPr>
                <w:rStyle w:val="Hyperlink"/>
                <w:rFonts w:ascii="Times New Roman" w:hAnsi="Times New Roman" w:cs="Times New Roman"/>
                <w:noProof/>
                <w:sz w:val="24"/>
                <w:szCs w:val="24"/>
              </w:rPr>
              <w:t>Overview of the Ibis Wembley Park Hotel</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_Toc168094840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14</w:t>
            </w:r>
            <w:r w:rsidR="00416FFF" w:rsidRPr="00416FFF">
              <w:rPr>
                <w:rFonts w:ascii="Times New Roman" w:hAnsi="Times New Roman" w:cs="Times New Roman"/>
                <w:noProof/>
                <w:webHidden/>
                <w:sz w:val="24"/>
                <w:szCs w:val="24"/>
              </w:rPr>
              <w:fldChar w:fldCharType="end"/>
            </w:r>
          </w:hyperlink>
        </w:p>
        <w:p w14:paraId="18180D05" w14:textId="4213E29A" w:rsidR="00416FFF" w:rsidRPr="00416FFF" w:rsidRDefault="00000000" w:rsidP="00416FFF">
          <w:pPr>
            <w:pStyle w:val="TOC2"/>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41" w:history="1">
            <w:r w:rsidR="00416FFF" w:rsidRPr="00416FFF">
              <w:rPr>
                <w:rStyle w:val="Hyperlink"/>
                <w:rFonts w:ascii="Times New Roman" w:hAnsi="Times New Roman" w:cs="Times New Roman"/>
                <w:noProof/>
                <w:sz w:val="24"/>
                <w:szCs w:val="24"/>
              </w:rPr>
              <w:t>Descriptive Information</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_Toc168094841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15</w:t>
            </w:r>
            <w:r w:rsidR="00416FFF" w:rsidRPr="00416FFF">
              <w:rPr>
                <w:rFonts w:ascii="Times New Roman" w:hAnsi="Times New Roman" w:cs="Times New Roman"/>
                <w:noProof/>
                <w:webHidden/>
                <w:sz w:val="24"/>
                <w:szCs w:val="24"/>
              </w:rPr>
              <w:fldChar w:fldCharType="end"/>
            </w:r>
          </w:hyperlink>
        </w:p>
        <w:p w14:paraId="6DB842D8" w14:textId="00957A12" w:rsidR="00416FFF" w:rsidRPr="00416FFF" w:rsidRDefault="00000000" w:rsidP="00416FFF">
          <w:pPr>
            <w:pStyle w:val="TOC3"/>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42" w:history="1">
            <w:r w:rsidR="00416FFF" w:rsidRPr="00416FFF">
              <w:rPr>
                <w:rStyle w:val="Hyperlink"/>
                <w:rFonts w:ascii="Times New Roman" w:hAnsi="Times New Roman" w:cs="Times New Roman"/>
                <w:noProof/>
                <w:sz w:val="24"/>
                <w:szCs w:val="24"/>
              </w:rPr>
              <w:t>Turnover and staffing</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_Toc168094842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15</w:t>
            </w:r>
            <w:r w:rsidR="00416FFF" w:rsidRPr="00416FFF">
              <w:rPr>
                <w:rFonts w:ascii="Times New Roman" w:hAnsi="Times New Roman" w:cs="Times New Roman"/>
                <w:noProof/>
                <w:webHidden/>
                <w:sz w:val="24"/>
                <w:szCs w:val="24"/>
              </w:rPr>
              <w:fldChar w:fldCharType="end"/>
            </w:r>
          </w:hyperlink>
        </w:p>
        <w:p w14:paraId="50E943FD" w14:textId="54C0A502" w:rsidR="00416FFF" w:rsidRPr="00416FFF" w:rsidRDefault="00000000" w:rsidP="00416FFF">
          <w:pPr>
            <w:pStyle w:val="TOC3"/>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43" w:history="1">
            <w:r w:rsidR="00416FFF" w:rsidRPr="00416FFF">
              <w:rPr>
                <w:rStyle w:val="Hyperlink"/>
                <w:rFonts w:ascii="Times New Roman" w:hAnsi="Times New Roman" w:cs="Times New Roman"/>
                <w:noProof/>
                <w:sz w:val="24"/>
                <w:szCs w:val="24"/>
              </w:rPr>
              <w:t>Branches and Locations</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_Toc168094843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15</w:t>
            </w:r>
            <w:r w:rsidR="00416FFF" w:rsidRPr="00416FFF">
              <w:rPr>
                <w:rFonts w:ascii="Times New Roman" w:hAnsi="Times New Roman" w:cs="Times New Roman"/>
                <w:noProof/>
                <w:webHidden/>
                <w:sz w:val="24"/>
                <w:szCs w:val="24"/>
              </w:rPr>
              <w:fldChar w:fldCharType="end"/>
            </w:r>
          </w:hyperlink>
        </w:p>
        <w:p w14:paraId="1FE233ED" w14:textId="55EEF5AC" w:rsidR="00416FFF" w:rsidRPr="00416FFF" w:rsidRDefault="00000000" w:rsidP="00416FFF">
          <w:pPr>
            <w:pStyle w:val="TOC2"/>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44" w:history="1">
            <w:r w:rsidR="00416FFF" w:rsidRPr="00416FFF">
              <w:rPr>
                <w:rStyle w:val="Hyperlink"/>
                <w:rFonts w:ascii="Times New Roman" w:hAnsi="Times New Roman" w:cs="Times New Roman"/>
                <w:noProof/>
                <w:sz w:val="24"/>
                <w:szCs w:val="24"/>
              </w:rPr>
              <w:t>SWOT Analysis</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_Toc168094844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16</w:t>
            </w:r>
            <w:r w:rsidR="00416FFF" w:rsidRPr="00416FFF">
              <w:rPr>
                <w:rFonts w:ascii="Times New Roman" w:hAnsi="Times New Roman" w:cs="Times New Roman"/>
                <w:noProof/>
                <w:webHidden/>
                <w:sz w:val="24"/>
                <w:szCs w:val="24"/>
              </w:rPr>
              <w:fldChar w:fldCharType="end"/>
            </w:r>
          </w:hyperlink>
        </w:p>
        <w:p w14:paraId="43EEDDF8" w14:textId="02ED5285" w:rsidR="00416FFF" w:rsidRPr="00416FFF" w:rsidRDefault="00000000" w:rsidP="00416FFF">
          <w:pPr>
            <w:pStyle w:val="TOC3"/>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45" w:history="1">
            <w:r w:rsidR="00416FFF" w:rsidRPr="00416FFF">
              <w:rPr>
                <w:rStyle w:val="Hyperlink"/>
                <w:rFonts w:ascii="Times New Roman" w:hAnsi="Times New Roman" w:cs="Times New Roman"/>
                <w:noProof/>
                <w:sz w:val="24"/>
                <w:szCs w:val="24"/>
              </w:rPr>
              <w:t>Strengths</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_Toc168094845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16</w:t>
            </w:r>
            <w:r w:rsidR="00416FFF" w:rsidRPr="00416FFF">
              <w:rPr>
                <w:rFonts w:ascii="Times New Roman" w:hAnsi="Times New Roman" w:cs="Times New Roman"/>
                <w:noProof/>
                <w:webHidden/>
                <w:sz w:val="24"/>
                <w:szCs w:val="24"/>
              </w:rPr>
              <w:fldChar w:fldCharType="end"/>
            </w:r>
          </w:hyperlink>
        </w:p>
        <w:p w14:paraId="3DC648E3" w14:textId="2A33D396" w:rsidR="00416FFF" w:rsidRPr="00416FFF" w:rsidRDefault="00000000" w:rsidP="00416FFF">
          <w:pPr>
            <w:pStyle w:val="TOC3"/>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46" w:history="1">
            <w:r w:rsidR="00416FFF" w:rsidRPr="00416FFF">
              <w:rPr>
                <w:rStyle w:val="Hyperlink"/>
                <w:rFonts w:ascii="Times New Roman" w:hAnsi="Times New Roman" w:cs="Times New Roman"/>
                <w:noProof/>
                <w:sz w:val="24"/>
                <w:szCs w:val="24"/>
              </w:rPr>
              <w:t>Weaknesses</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_Toc168094846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16</w:t>
            </w:r>
            <w:r w:rsidR="00416FFF" w:rsidRPr="00416FFF">
              <w:rPr>
                <w:rFonts w:ascii="Times New Roman" w:hAnsi="Times New Roman" w:cs="Times New Roman"/>
                <w:noProof/>
                <w:webHidden/>
                <w:sz w:val="24"/>
                <w:szCs w:val="24"/>
              </w:rPr>
              <w:fldChar w:fldCharType="end"/>
            </w:r>
          </w:hyperlink>
        </w:p>
        <w:p w14:paraId="7AE7057A" w14:textId="322B764F" w:rsidR="00416FFF" w:rsidRPr="00416FFF" w:rsidRDefault="00000000" w:rsidP="00416FFF">
          <w:pPr>
            <w:pStyle w:val="TOC3"/>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47" w:history="1">
            <w:r w:rsidR="00416FFF" w:rsidRPr="00416FFF">
              <w:rPr>
                <w:rStyle w:val="Hyperlink"/>
                <w:rFonts w:ascii="Times New Roman" w:hAnsi="Times New Roman" w:cs="Times New Roman"/>
                <w:noProof/>
                <w:sz w:val="24"/>
                <w:szCs w:val="24"/>
              </w:rPr>
              <w:t>Opportunities</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_Toc168094847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16</w:t>
            </w:r>
            <w:r w:rsidR="00416FFF" w:rsidRPr="00416FFF">
              <w:rPr>
                <w:rFonts w:ascii="Times New Roman" w:hAnsi="Times New Roman" w:cs="Times New Roman"/>
                <w:noProof/>
                <w:webHidden/>
                <w:sz w:val="24"/>
                <w:szCs w:val="24"/>
              </w:rPr>
              <w:fldChar w:fldCharType="end"/>
            </w:r>
          </w:hyperlink>
        </w:p>
        <w:p w14:paraId="0BCA116F" w14:textId="39DBFBE9" w:rsidR="00416FFF" w:rsidRPr="00416FFF" w:rsidRDefault="00000000" w:rsidP="00416FFF">
          <w:pPr>
            <w:pStyle w:val="TOC3"/>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48" w:history="1">
            <w:r w:rsidR="00416FFF" w:rsidRPr="00416FFF">
              <w:rPr>
                <w:rStyle w:val="Hyperlink"/>
                <w:rFonts w:ascii="Times New Roman" w:hAnsi="Times New Roman" w:cs="Times New Roman"/>
                <w:noProof/>
                <w:sz w:val="24"/>
                <w:szCs w:val="24"/>
              </w:rPr>
              <w:t>Threats</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_Toc168094848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17</w:t>
            </w:r>
            <w:r w:rsidR="00416FFF" w:rsidRPr="00416FFF">
              <w:rPr>
                <w:rFonts w:ascii="Times New Roman" w:hAnsi="Times New Roman" w:cs="Times New Roman"/>
                <w:noProof/>
                <w:webHidden/>
                <w:sz w:val="24"/>
                <w:szCs w:val="24"/>
              </w:rPr>
              <w:fldChar w:fldCharType="end"/>
            </w:r>
          </w:hyperlink>
        </w:p>
        <w:p w14:paraId="620B8964" w14:textId="227A4F2E" w:rsidR="00416FFF" w:rsidRPr="00416FFF" w:rsidRDefault="00000000" w:rsidP="00416FFF">
          <w:pPr>
            <w:pStyle w:val="TOC2"/>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49" w:history="1">
            <w:r w:rsidR="00416FFF" w:rsidRPr="00416FFF">
              <w:rPr>
                <w:rStyle w:val="Hyperlink"/>
                <w:rFonts w:ascii="Times New Roman" w:hAnsi="Times New Roman" w:cs="Times New Roman"/>
                <w:noProof/>
                <w:sz w:val="24"/>
                <w:szCs w:val="24"/>
              </w:rPr>
              <w:t>PEST Analysis</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_Toc168094849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17</w:t>
            </w:r>
            <w:r w:rsidR="00416FFF" w:rsidRPr="00416FFF">
              <w:rPr>
                <w:rFonts w:ascii="Times New Roman" w:hAnsi="Times New Roman" w:cs="Times New Roman"/>
                <w:noProof/>
                <w:webHidden/>
                <w:sz w:val="24"/>
                <w:szCs w:val="24"/>
              </w:rPr>
              <w:fldChar w:fldCharType="end"/>
            </w:r>
          </w:hyperlink>
        </w:p>
        <w:p w14:paraId="6FA2B8C3" w14:textId="443DB53C" w:rsidR="00416FFF" w:rsidRPr="00416FFF" w:rsidRDefault="00000000" w:rsidP="00416FFF">
          <w:pPr>
            <w:pStyle w:val="TOC3"/>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50" w:history="1">
            <w:r w:rsidR="00416FFF" w:rsidRPr="00416FFF">
              <w:rPr>
                <w:rStyle w:val="Hyperlink"/>
                <w:rFonts w:ascii="Times New Roman" w:hAnsi="Times New Roman" w:cs="Times New Roman"/>
                <w:noProof/>
                <w:sz w:val="24"/>
                <w:szCs w:val="24"/>
              </w:rPr>
              <w:t>Political Factors</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_Toc168094850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17</w:t>
            </w:r>
            <w:r w:rsidR="00416FFF" w:rsidRPr="00416FFF">
              <w:rPr>
                <w:rFonts w:ascii="Times New Roman" w:hAnsi="Times New Roman" w:cs="Times New Roman"/>
                <w:noProof/>
                <w:webHidden/>
                <w:sz w:val="24"/>
                <w:szCs w:val="24"/>
              </w:rPr>
              <w:fldChar w:fldCharType="end"/>
            </w:r>
          </w:hyperlink>
        </w:p>
        <w:p w14:paraId="5096FF35" w14:textId="3EED036E" w:rsidR="00416FFF" w:rsidRPr="00416FFF" w:rsidRDefault="00000000" w:rsidP="00416FFF">
          <w:pPr>
            <w:pStyle w:val="TOC3"/>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51" w:history="1">
            <w:r w:rsidR="00416FFF" w:rsidRPr="00416FFF">
              <w:rPr>
                <w:rStyle w:val="Hyperlink"/>
                <w:rFonts w:ascii="Times New Roman" w:hAnsi="Times New Roman" w:cs="Times New Roman"/>
                <w:noProof/>
                <w:sz w:val="24"/>
                <w:szCs w:val="24"/>
              </w:rPr>
              <w:t>Economic Factors</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_Toc168094851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17</w:t>
            </w:r>
            <w:r w:rsidR="00416FFF" w:rsidRPr="00416FFF">
              <w:rPr>
                <w:rFonts w:ascii="Times New Roman" w:hAnsi="Times New Roman" w:cs="Times New Roman"/>
                <w:noProof/>
                <w:webHidden/>
                <w:sz w:val="24"/>
                <w:szCs w:val="24"/>
              </w:rPr>
              <w:fldChar w:fldCharType="end"/>
            </w:r>
          </w:hyperlink>
        </w:p>
        <w:p w14:paraId="4BC98386" w14:textId="39DF2C29" w:rsidR="00416FFF" w:rsidRPr="00416FFF" w:rsidRDefault="00000000" w:rsidP="00416FFF">
          <w:pPr>
            <w:pStyle w:val="TOC3"/>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52" w:history="1">
            <w:r w:rsidR="00416FFF" w:rsidRPr="00416FFF">
              <w:rPr>
                <w:rStyle w:val="Hyperlink"/>
                <w:rFonts w:ascii="Times New Roman" w:hAnsi="Times New Roman" w:cs="Times New Roman"/>
                <w:noProof/>
                <w:sz w:val="24"/>
                <w:szCs w:val="24"/>
              </w:rPr>
              <w:t>Social Factors</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_Toc168094852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18</w:t>
            </w:r>
            <w:r w:rsidR="00416FFF" w:rsidRPr="00416FFF">
              <w:rPr>
                <w:rFonts w:ascii="Times New Roman" w:hAnsi="Times New Roman" w:cs="Times New Roman"/>
                <w:noProof/>
                <w:webHidden/>
                <w:sz w:val="24"/>
                <w:szCs w:val="24"/>
              </w:rPr>
              <w:fldChar w:fldCharType="end"/>
            </w:r>
          </w:hyperlink>
        </w:p>
        <w:p w14:paraId="0CC77B68" w14:textId="786FD982" w:rsidR="00416FFF" w:rsidRPr="00416FFF" w:rsidRDefault="00000000" w:rsidP="00416FFF">
          <w:pPr>
            <w:pStyle w:val="TOC3"/>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53" w:history="1">
            <w:r w:rsidR="00416FFF" w:rsidRPr="00416FFF">
              <w:rPr>
                <w:rStyle w:val="Hyperlink"/>
                <w:rFonts w:ascii="Times New Roman" w:hAnsi="Times New Roman" w:cs="Times New Roman"/>
                <w:noProof/>
                <w:sz w:val="24"/>
                <w:szCs w:val="24"/>
              </w:rPr>
              <w:t>Technological Factors</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_Toc168094853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18</w:t>
            </w:r>
            <w:r w:rsidR="00416FFF" w:rsidRPr="00416FFF">
              <w:rPr>
                <w:rFonts w:ascii="Times New Roman" w:hAnsi="Times New Roman" w:cs="Times New Roman"/>
                <w:noProof/>
                <w:webHidden/>
                <w:sz w:val="24"/>
                <w:szCs w:val="24"/>
              </w:rPr>
              <w:fldChar w:fldCharType="end"/>
            </w:r>
          </w:hyperlink>
        </w:p>
        <w:p w14:paraId="5BD60272" w14:textId="45C1E0D8" w:rsidR="00416FFF" w:rsidRPr="00416FFF" w:rsidRDefault="00000000" w:rsidP="00416FFF">
          <w:pPr>
            <w:pStyle w:val="TOC2"/>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54" w:history="1">
            <w:r w:rsidR="00416FFF" w:rsidRPr="00416FFF">
              <w:rPr>
                <w:rStyle w:val="Hyperlink"/>
                <w:rFonts w:ascii="Times New Roman" w:hAnsi="Times New Roman" w:cs="Times New Roman"/>
                <w:noProof/>
                <w:sz w:val="24"/>
                <w:szCs w:val="24"/>
              </w:rPr>
              <w:t>Competitor Analysis</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_Toc168094854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19</w:t>
            </w:r>
            <w:r w:rsidR="00416FFF" w:rsidRPr="00416FFF">
              <w:rPr>
                <w:rFonts w:ascii="Times New Roman" w:hAnsi="Times New Roman" w:cs="Times New Roman"/>
                <w:noProof/>
                <w:webHidden/>
                <w:sz w:val="24"/>
                <w:szCs w:val="24"/>
              </w:rPr>
              <w:fldChar w:fldCharType="end"/>
            </w:r>
          </w:hyperlink>
        </w:p>
        <w:p w14:paraId="3C28BC10" w14:textId="4CAB6D2E" w:rsidR="00416FFF" w:rsidRPr="00416FFF" w:rsidRDefault="00000000" w:rsidP="00416FFF">
          <w:pPr>
            <w:pStyle w:val="TOC3"/>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55" w:history="1">
            <w:r w:rsidR="00416FFF" w:rsidRPr="00416FFF">
              <w:rPr>
                <w:rStyle w:val="Hyperlink"/>
                <w:rFonts w:ascii="Times New Roman" w:hAnsi="Times New Roman" w:cs="Times New Roman"/>
                <w:noProof/>
                <w:sz w:val="24"/>
                <w:szCs w:val="24"/>
              </w:rPr>
              <w:t>Direct Competitors</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_Toc168094855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19</w:t>
            </w:r>
            <w:r w:rsidR="00416FFF" w:rsidRPr="00416FFF">
              <w:rPr>
                <w:rFonts w:ascii="Times New Roman" w:hAnsi="Times New Roman" w:cs="Times New Roman"/>
                <w:noProof/>
                <w:webHidden/>
                <w:sz w:val="24"/>
                <w:szCs w:val="24"/>
              </w:rPr>
              <w:fldChar w:fldCharType="end"/>
            </w:r>
          </w:hyperlink>
        </w:p>
        <w:p w14:paraId="01C373D4" w14:textId="7F20C6CF" w:rsidR="00416FFF" w:rsidRPr="00416FFF" w:rsidRDefault="00000000" w:rsidP="00416FFF">
          <w:pPr>
            <w:pStyle w:val="TOC3"/>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56" w:history="1">
            <w:r w:rsidR="00416FFF" w:rsidRPr="00416FFF">
              <w:rPr>
                <w:rStyle w:val="Hyperlink"/>
                <w:rFonts w:ascii="Times New Roman" w:hAnsi="Times New Roman" w:cs="Times New Roman"/>
                <w:noProof/>
                <w:sz w:val="24"/>
                <w:szCs w:val="24"/>
              </w:rPr>
              <w:t>Indirect Competitors</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_Toc168094856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19</w:t>
            </w:r>
            <w:r w:rsidR="00416FFF" w:rsidRPr="00416FFF">
              <w:rPr>
                <w:rFonts w:ascii="Times New Roman" w:hAnsi="Times New Roman" w:cs="Times New Roman"/>
                <w:noProof/>
                <w:webHidden/>
                <w:sz w:val="24"/>
                <w:szCs w:val="24"/>
              </w:rPr>
              <w:fldChar w:fldCharType="end"/>
            </w:r>
          </w:hyperlink>
        </w:p>
        <w:p w14:paraId="423F4077" w14:textId="03DC1F0D" w:rsidR="00416FFF" w:rsidRPr="00416FFF" w:rsidRDefault="00000000" w:rsidP="00416FFF">
          <w:pPr>
            <w:pStyle w:val="TOC3"/>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57" w:history="1">
            <w:r w:rsidR="00416FFF" w:rsidRPr="00416FFF">
              <w:rPr>
                <w:rStyle w:val="Hyperlink"/>
                <w:rFonts w:ascii="Times New Roman" w:hAnsi="Times New Roman" w:cs="Times New Roman"/>
                <w:noProof/>
                <w:sz w:val="24"/>
                <w:szCs w:val="24"/>
              </w:rPr>
              <w:t>Strategic Responses</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_Toc168094857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19</w:t>
            </w:r>
            <w:r w:rsidR="00416FFF" w:rsidRPr="00416FFF">
              <w:rPr>
                <w:rFonts w:ascii="Times New Roman" w:hAnsi="Times New Roman" w:cs="Times New Roman"/>
                <w:noProof/>
                <w:webHidden/>
                <w:sz w:val="24"/>
                <w:szCs w:val="24"/>
              </w:rPr>
              <w:fldChar w:fldCharType="end"/>
            </w:r>
          </w:hyperlink>
        </w:p>
        <w:p w14:paraId="0F98F4C5" w14:textId="1CE5FEC7" w:rsidR="00416FFF" w:rsidRPr="00416FFF" w:rsidRDefault="00000000" w:rsidP="00416FFF">
          <w:pPr>
            <w:pStyle w:val="TOC2"/>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58" w:history="1">
            <w:r w:rsidR="00416FFF" w:rsidRPr="00416FFF">
              <w:rPr>
                <w:rStyle w:val="Hyperlink"/>
                <w:rFonts w:ascii="Times New Roman" w:hAnsi="Times New Roman" w:cs="Times New Roman"/>
                <w:noProof/>
                <w:sz w:val="24"/>
                <w:szCs w:val="24"/>
              </w:rPr>
              <w:t>Netnography</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_Toc168094858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20</w:t>
            </w:r>
            <w:r w:rsidR="00416FFF" w:rsidRPr="00416FFF">
              <w:rPr>
                <w:rFonts w:ascii="Times New Roman" w:hAnsi="Times New Roman" w:cs="Times New Roman"/>
                <w:noProof/>
                <w:webHidden/>
                <w:sz w:val="24"/>
                <w:szCs w:val="24"/>
              </w:rPr>
              <w:fldChar w:fldCharType="end"/>
            </w:r>
          </w:hyperlink>
        </w:p>
        <w:p w14:paraId="79F2E462" w14:textId="5CCC43CB" w:rsidR="00416FFF" w:rsidRPr="00416FFF" w:rsidRDefault="00000000" w:rsidP="00416FFF">
          <w:pPr>
            <w:pStyle w:val="TOC2"/>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59" w:history="1">
            <w:r w:rsidR="00416FFF" w:rsidRPr="00416FFF">
              <w:rPr>
                <w:rStyle w:val="Hyperlink"/>
                <w:rFonts w:ascii="Times New Roman" w:hAnsi="Times New Roman" w:cs="Times New Roman"/>
                <w:noProof/>
                <w:sz w:val="24"/>
                <w:szCs w:val="24"/>
              </w:rPr>
              <w:t>Location and Cultural Context</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_Toc168094859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20</w:t>
            </w:r>
            <w:r w:rsidR="00416FFF" w:rsidRPr="00416FFF">
              <w:rPr>
                <w:rFonts w:ascii="Times New Roman" w:hAnsi="Times New Roman" w:cs="Times New Roman"/>
                <w:noProof/>
                <w:webHidden/>
                <w:sz w:val="24"/>
                <w:szCs w:val="24"/>
              </w:rPr>
              <w:fldChar w:fldCharType="end"/>
            </w:r>
          </w:hyperlink>
        </w:p>
        <w:p w14:paraId="763073FE" w14:textId="731AB344" w:rsidR="00416FFF" w:rsidRPr="00416FFF" w:rsidRDefault="00000000" w:rsidP="00416FFF">
          <w:pPr>
            <w:pStyle w:val="TOC3"/>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60" w:history="1">
            <w:r w:rsidR="00416FFF" w:rsidRPr="00416FFF">
              <w:rPr>
                <w:rStyle w:val="Hyperlink"/>
                <w:rFonts w:ascii="Times New Roman" w:hAnsi="Times New Roman" w:cs="Times New Roman"/>
                <w:noProof/>
                <w:sz w:val="24"/>
                <w:szCs w:val="24"/>
              </w:rPr>
              <w:t>Geographical Context</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_Toc168094860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20</w:t>
            </w:r>
            <w:r w:rsidR="00416FFF" w:rsidRPr="00416FFF">
              <w:rPr>
                <w:rFonts w:ascii="Times New Roman" w:hAnsi="Times New Roman" w:cs="Times New Roman"/>
                <w:noProof/>
                <w:webHidden/>
                <w:sz w:val="24"/>
                <w:szCs w:val="24"/>
              </w:rPr>
              <w:fldChar w:fldCharType="end"/>
            </w:r>
          </w:hyperlink>
        </w:p>
        <w:p w14:paraId="3BDEC2CC" w14:textId="73B32238" w:rsidR="00416FFF" w:rsidRPr="00416FFF" w:rsidRDefault="00000000" w:rsidP="00416FFF">
          <w:pPr>
            <w:pStyle w:val="TOC3"/>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61" w:history="1">
            <w:r w:rsidR="00416FFF" w:rsidRPr="00416FFF">
              <w:rPr>
                <w:rStyle w:val="Hyperlink"/>
                <w:rFonts w:ascii="Times New Roman" w:hAnsi="Times New Roman" w:cs="Times New Roman"/>
                <w:noProof/>
                <w:sz w:val="24"/>
                <w:szCs w:val="24"/>
              </w:rPr>
              <w:t>Cultural Context</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_Toc168094861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21</w:t>
            </w:r>
            <w:r w:rsidR="00416FFF" w:rsidRPr="00416FFF">
              <w:rPr>
                <w:rFonts w:ascii="Times New Roman" w:hAnsi="Times New Roman" w:cs="Times New Roman"/>
                <w:noProof/>
                <w:webHidden/>
                <w:sz w:val="24"/>
                <w:szCs w:val="24"/>
              </w:rPr>
              <w:fldChar w:fldCharType="end"/>
            </w:r>
          </w:hyperlink>
        </w:p>
        <w:p w14:paraId="6BE3D8C2" w14:textId="61A6F1FC" w:rsidR="00416FFF" w:rsidRPr="00416FFF" w:rsidRDefault="00000000" w:rsidP="00416FFF">
          <w:pPr>
            <w:pStyle w:val="TOC2"/>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62" w:history="1">
            <w:r w:rsidR="00416FFF" w:rsidRPr="00416FFF">
              <w:rPr>
                <w:rStyle w:val="Hyperlink"/>
                <w:rFonts w:ascii="Times New Roman" w:hAnsi="Times New Roman" w:cs="Times New Roman"/>
                <w:noProof/>
                <w:sz w:val="24"/>
                <w:szCs w:val="24"/>
              </w:rPr>
              <w:t>General Discussion</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_Toc168094862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21</w:t>
            </w:r>
            <w:r w:rsidR="00416FFF" w:rsidRPr="00416FFF">
              <w:rPr>
                <w:rFonts w:ascii="Times New Roman" w:hAnsi="Times New Roman" w:cs="Times New Roman"/>
                <w:noProof/>
                <w:webHidden/>
                <w:sz w:val="24"/>
                <w:szCs w:val="24"/>
              </w:rPr>
              <w:fldChar w:fldCharType="end"/>
            </w:r>
          </w:hyperlink>
        </w:p>
        <w:p w14:paraId="1EFF83B7" w14:textId="551FC7F5" w:rsidR="00416FFF" w:rsidRPr="00416FFF" w:rsidRDefault="00000000" w:rsidP="00416FFF">
          <w:pPr>
            <w:pStyle w:val="TOC1"/>
            <w:tabs>
              <w:tab w:val="right" w:leader="dot" w:pos="9350"/>
            </w:tabs>
            <w:spacing w:after="0" w:line="480" w:lineRule="auto"/>
            <w:contextualSpacing/>
            <w:rPr>
              <w:rFonts w:ascii="Times New Roman" w:eastAsiaTheme="minorEastAsia" w:hAnsi="Times New Roman" w:cs="Times New Roman"/>
              <w:noProof/>
              <w:sz w:val="24"/>
              <w:szCs w:val="24"/>
              <w:lang w:val="en-US"/>
            </w:rPr>
          </w:pPr>
          <w:hyperlink w:anchor="_Toc168094863" w:history="1">
            <w:r w:rsidR="00416FFF" w:rsidRPr="00416FFF">
              <w:rPr>
                <w:rStyle w:val="Hyperlink"/>
                <w:rFonts w:ascii="Times New Roman" w:hAnsi="Times New Roman" w:cs="Times New Roman"/>
                <w:noProof/>
                <w:sz w:val="24"/>
                <w:szCs w:val="24"/>
              </w:rPr>
              <w:t>Theme Exploration</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_Toc168094863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22</w:t>
            </w:r>
            <w:r w:rsidR="00416FFF" w:rsidRPr="00416FFF">
              <w:rPr>
                <w:rFonts w:ascii="Times New Roman" w:hAnsi="Times New Roman" w:cs="Times New Roman"/>
                <w:noProof/>
                <w:webHidden/>
                <w:sz w:val="24"/>
                <w:szCs w:val="24"/>
              </w:rPr>
              <w:fldChar w:fldCharType="end"/>
            </w:r>
          </w:hyperlink>
        </w:p>
        <w:p w14:paraId="4B6CB30F" w14:textId="0E73EB4D" w:rsidR="00416FFF" w:rsidRPr="00416FFF" w:rsidRDefault="00000000" w:rsidP="00416FFF">
          <w:pPr>
            <w:pStyle w:val="TOC2"/>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64" w:history="1">
            <w:r w:rsidR="00416FFF" w:rsidRPr="00416FFF">
              <w:rPr>
                <w:rStyle w:val="Hyperlink"/>
                <w:rFonts w:ascii="Times New Roman" w:hAnsi="Times New Roman" w:cs="Times New Roman"/>
                <w:noProof/>
                <w:sz w:val="24"/>
                <w:szCs w:val="24"/>
              </w:rPr>
              <w:t>Understanding IPT and Creating Truly Diverse Menus</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_Toc168094864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23</w:t>
            </w:r>
            <w:r w:rsidR="00416FFF" w:rsidRPr="00416FFF">
              <w:rPr>
                <w:rFonts w:ascii="Times New Roman" w:hAnsi="Times New Roman" w:cs="Times New Roman"/>
                <w:noProof/>
                <w:webHidden/>
                <w:sz w:val="24"/>
                <w:szCs w:val="24"/>
              </w:rPr>
              <w:fldChar w:fldCharType="end"/>
            </w:r>
          </w:hyperlink>
        </w:p>
        <w:p w14:paraId="241E2D67" w14:textId="09C7175D" w:rsidR="00416FFF" w:rsidRPr="00416FFF" w:rsidRDefault="00000000" w:rsidP="00416FFF">
          <w:pPr>
            <w:pStyle w:val="TOC2"/>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65" w:history="1">
            <w:r w:rsidR="00416FFF" w:rsidRPr="00416FFF">
              <w:rPr>
                <w:rStyle w:val="Hyperlink"/>
                <w:rFonts w:ascii="Times New Roman" w:hAnsi="Times New Roman" w:cs="Times New Roman"/>
                <w:noProof/>
                <w:sz w:val="24"/>
                <w:szCs w:val="24"/>
              </w:rPr>
              <w:t>Enhanced Personalisation and Customisation</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_Toc168094865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26</w:t>
            </w:r>
            <w:r w:rsidR="00416FFF" w:rsidRPr="00416FFF">
              <w:rPr>
                <w:rFonts w:ascii="Times New Roman" w:hAnsi="Times New Roman" w:cs="Times New Roman"/>
                <w:noProof/>
                <w:webHidden/>
                <w:sz w:val="24"/>
                <w:szCs w:val="24"/>
              </w:rPr>
              <w:fldChar w:fldCharType="end"/>
            </w:r>
          </w:hyperlink>
        </w:p>
        <w:p w14:paraId="34C091EC" w14:textId="08E6769E" w:rsidR="00416FFF" w:rsidRPr="00416FFF" w:rsidRDefault="00000000" w:rsidP="00416FFF">
          <w:pPr>
            <w:pStyle w:val="TOC2"/>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66" w:history="1">
            <w:r w:rsidR="00416FFF" w:rsidRPr="00416FFF">
              <w:rPr>
                <w:rStyle w:val="Hyperlink"/>
                <w:rFonts w:ascii="Times New Roman" w:hAnsi="Times New Roman" w:cs="Times New Roman"/>
                <w:noProof/>
                <w:sz w:val="24"/>
                <w:szCs w:val="24"/>
              </w:rPr>
              <w:t>Sustainability and Local Sourcing</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_Toc168094866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26</w:t>
            </w:r>
            <w:r w:rsidR="00416FFF" w:rsidRPr="00416FFF">
              <w:rPr>
                <w:rFonts w:ascii="Times New Roman" w:hAnsi="Times New Roman" w:cs="Times New Roman"/>
                <w:noProof/>
                <w:webHidden/>
                <w:sz w:val="24"/>
                <w:szCs w:val="24"/>
              </w:rPr>
              <w:fldChar w:fldCharType="end"/>
            </w:r>
          </w:hyperlink>
        </w:p>
        <w:p w14:paraId="5AAAEBD7" w14:textId="4FF51CDE" w:rsidR="00416FFF" w:rsidRPr="00416FFF" w:rsidRDefault="00000000" w:rsidP="00416FFF">
          <w:pPr>
            <w:pStyle w:val="TOC2"/>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67" w:history="1">
            <w:r w:rsidR="00416FFF" w:rsidRPr="00416FFF">
              <w:rPr>
                <w:rStyle w:val="Hyperlink"/>
                <w:rFonts w:ascii="Times New Roman" w:hAnsi="Times New Roman" w:cs="Times New Roman"/>
                <w:noProof/>
                <w:sz w:val="24"/>
                <w:szCs w:val="24"/>
              </w:rPr>
              <w:t>Culinary Events and Experiences</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_Toc168094867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27</w:t>
            </w:r>
            <w:r w:rsidR="00416FFF" w:rsidRPr="00416FFF">
              <w:rPr>
                <w:rFonts w:ascii="Times New Roman" w:hAnsi="Times New Roman" w:cs="Times New Roman"/>
                <w:noProof/>
                <w:webHidden/>
                <w:sz w:val="24"/>
                <w:szCs w:val="24"/>
              </w:rPr>
              <w:fldChar w:fldCharType="end"/>
            </w:r>
          </w:hyperlink>
        </w:p>
        <w:p w14:paraId="6A268087" w14:textId="28666D3E" w:rsidR="00416FFF" w:rsidRPr="00416FFF" w:rsidRDefault="00000000" w:rsidP="00416FFF">
          <w:pPr>
            <w:pStyle w:val="TOC2"/>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68" w:history="1">
            <w:r w:rsidR="00416FFF" w:rsidRPr="00416FFF">
              <w:rPr>
                <w:rStyle w:val="Hyperlink"/>
                <w:rFonts w:ascii="Times New Roman" w:hAnsi="Times New Roman" w:cs="Times New Roman"/>
                <w:noProof/>
                <w:sz w:val="24"/>
                <w:szCs w:val="24"/>
              </w:rPr>
              <w:t>Improved Dietary Accommodations</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_Toc168094868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27</w:t>
            </w:r>
            <w:r w:rsidR="00416FFF" w:rsidRPr="00416FFF">
              <w:rPr>
                <w:rFonts w:ascii="Times New Roman" w:hAnsi="Times New Roman" w:cs="Times New Roman"/>
                <w:noProof/>
                <w:webHidden/>
                <w:sz w:val="24"/>
                <w:szCs w:val="24"/>
              </w:rPr>
              <w:fldChar w:fldCharType="end"/>
            </w:r>
          </w:hyperlink>
        </w:p>
        <w:p w14:paraId="621DAAAF" w14:textId="41168DC1" w:rsidR="00416FFF" w:rsidRPr="00416FFF" w:rsidRDefault="00000000" w:rsidP="00416FFF">
          <w:pPr>
            <w:pStyle w:val="TOC2"/>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69" w:history="1">
            <w:r w:rsidR="00416FFF" w:rsidRPr="00416FFF">
              <w:rPr>
                <w:rStyle w:val="Hyperlink"/>
                <w:rFonts w:ascii="Times New Roman" w:hAnsi="Times New Roman" w:cs="Times New Roman"/>
                <w:noProof/>
                <w:sz w:val="24"/>
                <w:szCs w:val="24"/>
              </w:rPr>
              <w:t>Feedback and Continuous Improvement</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_Toc168094869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27</w:t>
            </w:r>
            <w:r w:rsidR="00416FFF" w:rsidRPr="00416FFF">
              <w:rPr>
                <w:rFonts w:ascii="Times New Roman" w:hAnsi="Times New Roman" w:cs="Times New Roman"/>
                <w:noProof/>
                <w:webHidden/>
                <w:sz w:val="24"/>
                <w:szCs w:val="24"/>
              </w:rPr>
              <w:fldChar w:fldCharType="end"/>
            </w:r>
          </w:hyperlink>
        </w:p>
        <w:p w14:paraId="2729EE24" w14:textId="02D9F040" w:rsidR="00416FFF" w:rsidRPr="00416FFF" w:rsidRDefault="00000000" w:rsidP="00416FFF">
          <w:pPr>
            <w:pStyle w:val="TOC1"/>
            <w:tabs>
              <w:tab w:val="right" w:leader="dot" w:pos="9350"/>
            </w:tabs>
            <w:spacing w:after="0" w:line="480" w:lineRule="auto"/>
            <w:contextualSpacing/>
            <w:rPr>
              <w:rFonts w:ascii="Times New Roman" w:eastAsiaTheme="minorEastAsia" w:hAnsi="Times New Roman" w:cs="Times New Roman"/>
              <w:noProof/>
              <w:sz w:val="24"/>
              <w:szCs w:val="24"/>
              <w:lang w:val="en-US"/>
            </w:rPr>
          </w:pPr>
          <w:hyperlink w:anchor="_Toc168094870" w:history="1">
            <w:r w:rsidR="00416FFF" w:rsidRPr="00416FFF">
              <w:rPr>
                <w:rStyle w:val="Hyperlink"/>
                <w:rFonts w:ascii="Times New Roman" w:hAnsi="Times New Roman" w:cs="Times New Roman"/>
                <w:noProof/>
                <w:sz w:val="24"/>
                <w:szCs w:val="24"/>
              </w:rPr>
              <w:t>Conclusions and Recommendations</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_Toc168094870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28</w:t>
            </w:r>
            <w:r w:rsidR="00416FFF" w:rsidRPr="00416FFF">
              <w:rPr>
                <w:rFonts w:ascii="Times New Roman" w:hAnsi="Times New Roman" w:cs="Times New Roman"/>
                <w:noProof/>
                <w:webHidden/>
                <w:sz w:val="24"/>
                <w:szCs w:val="24"/>
              </w:rPr>
              <w:fldChar w:fldCharType="end"/>
            </w:r>
          </w:hyperlink>
        </w:p>
        <w:p w14:paraId="0EA1AA81" w14:textId="658CBE1E" w:rsidR="00416FFF" w:rsidRPr="00416FFF" w:rsidRDefault="00000000" w:rsidP="00416FFF">
          <w:pPr>
            <w:pStyle w:val="TOC1"/>
            <w:tabs>
              <w:tab w:val="right" w:leader="dot" w:pos="9350"/>
            </w:tabs>
            <w:spacing w:after="0" w:line="480" w:lineRule="auto"/>
            <w:contextualSpacing/>
            <w:rPr>
              <w:rFonts w:ascii="Times New Roman" w:eastAsiaTheme="minorEastAsia" w:hAnsi="Times New Roman" w:cs="Times New Roman"/>
              <w:noProof/>
              <w:sz w:val="24"/>
              <w:szCs w:val="24"/>
              <w:lang w:val="en-US"/>
            </w:rPr>
          </w:pPr>
          <w:hyperlink w:anchor="_Toc168094871" w:history="1">
            <w:r w:rsidR="00416FFF" w:rsidRPr="00416FFF">
              <w:rPr>
                <w:rStyle w:val="Hyperlink"/>
                <w:rFonts w:ascii="Times New Roman" w:hAnsi="Times New Roman" w:cs="Times New Roman"/>
                <w:noProof/>
                <w:sz w:val="24"/>
                <w:szCs w:val="24"/>
              </w:rPr>
              <w:t>Reflective Account</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_Toc168094871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31</w:t>
            </w:r>
            <w:r w:rsidR="00416FFF" w:rsidRPr="00416FFF">
              <w:rPr>
                <w:rFonts w:ascii="Times New Roman" w:hAnsi="Times New Roman" w:cs="Times New Roman"/>
                <w:noProof/>
                <w:webHidden/>
                <w:sz w:val="24"/>
                <w:szCs w:val="24"/>
              </w:rPr>
              <w:fldChar w:fldCharType="end"/>
            </w:r>
          </w:hyperlink>
        </w:p>
        <w:p w14:paraId="6B16DF04" w14:textId="71EB77CC" w:rsidR="00416FFF" w:rsidRPr="00416FFF" w:rsidRDefault="00000000" w:rsidP="00416FFF">
          <w:pPr>
            <w:pStyle w:val="TOC2"/>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72" w:history="1">
            <w:r w:rsidR="00416FFF" w:rsidRPr="00416FFF">
              <w:rPr>
                <w:rStyle w:val="Hyperlink"/>
                <w:rFonts w:ascii="Times New Roman" w:hAnsi="Times New Roman" w:cs="Times New Roman"/>
                <w:noProof/>
                <w:sz w:val="24"/>
                <w:szCs w:val="24"/>
              </w:rPr>
              <w:t>Rationale and Background</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_Toc168094872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31</w:t>
            </w:r>
            <w:r w:rsidR="00416FFF" w:rsidRPr="00416FFF">
              <w:rPr>
                <w:rFonts w:ascii="Times New Roman" w:hAnsi="Times New Roman" w:cs="Times New Roman"/>
                <w:noProof/>
                <w:webHidden/>
                <w:sz w:val="24"/>
                <w:szCs w:val="24"/>
              </w:rPr>
              <w:fldChar w:fldCharType="end"/>
            </w:r>
          </w:hyperlink>
        </w:p>
        <w:p w14:paraId="67769995" w14:textId="7997FAF2" w:rsidR="00416FFF" w:rsidRPr="00416FFF" w:rsidRDefault="00000000" w:rsidP="00416FFF">
          <w:pPr>
            <w:pStyle w:val="TOC2"/>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73" w:history="1">
            <w:r w:rsidR="00416FFF" w:rsidRPr="00416FFF">
              <w:rPr>
                <w:rStyle w:val="Hyperlink"/>
                <w:rFonts w:ascii="Times New Roman" w:hAnsi="Times New Roman" w:cs="Times New Roman"/>
                <w:noProof/>
                <w:sz w:val="24"/>
                <w:szCs w:val="24"/>
              </w:rPr>
              <w:t>Observations and Insights</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_Toc168094873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32</w:t>
            </w:r>
            <w:r w:rsidR="00416FFF" w:rsidRPr="00416FFF">
              <w:rPr>
                <w:rFonts w:ascii="Times New Roman" w:hAnsi="Times New Roman" w:cs="Times New Roman"/>
                <w:noProof/>
                <w:webHidden/>
                <w:sz w:val="24"/>
                <w:szCs w:val="24"/>
              </w:rPr>
              <w:fldChar w:fldCharType="end"/>
            </w:r>
          </w:hyperlink>
        </w:p>
        <w:p w14:paraId="4BEED028" w14:textId="233BAB5A" w:rsidR="00416FFF" w:rsidRPr="00416FFF" w:rsidRDefault="00000000" w:rsidP="00416FFF">
          <w:pPr>
            <w:pStyle w:val="TOC2"/>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74" w:history="1">
            <w:r w:rsidR="00416FFF" w:rsidRPr="00416FFF">
              <w:rPr>
                <w:rStyle w:val="Hyperlink"/>
                <w:rFonts w:ascii="Times New Roman" w:hAnsi="Times New Roman" w:cs="Times New Roman"/>
                <w:noProof/>
                <w:sz w:val="24"/>
                <w:szCs w:val="24"/>
              </w:rPr>
              <w:t>Challenges and Learning Opportunities</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_Toc168094874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33</w:t>
            </w:r>
            <w:r w:rsidR="00416FFF" w:rsidRPr="00416FFF">
              <w:rPr>
                <w:rFonts w:ascii="Times New Roman" w:hAnsi="Times New Roman" w:cs="Times New Roman"/>
                <w:noProof/>
                <w:webHidden/>
                <w:sz w:val="24"/>
                <w:szCs w:val="24"/>
              </w:rPr>
              <w:fldChar w:fldCharType="end"/>
            </w:r>
          </w:hyperlink>
        </w:p>
        <w:p w14:paraId="23B45F02" w14:textId="48144F38" w:rsidR="00416FFF" w:rsidRPr="00416FFF" w:rsidRDefault="00000000" w:rsidP="00416FFF">
          <w:pPr>
            <w:pStyle w:val="TOC2"/>
            <w:tabs>
              <w:tab w:val="right" w:leader="dot" w:pos="9350"/>
            </w:tabs>
            <w:spacing w:after="0" w:line="480" w:lineRule="auto"/>
            <w:ind w:left="0"/>
            <w:contextualSpacing/>
            <w:rPr>
              <w:rFonts w:ascii="Times New Roman" w:eastAsiaTheme="minorEastAsia" w:hAnsi="Times New Roman" w:cs="Times New Roman"/>
              <w:noProof/>
              <w:sz w:val="24"/>
              <w:szCs w:val="24"/>
              <w:lang w:val="en-US"/>
            </w:rPr>
          </w:pPr>
          <w:hyperlink w:anchor="_Toc168094875" w:history="1">
            <w:r w:rsidR="00416FFF" w:rsidRPr="00416FFF">
              <w:rPr>
                <w:rStyle w:val="Hyperlink"/>
                <w:rFonts w:ascii="Times New Roman" w:hAnsi="Times New Roman" w:cs="Times New Roman"/>
                <w:noProof/>
                <w:sz w:val="24"/>
                <w:szCs w:val="24"/>
              </w:rPr>
              <w:t>Professional Growth and Future Implications</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_Toc168094875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33</w:t>
            </w:r>
            <w:r w:rsidR="00416FFF" w:rsidRPr="00416FFF">
              <w:rPr>
                <w:rFonts w:ascii="Times New Roman" w:hAnsi="Times New Roman" w:cs="Times New Roman"/>
                <w:noProof/>
                <w:webHidden/>
                <w:sz w:val="24"/>
                <w:szCs w:val="24"/>
              </w:rPr>
              <w:fldChar w:fldCharType="end"/>
            </w:r>
          </w:hyperlink>
        </w:p>
        <w:p w14:paraId="59AD8659" w14:textId="62E55212" w:rsidR="00416FFF" w:rsidRDefault="00000000" w:rsidP="00416FFF">
          <w:pPr>
            <w:pStyle w:val="TOC1"/>
            <w:tabs>
              <w:tab w:val="right" w:leader="dot" w:pos="9350"/>
            </w:tabs>
            <w:spacing w:after="0" w:line="480" w:lineRule="auto"/>
            <w:contextualSpacing/>
            <w:rPr>
              <w:rFonts w:eastAsiaTheme="minorEastAsia"/>
              <w:noProof/>
              <w:lang w:val="en-US"/>
            </w:rPr>
          </w:pPr>
          <w:hyperlink w:anchor="_Toc168094876" w:history="1">
            <w:r w:rsidR="00416FFF" w:rsidRPr="00416FFF">
              <w:rPr>
                <w:rStyle w:val="Hyperlink"/>
                <w:rFonts w:ascii="Times New Roman" w:hAnsi="Times New Roman" w:cs="Times New Roman"/>
                <w:noProof/>
                <w:sz w:val="24"/>
                <w:szCs w:val="24"/>
              </w:rPr>
              <w:t>References List</w:t>
            </w:r>
            <w:r w:rsidR="00416FFF" w:rsidRPr="00416FFF">
              <w:rPr>
                <w:rFonts w:ascii="Times New Roman" w:hAnsi="Times New Roman" w:cs="Times New Roman"/>
                <w:noProof/>
                <w:webHidden/>
                <w:sz w:val="24"/>
                <w:szCs w:val="24"/>
              </w:rPr>
              <w:tab/>
            </w:r>
            <w:r w:rsidR="00416FFF" w:rsidRPr="00416FFF">
              <w:rPr>
                <w:rFonts w:ascii="Times New Roman" w:hAnsi="Times New Roman" w:cs="Times New Roman"/>
                <w:noProof/>
                <w:webHidden/>
                <w:sz w:val="24"/>
                <w:szCs w:val="24"/>
              </w:rPr>
              <w:fldChar w:fldCharType="begin"/>
            </w:r>
            <w:r w:rsidR="00416FFF" w:rsidRPr="00416FFF">
              <w:rPr>
                <w:rFonts w:ascii="Times New Roman" w:hAnsi="Times New Roman" w:cs="Times New Roman"/>
                <w:noProof/>
                <w:webHidden/>
                <w:sz w:val="24"/>
                <w:szCs w:val="24"/>
              </w:rPr>
              <w:instrText xml:space="preserve"> PAGEREF _Toc168094876 \h </w:instrText>
            </w:r>
            <w:r w:rsidR="00416FFF" w:rsidRPr="00416FFF">
              <w:rPr>
                <w:rFonts w:ascii="Times New Roman" w:hAnsi="Times New Roman" w:cs="Times New Roman"/>
                <w:noProof/>
                <w:webHidden/>
                <w:sz w:val="24"/>
                <w:szCs w:val="24"/>
              </w:rPr>
            </w:r>
            <w:r w:rsidR="00416FFF" w:rsidRPr="00416FFF">
              <w:rPr>
                <w:rFonts w:ascii="Times New Roman" w:hAnsi="Times New Roman" w:cs="Times New Roman"/>
                <w:noProof/>
                <w:webHidden/>
                <w:sz w:val="24"/>
                <w:szCs w:val="24"/>
              </w:rPr>
              <w:fldChar w:fldCharType="separate"/>
            </w:r>
            <w:r w:rsidR="003C2412">
              <w:rPr>
                <w:rFonts w:ascii="Times New Roman" w:hAnsi="Times New Roman" w:cs="Times New Roman"/>
                <w:noProof/>
                <w:webHidden/>
                <w:sz w:val="24"/>
                <w:szCs w:val="24"/>
              </w:rPr>
              <w:t>35</w:t>
            </w:r>
            <w:r w:rsidR="00416FFF" w:rsidRPr="00416FFF">
              <w:rPr>
                <w:rFonts w:ascii="Times New Roman" w:hAnsi="Times New Roman" w:cs="Times New Roman"/>
                <w:noProof/>
                <w:webHidden/>
                <w:sz w:val="24"/>
                <w:szCs w:val="24"/>
              </w:rPr>
              <w:fldChar w:fldCharType="end"/>
            </w:r>
          </w:hyperlink>
        </w:p>
        <w:p w14:paraId="22E0FE9D" w14:textId="7107EE21" w:rsidR="002F70B2" w:rsidRPr="002F70B2" w:rsidRDefault="002F70B2" w:rsidP="00416FFF">
          <w:pPr>
            <w:spacing w:after="0" w:line="480" w:lineRule="auto"/>
            <w:contextualSpacing/>
            <w:rPr>
              <w:rFonts w:ascii="Times New Roman" w:hAnsi="Times New Roman" w:cs="Times New Roman"/>
              <w:sz w:val="24"/>
              <w:szCs w:val="24"/>
            </w:rPr>
          </w:pPr>
          <w:r w:rsidRPr="002F70B2">
            <w:rPr>
              <w:rFonts w:ascii="Times New Roman" w:hAnsi="Times New Roman" w:cs="Times New Roman"/>
              <w:sz w:val="24"/>
              <w:szCs w:val="24"/>
            </w:rPr>
            <w:fldChar w:fldCharType="end"/>
          </w:r>
        </w:p>
      </w:sdtContent>
    </w:sdt>
    <w:p w14:paraId="2C948502" w14:textId="77777777" w:rsidR="002F70B2" w:rsidRPr="002F70B2" w:rsidRDefault="002F70B2" w:rsidP="00416FFF">
      <w:pPr>
        <w:pStyle w:val="NormalWeb"/>
        <w:spacing w:before="0" w:beforeAutospacing="0" w:after="0" w:afterAutospacing="0" w:line="480" w:lineRule="auto"/>
        <w:contextualSpacing/>
        <w:rPr>
          <w:rStyle w:val="Strong"/>
          <w:rFonts w:eastAsiaTheme="majorEastAsia"/>
        </w:rPr>
      </w:pPr>
    </w:p>
    <w:p w14:paraId="58BF6B80" w14:textId="77777777" w:rsidR="002F70B2" w:rsidRPr="002F70B2" w:rsidRDefault="002F70B2" w:rsidP="00416FFF">
      <w:pPr>
        <w:pStyle w:val="NormalWeb"/>
        <w:spacing w:before="0" w:beforeAutospacing="0" w:after="0" w:afterAutospacing="0" w:line="480" w:lineRule="auto"/>
        <w:contextualSpacing/>
        <w:rPr>
          <w:rStyle w:val="Strong"/>
          <w:rFonts w:eastAsiaTheme="majorEastAsia"/>
        </w:rPr>
      </w:pPr>
    </w:p>
    <w:p w14:paraId="428BFC2B" w14:textId="77777777" w:rsidR="002F70B2" w:rsidRPr="002F70B2" w:rsidRDefault="002F70B2" w:rsidP="00416FFF">
      <w:pPr>
        <w:pStyle w:val="Heading1"/>
        <w:spacing w:before="0" w:line="480" w:lineRule="auto"/>
        <w:contextualSpacing/>
        <w:jc w:val="left"/>
        <w:rPr>
          <w:rFonts w:cs="Times New Roman"/>
          <w:szCs w:val="24"/>
        </w:rPr>
      </w:pPr>
      <w:bookmarkStart w:id="2" w:name="_Toc167804147"/>
      <w:bookmarkEnd w:id="1"/>
      <w:bookmarkEnd w:id="2"/>
    </w:p>
    <w:p w14:paraId="0F55E254" w14:textId="77777777" w:rsidR="002F70B2" w:rsidRPr="002F70B2" w:rsidRDefault="002F70B2" w:rsidP="00416FFF">
      <w:pPr>
        <w:spacing w:after="0" w:line="480" w:lineRule="auto"/>
        <w:contextualSpacing/>
        <w:rPr>
          <w:rFonts w:ascii="Times New Roman" w:hAnsi="Times New Roman" w:cs="Times New Roman"/>
          <w:sz w:val="24"/>
          <w:szCs w:val="24"/>
        </w:rPr>
      </w:pPr>
      <w:r w:rsidRPr="002F70B2">
        <w:rPr>
          <w:rFonts w:ascii="Times New Roman" w:hAnsi="Times New Roman" w:cs="Times New Roman"/>
          <w:kern w:val="0"/>
          <w:sz w:val="24"/>
          <w:szCs w:val="24"/>
          <w14:ligatures w14:val="none"/>
        </w:rPr>
        <w:br w:type="page"/>
      </w:r>
    </w:p>
    <w:p w14:paraId="6CD868C9" w14:textId="77777777" w:rsidR="002F70B2" w:rsidRPr="002F70B2" w:rsidRDefault="002F70B2" w:rsidP="00416FFF">
      <w:pPr>
        <w:spacing w:after="0" w:line="480" w:lineRule="auto"/>
        <w:contextualSpacing/>
        <w:rPr>
          <w:rFonts w:ascii="Times New Roman" w:hAnsi="Times New Roman" w:cs="Times New Roman"/>
          <w:sz w:val="24"/>
          <w:szCs w:val="24"/>
        </w:rPr>
      </w:pPr>
    </w:p>
    <w:p w14:paraId="4538D0AB" w14:textId="77777777" w:rsidR="002F70B2" w:rsidRPr="002F70B2" w:rsidRDefault="002F70B2" w:rsidP="00416FFF">
      <w:pPr>
        <w:pStyle w:val="NormalWeb"/>
        <w:spacing w:before="0" w:beforeAutospacing="0" w:after="0" w:afterAutospacing="0" w:line="480" w:lineRule="auto"/>
        <w:contextualSpacing/>
        <w:jc w:val="center"/>
      </w:pPr>
      <w:r w:rsidRPr="002F70B2">
        <w:rPr>
          <w:rStyle w:val="Strong"/>
          <w:rFonts w:eastAsiaTheme="majorEastAsia"/>
        </w:rPr>
        <w:t>ENHANCING CUSTOMER SATISFACTION AND REVENUE THROUGH MENU DIVERSITY: A CASE STUDY OF THE IBIS WEMBLEY PARK HOTEL</w:t>
      </w:r>
    </w:p>
    <w:p w14:paraId="2FAA0E75" w14:textId="77777777" w:rsidR="002F70B2" w:rsidRPr="002F70B2" w:rsidRDefault="002F70B2" w:rsidP="00416FFF">
      <w:pPr>
        <w:pStyle w:val="Heading1"/>
        <w:spacing w:before="0" w:line="480" w:lineRule="auto"/>
        <w:contextualSpacing/>
        <w:rPr>
          <w:rFonts w:cs="Times New Roman"/>
          <w:szCs w:val="24"/>
        </w:rPr>
      </w:pPr>
      <w:bookmarkStart w:id="3" w:name="_Toc168094826"/>
      <w:r w:rsidRPr="002F70B2">
        <w:rPr>
          <w:rFonts w:cs="Times New Roman"/>
          <w:szCs w:val="24"/>
        </w:rPr>
        <w:t>Introduction</w:t>
      </w:r>
      <w:bookmarkEnd w:id="3"/>
    </w:p>
    <w:p w14:paraId="29F96C48" w14:textId="2D248AF6" w:rsidR="002F70B2" w:rsidRPr="002F70B2" w:rsidRDefault="002F70B2" w:rsidP="005F1AAA">
      <w:pPr>
        <w:pStyle w:val="NormalWeb"/>
        <w:spacing w:before="0" w:beforeAutospacing="0" w:after="0" w:afterAutospacing="0" w:line="480" w:lineRule="auto"/>
        <w:ind w:firstLine="720"/>
        <w:contextualSpacing/>
        <w:jc w:val="both"/>
      </w:pPr>
      <w:r w:rsidRPr="002F70B2">
        <w:t xml:space="preserve">The </w:t>
      </w:r>
      <w:r>
        <w:t>hospitality industry's ubiquitous nature involves</w:t>
      </w:r>
      <w:r w:rsidRPr="002F70B2">
        <w:t xml:space="preserve"> seeking new ways of improving customer experience and sales. The Food and Beverage (F&amp;B) Department effectively operates to foster strong guest connections</w:t>
      </w:r>
      <w:r>
        <w:t>, which</w:t>
      </w:r>
      <w:r w:rsidRPr="002F70B2">
        <w:t xml:space="preserve"> is imperative. The department </w:t>
      </w:r>
      <w:r>
        <w:t>is essential</w:t>
      </w:r>
      <w:r w:rsidRPr="002F70B2">
        <w:t xml:space="preserve"> as it directly interacts with guests, thus ensuring a great experience. Menu diversity in London reflects the city's rich cultural mix, offering a wide range of global cuisines. One can find everything from traditional British dishes to exotic foods from Asia, Africa, and beyond. This variety allows Londoners and visitors to enjoy a unique and diverse dining experience. Hotels need to understand how different menus can be provided </w:t>
      </w:r>
      <w:r w:rsidR="000F5180">
        <w:t xml:space="preserve">to satisfy the customers’ taste buds </w:t>
      </w:r>
      <w:r w:rsidR="00164801">
        <w:t>and</w:t>
      </w:r>
      <w:r w:rsidR="000F5180">
        <w:t xml:space="preserve"> improve customer satisfaction</w:t>
      </w:r>
      <w:r>
        <w:t>. The</w:t>
      </w:r>
      <w:r w:rsidRPr="002F70B2">
        <w:t xml:space="preserve"> </w:t>
      </w:r>
      <w:r>
        <w:t>restaurant's revenue</w:t>
      </w:r>
      <w:r w:rsidRPr="002F70B2">
        <w:t xml:space="preserve"> can also increase eventually.</w:t>
      </w:r>
    </w:p>
    <w:p w14:paraId="60BBCE76" w14:textId="69EC80FA" w:rsidR="002F70B2" w:rsidRPr="002F70B2" w:rsidRDefault="002F70B2" w:rsidP="005F1AAA">
      <w:pPr>
        <w:pStyle w:val="NormalWeb"/>
        <w:spacing w:before="0" w:beforeAutospacing="0" w:after="0" w:afterAutospacing="0" w:line="480" w:lineRule="auto"/>
        <w:ind w:firstLine="720"/>
        <w:contextualSpacing/>
        <w:jc w:val="both"/>
      </w:pPr>
      <w:r w:rsidRPr="002F70B2">
        <w:t xml:space="preserve">Located in Sat Nav Use, HA9 0HB, London, the Ibis Wembley Park Hotel is </w:t>
      </w:r>
      <w:r>
        <w:t>in a busy region, and the establishment hosts a diverse population of guests and has</w:t>
      </w:r>
      <w:r w:rsidRPr="002F70B2">
        <w:t xml:space="preserve"> </w:t>
      </w:r>
      <w:r>
        <w:t>prosperous</w:t>
      </w:r>
      <w:r w:rsidRPr="002F70B2">
        <w:t xml:space="preserve"> and competitive F&amp;B services. This placement research report aims to uncover the effect of menu options on customer quality and F&amp;B Department revenue per sale at the Ibis Wembley Park Hotel. The methods are intended to ensure that the study can present exhaustive evidence </w:t>
      </w:r>
      <w:r>
        <w:t>of</w:t>
      </w:r>
      <w:r w:rsidRPr="002F70B2">
        <w:t xml:space="preserve"> how menu diversity impacts customers and financial performance (Arsel, Crockett, and Scott, 2022). Therefore, this research will be significant in assisting the hotel </w:t>
      </w:r>
      <w:r>
        <w:t>in enhancing</w:t>
      </w:r>
      <w:r w:rsidRPr="002F70B2">
        <w:t xml:space="preserve"> the manager’s decision-making and customer satisfaction with menu selection in the F&amp;B sector, </w:t>
      </w:r>
      <w:r w:rsidR="000F5180">
        <w:t>aiming to improve</w:t>
      </w:r>
      <w:r w:rsidRPr="002F70B2">
        <w:t xml:space="preserve"> overall consumption at the Ibis Wembley Park Hotel. The study aims to prove that </w:t>
      </w:r>
      <w:r w:rsidR="009968C7">
        <w:lastRenderedPageBreak/>
        <w:t>Enhancing</w:t>
      </w:r>
      <w:r w:rsidRPr="002F70B2">
        <w:t xml:space="preserve"> menu diversity at the Ibis Wembley Park Hotel improves customer satisfaction and boosts F&amp;B revenue by catering to diverse guest preferences.</w:t>
      </w:r>
    </w:p>
    <w:p w14:paraId="1FEC6993" w14:textId="77777777" w:rsidR="002F70B2" w:rsidRPr="002F70B2" w:rsidRDefault="002F70B2" w:rsidP="00416FFF">
      <w:pPr>
        <w:pStyle w:val="Heading1"/>
        <w:spacing w:before="0" w:line="480" w:lineRule="auto"/>
        <w:contextualSpacing/>
        <w:rPr>
          <w:rFonts w:cs="Times New Roman"/>
          <w:szCs w:val="24"/>
        </w:rPr>
      </w:pPr>
      <w:bookmarkStart w:id="4" w:name="_Toc168094827"/>
      <w:r w:rsidRPr="002F70B2">
        <w:rPr>
          <w:rFonts w:cs="Times New Roman"/>
          <w:szCs w:val="24"/>
        </w:rPr>
        <w:t>Literature Review</w:t>
      </w:r>
      <w:bookmarkEnd w:id="4"/>
    </w:p>
    <w:p w14:paraId="4B9AE4AC" w14:textId="6C73940D" w:rsidR="002F70B2" w:rsidRPr="002F70B2" w:rsidRDefault="000F5180" w:rsidP="005F1AAA">
      <w:pPr>
        <w:pStyle w:val="NormalWeb"/>
        <w:spacing w:before="0" w:beforeAutospacing="0" w:after="0" w:afterAutospacing="0" w:line="480" w:lineRule="auto"/>
        <w:ind w:firstLine="720"/>
        <w:contextualSpacing/>
        <w:jc w:val="both"/>
      </w:pPr>
      <w:r>
        <w:t>New trends and concepts are always</w:t>
      </w:r>
      <w:r w:rsidR="002F70B2" w:rsidRPr="002F70B2">
        <w:t xml:space="preserve"> embraced in the hospitality industry </w:t>
      </w:r>
      <w:r>
        <w:t>to</w:t>
      </w:r>
      <w:r w:rsidR="002F70B2" w:rsidRPr="002F70B2">
        <w:t xml:space="preserve"> suit the needs of various consumers. One of the </w:t>
      </w:r>
      <w:r w:rsidR="002F70B2">
        <w:t>latest</w:t>
      </w:r>
      <w:r w:rsidR="002F70B2" w:rsidRPr="002F70B2">
        <w:t xml:space="preserve"> trends is the increased variety of meals offered at hotel businesses; flexibility in choice leads to better guest satisfaction and </w:t>
      </w:r>
      <w:r w:rsidR="002F70B2">
        <w:t>more significant</w:t>
      </w:r>
      <w:r w:rsidR="002F70B2" w:rsidRPr="002F70B2">
        <w:t xml:space="preserve"> revenues (Dube and Renaghan, 2020). This paper aims to evaluate the depth of manoeuvre identified as menu diversity within the context of the Ibis Wembley Park Hotel within the hospitality industry.  </w:t>
      </w:r>
      <w:r w:rsidR="00AE0C92">
        <w:t>T</w:t>
      </w:r>
      <w:r w:rsidR="002F70B2" w:rsidRPr="002F70B2">
        <w:t xml:space="preserve">his paper </w:t>
      </w:r>
      <w:r w:rsidR="00164801">
        <w:t>surveys</w:t>
      </w:r>
      <w:r w:rsidR="002F70B2" w:rsidRPr="002F70B2">
        <w:t xml:space="preserve"> recent studies to determine how a diverse menu can drive higher guest satisfaction and revenue returns. </w:t>
      </w:r>
    </w:p>
    <w:p w14:paraId="10438423" w14:textId="77777777" w:rsidR="002F70B2" w:rsidRPr="002F70B2" w:rsidRDefault="002F70B2" w:rsidP="00416FFF">
      <w:pPr>
        <w:pStyle w:val="Heading2"/>
        <w:spacing w:before="0" w:line="480" w:lineRule="auto"/>
        <w:contextualSpacing/>
        <w:rPr>
          <w:rFonts w:cs="Times New Roman"/>
          <w:szCs w:val="24"/>
        </w:rPr>
      </w:pPr>
      <w:bookmarkStart w:id="5" w:name="_Toc168094828"/>
      <w:r w:rsidRPr="002F70B2">
        <w:rPr>
          <w:rFonts w:cs="Times New Roman"/>
          <w:szCs w:val="24"/>
        </w:rPr>
        <w:t>Menu Diversity and Customer Satisfaction</w:t>
      </w:r>
      <w:bookmarkEnd w:id="5"/>
    </w:p>
    <w:p w14:paraId="0930EA8A" w14:textId="48437F5F" w:rsidR="002F70B2" w:rsidRPr="002F70B2" w:rsidRDefault="002F70B2" w:rsidP="005F1AAA">
      <w:pPr>
        <w:pStyle w:val="NormalWeb"/>
        <w:spacing w:before="0" w:beforeAutospacing="0" w:after="0" w:afterAutospacing="0" w:line="480" w:lineRule="auto"/>
        <w:ind w:firstLine="720"/>
        <w:contextualSpacing/>
        <w:jc w:val="both"/>
      </w:pPr>
      <w:r w:rsidRPr="002F70B2">
        <w:t xml:space="preserve">Satisfaction is among the most </w:t>
      </w:r>
      <w:r w:rsidR="000F5180">
        <w:t>critical</w:t>
      </w:r>
      <w:r w:rsidRPr="002F70B2">
        <w:t xml:space="preserve"> parameters that may dictate the success of commercial hospitality ventures. Similarly, Kim et al. (2021) </w:t>
      </w:r>
      <w:r w:rsidR="000F5180">
        <w:t>support</w:t>
      </w:r>
      <w:r w:rsidRPr="002F70B2">
        <w:t xml:space="preserve"> the role of the diversity and accuracy of recommender systems in recommending products, as customers are more satisfied when they are exposed to products of their choice. This principle holds capacity in hotels regarding the menu options available for guests (</w:t>
      </w:r>
      <w:r w:rsidRPr="002F70B2">
        <w:rPr>
          <w:color w:val="222222"/>
          <w:shd w:val="clear" w:color="auto" w:fill="FFFFFF"/>
        </w:rPr>
        <w:t>Ioannidis et al., 2021)</w:t>
      </w:r>
      <w:r w:rsidRPr="002F70B2">
        <w:t xml:space="preserve">. This would provide varied options that can suit a wide demographic of clients in terms of preference and nutrient consumption, ensuring repeat business. Menu </w:t>
      </w:r>
      <w:r>
        <w:t>specialisation</w:t>
      </w:r>
      <w:r w:rsidRPr="002F70B2">
        <w:t xml:space="preserve"> helps the customer and improves customer satisfaction</w:t>
      </w:r>
      <w:r w:rsidR="00AE0C92">
        <w:t xml:space="preserve"> because</w:t>
      </w:r>
      <w:r w:rsidRPr="002F70B2">
        <w:t xml:space="preserve"> an accurate hotel meal selection stimulates guests to </w:t>
      </w:r>
      <w:r>
        <w:t>return to</w:t>
      </w:r>
      <w:r w:rsidRPr="002F70B2">
        <w:t xml:space="preserve"> the hospitality industry.</w:t>
      </w:r>
    </w:p>
    <w:p w14:paraId="34A26FF9" w14:textId="6B98B049" w:rsidR="002F70B2" w:rsidRPr="002F70B2" w:rsidRDefault="002F70B2" w:rsidP="005F1AAA">
      <w:pPr>
        <w:pStyle w:val="NormalWeb"/>
        <w:spacing w:before="0" w:beforeAutospacing="0" w:after="0" w:afterAutospacing="0" w:line="480" w:lineRule="auto"/>
        <w:ind w:firstLine="720"/>
        <w:contextualSpacing/>
        <w:jc w:val="both"/>
      </w:pPr>
      <w:r w:rsidRPr="002F70B2">
        <w:t>Therefore, at the Ibis Wembley Park Hotel, the decision to incorporate various menu choices offers the best opportunity to satisfy the diverse customer palates of the global community (</w:t>
      </w:r>
      <w:r w:rsidRPr="002F70B2">
        <w:rPr>
          <w:color w:val="222222"/>
          <w:shd w:val="clear" w:color="auto" w:fill="FFFFFF"/>
        </w:rPr>
        <w:t>Sara and Fajardo, 2023)</w:t>
      </w:r>
      <w:r w:rsidRPr="002F70B2">
        <w:t xml:space="preserve">. For example, </w:t>
      </w:r>
      <w:r w:rsidR="009968C7">
        <w:t xml:space="preserve">providing a diverse selection of food choices, </w:t>
      </w:r>
      <w:r w:rsidR="009968C7">
        <w:lastRenderedPageBreak/>
        <w:t xml:space="preserve">such as vegan, gluten-free, or vegetarian, </w:t>
      </w:r>
      <w:r w:rsidRPr="002F70B2">
        <w:t xml:space="preserve">could increase the overall satisfaction of the dining service. </w:t>
      </w:r>
      <w:r w:rsidR="00164801">
        <w:t>As identified by Handayani, Wibowo, and Laksono (2021), menu options, product quality, and promotion positively impact purchases</w:t>
      </w:r>
      <w:r w:rsidRPr="002F70B2">
        <w:t xml:space="preserve">. This </w:t>
      </w:r>
      <w:r w:rsidR="00AE0C92">
        <w:t>hints</w:t>
      </w:r>
      <w:r w:rsidRPr="002F70B2">
        <w:t xml:space="preserve"> that a diverse menu prepares you for the market by </w:t>
      </w:r>
      <w:r w:rsidR="000F5180">
        <w:t xml:space="preserve">satisfying </w:t>
      </w:r>
      <w:r w:rsidR="009968C7">
        <w:t xml:space="preserve">current </w:t>
      </w:r>
      <w:r w:rsidR="000F5180">
        <w:t>and</w:t>
      </w:r>
      <w:r w:rsidRPr="002F70B2">
        <w:t xml:space="preserve"> other clients </w:t>
      </w:r>
      <w:r w:rsidR="00164801">
        <w:t xml:space="preserve">and </w:t>
      </w:r>
      <w:r w:rsidRPr="002F70B2">
        <w:t>increasing revenue.</w:t>
      </w:r>
    </w:p>
    <w:p w14:paraId="56AE7401" w14:textId="77777777" w:rsidR="002F70B2" w:rsidRPr="002F70B2" w:rsidRDefault="002F70B2" w:rsidP="00416FFF">
      <w:pPr>
        <w:pStyle w:val="Heading2"/>
        <w:spacing w:before="0" w:line="480" w:lineRule="auto"/>
        <w:contextualSpacing/>
        <w:rPr>
          <w:rFonts w:cs="Times New Roman"/>
          <w:szCs w:val="24"/>
        </w:rPr>
      </w:pPr>
      <w:bookmarkStart w:id="6" w:name="_Toc168094829"/>
      <w:r w:rsidRPr="002F70B2">
        <w:rPr>
          <w:rFonts w:cs="Times New Roman"/>
          <w:szCs w:val="24"/>
        </w:rPr>
        <w:t>Impact on Revenue</w:t>
      </w:r>
      <w:bookmarkEnd w:id="6"/>
    </w:p>
    <w:p w14:paraId="7DA52E50" w14:textId="1C24B342" w:rsidR="002F70B2" w:rsidRPr="002F70B2" w:rsidRDefault="002F70B2" w:rsidP="005F1AAA">
      <w:pPr>
        <w:pStyle w:val="NormalWeb"/>
        <w:spacing w:before="0" w:beforeAutospacing="0" w:after="0" w:afterAutospacing="0" w:line="480" w:lineRule="auto"/>
        <w:ind w:firstLine="720"/>
        <w:contextualSpacing/>
        <w:jc w:val="both"/>
      </w:pPr>
      <w:r w:rsidRPr="002F70B2">
        <w:t>Research work done on the aspect of menu diversification for revenue generation has also found some upliftment. In their study, Cai, Ding, and Legendre (2021) examine the acceptance of unfamiliar but sustainable menu options</w:t>
      </w:r>
      <w:r w:rsidR="000F5180">
        <w:t>. They</w:t>
      </w:r>
      <w:r w:rsidRPr="002F70B2">
        <w:t xml:space="preserve"> find that glossing over other overlaid sales tactics may reduce customers’ reluctance towards unfamiliar food. When clients are offered a range of different and innovative cuisines, they get curious, and their demand can increase (</w:t>
      </w:r>
      <w:r w:rsidRPr="002F70B2">
        <w:rPr>
          <w:color w:val="222222"/>
          <w:shd w:val="clear" w:color="auto" w:fill="FFFFFF"/>
        </w:rPr>
        <w:t>Shah, Yan and Qayyum, 2022)</w:t>
      </w:r>
      <w:r w:rsidRPr="002F70B2">
        <w:t xml:space="preserve">. For the Ibis Wembley Park Hotel, this approach is relevant as the business can intervene </w:t>
      </w:r>
      <w:r w:rsidR="00164801">
        <w:t>with</w:t>
      </w:r>
      <w:r w:rsidRPr="002F70B2">
        <w:t xml:space="preserve"> the help of various marketing methods that will enhance its menu variety and boost overall sales.</w:t>
      </w:r>
    </w:p>
    <w:p w14:paraId="44EEBF1A" w14:textId="4D0611F6" w:rsidR="002F70B2" w:rsidRPr="002F70B2" w:rsidRDefault="002F70B2" w:rsidP="005F1AAA">
      <w:pPr>
        <w:pStyle w:val="NormalWeb"/>
        <w:spacing w:before="0" w:beforeAutospacing="0" w:after="0" w:afterAutospacing="0" w:line="480" w:lineRule="auto"/>
        <w:ind w:firstLine="720"/>
        <w:contextualSpacing/>
        <w:jc w:val="both"/>
      </w:pPr>
      <w:r w:rsidRPr="002F70B2">
        <w:t xml:space="preserve">Furthermore, expanding the knowledge of AI-driven technology applications on the menu and </w:t>
      </w:r>
      <w:r w:rsidR="009968C7">
        <w:t>customer interaction, as Milton (2024) described</w:t>
      </w:r>
      <w:r w:rsidR="000F5180">
        <w:t>,</w:t>
      </w:r>
      <w:r w:rsidRPr="002F70B2">
        <w:t xml:space="preserve"> may also add to revenue. For instance, AI can </w:t>
      </w:r>
      <w:r w:rsidR="000F5180">
        <w:t>help hotels determine suitable menu options that follow their customers’ tastes and preferences and</w:t>
      </w:r>
      <w:r w:rsidRPr="002F70B2">
        <w:t xml:space="preserve"> anticipate future trends. For example, a case could be in </w:t>
      </w:r>
      <w:r w:rsidR="000F5180">
        <w:t>deciding</w:t>
      </w:r>
      <w:r w:rsidRPr="002F70B2">
        <w:t xml:space="preserve"> which dishes are likely to be preferred by different customers, which would help the Ibis Wembley Park Hotel cut down on its list of dishes and add more appealing new dishes. This way, customer satisfaction is enhanced</w:t>
      </w:r>
      <w:r w:rsidR="000F5180">
        <w:t>, and optimum sales are attained</w:t>
      </w:r>
      <w:r w:rsidRPr="002F70B2">
        <w:t>. </w:t>
      </w:r>
    </w:p>
    <w:p w14:paraId="16263505" w14:textId="77777777" w:rsidR="002F70B2" w:rsidRPr="002F70B2" w:rsidRDefault="002F70B2" w:rsidP="00416FFF">
      <w:pPr>
        <w:pStyle w:val="Heading2"/>
        <w:spacing w:before="0" w:line="480" w:lineRule="auto"/>
        <w:contextualSpacing/>
        <w:rPr>
          <w:rFonts w:cs="Times New Roman"/>
          <w:szCs w:val="24"/>
        </w:rPr>
      </w:pPr>
      <w:bookmarkStart w:id="7" w:name="_Toc168094830"/>
      <w:r w:rsidRPr="002F70B2">
        <w:rPr>
          <w:rFonts w:cs="Times New Roman"/>
          <w:szCs w:val="24"/>
        </w:rPr>
        <w:t>Sustainability and Menu Diversity</w:t>
      </w:r>
      <w:bookmarkEnd w:id="7"/>
      <w:r w:rsidRPr="002F70B2">
        <w:rPr>
          <w:rFonts w:cs="Times New Roman"/>
          <w:szCs w:val="24"/>
        </w:rPr>
        <w:t> </w:t>
      </w:r>
    </w:p>
    <w:p w14:paraId="52CCBBDC" w14:textId="46FDADE3" w:rsidR="002F70B2" w:rsidRPr="002F70B2" w:rsidRDefault="002F70B2" w:rsidP="005F1AAA">
      <w:pPr>
        <w:pStyle w:val="NormalWeb"/>
        <w:spacing w:before="0" w:beforeAutospacing="0" w:after="0" w:afterAutospacing="0" w:line="480" w:lineRule="auto"/>
        <w:ind w:firstLine="720"/>
        <w:contextualSpacing/>
        <w:jc w:val="both"/>
      </w:pPr>
      <w:r w:rsidRPr="002F70B2">
        <w:t xml:space="preserve">Jawabreh et al. (2018) explore how sustainability is slowly but surely making its way to the top of most restaurant industry priorities, and rightfully so, as it has been noted that consumer </w:t>
      </w:r>
      <w:r w:rsidRPr="002F70B2">
        <w:lastRenderedPageBreak/>
        <w:t xml:space="preserve">demand for healthier, locally sourced, and eco-friendly food options is on the rise. Milton II (2024) explains how AI can save energy, </w:t>
      </w:r>
      <w:r w:rsidR="000F5180">
        <w:t>minimise</w:t>
      </w:r>
      <w:r w:rsidRPr="002F70B2">
        <w:t xml:space="preserve"> food loss, and support sustainable ingredient procurement within hotels and restaurants. This</w:t>
      </w:r>
      <w:r w:rsidR="000F5180">
        <w:t>,</w:t>
      </w:r>
      <w:r w:rsidRPr="002F70B2">
        <w:t xml:space="preserve"> in turn</w:t>
      </w:r>
      <w:r w:rsidR="009968C7">
        <w:t>,</w:t>
      </w:r>
      <w:r w:rsidRPr="002F70B2">
        <w:t xml:space="preserve"> makes it possible to appeal to customers sensitive to environmental pollution by making proper </w:t>
      </w:r>
      <w:r w:rsidR="009968C7">
        <w:t>menu changes</w:t>
      </w:r>
      <w:r w:rsidRPr="002F70B2">
        <w:t xml:space="preserve"> to include sustainable meals. By so doing, the Ibis Wembley Park Hotel can </w:t>
      </w:r>
      <w:r w:rsidR="009968C7">
        <w:t>capitalise</w:t>
      </w:r>
      <w:r w:rsidRPr="002F70B2">
        <w:t xml:space="preserve"> on this by touting its responsibility for sustainable actions while offering </w:t>
      </w:r>
      <w:r w:rsidR="009968C7">
        <w:t>various</w:t>
      </w:r>
      <w:r w:rsidRPr="002F70B2">
        <w:t xml:space="preserve"> green options on the menu (</w:t>
      </w:r>
      <w:r w:rsidRPr="002F70B2">
        <w:rPr>
          <w:color w:val="222222"/>
          <w:shd w:val="clear" w:color="auto" w:fill="FFFFFF"/>
        </w:rPr>
        <w:t>Verma and Bharti, 2023)</w:t>
      </w:r>
      <w:r w:rsidRPr="002F70B2">
        <w:t xml:space="preserve">. This also </w:t>
      </w:r>
      <w:r w:rsidR="00164801">
        <w:t>attracts</w:t>
      </w:r>
      <w:r w:rsidRPr="002F70B2">
        <w:t xml:space="preserve"> guests who </w:t>
      </w:r>
      <w:r w:rsidR="009968C7">
        <w:t>emphasise the conservation of the environment, besides improving the hotel's image</w:t>
      </w:r>
      <w:r w:rsidRPr="002F70B2">
        <w:t xml:space="preserve"> as a company.</w:t>
      </w:r>
    </w:p>
    <w:p w14:paraId="766641B7" w14:textId="29EC9A60" w:rsidR="002F70B2" w:rsidRPr="002F70B2" w:rsidRDefault="002F70B2" w:rsidP="005F1AAA">
      <w:pPr>
        <w:pStyle w:val="NormalWeb"/>
        <w:spacing w:before="0" w:beforeAutospacing="0" w:after="0" w:afterAutospacing="0" w:line="480" w:lineRule="auto"/>
        <w:ind w:firstLine="720"/>
        <w:contextualSpacing/>
        <w:jc w:val="both"/>
      </w:pPr>
      <w:r w:rsidRPr="002F70B2">
        <w:t>Environmentally Sustainable Practice</w:t>
      </w:r>
      <w:r w:rsidR="00164801">
        <w:t>s</w:t>
      </w:r>
      <w:r w:rsidR="009968C7">
        <w:t xml:space="preserve"> </w:t>
      </w:r>
      <w:r w:rsidR="00164801">
        <w:t>help attract conservation-conscious customers and</w:t>
      </w:r>
      <w:r w:rsidR="009968C7">
        <w:t xml:space="preserve"> go a long way toward building the hotel's image</w:t>
      </w:r>
      <w:r w:rsidRPr="002F70B2">
        <w:t xml:space="preserve"> as a responsible business venture. </w:t>
      </w:r>
      <w:r w:rsidR="009968C7">
        <w:t>Using</w:t>
      </w:r>
      <w:r w:rsidRPr="002F70B2">
        <w:t xml:space="preserve"> sustainable but unfamiliar menu options, as highlighted by sustainable food service management literature, including Cai, Ding, and Legendre's 2021 study, can deepen the hotel's sustainability agenda. Strategically and elaboratively, the hotel can persuade customers to embrace these dishes, thereby reducing </w:t>
      </w:r>
      <w:r w:rsidR="009968C7">
        <w:t xml:space="preserve">the </w:t>
      </w:r>
      <w:r w:rsidRPr="002F70B2">
        <w:t xml:space="preserve">waste produced. It would be the concept being promulgated as a two-fold emphasis on diversity and sustainability, which must be the unique selling point for the Ibis Wembley Park Hotel, providing a clear and notable point of differentiation among competing hotels and targeting the increasing numbers of environmentally aware </w:t>
      </w:r>
      <w:r w:rsidR="009968C7">
        <w:t>travellers</w:t>
      </w:r>
      <w:r w:rsidRPr="002F70B2">
        <w:t xml:space="preserve"> successfully. </w:t>
      </w:r>
    </w:p>
    <w:p w14:paraId="4BF3FD8B" w14:textId="77777777" w:rsidR="002F70B2" w:rsidRPr="002F70B2" w:rsidRDefault="002F70B2" w:rsidP="00416FFF">
      <w:pPr>
        <w:pStyle w:val="Heading2"/>
        <w:spacing w:before="0" w:line="480" w:lineRule="auto"/>
        <w:contextualSpacing/>
        <w:rPr>
          <w:rFonts w:cs="Times New Roman"/>
          <w:szCs w:val="24"/>
        </w:rPr>
      </w:pPr>
      <w:bookmarkStart w:id="8" w:name="_Toc168094831"/>
      <w:r w:rsidRPr="002F70B2">
        <w:rPr>
          <w:rFonts w:cs="Times New Roman"/>
          <w:szCs w:val="24"/>
        </w:rPr>
        <w:t>Technological Integration and Customer Experience</w:t>
      </w:r>
      <w:bookmarkEnd w:id="8"/>
      <w:r w:rsidRPr="002F70B2">
        <w:rPr>
          <w:rFonts w:cs="Times New Roman"/>
          <w:szCs w:val="24"/>
        </w:rPr>
        <w:t> </w:t>
      </w:r>
    </w:p>
    <w:p w14:paraId="6A52A545" w14:textId="5FA89EF6" w:rsidR="002F70B2" w:rsidRPr="002F70B2" w:rsidRDefault="002F70B2" w:rsidP="005F1AAA">
      <w:pPr>
        <w:pStyle w:val="NormalWeb"/>
        <w:spacing w:before="0" w:beforeAutospacing="0" w:after="0" w:afterAutospacing="0" w:line="480" w:lineRule="auto"/>
        <w:ind w:firstLine="720"/>
        <w:contextualSpacing/>
        <w:jc w:val="both"/>
      </w:pPr>
      <w:r w:rsidRPr="002F70B2">
        <w:t xml:space="preserve">The incorporation of high-end technology like artificial intelligence in menu formulation and customer relations has a very crucial role in boosting sales while at the same time improving customer satisfaction. Milton (2024) presents an overview of how service innovation with artificial intelligence plays a significant role in the hotel F&amp;B industry moving towards </w:t>
      </w:r>
      <w:r w:rsidR="009968C7">
        <w:lastRenderedPageBreak/>
        <w:t>individualised</w:t>
      </w:r>
      <w:r w:rsidRPr="002F70B2">
        <w:t xml:space="preserve"> dining and automation. For instance, at the Ibis Wembley Park Hotel, innovative applications such as artificial neural networks may allow the selection of suitable 'Set Menu' options based on the guest profile, thereby improving guest satisfaction with meals consumed during their stay. In addition, AI can help </w:t>
      </w:r>
      <w:r w:rsidR="009968C7">
        <w:t xml:space="preserve">monitor inventory and prepare time-optimised meals to prevent lamb, goat, rabbit, beef, fish, seafood, or other </w:t>
      </w:r>
      <w:r w:rsidRPr="002F70B2">
        <w:t>types of food from perishing while other foods are still fresh (</w:t>
      </w:r>
      <w:r w:rsidRPr="002F70B2">
        <w:rPr>
          <w:color w:val="222222"/>
        </w:rPr>
        <w:t>Siregar and Daud, 2024)</w:t>
      </w:r>
      <w:r w:rsidRPr="002F70B2">
        <w:t xml:space="preserve">. Similarly, not only does this kind of technological incorporation increase customer satisfaction by providing a delicious dining culture, but it also boosts the logistical proficiency of the hotel, making it cheaper to maintain. Therefore, choosing AI to enhance inventory and food preparation effectiveness improves live production, saves costs, and provides </w:t>
      </w:r>
      <w:r w:rsidR="009968C7">
        <w:t>consumers with new, fresh, and diverse meals, leading</w:t>
      </w:r>
      <w:r w:rsidRPr="002F70B2">
        <w:t xml:space="preserve"> to their satisfaction. </w:t>
      </w:r>
    </w:p>
    <w:p w14:paraId="7F9B37DB" w14:textId="77777777" w:rsidR="002F70B2" w:rsidRPr="002F70B2" w:rsidRDefault="002F70B2" w:rsidP="00416FFF">
      <w:pPr>
        <w:pStyle w:val="Heading2"/>
        <w:spacing w:before="0" w:line="480" w:lineRule="auto"/>
        <w:contextualSpacing/>
        <w:rPr>
          <w:rFonts w:cs="Times New Roman"/>
          <w:szCs w:val="24"/>
        </w:rPr>
      </w:pPr>
      <w:bookmarkStart w:id="9" w:name="_Toc168094832"/>
      <w:r w:rsidRPr="002F70B2">
        <w:rPr>
          <w:rFonts w:cs="Times New Roman"/>
          <w:szCs w:val="24"/>
        </w:rPr>
        <w:t>Challenges and Recommendations</w:t>
      </w:r>
      <w:bookmarkEnd w:id="9"/>
      <w:r w:rsidRPr="002F70B2">
        <w:rPr>
          <w:rFonts w:cs="Times New Roman"/>
          <w:szCs w:val="24"/>
        </w:rPr>
        <w:t> </w:t>
      </w:r>
    </w:p>
    <w:p w14:paraId="00BACD11" w14:textId="0A26CF6F" w:rsidR="002F70B2" w:rsidRPr="002F70B2" w:rsidRDefault="002F70B2" w:rsidP="005F1AAA">
      <w:pPr>
        <w:pStyle w:val="NormalWeb"/>
        <w:spacing w:before="0" w:beforeAutospacing="0" w:after="0" w:afterAutospacing="0" w:line="480" w:lineRule="auto"/>
        <w:ind w:firstLine="720"/>
        <w:contextualSpacing/>
        <w:jc w:val="both"/>
      </w:pPr>
      <w:r w:rsidRPr="002F70B2">
        <w:t xml:space="preserve">However, the strategies formulated </w:t>
      </w:r>
      <w:r w:rsidR="009968C7">
        <w:t>for</w:t>
      </w:r>
      <w:r w:rsidRPr="002F70B2">
        <w:t xml:space="preserve"> </w:t>
      </w:r>
      <w:r w:rsidR="00164801">
        <w:t>implementing</w:t>
      </w:r>
      <w:r w:rsidRPr="002F70B2">
        <w:t xml:space="preserve"> menu diversity point to several challenges. As </w:t>
      </w:r>
      <w:r w:rsidR="009968C7">
        <w:t xml:space="preserve">Cai, Ding, and Legendre (2021) specified, customers might resist trying different or new </w:t>
      </w:r>
      <w:r w:rsidRPr="002F70B2">
        <w:t xml:space="preserve">menu offerings. To this end, the Ibis Wembley Park Hotel may use promotional and informed consumer approaches to market new offerings as appropriate. To overcome the probability of rejection, customers may be provided with samples and descriptions of the product's health and sustainability-conscious benefits. Furthermore, writing a diverse menu means that the supply chain must be on its toes, and the staff must receive constant training on </w:t>
      </w:r>
      <w:r w:rsidR="009968C7">
        <w:t>improving</w:t>
      </w:r>
      <w:r w:rsidRPr="002F70B2">
        <w:t xml:space="preserve"> their service (</w:t>
      </w:r>
      <w:r w:rsidRPr="002F70B2">
        <w:rPr>
          <w:color w:val="222222"/>
          <w:shd w:val="clear" w:color="auto" w:fill="FFFFFF"/>
        </w:rPr>
        <w:t>Carino et al., 2020)</w:t>
      </w:r>
      <w:r w:rsidRPr="002F70B2">
        <w:t xml:space="preserve">. The hotel should also ensure a good relationship with these suppliers regarding </w:t>
      </w:r>
      <w:r w:rsidR="009968C7">
        <w:t>providing</w:t>
      </w:r>
      <w:r w:rsidRPr="002F70B2">
        <w:t xml:space="preserve"> various ingredients. The staff in this hotel also needs to be qualified to make </w:t>
      </w:r>
      <w:r w:rsidR="009968C7">
        <w:t>multiple</w:t>
      </w:r>
      <w:r w:rsidRPr="002F70B2">
        <w:t xml:space="preserve"> meals that could satisfy the customers. This can be achieved by investing in advanced technologies such as AI to improve the food supply chain and </w:t>
      </w:r>
      <w:r w:rsidRPr="002F70B2">
        <w:lastRenderedPageBreak/>
        <w:t>implementing training programmes for culinary staff in the restaurant segment throughout the year.  </w:t>
      </w:r>
    </w:p>
    <w:p w14:paraId="1959A612" w14:textId="3566642B" w:rsidR="002F70B2" w:rsidRPr="002F70B2" w:rsidRDefault="002F70B2" w:rsidP="005F1AAA">
      <w:pPr>
        <w:pStyle w:val="NormalWeb"/>
        <w:spacing w:before="0" w:beforeAutospacing="0" w:after="0" w:afterAutospacing="0" w:line="480" w:lineRule="auto"/>
        <w:ind w:firstLine="720"/>
        <w:contextualSpacing/>
        <w:jc w:val="both"/>
      </w:pPr>
      <w:r w:rsidRPr="002F70B2">
        <w:t xml:space="preserve">Hence, menus are a </w:t>
      </w:r>
      <w:r w:rsidR="009968C7">
        <w:t>significant factor in meeting customer expectations and increasing</w:t>
      </w:r>
      <w:r w:rsidRPr="002F70B2">
        <w:t xml:space="preserve"> overall sales in the hospitality industry. Through selling menu services, such as staple repeated commodities that accommodate diverse consumer tastes and preferences and special diet requirements, market entities like the Ibis Wembley Park Hotel can enhance clients’ perceptions of hotel services, increase consumer traffic, and ensure customer retention (Chen, 2023). The benefits proposed </w:t>
      </w:r>
      <w:r w:rsidR="009968C7">
        <w:t>complement</w:t>
      </w:r>
      <w:r w:rsidRPr="002F70B2">
        <w:t xml:space="preserve"> the overall service delivery because of the integration of artificial intelligence technologies that aim to deliver customised service to guests, efficient services, and, more importantly, responsible tourism. Yet, these programmes can only be implemented by overcoming obstacles concerning </w:t>
      </w:r>
      <w:r w:rsidR="009968C7">
        <w:t>customers' acceptance and</w:t>
      </w:r>
      <w:r w:rsidRPr="002F70B2">
        <w:t xml:space="preserve"> ways of implementing logistics (</w:t>
      </w:r>
      <w:r w:rsidRPr="002F70B2">
        <w:rPr>
          <w:color w:val="222222"/>
          <w:shd w:val="clear" w:color="auto" w:fill="FFFFFF"/>
        </w:rPr>
        <w:t>Cichosz et al., 2020)</w:t>
      </w:r>
      <w:r w:rsidRPr="002F70B2">
        <w:t xml:space="preserve">. </w:t>
      </w:r>
      <w:r w:rsidR="00164801">
        <w:t>Regarding</w:t>
      </w:r>
      <w:r w:rsidRPr="002F70B2">
        <w:t xml:space="preserve"> menu diversification, the Ibis Wembley Park Hotel should implement strategic marketing to </w:t>
      </w:r>
      <w:r w:rsidR="009968C7">
        <w:t>target more customers and</w:t>
      </w:r>
      <w:r w:rsidRPr="002F70B2">
        <w:t xml:space="preserve"> develop effective supply chain management while conducting constant staff training to guarantee that the overall quality of service is satisfactory to customers and cost-effective for the hotel. </w:t>
      </w:r>
    </w:p>
    <w:p w14:paraId="1F44D06B" w14:textId="77777777" w:rsidR="002F70B2" w:rsidRPr="002F70B2" w:rsidRDefault="002F70B2" w:rsidP="00416FFF">
      <w:pPr>
        <w:pStyle w:val="Heading2"/>
        <w:spacing w:before="0" w:line="480" w:lineRule="auto"/>
        <w:contextualSpacing/>
        <w:rPr>
          <w:rFonts w:cs="Times New Roman"/>
          <w:szCs w:val="24"/>
        </w:rPr>
      </w:pPr>
      <w:bookmarkStart w:id="10" w:name="_Toc168094833"/>
      <w:r w:rsidRPr="002F70B2">
        <w:rPr>
          <w:rFonts w:cs="Times New Roman"/>
          <w:szCs w:val="24"/>
        </w:rPr>
        <w:t>Theoretical Framework</w:t>
      </w:r>
      <w:bookmarkEnd w:id="10"/>
    </w:p>
    <w:p w14:paraId="2DFC499D" w14:textId="461BD926" w:rsidR="002F70B2" w:rsidRPr="002F70B2" w:rsidRDefault="002F70B2" w:rsidP="005F1AAA">
      <w:pPr>
        <w:pStyle w:val="NormalWeb"/>
        <w:spacing w:before="0" w:beforeAutospacing="0" w:after="0" w:afterAutospacing="0" w:line="480" w:lineRule="auto"/>
        <w:ind w:firstLine="720"/>
        <w:contextualSpacing/>
        <w:jc w:val="both"/>
      </w:pPr>
      <w:r w:rsidRPr="002F70B2">
        <w:t xml:space="preserve">This paper has drawn on several fundamental theories </w:t>
      </w:r>
      <w:r w:rsidR="009968C7">
        <w:t>underpinning the approaches to examine menu diversity influencing</w:t>
      </w:r>
      <w:r w:rsidRPr="002F70B2">
        <w:t xml:space="preserve"> customer satisfaction and revenue in the hospitality industry. According to expectancy-disconfirmation theory, there is a gulf between customers’ expectations that ought to exist and be experienced between the two (</w:t>
      </w:r>
      <w:r w:rsidRPr="002F70B2">
        <w:rPr>
          <w:color w:val="222222"/>
          <w:shd w:val="clear" w:color="auto" w:fill="FFFFFF"/>
        </w:rPr>
        <w:t>Jia, Liu and Zhang, 2024..</w:t>
      </w:r>
      <w:r w:rsidRPr="002F70B2">
        <w:t>. Customers are always enticed by variety, and by expanding this hotel’s buffet, the Ibis Wembley Park Hotel could potentially secure more loyal customers than ever.</w:t>
      </w:r>
      <w:r w:rsidRPr="002F70B2">
        <w:rPr>
          <w:lang w:val="en-US"/>
        </w:rPr>
        <w:t xml:space="preserve"> </w:t>
      </w:r>
      <w:r w:rsidR="009968C7">
        <w:t>The service-profit</w:t>
      </w:r>
      <w:r w:rsidRPr="002F70B2">
        <w:t xml:space="preserve"> chain model correlates internal service qualities with employee satisfaction, which again corresponds </w:t>
      </w:r>
      <w:r w:rsidRPr="002F70B2">
        <w:lastRenderedPageBreak/>
        <w:t>with customer satisfaction and loyalty, resulting in increased revenues (</w:t>
      </w:r>
      <w:r w:rsidRPr="002F70B2">
        <w:rPr>
          <w:color w:val="222222"/>
          <w:shd w:val="clear" w:color="auto" w:fill="FFFFFF"/>
        </w:rPr>
        <w:t xml:space="preserve">Zeglat, Shrafat and Al-Gasawneh, 2024). </w:t>
      </w:r>
      <w:r w:rsidR="009968C7">
        <w:t>The multideck</w:t>
      </w:r>
      <w:r w:rsidRPr="002F70B2">
        <w:t xml:space="preserve"> operation makes the </w:t>
      </w:r>
      <w:r w:rsidR="009968C7">
        <w:t>menu selections</w:t>
      </w:r>
      <w:r w:rsidRPr="002F70B2">
        <w:t xml:space="preserve"> richer and more exciting, making the F&amp;B operational units more popular. </w:t>
      </w:r>
      <w:r w:rsidR="009968C7">
        <w:t>The theory</w:t>
      </w:r>
      <w:r w:rsidRPr="002F70B2">
        <w:t xml:space="preserve"> of planned behaviour theory posits that behaviour originates from intentions, and the intention, in this case, is determined by attitudes, subjective norms, and perceived behavioural control. </w:t>
      </w:r>
      <w:r w:rsidR="00164801">
        <w:t>Therefore, this review concludes and recommends that the availability of a diverse menu can help support improved customer attitudes and perceptions to exercise patronage and crave the disks, ultimately helping drive higher revenues</w:t>
      </w:r>
      <w:r w:rsidRPr="002F70B2">
        <w:t xml:space="preserve">. </w:t>
      </w:r>
      <w:r w:rsidR="009968C7">
        <w:t>The resource-based</w:t>
      </w:r>
      <w:r w:rsidRPr="002F70B2">
        <w:t xml:space="preserve"> view focuses on context-specific assets and their use for attaining competitive advantage. An optimal combination of perishable and non-perishable food products creates a competitive advantage, strengthening the market position and improving the financial results of the Ibis Wembley Park Hotel due to the heterogeneous nature of the dining choices.</w:t>
      </w:r>
    </w:p>
    <w:p w14:paraId="42A0D8B9" w14:textId="77777777" w:rsidR="002F70B2" w:rsidRPr="002F70B2" w:rsidRDefault="002F70B2" w:rsidP="005F1AAA">
      <w:pPr>
        <w:pStyle w:val="Heading1"/>
        <w:spacing w:before="0" w:line="480" w:lineRule="auto"/>
        <w:contextualSpacing/>
        <w:rPr>
          <w:rFonts w:cs="Times New Roman"/>
          <w:szCs w:val="24"/>
        </w:rPr>
      </w:pPr>
      <w:bookmarkStart w:id="11" w:name="_Toc168094834"/>
      <w:r w:rsidRPr="002F70B2">
        <w:rPr>
          <w:rFonts w:cs="Times New Roman"/>
          <w:szCs w:val="24"/>
        </w:rPr>
        <w:t>Methods</w:t>
      </w:r>
      <w:bookmarkEnd w:id="11"/>
    </w:p>
    <w:p w14:paraId="2FA71ABF" w14:textId="77777777" w:rsidR="002F70B2" w:rsidRPr="002F70B2" w:rsidRDefault="002F70B2" w:rsidP="00416FFF">
      <w:pPr>
        <w:pStyle w:val="Heading2"/>
        <w:spacing w:before="0" w:line="480" w:lineRule="auto"/>
        <w:contextualSpacing/>
        <w:rPr>
          <w:rFonts w:cs="Times New Roman"/>
          <w:szCs w:val="24"/>
        </w:rPr>
      </w:pPr>
      <w:bookmarkStart w:id="12" w:name="_Toc168094835"/>
      <w:r w:rsidRPr="002F70B2">
        <w:rPr>
          <w:rFonts w:cs="Times New Roman"/>
          <w:szCs w:val="24"/>
        </w:rPr>
        <w:t>Case Study Methodology</w:t>
      </w:r>
      <w:bookmarkEnd w:id="12"/>
    </w:p>
    <w:p w14:paraId="38B9D1FA" w14:textId="22E42F38" w:rsidR="002F70B2" w:rsidRPr="002F70B2" w:rsidRDefault="002F70B2" w:rsidP="00C07D0D">
      <w:pPr>
        <w:pStyle w:val="NormalWeb"/>
        <w:spacing w:before="0" w:beforeAutospacing="0" w:after="0" w:afterAutospacing="0" w:line="480" w:lineRule="auto"/>
        <w:ind w:firstLine="720"/>
        <w:contextualSpacing/>
        <w:jc w:val="both"/>
      </w:pPr>
      <w:r w:rsidRPr="002F70B2">
        <w:t xml:space="preserve">Case study research stands for a qualitative approach to research that provides loads of information within </w:t>
      </w:r>
      <w:r w:rsidR="009968C7">
        <w:t>a natural environment or situation</w:t>
      </w:r>
      <w:r w:rsidRPr="002F70B2">
        <w:t xml:space="preserve">. This research method is appropriate for this study since it </w:t>
      </w:r>
      <w:r w:rsidR="009968C7">
        <w:t>assesses</w:t>
      </w:r>
      <w:r w:rsidRPr="002F70B2">
        <w:t xml:space="preserve"> the effects of culture on the teams and guests’ experiences at the Ibis Wembley Hotel housekeeping department (Yin, 2018). distributing the questionnaires, conducting interviews, and analysing the collected data; evaluating the current menu suggestion; rooting for the </w:t>
      </w:r>
      <w:r w:rsidR="009968C7">
        <w:t>customers' comments</w:t>
      </w:r>
      <w:r w:rsidRPr="002F70B2">
        <w:t xml:space="preserve"> and observing certain ones.</w:t>
      </w:r>
    </w:p>
    <w:p w14:paraId="4BB92D53" w14:textId="13A0F13F" w:rsidR="002F70B2" w:rsidRPr="002F70B2" w:rsidRDefault="002F70B2" w:rsidP="00C07D0D">
      <w:pPr>
        <w:pStyle w:val="NormalWeb"/>
        <w:spacing w:before="0" w:beforeAutospacing="0" w:after="0" w:afterAutospacing="0" w:line="480" w:lineRule="auto"/>
        <w:ind w:firstLine="720"/>
        <w:contextualSpacing/>
        <w:jc w:val="both"/>
      </w:pPr>
      <w:r w:rsidRPr="002F70B2">
        <w:t xml:space="preserve">The limitation is that the researcher may get too engrossed with the research study and the findings; hence, a bias may occur as the researcher </w:t>
      </w:r>
      <w:r w:rsidR="009968C7">
        <w:t>makes</w:t>
      </w:r>
      <w:r w:rsidRPr="002F70B2">
        <w:t xml:space="preserve"> up some results </w:t>
      </w:r>
      <w:r w:rsidR="009968C7">
        <w:t>independently</w:t>
      </w:r>
      <w:r w:rsidRPr="002F70B2">
        <w:t xml:space="preserve"> (Santoso, 2023). The research involved several </w:t>
      </w:r>
      <w:r w:rsidR="009968C7">
        <w:t>critical</w:t>
      </w:r>
      <w:r w:rsidRPr="002F70B2">
        <w:t xml:space="preserve"> stakeholders within the food and beverage </w:t>
      </w:r>
      <w:r w:rsidRPr="002F70B2">
        <w:lastRenderedPageBreak/>
        <w:t>department at the Ibis Wembley Park Hotel. Customers were surveyed about their satisfaction with menu diversity and their recommendations for enhancements. Frontline employees were interviewed to gather insights into customer feedback and operational challenges (Gal, Yagil, and Luria, 2021). The kitchen crew provided their perspectives on menu planning and execution difficulties.</w:t>
      </w:r>
    </w:p>
    <w:p w14:paraId="1A0CAA43" w14:textId="77777777" w:rsidR="002F70B2" w:rsidRPr="002F70B2" w:rsidRDefault="002F70B2" w:rsidP="00416FFF">
      <w:pPr>
        <w:pStyle w:val="Heading3"/>
        <w:spacing w:before="0" w:line="480" w:lineRule="auto"/>
        <w:contextualSpacing/>
        <w:rPr>
          <w:rFonts w:cs="Times New Roman"/>
          <w:b w:val="0"/>
          <w:bCs/>
        </w:rPr>
      </w:pPr>
      <w:bookmarkStart w:id="13" w:name="_Toc168094836"/>
      <w:r w:rsidRPr="002F70B2">
        <w:rPr>
          <w:rStyle w:val="Strong"/>
          <w:rFonts w:cs="Times New Roman"/>
          <w:b/>
          <w:bCs w:val="0"/>
        </w:rPr>
        <w:t>Questionnaires and Surveys</w:t>
      </w:r>
      <w:bookmarkEnd w:id="13"/>
    </w:p>
    <w:p w14:paraId="72EC8F66" w14:textId="3AFD4319" w:rsidR="002F70B2" w:rsidRPr="002F70B2" w:rsidRDefault="002F70B2" w:rsidP="00C07D0D">
      <w:pPr>
        <w:pStyle w:val="NormalWeb"/>
        <w:spacing w:before="0" w:beforeAutospacing="0" w:after="0" w:afterAutospacing="0" w:line="480" w:lineRule="auto"/>
        <w:ind w:firstLine="720"/>
        <w:contextualSpacing/>
        <w:jc w:val="both"/>
      </w:pPr>
      <w:r w:rsidRPr="002F70B2">
        <w:t xml:space="preserve">Self-administered questionnaires were developed and employed </w:t>
      </w:r>
      <w:r w:rsidR="009968C7">
        <w:t>to solicit data about the perceptions of operational aspects of menu diversity from both the employees of the eating establishments and the customers</w:t>
      </w:r>
      <w:r w:rsidRPr="002F70B2">
        <w:t>. The technique is beneficial as it enables one to observe body language (Meirte et al., 2020). Shop and restaurant visitors were questioned about their satisfaction with the menu choices and their suggestions for improvements.</w:t>
      </w:r>
    </w:p>
    <w:p w14:paraId="78462BB2" w14:textId="77777777" w:rsidR="002F70B2" w:rsidRPr="002F70B2" w:rsidRDefault="002F70B2" w:rsidP="00416FFF">
      <w:pPr>
        <w:pStyle w:val="Heading3"/>
        <w:spacing w:before="0" w:line="480" w:lineRule="auto"/>
        <w:contextualSpacing/>
        <w:rPr>
          <w:rFonts w:cs="Times New Roman"/>
          <w:bCs/>
        </w:rPr>
      </w:pPr>
      <w:bookmarkStart w:id="14" w:name="_Toc168094837"/>
      <w:r w:rsidRPr="002F70B2">
        <w:rPr>
          <w:rStyle w:val="Strong"/>
          <w:rFonts w:cs="Times New Roman"/>
          <w:b/>
          <w:bCs w:val="0"/>
        </w:rPr>
        <w:t>Conducting Interviews</w:t>
      </w:r>
      <w:bookmarkEnd w:id="14"/>
    </w:p>
    <w:p w14:paraId="37073E61" w14:textId="104C4AD7" w:rsidR="002F70B2" w:rsidRPr="002F70B2" w:rsidRDefault="002F70B2" w:rsidP="00C07D0D">
      <w:pPr>
        <w:pStyle w:val="NormalWeb"/>
        <w:spacing w:before="0" w:beforeAutospacing="0" w:after="0" w:afterAutospacing="0" w:line="480" w:lineRule="auto"/>
        <w:ind w:firstLine="720"/>
        <w:contextualSpacing/>
        <w:jc w:val="both"/>
      </w:pPr>
      <w:r w:rsidRPr="002F70B2">
        <w:t xml:space="preserve">This study involved interviews with frontline employees, the kitchen staff, management, and patrons in the restaurant where the researcher worked. The receptionists recounted how customers reacted to </w:t>
      </w:r>
      <w:r w:rsidR="009968C7">
        <w:t>specific</w:t>
      </w:r>
      <w:r w:rsidRPr="002F70B2">
        <w:t xml:space="preserve"> ideas, while the data gatherers elaborated on challenges at the working front (Kirmikil, Terzioğlu, and Durgut, 2021). The kitchen staff expanded on how planning and implementing the menu are challenges. This management also provided </w:t>
      </w:r>
      <w:r w:rsidR="009968C7">
        <w:t>critical</w:t>
      </w:r>
      <w:r w:rsidRPr="002F70B2">
        <w:t xml:space="preserve"> insights into menu planning and how it relates to the different financial factors in the </w:t>
      </w:r>
      <w:r w:rsidR="009968C7">
        <w:t>organisation</w:t>
      </w:r>
      <w:r w:rsidRPr="002F70B2">
        <w:t xml:space="preserve"> (Adeoye-Olatunde and Olenik, 2021).</w:t>
      </w:r>
    </w:p>
    <w:p w14:paraId="2BF0ECAD" w14:textId="77777777" w:rsidR="002F70B2" w:rsidRPr="002F70B2" w:rsidRDefault="002F70B2" w:rsidP="00416FFF">
      <w:pPr>
        <w:pStyle w:val="Heading3"/>
        <w:spacing w:before="0" w:line="480" w:lineRule="auto"/>
        <w:contextualSpacing/>
        <w:rPr>
          <w:rFonts w:cs="Times New Roman"/>
          <w:bCs/>
        </w:rPr>
      </w:pPr>
      <w:bookmarkStart w:id="15" w:name="_Toc168094838"/>
      <w:r w:rsidRPr="002F70B2">
        <w:rPr>
          <w:rStyle w:val="Strong"/>
          <w:rFonts w:cs="Times New Roman"/>
          <w:b/>
          <w:bCs w:val="0"/>
        </w:rPr>
        <w:t>Secondary Data Analysis</w:t>
      </w:r>
      <w:bookmarkEnd w:id="15"/>
    </w:p>
    <w:p w14:paraId="54B46FBB" w14:textId="4535750D" w:rsidR="002F70B2" w:rsidRPr="002F70B2" w:rsidRDefault="002F70B2" w:rsidP="00C07D0D">
      <w:pPr>
        <w:pStyle w:val="NormalWeb"/>
        <w:spacing w:before="0" w:beforeAutospacing="0" w:after="0" w:afterAutospacing="0" w:line="480" w:lineRule="auto"/>
        <w:ind w:firstLine="720"/>
        <w:contextualSpacing/>
        <w:jc w:val="both"/>
      </w:pPr>
      <w:r w:rsidRPr="002F70B2">
        <w:t xml:space="preserve">This study </w:t>
      </w:r>
      <w:r w:rsidR="009968C7">
        <w:t>uses</w:t>
      </w:r>
      <w:r w:rsidRPr="002F70B2">
        <w:t xml:space="preserve"> one of the essential research tools that are most common among investigations of this type. The definition of secondary data: Secondary data is another research data collection method that </w:t>
      </w:r>
      <w:r w:rsidR="009968C7">
        <w:t>the researcher acquires</w:t>
      </w:r>
      <w:r w:rsidRPr="002F70B2">
        <w:t xml:space="preserve">, but with a different aim at their disposal to </w:t>
      </w:r>
      <w:r w:rsidRPr="002F70B2">
        <w:lastRenderedPageBreak/>
        <w:t xml:space="preserve">use it for some reasons (Warsen, 2022). This procedure is particularly advantageous in case studies because it relieves the researchers from the tedious process of collecting data from the beginning while enabling them to </w:t>
      </w:r>
      <w:r w:rsidR="009968C7">
        <w:t>utilise</w:t>
      </w:r>
      <w:r w:rsidRPr="002F70B2">
        <w:t xml:space="preserve"> a plethora of information from other sources. Sales data were collected and analysed to assess the impact of menu diversity on revenue development (Nivornusit, Kraiwanit, and Limna, 2024). The analysis focused on identifying revenue patterns before and after </w:t>
      </w:r>
      <w:r w:rsidR="009968C7">
        <w:t>implementing</w:t>
      </w:r>
      <w:r w:rsidRPr="002F70B2">
        <w:t xml:space="preserve"> a varied menu. Statistical tools were used to measure the correlation between menu changes and sales performance, providing a quantitative basis for evaluating the effectiveness of menu diversity.</w:t>
      </w:r>
    </w:p>
    <w:p w14:paraId="292F2C55" w14:textId="1049A287" w:rsidR="002F70B2" w:rsidRPr="002F70B2" w:rsidRDefault="002F70B2" w:rsidP="00C07D0D">
      <w:pPr>
        <w:pStyle w:val="NormalWeb"/>
        <w:spacing w:before="0" w:beforeAutospacing="0" w:after="0" w:afterAutospacing="0" w:line="480" w:lineRule="auto"/>
        <w:ind w:firstLine="720"/>
        <w:contextualSpacing/>
        <w:jc w:val="both"/>
      </w:pPr>
      <w:r w:rsidRPr="002F70B2">
        <w:t xml:space="preserve">The research relied on several forms of secondary data, including, but not limited to, publication industry, journal papers, annual reports, Ibis Wembley Hotel records, and documentation. One advantage of secondary data analysis is that it is easy to collect precise and accurate data that would otherwise be difficult to obtain. However, when the data were not collected for our study purposes, this strategy limited our chances of determining whether they were accurate, systematic, </w:t>
      </w:r>
      <w:r w:rsidR="009968C7">
        <w:t>or relevant</w:t>
      </w:r>
      <w:r w:rsidRPr="002F70B2">
        <w:t xml:space="preserve"> (Logan, 2020). For this reason, it was </w:t>
      </w:r>
      <w:r w:rsidR="009968C7">
        <w:t>essential</w:t>
      </w:r>
      <w:r w:rsidRPr="002F70B2">
        <w:t xml:space="preserve"> to pay particular attention to the current study while attempting to uncover suitable and credible data sources.</w:t>
      </w:r>
    </w:p>
    <w:p w14:paraId="11C472BA" w14:textId="77777777" w:rsidR="002F70B2" w:rsidRPr="002F70B2" w:rsidRDefault="002F70B2" w:rsidP="00416FFF">
      <w:pPr>
        <w:pStyle w:val="Heading1"/>
        <w:spacing w:before="0" w:line="480" w:lineRule="auto"/>
        <w:contextualSpacing/>
        <w:rPr>
          <w:rFonts w:cs="Times New Roman"/>
          <w:szCs w:val="24"/>
        </w:rPr>
      </w:pPr>
      <w:bookmarkStart w:id="16" w:name="_Toc167804164"/>
      <w:bookmarkStart w:id="17" w:name="_Toc168094839"/>
      <w:bookmarkEnd w:id="16"/>
      <w:r w:rsidRPr="002F70B2">
        <w:rPr>
          <w:rFonts w:cs="Times New Roman"/>
          <w:szCs w:val="24"/>
        </w:rPr>
        <w:t>Case Study Discussion</w:t>
      </w:r>
      <w:bookmarkEnd w:id="17"/>
    </w:p>
    <w:p w14:paraId="387205BD" w14:textId="77777777" w:rsidR="002F70B2" w:rsidRPr="002F70B2" w:rsidRDefault="002F70B2" w:rsidP="00416FFF">
      <w:pPr>
        <w:pStyle w:val="Heading2"/>
        <w:spacing w:before="0" w:line="480" w:lineRule="auto"/>
        <w:contextualSpacing/>
        <w:rPr>
          <w:rFonts w:cs="Times New Roman"/>
          <w:szCs w:val="24"/>
        </w:rPr>
      </w:pPr>
      <w:bookmarkStart w:id="18" w:name="_Toc168094840"/>
      <w:r w:rsidRPr="002F70B2">
        <w:rPr>
          <w:rFonts w:cs="Times New Roman"/>
          <w:szCs w:val="24"/>
        </w:rPr>
        <w:t>Overview of the Ibis Wembley Park Hotel</w:t>
      </w:r>
      <w:bookmarkEnd w:id="18"/>
    </w:p>
    <w:p w14:paraId="0952F808" w14:textId="7196B2EB" w:rsidR="002F70B2" w:rsidRPr="002F70B2" w:rsidRDefault="00164801" w:rsidP="00C07D0D">
      <w:pPr>
        <w:pStyle w:val="NormalWeb"/>
        <w:spacing w:before="0" w:beforeAutospacing="0" w:after="0" w:afterAutospacing="0" w:line="480" w:lineRule="auto"/>
        <w:ind w:firstLine="720"/>
        <w:contextualSpacing/>
        <w:jc w:val="both"/>
      </w:pPr>
      <w:r>
        <w:t>The Ibis Wembley Park Hotel is one of the most critical hospitality organisations. It is at Wembley Park in London, next to Wembley Stadium</w:t>
      </w:r>
      <w:r w:rsidR="002F70B2" w:rsidRPr="002F70B2">
        <w:t xml:space="preserve">. This </w:t>
      </w:r>
      <w:r w:rsidR="009968C7">
        <w:t>is similar</w:t>
      </w:r>
      <w:r w:rsidR="002F70B2" w:rsidRPr="002F70B2">
        <w:t xml:space="preserve"> to a low-cost hotel and is a member of the AccorHotels company, which has most hotels in many parts of the world under various categories. This is the idea that the Ibis hotel brand is all about comfort, accessibility, and affordability (Arapou and Kapiki, 2023). Their hotels are always perfect for everyone </w:t>
      </w:r>
      <w:r w:rsidR="002F70B2" w:rsidRPr="002F70B2">
        <w:lastRenderedPageBreak/>
        <w:t>searching for a hotel that will give them great value for the money they spend. What's more, one more advantage of the hotel is its proximity to Wembley Stadium and Arena, where various events and weddings are held, so guests coming to watch the event can spend the night at the hotel.</w:t>
      </w:r>
    </w:p>
    <w:p w14:paraId="4F02129D" w14:textId="77777777" w:rsidR="002F70B2" w:rsidRPr="002F70B2" w:rsidRDefault="002F70B2" w:rsidP="00416FFF">
      <w:pPr>
        <w:pStyle w:val="Heading2"/>
        <w:spacing w:before="0" w:line="480" w:lineRule="auto"/>
        <w:contextualSpacing/>
        <w:rPr>
          <w:rFonts w:cs="Times New Roman"/>
          <w:szCs w:val="24"/>
        </w:rPr>
      </w:pPr>
      <w:bookmarkStart w:id="19" w:name="_Toc168094841"/>
      <w:r w:rsidRPr="002F70B2">
        <w:rPr>
          <w:rFonts w:cs="Times New Roman"/>
          <w:szCs w:val="24"/>
        </w:rPr>
        <w:t>Descriptive Information</w:t>
      </w:r>
      <w:bookmarkEnd w:id="19"/>
    </w:p>
    <w:p w14:paraId="1D90E45C" w14:textId="77777777" w:rsidR="002F70B2" w:rsidRPr="002F70B2" w:rsidRDefault="002F70B2" w:rsidP="00416FFF">
      <w:pPr>
        <w:pStyle w:val="Heading3"/>
        <w:spacing w:before="0" w:line="480" w:lineRule="auto"/>
        <w:contextualSpacing/>
        <w:rPr>
          <w:rFonts w:cs="Times New Roman"/>
        </w:rPr>
      </w:pPr>
      <w:bookmarkStart w:id="20" w:name="_Toc168094842"/>
      <w:r w:rsidRPr="002F70B2">
        <w:rPr>
          <w:rFonts w:cs="Times New Roman"/>
        </w:rPr>
        <w:t>Turnover and staffing</w:t>
      </w:r>
      <w:bookmarkEnd w:id="20"/>
    </w:p>
    <w:p w14:paraId="5A95504C" w14:textId="514AD64F" w:rsidR="002F70B2" w:rsidRPr="002F70B2" w:rsidRDefault="002F70B2" w:rsidP="00C07D0D">
      <w:pPr>
        <w:pStyle w:val="NormalWeb"/>
        <w:spacing w:before="0" w:beforeAutospacing="0" w:after="0" w:afterAutospacing="0" w:line="480" w:lineRule="auto"/>
        <w:ind w:firstLine="720"/>
        <w:contextualSpacing/>
        <w:jc w:val="both"/>
      </w:pPr>
      <w:r w:rsidRPr="002F70B2">
        <w:t xml:space="preserve">Ibis Wembley Park Hotel's gross sales revenue is characteristic of the overall turnover of the no-frills hotel competing in the local markets. It employs </w:t>
      </w:r>
      <w:r w:rsidR="0076503F">
        <w:t>over</w:t>
      </w:r>
      <w:r w:rsidRPr="002F70B2">
        <w:t xml:space="preserve"> fifty workers to perform diverse duties like reception, cleaning</w:t>
      </w:r>
      <w:r w:rsidR="009968C7">
        <w:t>, maintenance, food and beverage</w:t>
      </w:r>
      <w:r w:rsidRPr="002F70B2">
        <w:t xml:space="preserve">, and office workers (Asif and Fazel, 2024). </w:t>
      </w:r>
      <w:r w:rsidR="009968C7">
        <w:t>The</w:t>
      </w:r>
      <w:r w:rsidRPr="002F70B2">
        <w:t xml:space="preserve"> workforce is quite diverse, while, to some extent, it is possible to state that the working culture can also be rather diverse. Therefore, Ibis Wembley Park Hotel's turnover mirrors its own, </w:t>
      </w:r>
      <w:r w:rsidR="009968C7">
        <w:t xml:space="preserve">and it is </w:t>
      </w:r>
      <w:r w:rsidRPr="002F70B2">
        <w:t>supported by a diverse workforce spanning various essential roles.</w:t>
      </w:r>
    </w:p>
    <w:p w14:paraId="2D365A43" w14:textId="77777777" w:rsidR="002F70B2" w:rsidRPr="002F70B2" w:rsidRDefault="002F70B2" w:rsidP="00416FFF">
      <w:pPr>
        <w:pStyle w:val="Heading3"/>
        <w:spacing w:before="0" w:line="480" w:lineRule="auto"/>
        <w:contextualSpacing/>
        <w:rPr>
          <w:rFonts w:cs="Times New Roman"/>
        </w:rPr>
      </w:pPr>
      <w:bookmarkStart w:id="21" w:name="_Toc168094843"/>
      <w:r w:rsidRPr="002F70B2">
        <w:rPr>
          <w:rFonts w:cs="Times New Roman"/>
        </w:rPr>
        <w:t>Branches and Locations</w:t>
      </w:r>
      <w:bookmarkEnd w:id="21"/>
    </w:p>
    <w:p w14:paraId="19319056" w14:textId="7D6921AB" w:rsidR="002F70B2" w:rsidRPr="002F70B2" w:rsidRDefault="0076503F" w:rsidP="00C07D0D">
      <w:pPr>
        <w:pStyle w:val="NormalWeb"/>
        <w:spacing w:before="0" w:beforeAutospacing="0" w:after="0" w:afterAutospacing="0" w:line="480" w:lineRule="auto"/>
        <w:ind w:firstLine="720"/>
        <w:contextualSpacing/>
        <w:jc w:val="both"/>
      </w:pPr>
      <w:r>
        <w:t>The hotel</w:t>
      </w:r>
      <w:r w:rsidR="002F70B2" w:rsidRPr="002F70B2">
        <w:t xml:space="preserve"> operates under the </w:t>
      </w:r>
      <w:r w:rsidR="003C2412" w:rsidRPr="002F70B2">
        <w:t>AccorHotels</w:t>
      </w:r>
      <w:r w:rsidR="002F70B2" w:rsidRPr="002F70B2">
        <w:t xml:space="preserve"> umbrella at several points across the globe. As one of the many Ibis hotels in London, Ibis Wembley Park is indeed one of the hotels offering unique features to different travellers. Ibis also has </w:t>
      </w:r>
      <w:r>
        <w:t>an excellent</w:t>
      </w:r>
      <w:r w:rsidR="002F70B2" w:rsidRPr="002F70B2">
        <w:t xml:space="preserve"> geographical distribution framework, which means that it has positioned itself in most of the strategic areas in these countries and other possible travel jackets, hence adding to the attributes of the Ibis brand (</w:t>
      </w:r>
      <w:r w:rsidR="002F70B2" w:rsidRPr="002F70B2">
        <w:rPr>
          <w:color w:val="222222"/>
          <w:shd w:val="clear" w:color="auto" w:fill="FFFFFF"/>
        </w:rPr>
        <w:t>Chevalier and Mazzalovo, 2021).</w:t>
      </w:r>
      <w:r w:rsidR="002F70B2" w:rsidRPr="002F70B2">
        <w:t xml:space="preserve">). Therefore, with its strategic global positioning and unique offerings, Ibis Wembley Park </w:t>
      </w:r>
      <w:r w:rsidR="009968C7">
        <w:t>is</w:t>
      </w:r>
      <w:r w:rsidR="002F70B2" w:rsidRPr="002F70B2">
        <w:t xml:space="preserve"> a beacon of hospitality under </w:t>
      </w:r>
      <w:r w:rsidR="003C2412" w:rsidRPr="002F70B2">
        <w:t>AccorHotels</w:t>
      </w:r>
      <w:r w:rsidR="002F70B2" w:rsidRPr="002F70B2">
        <w:t>.</w:t>
      </w:r>
    </w:p>
    <w:p w14:paraId="1D7AFE79" w14:textId="77777777" w:rsidR="002F70B2" w:rsidRPr="002F70B2" w:rsidRDefault="002F70B2" w:rsidP="00416FFF">
      <w:pPr>
        <w:pStyle w:val="Heading2"/>
        <w:spacing w:before="0" w:line="480" w:lineRule="auto"/>
        <w:contextualSpacing/>
        <w:rPr>
          <w:rFonts w:cs="Times New Roman"/>
          <w:szCs w:val="24"/>
        </w:rPr>
      </w:pPr>
      <w:bookmarkStart w:id="22" w:name="_Toc168094844"/>
      <w:r w:rsidRPr="002F70B2">
        <w:rPr>
          <w:rFonts w:cs="Times New Roman"/>
          <w:szCs w:val="24"/>
        </w:rPr>
        <w:lastRenderedPageBreak/>
        <w:t>SWOT Analysis</w:t>
      </w:r>
      <w:bookmarkEnd w:id="22"/>
    </w:p>
    <w:p w14:paraId="12812986" w14:textId="77777777" w:rsidR="002F70B2" w:rsidRPr="002F70B2" w:rsidRDefault="002F70B2" w:rsidP="00416FFF">
      <w:pPr>
        <w:pStyle w:val="Heading3"/>
        <w:spacing w:before="0" w:line="480" w:lineRule="auto"/>
        <w:contextualSpacing/>
        <w:rPr>
          <w:rFonts w:cs="Times New Roman"/>
        </w:rPr>
      </w:pPr>
      <w:bookmarkStart w:id="23" w:name="_Toc167804170"/>
      <w:bookmarkStart w:id="24" w:name="_Toc168094845"/>
      <w:bookmarkEnd w:id="23"/>
      <w:r w:rsidRPr="002F70B2">
        <w:rPr>
          <w:rFonts w:cs="Times New Roman"/>
        </w:rPr>
        <w:t>Strengths</w:t>
      </w:r>
      <w:bookmarkEnd w:id="24"/>
    </w:p>
    <w:p w14:paraId="0022AAB0" w14:textId="3CD788F0" w:rsidR="002F70B2" w:rsidRPr="002F70B2" w:rsidRDefault="002F70B2" w:rsidP="00C07D0D">
      <w:pPr>
        <w:pStyle w:val="NormalWeb"/>
        <w:spacing w:before="0" w:beforeAutospacing="0" w:after="0" w:afterAutospacing="0" w:line="480" w:lineRule="auto"/>
        <w:ind w:firstLine="720"/>
        <w:contextualSpacing/>
        <w:jc w:val="both"/>
      </w:pPr>
      <w:r w:rsidRPr="002F70B2">
        <w:t xml:space="preserve">Ibis has </w:t>
      </w:r>
      <w:r w:rsidR="009968C7">
        <w:t>more robust</w:t>
      </w:r>
      <w:r w:rsidRPr="002F70B2">
        <w:t xml:space="preserve"> brand recognition, especially when positioned within the low-cost hotel offering chain, because of the marketing and consumer reward platforms offered by the AccorHotels group. The establishment </w:t>
      </w:r>
      <w:r w:rsidR="00164801">
        <w:t>has</w:t>
      </w:r>
      <w:r w:rsidRPr="002F70B2">
        <w:t xml:space="preserve"> </w:t>
      </w:r>
      <w:r w:rsidR="009968C7">
        <w:t>many</w:t>
      </w:r>
      <w:r w:rsidRPr="002F70B2">
        <w:t xml:space="preserve"> passersby, especially fans attending Wembley Stadium</w:t>
      </w:r>
      <w:r w:rsidR="00164801">
        <w:t xml:space="preserve"> and Arena,</w:t>
      </w:r>
      <w:r w:rsidRPr="002F70B2">
        <w:t xml:space="preserve"> and other tourists. Price strategies are also volatile, </w:t>
      </w:r>
      <w:r w:rsidR="0076503F">
        <w:t>positioning</w:t>
      </w:r>
      <w:r w:rsidR="009968C7">
        <w:t xml:space="preserve"> Ibis as a hotel ideal for price-sensitive travellers (Residata et al., 2023)</w:t>
      </w:r>
      <w:r w:rsidRPr="002F70B2">
        <w:rPr>
          <w:color w:val="222222"/>
          <w:shd w:val="clear" w:color="auto" w:fill="FFFFFF"/>
        </w:rPr>
        <w:t xml:space="preserve">. </w:t>
      </w:r>
      <w:r w:rsidRPr="002F70B2">
        <w:t xml:space="preserve">Further, the services offered help ensure customers get the same service when </w:t>
      </w:r>
      <w:r w:rsidR="009968C7">
        <w:t>patronising</w:t>
      </w:r>
      <w:r w:rsidRPr="002F70B2">
        <w:t xml:space="preserve"> this hotel. Chen (2023) noted that supermarkets need to deliver standardised service to all their customers, indicating that supermarkets will always be ready to serve their customers </w:t>
      </w:r>
      <w:r w:rsidR="0076503F">
        <w:t>how they prefer</w:t>
      </w:r>
      <w:r w:rsidRPr="002F70B2">
        <w:t xml:space="preserve"> to retain them.</w:t>
      </w:r>
    </w:p>
    <w:p w14:paraId="4CFACD78" w14:textId="77777777" w:rsidR="002F70B2" w:rsidRPr="002F70B2" w:rsidRDefault="002F70B2" w:rsidP="00416FFF">
      <w:pPr>
        <w:pStyle w:val="Heading3"/>
        <w:spacing w:before="0" w:line="480" w:lineRule="auto"/>
        <w:contextualSpacing/>
        <w:rPr>
          <w:rFonts w:cs="Times New Roman"/>
        </w:rPr>
      </w:pPr>
      <w:bookmarkStart w:id="25" w:name="_Toc168094846"/>
      <w:r w:rsidRPr="002F70B2">
        <w:rPr>
          <w:rFonts w:cs="Times New Roman"/>
        </w:rPr>
        <w:t>Weaknesses</w:t>
      </w:r>
      <w:bookmarkEnd w:id="25"/>
    </w:p>
    <w:p w14:paraId="4CA962E4" w14:textId="37C113B9" w:rsidR="002F70B2" w:rsidRPr="002F70B2" w:rsidRDefault="002F70B2" w:rsidP="00C07D0D">
      <w:pPr>
        <w:pStyle w:val="NormalWeb"/>
        <w:spacing w:before="0" w:beforeAutospacing="0" w:after="0" w:afterAutospacing="0" w:line="480" w:lineRule="auto"/>
        <w:ind w:firstLine="720"/>
        <w:contextualSpacing/>
        <w:jc w:val="both"/>
      </w:pPr>
      <w:r w:rsidRPr="002F70B2">
        <w:t xml:space="preserve">It has a significantly smaller number of amenities provided for guests, like restaurants, bars, entertainment areas, and shopping malls, as it has set itself up as a low-budget hotel called Ibis Wembley Park. Some of the negative attributes of lodging establishments highlighted in this study are adverse factors that guests, including those who are family-oriented or those who may be using the hotel as their base for carrying out their activities, may consider in choosing their accommodation (Dang-Van et al., 2023). Moreover, </w:t>
      </w:r>
      <w:r w:rsidR="009968C7">
        <w:t>the operation cost depends</w:t>
      </w:r>
      <w:r w:rsidRPr="002F70B2">
        <w:t xml:space="preserve"> on the occupancy level, </w:t>
      </w:r>
      <w:r w:rsidR="009968C7">
        <w:t>which</w:t>
      </w:r>
      <w:r w:rsidRPr="002F70B2">
        <w:t xml:space="preserve"> </w:t>
      </w:r>
      <w:r w:rsidR="00FD58A0">
        <w:t>correlates</w:t>
      </w:r>
      <w:r w:rsidRPr="002F70B2">
        <w:t xml:space="preserve"> to occasions at Wembley; hence, the </w:t>
      </w:r>
      <w:r w:rsidR="009968C7">
        <w:t>price</w:t>
      </w:r>
      <w:r w:rsidRPr="002F70B2">
        <w:t xml:space="preserve"> </w:t>
      </w:r>
      <w:r w:rsidR="00FD58A0">
        <w:t>will likely</w:t>
      </w:r>
      <w:r w:rsidRPr="002F70B2">
        <w:t xml:space="preserve"> be high during a particular season.</w:t>
      </w:r>
    </w:p>
    <w:p w14:paraId="19439514" w14:textId="77777777" w:rsidR="002F70B2" w:rsidRPr="002F70B2" w:rsidRDefault="002F70B2" w:rsidP="00416FFF">
      <w:pPr>
        <w:pStyle w:val="Heading3"/>
        <w:spacing w:before="0" w:line="480" w:lineRule="auto"/>
        <w:contextualSpacing/>
        <w:rPr>
          <w:rFonts w:cs="Times New Roman"/>
        </w:rPr>
      </w:pPr>
      <w:bookmarkStart w:id="26" w:name="_Toc168094847"/>
      <w:r w:rsidRPr="002F70B2">
        <w:rPr>
          <w:rFonts w:cs="Times New Roman"/>
        </w:rPr>
        <w:t>Opportunities</w:t>
      </w:r>
      <w:bookmarkEnd w:id="26"/>
    </w:p>
    <w:p w14:paraId="50BAE859" w14:textId="5AE92E3E" w:rsidR="002F70B2" w:rsidRPr="002F70B2" w:rsidRDefault="002F70B2" w:rsidP="00C07D0D">
      <w:pPr>
        <w:pStyle w:val="NormalWeb"/>
        <w:spacing w:before="0" w:beforeAutospacing="0" w:after="0" w:afterAutospacing="0" w:line="480" w:lineRule="auto"/>
        <w:ind w:firstLine="720"/>
        <w:contextualSpacing/>
        <w:jc w:val="both"/>
      </w:pPr>
      <w:r w:rsidRPr="002F70B2">
        <w:t>They felt they could gain more clients in business travel by enhancing hotel services, particularly meeting and conference services (</w:t>
      </w:r>
      <w:r w:rsidRPr="002F70B2">
        <w:rPr>
          <w:color w:val="222222"/>
          <w:shd w:val="clear" w:color="auto" w:fill="FFFFFF"/>
        </w:rPr>
        <w:t>Ali et al., 2021)</w:t>
      </w:r>
      <w:r w:rsidRPr="002F70B2">
        <w:t xml:space="preserve">. Sustainability may be </w:t>
      </w:r>
      <w:r w:rsidR="0076503F">
        <w:t>suitable</w:t>
      </w:r>
      <w:r w:rsidRPr="002F70B2">
        <w:t xml:space="preserve"> for </w:t>
      </w:r>
      <w:r w:rsidR="0076503F">
        <w:t>eco-conscious people when travelling</w:t>
      </w:r>
      <w:r w:rsidR="00164801">
        <w:t xml:space="preserve">, and enhancing gadget examination and bright </w:t>
      </w:r>
      <w:r w:rsidR="00164801">
        <w:lastRenderedPageBreak/>
        <w:t>accommodations can improve the services</w:t>
      </w:r>
      <w:r w:rsidRPr="002F70B2">
        <w:t xml:space="preserve"> (Jawabreh et al., 2018). Therefore, prioritising enhanced hotel services, particularly meeting and conference amenities, can attract more business travellers, especially eco-conscious ones, fostering sustainability.</w:t>
      </w:r>
    </w:p>
    <w:p w14:paraId="2D706E22" w14:textId="77777777" w:rsidR="002F70B2" w:rsidRPr="002F70B2" w:rsidRDefault="002F70B2" w:rsidP="00416FFF">
      <w:pPr>
        <w:pStyle w:val="Heading3"/>
        <w:spacing w:before="0" w:line="480" w:lineRule="auto"/>
        <w:contextualSpacing/>
        <w:rPr>
          <w:rFonts w:cs="Times New Roman"/>
        </w:rPr>
      </w:pPr>
      <w:bookmarkStart w:id="27" w:name="_Toc168094848"/>
      <w:r w:rsidRPr="002F70B2">
        <w:rPr>
          <w:rFonts w:cs="Times New Roman"/>
        </w:rPr>
        <w:t>Threats</w:t>
      </w:r>
      <w:bookmarkEnd w:id="27"/>
    </w:p>
    <w:p w14:paraId="4D3DD2FC" w14:textId="00046527" w:rsidR="002F70B2" w:rsidRPr="002F70B2" w:rsidRDefault="002F70B2" w:rsidP="00C07D0D">
      <w:pPr>
        <w:pStyle w:val="NormalWeb"/>
        <w:spacing w:before="0" w:beforeAutospacing="0" w:after="0" w:afterAutospacing="0" w:line="480" w:lineRule="auto"/>
        <w:ind w:firstLine="720"/>
        <w:contextualSpacing/>
        <w:jc w:val="both"/>
      </w:pPr>
      <w:r w:rsidRPr="002F70B2">
        <w:t xml:space="preserve">Competing </w:t>
      </w:r>
      <w:r w:rsidR="0076503F">
        <w:t>hospitality services industries are firmly established in London</w:t>
      </w:r>
      <w:r w:rsidR="00CA547E">
        <w:t xml:space="preserve"> so that</w:t>
      </w:r>
      <w:r w:rsidR="00164801">
        <w:t xml:space="preserve"> tourists can</w:t>
      </w:r>
      <w:r w:rsidR="0076503F">
        <w:t xml:space="preserve"> choose more or less expensive </w:t>
      </w:r>
      <w:r w:rsidRPr="002F70B2">
        <w:t>services (</w:t>
      </w:r>
      <w:r w:rsidRPr="002F70B2">
        <w:rPr>
          <w:color w:val="222222"/>
          <w:shd w:val="clear" w:color="auto" w:fill="FFFFFF"/>
        </w:rPr>
        <w:t>Kryukova and Khetagurova,</w:t>
      </w:r>
      <w:r w:rsidR="00FD58A0">
        <w:rPr>
          <w:color w:val="222222"/>
          <w:shd w:val="clear" w:color="auto" w:fill="FFFFFF"/>
        </w:rPr>
        <w:t xml:space="preserve"> </w:t>
      </w:r>
      <w:r w:rsidRPr="002F70B2">
        <w:rPr>
          <w:color w:val="222222"/>
          <w:shd w:val="clear" w:color="auto" w:fill="FFFFFF"/>
        </w:rPr>
        <w:t>2020)</w:t>
      </w:r>
      <w:r w:rsidRPr="002F70B2">
        <w:t xml:space="preserve">. This is because, during some periods of the year, economic conditions limit people's ability to travel and thus utilise accommodation facilities, lowering occupancy levels (Luo et al., 2022). In addition, </w:t>
      </w:r>
      <w:r w:rsidR="0076503F">
        <w:t>a threat arises</w:t>
      </w:r>
      <w:r w:rsidRPr="002F70B2">
        <w:t xml:space="preserve"> from evolving consumer demand and the surging phenomenon of platform accommodations like Airbnb impacting conventional hotel usage.</w:t>
      </w:r>
    </w:p>
    <w:p w14:paraId="57D3F612" w14:textId="77777777" w:rsidR="002F70B2" w:rsidRPr="002F70B2" w:rsidRDefault="002F70B2" w:rsidP="00416FFF">
      <w:pPr>
        <w:pStyle w:val="Heading2"/>
        <w:spacing w:before="0" w:line="480" w:lineRule="auto"/>
        <w:contextualSpacing/>
        <w:rPr>
          <w:rFonts w:cs="Times New Roman"/>
          <w:szCs w:val="24"/>
        </w:rPr>
      </w:pPr>
      <w:bookmarkStart w:id="28" w:name="_Toc168094849"/>
      <w:r w:rsidRPr="002F70B2">
        <w:rPr>
          <w:rFonts w:cs="Times New Roman"/>
          <w:szCs w:val="24"/>
        </w:rPr>
        <w:t>PEST Analysis</w:t>
      </w:r>
      <w:bookmarkEnd w:id="28"/>
    </w:p>
    <w:p w14:paraId="7993F949" w14:textId="77777777" w:rsidR="002F70B2" w:rsidRDefault="002F70B2" w:rsidP="00416FFF">
      <w:pPr>
        <w:pStyle w:val="Heading3"/>
        <w:spacing w:before="0" w:line="480" w:lineRule="auto"/>
        <w:contextualSpacing/>
        <w:rPr>
          <w:rFonts w:cs="Times New Roman"/>
        </w:rPr>
      </w:pPr>
      <w:bookmarkStart w:id="29" w:name="_Toc168094850"/>
      <w:r w:rsidRPr="002F70B2">
        <w:rPr>
          <w:rFonts w:cs="Times New Roman"/>
        </w:rPr>
        <w:t>Political Factors</w:t>
      </w:r>
      <w:bookmarkEnd w:id="29"/>
    </w:p>
    <w:p w14:paraId="6EA074C6" w14:textId="2D7D6038" w:rsidR="004F5266" w:rsidRPr="002F70B2" w:rsidRDefault="004F5266" w:rsidP="004F5266">
      <w:pPr>
        <w:pStyle w:val="NormalWeb"/>
        <w:spacing w:before="0" w:beforeAutospacing="0" w:after="0" w:afterAutospacing="0" w:line="480" w:lineRule="auto"/>
        <w:ind w:firstLine="720"/>
        <w:contextualSpacing/>
        <w:jc w:val="both"/>
      </w:pPr>
      <w:r w:rsidRPr="004F5266">
        <w:t xml:space="preserve">Politics can </w:t>
      </w:r>
      <w:r w:rsidR="00A11410">
        <w:t>significantly impact the operating environment of the hospitality industry. Their policies concern food and beverage regulation, healthcare, hygiene standards,</w:t>
      </w:r>
      <w:r w:rsidRPr="004F5266">
        <w:t xml:space="preserve"> and employment legislation that apply to the Ibis Wembley Park Hotel. </w:t>
      </w:r>
      <w:r w:rsidRPr="002F70B2">
        <w:t>Mihai et al.</w:t>
      </w:r>
      <w:r>
        <w:t xml:space="preserve"> (</w:t>
      </w:r>
      <w:r w:rsidRPr="002F70B2">
        <w:t>2023)</w:t>
      </w:r>
      <w:r>
        <w:t xml:space="preserve"> note</w:t>
      </w:r>
      <w:r w:rsidRPr="004F5266">
        <w:t xml:space="preserve"> that shifts in rules and policies can impact menu and supply options and the expense structure. Moreover, due to Brexit</w:t>
      </w:r>
      <w:r>
        <w:t>,</w:t>
      </w:r>
      <w:r w:rsidRPr="004F5266">
        <w:t xml:space="preserve"> there </w:t>
      </w:r>
      <w:r>
        <w:t xml:space="preserve">have been modifications in the import-export policies, which may affect the food variety and cost of products, affecting </w:t>
      </w:r>
      <w:r w:rsidRPr="004F5266">
        <w:t>menu diversification.</w:t>
      </w:r>
    </w:p>
    <w:p w14:paraId="7B1C8059" w14:textId="77777777" w:rsidR="002F70B2" w:rsidRPr="002F70B2" w:rsidRDefault="002F70B2" w:rsidP="00416FFF">
      <w:pPr>
        <w:pStyle w:val="Heading3"/>
        <w:spacing w:before="0" w:line="480" w:lineRule="auto"/>
        <w:contextualSpacing/>
        <w:rPr>
          <w:rFonts w:cs="Times New Roman"/>
        </w:rPr>
      </w:pPr>
      <w:bookmarkStart w:id="30" w:name="_Toc168094851"/>
      <w:r w:rsidRPr="002F70B2">
        <w:rPr>
          <w:rFonts w:cs="Times New Roman"/>
        </w:rPr>
        <w:t>Economic Factors</w:t>
      </w:r>
      <w:bookmarkEnd w:id="30"/>
    </w:p>
    <w:p w14:paraId="45E5B131" w14:textId="336738CE" w:rsidR="00A11410" w:rsidRPr="002F70B2" w:rsidRDefault="00A11410" w:rsidP="00C07D0D">
      <w:pPr>
        <w:pStyle w:val="NormalWeb"/>
        <w:spacing w:before="0" w:beforeAutospacing="0" w:after="0" w:afterAutospacing="0" w:line="480" w:lineRule="auto"/>
        <w:ind w:firstLine="720"/>
        <w:contextualSpacing/>
        <w:jc w:val="both"/>
      </w:pPr>
      <w:r w:rsidRPr="00A11410">
        <w:t>Inflation rates, exchange</w:t>
      </w:r>
      <w:r>
        <w:t xml:space="preserve"> rates, and economic growth affect customers’ ability to purchase products and hotel</w:t>
      </w:r>
      <w:r w:rsidRPr="00A11410">
        <w:t xml:space="preserve"> cost structures</w:t>
      </w:r>
      <w:r>
        <w:t xml:space="preserve"> (Mukherjee and Sanyal, 2024)</w:t>
      </w:r>
      <w:r w:rsidRPr="00A11410">
        <w:t xml:space="preserve">. This might mean that </w:t>
      </w:r>
      <w:r>
        <w:t>consumers will likely spend more on food prepared at home during a recession,</w:t>
      </w:r>
      <w:r w:rsidRPr="00A11410">
        <w:t xml:space="preserve"> hence calling for </w:t>
      </w:r>
      <w:r w:rsidRPr="00A11410">
        <w:lastRenderedPageBreak/>
        <w:t xml:space="preserve">the hotel to set reasonable </w:t>
      </w:r>
      <w:r>
        <w:t>meal prices</w:t>
      </w:r>
      <w:r w:rsidRPr="00A11410">
        <w:t xml:space="preserve">. On the other hand, during economic growth, there could be chances to introduce more expensive menu prices that could </w:t>
      </w:r>
      <w:r>
        <w:t>increase</w:t>
      </w:r>
      <w:r w:rsidRPr="00A11410">
        <w:t xml:space="preserve"> revenues.</w:t>
      </w:r>
    </w:p>
    <w:p w14:paraId="0F518337" w14:textId="77777777" w:rsidR="002F70B2" w:rsidRDefault="002F70B2" w:rsidP="00416FFF">
      <w:pPr>
        <w:pStyle w:val="Heading3"/>
        <w:spacing w:before="0" w:line="480" w:lineRule="auto"/>
        <w:contextualSpacing/>
        <w:rPr>
          <w:rFonts w:cs="Times New Roman"/>
        </w:rPr>
      </w:pPr>
      <w:bookmarkStart w:id="31" w:name="_Toc168094852"/>
      <w:r w:rsidRPr="002F70B2">
        <w:rPr>
          <w:rFonts w:cs="Times New Roman"/>
        </w:rPr>
        <w:t>Social Factors</w:t>
      </w:r>
      <w:bookmarkEnd w:id="31"/>
    </w:p>
    <w:p w14:paraId="16074BC4" w14:textId="27167F0F" w:rsidR="00CA547E" w:rsidRPr="002F70B2" w:rsidRDefault="00CA547E" w:rsidP="00C07D0D">
      <w:pPr>
        <w:pStyle w:val="NormalWeb"/>
        <w:spacing w:before="0" w:beforeAutospacing="0" w:after="0" w:afterAutospacing="0" w:line="480" w:lineRule="auto"/>
        <w:ind w:firstLine="720"/>
        <w:contextualSpacing/>
        <w:jc w:val="both"/>
      </w:pPr>
      <w:r w:rsidRPr="00CA547E">
        <w:t xml:space="preserve">Social factors include customer trends and expectations that continue changing </w:t>
      </w:r>
      <w:r>
        <w:t>over time</w:t>
      </w:r>
      <w:r w:rsidRPr="00CA547E">
        <w:t xml:space="preserve">. The global trends are shifting towards healthy diets, choosing environmentally friendly foods, and increasing the variety </w:t>
      </w:r>
      <w:r>
        <w:t>of</w:t>
      </w:r>
      <w:r w:rsidRPr="00CA547E">
        <w:t xml:space="preserve"> meals</w:t>
      </w:r>
      <w:r>
        <w:t xml:space="preserve"> (</w:t>
      </w:r>
      <w:r w:rsidRPr="002F70B2">
        <w:t>Tilton et al., 2024</w:t>
      </w:r>
      <w:r>
        <w:t>)</w:t>
      </w:r>
      <w:r w:rsidRPr="00CA547E">
        <w:t xml:space="preserve">. The Ibis Wembley Park Hotel must </w:t>
      </w:r>
      <w:r>
        <w:t>consider these trends while altering its menu to accommodate health-conscious customers and vegan and vegetarian consumers and include cuisines</w:t>
      </w:r>
      <w:r w:rsidRPr="00CA547E">
        <w:t xml:space="preserve"> relevant to the multicultural Wembley landscape. </w:t>
      </w:r>
      <w:r>
        <w:t>Awareness of these social changes and how best to address them can go a long way toward</w:t>
      </w:r>
      <w:r w:rsidRPr="00CA547E">
        <w:t xml:space="preserve"> improving the situation.</w:t>
      </w:r>
    </w:p>
    <w:p w14:paraId="7DDAF1D2" w14:textId="77777777" w:rsidR="002F70B2" w:rsidRPr="002F70B2" w:rsidRDefault="002F70B2" w:rsidP="00416FFF">
      <w:pPr>
        <w:pStyle w:val="Heading3"/>
        <w:spacing w:before="0" w:line="480" w:lineRule="auto"/>
        <w:contextualSpacing/>
        <w:rPr>
          <w:rFonts w:cs="Times New Roman"/>
        </w:rPr>
      </w:pPr>
      <w:bookmarkStart w:id="32" w:name="_Toc168094853"/>
      <w:r w:rsidRPr="002F70B2">
        <w:rPr>
          <w:rFonts w:cs="Times New Roman"/>
        </w:rPr>
        <w:t>Technological Factors</w:t>
      </w:r>
      <w:bookmarkEnd w:id="32"/>
    </w:p>
    <w:p w14:paraId="537C04F7" w14:textId="43BC3A54" w:rsidR="002F70B2" w:rsidRPr="002F70B2" w:rsidRDefault="00975ACC" w:rsidP="00416FFF">
      <w:pPr>
        <w:pStyle w:val="NormalWeb"/>
        <w:spacing w:before="0" w:beforeAutospacing="0" w:after="0" w:afterAutospacing="0" w:line="480" w:lineRule="auto"/>
        <w:ind w:firstLine="720"/>
        <w:contextualSpacing/>
      </w:pPr>
      <w:r w:rsidRPr="00975ACC">
        <w:t>Technolog</w:t>
      </w:r>
      <w:r>
        <w:t xml:space="preserve">y plays </w:t>
      </w:r>
      <w:r w:rsidR="00CA547E">
        <w:t>a vital</w:t>
      </w:r>
      <w:r w:rsidRPr="00975ACC">
        <w:t xml:space="preserve"> role in </w:t>
      </w:r>
      <w:r w:rsidR="00CA547E">
        <w:t xml:space="preserve">improving the kitchen work </w:t>
      </w:r>
      <w:r w:rsidRPr="00975ACC">
        <w:t xml:space="preserve">and the overall dining experience </w:t>
      </w:r>
      <w:r>
        <w:t>for</w:t>
      </w:r>
      <w:r w:rsidRPr="00975ACC">
        <w:t xml:space="preserve"> the customer. For instance, modern kitchen equipment can increase the </w:t>
      </w:r>
      <w:r w:rsidR="00CA547E">
        <w:t>food production rate and the food quality. At the same time,</w:t>
      </w:r>
      <w:r w:rsidRPr="00975ACC">
        <w:t xml:space="preserve"> digital menus and online ordering </w:t>
      </w:r>
      <w:r>
        <w:t>systems</w:t>
      </w:r>
      <w:r w:rsidRPr="00975ACC">
        <w:t xml:space="preserve"> can enhance </w:t>
      </w:r>
      <w:r w:rsidR="00CA547E">
        <w:t>customer convenience</w:t>
      </w:r>
      <w:r w:rsidRPr="00975ACC">
        <w:t xml:space="preserve">. Also, by </w:t>
      </w:r>
      <w:r>
        <w:t>analysing</w:t>
      </w:r>
      <w:r w:rsidRPr="00975ACC">
        <w:t xml:space="preserve"> data and information, the hotel can identify what customers want and provide it in the menu</w:t>
      </w:r>
      <w:r>
        <w:t xml:space="preserve"> (</w:t>
      </w:r>
      <w:r w:rsidRPr="002F70B2">
        <w:t>Wang et al., 2023</w:t>
      </w:r>
      <w:r>
        <w:t>)</w:t>
      </w:r>
      <w:r w:rsidRPr="00975ACC">
        <w:t xml:space="preserve">. Technology also helps </w:t>
      </w:r>
      <w:r>
        <w:t>maintain a diversified menu in food safety and inventory management,</w:t>
      </w:r>
      <w:r w:rsidRPr="00975ACC">
        <w:t xml:space="preserve"> which is inevitable for any restaurant.</w:t>
      </w:r>
      <w:r>
        <w:t xml:space="preserve"> The</w:t>
      </w:r>
      <w:r w:rsidR="002F70B2" w:rsidRPr="002F70B2">
        <w:t xml:space="preserve"> change process in the hotel industry focuses on web-based booking services and digital marketing. Moreover</w:t>
      </w:r>
      <w:r w:rsidR="00CA547E">
        <w:t>, with developments like IoT and proper communication with the support of artificial intelligence, EIS is</w:t>
      </w:r>
      <w:r w:rsidR="002F70B2" w:rsidRPr="002F70B2">
        <w:t xml:space="preserve"> essential for innovating guest functions and management in general for hotels.</w:t>
      </w:r>
    </w:p>
    <w:p w14:paraId="57D76559" w14:textId="77777777" w:rsidR="002F70B2" w:rsidRPr="002F70B2" w:rsidRDefault="002F70B2" w:rsidP="00416FFF">
      <w:pPr>
        <w:pStyle w:val="Heading2"/>
        <w:spacing w:before="0" w:line="480" w:lineRule="auto"/>
        <w:contextualSpacing/>
        <w:rPr>
          <w:rFonts w:cs="Times New Roman"/>
          <w:szCs w:val="24"/>
        </w:rPr>
      </w:pPr>
      <w:bookmarkStart w:id="33" w:name="_Toc167804175"/>
      <w:bookmarkStart w:id="34" w:name="_Toc168094854"/>
      <w:bookmarkEnd w:id="33"/>
      <w:r w:rsidRPr="002F70B2">
        <w:rPr>
          <w:rFonts w:cs="Times New Roman"/>
          <w:szCs w:val="24"/>
        </w:rPr>
        <w:lastRenderedPageBreak/>
        <w:t>Competitor Analysis</w:t>
      </w:r>
      <w:bookmarkEnd w:id="34"/>
    </w:p>
    <w:p w14:paraId="7D57FD91" w14:textId="7003F997" w:rsidR="002F70B2" w:rsidRPr="002F70B2" w:rsidRDefault="002F70B2" w:rsidP="00416FFF">
      <w:pPr>
        <w:pStyle w:val="NormalWeb"/>
        <w:spacing w:before="0" w:beforeAutospacing="0" w:after="0" w:afterAutospacing="0" w:line="480" w:lineRule="auto"/>
        <w:ind w:firstLine="720"/>
        <w:contextualSpacing/>
      </w:pPr>
      <w:r w:rsidRPr="002F70B2">
        <w:t xml:space="preserve">It was impossible not to note that this hotel exists in a competitive environment where other hotels are located </w:t>
      </w:r>
      <w:r w:rsidR="0076503F">
        <w:t>close to</w:t>
      </w:r>
      <w:r w:rsidRPr="002F70B2">
        <w:t xml:space="preserve"> provide similar services.</w:t>
      </w:r>
    </w:p>
    <w:p w14:paraId="33A795A5" w14:textId="77777777" w:rsidR="002F70B2" w:rsidRPr="002F70B2" w:rsidRDefault="002F70B2" w:rsidP="00416FFF">
      <w:pPr>
        <w:pStyle w:val="Heading3"/>
        <w:spacing w:before="0" w:line="480" w:lineRule="auto"/>
        <w:contextualSpacing/>
        <w:rPr>
          <w:rFonts w:cs="Times New Roman"/>
        </w:rPr>
      </w:pPr>
      <w:bookmarkStart w:id="35" w:name="_Toc167804176"/>
      <w:bookmarkStart w:id="36" w:name="_Toc168094855"/>
      <w:bookmarkEnd w:id="35"/>
      <w:r w:rsidRPr="002F70B2">
        <w:rPr>
          <w:rFonts w:cs="Times New Roman"/>
        </w:rPr>
        <w:t>Direct Competitors</w:t>
      </w:r>
      <w:bookmarkEnd w:id="36"/>
    </w:p>
    <w:p w14:paraId="3F24990F" w14:textId="6A602DB6" w:rsidR="002F70B2" w:rsidRPr="002F70B2" w:rsidRDefault="002F70B2" w:rsidP="00416FFF">
      <w:pPr>
        <w:pStyle w:val="NormalWeb"/>
        <w:spacing w:before="0" w:beforeAutospacing="0" w:after="0" w:afterAutospacing="0" w:line="480" w:lineRule="auto"/>
        <w:ind w:firstLine="720"/>
        <w:contextualSpacing/>
      </w:pPr>
      <w:r w:rsidRPr="002F70B2">
        <w:t xml:space="preserve">Other related services, such as Hilton London Wembley and Holiday Inn London Wembley, share similar positioning-taking services and products almost identical to those of Wembley Plaza. These hotels also use the opportunity to market their </w:t>
      </w:r>
      <w:r w:rsidR="0076503F">
        <w:t xml:space="preserve">proximity to the Wembley Stadium and Arena by marketing their ability to host guests </w:t>
      </w:r>
      <w:r w:rsidRPr="002F70B2">
        <w:t>attending events at this landmark facility (Vrondou, 2023). Key competitor factors for Ibis Wembley include the pricing strategies</w:t>
      </w:r>
      <w:r w:rsidR="0076503F">
        <w:t>, the loyalty programmes adopted by competitors,</w:t>
      </w:r>
      <w:r w:rsidRPr="002F70B2">
        <w:t xml:space="preserve"> and other key constituents of the competitive environment known as USPs, or Unique Selling Propositions.</w:t>
      </w:r>
    </w:p>
    <w:p w14:paraId="7A109E2D" w14:textId="77777777" w:rsidR="002F70B2" w:rsidRPr="002F70B2" w:rsidRDefault="002F70B2" w:rsidP="00416FFF">
      <w:pPr>
        <w:pStyle w:val="Heading3"/>
        <w:spacing w:before="0" w:line="480" w:lineRule="auto"/>
        <w:contextualSpacing/>
        <w:rPr>
          <w:rFonts w:cs="Times New Roman"/>
        </w:rPr>
      </w:pPr>
      <w:bookmarkStart w:id="37" w:name="_Toc167804177"/>
      <w:bookmarkStart w:id="38" w:name="_Toc168094856"/>
      <w:bookmarkEnd w:id="37"/>
      <w:r w:rsidRPr="002F70B2">
        <w:rPr>
          <w:rFonts w:cs="Times New Roman"/>
        </w:rPr>
        <w:t>Indirect Competitors</w:t>
      </w:r>
      <w:bookmarkEnd w:id="38"/>
    </w:p>
    <w:p w14:paraId="6A911A5C" w14:textId="0BAFEBEA" w:rsidR="002F70B2" w:rsidRPr="002F70B2" w:rsidRDefault="002F70B2" w:rsidP="00416FFF">
      <w:pPr>
        <w:pStyle w:val="NormalWeb"/>
        <w:spacing w:before="0" w:beforeAutospacing="0" w:after="0" w:afterAutospacing="0" w:line="480" w:lineRule="auto"/>
        <w:ind w:firstLine="720"/>
        <w:contextualSpacing/>
      </w:pPr>
      <w:r w:rsidRPr="002F70B2">
        <w:t xml:space="preserve">This follows the accessibility of new trends in accommodation since June 30, 2015, such as Airbnb, which </w:t>
      </w:r>
      <w:r w:rsidR="0076503F">
        <w:t>threatens traditional hotels. Affordable and offering</w:t>
      </w:r>
      <w:r w:rsidRPr="002F70B2">
        <w:t xml:space="preserve"> varied accommodation forms, these platforms create unique lodging solutions (Mody et al., 2023). To address this, Ibis Wembley aims to deliver exceptional service quality, safety, and extra facilities that set it apart from these options.</w:t>
      </w:r>
    </w:p>
    <w:p w14:paraId="5BAD188E" w14:textId="77777777" w:rsidR="002F70B2" w:rsidRPr="002F70B2" w:rsidRDefault="002F70B2" w:rsidP="00416FFF">
      <w:pPr>
        <w:pStyle w:val="Heading3"/>
        <w:spacing w:before="0" w:line="480" w:lineRule="auto"/>
        <w:contextualSpacing/>
        <w:rPr>
          <w:rFonts w:cs="Times New Roman"/>
        </w:rPr>
      </w:pPr>
      <w:bookmarkStart w:id="39" w:name="_Toc167804178"/>
      <w:bookmarkStart w:id="40" w:name="_Toc168094857"/>
      <w:bookmarkEnd w:id="39"/>
      <w:r w:rsidRPr="002F70B2">
        <w:rPr>
          <w:rFonts w:cs="Times New Roman"/>
        </w:rPr>
        <w:t>Strategic Responses</w:t>
      </w:r>
      <w:bookmarkEnd w:id="40"/>
    </w:p>
    <w:p w14:paraId="1A93F753" w14:textId="67121AF4" w:rsidR="002F70B2" w:rsidRPr="002F70B2" w:rsidRDefault="002F70B2" w:rsidP="00416FFF">
      <w:pPr>
        <w:pStyle w:val="NormalWeb"/>
        <w:spacing w:before="0" w:beforeAutospacing="0" w:after="0" w:afterAutospacing="0" w:line="480" w:lineRule="auto"/>
        <w:ind w:firstLine="720"/>
        <w:contextualSpacing/>
      </w:pPr>
      <w:r w:rsidRPr="002F70B2">
        <w:t xml:space="preserve">Moreover, brand awareness and image remain the </w:t>
      </w:r>
      <w:r w:rsidR="0076503F">
        <w:t>significant</w:t>
      </w:r>
      <w:r w:rsidRPr="002F70B2">
        <w:t xml:space="preserve"> </w:t>
      </w:r>
      <w:r w:rsidR="00CA547E">
        <w:t>focus</w:t>
      </w:r>
      <w:r w:rsidRPr="002F70B2">
        <w:t xml:space="preserve"> for Ibis Wembley, while the consistency of product quality remains the </w:t>
      </w:r>
      <w:r w:rsidR="0076503F">
        <w:t>critical</w:t>
      </w:r>
      <w:r w:rsidRPr="002F70B2">
        <w:t xml:space="preserve"> competitive advantage. One of its strategies is </w:t>
      </w:r>
      <w:r w:rsidR="0076503F">
        <w:t>using</w:t>
      </w:r>
      <w:r w:rsidRPr="002F70B2">
        <w:t xml:space="preserve"> the loyalty programme Accor Live Limitless (ALL) to encourage repeated patronage (Bardukova, 2023). By unceasingly improving its sustainable initiatives, the hotel caters to the increasing niche of environmentally friendly tourists (</w:t>
      </w:r>
      <w:r w:rsidRPr="002F70B2">
        <w:rPr>
          <w:color w:val="222222"/>
          <w:shd w:val="clear" w:color="auto" w:fill="FFFFFF"/>
        </w:rPr>
        <w:t>Sangmanee, 2020)</w:t>
      </w:r>
      <w:r w:rsidRPr="002F70B2">
        <w:t xml:space="preserve">. Moreover, </w:t>
      </w:r>
      <w:r w:rsidRPr="002F70B2">
        <w:lastRenderedPageBreak/>
        <w:t>using marketing strategies that include advertisements to people concerned</w:t>
      </w:r>
      <w:r w:rsidR="0076503F">
        <w:t xml:space="preserve"> and</w:t>
      </w:r>
      <w:r w:rsidRPr="002F70B2">
        <w:t xml:space="preserve"> collaboration with one of the event promoters of Wembley Stadium facilitates occupancy during specific events.</w:t>
      </w:r>
    </w:p>
    <w:p w14:paraId="3983E8AB" w14:textId="77777777" w:rsidR="002F70B2" w:rsidRPr="002F70B2" w:rsidRDefault="002F70B2" w:rsidP="00416FFF">
      <w:pPr>
        <w:pStyle w:val="Heading2"/>
        <w:spacing w:before="0" w:line="480" w:lineRule="auto"/>
        <w:contextualSpacing/>
        <w:rPr>
          <w:rFonts w:cs="Times New Roman"/>
          <w:szCs w:val="24"/>
        </w:rPr>
      </w:pPr>
      <w:bookmarkStart w:id="41" w:name="_Toc167804179"/>
      <w:bookmarkStart w:id="42" w:name="_Toc168094858"/>
      <w:bookmarkEnd w:id="41"/>
      <w:r w:rsidRPr="002F70B2">
        <w:rPr>
          <w:rFonts w:cs="Times New Roman"/>
          <w:szCs w:val="24"/>
        </w:rPr>
        <w:t>Netnography</w:t>
      </w:r>
      <w:bookmarkStart w:id="43" w:name="_Toc167804182"/>
      <w:bookmarkEnd w:id="42"/>
      <w:bookmarkEnd w:id="43"/>
      <w:r w:rsidRPr="002F70B2">
        <w:rPr>
          <w:rFonts w:cs="Times New Roman"/>
          <w:szCs w:val="24"/>
        </w:rPr>
        <w:t> </w:t>
      </w:r>
    </w:p>
    <w:p w14:paraId="1481C6D5" w14:textId="080269A1" w:rsidR="002F70B2" w:rsidRPr="002F70B2" w:rsidRDefault="002F70B2" w:rsidP="00416FFF">
      <w:pPr>
        <w:pStyle w:val="NormalWeb"/>
        <w:spacing w:before="0" w:beforeAutospacing="0" w:after="0" w:afterAutospacing="0" w:line="480" w:lineRule="auto"/>
        <w:ind w:firstLine="720"/>
        <w:contextualSpacing/>
      </w:pPr>
      <w:r w:rsidRPr="002F70B2">
        <w:t>Netnography is where consumer research is over the internet, and this consumer concentrates more on the consumer's communication (</w:t>
      </w:r>
      <w:r w:rsidRPr="002F70B2">
        <w:rPr>
          <w:color w:val="222222"/>
          <w:shd w:val="clear" w:color="auto" w:fill="FFFFFF"/>
        </w:rPr>
        <w:t>Nascimento, Suarez and Campos, 2022)</w:t>
      </w:r>
      <w:r w:rsidRPr="002F70B2">
        <w:t xml:space="preserve">. For Ibis Wembley Park Hotel, this consists of compiling and evaluating the comments on open internet properties such as TripAdvisor, Google Reviews, and any post on social media platforms relevant to the hotel company. Fortunately, many of the comments provided are positive and can be classified under the areas of the hotel location, manners of the staff, tidiness of rooms, and other </w:t>
      </w:r>
      <w:r w:rsidR="0076503F">
        <w:t>regions</w:t>
      </w:r>
      <w:r w:rsidRPr="002F70B2">
        <w:t>. Unfortunately, critics focus on two primary concerns, including tightly pinched rooms and a vast array of services that cannot be offered to guests (</w:t>
      </w:r>
      <w:r w:rsidRPr="002F70B2">
        <w:rPr>
          <w:color w:val="222222"/>
          <w:shd w:val="clear" w:color="auto" w:fill="FFFFFF"/>
        </w:rPr>
        <w:t>Cronin and Nagel, 2024)</w:t>
      </w:r>
      <w:r w:rsidRPr="002F70B2">
        <w:t xml:space="preserve">. This information </w:t>
      </w:r>
      <w:r w:rsidR="0076503F">
        <w:t>helps understand</w:t>
      </w:r>
      <w:r w:rsidRPr="002F70B2">
        <w:t xml:space="preserve"> the appropriate marketing strategies for reaching out to guests and ensuring services are delivered </w:t>
      </w:r>
      <w:r w:rsidR="00CA547E">
        <w:t>per</w:t>
      </w:r>
      <w:r w:rsidRPr="002F70B2">
        <w:t xml:space="preserve"> the guest's requirements and demands. </w:t>
      </w:r>
    </w:p>
    <w:p w14:paraId="51B5A3A2" w14:textId="77777777" w:rsidR="002F70B2" w:rsidRPr="002F70B2" w:rsidRDefault="002F70B2" w:rsidP="00416FFF">
      <w:pPr>
        <w:pStyle w:val="Heading2"/>
        <w:spacing w:before="0" w:line="480" w:lineRule="auto"/>
        <w:contextualSpacing/>
        <w:rPr>
          <w:rFonts w:cs="Times New Roman"/>
          <w:szCs w:val="24"/>
        </w:rPr>
      </w:pPr>
      <w:bookmarkStart w:id="44" w:name="_Toc167804185"/>
      <w:bookmarkStart w:id="45" w:name="_Toc168094859"/>
      <w:bookmarkEnd w:id="44"/>
      <w:r w:rsidRPr="002F70B2">
        <w:rPr>
          <w:rFonts w:cs="Times New Roman"/>
          <w:szCs w:val="24"/>
        </w:rPr>
        <w:t>Location and Cultural Context</w:t>
      </w:r>
      <w:bookmarkEnd w:id="45"/>
    </w:p>
    <w:p w14:paraId="405357EA" w14:textId="33C8036D" w:rsidR="002F70B2" w:rsidRPr="002F70B2" w:rsidRDefault="002F70B2" w:rsidP="00416FFF">
      <w:pPr>
        <w:pStyle w:val="NormalWeb"/>
        <w:spacing w:before="0" w:beforeAutospacing="0" w:after="0" w:afterAutospacing="0" w:line="480" w:lineRule="auto"/>
        <w:ind w:firstLine="720"/>
        <w:contextualSpacing/>
      </w:pPr>
      <w:r w:rsidRPr="002F70B2">
        <w:t>Ibis Wembley is located in the Wembley district of London</w:t>
      </w:r>
      <w:r w:rsidR="0076503F">
        <w:t xml:space="preserve"> and is</w:t>
      </w:r>
      <w:r w:rsidRPr="002F70B2">
        <w:t xml:space="preserve"> known for its historical and cultural facilities. The hotel's reputation as being easily accessible to Wembley Stadium, a historic site famous for hosting several sports events and concerts, makes it a strategic choice for clients attending such events (Milton, 2024). Furthermore</w:t>
      </w:r>
      <w:r w:rsidR="00CA547E">
        <w:t xml:space="preserve">, near the Power Station, the SSE Arena facility </w:t>
      </w:r>
      <w:r w:rsidR="0076503F">
        <w:t>organises different entertaining activities that are attractive to hotel guests</w:t>
      </w:r>
      <w:r w:rsidRPr="002F70B2">
        <w:t>.</w:t>
      </w:r>
    </w:p>
    <w:p w14:paraId="58609295" w14:textId="77777777" w:rsidR="002F70B2" w:rsidRPr="002F70B2" w:rsidRDefault="002F70B2" w:rsidP="00416FFF">
      <w:pPr>
        <w:pStyle w:val="Heading3"/>
        <w:spacing w:before="0" w:line="480" w:lineRule="auto"/>
        <w:contextualSpacing/>
        <w:rPr>
          <w:rFonts w:cs="Times New Roman"/>
        </w:rPr>
      </w:pPr>
      <w:bookmarkStart w:id="46" w:name="_Toc167804186"/>
      <w:bookmarkStart w:id="47" w:name="_Toc168094860"/>
      <w:bookmarkEnd w:id="46"/>
      <w:r w:rsidRPr="002F70B2">
        <w:rPr>
          <w:rFonts w:cs="Times New Roman"/>
        </w:rPr>
        <w:t>Geographical Context</w:t>
      </w:r>
      <w:bookmarkEnd w:id="47"/>
    </w:p>
    <w:p w14:paraId="0BE45186" w14:textId="096FE685" w:rsidR="002F70B2" w:rsidRPr="002F70B2" w:rsidRDefault="002F70B2" w:rsidP="00416FFF">
      <w:pPr>
        <w:pStyle w:val="NormalWeb"/>
        <w:spacing w:before="0" w:beforeAutospacing="0" w:after="0" w:afterAutospacing="0" w:line="480" w:lineRule="auto"/>
        <w:ind w:firstLine="720"/>
        <w:contextualSpacing/>
      </w:pPr>
      <w:r w:rsidRPr="002F70B2">
        <w:t xml:space="preserve">London Underground and National Rail services are the </w:t>
      </w:r>
      <w:r w:rsidR="0076503F">
        <w:t>essential</w:t>
      </w:r>
      <w:r w:rsidRPr="002F70B2">
        <w:t xml:space="preserve"> amenities available at Wembley, with options for transport to other parts of London, including the central business </w:t>
      </w:r>
      <w:r w:rsidRPr="002F70B2">
        <w:lastRenderedPageBreak/>
        <w:t xml:space="preserve">district (Kumar and Ekka, 2024). Such a concept is applied because the area around the hotel comprises retail stores, restaurants, and any other entertainment that a guest may require, making the </w:t>
      </w:r>
      <w:r w:rsidR="0076503F">
        <w:t>guest's overall experience</w:t>
      </w:r>
      <w:r w:rsidRPr="002F70B2">
        <w:t xml:space="preserve"> as comfortable as possible.</w:t>
      </w:r>
    </w:p>
    <w:p w14:paraId="51182AAA" w14:textId="77777777" w:rsidR="002F70B2" w:rsidRPr="002F70B2" w:rsidRDefault="002F70B2" w:rsidP="00416FFF">
      <w:pPr>
        <w:pStyle w:val="Heading3"/>
        <w:spacing w:before="0" w:line="480" w:lineRule="auto"/>
        <w:contextualSpacing/>
        <w:rPr>
          <w:rFonts w:cs="Times New Roman"/>
        </w:rPr>
      </w:pPr>
      <w:bookmarkStart w:id="48" w:name="_Toc167804187"/>
      <w:bookmarkStart w:id="49" w:name="_Toc168094861"/>
      <w:bookmarkEnd w:id="48"/>
      <w:r w:rsidRPr="002F70B2">
        <w:rPr>
          <w:rFonts w:cs="Times New Roman"/>
        </w:rPr>
        <w:t>Cultural Context</w:t>
      </w:r>
      <w:bookmarkEnd w:id="49"/>
    </w:p>
    <w:p w14:paraId="2729A350" w14:textId="471F2936" w:rsidR="002F70B2" w:rsidRPr="002F70B2" w:rsidRDefault="002F70B2" w:rsidP="00416FFF">
      <w:pPr>
        <w:pStyle w:val="NormalWeb"/>
        <w:spacing w:before="0" w:beforeAutospacing="0" w:after="0" w:afterAutospacing="0" w:line="480" w:lineRule="auto"/>
        <w:ind w:firstLine="720"/>
        <w:contextualSpacing/>
      </w:pPr>
      <w:r w:rsidRPr="002F70B2">
        <w:t xml:space="preserve">The diversity of the cultures is visible through the </w:t>
      </w:r>
      <w:r w:rsidR="0076503F">
        <w:t xml:space="preserve">available restaurants and shops and the different community activities and events </w:t>
      </w:r>
      <w:r w:rsidRPr="002F70B2">
        <w:t>being held (Ramanathan et al., 2023). These ideas make it easier for the hotel to meet the needs of its customers since it will be dealing with a multicultural audience. It also offers tremendous support for community-powered events and activities, thereby developing a good relationship with the community around it. </w:t>
      </w:r>
    </w:p>
    <w:p w14:paraId="036AE897" w14:textId="77777777" w:rsidR="002F70B2" w:rsidRPr="002F70B2" w:rsidRDefault="002F70B2" w:rsidP="00416FFF">
      <w:pPr>
        <w:pStyle w:val="Heading2"/>
        <w:spacing w:before="0" w:line="480" w:lineRule="auto"/>
        <w:contextualSpacing/>
        <w:rPr>
          <w:rFonts w:cs="Times New Roman"/>
          <w:b w:val="0"/>
          <w:bCs/>
          <w:szCs w:val="24"/>
        </w:rPr>
      </w:pPr>
      <w:bookmarkStart w:id="50" w:name="_Toc168094862"/>
      <w:r w:rsidRPr="002F70B2">
        <w:rPr>
          <w:rStyle w:val="Strong"/>
          <w:rFonts w:cs="Times New Roman"/>
          <w:b/>
          <w:bCs w:val="0"/>
          <w:szCs w:val="24"/>
        </w:rPr>
        <w:t>General Discussion</w:t>
      </w:r>
      <w:bookmarkEnd w:id="50"/>
    </w:p>
    <w:p w14:paraId="3769A8FF" w14:textId="7E0B0EDC" w:rsidR="002F70B2" w:rsidRPr="002F70B2" w:rsidRDefault="002F70B2" w:rsidP="00416FFF">
      <w:pPr>
        <w:pStyle w:val="NormalWeb"/>
        <w:spacing w:before="0" w:beforeAutospacing="0" w:after="0" w:afterAutospacing="0" w:line="480" w:lineRule="auto"/>
        <w:ind w:firstLine="720"/>
        <w:contextualSpacing/>
      </w:pPr>
      <w:r w:rsidRPr="002F70B2">
        <w:t>Therefore, The Ibis Wembley Park Hotel is part of the AccorHotels family</w:t>
      </w:r>
      <w:r w:rsidR="0076503F">
        <w:t>. It</w:t>
      </w:r>
      <w:r w:rsidRPr="002F70B2">
        <w:t xml:space="preserve"> has established itself as an influential player in the hospitality industry, delivering affordable and comfortable accommodation in Wembley, London, near the famous Wembley Stadium. Stressing the comfort of the price, the establishment attracts budget-conscious guests, including those who come to watch the events at the stadium and the arena (Polat and Aktaş-Polat, 2020). It lacks recreational facilities, but the advantage of this hotel is that its location in high-traffic areas of Paris helps to draw large crowds and is backed up by a good reputation and customer rewards programmes from Accor like Accor Live Limitless (ALL). </w:t>
      </w:r>
    </w:p>
    <w:p w14:paraId="6B8504B1" w14:textId="24EB429A" w:rsidR="002F70B2" w:rsidRPr="002F70B2" w:rsidRDefault="002F70B2" w:rsidP="00416FFF">
      <w:pPr>
        <w:pStyle w:val="NormalWeb"/>
        <w:spacing w:before="0" w:beforeAutospacing="0" w:after="0" w:afterAutospacing="0" w:line="480" w:lineRule="auto"/>
        <w:ind w:firstLine="720"/>
        <w:contextualSpacing/>
      </w:pPr>
      <w:r w:rsidRPr="002F70B2">
        <w:t>Economically, the hotel creates a lot of revenue since it is empowered with a diverse staff requirement to support its services (</w:t>
      </w:r>
      <w:r w:rsidRPr="002F70B2">
        <w:rPr>
          <w:color w:val="222222"/>
          <w:shd w:val="clear" w:color="auto" w:fill="FFFFFF"/>
        </w:rPr>
        <w:t>Kyei-Frimpong et al., 2024)</w:t>
      </w:r>
      <w:r w:rsidRPr="002F70B2">
        <w:t xml:space="preserve">. Technological breakthroughs, coupled with its broad geographical coverage as part of AccorHotels, position it in strategic geographical locations. However, there are some threats to Ibis Wembley Park Hotel; these are the direct competitors, which include Hilton and Holiday Inn, and indirect competitors from </w:t>
      </w:r>
      <w:r w:rsidRPr="002F70B2">
        <w:lastRenderedPageBreak/>
        <w:t>other industries, which include Air BnB. SWOT and PEST analyses reveal critical insights that the strengths include a well-established brand and an effective and efficient pricing strategy; its weaknesses are the few amenities it offers and the high operating fixed costs borne from occupancy expenses (Dang‐Van et al., 2023). Mishaps/Strengths: Business travel services that can be upgraded and corporate sustainability</w:t>
      </w:r>
      <w:r w:rsidR="0076503F">
        <w:t>.</w:t>
      </w:r>
      <w:r w:rsidRPr="002F70B2">
        <w:t xml:space="preserve"> Management Opportunities: Competitive pressures and changes in the economic cycles</w:t>
      </w:r>
      <w:r w:rsidR="0076503F">
        <w:t>.</w:t>
      </w:r>
      <w:r w:rsidRPr="002F70B2">
        <w:t xml:space="preserve"> Business Travel Services and Sustainable Management Threats:</w:t>
      </w:r>
    </w:p>
    <w:p w14:paraId="6911F422" w14:textId="7945D78C" w:rsidR="002F70B2" w:rsidRPr="002F70B2" w:rsidRDefault="002F70B2" w:rsidP="00416FFF">
      <w:pPr>
        <w:pStyle w:val="NormalWeb"/>
        <w:spacing w:before="0" w:beforeAutospacing="0" w:after="0" w:afterAutospacing="0" w:line="480" w:lineRule="auto"/>
        <w:ind w:firstLine="720"/>
        <w:contextualSpacing/>
      </w:pPr>
      <w:r w:rsidRPr="002F70B2">
        <w:t xml:space="preserve">On the strategic implementation side, the hotel's </w:t>
      </w:r>
      <w:r w:rsidR="0076503F">
        <w:t>significant</w:t>
      </w:r>
      <w:r w:rsidRPr="002F70B2">
        <w:t xml:space="preserve"> strengths are the loyalty programme and sustainable actions that have been helpful in the attraction and retention of guests. Marketing initiatives include partnerships with event organisers and advertising campaigns to ensure the facility remains occupied whenever an event </w:t>
      </w:r>
      <w:r w:rsidR="0076503F">
        <w:t>occurs</w:t>
      </w:r>
      <w:r w:rsidRPr="002F70B2">
        <w:t xml:space="preserve"> (Milton, 2024). In terms of overall perceptions, more guests voiced their positive experience regarding </w:t>
      </w:r>
      <w:r w:rsidR="0076503F">
        <w:t xml:space="preserve">the </w:t>
      </w:r>
      <w:r w:rsidRPr="002F70B2">
        <w:t xml:space="preserve">location and staff; however, </w:t>
      </w:r>
      <w:r w:rsidR="0076503F">
        <w:t xml:space="preserve">four guests </w:t>
      </w:r>
      <w:r w:rsidR="001B0037">
        <w:t>complained about the size of the room and</w:t>
      </w:r>
      <w:r w:rsidRPr="002F70B2">
        <w:t xml:space="preserve"> the limited services offered (</w:t>
      </w:r>
      <w:r w:rsidRPr="002F70B2">
        <w:rPr>
          <w:color w:val="222222"/>
          <w:shd w:val="clear" w:color="auto" w:fill="FFFFFF"/>
        </w:rPr>
        <w:t>Buhalis and Moldavska, 2022)</w:t>
      </w:r>
      <w:r w:rsidRPr="002F70B2">
        <w:t>. Therefore</w:t>
      </w:r>
      <w:r w:rsidR="001B0037">
        <w:t>, despite continuous challenges from ever-shifting markets and customers' appetites, the Ibis Wembley Park Hotel leverages its location, successful branding, and sustainability within the hospitality structures</w:t>
      </w:r>
      <w:r w:rsidRPr="002F70B2">
        <w:t>.</w:t>
      </w:r>
    </w:p>
    <w:p w14:paraId="70CFA3AD" w14:textId="77777777" w:rsidR="002F70B2" w:rsidRPr="002F70B2" w:rsidRDefault="002F70B2" w:rsidP="00416FFF">
      <w:pPr>
        <w:pStyle w:val="Heading1"/>
        <w:spacing w:before="0" w:line="480" w:lineRule="auto"/>
        <w:contextualSpacing/>
        <w:rPr>
          <w:rFonts w:cs="Times New Roman"/>
          <w:szCs w:val="24"/>
        </w:rPr>
      </w:pPr>
      <w:bookmarkStart w:id="51" w:name="_Toc168094863"/>
      <w:r w:rsidRPr="002F70B2">
        <w:rPr>
          <w:rFonts w:cs="Times New Roman"/>
          <w:szCs w:val="24"/>
        </w:rPr>
        <w:t>Theme Exploration</w:t>
      </w:r>
      <w:bookmarkEnd w:id="51"/>
    </w:p>
    <w:p w14:paraId="68C71031" w14:textId="5B7DB90D" w:rsidR="002F70B2" w:rsidRPr="002F70B2" w:rsidRDefault="002F70B2" w:rsidP="00416FFF">
      <w:pPr>
        <w:pStyle w:val="NormalWeb"/>
        <w:spacing w:before="0" w:beforeAutospacing="0" w:after="0" w:afterAutospacing="0" w:line="480" w:lineRule="auto"/>
        <w:ind w:firstLine="720"/>
        <w:contextualSpacing/>
      </w:pPr>
      <w:r w:rsidRPr="002F70B2">
        <w:t xml:space="preserve">Food and beverage menus significantly affect customer satisfaction </w:t>
      </w:r>
      <w:r w:rsidR="0076503F">
        <w:t>and</w:t>
      </w:r>
      <w:r w:rsidRPr="002F70B2">
        <w:t xml:space="preserve"> revenues in the hospitality industry. The idea includes the composition of the restaurant’s offer, the use of the diversification of cuisines, the possibilities of addressing food restrictions, and the </w:t>
      </w:r>
      <w:r w:rsidR="0076503F">
        <w:t>critical</w:t>
      </w:r>
      <w:r w:rsidRPr="002F70B2">
        <w:t xml:space="preserve"> innovation/conservatism ratio (Vrondou, 2023). This assignment will critically evaluate the effect of menu diversity on customers’ satisfaction and the </w:t>
      </w:r>
      <w:r w:rsidR="0076503F">
        <w:t>impact</w:t>
      </w:r>
      <w:r w:rsidRPr="002F70B2">
        <w:t xml:space="preserve"> on the revenue of the </w:t>
      </w:r>
      <w:r w:rsidRPr="002F70B2">
        <w:lastRenderedPageBreak/>
        <w:t>placement hotel, using scholarly works to inform the discussion and then the example of the placement hotel. Therefore, areas of growth and enhancement will also be required.</w:t>
      </w:r>
    </w:p>
    <w:p w14:paraId="37C51AD1" w14:textId="77777777" w:rsidR="002F70B2" w:rsidRPr="002F70B2" w:rsidRDefault="002F70B2" w:rsidP="00416FFF">
      <w:pPr>
        <w:pStyle w:val="Heading2"/>
        <w:spacing w:before="0" w:line="480" w:lineRule="auto"/>
        <w:contextualSpacing/>
        <w:rPr>
          <w:rFonts w:cs="Times New Roman"/>
          <w:szCs w:val="24"/>
        </w:rPr>
      </w:pPr>
      <w:bookmarkStart w:id="52" w:name="_Toc168094864"/>
      <w:r w:rsidRPr="002F70B2">
        <w:rPr>
          <w:rFonts w:cs="Times New Roman"/>
          <w:szCs w:val="24"/>
        </w:rPr>
        <w:t>Understanding IPT and Creating Truly Diverse Menus</w:t>
      </w:r>
      <w:bookmarkEnd w:id="52"/>
    </w:p>
    <w:p w14:paraId="1FA296CC" w14:textId="3344C4D1" w:rsidR="002F70B2" w:rsidRPr="002F70B2" w:rsidRDefault="002F70B2" w:rsidP="00416FFF">
      <w:pPr>
        <w:pStyle w:val="NormalWeb"/>
        <w:spacing w:before="0" w:beforeAutospacing="0" w:after="0" w:afterAutospacing="0" w:line="480" w:lineRule="auto"/>
        <w:ind w:firstLine="720"/>
        <w:contextualSpacing/>
      </w:pPr>
      <w:r w:rsidRPr="002F70B2">
        <w:t xml:space="preserve">The general subject of menu specialisation is complex, </w:t>
      </w:r>
      <w:r w:rsidR="00CA547E">
        <w:t>profoundly impacting</w:t>
      </w:r>
      <w:r w:rsidRPr="002F70B2">
        <w:t xml:space="preserve"> consumer understanding and company viability (</w:t>
      </w:r>
      <w:r w:rsidRPr="002F70B2">
        <w:rPr>
          <w:color w:val="222222"/>
          <w:shd w:val="clear" w:color="auto" w:fill="FFFFFF"/>
        </w:rPr>
        <w:t>Yong et al., 2024)</w:t>
      </w:r>
      <w:r w:rsidRPr="002F70B2">
        <w:t xml:space="preserve">. It is worth noting that menu diversity is also </w:t>
      </w:r>
      <w:r w:rsidR="0076503F">
        <w:t>valuable for</w:t>
      </w:r>
      <w:r w:rsidRPr="002F70B2">
        <w:t xml:space="preserve"> substantially increasing customer satisfaction because customers are presented with </w:t>
      </w:r>
      <w:r w:rsidR="0076503F">
        <w:t>several</w:t>
      </w:r>
      <w:r w:rsidRPr="002F70B2">
        <w:t xml:space="preserve"> variants to suit their demands, as characterised by Viglia and Abrate (2020). This could be advantageous, especially where the business has a lot of outlets, as more customers can be pulled in because of this, and they would be more likely to return for more services or products. Similarly, Polat and Aktaş-Polat (2020) have noted that offering a diverse range of food </w:t>
      </w:r>
      <w:r w:rsidR="001B0037">
        <w:t>benefits</w:t>
      </w:r>
      <w:r w:rsidRPr="002F70B2">
        <w:t xml:space="preserve"> customers </w:t>
      </w:r>
      <w:r w:rsidR="0076503F">
        <w:t>because</w:t>
      </w:r>
      <w:r w:rsidRPr="002F70B2">
        <w:t xml:space="preserve"> it helps them feel that they get value for their money, which is a critical component of satisfaction. Gastronomy comes from </w:t>
      </w:r>
      <w:r w:rsidR="0076503F">
        <w:t>combining</w:t>
      </w:r>
      <w:r w:rsidRPr="002F70B2">
        <w:t xml:space="preserve"> food with art, pleasure, taste, and science. In addition to food itself, the experience of the culture that food belongs to also directs people to rural areas, regions, and countries, </w:t>
      </w:r>
      <w:r w:rsidR="0076503F">
        <w:t>making food an essential tourist attraction</w:t>
      </w:r>
      <w:r w:rsidRPr="002F70B2">
        <w:t>. </w:t>
      </w:r>
    </w:p>
    <w:p w14:paraId="3B7FE5E7" w14:textId="6E243ABE" w:rsidR="002F70B2" w:rsidRPr="002F70B2" w:rsidRDefault="002F70B2" w:rsidP="00416FFF">
      <w:pPr>
        <w:pStyle w:val="NormalWeb"/>
        <w:spacing w:before="0" w:beforeAutospacing="0" w:after="0" w:afterAutospacing="0" w:line="480" w:lineRule="auto"/>
        <w:ind w:firstLine="720"/>
        <w:contextualSpacing/>
      </w:pPr>
      <w:r w:rsidRPr="002F70B2">
        <w:t xml:space="preserve">Another valuable issue is </w:t>
      </w:r>
      <w:r w:rsidR="001B0037">
        <w:t>cultural appropriateness's role</w:t>
      </w:r>
      <w:r w:rsidRPr="002F70B2">
        <w:t xml:space="preserve"> in determining a list of products to be served as meals. Research points out that </w:t>
      </w:r>
      <w:r w:rsidR="001B0037">
        <w:t>including</w:t>
      </w:r>
      <w:r w:rsidRPr="002F70B2">
        <w:t xml:space="preserve"> a diverse menu could create interest as it provides new and genuine types of meals that are not commonly eaten (Park and Widyanta, 2022). Park and Widyanta (2022) shed light on our limited understanding of destination foodscapes </w:t>
      </w:r>
      <w:r w:rsidR="001B0037">
        <w:t>with</w:t>
      </w:r>
      <w:r w:rsidRPr="002F70B2">
        <w:t xml:space="preserve"> commercial food tourism activities, providing implications for gastronomic destination management, especially for emerging Asian gastronomic destinations. This has been supported by the theory of gastronomic tourism, </w:t>
      </w:r>
      <w:r w:rsidR="00CA547E">
        <w:t>which</w:t>
      </w:r>
      <w:r w:rsidRPr="002F70B2">
        <w:t xml:space="preserve"> is partly centred on the food </w:t>
      </w:r>
      <w:r w:rsidR="001B0037">
        <w:t xml:space="preserve">offered and </w:t>
      </w:r>
      <w:r w:rsidR="001B0037">
        <w:lastRenderedPageBreak/>
        <w:t xml:space="preserve">the experience </w:t>
      </w:r>
      <w:r w:rsidRPr="002F70B2">
        <w:t>sold to tourists (</w:t>
      </w:r>
      <w:r w:rsidRPr="002F70B2">
        <w:rPr>
          <w:color w:val="222222"/>
          <w:shd w:val="clear" w:color="auto" w:fill="FFFFFF"/>
        </w:rPr>
        <w:t>Batat 2021)</w:t>
      </w:r>
      <w:r w:rsidRPr="002F70B2">
        <w:t xml:space="preserve">. Hence, menu diversity meets the needs of local customers and foreign guests </w:t>
      </w:r>
      <w:r w:rsidR="001B0037">
        <w:t>searching</w:t>
      </w:r>
      <w:r w:rsidRPr="002F70B2">
        <w:t xml:space="preserve"> for new and </w:t>
      </w:r>
      <w:r w:rsidR="001B0037">
        <w:t>regional</w:t>
      </w:r>
      <w:r w:rsidRPr="002F70B2">
        <w:t xml:space="preserve"> tastes.</w:t>
      </w:r>
    </w:p>
    <w:p w14:paraId="34A3A7EF" w14:textId="468D9C5C" w:rsidR="002F70B2" w:rsidRPr="002F70B2" w:rsidRDefault="002F70B2" w:rsidP="00416FFF">
      <w:pPr>
        <w:pStyle w:val="NormalWeb"/>
        <w:spacing w:before="0" w:beforeAutospacing="0" w:after="0" w:afterAutospacing="0" w:line="480" w:lineRule="auto"/>
        <w:ind w:firstLine="720"/>
        <w:contextualSpacing/>
      </w:pPr>
      <w:r w:rsidRPr="002F70B2">
        <w:t xml:space="preserve">There is </w:t>
      </w:r>
      <w:r w:rsidR="001B0037">
        <w:t>an explicit</w:t>
      </w:r>
      <w:r w:rsidRPr="002F70B2">
        <w:t xml:space="preserve"> dependency between the revenues and the level of satisfaction of customers (</w:t>
      </w:r>
      <w:r w:rsidRPr="002F70B2">
        <w:rPr>
          <w:color w:val="222222"/>
          <w:shd w:val="clear" w:color="auto" w:fill="FFFFFF"/>
        </w:rPr>
        <w:t>Nurdiani et al., 2024)</w:t>
      </w:r>
      <w:r w:rsidRPr="002F70B2">
        <w:t xml:space="preserve">. This argument validates the notion that customers are likely to return to or refer others to establishments that have favourably impacted them or their experiences in one way or another because menu diversification can </w:t>
      </w:r>
      <w:r w:rsidR="0076503F">
        <w:t>directly impact</w:t>
      </w:r>
      <w:r w:rsidRPr="002F70B2">
        <w:t xml:space="preserve"> revenue. Filimonau (2023) stated that, through the adjustment and availability of a set or combined menu, </w:t>
      </w:r>
      <w:r w:rsidR="001B0037">
        <w:t>customers could have an extensive check by</w:t>
      </w:r>
      <w:r w:rsidRPr="002F70B2">
        <w:t xml:space="preserve"> ordering more dishes. Further, when to-go menus </w:t>
      </w:r>
      <w:r w:rsidR="0076503F">
        <w:t>include particular dietary restrictions, such as</w:t>
      </w:r>
      <w:r w:rsidRPr="002F70B2">
        <w:t xml:space="preserve"> vegan, gluten-free, or halal, they appeal to a </w:t>
      </w:r>
      <w:r w:rsidR="0076503F">
        <w:t>specific</w:t>
      </w:r>
      <w:r w:rsidRPr="002F70B2">
        <w:t xml:space="preserve"> audience</w:t>
      </w:r>
      <w:r w:rsidR="0076503F">
        <w:t>. Thus</w:t>
      </w:r>
      <w:r w:rsidRPr="002F70B2">
        <w:t>, their patronage is likely to be loyal to, for instance, Lee and Lee (2023).</w:t>
      </w:r>
    </w:p>
    <w:p w14:paraId="056E4D93" w14:textId="2374C995" w:rsidR="002F70B2" w:rsidRPr="002F70B2" w:rsidRDefault="002F70B2" w:rsidP="00416FFF">
      <w:pPr>
        <w:pStyle w:val="NormalWeb"/>
        <w:spacing w:before="0" w:beforeAutospacing="0" w:after="0" w:afterAutospacing="0" w:line="480" w:lineRule="auto"/>
        <w:ind w:firstLine="720"/>
        <w:contextualSpacing/>
      </w:pPr>
      <w:r w:rsidRPr="002F70B2">
        <w:t xml:space="preserve">Menu Diversity at the Placement Hotel: Analysis and Context When analysing environmental communication, some factors should be </w:t>
      </w:r>
      <w:r w:rsidR="0076503F">
        <w:t>considered</w:t>
      </w:r>
      <w:r w:rsidRPr="002F70B2">
        <w:t xml:space="preserve">. While it is evident that environmentalism is </w:t>
      </w:r>
      <w:r w:rsidR="00CA547E">
        <w:t>good</w:t>
      </w:r>
      <w:r w:rsidRPr="002F70B2">
        <w:t xml:space="preserve">, many people today still think of it as </w:t>
      </w:r>
      <w:r w:rsidR="0076503F">
        <w:t xml:space="preserve">bad </w:t>
      </w:r>
      <w:r w:rsidRPr="002F70B2">
        <w:t>(</w:t>
      </w:r>
      <w:r w:rsidRPr="002F70B2">
        <w:rPr>
          <w:color w:val="222222"/>
          <w:shd w:val="clear" w:color="auto" w:fill="FFFFFF"/>
        </w:rPr>
        <w:t>Ojala et al., 2021)</w:t>
      </w:r>
      <w:r w:rsidRPr="002F70B2">
        <w:t xml:space="preserve">. This is because so many people still frame environmental communication </w:t>
      </w:r>
      <w:r w:rsidR="0076503F">
        <w:t>negatively</w:t>
      </w:r>
      <w:r w:rsidRPr="002F70B2">
        <w:t xml:space="preserve">. Control of environmental communication There are so many institutions that influence environmental communication, and currently, </w:t>
      </w:r>
      <w:r w:rsidR="0076503F">
        <w:t>very few</w:t>
      </w:r>
      <w:r w:rsidRPr="002F70B2">
        <w:t xml:space="preserve"> are independent of global environmental management institutions.</w:t>
      </w:r>
    </w:p>
    <w:p w14:paraId="73A2BA65" w14:textId="5AE0D64A" w:rsidR="002F70B2" w:rsidRPr="002F70B2" w:rsidRDefault="002F70B2" w:rsidP="00416FFF">
      <w:pPr>
        <w:pStyle w:val="NormalWeb"/>
        <w:spacing w:before="0" w:beforeAutospacing="0" w:after="0" w:afterAutospacing="0" w:line="480" w:lineRule="auto"/>
        <w:ind w:firstLine="720"/>
        <w:contextualSpacing/>
      </w:pPr>
      <w:r w:rsidRPr="002F70B2">
        <w:t xml:space="preserve">The </w:t>
      </w:r>
      <w:r w:rsidR="00CA547E">
        <w:t xml:space="preserve">hotel </w:t>
      </w:r>
      <w:r w:rsidRPr="002F70B2">
        <w:t xml:space="preserve">under research interest is a chain of luxury hotels with a vast portfolio of F&amp;B outlets. The </w:t>
      </w:r>
      <w:r w:rsidR="00CA547E">
        <w:t xml:space="preserve">hotel's range of food and beverages </w:t>
      </w:r>
      <w:r w:rsidRPr="002F70B2">
        <w:t>can be illustrated by the number of restaurants and bars</w:t>
      </w:r>
      <w:r w:rsidR="0076503F">
        <w:t xml:space="preserve">, a formal fine dining restaurant, a cafe, and a lounge that offers </w:t>
      </w:r>
      <w:r w:rsidRPr="002F70B2">
        <w:t>international and local foods and beverages (</w:t>
      </w:r>
      <w:r w:rsidRPr="002F70B2">
        <w:rPr>
          <w:color w:val="222222"/>
          <w:shd w:val="clear" w:color="auto" w:fill="FFFFFF"/>
        </w:rPr>
        <w:t>Nanayakkara and Krishna,  2024)</w:t>
      </w:r>
      <w:r w:rsidRPr="002F70B2">
        <w:t xml:space="preserve">. Notably, food scientists, technologists, and engineers must look at eaters through the prism of consumers, who are human beings in all their rich social and anthropological diversity (Amorim, Laurindo, and Sobral, 2022). This </w:t>
      </w:r>
      <w:r w:rsidRPr="002F70B2">
        <w:lastRenderedPageBreak/>
        <w:t>diversity has been established to ensure that there is a variety of meals to suit the different needs of the customers and to reduce complaints about the meals served. </w:t>
      </w:r>
    </w:p>
    <w:p w14:paraId="44D5A529" w14:textId="03C43817" w:rsidR="002F70B2" w:rsidRPr="002F70B2" w:rsidRDefault="002F70B2" w:rsidP="00416FFF">
      <w:pPr>
        <w:pStyle w:val="NormalWeb"/>
        <w:spacing w:before="0" w:beforeAutospacing="0" w:after="0" w:afterAutospacing="0" w:line="480" w:lineRule="auto"/>
        <w:ind w:firstLine="720"/>
        <w:contextualSpacing/>
      </w:pPr>
      <w:r w:rsidRPr="002F70B2">
        <w:t xml:space="preserve">The restaurant has a variety of meals available, which change with the season; the restaurant also offers dishes of Italian, Japanese, and Indian origin, with some delicious delicacies originating from the region (Amorim, Laurindo, and Sobral, 2022). This flow </w:t>
      </w:r>
      <w:r w:rsidR="00CA547E">
        <w:t>lets people taste the chef’s cooking skills and</w:t>
      </w:r>
      <w:r w:rsidR="0076503F">
        <w:t xml:space="preserve"> offers the opportunity for guests with different eating experiences</w:t>
      </w:r>
      <w:r w:rsidRPr="002F70B2">
        <w:t>. From the data gained through customer satisfaction surveys and people’s comments about dining experiences on the Internet, customers feel that the types of foods are suitable and add value to the experience (</w:t>
      </w:r>
      <w:r w:rsidRPr="002F70B2">
        <w:rPr>
          <w:color w:val="222222"/>
          <w:shd w:val="clear" w:color="auto" w:fill="FFFFFF"/>
        </w:rPr>
        <w:t>Mathayomchan and Taecharungroj, 2020)</w:t>
      </w:r>
      <w:r w:rsidRPr="002F70B2">
        <w:t xml:space="preserve">. This positive feedback is seen through high scores in customer satisfaction and high revisit rates, pointing towards the reality that menu diversities are vital to the restaurant’s ability to deliver to the </w:t>
      </w:r>
      <w:r w:rsidR="0076503F">
        <w:t>customers' expectations</w:t>
      </w:r>
      <w:r w:rsidRPr="002F70B2">
        <w:t>.</w:t>
      </w:r>
    </w:p>
    <w:p w14:paraId="532DE219" w14:textId="77777777" w:rsidR="002F70B2" w:rsidRPr="002F70B2" w:rsidRDefault="002F70B2" w:rsidP="00416FFF">
      <w:pPr>
        <w:pStyle w:val="NormalWeb"/>
        <w:spacing w:before="0" w:beforeAutospacing="0" w:after="0" w:afterAutospacing="0" w:line="480" w:lineRule="auto"/>
        <w:ind w:firstLine="720"/>
        <w:contextualSpacing/>
      </w:pPr>
      <w:r w:rsidRPr="002F70B2">
        <w:t>The casual café emphasises the choice of healthy and special diets, such as vegan or gluten-free, low-calorie diets. They were spending more on healthy or exciting products and products for organisational reasons catering to their unique needs and concerns. Thus, meeting these needs helps the hotel serve more clients while differentiating itself from competitors who may lack such a versatile offer (Amorim, Laurindo, and Sobral, 2022). This service line is appreciated by the hotel guests, especially during their breakfast and lunch meals, thus significantly contributing to the hotel's revenue. Therefore, the café's commitment to diverse dietary preferences enhances customer satisfaction, broadening its appeal and revenue streams. By prioritising health-conscious and speciality options, it not only meets the needs of its guests but also distinguishes itself in a competitive market. Such initiatives bolster the hotel's reputation and financial success.</w:t>
      </w:r>
    </w:p>
    <w:p w14:paraId="2247A882" w14:textId="0FB11418" w:rsidR="002F70B2" w:rsidRPr="002F70B2" w:rsidRDefault="002F70B2" w:rsidP="00416FFF">
      <w:pPr>
        <w:pStyle w:val="NormalWeb"/>
        <w:spacing w:before="0" w:beforeAutospacing="0" w:after="0" w:afterAutospacing="0" w:line="480" w:lineRule="auto"/>
        <w:ind w:firstLine="720"/>
        <w:contextualSpacing/>
      </w:pPr>
      <w:r w:rsidRPr="002F70B2">
        <w:lastRenderedPageBreak/>
        <w:t>In the case of a hotel, one can examine an example of how menu diversity influences such a place, namely the bar. It offers a multitude of cocktails, plenty of wine and beer options, appetisers, and multiple finger foods. It indicates that incorporating local products and traditional dishes to prepare the bar's meals creates value by allowing guests to get a taste of the cultural setting at the bar (Polat and Aktaş-Polat, 2020). The bar is customer-centric, with a unique offer of food and beverages; thus, many customers from outside the hotel promote the sales within the hotel, hence the profitability of the hotel business. Although the current hotel menu's diversity is good enough, other aspects can be improved to improve hotel customer satisfaction and revenue.</w:t>
      </w:r>
    </w:p>
    <w:p w14:paraId="32184B62" w14:textId="77777777" w:rsidR="002F70B2" w:rsidRPr="002F70B2" w:rsidRDefault="002F70B2" w:rsidP="00416FFF">
      <w:pPr>
        <w:pStyle w:val="Heading2"/>
        <w:spacing w:before="0" w:line="480" w:lineRule="auto"/>
        <w:contextualSpacing/>
        <w:rPr>
          <w:rFonts w:cs="Times New Roman"/>
          <w:szCs w:val="24"/>
        </w:rPr>
      </w:pPr>
      <w:bookmarkStart w:id="53" w:name="_Toc168094865"/>
      <w:r w:rsidRPr="002F70B2">
        <w:rPr>
          <w:rFonts w:cs="Times New Roman"/>
          <w:szCs w:val="24"/>
        </w:rPr>
        <w:t>Enhanced Personalisation and Customisation</w:t>
      </w:r>
      <w:bookmarkEnd w:id="53"/>
    </w:p>
    <w:p w14:paraId="6910C55E" w14:textId="77777777" w:rsidR="002F70B2" w:rsidRPr="002F70B2" w:rsidRDefault="002F70B2" w:rsidP="00416FFF">
      <w:pPr>
        <w:pStyle w:val="NormalWeb"/>
        <w:spacing w:before="0" w:beforeAutospacing="0" w:after="0" w:afterAutospacing="0" w:line="480" w:lineRule="auto"/>
        <w:ind w:firstLine="720"/>
        <w:contextualSpacing/>
      </w:pPr>
      <w:r w:rsidRPr="002F70B2">
        <w:t>There is also the need to involve Kleen Kream in considering the idea of product differentiation, specifically the personalisation of menu services, seasonal options, and even the times of the day. The hotel can use technology like digital menus and menu ordering through applications; thus, the hotel can recommend items that the guest has used from the hotel or products that the guest is allergic to (Kumar and Ekka, 2024). This level of customisation benefits the restaurant by promoting improved satisfaction and revenue from guests, who can be guided in their selection to try something new and exciting. Wang and Chou support this thesis by stating that such programmes create value for clients and increase their intent to purchase food offerings.</w:t>
      </w:r>
    </w:p>
    <w:p w14:paraId="43708E06" w14:textId="77777777" w:rsidR="002F70B2" w:rsidRPr="002F70B2" w:rsidRDefault="002F70B2" w:rsidP="00416FFF">
      <w:pPr>
        <w:pStyle w:val="Heading2"/>
        <w:spacing w:before="0" w:line="480" w:lineRule="auto"/>
        <w:contextualSpacing/>
        <w:rPr>
          <w:rFonts w:cs="Times New Roman"/>
          <w:szCs w:val="24"/>
        </w:rPr>
      </w:pPr>
      <w:bookmarkStart w:id="54" w:name="_Toc168094866"/>
      <w:r w:rsidRPr="002F70B2">
        <w:rPr>
          <w:rFonts w:cs="Times New Roman"/>
          <w:szCs w:val="24"/>
        </w:rPr>
        <w:t>Sustainability and Local Sourcing</w:t>
      </w:r>
      <w:bookmarkEnd w:id="54"/>
    </w:p>
    <w:p w14:paraId="50056514" w14:textId="77777777" w:rsidR="002F70B2" w:rsidRPr="002F70B2" w:rsidRDefault="002F70B2" w:rsidP="00416FFF">
      <w:pPr>
        <w:pStyle w:val="NormalWeb"/>
        <w:spacing w:before="0" w:beforeAutospacing="0" w:after="0" w:afterAutospacing="0" w:line="480" w:lineRule="auto"/>
        <w:ind w:firstLine="720"/>
        <w:contextualSpacing/>
      </w:pPr>
      <w:r w:rsidRPr="002F70B2">
        <w:t xml:space="preserve">Another area that was seen to have a great opportunity was the concept of sustainability and locally sourced products, which were not considered adequately. This is because consumers who prefer locally produced, organically sourced, and sustainably produced foods would be attracted to hotels with these attributes, enhancing the hotel's status. This approach is in line with </w:t>
      </w:r>
      <w:r w:rsidRPr="002F70B2">
        <w:lastRenderedPageBreak/>
        <w:t>the current trend in the hospitality industry, where sustainability is one of the most important factors consumers consider while purchasing (Jones, Hillier and Comfort, 2016). Branding local foods also gives the guests a taste of the local culture, thus augmenting satisfaction levels.</w:t>
      </w:r>
    </w:p>
    <w:p w14:paraId="7A03957E" w14:textId="77777777" w:rsidR="002F70B2" w:rsidRPr="002F70B2" w:rsidRDefault="002F70B2" w:rsidP="00416FFF">
      <w:pPr>
        <w:pStyle w:val="Heading2"/>
        <w:spacing w:before="0" w:line="480" w:lineRule="auto"/>
        <w:contextualSpacing/>
        <w:rPr>
          <w:rFonts w:cs="Times New Roman"/>
          <w:szCs w:val="24"/>
        </w:rPr>
      </w:pPr>
      <w:bookmarkStart w:id="55" w:name="_Toc168094867"/>
      <w:r w:rsidRPr="002F70B2">
        <w:rPr>
          <w:rFonts w:cs="Times New Roman"/>
          <w:szCs w:val="24"/>
        </w:rPr>
        <w:t>Culinary Events and Experiences</w:t>
      </w:r>
      <w:bookmarkEnd w:id="55"/>
    </w:p>
    <w:p w14:paraId="768AEBD2" w14:textId="510C3BC3" w:rsidR="002F70B2" w:rsidRPr="002F70B2" w:rsidRDefault="002F70B2" w:rsidP="00416FFF">
      <w:pPr>
        <w:pStyle w:val="NormalWeb"/>
        <w:spacing w:before="0" w:beforeAutospacing="0" w:after="0" w:afterAutospacing="0" w:line="480" w:lineRule="auto"/>
        <w:ind w:firstLine="720"/>
        <w:contextualSpacing/>
      </w:pPr>
      <w:r w:rsidRPr="002F70B2">
        <w:t xml:space="preserve">To add value to this aspect, the hotel could introduce theme nights and offer customers the chance to taste unique dishes, invite them to take cooking classes, taste wine, </w:t>
      </w:r>
      <w:r w:rsidR="0076503F">
        <w:t>or dine at a table. Such occurrences can bring about aimed service encounters that clients, whether hotel guests or the local public, can avail themselves of</w:t>
      </w:r>
      <w:r w:rsidRPr="002F70B2">
        <w:t>. Experiential dining may increase customer visits and profitability because of the impact of etiologic communication. </w:t>
      </w:r>
    </w:p>
    <w:p w14:paraId="4A85CA9A" w14:textId="77777777" w:rsidR="002F70B2" w:rsidRPr="002F70B2" w:rsidRDefault="002F70B2" w:rsidP="00416FFF">
      <w:pPr>
        <w:pStyle w:val="Heading2"/>
        <w:spacing w:before="0" w:line="480" w:lineRule="auto"/>
        <w:contextualSpacing/>
        <w:rPr>
          <w:rFonts w:cs="Times New Roman"/>
          <w:szCs w:val="24"/>
        </w:rPr>
      </w:pPr>
      <w:bookmarkStart w:id="56" w:name="_Toc168094868"/>
      <w:r w:rsidRPr="002F70B2">
        <w:rPr>
          <w:rFonts w:cs="Times New Roman"/>
          <w:szCs w:val="24"/>
        </w:rPr>
        <w:t>Improved Dietary Accommodations</w:t>
      </w:r>
      <w:bookmarkEnd w:id="56"/>
    </w:p>
    <w:p w14:paraId="09BA64C5" w14:textId="492535B5" w:rsidR="002F70B2" w:rsidRPr="002F70B2" w:rsidRDefault="002F70B2" w:rsidP="00416FFF">
      <w:pPr>
        <w:pStyle w:val="NormalWeb"/>
        <w:spacing w:before="0" w:beforeAutospacing="0" w:after="0" w:afterAutospacing="0" w:line="480" w:lineRule="auto"/>
        <w:ind w:firstLine="720"/>
        <w:contextualSpacing/>
      </w:pPr>
      <w:r w:rsidRPr="002F70B2">
        <w:t>It is impressive that the hotel has many dishes that are considered part of the guests’ dietary restrictions. Still, there is room for improvement regarding their visibility and how they inform guests about them. Highlights of different compartments when ordering certain foods and descriptions of food dishes can assist customers in choosing what to eat and increase the likelihood of their satisfaction (Kumar and Ekka, 2024). This transparency can help the company improve guests' satisfaction level with special dietary requirements</w:t>
      </w:r>
      <w:r w:rsidR="0076503F">
        <w:t>, making</w:t>
      </w:r>
      <w:r w:rsidRPr="002F70B2">
        <w:t xml:space="preserve"> it easier for them to find suitable meals.</w:t>
      </w:r>
    </w:p>
    <w:p w14:paraId="4EB87F7B" w14:textId="77777777" w:rsidR="002F70B2" w:rsidRPr="002F70B2" w:rsidRDefault="002F70B2" w:rsidP="00416FFF">
      <w:pPr>
        <w:pStyle w:val="Heading2"/>
        <w:spacing w:before="0" w:line="480" w:lineRule="auto"/>
        <w:contextualSpacing/>
        <w:rPr>
          <w:rFonts w:cs="Times New Roman"/>
          <w:szCs w:val="24"/>
        </w:rPr>
      </w:pPr>
      <w:bookmarkStart w:id="57" w:name="_Toc168094869"/>
      <w:r w:rsidRPr="002F70B2">
        <w:rPr>
          <w:rFonts w:cs="Times New Roman"/>
          <w:szCs w:val="24"/>
        </w:rPr>
        <w:t>Feedback and Continuous Improvement</w:t>
      </w:r>
      <w:bookmarkEnd w:id="57"/>
    </w:p>
    <w:p w14:paraId="16FF6814" w14:textId="77777777" w:rsidR="002F70B2" w:rsidRPr="002F70B2" w:rsidRDefault="002F70B2" w:rsidP="00416FFF">
      <w:pPr>
        <w:pStyle w:val="NormalWeb"/>
        <w:spacing w:before="0" w:beforeAutospacing="0" w:after="0" w:afterAutospacing="0" w:line="480" w:lineRule="auto"/>
        <w:ind w:firstLine="720"/>
        <w:contextualSpacing/>
      </w:pPr>
      <w:r w:rsidRPr="002F70B2">
        <w:t xml:space="preserve">Customer feedback is critical for regular improvement and should be collected and analysed frequently. Feedback from the guests should also be gathered comprehensively so that the hotel can understand what customers want and need concerning meals (Dang‐Van et al., 2023). It can also detect specific patterns that customers have by looking at what they order, hence helping in formulating a constantly shifting and adapting menu to suit customer </w:t>
      </w:r>
      <w:r w:rsidRPr="002F70B2">
        <w:lastRenderedPageBreak/>
        <w:t>preferences. Morgan and Rao note that feedback can improve service quality and customer satisfaction; competition thus incentivises consumers to participate in feedback initiatives.</w:t>
      </w:r>
    </w:p>
    <w:p w14:paraId="5F488B4D" w14:textId="4A5499C7" w:rsidR="002F70B2" w:rsidRPr="002F70B2" w:rsidRDefault="002F70B2" w:rsidP="00416FFF">
      <w:pPr>
        <w:pStyle w:val="NormalWeb"/>
        <w:spacing w:before="0" w:beforeAutospacing="0" w:after="0" w:afterAutospacing="0" w:line="480" w:lineRule="auto"/>
        <w:ind w:firstLine="720"/>
        <w:contextualSpacing/>
      </w:pPr>
      <w:r w:rsidRPr="002F70B2">
        <w:t>Therefore, increasing menu diversity becomes a best practice related to the probability of customer satisfaction and the food and beverage department's overall revenue generation for the placement hotel (</w:t>
      </w:r>
      <w:r w:rsidRPr="002F70B2">
        <w:rPr>
          <w:color w:val="222222"/>
          <w:shd w:val="clear" w:color="auto" w:fill="FFFFFF"/>
        </w:rPr>
        <w:t>Talukder et al., 2023)</w:t>
      </w:r>
      <w:r w:rsidRPr="002F70B2">
        <w:t xml:space="preserve">. As noted in the body of knowledge, this is an area of focus to ensure a diverse menu that suits customers </w:t>
      </w:r>
      <w:r w:rsidR="0076503F">
        <w:t>regarding</w:t>
      </w:r>
      <w:r w:rsidRPr="002F70B2">
        <w:t xml:space="preserve"> their preferences, health requirements, or social background. The present trend of the placement shows that the hotel has a very robust menu that has further opened different menus and outlets, followed by good customer sentiment. Thus, several areas of improvement could benefit from further growth (</w:t>
      </w:r>
      <w:r w:rsidRPr="002F70B2">
        <w:rPr>
          <w:color w:val="222222"/>
          <w:shd w:val="clear" w:color="auto" w:fill="FFFFFF"/>
        </w:rPr>
        <w:t>Shaturaev, 2021).</w:t>
      </w:r>
      <w:r w:rsidRPr="002F70B2">
        <w:t xml:space="preserve"> These are emphasising customers’ individuality, making programmes long-term and stable, raising awareness of culinary events, better catering to specific diets and dietary restrictions, and offering practical feedback tools. To expand on this, one may identify the following areas in which the hotel can increase menu diversification and, thus, customer satisfaction and revenue: </w:t>
      </w:r>
    </w:p>
    <w:p w14:paraId="7D14E01C" w14:textId="77777777" w:rsidR="002F70B2" w:rsidRPr="002F70B2" w:rsidRDefault="002F70B2" w:rsidP="00416FFF">
      <w:pPr>
        <w:pStyle w:val="Heading1"/>
        <w:spacing w:before="0" w:line="480" w:lineRule="auto"/>
        <w:contextualSpacing/>
        <w:rPr>
          <w:rFonts w:cs="Times New Roman"/>
          <w:b w:val="0"/>
          <w:bCs/>
          <w:szCs w:val="24"/>
        </w:rPr>
      </w:pPr>
      <w:bookmarkStart w:id="58" w:name="_Toc167804210"/>
      <w:bookmarkStart w:id="59" w:name="_Toc168094870"/>
      <w:bookmarkEnd w:id="58"/>
      <w:r w:rsidRPr="002F70B2">
        <w:rPr>
          <w:rStyle w:val="Strong"/>
          <w:rFonts w:cs="Times New Roman"/>
          <w:b/>
          <w:bCs w:val="0"/>
          <w:szCs w:val="24"/>
        </w:rPr>
        <w:t>Conclusions and Recommendations</w:t>
      </w:r>
      <w:bookmarkEnd w:id="59"/>
    </w:p>
    <w:p w14:paraId="24E69BE4" w14:textId="77777777" w:rsidR="002F70B2" w:rsidRPr="002F70B2" w:rsidRDefault="002F70B2" w:rsidP="00416FFF">
      <w:pPr>
        <w:spacing w:after="0" w:line="480" w:lineRule="auto"/>
        <w:ind w:firstLine="720"/>
        <w:contextualSpacing/>
        <w:rPr>
          <w:rFonts w:ascii="Times New Roman" w:eastAsia="Times New Roman" w:hAnsi="Times New Roman" w:cs="Times New Roman"/>
          <w:kern w:val="0"/>
          <w:sz w:val="24"/>
          <w:szCs w:val="24"/>
          <w14:ligatures w14:val="none"/>
        </w:rPr>
      </w:pPr>
      <w:bookmarkStart w:id="60" w:name="_Toc167804213"/>
      <w:bookmarkEnd w:id="60"/>
      <w:r w:rsidRPr="002F70B2">
        <w:rPr>
          <w:rFonts w:ascii="Times New Roman" w:eastAsia="Times New Roman" w:hAnsi="Times New Roman" w:cs="Times New Roman"/>
          <w:kern w:val="0"/>
          <w:sz w:val="24"/>
          <w:szCs w:val="24"/>
          <w14:ligatures w14:val="none"/>
        </w:rPr>
        <w:t xml:space="preserve">A sample survey conducted to determine the impact of menu variety on client satisfaction and revenue has produced the following findings and recommendations in conjunction with the Ibis Wembley Park Hotel: Specifically, this study sought to analyse the range of different menu options, compare and contrast consumer satisfaction and preference levels; manage diversity about revenue level; and explore ways of improving and further developing the range of menu choices. The findings also support the hypothesis that menu differentiation is crucial to customer satisfaction and sales generated in the F&amp;B sector. According to Park and Widyanta (2022), some benefits may significantly lead to customer satisfaction, and these include offering a </w:t>
      </w:r>
      <w:r w:rsidRPr="002F70B2">
        <w:rPr>
          <w:rFonts w:ascii="Times New Roman" w:eastAsia="Times New Roman" w:hAnsi="Times New Roman" w:cs="Times New Roman"/>
          <w:kern w:val="0"/>
          <w:sz w:val="24"/>
          <w:szCs w:val="24"/>
          <w14:ligatures w14:val="none"/>
        </w:rPr>
        <w:lastRenderedPageBreak/>
        <w:t>diverse menu, which is highly recommended. It can help establish a wider audience and bring more consumers through word-of-mouth. Likewise, Polat and Aktaş-Polat (2020) observed that an increase in food offerings can positively impact customers’ perceptions of the restaurant's value for money, affecting satisfaction.  </w:t>
      </w:r>
    </w:p>
    <w:p w14:paraId="3DF74E46" w14:textId="77777777" w:rsidR="002F70B2" w:rsidRPr="002F70B2" w:rsidRDefault="002F70B2" w:rsidP="00416FFF">
      <w:pPr>
        <w:spacing w:after="0" w:line="480" w:lineRule="auto"/>
        <w:ind w:firstLine="720"/>
        <w:contextualSpacing/>
        <w:rPr>
          <w:rFonts w:ascii="Times New Roman" w:eastAsia="Times New Roman" w:hAnsi="Times New Roman" w:cs="Times New Roman"/>
          <w:kern w:val="0"/>
          <w:sz w:val="24"/>
          <w:szCs w:val="24"/>
          <w14:ligatures w14:val="none"/>
        </w:rPr>
      </w:pPr>
      <w:r w:rsidRPr="002F70B2">
        <w:rPr>
          <w:rFonts w:ascii="Times New Roman" w:eastAsia="Times New Roman" w:hAnsi="Times New Roman" w:cs="Times New Roman"/>
          <w:kern w:val="0"/>
          <w:sz w:val="24"/>
          <w:szCs w:val="24"/>
          <w14:ligatures w14:val="none"/>
        </w:rPr>
        <w:t>There is also the issue of cultural sensitivity, which is another aspect to consider when designing menus and ensuring menu diversity. An example is that including different meals on the menu can interest customers since they will feel they are getting new and authentic experiences from the meals served (Milton, 2024). This notion is strengthened by the theory of gastronomic tourism, which makes food the focal point of tourist attractions and adventures. (P. Bardukova, 2023). Therefore, catering to the culinary desires of both the local citizens and the tourists can help add variety to the menu and consequently improve the satisfaction and loyalty of the clients. </w:t>
      </w:r>
    </w:p>
    <w:p w14:paraId="5382A21B" w14:textId="46D7AE65" w:rsidR="002F70B2" w:rsidRPr="002F70B2" w:rsidRDefault="002F70B2" w:rsidP="00416FFF">
      <w:pPr>
        <w:spacing w:after="0" w:line="480" w:lineRule="auto"/>
        <w:ind w:firstLine="720"/>
        <w:contextualSpacing/>
        <w:rPr>
          <w:rFonts w:ascii="Times New Roman" w:eastAsia="Times New Roman" w:hAnsi="Times New Roman" w:cs="Times New Roman"/>
          <w:kern w:val="0"/>
          <w:sz w:val="24"/>
          <w:szCs w:val="24"/>
          <w14:ligatures w14:val="none"/>
        </w:rPr>
      </w:pPr>
      <w:r w:rsidRPr="002F70B2">
        <w:rPr>
          <w:rFonts w:ascii="Times New Roman" w:eastAsia="Times New Roman" w:hAnsi="Times New Roman" w:cs="Times New Roman"/>
          <w:kern w:val="0"/>
          <w:sz w:val="24"/>
          <w:szCs w:val="24"/>
          <w14:ligatures w14:val="none"/>
        </w:rPr>
        <w:t>There is general evidence of the link between dimensions of customer satisfaction and their relative impact on revenues</w:t>
      </w:r>
      <w:r w:rsidR="0076503F">
        <w:rPr>
          <w:rFonts w:ascii="Times New Roman" w:eastAsia="Times New Roman" w:hAnsi="Times New Roman" w:cs="Times New Roman"/>
          <w:kern w:val="0"/>
          <w:sz w:val="24"/>
          <w:szCs w:val="24"/>
          <w14:ligatures w14:val="none"/>
        </w:rPr>
        <w:t>—the</w:t>
      </w:r>
      <w:r w:rsidRPr="002F70B2">
        <w:rPr>
          <w:rFonts w:ascii="Times New Roman" w:eastAsia="Times New Roman" w:hAnsi="Times New Roman" w:cs="Times New Roman"/>
          <w:kern w:val="0"/>
          <w:sz w:val="24"/>
          <w:szCs w:val="24"/>
          <w14:ligatures w14:val="none"/>
        </w:rPr>
        <w:t xml:space="preserve"> recommendations aimed to </w:t>
      </w:r>
      <w:r w:rsidR="0076503F">
        <w:rPr>
          <w:rFonts w:ascii="Times New Roman" w:eastAsia="Times New Roman" w:hAnsi="Times New Roman" w:cs="Times New Roman"/>
          <w:kern w:val="0"/>
          <w:sz w:val="24"/>
          <w:szCs w:val="24"/>
          <w14:ligatures w14:val="none"/>
        </w:rPr>
        <w:t>change</w:t>
      </w:r>
      <w:r w:rsidRPr="002F70B2">
        <w:rPr>
          <w:rFonts w:ascii="Times New Roman" w:eastAsia="Times New Roman" w:hAnsi="Times New Roman" w:cs="Times New Roman"/>
          <w:kern w:val="0"/>
          <w:sz w:val="24"/>
          <w:szCs w:val="24"/>
          <w14:ligatures w14:val="none"/>
        </w:rPr>
        <w:t xml:space="preserve"> the menu, which appeared to </w:t>
      </w:r>
      <w:r w:rsidR="0076503F">
        <w:rPr>
          <w:rFonts w:ascii="Times New Roman" w:eastAsia="Times New Roman" w:hAnsi="Times New Roman" w:cs="Times New Roman"/>
          <w:kern w:val="0"/>
          <w:sz w:val="24"/>
          <w:szCs w:val="24"/>
          <w14:ligatures w14:val="none"/>
        </w:rPr>
        <w:t>affect</w:t>
      </w:r>
      <w:r w:rsidRPr="002F70B2">
        <w:rPr>
          <w:rFonts w:ascii="Times New Roman" w:eastAsia="Times New Roman" w:hAnsi="Times New Roman" w:cs="Times New Roman"/>
          <w:kern w:val="0"/>
          <w:sz w:val="24"/>
          <w:szCs w:val="24"/>
          <w14:ligatures w14:val="none"/>
        </w:rPr>
        <w:t xml:space="preserve"> increasing the average customer expenditure. For example, it provides various options for various diets, such as vegan or gluten-free, which can result in future customer retention (Lee and Lee, 2023). In the Ibis Wembley Park Hotel, the menu specialisation unavailability of different food and beverage outlets, including a fine dining restaurant, café, and lounge, has significantly curtailed customer complaints while increasing satisfaction. The innovation of regularly changing ingredients that are associated with the seasonal menus, as well as blends of international cuisine such as Italian, Japanese, and Indian, was positively received by the clients, with most of them re-visiting the restaurant (Masterson, 2021). Another point of </w:t>
      </w:r>
      <w:r w:rsidRPr="002F70B2">
        <w:rPr>
          <w:rFonts w:ascii="Times New Roman" w:eastAsia="Times New Roman" w:hAnsi="Times New Roman" w:cs="Times New Roman"/>
          <w:kern w:val="0"/>
          <w:sz w:val="24"/>
          <w:szCs w:val="24"/>
          <w14:ligatures w14:val="none"/>
        </w:rPr>
        <w:lastRenderedPageBreak/>
        <w:t>interest in the café has been the areas dedicated to healthy and special diets, as this has become a very productive area that has dramatically boosted the hotel’s revenues.  </w:t>
      </w:r>
    </w:p>
    <w:p w14:paraId="5591B502" w14:textId="574C8720" w:rsidR="002F70B2" w:rsidRPr="002F70B2" w:rsidRDefault="002F70B2" w:rsidP="00416FFF">
      <w:pPr>
        <w:spacing w:after="0" w:line="480" w:lineRule="auto"/>
        <w:ind w:firstLine="720"/>
        <w:contextualSpacing/>
        <w:rPr>
          <w:rFonts w:ascii="Times New Roman" w:eastAsia="Times New Roman" w:hAnsi="Times New Roman" w:cs="Times New Roman"/>
          <w:kern w:val="0"/>
          <w:sz w:val="24"/>
          <w:szCs w:val="24"/>
          <w14:ligatures w14:val="none"/>
        </w:rPr>
      </w:pPr>
      <w:r w:rsidRPr="002F70B2">
        <w:rPr>
          <w:rFonts w:ascii="Times New Roman" w:eastAsia="Times New Roman" w:hAnsi="Times New Roman" w:cs="Times New Roman"/>
          <w:kern w:val="0"/>
          <w:sz w:val="24"/>
          <w:szCs w:val="24"/>
          <w14:ligatures w14:val="none"/>
        </w:rPr>
        <w:t>However, there are some areas of opportunity for improvement to create higher customer satisfaction and sales. The first suggestion is to diversify and personalise meal options and selections. It aids in preparing the meals by using technology in menu boards and ordering online platforms where customers can be recommended meals depending on their order history or their diets. They can enhance satisfaction and make guests willing to try new Foods. These are supported by the conclusion that Wang et al. (2023) reached on the numerous prospects of personalisation of the dining experience. Another opportunity is to integrate sourcing diversity and sourcing with local reference points. The work of such a restaurant, by paying attention to locally sourced organic foods and having sustainable sources for ingredients, might create an image that would appeal to concerned consumers (</w:t>
      </w:r>
      <w:r w:rsidRPr="002F70B2">
        <w:rPr>
          <w:rFonts w:ascii="Times New Roman" w:hAnsi="Times New Roman" w:cs="Times New Roman"/>
          <w:color w:val="222222"/>
          <w:sz w:val="24"/>
          <w:szCs w:val="24"/>
          <w:shd w:val="clear" w:color="auto" w:fill="FFFFFF"/>
        </w:rPr>
        <w:t>Kim et al., 2024)</w:t>
      </w:r>
      <w:r w:rsidRPr="002F70B2">
        <w:rPr>
          <w:rFonts w:ascii="Times New Roman" w:eastAsia="Times New Roman" w:hAnsi="Times New Roman" w:cs="Times New Roman"/>
          <w:kern w:val="0"/>
          <w:sz w:val="24"/>
          <w:szCs w:val="24"/>
          <w14:ligatures w14:val="none"/>
        </w:rPr>
        <w:t>. This also enhances the guests' satisfaction as they use the local food they have not tasted or used when dining.</w:t>
      </w:r>
    </w:p>
    <w:p w14:paraId="51D9E757" w14:textId="3EA1DFE2" w:rsidR="002F70B2" w:rsidRPr="002F70B2" w:rsidRDefault="002F70B2" w:rsidP="00416FFF">
      <w:pPr>
        <w:pStyle w:val="NormalWeb"/>
        <w:spacing w:before="0" w:beforeAutospacing="0" w:after="0" w:afterAutospacing="0" w:line="480" w:lineRule="auto"/>
        <w:ind w:firstLine="720"/>
        <w:contextualSpacing/>
      </w:pPr>
      <w:r w:rsidRPr="002F70B2">
        <w:t xml:space="preserve">The extension of culinary events and novelties that can be offered within the framework of a hotel, from regular theme nights to classes, excursions, and wine tastings, can also increase sales. A study also concluded that experiential dining may increase customer visits and expenditures due to providing a quality experience (Tilton et al., 2024). Another primary focus is promoting awareness of dietary accommodations and how to address this concern effectively. Of course, such overlays with different options for tray availability for specific diets and more precise descriptions of dishes can assist the clients, </w:t>
      </w:r>
      <w:r w:rsidR="001B0037">
        <w:t>increasing</w:t>
      </w:r>
      <w:r w:rsidRPr="002F70B2">
        <w:t xml:space="preserve"> their satisfaction. </w:t>
      </w:r>
    </w:p>
    <w:p w14:paraId="2F8CD7BD" w14:textId="77777777" w:rsidR="002F70B2" w:rsidRPr="002F70B2" w:rsidRDefault="002F70B2" w:rsidP="00416FFF">
      <w:pPr>
        <w:pStyle w:val="NormalWeb"/>
        <w:spacing w:before="0" w:beforeAutospacing="0" w:after="0" w:afterAutospacing="0" w:line="480" w:lineRule="auto"/>
        <w:ind w:firstLine="720"/>
        <w:contextualSpacing/>
      </w:pPr>
      <w:r w:rsidRPr="002F70B2">
        <w:t xml:space="preserve">Lastly, tuning proves critical to establishing an effective feedback system to learn and improve for the organisation's benefit. An effort to conduct surveys on these customers would enable the hotel to develop their preferred meals and reply to the problems that would make the </w:t>
      </w:r>
      <w:r w:rsidRPr="002F70B2">
        <w:lastRenderedPageBreak/>
        <w:t>menu better. Indeed, this means a more positive and inclusive approach to feedback to improve overall quality and customer satisfaction. (Morgan and Rao) </w:t>
      </w:r>
    </w:p>
    <w:p w14:paraId="493D2D0D" w14:textId="77777777" w:rsidR="002F70B2" w:rsidRPr="002F70B2" w:rsidRDefault="002F70B2" w:rsidP="00416FFF">
      <w:pPr>
        <w:pStyle w:val="NormalWeb"/>
        <w:spacing w:before="0" w:beforeAutospacing="0" w:after="0" w:afterAutospacing="0" w:line="480" w:lineRule="auto"/>
        <w:ind w:firstLine="720"/>
        <w:contextualSpacing/>
      </w:pPr>
      <w:r w:rsidRPr="002F70B2">
        <w:t>In conclusion, increasing menu diversity is vital for enhancing customer satisfaction and revenue generation in the food and beverage department of the Ibis Wembley Park Hotel. While the current menu offerings are diverse and well-received, there are several opportunities for further improvement (Tilton et al., 2024). Emphasising personalisation, sustainability, culinary events, dietary accommodations, and feedback can help the hotel meet and exceed customer expectations (</w:t>
      </w:r>
      <w:r w:rsidRPr="002F70B2">
        <w:rPr>
          <w:color w:val="222222"/>
          <w:shd w:val="clear" w:color="auto" w:fill="FFFFFF"/>
        </w:rPr>
        <w:t>Kaushal and Yadav, 2021)</w:t>
      </w:r>
      <w:r w:rsidRPr="002F70B2">
        <w:t>. The hotel can strengthen its competitive edge and ensure sustained growth and profitability by focusing on these areas.</w:t>
      </w:r>
    </w:p>
    <w:p w14:paraId="4AF618D3" w14:textId="77777777" w:rsidR="002F70B2" w:rsidRPr="002F70B2" w:rsidRDefault="002F70B2" w:rsidP="00416FFF">
      <w:pPr>
        <w:pStyle w:val="Heading1"/>
        <w:spacing w:before="0" w:line="480" w:lineRule="auto"/>
        <w:contextualSpacing/>
        <w:rPr>
          <w:rFonts w:cs="Times New Roman"/>
          <w:b w:val="0"/>
          <w:bCs/>
          <w:szCs w:val="24"/>
        </w:rPr>
      </w:pPr>
      <w:bookmarkStart w:id="61" w:name="_Toc168094871"/>
      <w:r w:rsidRPr="002F70B2">
        <w:rPr>
          <w:rStyle w:val="Strong"/>
          <w:rFonts w:cs="Times New Roman"/>
          <w:b/>
          <w:bCs w:val="0"/>
          <w:szCs w:val="24"/>
        </w:rPr>
        <w:t>Reflective Account</w:t>
      </w:r>
      <w:bookmarkEnd w:id="61"/>
    </w:p>
    <w:p w14:paraId="5E232CF8" w14:textId="77777777" w:rsidR="002F70B2" w:rsidRPr="002F70B2" w:rsidRDefault="002F70B2" w:rsidP="00416FFF">
      <w:pPr>
        <w:pStyle w:val="NormalWeb"/>
        <w:spacing w:before="0" w:beforeAutospacing="0" w:after="0" w:afterAutospacing="0" w:line="480" w:lineRule="auto"/>
        <w:ind w:firstLine="720"/>
        <w:contextualSpacing/>
      </w:pPr>
      <w:r w:rsidRPr="002F70B2">
        <w:t>I benefit from the professional observations and experiences I gained during my practical placement at the Ibis Wembley Park Hotel's food and beverage department. The following is a personal reflection on the process of selecting this particular area of research, which also covers my interest in guest-centric encounters and the lessons I learned from the practical training I received.</w:t>
      </w:r>
    </w:p>
    <w:p w14:paraId="06810987" w14:textId="77777777" w:rsidR="002F70B2" w:rsidRPr="002F70B2" w:rsidRDefault="002F70B2" w:rsidP="00416FFF">
      <w:pPr>
        <w:pStyle w:val="Heading2"/>
        <w:spacing w:before="0" w:line="480" w:lineRule="auto"/>
        <w:contextualSpacing/>
        <w:rPr>
          <w:rFonts w:cs="Times New Roman"/>
          <w:szCs w:val="24"/>
        </w:rPr>
      </w:pPr>
      <w:bookmarkStart w:id="62" w:name="_Toc168094872"/>
      <w:r w:rsidRPr="002F70B2">
        <w:rPr>
          <w:rFonts w:cs="Times New Roman"/>
          <w:szCs w:val="24"/>
        </w:rPr>
        <w:t>Rationale and Background</w:t>
      </w:r>
      <w:bookmarkEnd w:id="62"/>
    </w:p>
    <w:p w14:paraId="1F5734F2" w14:textId="77777777" w:rsidR="002F70B2" w:rsidRPr="002F70B2" w:rsidRDefault="002F70B2" w:rsidP="00416FFF">
      <w:pPr>
        <w:pStyle w:val="NormalWeb"/>
        <w:spacing w:before="0" w:beforeAutospacing="0" w:after="0" w:afterAutospacing="0" w:line="480" w:lineRule="auto"/>
        <w:ind w:firstLine="720"/>
        <w:contextualSpacing/>
      </w:pPr>
      <w:r w:rsidRPr="002F70B2">
        <w:t>These choices of striving to increase a company’s revenue and customer satisfaction by diversifying the menu were guided by my passion for providing the best guest experience (</w:t>
      </w:r>
      <w:r w:rsidRPr="002F70B2">
        <w:rPr>
          <w:color w:val="222222"/>
          <w:shd w:val="clear" w:color="auto" w:fill="FFFFFF"/>
        </w:rPr>
        <w:t xml:space="preserve">Nair and Pasala, 2023; Simmons and Bibi, 2024.). </w:t>
      </w:r>
      <w:r w:rsidRPr="002F70B2">
        <w:t xml:space="preserve">This passion was ignited during an earlier placement, where I encountered a significant issue: According to the respondents, the luxury brand did not effectively cater for the needs of consumers who required special diets because of medical conditions, as evidenced by the current menu (Vrondou, 2023). This lack of options is </w:t>
      </w:r>
      <w:r w:rsidRPr="002F70B2">
        <w:lastRenderedPageBreak/>
        <w:t>evident in the dissatisfaction and frustration of such guests during their stay; it is clear that the Food and Beverage Department lacks a significant service offering.</w:t>
      </w:r>
    </w:p>
    <w:p w14:paraId="6F96E487" w14:textId="77777777" w:rsidR="002F70B2" w:rsidRPr="002F70B2" w:rsidRDefault="002F70B2" w:rsidP="00416FFF">
      <w:pPr>
        <w:pStyle w:val="NormalWeb"/>
        <w:spacing w:before="0" w:beforeAutospacing="0" w:after="0" w:afterAutospacing="0" w:line="480" w:lineRule="auto"/>
        <w:ind w:firstLine="720"/>
        <w:contextualSpacing/>
      </w:pPr>
      <w:r w:rsidRPr="002F70B2">
        <w:t>As a second-year student, I began to unpack and analyse personalised and diverse dining experiences. The wisdom I acquired also stressed the necessity of flexibility in menu gimmicks to ensure customers are served and satisfied beyond expectations (Sun et al., 2022; Memon et al., 2020). It was evident that this type of blanket thinking would not be sufficient to tackle the range and complexity that characterise the hospitality setting at present, given the growing importance placed on diversity and individuality.</w:t>
      </w:r>
    </w:p>
    <w:p w14:paraId="0ACA0D3A" w14:textId="77777777" w:rsidR="002F70B2" w:rsidRPr="002F70B2" w:rsidRDefault="002F70B2" w:rsidP="00416FFF">
      <w:pPr>
        <w:pStyle w:val="Heading2"/>
        <w:spacing w:before="0" w:line="480" w:lineRule="auto"/>
        <w:contextualSpacing/>
        <w:rPr>
          <w:rFonts w:cs="Times New Roman"/>
          <w:szCs w:val="24"/>
        </w:rPr>
      </w:pPr>
      <w:bookmarkStart w:id="63" w:name="_Toc168094873"/>
      <w:r w:rsidRPr="002F70B2">
        <w:rPr>
          <w:rFonts w:cs="Times New Roman"/>
          <w:szCs w:val="24"/>
        </w:rPr>
        <w:t>Observations and Insights</w:t>
      </w:r>
      <w:bookmarkEnd w:id="63"/>
    </w:p>
    <w:p w14:paraId="046A190E" w14:textId="77777777" w:rsidR="002F70B2" w:rsidRPr="002F70B2" w:rsidRDefault="002F70B2" w:rsidP="00416FFF">
      <w:pPr>
        <w:pStyle w:val="NormalWeb"/>
        <w:spacing w:before="0" w:beforeAutospacing="0" w:after="0" w:afterAutospacing="0" w:line="480" w:lineRule="auto"/>
        <w:ind w:firstLine="720"/>
        <w:contextualSpacing/>
      </w:pPr>
      <w:r w:rsidRPr="002F70B2">
        <w:t>In my placement, I saw that the diversification of the menu affected the rate of customer satisfaction and compliance with revenue recognition standards. As a food production organisation, it proved convenient and rich enough, given the variety of food and beverage options available at the Ibis Wembley Park Hotel (Vrondou, 2023). The specific signature restaurant in the hotel provided exquisite dining options, a café, and a lounge meant to offer a diverse food experience to satisfy the diverse palates of guests with medically restricted diets. Additionally, people said various foods were provided to them, which were very interesting regarding taste and the experiments (</w:t>
      </w:r>
      <w:r w:rsidRPr="002F70B2">
        <w:rPr>
          <w:color w:val="222222"/>
          <w:shd w:val="clear" w:color="auto" w:fill="FFFFFF"/>
        </w:rPr>
        <w:t xml:space="preserve">Broad, Marschall, and Ezzeddine, 2022). </w:t>
      </w:r>
      <w:r w:rsidRPr="002F70B2">
        <w:t>This variety was beneficial in the above area of repeat business because it encouraged customers to return and perhaps try new flavours. This finding supports the conclusion of Siregar and Daud (2024), who pointed out that menu diversity influences consumers' loyalty.</w:t>
      </w:r>
    </w:p>
    <w:p w14:paraId="754FDD4A" w14:textId="77777777" w:rsidR="002F70B2" w:rsidRPr="002F70B2" w:rsidRDefault="002F70B2" w:rsidP="00416FFF">
      <w:pPr>
        <w:pStyle w:val="NormalWeb"/>
        <w:spacing w:before="0" w:beforeAutospacing="0" w:after="0" w:afterAutospacing="0" w:line="480" w:lineRule="auto"/>
        <w:ind w:firstLine="720"/>
        <w:contextualSpacing/>
      </w:pPr>
      <w:r w:rsidRPr="002F70B2">
        <w:t xml:space="preserve">Another feature of the café that catered to modern society’s demands and needs was that they offered healthy and unique diet foods and beverages; vegan, gluten-free, and low-calorie foods were also on the menu (Chen, 2023). I noticed that its target customer base was very loyal, </w:t>
      </w:r>
      <w:r w:rsidRPr="002F70B2">
        <w:lastRenderedPageBreak/>
        <w:t>especially those with special nutritional requirements, and they would prefer this café to others who did not exhaust their options the same way this café did. This again emphasised the need for diversification in menus and the need to include everyone in the decision-making processes, not only as a noble act but as a business move that is sure to yield profit in the long run due to customers sticking to the business.</w:t>
      </w:r>
    </w:p>
    <w:p w14:paraId="13E94A5C" w14:textId="77777777" w:rsidR="002F70B2" w:rsidRPr="002F70B2" w:rsidRDefault="002F70B2" w:rsidP="00416FFF">
      <w:pPr>
        <w:pStyle w:val="Heading2"/>
        <w:spacing w:before="0" w:line="480" w:lineRule="auto"/>
        <w:contextualSpacing/>
        <w:rPr>
          <w:rFonts w:cs="Times New Roman"/>
          <w:szCs w:val="24"/>
        </w:rPr>
      </w:pPr>
      <w:bookmarkStart w:id="64" w:name="_Toc168094874"/>
      <w:r w:rsidRPr="002F70B2">
        <w:rPr>
          <w:rFonts w:cs="Times New Roman"/>
          <w:szCs w:val="24"/>
        </w:rPr>
        <w:t>Challenges and Learning Opportunities</w:t>
      </w:r>
      <w:bookmarkEnd w:id="64"/>
    </w:p>
    <w:p w14:paraId="77D6633E" w14:textId="77777777" w:rsidR="002F70B2" w:rsidRPr="002F70B2" w:rsidRDefault="002F70B2" w:rsidP="00416FFF">
      <w:pPr>
        <w:pStyle w:val="NormalWeb"/>
        <w:spacing w:before="0" w:beforeAutospacing="0" w:after="0" w:afterAutospacing="0" w:line="480" w:lineRule="auto"/>
        <w:ind w:firstLine="720"/>
        <w:contextualSpacing/>
      </w:pPr>
      <w:r w:rsidRPr="002F70B2">
        <w:t>Despite the successes observed, challenges provided valuable learning opportunities. One significant challenge was balancing offering a diverse menu and managing operational complexities (</w:t>
      </w:r>
      <w:r w:rsidRPr="002F70B2">
        <w:rPr>
          <w:color w:val="222222"/>
          <w:shd w:val="clear" w:color="auto" w:fill="FFFFFF"/>
        </w:rPr>
        <w:t>Schiffling et al., 2022).</w:t>
      </w:r>
      <w:r w:rsidRPr="002F70B2">
        <w:t xml:space="preserve"> For instance, introducing new dishes often required additional training for kitchen staff and adjustments in inventory management (Milton, 2024). This highlighted the need for meticulous planning and coordination to ensure that menu diversity does not compromise service efficiency or quality.</w:t>
      </w:r>
    </w:p>
    <w:p w14:paraId="76AA27B9" w14:textId="77777777" w:rsidR="002F70B2" w:rsidRPr="002F70B2" w:rsidRDefault="002F70B2" w:rsidP="00416FFF">
      <w:pPr>
        <w:pStyle w:val="NormalWeb"/>
        <w:spacing w:before="0" w:beforeAutospacing="0" w:after="0" w:afterAutospacing="0" w:line="480" w:lineRule="auto"/>
        <w:ind w:firstLine="720"/>
        <w:contextualSpacing/>
      </w:pPr>
      <w:r w:rsidRPr="002F70B2">
        <w:t>Another challenge was the initial resistance from some staff members accustomed to the existing menu. It introduced changes that required training and a cultural shift within the team (Cai, Ding, and Legendre, 2021). It was essential to communicate the benefits of menu diversity clearly and involve staff in the process, fostering a sense of ownership and enthusiasm for the new offerings.</w:t>
      </w:r>
    </w:p>
    <w:p w14:paraId="78C2DB1D" w14:textId="77777777" w:rsidR="002F70B2" w:rsidRPr="002F70B2" w:rsidRDefault="002F70B2" w:rsidP="00416FFF">
      <w:pPr>
        <w:pStyle w:val="Heading2"/>
        <w:spacing w:before="0" w:line="480" w:lineRule="auto"/>
        <w:contextualSpacing/>
        <w:rPr>
          <w:rFonts w:cs="Times New Roman"/>
          <w:szCs w:val="24"/>
        </w:rPr>
      </w:pPr>
      <w:bookmarkStart w:id="65" w:name="_Toc168094875"/>
      <w:r w:rsidRPr="002F70B2">
        <w:rPr>
          <w:rFonts w:cs="Times New Roman"/>
          <w:szCs w:val="24"/>
        </w:rPr>
        <w:t>Professional Growth and Future Implications</w:t>
      </w:r>
      <w:bookmarkEnd w:id="65"/>
    </w:p>
    <w:p w14:paraId="665CF1ED" w14:textId="77777777" w:rsidR="002F70B2" w:rsidRPr="002F70B2" w:rsidRDefault="002F70B2" w:rsidP="00416FFF">
      <w:pPr>
        <w:pStyle w:val="NormalWeb"/>
        <w:spacing w:before="0" w:beforeAutospacing="0" w:after="0" w:afterAutospacing="0" w:line="480" w:lineRule="auto"/>
        <w:ind w:firstLine="720"/>
        <w:contextualSpacing/>
      </w:pPr>
      <w:r w:rsidRPr="002F70B2">
        <w:t xml:space="preserve">This placement has given me a lot of experience that has helped me shape my future career path. It has helped me gain insight into managing sensitivity within menu selection and see the direct relation between menu variability and customer patronage (Polat and Aktaş-Polat, 2020). Furthermore, it has ensured the relevance of customer satisfaction and the ability to </w:t>
      </w:r>
      <w:r w:rsidRPr="002F70B2">
        <w:lastRenderedPageBreak/>
        <w:t>constantly listen to the customers and be ready to adopt some new fad or a preferred type of food.</w:t>
      </w:r>
    </w:p>
    <w:p w14:paraId="16B9FDD2" w14:textId="77777777" w:rsidR="002F70B2" w:rsidRPr="002F70B2" w:rsidRDefault="002F70B2" w:rsidP="00416FFF">
      <w:pPr>
        <w:pStyle w:val="NormalWeb"/>
        <w:spacing w:before="0" w:beforeAutospacing="0" w:after="0" w:afterAutospacing="0" w:line="480" w:lineRule="auto"/>
        <w:ind w:firstLine="720"/>
        <w:contextualSpacing/>
      </w:pPr>
      <w:r w:rsidRPr="002F70B2">
        <w:t>Ultimately, three key ideas demonstrate the value of a concept that the pandemic has made abundantly clear: personalising the guest experience. Using technological methods like digital menus and naming ordering applications, the hotel can suggest unique foods, making the dining experience unique and prompting guests to try the foods offered by the hotel (Polat and Aktaş-Polat, 2020). This level of personalisation benefits the customer and increases their spending capabilities because the guests are inclined to buy more.</w:t>
      </w:r>
    </w:p>
    <w:p w14:paraId="784B2A44" w14:textId="77777777" w:rsidR="002F70B2" w:rsidRPr="002F70B2" w:rsidRDefault="002F70B2" w:rsidP="00416FFF">
      <w:pPr>
        <w:pStyle w:val="NormalWeb"/>
        <w:spacing w:before="0" w:beforeAutospacing="0" w:after="0" w:afterAutospacing="0" w:line="480" w:lineRule="auto"/>
        <w:ind w:firstLine="720"/>
        <w:contextualSpacing/>
      </w:pPr>
      <w:r w:rsidRPr="002F70B2">
        <w:t>Another notable trend was the focus on sustainable and locally produced food, another trend that has been witnessed. The hotel can add locally produced food, organic food, and foods sourced sustainably to satisfy the eco-conscious clients seeking eating options at the hotel (Wibowo and Laksono, 2021). This approach will be appropriate for the current market's demand trends and, therefore, become competitive.</w:t>
      </w:r>
    </w:p>
    <w:p w14:paraId="76A16FC1" w14:textId="77777777" w:rsidR="002F70B2" w:rsidRPr="002F70B2" w:rsidRDefault="002F70B2" w:rsidP="00416FFF">
      <w:pPr>
        <w:pStyle w:val="NormalWeb"/>
        <w:spacing w:before="0" w:beforeAutospacing="0" w:after="0" w:afterAutospacing="0" w:line="480" w:lineRule="auto"/>
        <w:ind w:firstLine="720"/>
        <w:contextualSpacing/>
      </w:pPr>
      <w:r w:rsidRPr="002F70B2">
        <w:t>My placement experience in the Food and Beverage Department at the Ibis Wembley Park Hotel has provided invaluable insights into the importance of menu diversity in enhancing customer satisfaction and revenue generation. The observations and reflections have deepened my understanding of the hospitality industry and reinforced my passion for delivering personalised and inclusive guest experiences. By implementing the recommendations outlined, the Food and Beverage Department can continue to innovate and adapt, meeting the evolving needs of its diverse clientele and ensuring sustained success in a competitive market.</w:t>
      </w:r>
    </w:p>
    <w:p w14:paraId="2A494576" w14:textId="77777777" w:rsidR="002F70B2" w:rsidRPr="002F70B2" w:rsidRDefault="002F70B2" w:rsidP="00416FFF">
      <w:pPr>
        <w:spacing w:after="0" w:line="480" w:lineRule="auto"/>
        <w:contextualSpacing/>
        <w:rPr>
          <w:rFonts w:ascii="Times New Roman" w:hAnsi="Times New Roman" w:cs="Times New Roman"/>
          <w:sz w:val="24"/>
          <w:szCs w:val="24"/>
        </w:rPr>
      </w:pPr>
    </w:p>
    <w:p w14:paraId="27C60C36" w14:textId="77777777" w:rsidR="002F70B2" w:rsidRPr="002F70B2" w:rsidRDefault="002F70B2" w:rsidP="00416FFF">
      <w:pPr>
        <w:spacing w:after="0" w:line="480" w:lineRule="auto"/>
        <w:contextualSpacing/>
        <w:rPr>
          <w:rFonts w:ascii="Times New Roman" w:hAnsi="Times New Roman" w:cs="Times New Roman"/>
          <w:sz w:val="24"/>
          <w:szCs w:val="24"/>
        </w:rPr>
      </w:pPr>
    </w:p>
    <w:p w14:paraId="73CF4C68" w14:textId="77777777" w:rsidR="002F70B2" w:rsidRPr="002F70B2" w:rsidRDefault="002F70B2" w:rsidP="00416FFF">
      <w:pPr>
        <w:pStyle w:val="Heading1"/>
        <w:spacing w:before="0" w:line="480" w:lineRule="auto"/>
        <w:contextualSpacing/>
        <w:rPr>
          <w:rFonts w:cs="Times New Roman"/>
          <w:szCs w:val="24"/>
        </w:rPr>
      </w:pPr>
      <w:bookmarkStart w:id="66" w:name="_Toc168094876"/>
      <w:r w:rsidRPr="002F70B2">
        <w:rPr>
          <w:rFonts w:cs="Times New Roman"/>
          <w:szCs w:val="24"/>
        </w:rPr>
        <w:lastRenderedPageBreak/>
        <w:t>References List</w:t>
      </w:r>
      <w:bookmarkEnd w:id="66"/>
    </w:p>
    <w:p w14:paraId="72B314FC" w14:textId="1CD8EE42" w:rsidR="002F70B2" w:rsidRPr="002F70B2" w:rsidRDefault="002F70B2" w:rsidP="009C45C8">
      <w:pPr>
        <w:spacing w:after="0" w:line="480" w:lineRule="auto"/>
        <w:ind w:left="720" w:hanging="720"/>
        <w:contextualSpacing/>
        <w:rPr>
          <w:rFonts w:ascii="Times New Roman" w:hAnsi="Times New Roman" w:cs="Times New Roman"/>
          <w:sz w:val="24"/>
          <w:szCs w:val="24"/>
        </w:rPr>
      </w:pPr>
      <w:r w:rsidRPr="002F70B2">
        <w:rPr>
          <w:rFonts w:ascii="Times New Roman" w:hAnsi="Times New Roman" w:cs="Times New Roman"/>
          <w:color w:val="222222"/>
          <w:sz w:val="24"/>
          <w:szCs w:val="24"/>
          <w:shd w:val="clear" w:color="auto" w:fill="FFFFFF"/>
        </w:rPr>
        <w:t>Adeoye‐Olatunde, O.A. and Olenik, N.L. (2021) Research and scholarly methods: Semi‐structured interviews. </w:t>
      </w:r>
      <w:r w:rsidRPr="002F70B2">
        <w:rPr>
          <w:rFonts w:ascii="Times New Roman" w:hAnsi="Times New Roman" w:cs="Times New Roman"/>
          <w:i/>
          <w:iCs/>
          <w:color w:val="222222"/>
          <w:sz w:val="24"/>
          <w:szCs w:val="24"/>
          <w:shd w:val="clear" w:color="auto" w:fill="FFFFFF"/>
        </w:rPr>
        <w:t xml:space="preserve">Journal of the </w:t>
      </w:r>
      <w:r w:rsidR="00654B7F">
        <w:rPr>
          <w:rFonts w:ascii="Times New Roman" w:hAnsi="Times New Roman" w:cs="Times New Roman"/>
          <w:i/>
          <w:iCs/>
          <w:color w:val="222222"/>
          <w:sz w:val="24"/>
          <w:szCs w:val="24"/>
          <w:shd w:val="clear" w:color="auto" w:fill="FFFFFF"/>
        </w:rPr>
        <w:t>American</w:t>
      </w:r>
      <w:r w:rsidRPr="002F70B2">
        <w:rPr>
          <w:rFonts w:ascii="Times New Roman" w:hAnsi="Times New Roman" w:cs="Times New Roman"/>
          <w:i/>
          <w:iCs/>
          <w:color w:val="222222"/>
          <w:sz w:val="24"/>
          <w:szCs w:val="24"/>
          <w:shd w:val="clear" w:color="auto" w:fill="FFFFFF"/>
        </w:rPr>
        <w:t xml:space="preserve"> </w:t>
      </w:r>
      <w:r w:rsidR="00654B7F">
        <w:rPr>
          <w:rFonts w:ascii="Times New Roman" w:hAnsi="Times New Roman" w:cs="Times New Roman"/>
          <w:i/>
          <w:iCs/>
          <w:color w:val="222222"/>
          <w:sz w:val="24"/>
          <w:szCs w:val="24"/>
          <w:shd w:val="clear" w:color="auto" w:fill="FFFFFF"/>
        </w:rPr>
        <w:t>College</w:t>
      </w:r>
      <w:r w:rsidRPr="002F70B2">
        <w:rPr>
          <w:rFonts w:ascii="Times New Roman" w:hAnsi="Times New Roman" w:cs="Times New Roman"/>
          <w:i/>
          <w:iCs/>
          <w:color w:val="222222"/>
          <w:sz w:val="24"/>
          <w:szCs w:val="24"/>
          <w:shd w:val="clear" w:color="auto" w:fill="FFFFFF"/>
        </w:rPr>
        <w:t xml:space="preserve"> of </w:t>
      </w:r>
      <w:r w:rsidR="00654B7F">
        <w:rPr>
          <w:rFonts w:ascii="Times New Roman" w:hAnsi="Times New Roman" w:cs="Times New Roman"/>
          <w:i/>
          <w:iCs/>
          <w:color w:val="222222"/>
          <w:sz w:val="24"/>
          <w:szCs w:val="24"/>
          <w:shd w:val="clear" w:color="auto" w:fill="FFFFFF"/>
        </w:rPr>
        <w:t>Clinical Pharmacy</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4</w:t>
      </w:r>
      <w:r w:rsidRPr="002F70B2">
        <w:rPr>
          <w:rFonts w:ascii="Times New Roman" w:hAnsi="Times New Roman" w:cs="Times New Roman"/>
          <w:color w:val="222222"/>
          <w:sz w:val="24"/>
          <w:szCs w:val="24"/>
          <w:shd w:val="clear" w:color="auto" w:fill="FFFFFF"/>
        </w:rPr>
        <w:t xml:space="preserve">(10), pp.1358-1367. </w:t>
      </w:r>
      <w:hyperlink r:id="rId6" w:history="1">
        <w:r w:rsidRPr="002F70B2">
          <w:rPr>
            <w:rStyle w:val="Hyperlink"/>
            <w:rFonts w:ascii="Times New Roman" w:hAnsi="Times New Roman" w:cs="Times New Roman"/>
            <w:sz w:val="24"/>
            <w:szCs w:val="24"/>
            <w:shd w:val="clear" w:color="auto" w:fill="FFFFFF"/>
          </w:rPr>
          <w:t>https://doi.org/10.1002/jac5.1441</w:t>
        </w:r>
      </w:hyperlink>
      <w:r w:rsidRPr="002F70B2">
        <w:rPr>
          <w:rFonts w:ascii="Times New Roman" w:hAnsi="Times New Roman" w:cs="Times New Roman"/>
          <w:color w:val="222222"/>
          <w:sz w:val="24"/>
          <w:szCs w:val="24"/>
          <w:shd w:val="clear" w:color="auto" w:fill="FFFFFF"/>
        </w:rPr>
        <w:t xml:space="preserve"> </w:t>
      </w:r>
    </w:p>
    <w:p w14:paraId="5B38F444" w14:textId="77777777" w:rsidR="002F70B2" w:rsidRPr="002F70B2" w:rsidRDefault="002F70B2" w:rsidP="009C45C8">
      <w:pPr>
        <w:keepLines/>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Ali, B.J., Gardi, B., Jabbar Othman, B., Ali Ahmed, S., Burhan Ismael, N., Abdalla Hamza, P., Mahmood Aziz, H., Sabir, B.Y., Sorguli, S. and Anwar, G. (2021) Hotel service quality: The impact of service quality on customer satisfaction in hospitality. </w:t>
      </w:r>
    </w:p>
    <w:p w14:paraId="32FFC41F" w14:textId="77777777" w:rsidR="002F70B2" w:rsidRPr="002F70B2" w:rsidRDefault="002F70B2" w:rsidP="009C45C8">
      <w:pPr>
        <w:keepLines/>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Ali, BJ, Gardi, B., Othman, BJ, Ahmed, SA, Ismael, NB, Hamza, PA, Aziz, HM, Sabir, BY, Anwar, G. (2021)</w:t>
      </w:r>
      <w:r w:rsidRPr="002F70B2">
        <w:rPr>
          <w:rFonts w:ascii="Times New Roman" w:hAnsi="Times New Roman" w:cs="Times New Roman"/>
          <w:i/>
          <w:iCs/>
          <w:color w:val="222222"/>
          <w:sz w:val="24"/>
          <w:szCs w:val="24"/>
          <w:shd w:val="clear" w:color="auto" w:fill="FFFFFF"/>
        </w:rPr>
        <w:t xml:space="preserve"> Hotel Service Quality: The Impact of Service Quality on Customer Satisfaction in Hospitality. International Journal of Engineering, Business and Management</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5</w:t>
      </w:r>
      <w:r w:rsidRPr="002F70B2">
        <w:rPr>
          <w:rFonts w:ascii="Times New Roman" w:hAnsi="Times New Roman" w:cs="Times New Roman"/>
          <w:color w:val="222222"/>
          <w:sz w:val="24"/>
          <w:szCs w:val="24"/>
          <w:shd w:val="clear" w:color="auto" w:fill="FFFFFF"/>
        </w:rPr>
        <w:t xml:space="preserve">(3), pp.14-28. </w:t>
      </w:r>
      <w:hyperlink r:id="rId7" w:history="1">
        <w:r w:rsidRPr="002F70B2">
          <w:rPr>
            <w:rStyle w:val="Hyperlink"/>
            <w:rFonts w:ascii="Times New Roman" w:hAnsi="Times New Roman" w:cs="Times New Roman"/>
            <w:sz w:val="24"/>
            <w:szCs w:val="24"/>
            <w:shd w:val="clear" w:color="auto" w:fill="FFFFFF"/>
          </w:rPr>
          <w:t>https://papers.ssrn.com/sol3/papers.cfm?abstract_id=3851330</w:t>
        </w:r>
      </w:hyperlink>
      <w:r w:rsidRPr="002F70B2">
        <w:rPr>
          <w:rFonts w:ascii="Times New Roman" w:hAnsi="Times New Roman" w:cs="Times New Roman"/>
          <w:color w:val="222222"/>
          <w:sz w:val="24"/>
          <w:szCs w:val="24"/>
          <w:shd w:val="clear" w:color="auto" w:fill="FFFFFF"/>
        </w:rPr>
        <w:t xml:space="preserve"> </w:t>
      </w:r>
    </w:p>
    <w:p w14:paraId="1913B6ED" w14:textId="5BB1207C" w:rsidR="002F70B2" w:rsidRPr="002F70B2" w:rsidRDefault="002F70B2" w:rsidP="009C45C8">
      <w:pPr>
        <w:spacing w:after="0" w:line="480" w:lineRule="auto"/>
        <w:ind w:left="720" w:hanging="720"/>
        <w:contextualSpacing/>
        <w:rPr>
          <w:rFonts w:ascii="Times New Roman" w:hAnsi="Times New Roman" w:cs="Times New Roman"/>
          <w:sz w:val="24"/>
          <w:szCs w:val="24"/>
        </w:rPr>
      </w:pPr>
      <w:r w:rsidRPr="002F70B2">
        <w:rPr>
          <w:rFonts w:ascii="Times New Roman" w:hAnsi="Times New Roman" w:cs="Times New Roman"/>
          <w:color w:val="222222"/>
          <w:sz w:val="24"/>
          <w:szCs w:val="24"/>
          <w:shd w:val="clear" w:color="auto" w:fill="FFFFFF"/>
        </w:rPr>
        <w:t xml:space="preserve">Amorim, A., Laurindo, J.B. and Sobral, P.J.D.A. (2022) On how people deal with </w:t>
      </w:r>
      <w:r w:rsidR="00654B7F">
        <w:rPr>
          <w:rFonts w:ascii="Times New Roman" w:hAnsi="Times New Roman" w:cs="Times New Roman"/>
          <w:color w:val="222222"/>
          <w:sz w:val="24"/>
          <w:szCs w:val="24"/>
          <w:shd w:val="clear" w:color="auto" w:fill="FFFFFF"/>
        </w:rPr>
        <w:t>industrialised</w:t>
      </w:r>
      <w:r w:rsidRPr="002F70B2">
        <w:rPr>
          <w:rFonts w:ascii="Times New Roman" w:hAnsi="Times New Roman" w:cs="Times New Roman"/>
          <w:color w:val="222222"/>
          <w:sz w:val="24"/>
          <w:szCs w:val="24"/>
          <w:shd w:val="clear" w:color="auto" w:fill="FFFFFF"/>
        </w:rPr>
        <w:t xml:space="preserve"> and non-industrialized food: A theoretical analysis. </w:t>
      </w:r>
      <w:r w:rsidRPr="002F70B2">
        <w:rPr>
          <w:rFonts w:ascii="Times New Roman" w:hAnsi="Times New Roman" w:cs="Times New Roman"/>
          <w:i/>
          <w:iCs/>
          <w:color w:val="222222"/>
          <w:sz w:val="24"/>
          <w:szCs w:val="24"/>
          <w:shd w:val="clear" w:color="auto" w:fill="FFFFFF"/>
        </w:rPr>
        <w:t>Frontiers in Nutrition</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9</w:t>
      </w:r>
      <w:r w:rsidRPr="002F70B2">
        <w:rPr>
          <w:rFonts w:ascii="Times New Roman" w:hAnsi="Times New Roman" w:cs="Times New Roman"/>
          <w:color w:val="222222"/>
          <w:sz w:val="24"/>
          <w:szCs w:val="24"/>
          <w:shd w:val="clear" w:color="auto" w:fill="FFFFFF"/>
        </w:rPr>
        <w:t xml:space="preserve">, p.948262. </w:t>
      </w:r>
      <w:hyperlink r:id="rId8" w:history="1">
        <w:r w:rsidRPr="002F70B2">
          <w:rPr>
            <w:rStyle w:val="Hyperlink"/>
            <w:rFonts w:ascii="Times New Roman" w:hAnsi="Times New Roman" w:cs="Times New Roman"/>
            <w:sz w:val="24"/>
            <w:szCs w:val="24"/>
            <w:shd w:val="clear" w:color="auto" w:fill="FFFFFF"/>
          </w:rPr>
          <w:t>https://doi.org/10.3389/fnut.2022.948262</w:t>
        </w:r>
      </w:hyperlink>
      <w:r w:rsidRPr="002F70B2">
        <w:rPr>
          <w:rFonts w:ascii="Times New Roman" w:hAnsi="Times New Roman" w:cs="Times New Roman"/>
          <w:color w:val="222222"/>
          <w:sz w:val="24"/>
          <w:szCs w:val="24"/>
          <w:shd w:val="clear" w:color="auto" w:fill="FFFFFF"/>
        </w:rPr>
        <w:t xml:space="preserve"> </w:t>
      </w:r>
    </w:p>
    <w:p w14:paraId="245D5786" w14:textId="77777777" w:rsidR="002F70B2" w:rsidRPr="002F70B2" w:rsidRDefault="002F70B2" w:rsidP="009C45C8">
      <w:pPr>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 xml:space="preserve">Arapou, D. and Kapiki, S. (2023) Enhancing the Guest Experience in Hospitality Through Technology: An Outlook of the Future. </w:t>
      </w:r>
      <w:hyperlink r:id="rId9" w:history="1">
        <w:r w:rsidRPr="002F70B2">
          <w:rPr>
            <w:rStyle w:val="Hyperlink"/>
            <w:rFonts w:ascii="Times New Roman" w:hAnsi="Times New Roman" w:cs="Times New Roman"/>
            <w:sz w:val="24"/>
            <w:szCs w:val="24"/>
            <w:shd w:val="clear" w:color="auto" w:fill="FFFFFF"/>
          </w:rPr>
          <w:t>https://papers.ssrn.com/sol3/papers.cfm?abstract_id=4660192</w:t>
        </w:r>
      </w:hyperlink>
      <w:r w:rsidRPr="002F70B2">
        <w:rPr>
          <w:rFonts w:ascii="Times New Roman" w:hAnsi="Times New Roman" w:cs="Times New Roman"/>
          <w:color w:val="222222"/>
          <w:sz w:val="24"/>
          <w:szCs w:val="24"/>
          <w:shd w:val="clear" w:color="auto" w:fill="FFFFFF"/>
        </w:rPr>
        <w:t xml:space="preserve"> </w:t>
      </w:r>
    </w:p>
    <w:p w14:paraId="2BF376B7" w14:textId="77777777" w:rsidR="002F70B2" w:rsidRPr="002F70B2" w:rsidRDefault="002F70B2" w:rsidP="009C45C8">
      <w:pPr>
        <w:spacing w:after="0" w:line="480" w:lineRule="auto"/>
        <w:ind w:left="720" w:hanging="720"/>
        <w:contextualSpacing/>
        <w:rPr>
          <w:rFonts w:ascii="Times New Roman" w:hAnsi="Times New Roman" w:cs="Times New Roman"/>
          <w:sz w:val="24"/>
          <w:szCs w:val="24"/>
        </w:rPr>
      </w:pPr>
      <w:r w:rsidRPr="002F70B2">
        <w:rPr>
          <w:rFonts w:ascii="Times New Roman" w:hAnsi="Times New Roman" w:cs="Times New Roman"/>
          <w:color w:val="222222"/>
          <w:sz w:val="24"/>
          <w:szCs w:val="24"/>
          <w:shd w:val="clear" w:color="auto" w:fill="FFFFFF"/>
        </w:rPr>
        <w:t>Arsel, Z., Crockett, D. and Scott, M.L. (2022) Diversity, equity, and inclusion (DEI) in the Journal of Consumer Research: A curation and research agenda. </w:t>
      </w:r>
      <w:r w:rsidRPr="002F70B2">
        <w:rPr>
          <w:rFonts w:ascii="Times New Roman" w:hAnsi="Times New Roman" w:cs="Times New Roman"/>
          <w:i/>
          <w:iCs/>
          <w:color w:val="222222"/>
          <w:sz w:val="24"/>
          <w:szCs w:val="24"/>
          <w:shd w:val="clear" w:color="auto" w:fill="FFFFFF"/>
        </w:rPr>
        <w:t>Journal of Consumer Research</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48</w:t>
      </w:r>
      <w:r w:rsidRPr="002F70B2">
        <w:rPr>
          <w:rFonts w:ascii="Times New Roman" w:hAnsi="Times New Roman" w:cs="Times New Roman"/>
          <w:color w:val="222222"/>
          <w:sz w:val="24"/>
          <w:szCs w:val="24"/>
          <w:shd w:val="clear" w:color="auto" w:fill="FFFFFF"/>
        </w:rPr>
        <w:t xml:space="preserve">(5), pp.920-933. </w:t>
      </w:r>
      <w:hyperlink r:id="rId10" w:history="1">
        <w:r w:rsidRPr="002F70B2">
          <w:rPr>
            <w:rStyle w:val="Hyperlink"/>
            <w:rFonts w:ascii="Times New Roman" w:hAnsi="Times New Roman" w:cs="Times New Roman"/>
            <w:sz w:val="24"/>
            <w:szCs w:val="24"/>
          </w:rPr>
          <w:t>https://doi.org/10.1093/jcr/ucab057</w:t>
        </w:r>
      </w:hyperlink>
      <w:r w:rsidRPr="002F70B2">
        <w:rPr>
          <w:rFonts w:ascii="Times New Roman" w:hAnsi="Times New Roman" w:cs="Times New Roman"/>
          <w:sz w:val="24"/>
          <w:szCs w:val="24"/>
        </w:rPr>
        <w:t xml:space="preserve"> </w:t>
      </w:r>
    </w:p>
    <w:p w14:paraId="361E0573" w14:textId="77777777" w:rsidR="002F70B2" w:rsidRPr="002F70B2" w:rsidRDefault="002F70B2" w:rsidP="009C45C8">
      <w:pPr>
        <w:spacing w:after="0" w:line="480" w:lineRule="auto"/>
        <w:ind w:left="720" w:hanging="720"/>
        <w:contextualSpacing/>
        <w:rPr>
          <w:rFonts w:ascii="Times New Roman" w:hAnsi="Times New Roman" w:cs="Times New Roman"/>
          <w:sz w:val="24"/>
          <w:szCs w:val="24"/>
        </w:rPr>
      </w:pPr>
      <w:r w:rsidRPr="002F70B2">
        <w:rPr>
          <w:rFonts w:ascii="Times New Roman" w:hAnsi="Times New Roman" w:cs="Times New Roman"/>
          <w:color w:val="222222"/>
          <w:sz w:val="24"/>
          <w:szCs w:val="24"/>
          <w:shd w:val="clear" w:color="auto" w:fill="FFFFFF"/>
        </w:rPr>
        <w:lastRenderedPageBreak/>
        <w:t>Asif, M. and Fazel, H. (2024) Synthesizing qualitative insights: a meta-ethnography of tourism disaster management literature. </w:t>
      </w:r>
      <w:r w:rsidRPr="002F70B2">
        <w:rPr>
          <w:rFonts w:ascii="Times New Roman" w:hAnsi="Times New Roman" w:cs="Times New Roman"/>
          <w:i/>
          <w:iCs/>
          <w:color w:val="222222"/>
          <w:sz w:val="24"/>
          <w:szCs w:val="24"/>
          <w:shd w:val="clear" w:color="auto" w:fill="FFFFFF"/>
        </w:rPr>
        <w:t>International Journal of Tourism Cities</w:t>
      </w:r>
      <w:r w:rsidRPr="002F70B2">
        <w:rPr>
          <w:rFonts w:ascii="Times New Roman" w:hAnsi="Times New Roman" w:cs="Times New Roman"/>
          <w:color w:val="222222"/>
          <w:sz w:val="24"/>
          <w:szCs w:val="24"/>
          <w:shd w:val="clear" w:color="auto" w:fill="FFFFFF"/>
        </w:rPr>
        <w:t xml:space="preserve">. </w:t>
      </w:r>
      <w:hyperlink r:id="rId11" w:history="1">
        <w:r w:rsidRPr="002F70B2">
          <w:rPr>
            <w:rStyle w:val="Hyperlink"/>
            <w:rFonts w:ascii="Times New Roman" w:hAnsi="Times New Roman" w:cs="Times New Roman"/>
            <w:sz w:val="24"/>
            <w:szCs w:val="24"/>
            <w:shd w:val="clear" w:color="auto" w:fill="FFFFFF"/>
          </w:rPr>
          <w:t>https://www.emerald.com/insight/content/doi/10.1108/IJTC-11-2023-0247/full/html</w:t>
        </w:r>
      </w:hyperlink>
      <w:r w:rsidRPr="002F70B2">
        <w:rPr>
          <w:rFonts w:ascii="Times New Roman" w:hAnsi="Times New Roman" w:cs="Times New Roman"/>
          <w:color w:val="222222"/>
          <w:sz w:val="24"/>
          <w:szCs w:val="24"/>
          <w:shd w:val="clear" w:color="auto" w:fill="FFFFFF"/>
        </w:rPr>
        <w:t xml:space="preserve"> </w:t>
      </w:r>
    </w:p>
    <w:p w14:paraId="38C3E4BE" w14:textId="77777777" w:rsidR="002F70B2" w:rsidRPr="002F70B2" w:rsidRDefault="002F70B2" w:rsidP="009C45C8">
      <w:pPr>
        <w:spacing w:after="0" w:line="480" w:lineRule="auto"/>
        <w:ind w:left="720" w:hanging="720"/>
        <w:contextualSpacing/>
        <w:rPr>
          <w:rFonts w:ascii="Times New Roman" w:hAnsi="Times New Roman" w:cs="Times New Roman"/>
          <w:sz w:val="24"/>
          <w:szCs w:val="24"/>
        </w:rPr>
      </w:pPr>
      <w:r w:rsidRPr="002F70B2">
        <w:rPr>
          <w:rFonts w:ascii="Times New Roman" w:hAnsi="Times New Roman" w:cs="Times New Roman"/>
          <w:color w:val="222222"/>
          <w:sz w:val="24"/>
          <w:szCs w:val="24"/>
          <w:shd w:val="clear" w:color="auto" w:fill="FFFFFF"/>
        </w:rPr>
        <w:t>Bardukova, L. (2023) Navigating the Hospitality Horizon: Current Trends and Strategies for Customer Attraction and Retention in the Hotel Industry. </w:t>
      </w:r>
      <w:r w:rsidRPr="002F70B2">
        <w:rPr>
          <w:rFonts w:ascii="Times New Roman" w:hAnsi="Times New Roman" w:cs="Times New Roman"/>
          <w:i/>
          <w:iCs/>
          <w:color w:val="222222"/>
          <w:sz w:val="24"/>
          <w:szCs w:val="24"/>
          <w:shd w:val="clear" w:color="auto" w:fill="FFFFFF"/>
        </w:rPr>
        <w:t>Economics and computer science</w:t>
      </w:r>
      <w:r w:rsidRPr="002F70B2">
        <w:rPr>
          <w:rFonts w:ascii="Times New Roman" w:hAnsi="Times New Roman" w:cs="Times New Roman"/>
          <w:color w:val="222222"/>
          <w:sz w:val="24"/>
          <w:szCs w:val="24"/>
          <w:shd w:val="clear" w:color="auto" w:fill="FFFFFF"/>
        </w:rPr>
        <w:t xml:space="preserve">, (2), pp.88-103. </w:t>
      </w:r>
      <w:hyperlink r:id="rId12" w:history="1">
        <w:r w:rsidRPr="002F70B2">
          <w:rPr>
            <w:rStyle w:val="Hyperlink"/>
            <w:rFonts w:ascii="Times New Roman" w:hAnsi="Times New Roman" w:cs="Times New Roman"/>
            <w:sz w:val="24"/>
            <w:szCs w:val="24"/>
            <w:shd w:val="clear" w:color="auto" w:fill="FFFFFF"/>
          </w:rPr>
          <w:t>https://eknigibg.net/Volume9/Issue2/spisanie-br2-2023_pp.88-103.pdf</w:t>
        </w:r>
      </w:hyperlink>
      <w:r w:rsidRPr="002F70B2">
        <w:rPr>
          <w:rFonts w:ascii="Times New Roman" w:hAnsi="Times New Roman" w:cs="Times New Roman"/>
          <w:color w:val="222222"/>
          <w:sz w:val="24"/>
          <w:szCs w:val="24"/>
          <w:shd w:val="clear" w:color="auto" w:fill="FFFFFF"/>
        </w:rPr>
        <w:t xml:space="preserve"> </w:t>
      </w:r>
    </w:p>
    <w:p w14:paraId="4E2B304E" w14:textId="77777777" w:rsidR="002F70B2" w:rsidRPr="002F70B2" w:rsidRDefault="002F70B2" w:rsidP="009C45C8">
      <w:pPr>
        <w:spacing w:after="0" w:line="480" w:lineRule="auto"/>
        <w:ind w:left="720" w:hanging="720"/>
        <w:contextualSpacing/>
        <w:rPr>
          <w:rFonts w:ascii="Times New Roman" w:hAnsi="Times New Roman" w:cs="Times New Roman"/>
          <w:sz w:val="24"/>
          <w:szCs w:val="24"/>
        </w:rPr>
      </w:pPr>
      <w:r w:rsidRPr="002F70B2">
        <w:rPr>
          <w:rFonts w:ascii="Times New Roman" w:hAnsi="Times New Roman" w:cs="Times New Roman"/>
          <w:color w:val="222222"/>
          <w:sz w:val="24"/>
          <w:szCs w:val="24"/>
          <w:shd w:val="clear" w:color="auto" w:fill="FFFFFF"/>
        </w:rPr>
        <w:t>Bardukova, L. (2023) Navigating the Hospitality Horizon: Current Trends and Strategies for Customer Attraction and Retention in the Hotel Industry. </w:t>
      </w:r>
      <w:r w:rsidRPr="002F70B2">
        <w:rPr>
          <w:rFonts w:ascii="Times New Roman" w:hAnsi="Times New Roman" w:cs="Times New Roman"/>
          <w:i/>
          <w:iCs/>
          <w:color w:val="222222"/>
          <w:sz w:val="24"/>
          <w:szCs w:val="24"/>
          <w:shd w:val="clear" w:color="auto" w:fill="FFFFFF"/>
        </w:rPr>
        <w:t>Economics and computer science</w:t>
      </w:r>
      <w:r w:rsidRPr="002F70B2">
        <w:rPr>
          <w:rFonts w:ascii="Times New Roman" w:hAnsi="Times New Roman" w:cs="Times New Roman"/>
          <w:color w:val="222222"/>
          <w:sz w:val="24"/>
          <w:szCs w:val="24"/>
          <w:shd w:val="clear" w:color="auto" w:fill="FFFFFF"/>
        </w:rPr>
        <w:t xml:space="preserve">, (2), pp.88-103. </w:t>
      </w:r>
      <w:hyperlink r:id="rId13" w:history="1">
        <w:r w:rsidRPr="002F70B2">
          <w:rPr>
            <w:rStyle w:val="Hyperlink"/>
            <w:rFonts w:ascii="Times New Roman" w:hAnsi="Times New Roman" w:cs="Times New Roman"/>
            <w:sz w:val="24"/>
            <w:szCs w:val="24"/>
            <w:shd w:val="clear" w:color="auto" w:fill="FFFFFF"/>
          </w:rPr>
          <w:t>https://eknigibg.net/Volume9/Issue2/spisanie-br2-2023_pp.88-103.pdf</w:t>
        </w:r>
      </w:hyperlink>
      <w:r w:rsidRPr="002F70B2">
        <w:rPr>
          <w:rFonts w:ascii="Times New Roman" w:hAnsi="Times New Roman" w:cs="Times New Roman"/>
          <w:color w:val="222222"/>
          <w:sz w:val="24"/>
          <w:szCs w:val="24"/>
          <w:shd w:val="clear" w:color="auto" w:fill="FFFFFF"/>
        </w:rPr>
        <w:t xml:space="preserve"> </w:t>
      </w:r>
    </w:p>
    <w:p w14:paraId="69E8EDA9" w14:textId="77777777" w:rsidR="002F70B2" w:rsidRPr="002F70B2" w:rsidRDefault="002F70B2" w:rsidP="009C45C8">
      <w:pPr>
        <w:keepLines/>
        <w:spacing w:after="0" w:line="480" w:lineRule="auto"/>
        <w:ind w:left="720" w:hanging="720"/>
        <w:contextualSpacing/>
        <w:rPr>
          <w:rFonts w:ascii="Times New Roman" w:hAnsi="Times New Roman" w:cs="Times New Roman"/>
          <w:sz w:val="24"/>
          <w:szCs w:val="24"/>
        </w:rPr>
      </w:pPr>
      <w:r w:rsidRPr="002F70B2">
        <w:rPr>
          <w:rFonts w:ascii="Times New Roman" w:hAnsi="Times New Roman" w:cs="Times New Roman"/>
          <w:color w:val="222222"/>
          <w:sz w:val="24"/>
          <w:szCs w:val="24"/>
          <w:shd w:val="clear" w:color="auto" w:fill="FFFFFF"/>
        </w:rPr>
        <w:t>Batat, W. (2021) The role of luxury gastronomy in culinary tourism: An ethnographic study of Michelin‐Starred restaurants in France. </w:t>
      </w:r>
      <w:r w:rsidRPr="002F70B2">
        <w:rPr>
          <w:rFonts w:ascii="Times New Roman" w:hAnsi="Times New Roman" w:cs="Times New Roman"/>
          <w:i/>
          <w:iCs/>
          <w:color w:val="222222"/>
          <w:sz w:val="24"/>
          <w:szCs w:val="24"/>
          <w:shd w:val="clear" w:color="auto" w:fill="FFFFFF"/>
        </w:rPr>
        <w:t>International Journal of Tourism Research</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23</w:t>
      </w:r>
      <w:r w:rsidRPr="002F70B2">
        <w:rPr>
          <w:rFonts w:ascii="Times New Roman" w:hAnsi="Times New Roman" w:cs="Times New Roman"/>
          <w:color w:val="222222"/>
          <w:sz w:val="24"/>
          <w:szCs w:val="24"/>
          <w:shd w:val="clear" w:color="auto" w:fill="FFFFFF"/>
        </w:rPr>
        <w:t xml:space="preserve">(2), pp.150-163. </w:t>
      </w:r>
      <w:hyperlink r:id="rId14" w:history="1">
        <w:r w:rsidRPr="002F70B2">
          <w:rPr>
            <w:rStyle w:val="Hyperlink"/>
            <w:rFonts w:ascii="Times New Roman" w:hAnsi="Times New Roman" w:cs="Times New Roman"/>
            <w:sz w:val="24"/>
            <w:szCs w:val="24"/>
            <w:shd w:val="clear" w:color="auto" w:fill="FFFFFF"/>
          </w:rPr>
          <w:t>https://doi.org/10.1002/jtr.2372</w:t>
        </w:r>
      </w:hyperlink>
      <w:r w:rsidRPr="002F70B2">
        <w:rPr>
          <w:rFonts w:ascii="Times New Roman" w:hAnsi="Times New Roman" w:cs="Times New Roman"/>
          <w:sz w:val="24"/>
          <w:szCs w:val="24"/>
        </w:rPr>
        <w:t xml:space="preserve"> </w:t>
      </w:r>
    </w:p>
    <w:p w14:paraId="27F2579E" w14:textId="77777777" w:rsidR="002F70B2" w:rsidRPr="002F70B2" w:rsidRDefault="002F70B2" w:rsidP="009C45C8">
      <w:pPr>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Broad, G.M., Marschall, W. and Ezzeddine, M. (2022) Perceptions of high-tech controlled environment agriculture among local food consumers: using interviews to explore sense-making and connections to good food. </w:t>
      </w:r>
      <w:r w:rsidRPr="002F70B2">
        <w:rPr>
          <w:rFonts w:ascii="Times New Roman" w:hAnsi="Times New Roman" w:cs="Times New Roman"/>
          <w:i/>
          <w:iCs/>
          <w:color w:val="222222"/>
          <w:sz w:val="24"/>
          <w:szCs w:val="24"/>
          <w:shd w:val="clear" w:color="auto" w:fill="FFFFFF"/>
        </w:rPr>
        <w:t>Agriculture and Human Values</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39</w:t>
      </w:r>
      <w:r w:rsidRPr="002F70B2">
        <w:rPr>
          <w:rFonts w:ascii="Times New Roman" w:hAnsi="Times New Roman" w:cs="Times New Roman"/>
          <w:color w:val="222222"/>
          <w:sz w:val="24"/>
          <w:szCs w:val="24"/>
          <w:shd w:val="clear" w:color="auto" w:fill="FFFFFF"/>
        </w:rPr>
        <w:t xml:space="preserve">(1), pp.417-433. </w:t>
      </w:r>
      <w:hyperlink r:id="rId15" w:history="1">
        <w:r w:rsidRPr="002F70B2">
          <w:rPr>
            <w:rStyle w:val="Hyperlink"/>
            <w:rFonts w:ascii="Times New Roman" w:hAnsi="Times New Roman" w:cs="Times New Roman"/>
            <w:sz w:val="24"/>
            <w:szCs w:val="24"/>
            <w:shd w:val="clear" w:color="auto" w:fill="FFFFFF"/>
          </w:rPr>
          <w:t>https://doi.org/10.1007/s10460-021-10261-7</w:t>
        </w:r>
      </w:hyperlink>
      <w:r w:rsidRPr="002F70B2">
        <w:rPr>
          <w:rFonts w:ascii="Times New Roman" w:hAnsi="Times New Roman" w:cs="Times New Roman"/>
          <w:color w:val="222222"/>
          <w:sz w:val="24"/>
          <w:szCs w:val="24"/>
          <w:shd w:val="clear" w:color="auto" w:fill="FFFFFF"/>
        </w:rPr>
        <w:t xml:space="preserve"> </w:t>
      </w:r>
    </w:p>
    <w:p w14:paraId="17181F78" w14:textId="77777777" w:rsidR="002F70B2" w:rsidRPr="002F70B2" w:rsidRDefault="002F70B2" w:rsidP="009C45C8">
      <w:pPr>
        <w:keepLines/>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Buhalis, D. and Moldavska, I. (2022) Voice assistants in hospitality: using artificial intelligence for customer service. </w:t>
      </w:r>
      <w:r w:rsidRPr="002F70B2">
        <w:rPr>
          <w:rFonts w:ascii="Times New Roman" w:hAnsi="Times New Roman" w:cs="Times New Roman"/>
          <w:i/>
          <w:iCs/>
          <w:color w:val="222222"/>
          <w:sz w:val="24"/>
          <w:szCs w:val="24"/>
          <w:shd w:val="clear" w:color="auto" w:fill="FFFFFF"/>
        </w:rPr>
        <w:t>Journal of Hospitality and Tourism Technology</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13</w:t>
      </w:r>
      <w:r w:rsidRPr="002F70B2">
        <w:rPr>
          <w:rFonts w:ascii="Times New Roman" w:hAnsi="Times New Roman" w:cs="Times New Roman"/>
          <w:color w:val="222222"/>
          <w:sz w:val="24"/>
          <w:szCs w:val="24"/>
          <w:shd w:val="clear" w:color="auto" w:fill="FFFFFF"/>
        </w:rPr>
        <w:t xml:space="preserve">(3), pp.386-403. </w:t>
      </w:r>
      <w:hyperlink r:id="rId16" w:history="1">
        <w:r w:rsidRPr="002F70B2">
          <w:rPr>
            <w:rStyle w:val="Hyperlink"/>
            <w:rFonts w:ascii="Times New Roman" w:hAnsi="Times New Roman" w:cs="Times New Roman"/>
            <w:sz w:val="24"/>
            <w:szCs w:val="24"/>
            <w:shd w:val="clear" w:color="auto" w:fill="FFFFFF"/>
          </w:rPr>
          <w:t>https://www.emerald.com/insight/content/doi/10.1108/JHTT-03-2021-0104/full/html</w:t>
        </w:r>
      </w:hyperlink>
      <w:r w:rsidRPr="002F70B2">
        <w:rPr>
          <w:rFonts w:ascii="Times New Roman" w:hAnsi="Times New Roman" w:cs="Times New Roman"/>
          <w:color w:val="222222"/>
          <w:sz w:val="24"/>
          <w:szCs w:val="24"/>
          <w:shd w:val="clear" w:color="auto" w:fill="FFFFFF"/>
        </w:rPr>
        <w:t xml:space="preserve"> </w:t>
      </w:r>
    </w:p>
    <w:p w14:paraId="137BF49F" w14:textId="77777777" w:rsidR="002F70B2" w:rsidRPr="002F70B2" w:rsidRDefault="002F70B2" w:rsidP="009C45C8">
      <w:pPr>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Cai, C.H., Ding, A. and Legendre, T.S. (2021) Exploring persuasive sales techniques to improve customer acceptance of sustainable but unfamiliar menu in restaurants. </w:t>
      </w:r>
      <w:r w:rsidRPr="002F70B2">
        <w:rPr>
          <w:rFonts w:ascii="Times New Roman" w:hAnsi="Times New Roman" w:cs="Times New Roman"/>
          <w:i/>
          <w:iCs/>
          <w:color w:val="222222"/>
          <w:sz w:val="24"/>
          <w:szCs w:val="24"/>
          <w:shd w:val="clear" w:color="auto" w:fill="FFFFFF"/>
        </w:rPr>
        <w:t xml:space="preserve">International </w:t>
      </w:r>
      <w:r w:rsidRPr="002F70B2">
        <w:rPr>
          <w:rFonts w:ascii="Times New Roman" w:hAnsi="Times New Roman" w:cs="Times New Roman"/>
          <w:i/>
          <w:iCs/>
          <w:color w:val="222222"/>
          <w:sz w:val="24"/>
          <w:szCs w:val="24"/>
          <w:shd w:val="clear" w:color="auto" w:fill="FFFFFF"/>
        </w:rPr>
        <w:lastRenderedPageBreak/>
        <w:t>Journal of Contemporary Hospitality Management</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33</w:t>
      </w:r>
      <w:r w:rsidRPr="002F70B2">
        <w:rPr>
          <w:rFonts w:ascii="Times New Roman" w:hAnsi="Times New Roman" w:cs="Times New Roman"/>
          <w:color w:val="222222"/>
          <w:sz w:val="24"/>
          <w:szCs w:val="24"/>
          <w:shd w:val="clear" w:color="auto" w:fill="FFFFFF"/>
        </w:rPr>
        <w:t xml:space="preserve">(10), pp.3093-3114. </w:t>
      </w:r>
      <w:hyperlink r:id="rId17" w:history="1">
        <w:r w:rsidRPr="002F70B2">
          <w:rPr>
            <w:rStyle w:val="Hyperlink"/>
            <w:rFonts w:ascii="Times New Roman" w:hAnsi="Times New Roman" w:cs="Times New Roman"/>
            <w:sz w:val="24"/>
            <w:szCs w:val="24"/>
            <w:shd w:val="clear" w:color="auto" w:fill="FFFFFF"/>
          </w:rPr>
          <w:t>https://www.emerald.com/insight/content/doi/10.1108/IJCHM-08-2020-0924/full/html</w:t>
        </w:r>
      </w:hyperlink>
      <w:r w:rsidRPr="002F70B2">
        <w:rPr>
          <w:rFonts w:ascii="Times New Roman" w:hAnsi="Times New Roman" w:cs="Times New Roman"/>
          <w:color w:val="222222"/>
          <w:sz w:val="24"/>
          <w:szCs w:val="24"/>
          <w:shd w:val="clear" w:color="auto" w:fill="FFFFFF"/>
        </w:rPr>
        <w:t xml:space="preserve">  </w:t>
      </w:r>
    </w:p>
    <w:p w14:paraId="156429D1" w14:textId="2EACA17F" w:rsidR="002F70B2" w:rsidRPr="002F70B2" w:rsidRDefault="002F70B2" w:rsidP="009C45C8">
      <w:pPr>
        <w:keepLines/>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 xml:space="preserve">Carino, S., Porter, J., Malekpour, S. and Collins, J., (2020) Environmental sustainability of hospital </w:t>
      </w:r>
      <w:r w:rsidR="00654B7F">
        <w:rPr>
          <w:rFonts w:ascii="Times New Roman" w:hAnsi="Times New Roman" w:cs="Times New Roman"/>
          <w:color w:val="222222"/>
          <w:sz w:val="24"/>
          <w:szCs w:val="24"/>
          <w:shd w:val="clear" w:color="auto" w:fill="FFFFFF"/>
        </w:rPr>
        <w:t>food services</w:t>
      </w:r>
      <w:r w:rsidRPr="002F70B2">
        <w:rPr>
          <w:rFonts w:ascii="Times New Roman" w:hAnsi="Times New Roman" w:cs="Times New Roman"/>
          <w:color w:val="222222"/>
          <w:sz w:val="24"/>
          <w:szCs w:val="24"/>
          <w:shd w:val="clear" w:color="auto" w:fill="FFFFFF"/>
        </w:rPr>
        <w:t xml:space="preserve"> across the food supply chain: a systematic review. </w:t>
      </w:r>
      <w:r w:rsidRPr="002F70B2">
        <w:rPr>
          <w:rFonts w:ascii="Times New Roman" w:hAnsi="Times New Roman" w:cs="Times New Roman"/>
          <w:i/>
          <w:iCs/>
          <w:color w:val="222222"/>
          <w:sz w:val="24"/>
          <w:szCs w:val="24"/>
          <w:shd w:val="clear" w:color="auto" w:fill="FFFFFF"/>
        </w:rPr>
        <w:t>Journal of the Academy of Nutrition and Dietetics</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120</w:t>
      </w:r>
      <w:r w:rsidRPr="002F70B2">
        <w:rPr>
          <w:rFonts w:ascii="Times New Roman" w:hAnsi="Times New Roman" w:cs="Times New Roman"/>
          <w:color w:val="222222"/>
          <w:sz w:val="24"/>
          <w:szCs w:val="24"/>
          <w:shd w:val="clear" w:color="auto" w:fill="FFFFFF"/>
        </w:rPr>
        <w:t xml:space="preserve">(5), pp.825-873. </w:t>
      </w:r>
      <w:hyperlink r:id="rId18" w:history="1">
        <w:r w:rsidRPr="002F70B2">
          <w:rPr>
            <w:rStyle w:val="Hyperlink"/>
            <w:rFonts w:ascii="Times New Roman" w:hAnsi="Times New Roman" w:cs="Times New Roman"/>
            <w:sz w:val="24"/>
            <w:szCs w:val="24"/>
            <w:shd w:val="clear" w:color="auto" w:fill="FFFFFF"/>
          </w:rPr>
          <w:t>https://doi.org/10.1016/j.jand.2020.01.001</w:t>
        </w:r>
      </w:hyperlink>
      <w:r w:rsidRPr="002F70B2">
        <w:rPr>
          <w:rFonts w:ascii="Times New Roman" w:hAnsi="Times New Roman" w:cs="Times New Roman"/>
          <w:color w:val="222222"/>
          <w:sz w:val="24"/>
          <w:szCs w:val="24"/>
          <w:shd w:val="clear" w:color="auto" w:fill="FFFFFF"/>
        </w:rPr>
        <w:t xml:space="preserve"> </w:t>
      </w:r>
    </w:p>
    <w:p w14:paraId="3EA4F74A" w14:textId="77777777" w:rsidR="002F70B2" w:rsidRPr="002F70B2" w:rsidRDefault="002F70B2" w:rsidP="009C45C8">
      <w:pPr>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Chen, Z. (2023) Beyond reality: Examining the opportunities and challenges of cross-border integration between metaverse and hospitality industries. </w:t>
      </w:r>
      <w:r w:rsidRPr="002F70B2">
        <w:rPr>
          <w:rFonts w:ascii="Times New Roman" w:hAnsi="Times New Roman" w:cs="Times New Roman"/>
          <w:i/>
          <w:iCs/>
          <w:color w:val="222222"/>
          <w:sz w:val="24"/>
          <w:szCs w:val="24"/>
          <w:shd w:val="clear" w:color="auto" w:fill="FFFFFF"/>
        </w:rPr>
        <w:t>Journal of Hospitality Marketing &amp; Management</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32</w:t>
      </w:r>
      <w:r w:rsidRPr="002F70B2">
        <w:rPr>
          <w:rFonts w:ascii="Times New Roman" w:hAnsi="Times New Roman" w:cs="Times New Roman"/>
          <w:color w:val="222222"/>
          <w:sz w:val="24"/>
          <w:szCs w:val="24"/>
          <w:shd w:val="clear" w:color="auto" w:fill="FFFFFF"/>
        </w:rPr>
        <w:t>(7), pp.967-980.</w:t>
      </w:r>
      <w:r w:rsidRPr="002F70B2">
        <w:rPr>
          <w:rFonts w:ascii="Times New Roman" w:hAnsi="Times New Roman" w:cs="Times New Roman"/>
          <w:sz w:val="24"/>
          <w:szCs w:val="24"/>
        </w:rPr>
        <w:t xml:space="preserve"> </w:t>
      </w:r>
      <w:hyperlink r:id="rId19" w:history="1">
        <w:r w:rsidRPr="002F70B2">
          <w:rPr>
            <w:rStyle w:val="Hyperlink"/>
            <w:rFonts w:ascii="Times New Roman" w:hAnsi="Times New Roman" w:cs="Times New Roman"/>
            <w:sz w:val="24"/>
            <w:szCs w:val="24"/>
            <w:shd w:val="clear" w:color="auto" w:fill="FFFFFF"/>
          </w:rPr>
          <w:t>https://doi.org/10.1080/19368623.2023.2222029</w:t>
        </w:r>
      </w:hyperlink>
      <w:r w:rsidRPr="002F70B2">
        <w:rPr>
          <w:rFonts w:ascii="Times New Roman" w:hAnsi="Times New Roman" w:cs="Times New Roman"/>
          <w:color w:val="222222"/>
          <w:sz w:val="24"/>
          <w:szCs w:val="24"/>
          <w:shd w:val="clear" w:color="auto" w:fill="FFFFFF"/>
        </w:rPr>
        <w:t xml:space="preserve"> </w:t>
      </w:r>
    </w:p>
    <w:p w14:paraId="59AFACD8" w14:textId="77777777" w:rsidR="002F70B2" w:rsidRPr="002F70B2" w:rsidRDefault="002F70B2" w:rsidP="009C45C8">
      <w:pPr>
        <w:keepLines/>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Chevalier, M. and Mazzalovo, G. (2021) </w:t>
      </w:r>
      <w:r w:rsidRPr="002F70B2">
        <w:rPr>
          <w:rFonts w:ascii="Times New Roman" w:hAnsi="Times New Roman" w:cs="Times New Roman"/>
          <w:i/>
          <w:iCs/>
          <w:color w:val="222222"/>
          <w:sz w:val="24"/>
          <w:szCs w:val="24"/>
          <w:shd w:val="clear" w:color="auto" w:fill="FFFFFF"/>
        </w:rPr>
        <w:t>Luxury brand management in digital and sustainable times</w:t>
      </w:r>
      <w:r w:rsidRPr="002F70B2">
        <w:rPr>
          <w:rFonts w:ascii="Times New Roman" w:hAnsi="Times New Roman" w:cs="Times New Roman"/>
          <w:color w:val="222222"/>
          <w:sz w:val="24"/>
          <w:szCs w:val="24"/>
          <w:shd w:val="clear" w:color="auto" w:fill="FFFFFF"/>
        </w:rPr>
        <w:t xml:space="preserve">. John Wiley &amp; Sons. </w:t>
      </w:r>
      <w:hyperlink r:id="rId20" w:history="1">
        <w:r w:rsidRPr="002F70B2">
          <w:rPr>
            <w:rStyle w:val="Hyperlink"/>
            <w:rFonts w:ascii="Times New Roman" w:hAnsi="Times New Roman" w:cs="Times New Roman"/>
            <w:sz w:val="24"/>
            <w:szCs w:val="24"/>
            <w:shd w:val="clear" w:color="auto" w:fill="FFFFFF"/>
          </w:rPr>
          <w:t>https://doi.org/10.1177/2319714520988833</w:t>
        </w:r>
      </w:hyperlink>
      <w:r w:rsidRPr="002F70B2">
        <w:rPr>
          <w:rFonts w:ascii="Times New Roman" w:hAnsi="Times New Roman" w:cs="Times New Roman"/>
          <w:color w:val="222222"/>
          <w:sz w:val="24"/>
          <w:szCs w:val="24"/>
          <w:shd w:val="clear" w:color="auto" w:fill="FFFFFF"/>
        </w:rPr>
        <w:t xml:space="preserve"> </w:t>
      </w:r>
    </w:p>
    <w:p w14:paraId="4386C7F0" w14:textId="77777777" w:rsidR="002F70B2" w:rsidRPr="002F70B2" w:rsidRDefault="002F70B2" w:rsidP="009C45C8">
      <w:pPr>
        <w:keepLines/>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Cichosz, M., Wallenburg, C.M. and Knemeyer, A.M. (2020) Digital transformation at logistics service providers: barriers, success factors and leading practices. </w:t>
      </w:r>
      <w:r w:rsidRPr="002F70B2">
        <w:rPr>
          <w:rFonts w:ascii="Times New Roman" w:hAnsi="Times New Roman" w:cs="Times New Roman"/>
          <w:i/>
          <w:iCs/>
          <w:color w:val="222222"/>
          <w:sz w:val="24"/>
          <w:szCs w:val="24"/>
          <w:shd w:val="clear" w:color="auto" w:fill="FFFFFF"/>
        </w:rPr>
        <w:t>The International Journal of Logistics Management</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31</w:t>
      </w:r>
      <w:r w:rsidRPr="002F70B2">
        <w:rPr>
          <w:rFonts w:ascii="Times New Roman" w:hAnsi="Times New Roman" w:cs="Times New Roman"/>
          <w:color w:val="222222"/>
          <w:sz w:val="24"/>
          <w:szCs w:val="24"/>
          <w:shd w:val="clear" w:color="auto" w:fill="FFFFFF"/>
        </w:rPr>
        <w:t xml:space="preserve">(2), pp.209-238. </w:t>
      </w:r>
      <w:hyperlink r:id="rId21" w:history="1">
        <w:r w:rsidRPr="002F70B2">
          <w:rPr>
            <w:rStyle w:val="Hyperlink"/>
            <w:rFonts w:ascii="Times New Roman" w:hAnsi="Times New Roman" w:cs="Times New Roman"/>
            <w:sz w:val="24"/>
            <w:szCs w:val="24"/>
            <w:shd w:val="clear" w:color="auto" w:fill="FFFFFF"/>
          </w:rPr>
          <w:t>https://www.emerald.com/insight/content/doi/10.1108/IJLM-08-2019-0229/full/html</w:t>
        </w:r>
      </w:hyperlink>
      <w:r w:rsidRPr="002F70B2">
        <w:rPr>
          <w:rFonts w:ascii="Times New Roman" w:hAnsi="Times New Roman" w:cs="Times New Roman"/>
          <w:color w:val="222222"/>
          <w:sz w:val="24"/>
          <w:szCs w:val="24"/>
          <w:shd w:val="clear" w:color="auto" w:fill="FFFFFF"/>
        </w:rPr>
        <w:t xml:space="preserve"> </w:t>
      </w:r>
    </w:p>
    <w:p w14:paraId="24B12A7D" w14:textId="77777777" w:rsidR="002F70B2" w:rsidRPr="002F70B2" w:rsidRDefault="002F70B2" w:rsidP="009C45C8">
      <w:pPr>
        <w:keepLines/>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Cronin, J. and Nagel, D.M. (2024) Guest editorial: Critiques and conflicts in service research: suggestions for redefining the marketing of goods and services as a business discipline. </w:t>
      </w:r>
      <w:r w:rsidRPr="002F70B2">
        <w:rPr>
          <w:rFonts w:ascii="Times New Roman" w:hAnsi="Times New Roman" w:cs="Times New Roman"/>
          <w:i/>
          <w:iCs/>
          <w:color w:val="222222"/>
          <w:sz w:val="24"/>
          <w:szCs w:val="24"/>
          <w:shd w:val="clear" w:color="auto" w:fill="FFFFFF"/>
        </w:rPr>
        <w:t>Journal of Services Marketing</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38</w:t>
      </w:r>
      <w:r w:rsidRPr="002F70B2">
        <w:rPr>
          <w:rFonts w:ascii="Times New Roman" w:hAnsi="Times New Roman" w:cs="Times New Roman"/>
          <w:color w:val="222222"/>
          <w:sz w:val="24"/>
          <w:szCs w:val="24"/>
          <w:shd w:val="clear" w:color="auto" w:fill="FFFFFF"/>
        </w:rPr>
        <w:t xml:space="preserve">(1), pp.1-12. </w:t>
      </w:r>
      <w:hyperlink r:id="rId22" w:history="1">
        <w:r w:rsidRPr="002F70B2">
          <w:rPr>
            <w:rStyle w:val="Hyperlink"/>
            <w:rFonts w:ascii="Times New Roman" w:hAnsi="Times New Roman" w:cs="Times New Roman"/>
            <w:sz w:val="24"/>
            <w:szCs w:val="24"/>
            <w:shd w:val="clear" w:color="auto" w:fill="FFFFFF"/>
          </w:rPr>
          <w:t>https://www.emerald.com/insight/content/doi/10.1108/JSM-10-2023-0392/full/html</w:t>
        </w:r>
      </w:hyperlink>
      <w:r w:rsidRPr="002F70B2">
        <w:rPr>
          <w:rFonts w:ascii="Times New Roman" w:hAnsi="Times New Roman" w:cs="Times New Roman"/>
          <w:color w:val="222222"/>
          <w:sz w:val="24"/>
          <w:szCs w:val="24"/>
          <w:shd w:val="clear" w:color="auto" w:fill="FFFFFF"/>
        </w:rPr>
        <w:t xml:space="preserve"> </w:t>
      </w:r>
    </w:p>
    <w:p w14:paraId="3BB7D141" w14:textId="77777777" w:rsidR="002F70B2" w:rsidRPr="002F70B2" w:rsidRDefault="002F70B2" w:rsidP="009C45C8">
      <w:pPr>
        <w:spacing w:after="0" w:line="480" w:lineRule="auto"/>
        <w:ind w:left="720" w:hanging="720"/>
        <w:contextualSpacing/>
        <w:rPr>
          <w:rFonts w:ascii="Times New Roman" w:hAnsi="Times New Roman" w:cs="Times New Roman"/>
          <w:sz w:val="24"/>
          <w:szCs w:val="24"/>
        </w:rPr>
      </w:pPr>
      <w:r w:rsidRPr="002F70B2">
        <w:rPr>
          <w:rFonts w:ascii="Times New Roman" w:hAnsi="Times New Roman" w:cs="Times New Roman"/>
          <w:color w:val="222222"/>
          <w:sz w:val="24"/>
          <w:szCs w:val="24"/>
          <w:shd w:val="clear" w:color="auto" w:fill="FFFFFF"/>
        </w:rPr>
        <w:t xml:space="preserve">Dang‐Van, T., Wang, J., Vo‐Thanh, T., Jiang, X. and Nguyen, N. (2023) Green practices as an effective business strategy to influence the behaviour of hotel guests in the luxury hotel </w:t>
      </w:r>
      <w:r w:rsidRPr="002F70B2">
        <w:rPr>
          <w:rFonts w:ascii="Times New Roman" w:hAnsi="Times New Roman" w:cs="Times New Roman"/>
          <w:color w:val="222222"/>
          <w:sz w:val="24"/>
          <w:szCs w:val="24"/>
          <w:shd w:val="clear" w:color="auto" w:fill="FFFFFF"/>
        </w:rPr>
        <w:lastRenderedPageBreak/>
        <w:t xml:space="preserve">sector: Evidence from an emerging market. </w:t>
      </w:r>
      <w:r w:rsidRPr="002F70B2">
        <w:rPr>
          <w:rFonts w:ascii="Times New Roman" w:hAnsi="Times New Roman" w:cs="Times New Roman"/>
          <w:i/>
          <w:iCs/>
          <w:color w:val="222222"/>
          <w:sz w:val="24"/>
          <w:szCs w:val="24"/>
          <w:shd w:val="clear" w:color="auto" w:fill="FFFFFF"/>
        </w:rPr>
        <w:t>Business Strategy and the Environment</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32</w:t>
      </w:r>
      <w:r w:rsidRPr="002F70B2">
        <w:rPr>
          <w:rFonts w:ascii="Times New Roman" w:hAnsi="Times New Roman" w:cs="Times New Roman"/>
          <w:color w:val="222222"/>
          <w:sz w:val="24"/>
          <w:szCs w:val="24"/>
          <w:shd w:val="clear" w:color="auto" w:fill="FFFFFF"/>
        </w:rPr>
        <w:t xml:space="preserve">(6), pp.3612-3627. </w:t>
      </w:r>
      <w:hyperlink r:id="rId23" w:history="1">
        <w:r w:rsidRPr="002F70B2">
          <w:rPr>
            <w:rStyle w:val="Hyperlink"/>
            <w:rFonts w:ascii="Times New Roman" w:hAnsi="Times New Roman" w:cs="Times New Roman"/>
            <w:sz w:val="24"/>
            <w:szCs w:val="24"/>
            <w:shd w:val="clear" w:color="auto" w:fill="FFFFFF"/>
          </w:rPr>
          <w:t>https://doi.org/10.1002/bse.3318</w:t>
        </w:r>
      </w:hyperlink>
      <w:r w:rsidRPr="002F70B2">
        <w:rPr>
          <w:rFonts w:ascii="Times New Roman" w:hAnsi="Times New Roman" w:cs="Times New Roman"/>
          <w:color w:val="222222"/>
          <w:sz w:val="24"/>
          <w:szCs w:val="24"/>
          <w:shd w:val="clear" w:color="auto" w:fill="FFFFFF"/>
        </w:rPr>
        <w:t xml:space="preserve"> </w:t>
      </w:r>
    </w:p>
    <w:p w14:paraId="15E38E45" w14:textId="77777777" w:rsidR="002F70B2" w:rsidRPr="002F70B2" w:rsidRDefault="002F70B2" w:rsidP="009C45C8">
      <w:pPr>
        <w:spacing w:after="0" w:line="480" w:lineRule="auto"/>
        <w:ind w:left="720" w:hanging="720"/>
        <w:contextualSpacing/>
        <w:rPr>
          <w:rFonts w:ascii="Times New Roman" w:hAnsi="Times New Roman" w:cs="Times New Roman"/>
          <w:sz w:val="24"/>
          <w:szCs w:val="24"/>
        </w:rPr>
      </w:pPr>
      <w:r w:rsidRPr="002F70B2">
        <w:rPr>
          <w:rFonts w:ascii="Times New Roman" w:hAnsi="Times New Roman" w:cs="Times New Roman"/>
          <w:sz w:val="24"/>
          <w:szCs w:val="24"/>
        </w:rPr>
        <w:t>Diop, K.A.S. and Liu, E. (2020) Categorization of case in case study research method: New approach. </w:t>
      </w:r>
      <w:r w:rsidRPr="002F70B2">
        <w:rPr>
          <w:rFonts w:ascii="Times New Roman" w:hAnsi="Times New Roman" w:cs="Times New Roman"/>
          <w:i/>
          <w:iCs/>
          <w:sz w:val="24"/>
          <w:szCs w:val="24"/>
        </w:rPr>
        <w:t>Knowledge and Performance Management</w:t>
      </w:r>
      <w:r w:rsidRPr="002F70B2">
        <w:rPr>
          <w:rFonts w:ascii="Times New Roman" w:hAnsi="Times New Roman" w:cs="Times New Roman"/>
          <w:sz w:val="24"/>
          <w:szCs w:val="24"/>
        </w:rPr>
        <w:t>, </w:t>
      </w:r>
      <w:r w:rsidRPr="002F70B2">
        <w:rPr>
          <w:rFonts w:ascii="Times New Roman" w:hAnsi="Times New Roman" w:cs="Times New Roman"/>
          <w:i/>
          <w:iCs/>
          <w:sz w:val="24"/>
          <w:szCs w:val="24"/>
        </w:rPr>
        <w:t>4</w:t>
      </w:r>
      <w:r w:rsidRPr="002F70B2">
        <w:rPr>
          <w:rFonts w:ascii="Times New Roman" w:hAnsi="Times New Roman" w:cs="Times New Roman"/>
          <w:sz w:val="24"/>
          <w:szCs w:val="24"/>
        </w:rPr>
        <w:t xml:space="preserve">(1), p.1. </w:t>
      </w:r>
      <w:hyperlink r:id="rId24" w:history="1">
        <w:r w:rsidRPr="002F70B2">
          <w:rPr>
            <w:rStyle w:val="Hyperlink"/>
            <w:rFonts w:ascii="Times New Roman" w:hAnsi="Times New Roman" w:cs="Times New Roman"/>
            <w:sz w:val="24"/>
            <w:szCs w:val="24"/>
          </w:rPr>
          <w:t>https://doi.org/10.21511/kpm.04(1).2020.01</w:t>
        </w:r>
      </w:hyperlink>
    </w:p>
    <w:p w14:paraId="55D5B6DF" w14:textId="77777777" w:rsidR="002F70B2" w:rsidRPr="002F70B2" w:rsidRDefault="002F70B2" w:rsidP="009C45C8">
      <w:pPr>
        <w:keepLines/>
        <w:spacing w:after="0" w:line="480" w:lineRule="auto"/>
        <w:ind w:left="720" w:hanging="720"/>
        <w:contextualSpacing/>
        <w:rPr>
          <w:rFonts w:ascii="Times New Roman" w:eastAsia="Times New Roman" w:hAnsi="Times New Roman" w:cs="Times New Roman"/>
          <w:sz w:val="24"/>
          <w:szCs w:val="24"/>
        </w:rPr>
      </w:pPr>
      <w:r w:rsidRPr="002F70B2">
        <w:rPr>
          <w:rFonts w:ascii="Times New Roman" w:eastAsia="Times New Roman" w:hAnsi="Times New Roman" w:cs="Times New Roman"/>
          <w:sz w:val="24"/>
          <w:szCs w:val="24"/>
        </w:rPr>
        <w:t xml:space="preserve">Dube, L. and Renaghan, L.M. (2020) </w:t>
      </w:r>
      <w:r w:rsidRPr="002F70B2">
        <w:rPr>
          <w:rFonts w:ascii="Times New Roman" w:eastAsia="Times New Roman" w:hAnsi="Times New Roman" w:cs="Times New Roman"/>
          <w:i/>
          <w:sz w:val="24"/>
          <w:szCs w:val="24"/>
        </w:rPr>
        <w:t xml:space="preserve">Measuring Customer Satisfaction for Strategic Management: </w:t>
      </w:r>
      <w:r w:rsidRPr="002F70B2">
        <w:rPr>
          <w:rFonts w:ascii="Times New Roman" w:eastAsia="Times New Roman" w:hAnsi="Times New Roman" w:cs="Times New Roman"/>
          <w:sz w:val="24"/>
          <w:szCs w:val="24"/>
        </w:rPr>
        <w:t>For financial success, a restaurant's management must make the connection between service attributes and return patronage. Here's a way to establish that connection. Cornell Hotel and Restaurant Administration Quarterly, 35(1), pp.39-47.</w:t>
      </w:r>
    </w:p>
    <w:p w14:paraId="02D55FA2" w14:textId="77777777" w:rsidR="002F70B2" w:rsidRPr="002F70B2" w:rsidRDefault="002F70B2" w:rsidP="009C45C8">
      <w:pPr>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Filimonau, V., Chiang, C.C., Wang, L.E., Muhialdin, B.J. and Ermolaev, V.A., (2023. Resourcefulness of chefs and food waste prevention in fine dining restaurants. </w:t>
      </w:r>
      <w:r w:rsidRPr="002F70B2">
        <w:rPr>
          <w:rFonts w:ascii="Times New Roman" w:hAnsi="Times New Roman" w:cs="Times New Roman"/>
          <w:i/>
          <w:iCs/>
          <w:color w:val="222222"/>
          <w:sz w:val="24"/>
          <w:szCs w:val="24"/>
          <w:shd w:val="clear" w:color="auto" w:fill="FFFFFF"/>
        </w:rPr>
        <w:t>International journal of hospitality management</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108</w:t>
      </w:r>
      <w:r w:rsidRPr="002F70B2">
        <w:rPr>
          <w:rFonts w:ascii="Times New Roman" w:hAnsi="Times New Roman" w:cs="Times New Roman"/>
          <w:color w:val="222222"/>
          <w:sz w:val="24"/>
          <w:szCs w:val="24"/>
          <w:shd w:val="clear" w:color="auto" w:fill="FFFFFF"/>
        </w:rPr>
        <w:t xml:space="preserve">, p.103368. </w:t>
      </w:r>
      <w:hyperlink r:id="rId25" w:history="1">
        <w:r w:rsidRPr="002F70B2">
          <w:rPr>
            <w:rStyle w:val="Hyperlink"/>
            <w:rFonts w:ascii="Times New Roman" w:hAnsi="Times New Roman" w:cs="Times New Roman"/>
            <w:sz w:val="24"/>
            <w:szCs w:val="24"/>
            <w:shd w:val="clear" w:color="auto" w:fill="FFFFFF"/>
          </w:rPr>
          <w:t>https://doi.org/10.1016/j.ijhm.2022.103368</w:t>
        </w:r>
      </w:hyperlink>
      <w:r w:rsidRPr="002F70B2">
        <w:rPr>
          <w:rFonts w:ascii="Times New Roman" w:hAnsi="Times New Roman" w:cs="Times New Roman"/>
          <w:color w:val="222222"/>
          <w:sz w:val="24"/>
          <w:szCs w:val="24"/>
          <w:shd w:val="clear" w:color="auto" w:fill="FFFFFF"/>
        </w:rPr>
        <w:t xml:space="preserve"> </w:t>
      </w:r>
    </w:p>
    <w:p w14:paraId="4EC27C6D" w14:textId="77777777" w:rsidR="002F70B2" w:rsidRPr="002F70B2" w:rsidRDefault="002F70B2" w:rsidP="009C45C8">
      <w:pPr>
        <w:keepLines/>
        <w:spacing w:after="0" w:line="480" w:lineRule="auto"/>
        <w:ind w:left="720" w:hanging="720"/>
        <w:contextualSpacing/>
        <w:rPr>
          <w:rFonts w:ascii="Times New Roman" w:eastAsia="Times New Roman" w:hAnsi="Times New Roman" w:cs="Times New Roman"/>
          <w:sz w:val="24"/>
          <w:szCs w:val="24"/>
        </w:rPr>
      </w:pPr>
      <w:r w:rsidRPr="002F70B2">
        <w:rPr>
          <w:rFonts w:ascii="Times New Roman" w:hAnsi="Times New Roman" w:cs="Times New Roman"/>
          <w:color w:val="222222"/>
          <w:sz w:val="24"/>
          <w:szCs w:val="24"/>
          <w:shd w:val="clear" w:color="auto" w:fill="FFFFFF"/>
        </w:rPr>
        <w:t>Gal, I., Yagil, D. and Luria, G. (2021) Service workers and “difficult customers”: quality challenges at the front line. </w:t>
      </w:r>
      <w:r w:rsidRPr="002F70B2">
        <w:rPr>
          <w:rFonts w:ascii="Times New Roman" w:hAnsi="Times New Roman" w:cs="Times New Roman"/>
          <w:i/>
          <w:iCs/>
          <w:color w:val="222222"/>
          <w:sz w:val="24"/>
          <w:szCs w:val="24"/>
          <w:shd w:val="clear" w:color="auto" w:fill="FFFFFF"/>
        </w:rPr>
        <w:t>International Journal of Quality and Service Sciences</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13</w:t>
      </w:r>
      <w:r w:rsidRPr="002F70B2">
        <w:rPr>
          <w:rFonts w:ascii="Times New Roman" w:hAnsi="Times New Roman" w:cs="Times New Roman"/>
          <w:color w:val="222222"/>
          <w:sz w:val="24"/>
          <w:szCs w:val="24"/>
          <w:shd w:val="clear" w:color="auto" w:fill="FFFFFF"/>
        </w:rPr>
        <w:t>(2), pp.321-337.</w:t>
      </w:r>
      <w:r w:rsidRPr="002F70B2">
        <w:rPr>
          <w:rFonts w:ascii="Times New Roman" w:eastAsia="Times New Roman" w:hAnsi="Times New Roman" w:cs="Times New Roman"/>
          <w:sz w:val="24"/>
          <w:szCs w:val="24"/>
        </w:rPr>
        <w:t xml:space="preserve"> </w:t>
      </w:r>
      <w:hyperlink r:id="rId26" w:history="1">
        <w:r w:rsidRPr="002F70B2">
          <w:rPr>
            <w:rStyle w:val="Hyperlink"/>
            <w:rFonts w:ascii="Times New Roman" w:eastAsia="Times New Roman" w:hAnsi="Times New Roman" w:cs="Times New Roman"/>
            <w:sz w:val="24"/>
            <w:szCs w:val="24"/>
          </w:rPr>
          <w:t>https://www.emerald.com/insight/content/doi/10.1108/IJQSS-05-2020-0078/full/html</w:t>
        </w:r>
      </w:hyperlink>
      <w:r w:rsidRPr="002F70B2">
        <w:rPr>
          <w:rFonts w:ascii="Times New Roman" w:eastAsia="Times New Roman" w:hAnsi="Times New Roman" w:cs="Times New Roman"/>
          <w:sz w:val="24"/>
          <w:szCs w:val="24"/>
        </w:rPr>
        <w:t xml:space="preserve"> </w:t>
      </w:r>
    </w:p>
    <w:p w14:paraId="162C52BF" w14:textId="77777777" w:rsidR="002F70B2" w:rsidRPr="002F70B2" w:rsidRDefault="002F70B2" w:rsidP="009C45C8">
      <w:pPr>
        <w:keepLines/>
        <w:spacing w:after="0" w:line="480" w:lineRule="auto"/>
        <w:ind w:left="720" w:hanging="720"/>
        <w:contextualSpacing/>
        <w:rPr>
          <w:rFonts w:ascii="Times New Roman" w:eastAsia="Times New Roman" w:hAnsi="Times New Roman" w:cs="Times New Roman"/>
          <w:sz w:val="24"/>
          <w:szCs w:val="24"/>
        </w:rPr>
      </w:pPr>
      <w:r w:rsidRPr="002F70B2">
        <w:rPr>
          <w:rFonts w:ascii="Times New Roman" w:hAnsi="Times New Roman" w:cs="Times New Roman"/>
          <w:color w:val="222222"/>
          <w:sz w:val="24"/>
          <w:szCs w:val="24"/>
          <w:shd w:val="clear" w:color="auto" w:fill="FFFFFF"/>
        </w:rPr>
        <w:t>Gal, I., Yagil, D. and Luria, G. (2021) Service workers and “difficult customers”: quality challenges at the front line. </w:t>
      </w:r>
      <w:r w:rsidRPr="002F70B2">
        <w:rPr>
          <w:rFonts w:ascii="Times New Roman" w:hAnsi="Times New Roman" w:cs="Times New Roman"/>
          <w:i/>
          <w:iCs/>
          <w:color w:val="222222"/>
          <w:sz w:val="24"/>
          <w:szCs w:val="24"/>
          <w:shd w:val="clear" w:color="auto" w:fill="FFFFFF"/>
        </w:rPr>
        <w:t>International Journal of Quality and Service Sciences</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13</w:t>
      </w:r>
      <w:r w:rsidRPr="002F70B2">
        <w:rPr>
          <w:rFonts w:ascii="Times New Roman" w:hAnsi="Times New Roman" w:cs="Times New Roman"/>
          <w:color w:val="222222"/>
          <w:sz w:val="24"/>
          <w:szCs w:val="24"/>
          <w:shd w:val="clear" w:color="auto" w:fill="FFFFFF"/>
        </w:rPr>
        <w:t xml:space="preserve">(2), pp.321-337. </w:t>
      </w:r>
      <w:hyperlink r:id="rId27" w:history="1">
        <w:r w:rsidRPr="002F70B2">
          <w:rPr>
            <w:rStyle w:val="Hyperlink"/>
            <w:rFonts w:ascii="Times New Roman" w:hAnsi="Times New Roman" w:cs="Times New Roman"/>
            <w:sz w:val="24"/>
            <w:szCs w:val="24"/>
            <w:shd w:val="clear" w:color="auto" w:fill="FFFFFF"/>
          </w:rPr>
          <w:t>https://doi.org/10.1016/j.ijhm.2022.103183</w:t>
        </w:r>
      </w:hyperlink>
      <w:r w:rsidRPr="002F70B2">
        <w:rPr>
          <w:rFonts w:ascii="Times New Roman" w:hAnsi="Times New Roman" w:cs="Times New Roman"/>
          <w:color w:val="222222"/>
          <w:sz w:val="24"/>
          <w:szCs w:val="24"/>
          <w:shd w:val="clear" w:color="auto" w:fill="FFFFFF"/>
        </w:rPr>
        <w:t xml:space="preserve"> </w:t>
      </w:r>
    </w:p>
    <w:p w14:paraId="3D6F1824" w14:textId="77777777" w:rsidR="002F70B2" w:rsidRPr="002F70B2" w:rsidRDefault="002F70B2" w:rsidP="009C45C8">
      <w:pPr>
        <w:spacing w:after="0" w:line="480" w:lineRule="auto"/>
        <w:ind w:left="720" w:hanging="720"/>
        <w:contextualSpacing/>
        <w:rPr>
          <w:rFonts w:ascii="Times New Roman" w:hAnsi="Times New Roman" w:cs="Times New Roman"/>
          <w:sz w:val="24"/>
          <w:szCs w:val="24"/>
        </w:rPr>
      </w:pPr>
      <w:r w:rsidRPr="002F70B2">
        <w:rPr>
          <w:rFonts w:ascii="Times New Roman" w:hAnsi="Times New Roman" w:cs="Times New Roman"/>
          <w:color w:val="222222"/>
          <w:sz w:val="24"/>
          <w:szCs w:val="24"/>
          <w:shd w:val="clear" w:color="auto" w:fill="FFFFFF"/>
        </w:rPr>
        <w:t xml:space="preserve">Handayani, C.M.S., Wibowo, T.S. and Laksono, B.R.,(2021) Promotion, Product Quality, Menu Diversity And Purchase Decisions Factors For Street Vendors In The New Normal </w:t>
      </w:r>
      <w:r w:rsidRPr="002F70B2">
        <w:rPr>
          <w:rFonts w:ascii="Times New Roman" w:hAnsi="Times New Roman" w:cs="Times New Roman"/>
          <w:color w:val="222222"/>
          <w:sz w:val="24"/>
          <w:szCs w:val="24"/>
          <w:shd w:val="clear" w:color="auto" w:fill="FFFFFF"/>
        </w:rPr>
        <w:lastRenderedPageBreak/>
        <w:t>Era. </w:t>
      </w:r>
      <w:r w:rsidRPr="002F70B2">
        <w:rPr>
          <w:rFonts w:ascii="Times New Roman" w:hAnsi="Times New Roman" w:cs="Times New Roman"/>
          <w:i/>
          <w:iCs/>
          <w:color w:val="222222"/>
          <w:sz w:val="24"/>
          <w:szCs w:val="24"/>
          <w:shd w:val="clear" w:color="auto" w:fill="FFFFFF"/>
        </w:rPr>
        <w:t>International Journal of Economics, Business and Accounting Research (IJEBAR)</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5</w:t>
      </w:r>
      <w:r w:rsidRPr="002F70B2">
        <w:rPr>
          <w:rFonts w:ascii="Times New Roman" w:hAnsi="Times New Roman" w:cs="Times New Roman"/>
          <w:color w:val="222222"/>
          <w:sz w:val="24"/>
          <w:szCs w:val="24"/>
          <w:shd w:val="clear" w:color="auto" w:fill="FFFFFF"/>
        </w:rPr>
        <w:t xml:space="preserve">(4). </w:t>
      </w:r>
      <w:hyperlink r:id="rId28" w:history="1">
        <w:r w:rsidRPr="002F70B2">
          <w:rPr>
            <w:rStyle w:val="Hyperlink"/>
            <w:rFonts w:ascii="Times New Roman" w:hAnsi="Times New Roman" w:cs="Times New Roman"/>
            <w:sz w:val="24"/>
            <w:szCs w:val="24"/>
            <w:shd w:val="clear" w:color="auto" w:fill="FFFFFF"/>
          </w:rPr>
          <w:t>https://www.jurnal.stie-aas.ac.id/index.php/IJEBAR/article/view/3728</w:t>
        </w:r>
      </w:hyperlink>
      <w:r w:rsidRPr="002F70B2">
        <w:rPr>
          <w:rFonts w:ascii="Times New Roman" w:hAnsi="Times New Roman" w:cs="Times New Roman"/>
          <w:sz w:val="24"/>
          <w:szCs w:val="24"/>
        </w:rPr>
        <w:t xml:space="preserve">  </w:t>
      </w:r>
    </w:p>
    <w:p w14:paraId="69FE041A" w14:textId="77777777" w:rsidR="002F70B2" w:rsidRPr="002F70B2" w:rsidRDefault="002F70B2" w:rsidP="009C45C8">
      <w:pPr>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Ioannidis, A., Chalvatzis, K.J., Leonidou, L.C. and Feng, Z. (2021) Applying the reduce, reuse, and recycle principle in the hospitality sector: Its antecedents and performance implications. </w:t>
      </w:r>
      <w:r w:rsidRPr="002F70B2">
        <w:rPr>
          <w:rFonts w:ascii="Times New Roman" w:hAnsi="Times New Roman" w:cs="Times New Roman"/>
          <w:i/>
          <w:iCs/>
          <w:color w:val="222222"/>
          <w:sz w:val="24"/>
          <w:szCs w:val="24"/>
          <w:shd w:val="clear" w:color="auto" w:fill="FFFFFF"/>
        </w:rPr>
        <w:t>Business Strategy and the Environment</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30</w:t>
      </w:r>
      <w:r w:rsidRPr="002F70B2">
        <w:rPr>
          <w:rFonts w:ascii="Times New Roman" w:hAnsi="Times New Roman" w:cs="Times New Roman"/>
          <w:color w:val="222222"/>
          <w:sz w:val="24"/>
          <w:szCs w:val="24"/>
          <w:shd w:val="clear" w:color="auto" w:fill="FFFFFF"/>
        </w:rPr>
        <w:t xml:space="preserve">(7), pp.3394-3410. </w:t>
      </w:r>
      <w:hyperlink r:id="rId29" w:history="1">
        <w:r w:rsidRPr="002F70B2">
          <w:rPr>
            <w:rStyle w:val="Hyperlink"/>
            <w:rFonts w:ascii="Times New Roman" w:hAnsi="Times New Roman" w:cs="Times New Roman"/>
            <w:sz w:val="24"/>
            <w:szCs w:val="24"/>
            <w:shd w:val="clear" w:color="auto" w:fill="FFFFFF"/>
          </w:rPr>
          <w:t>https://doi.org/10.1002/bse.2809</w:t>
        </w:r>
      </w:hyperlink>
      <w:r w:rsidRPr="002F70B2">
        <w:rPr>
          <w:rFonts w:ascii="Times New Roman" w:hAnsi="Times New Roman" w:cs="Times New Roman"/>
          <w:color w:val="222222"/>
          <w:sz w:val="24"/>
          <w:szCs w:val="24"/>
          <w:shd w:val="clear" w:color="auto" w:fill="FFFFFF"/>
        </w:rPr>
        <w:t xml:space="preserve"> </w:t>
      </w:r>
    </w:p>
    <w:p w14:paraId="50F05048" w14:textId="77777777" w:rsidR="002F70B2" w:rsidRPr="002F70B2" w:rsidRDefault="002F70B2" w:rsidP="009C45C8">
      <w:pPr>
        <w:keepLines/>
        <w:spacing w:after="0" w:line="480" w:lineRule="auto"/>
        <w:ind w:left="720" w:hanging="720"/>
        <w:contextualSpacing/>
        <w:rPr>
          <w:rFonts w:ascii="Times New Roman" w:eastAsia="Times New Roman" w:hAnsi="Times New Roman" w:cs="Times New Roman"/>
          <w:sz w:val="24"/>
          <w:szCs w:val="24"/>
        </w:rPr>
      </w:pPr>
      <w:r w:rsidRPr="002F70B2">
        <w:rPr>
          <w:rFonts w:ascii="Times New Roman" w:eastAsia="Times New Roman" w:hAnsi="Times New Roman" w:cs="Times New Roman"/>
          <w:sz w:val="24"/>
          <w:szCs w:val="24"/>
        </w:rPr>
        <w:t xml:space="preserve">Jawabreh, O., Al Jaffal, T., Abdelrazaq, H. and Mahmoud, R. (2018) </w:t>
      </w:r>
      <w:r w:rsidRPr="002F70B2">
        <w:rPr>
          <w:rFonts w:ascii="Times New Roman" w:eastAsia="Times New Roman" w:hAnsi="Times New Roman" w:cs="Times New Roman"/>
          <w:i/>
          <w:sz w:val="24"/>
          <w:szCs w:val="24"/>
        </w:rPr>
        <w:t xml:space="preserve">The impact of menus on the customer satisfaction in restaurants classified in Aqaba special economic zone authority (ASEZA). </w:t>
      </w:r>
      <w:r w:rsidRPr="002F70B2">
        <w:rPr>
          <w:rFonts w:ascii="Times New Roman" w:eastAsia="Times New Roman" w:hAnsi="Times New Roman" w:cs="Times New Roman"/>
          <w:sz w:val="24"/>
          <w:szCs w:val="24"/>
        </w:rPr>
        <w:t xml:space="preserve">Journal of Tourism, Hospitality and Sports, 33, pp.29-39. </w:t>
      </w:r>
      <w:hyperlink r:id="rId30" w:history="1">
        <w:r w:rsidRPr="002F70B2">
          <w:rPr>
            <w:rStyle w:val="Hyperlink"/>
            <w:rFonts w:ascii="Times New Roman" w:eastAsia="Times New Roman" w:hAnsi="Times New Roman" w:cs="Times New Roman"/>
            <w:sz w:val="24"/>
            <w:szCs w:val="24"/>
          </w:rPr>
          <w:t>https://doi.org/10.1177/001088049403500105</w:t>
        </w:r>
      </w:hyperlink>
      <w:r w:rsidRPr="002F70B2">
        <w:rPr>
          <w:rFonts w:ascii="Times New Roman" w:eastAsia="Times New Roman" w:hAnsi="Times New Roman" w:cs="Times New Roman"/>
          <w:sz w:val="24"/>
          <w:szCs w:val="24"/>
        </w:rPr>
        <w:t xml:space="preserve"> </w:t>
      </w:r>
    </w:p>
    <w:p w14:paraId="2E44B725" w14:textId="77777777" w:rsidR="002F70B2" w:rsidRPr="002F70B2" w:rsidRDefault="002F70B2" w:rsidP="009C45C8">
      <w:pPr>
        <w:keepLines/>
        <w:spacing w:after="0" w:line="480" w:lineRule="auto"/>
        <w:ind w:left="720" w:hanging="720"/>
        <w:contextualSpacing/>
        <w:rPr>
          <w:rFonts w:ascii="Times New Roman" w:eastAsia="Times New Roman" w:hAnsi="Times New Roman" w:cs="Times New Roman"/>
          <w:sz w:val="24"/>
          <w:szCs w:val="24"/>
        </w:rPr>
      </w:pPr>
      <w:r w:rsidRPr="002F70B2">
        <w:rPr>
          <w:rFonts w:ascii="Times New Roman" w:eastAsia="Times New Roman" w:hAnsi="Times New Roman" w:cs="Times New Roman"/>
          <w:sz w:val="24"/>
          <w:szCs w:val="24"/>
        </w:rPr>
        <w:t xml:space="preserve">Jawabreh, O., Al Jaffal, T., Abdelrazaq, H. and Mahmoud, R. (2018) </w:t>
      </w:r>
      <w:r w:rsidRPr="002F70B2">
        <w:rPr>
          <w:rFonts w:ascii="Times New Roman" w:eastAsia="Times New Roman" w:hAnsi="Times New Roman" w:cs="Times New Roman"/>
          <w:i/>
          <w:sz w:val="24"/>
          <w:szCs w:val="24"/>
        </w:rPr>
        <w:t xml:space="preserve">The impact of menus on the customer satisfaction in restaurants classified in Aqaba special economic zone authority (ASEZA). </w:t>
      </w:r>
      <w:r w:rsidRPr="002F70B2">
        <w:rPr>
          <w:rFonts w:ascii="Times New Roman" w:eastAsia="Times New Roman" w:hAnsi="Times New Roman" w:cs="Times New Roman"/>
          <w:sz w:val="24"/>
          <w:szCs w:val="24"/>
        </w:rPr>
        <w:t>Journal of Tourism, Hospitality and Sports, 33, pp.29-39.</w:t>
      </w:r>
    </w:p>
    <w:p w14:paraId="1D32C9E1" w14:textId="662A6A4C" w:rsidR="002F70B2" w:rsidRPr="002F70B2" w:rsidRDefault="002F70B2" w:rsidP="009C45C8">
      <w:pPr>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 xml:space="preserve">Jia, Y., Liu, B. and Zhang, J. (2024) Impact of </w:t>
      </w:r>
      <w:r w:rsidR="00654B7F">
        <w:rPr>
          <w:rFonts w:ascii="Times New Roman" w:hAnsi="Times New Roman" w:cs="Times New Roman"/>
          <w:color w:val="222222"/>
          <w:sz w:val="24"/>
          <w:szCs w:val="24"/>
          <w:shd w:val="clear" w:color="auto" w:fill="FFFFFF"/>
        </w:rPr>
        <w:t>supply-demand</w:t>
      </w:r>
      <w:r w:rsidRPr="002F70B2">
        <w:rPr>
          <w:rFonts w:ascii="Times New Roman" w:hAnsi="Times New Roman" w:cs="Times New Roman"/>
          <w:color w:val="222222"/>
          <w:sz w:val="24"/>
          <w:szCs w:val="24"/>
          <w:shd w:val="clear" w:color="auto" w:fill="FFFFFF"/>
        </w:rPr>
        <w:t xml:space="preserve"> matching on citizen satisfaction: analysis based on expectancy disconfirmation model. </w:t>
      </w:r>
      <w:r w:rsidRPr="002F70B2">
        <w:rPr>
          <w:rFonts w:ascii="Times New Roman" w:hAnsi="Times New Roman" w:cs="Times New Roman"/>
          <w:i/>
          <w:iCs/>
          <w:color w:val="222222"/>
          <w:sz w:val="24"/>
          <w:szCs w:val="24"/>
          <w:shd w:val="clear" w:color="auto" w:fill="FFFFFF"/>
        </w:rPr>
        <w:t>Journal of Chinese Governance</w:t>
      </w:r>
      <w:r w:rsidRPr="002F70B2">
        <w:rPr>
          <w:rFonts w:ascii="Times New Roman" w:hAnsi="Times New Roman" w:cs="Times New Roman"/>
          <w:color w:val="222222"/>
          <w:sz w:val="24"/>
          <w:szCs w:val="24"/>
          <w:shd w:val="clear" w:color="auto" w:fill="FFFFFF"/>
        </w:rPr>
        <w:t xml:space="preserve">, pp.1-23. </w:t>
      </w:r>
      <w:hyperlink r:id="rId31" w:history="1">
        <w:r w:rsidRPr="002F70B2">
          <w:rPr>
            <w:rStyle w:val="Hyperlink"/>
            <w:rFonts w:ascii="Times New Roman" w:hAnsi="Times New Roman" w:cs="Times New Roman"/>
            <w:sz w:val="24"/>
            <w:szCs w:val="24"/>
            <w:shd w:val="clear" w:color="auto" w:fill="FFFFFF"/>
          </w:rPr>
          <w:t>https://doi.org/10.1080/23812346.2024.2331284</w:t>
        </w:r>
      </w:hyperlink>
      <w:r w:rsidRPr="002F70B2">
        <w:rPr>
          <w:rFonts w:ascii="Times New Roman" w:hAnsi="Times New Roman" w:cs="Times New Roman"/>
          <w:color w:val="222222"/>
          <w:sz w:val="24"/>
          <w:szCs w:val="24"/>
          <w:shd w:val="clear" w:color="auto" w:fill="FFFFFF"/>
        </w:rPr>
        <w:t xml:space="preserve"> </w:t>
      </w:r>
    </w:p>
    <w:p w14:paraId="4077827F" w14:textId="77777777" w:rsidR="002F70B2" w:rsidRPr="002F70B2" w:rsidRDefault="002F70B2" w:rsidP="009C45C8">
      <w:pPr>
        <w:keepLines/>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Jin, S. (2023) Unleashing the potential of social media: Enhancing intercultural communication skills in the hospitality and tourism context. </w:t>
      </w:r>
      <w:r w:rsidRPr="002F70B2">
        <w:rPr>
          <w:rFonts w:ascii="Times New Roman" w:hAnsi="Times New Roman" w:cs="Times New Roman"/>
          <w:i/>
          <w:iCs/>
          <w:color w:val="222222"/>
          <w:sz w:val="24"/>
          <w:szCs w:val="24"/>
          <w:shd w:val="clear" w:color="auto" w:fill="FFFFFF"/>
        </w:rPr>
        <w:t>Sustainability</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15</w:t>
      </w:r>
      <w:r w:rsidRPr="002F70B2">
        <w:rPr>
          <w:rFonts w:ascii="Times New Roman" w:hAnsi="Times New Roman" w:cs="Times New Roman"/>
          <w:color w:val="222222"/>
          <w:sz w:val="24"/>
          <w:szCs w:val="24"/>
          <w:shd w:val="clear" w:color="auto" w:fill="FFFFFF"/>
        </w:rPr>
        <w:t xml:space="preserve">(14), p.10840. </w:t>
      </w:r>
      <w:hyperlink r:id="rId32" w:history="1">
        <w:r w:rsidRPr="002F70B2">
          <w:rPr>
            <w:rStyle w:val="Hyperlink"/>
            <w:rFonts w:ascii="Times New Roman" w:hAnsi="Times New Roman" w:cs="Times New Roman"/>
            <w:sz w:val="24"/>
            <w:szCs w:val="24"/>
            <w:shd w:val="clear" w:color="auto" w:fill="FFFFFF"/>
          </w:rPr>
          <w:t>https://doi.org/10.3390/su151410840</w:t>
        </w:r>
      </w:hyperlink>
      <w:r w:rsidRPr="002F70B2">
        <w:rPr>
          <w:rFonts w:ascii="Times New Roman" w:hAnsi="Times New Roman" w:cs="Times New Roman"/>
          <w:color w:val="222222"/>
          <w:sz w:val="24"/>
          <w:szCs w:val="24"/>
          <w:shd w:val="clear" w:color="auto" w:fill="FFFFFF"/>
        </w:rPr>
        <w:t xml:space="preserve"> </w:t>
      </w:r>
    </w:p>
    <w:p w14:paraId="43D62019" w14:textId="77777777" w:rsidR="002F70B2" w:rsidRPr="002F70B2" w:rsidRDefault="002F70B2" w:rsidP="009C45C8">
      <w:pPr>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Kaushal, V. and Yadav, R. (2021) Understanding customer experience of culinary tourism through food tours of Delhi. </w:t>
      </w:r>
      <w:r w:rsidRPr="002F70B2">
        <w:rPr>
          <w:rFonts w:ascii="Times New Roman" w:hAnsi="Times New Roman" w:cs="Times New Roman"/>
          <w:i/>
          <w:iCs/>
          <w:color w:val="222222"/>
          <w:sz w:val="24"/>
          <w:szCs w:val="24"/>
          <w:shd w:val="clear" w:color="auto" w:fill="FFFFFF"/>
        </w:rPr>
        <w:t>International Journal of Tourism Cities</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7</w:t>
      </w:r>
      <w:r w:rsidRPr="002F70B2">
        <w:rPr>
          <w:rFonts w:ascii="Times New Roman" w:hAnsi="Times New Roman" w:cs="Times New Roman"/>
          <w:color w:val="222222"/>
          <w:sz w:val="24"/>
          <w:szCs w:val="24"/>
          <w:shd w:val="clear" w:color="auto" w:fill="FFFFFF"/>
        </w:rPr>
        <w:t xml:space="preserve">(3), pp.683-701. </w:t>
      </w:r>
      <w:hyperlink r:id="rId33" w:history="1">
        <w:r w:rsidRPr="002F70B2">
          <w:rPr>
            <w:rStyle w:val="Hyperlink"/>
            <w:rFonts w:ascii="Times New Roman" w:hAnsi="Times New Roman" w:cs="Times New Roman"/>
            <w:sz w:val="24"/>
            <w:szCs w:val="24"/>
            <w:shd w:val="clear" w:color="auto" w:fill="FFFFFF"/>
          </w:rPr>
          <w:t>https://www.emerald.com/insight/content/doi/10.1108/IJTC-08-2019-0135/full/html</w:t>
        </w:r>
      </w:hyperlink>
      <w:r w:rsidRPr="002F70B2">
        <w:rPr>
          <w:rFonts w:ascii="Times New Roman" w:hAnsi="Times New Roman" w:cs="Times New Roman"/>
          <w:color w:val="222222"/>
          <w:sz w:val="24"/>
          <w:szCs w:val="24"/>
          <w:shd w:val="clear" w:color="auto" w:fill="FFFFFF"/>
        </w:rPr>
        <w:t xml:space="preserve"> </w:t>
      </w:r>
    </w:p>
    <w:p w14:paraId="089A3062" w14:textId="6288E372" w:rsidR="002F70B2" w:rsidRPr="002F70B2" w:rsidRDefault="002F70B2" w:rsidP="009C45C8">
      <w:pPr>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lastRenderedPageBreak/>
        <w:t xml:space="preserve">Kim, E.J., Kim, E.L., Kim, M. and Tang, J. (2024.)The matching effect of local food and </w:t>
      </w:r>
      <w:r w:rsidR="00654B7F">
        <w:rPr>
          <w:rFonts w:ascii="Times New Roman" w:hAnsi="Times New Roman" w:cs="Times New Roman"/>
          <w:color w:val="222222"/>
          <w:sz w:val="24"/>
          <w:szCs w:val="24"/>
          <w:shd w:val="clear" w:color="auto" w:fill="FFFFFF"/>
        </w:rPr>
        <w:t>colour</w:t>
      </w:r>
      <w:r w:rsidRPr="002F70B2">
        <w:rPr>
          <w:rFonts w:ascii="Times New Roman" w:hAnsi="Times New Roman" w:cs="Times New Roman"/>
          <w:color w:val="222222"/>
          <w:sz w:val="24"/>
          <w:szCs w:val="24"/>
          <w:shd w:val="clear" w:color="auto" w:fill="FFFFFF"/>
        </w:rPr>
        <w:t xml:space="preserve"> on ethical dining </w:t>
      </w:r>
      <w:r w:rsidR="00654B7F">
        <w:rPr>
          <w:rFonts w:ascii="Times New Roman" w:hAnsi="Times New Roman" w:cs="Times New Roman"/>
          <w:color w:val="222222"/>
          <w:sz w:val="24"/>
          <w:szCs w:val="24"/>
          <w:shd w:val="clear" w:color="auto" w:fill="FFFFFF"/>
        </w:rPr>
        <w:t>behaviours</w:t>
      </w:r>
      <w:r w:rsidRPr="002F70B2">
        <w:rPr>
          <w:rFonts w:ascii="Times New Roman" w:hAnsi="Times New Roman" w:cs="Times New Roman"/>
          <w:color w:val="222222"/>
          <w:sz w:val="24"/>
          <w:szCs w:val="24"/>
          <w:shd w:val="clear" w:color="auto" w:fill="FFFFFF"/>
        </w:rPr>
        <w:t>: the roles of credibility and green image. </w:t>
      </w:r>
      <w:r w:rsidRPr="002F70B2">
        <w:rPr>
          <w:rFonts w:ascii="Times New Roman" w:hAnsi="Times New Roman" w:cs="Times New Roman"/>
          <w:i/>
          <w:iCs/>
          <w:color w:val="222222"/>
          <w:sz w:val="24"/>
          <w:szCs w:val="24"/>
          <w:shd w:val="clear" w:color="auto" w:fill="FFFFFF"/>
        </w:rPr>
        <w:t>International Journal of Contemporary Hospitality Management</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36</w:t>
      </w:r>
      <w:r w:rsidRPr="002F70B2">
        <w:rPr>
          <w:rFonts w:ascii="Times New Roman" w:hAnsi="Times New Roman" w:cs="Times New Roman"/>
          <w:color w:val="222222"/>
          <w:sz w:val="24"/>
          <w:szCs w:val="24"/>
          <w:shd w:val="clear" w:color="auto" w:fill="FFFFFF"/>
        </w:rPr>
        <w:t xml:space="preserve">(5), pp.1557-1576. </w:t>
      </w:r>
      <w:hyperlink r:id="rId34" w:history="1">
        <w:r w:rsidRPr="002F70B2">
          <w:rPr>
            <w:rStyle w:val="Hyperlink"/>
            <w:rFonts w:ascii="Times New Roman" w:hAnsi="Times New Roman" w:cs="Times New Roman"/>
            <w:sz w:val="24"/>
            <w:szCs w:val="24"/>
            <w:shd w:val="clear" w:color="auto" w:fill="FFFFFF"/>
          </w:rPr>
          <w:t>https://www.emerald.com/insight/content/doi/10.1108/IJCHM-09-2022-1129/full/html</w:t>
        </w:r>
      </w:hyperlink>
      <w:r w:rsidRPr="002F70B2">
        <w:rPr>
          <w:rFonts w:ascii="Times New Roman" w:hAnsi="Times New Roman" w:cs="Times New Roman"/>
          <w:color w:val="222222"/>
          <w:sz w:val="24"/>
          <w:szCs w:val="24"/>
          <w:shd w:val="clear" w:color="auto" w:fill="FFFFFF"/>
        </w:rPr>
        <w:t xml:space="preserve"> </w:t>
      </w:r>
    </w:p>
    <w:p w14:paraId="1E3ED627" w14:textId="77777777" w:rsidR="002F70B2" w:rsidRPr="002F70B2" w:rsidRDefault="002F70B2" w:rsidP="009C45C8">
      <w:pPr>
        <w:spacing w:after="0" w:line="480" w:lineRule="auto"/>
        <w:ind w:left="720" w:hanging="720"/>
        <w:contextualSpacing/>
        <w:rPr>
          <w:rFonts w:ascii="Times New Roman" w:hAnsi="Times New Roman" w:cs="Times New Roman"/>
          <w:sz w:val="24"/>
          <w:szCs w:val="24"/>
        </w:rPr>
      </w:pPr>
      <w:r w:rsidRPr="002F70B2">
        <w:rPr>
          <w:rFonts w:ascii="Times New Roman" w:hAnsi="Times New Roman" w:cs="Times New Roman"/>
          <w:color w:val="222222"/>
          <w:sz w:val="24"/>
          <w:szCs w:val="24"/>
          <w:shd w:val="clear" w:color="auto" w:fill="FFFFFF"/>
        </w:rPr>
        <w:t>Kim, J., Choi, I. and Li, Q. (2021) Customer satisfaction of recommender system: Examining accuracy and diversity in several types of recommendation approaches. </w:t>
      </w:r>
      <w:r w:rsidRPr="002F70B2">
        <w:rPr>
          <w:rFonts w:ascii="Times New Roman" w:hAnsi="Times New Roman" w:cs="Times New Roman"/>
          <w:i/>
          <w:iCs/>
          <w:color w:val="222222"/>
          <w:sz w:val="24"/>
          <w:szCs w:val="24"/>
          <w:shd w:val="clear" w:color="auto" w:fill="FFFFFF"/>
        </w:rPr>
        <w:t>Sustainability</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13</w:t>
      </w:r>
      <w:r w:rsidRPr="002F70B2">
        <w:rPr>
          <w:rFonts w:ascii="Times New Roman" w:hAnsi="Times New Roman" w:cs="Times New Roman"/>
          <w:color w:val="222222"/>
          <w:sz w:val="24"/>
          <w:szCs w:val="24"/>
          <w:shd w:val="clear" w:color="auto" w:fill="FFFFFF"/>
        </w:rPr>
        <w:t xml:space="preserve">(11), p.6165. </w:t>
      </w:r>
      <w:hyperlink r:id="rId35" w:history="1">
        <w:r w:rsidRPr="002F70B2">
          <w:rPr>
            <w:rStyle w:val="Hyperlink"/>
            <w:rFonts w:ascii="Times New Roman" w:hAnsi="Times New Roman" w:cs="Times New Roman"/>
            <w:b/>
            <w:bCs/>
            <w:color w:val="4F5671"/>
            <w:sz w:val="24"/>
            <w:szCs w:val="24"/>
            <w:shd w:val="clear" w:color="auto" w:fill="FFFFFF"/>
          </w:rPr>
          <w:t>https://doi.org/10.3390/su13116165</w:t>
        </w:r>
      </w:hyperlink>
      <w:r w:rsidRPr="002F70B2">
        <w:rPr>
          <w:rFonts w:ascii="Times New Roman" w:hAnsi="Times New Roman" w:cs="Times New Roman"/>
          <w:sz w:val="24"/>
          <w:szCs w:val="24"/>
        </w:rPr>
        <w:t xml:space="preserve"> </w:t>
      </w:r>
    </w:p>
    <w:p w14:paraId="6BAA52A2" w14:textId="2E6F70AD" w:rsidR="002F70B2" w:rsidRPr="002F70B2" w:rsidRDefault="002F70B2" w:rsidP="009C45C8">
      <w:pPr>
        <w:keepLines/>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 xml:space="preserve">Kirmikil, M., Terzioğlu, B. and Durgut, A. (2021) The Importance of </w:t>
      </w:r>
      <w:r w:rsidR="00654B7F">
        <w:rPr>
          <w:rFonts w:ascii="Times New Roman" w:hAnsi="Times New Roman" w:cs="Times New Roman"/>
          <w:color w:val="222222"/>
          <w:sz w:val="24"/>
          <w:szCs w:val="24"/>
          <w:shd w:val="clear" w:color="auto" w:fill="FFFFFF"/>
        </w:rPr>
        <w:t>Interviews</w:t>
      </w:r>
      <w:r w:rsidRPr="002F70B2">
        <w:rPr>
          <w:rFonts w:ascii="Times New Roman" w:hAnsi="Times New Roman" w:cs="Times New Roman"/>
          <w:color w:val="222222"/>
          <w:sz w:val="24"/>
          <w:szCs w:val="24"/>
          <w:shd w:val="clear" w:color="auto" w:fill="FFFFFF"/>
        </w:rPr>
        <w:t xml:space="preserve"> on The Land Consolidation Projects: The Case Study in Kesik Village. </w:t>
      </w:r>
      <w:r w:rsidRPr="002F70B2">
        <w:rPr>
          <w:rFonts w:ascii="Times New Roman" w:hAnsi="Times New Roman" w:cs="Times New Roman"/>
          <w:i/>
          <w:iCs/>
          <w:color w:val="222222"/>
          <w:sz w:val="24"/>
          <w:szCs w:val="24"/>
          <w:shd w:val="clear" w:color="auto" w:fill="FFFFFF"/>
        </w:rPr>
        <w:t>J. Biol. Environ. Sci</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15</w:t>
      </w:r>
      <w:r w:rsidRPr="002F70B2">
        <w:rPr>
          <w:rFonts w:ascii="Times New Roman" w:hAnsi="Times New Roman" w:cs="Times New Roman"/>
          <w:color w:val="222222"/>
          <w:sz w:val="24"/>
          <w:szCs w:val="24"/>
          <w:shd w:val="clear" w:color="auto" w:fill="FFFFFF"/>
        </w:rPr>
        <w:t xml:space="preserve">(43), pp.39-45. </w:t>
      </w:r>
      <w:hyperlink r:id="rId36" w:history="1">
        <w:r w:rsidRPr="002F70B2">
          <w:rPr>
            <w:rStyle w:val="Hyperlink"/>
            <w:rFonts w:ascii="Times New Roman" w:hAnsi="Times New Roman" w:cs="Times New Roman"/>
            <w:sz w:val="24"/>
            <w:szCs w:val="24"/>
            <w:shd w:val="clear" w:color="auto" w:fill="FFFFFF"/>
          </w:rPr>
          <w:t>https://uludag.edu.tr/dosyalar/jbes/43/mak05.pdf</w:t>
        </w:r>
      </w:hyperlink>
      <w:r w:rsidRPr="002F70B2">
        <w:rPr>
          <w:rFonts w:ascii="Times New Roman" w:hAnsi="Times New Roman" w:cs="Times New Roman"/>
          <w:color w:val="222222"/>
          <w:sz w:val="24"/>
          <w:szCs w:val="24"/>
          <w:shd w:val="clear" w:color="auto" w:fill="FFFFFF"/>
        </w:rPr>
        <w:t xml:space="preserve"> </w:t>
      </w:r>
    </w:p>
    <w:p w14:paraId="00310119" w14:textId="77777777" w:rsidR="002F70B2" w:rsidRPr="002F70B2" w:rsidRDefault="002F70B2" w:rsidP="009C45C8">
      <w:pPr>
        <w:keepLines/>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Kryukova, E.M. and Khetagurova, V.S. (2020) Modern methods and approaches to the management of the hotel services promotion. </w:t>
      </w:r>
      <w:r w:rsidRPr="002F70B2">
        <w:rPr>
          <w:rFonts w:ascii="Times New Roman" w:hAnsi="Times New Roman" w:cs="Times New Roman"/>
          <w:i/>
          <w:iCs/>
          <w:color w:val="222222"/>
          <w:sz w:val="24"/>
          <w:szCs w:val="24"/>
          <w:shd w:val="clear" w:color="auto" w:fill="FFFFFF"/>
        </w:rPr>
        <w:t>Revista Turismo Estudos e Práticas-RTEP/UERN</w:t>
      </w:r>
      <w:r w:rsidRPr="002F70B2">
        <w:rPr>
          <w:rFonts w:ascii="Times New Roman" w:hAnsi="Times New Roman" w:cs="Times New Roman"/>
          <w:color w:val="222222"/>
          <w:sz w:val="24"/>
          <w:szCs w:val="24"/>
          <w:shd w:val="clear" w:color="auto" w:fill="FFFFFF"/>
        </w:rPr>
        <w:t xml:space="preserve">, (3), pp.1-10. </w:t>
      </w:r>
      <w:hyperlink r:id="rId37" w:history="1">
        <w:r w:rsidRPr="002F70B2">
          <w:rPr>
            <w:rStyle w:val="Hyperlink"/>
            <w:rFonts w:ascii="Times New Roman" w:hAnsi="Times New Roman" w:cs="Times New Roman"/>
            <w:sz w:val="24"/>
            <w:szCs w:val="24"/>
            <w:shd w:val="clear" w:color="auto" w:fill="FFFFFF"/>
          </w:rPr>
          <w:t>https://geplat.com/rtep/index.php/tourism/article/view/586</w:t>
        </w:r>
      </w:hyperlink>
      <w:r w:rsidRPr="002F70B2">
        <w:rPr>
          <w:rFonts w:ascii="Times New Roman" w:hAnsi="Times New Roman" w:cs="Times New Roman"/>
          <w:color w:val="222222"/>
          <w:sz w:val="24"/>
          <w:szCs w:val="24"/>
          <w:shd w:val="clear" w:color="auto" w:fill="FFFFFF"/>
        </w:rPr>
        <w:t xml:space="preserve"> </w:t>
      </w:r>
    </w:p>
    <w:p w14:paraId="7303D374" w14:textId="2A050AE4" w:rsidR="002F70B2" w:rsidRPr="002F70B2" w:rsidRDefault="002F70B2" w:rsidP="009C45C8">
      <w:pPr>
        <w:keepLines/>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 xml:space="preserve">Kyei-Frimpong, M., Kodwo Amoako, E., Akwetey-Siaw, B., Owusu Boakye, K., Nyarko Adu, I., Suleman, A.R. and Abdul Bawa, A. (2024) Employee empowerment and </w:t>
      </w:r>
      <w:r w:rsidR="00654B7F">
        <w:rPr>
          <w:rFonts w:ascii="Times New Roman" w:hAnsi="Times New Roman" w:cs="Times New Roman"/>
          <w:color w:val="222222"/>
          <w:sz w:val="24"/>
          <w:szCs w:val="24"/>
          <w:shd w:val="clear" w:color="auto" w:fill="FFFFFF"/>
        </w:rPr>
        <w:t>organisational</w:t>
      </w:r>
      <w:r w:rsidRPr="002F70B2">
        <w:rPr>
          <w:rFonts w:ascii="Times New Roman" w:hAnsi="Times New Roman" w:cs="Times New Roman"/>
          <w:color w:val="222222"/>
          <w:sz w:val="24"/>
          <w:szCs w:val="24"/>
          <w:shd w:val="clear" w:color="auto" w:fill="FFFFFF"/>
        </w:rPr>
        <w:t xml:space="preserve"> commitment among employees of star-rated hotels in Ghana: does perceived supervisor support matter?. </w:t>
      </w:r>
      <w:r w:rsidRPr="002F70B2">
        <w:rPr>
          <w:rFonts w:ascii="Times New Roman" w:hAnsi="Times New Roman" w:cs="Times New Roman"/>
          <w:i/>
          <w:iCs/>
          <w:color w:val="222222"/>
          <w:sz w:val="24"/>
          <w:szCs w:val="24"/>
          <w:shd w:val="clear" w:color="auto" w:fill="FFFFFF"/>
        </w:rPr>
        <w:t>Journal of Work-Applied Management</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16</w:t>
      </w:r>
      <w:r w:rsidRPr="002F70B2">
        <w:rPr>
          <w:rFonts w:ascii="Times New Roman" w:hAnsi="Times New Roman" w:cs="Times New Roman"/>
          <w:color w:val="222222"/>
          <w:sz w:val="24"/>
          <w:szCs w:val="24"/>
          <w:shd w:val="clear" w:color="auto" w:fill="FFFFFF"/>
        </w:rPr>
        <w:t xml:space="preserve">(1), pp.65-83. </w:t>
      </w:r>
      <w:hyperlink r:id="rId38" w:history="1">
        <w:r w:rsidRPr="002F70B2">
          <w:rPr>
            <w:rStyle w:val="Hyperlink"/>
            <w:rFonts w:ascii="Times New Roman" w:hAnsi="Times New Roman" w:cs="Times New Roman"/>
            <w:sz w:val="24"/>
            <w:szCs w:val="24"/>
            <w:shd w:val="clear" w:color="auto" w:fill="FFFFFF"/>
          </w:rPr>
          <w:t>https://www.emerald.com/insight/content/doi/10.1108/JWAM-05-2023-0038/full/html</w:t>
        </w:r>
      </w:hyperlink>
      <w:r w:rsidRPr="002F70B2">
        <w:rPr>
          <w:rFonts w:ascii="Times New Roman" w:hAnsi="Times New Roman" w:cs="Times New Roman"/>
          <w:color w:val="222222"/>
          <w:sz w:val="24"/>
          <w:szCs w:val="24"/>
          <w:shd w:val="clear" w:color="auto" w:fill="FFFFFF"/>
        </w:rPr>
        <w:t xml:space="preserve"> </w:t>
      </w:r>
    </w:p>
    <w:p w14:paraId="74D3EBE5" w14:textId="77777777" w:rsidR="002F70B2" w:rsidRPr="002F70B2" w:rsidRDefault="002F70B2" w:rsidP="009C45C8">
      <w:pPr>
        <w:spacing w:after="0" w:line="480" w:lineRule="auto"/>
        <w:ind w:left="720" w:hanging="720"/>
        <w:contextualSpacing/>
        <w:rPr>
          <w:rFonts w:ascii="Times New Roman" w:hAnsi="Times New Roman" w:cs="Times New Roman"/>
          <w:sz w:val="24"/>
          <w:szCs w:val="24"/>
        </w:rPr>
      </w:pPr>
      <w:r w:rsidRPr="002F70B2">
        <w:rPr>
          <w:rFonts w:ascii="Times New Roman" w:hAnsi="Times New Roman" w:cs="Times New Roman"/>
          <w:color w:val="222222"/>
          <w:sz w:val="24"/>
          <w:szCs w:val="24"/>
          <w:shd w:val="clear" w:color="auto" w:fill="FFFFFF"/>
        </w:rPr>
        <w:t>Lee, D. and Lee, S.T. (2023) Artificial intelligence enabled energy-efficient heating, ventilation and air conditioning system: Design, analysis and necessary hardware upgrades. </w:t>
      </w:r>
      <w:r w:rsidRPr="002F70B2">
        <w:rPr>
          <w:rFonts w:ascii="Times New Roman" w:hAnsi="Times New Roman" w:cs="Times New Roman"/>
          <w:i/>
          <w:iCs/>
          <w:color w:val="222222"/>
          <w:sz w:val="24"/>
          <w:szCs w:val="24"/>
          <w:shd w:val="clear" w:color="auto" w:fill="FFFFFF"/>
        </w:rPr>
        <w:t>Applied Thermal Engineering</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235</w:t>
      </w:r>
      <w:r w:rsidRPr="002F70B2">
        <w:rPr>
          <w:rFonts w:ascii="Times New Roman" w:hAnsi="Times New Roman" w:cs="Times New Roman"/>
          <w:color w:val="222222"/>
          <w:sz w:val="24"/>
          <w:szCs w:val="24"/>
          <w:shd w:val="clear" w:color="auto" w:fill="FFFFFF"/>
        </w:rPr>
        <w:t xml:space="preserve">, p.121253. </w:t>
      </w:r>
      <w:hyperlink r:id="rId39" w:history="1">
        <w:r w:rsidRPr="002F70B2">
          <w:rPr>
            <w:rStyle w:val="Hyperlink"/>
            <w:rFonts w:ascii="Times New Roman" w:hAnsi="Times New Roman" w:cs="Times New Roman"/>
            <w:sz w:val="24"/>
            <w:szCs w:val="24"/>
            <w:shd w:val="clear" w:color="auto" w:fill="FFFFFF"/>
          </w:rPr>
          <w:t>https://doi.org/10.1016/j.applthermaleng.2023.121253</w:t>
        </w:r>
      </w:hyperlink>
      <w:r w:rsidRPr="002F70B2">
        <w:rPr>
          <w:rFonts w:ascii="Times New Roman" w:hAnsi="Times New Roman" w:cs="Times New Roman"/>
          <w:color w:val="222222"/>
          <w:sz w:val="24"/>
          <w:szCs w:val="24"/>
          <w:shd w:val="clear" w:color="auto" w:fill="FFFFFF"/>
        </w:rPr>
        <w:t xml:space="preserve"> </w:t>
      </w:r>
    </w:p>
    <w:p w14:paraId="010DA7DB" w14:textId="77777777" w:rsidR="002F70B2" w:rsidRPr="002F70B2" w:rsidRDefault="002F70B2" w:rsidP="009C45C8">
      <w:pPr>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lastRenderedPageBreak/>
        <w:t>Lee, D. and Lee, S.T. (2023) Artificial intelligence enabled energy-efficient heating, ventilation and air conditioning system: Design, analysis and necessary hardware upgrades. </w:t>
      </w:r>
      <w:r w:rsidRPr="002F70B2">
        <w:rPr>
          <w:rFonts w:ascii="Times New Roman" w:hAnsi="Times New Roman" w:cs="Times New Roman"/>
          <w:i/>
          <w:iCs/>
          <w:color w:val="222222"/>
          <w:sz w:val="24"/>
          <w:szCs w:val="24"/>
          <w:shd w:val="clear" w:color="auto" w:fill="FFFFFF"/>
        </w:rPr>
        <w:t>Applied Thermal Engineering</w:t>
      </w:r>
      <w:r w:rsidRPr="002F70B2">
        <w:rPr>
          <w:rFonts w:ascii="Times New Roman" w:hAnsi="Times New Roman" w:cs="Times New Roman"/>
          <w:color w:val="222222"/>
          <w:sz w:val="24"/>
          <w:szCs w:val="24"/>
          <w:shd w:val="clear" w:color="auto" w:fill="FFFFFF"/>
        </w:rPr>
        <w:t>, 2</w:t>
      </w:r>
      <w:r w:rsidRPr="002F70B2">
        <w:rPr>
          <w:rFonts w:ascii="Times New Roman" w:hAnsi="Times New Roman" w:cs="Times New Roman"/>
          <w:i/>
          <w:iCs/>
          <w:color w:val="222222"/>
          <w:sz w:val="24"/>
          <w:szCs w:val="24"/>
          <w:shd w:val="clear" w:color="auto" w:fill="FFFFFF"/>
        </w:rPr>
        <w:t>35</w:t>
      </w:r>
      <w:r w:rsidRPr="002F70B2">
        <w:rPr>
          <w:rFonts w:ascii="Times New Roman" w:hAnsi="Times New Roman" w:cs="Times New Roman"/>
          <w:color w:val="222222"/>
          <w:sz w:val="24"/>
          <w:szCs w:val="24"/>
          <w:shd w:val="clear" w:color="auto" w:fill="FFFFFF"/>
        </w:rPr>
        <w:t xml:space="preserve">, p.121253. </w:t>
      </w:r>
      <w:hyperlink r:id="rId40" w:history="1">
        <w:r w:rsidRPr="002F70B2">
          <w:rPr>
            <w:rStyle w:val="Hyperlink"/>
            <w:rFonts w:ascii="Times New Roman" w:hAnsi="Times New Roman" w:cs="Times New Roman"/>
            <w:sz w:val="24"/>
            <w:szCs w:val="24"/>
            <w:shd w:val="clear" w:color="auto" w:fill="FFFFFF"/>
          </w:rPr>
          <w:t>https://doi.org/10.1016/j.applthermaleng.2023.121253</w:t>
        </w:r>
      </w:hyperlink>
      <w:r w:rsidRPr="002F70B2">
        <w:rPr>
          <w:rFonts w:ascii="Times New Roman" w:hAnsi="Times New Roman" w:cs="Times New Roman"/>
          <w:color w:val="222222"/>
          <w:sz w:val="24"/>
          <w:szCs w:val="24"/>
          <w:shd w:val="clear" w:color="auto" w:fill="FFFFFF"/>
        </w:rPr>
        <w:t xml:space="preserve"> </w:t>
      </w:r>
    </w:p>
    <w:p w14:paraId="03ED332F" w14:textId="77777777" w:rsidR="002F70B2" w:rsidRPr="002F70B2" w:rsidRDefault="002F70B2" w:rsidP="009C45C8">
      <w:pPr>
        <w:spacing w:after="0" w:line="480" w:lineRule="auto"/>
        <w:ind w:left="720" w:hanging="720"/>
        <w:contextualSpacing/>
        <w:rPr>
          <w:rFonts w:ascii="Times New Roman" w:hAnsi="Times New Roman" w:cs="Times New Roman"/>
          <w:sz w:val="24"/>
          <w:szCs w:val="24"/>
        </w:rPr>
      </w:pPr>
      <w:r w:rsidRPr="002F70B2">
        <w:rPr>
          <w:rFonts w:ascii="Times New Roman" w:hAnsi="Times New Roman" w:cs="Times New Roman"/>
          <w:sz w:val="24"/>
          <w:szCs w:val="24"/>
        </w:rPr>
        <w:t>Logan, T. (2020) A practical, iterative framework for secondary data analysis in educational research. </w:t>
      </w:r>
      <w:r w:rsidRPr="002F70B2">
        <w:rPr>
          <w:rFonts w:ascii="Times New Roman" w:hAnsi="Times New Roman" w:cs="Times New Roman"/>
          <w:i/>
          <w:iCs/>
          <w:sz w:val="24"/>
          <w:szCs w:val="24"/>
        </w:rPr>
        <w:t>The Australian educational researcher</w:t>
      </w:r>
      <w:r w:rsidRPr="002F70B2">
        <w:rPr>
          <w:rFonts w:ascii="Times New Roman" w:hAnsi="Times New Roman" w:cs="Times New Roman"/>
          <w:sz w:val="24"/>
          <w:szCs w:val="24"/>
        </w:rPr>
        <w:t>, </w:t>
      </w:r>
      <w:r w:rsidRPr="002F70B2">
        <w:rPr>
          <w:rFonts w:ascii="Times New Roman" w:hAnsi="Times New Roman" w:cs="Times New Roman"/>
          <w:i/>
          <w:iCs/>
          <w:sz w:val="24"/>
          <w:szCs w:val="24"/>
        </w:rPr>
        <w:t>47</w:t>
      </w:r>
      <w:r w:rsidRPr="002F70B2">
        <w:rPr>
          <w:rFonts w:ascii="Times New Roman" w:hAnsi="Times New Roman" w:cs="Times New Roman"/>
          <w:sz w:val="24"/>
          <w:szCs w:val="24"/>
        </w:rPr>
        <w:t xml:space="preserve">(1), pp.129-148. </w:t>
      </w:r>
      <w:hyperlink r:id="rId41" w:history="1">
        <w:r w:rsidRPr="002F70B2">
          <w:rPr>
            <w:rStyle w:val="Hyperlink"/>
            <w:rFonts w:ascii="Times New Roman" w:hAnsi="Times New Roman" w:cs="Times New Roman"/>
            <w:sz w:val="24"/>
            <w:szCs w:val="24"/>
          </w:rPr>
          <w:t>https://doi.org/10.1007/s13384-019-00329-z</w:t>
        </w:r>
      </w:hyperlink>
    </w:p>
    <w:p w14:paraId="3DD15583" w14:textId="77777777" w:rsidR="002F70B2" w:rsidRPr="002F70B2" w:rsidRDefault="002F70B2" w:rsidP="009C45C8">
      <w:pPr>
        <w:spacing w:after="0" w:line="480" w:lineRule="auto"/>
        <w:ind w:left="720" w:hanging="720"/>
        <w:contextualSpacing/>
        <w:rPr>
          <w:rFonts w:ascii="Times New Roman" w:hAnsi="Times New Roman" w:cs="Times New Roman"/>
          <w:sz w:val="24"/>
          <w:szCs w:val="24"/>
        </w:rPr>
      </w:pPr>
      <w:r w:rsidRPr="002F70B2">
        <w:rPr>
          <w:rFonts w:ascii="Times New Roman" w:hAnsi="Times New Roman" w:cs="Times New Roman"/>
          <w:color w:val="222222"/>
          <w:sz w:val="24"/>
          <w:szCs w:val="24"/>
          <w:shd w:val="clear" w:color="auto" w:fill="FFFFFF"/>
        </w:rPr>
        <w:t>Luo, C.Y., Tsai, C.H.K., Su, C.H.J., Kim, H.J., Gao, J.L. and Chen, M.H. (2022) How does hotel employees’ psychological capital promote adaptive performance? The role of change readiness. </w:t>
      </w:r>
      <w:r w:rsidRPr="002F70B2">
        <w:rPr>
          <w:rFonts w:ascii="Times New Roman" w:hAnsi="Times New Roman" w:cs="Times New Roman"/>
          <w:i/>
          <w:iCs/>
          <w:color w:val="222222"/>
          <w:sz w:val="24"/>
          <w:szCs w:val="24"/>
          <w:shd w:val="clear" w:color="auto" w:fill="FFFFFF"/>
        </w:rPr>
        <w:t>Journal of Hospitality and Tourism Management</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51</w:t>
      </w:r>
      <w:r w:rsidRPr="002F70B2">
        <w:rPr>
          <w:rFonts w:ascii="Times New Roman" w:hAnsi="Times New Roman" w:cs="Times New Roman"/>
          <w:color w:val="222222"/>
          <w:sz w:val="24"/>
          <w:szCs w:val="24"/>
          <w:shd w:val="clear" w:color="auto" w:fill="FFFFFF"/>
        </w:rPr>
        <w:t xml:space="preserve">, pp.491-501. </w:t>
      </w:r>
      <w:hyperlink r:id="rId42" w:history="1">
        <w:r w:rsidRPr="002F70B2">
          <w:rPr>
            <w:rStyle w:val="Hyperlink"/>
            <w:rFonts w:ascii="Times New Roman" w:hAnsi="Times New Roman" w:cs="Times New Roman"/>
            <w:sz w:val="24"/>
            <w:szCs w:val="24"/>
          </w:rPr>
          <w:t>https://doi.org/10.1080/09669582.2021.1912121</w:t>
        </w:r>
      </w:hyperlink>
      <w:r w:rsidRPr="002F70B2">
        <w:rPr>
          <w:rFonts w:ascii="Times New Roman" w:hAnsi="Times New Roman" w:cs="Times New Roman"/>
          <w:sz w:val="24"/>
          <w:szCs w:val="24"/>
        </w:rPr>
        <w:t xml:space="preserve">   </w:t>
      </w:r>
    </w:p>
    <w:p w14:paraId="22CA53D9" w14:textId="77777777" w:rsidR="002F70B2" w:rsidRPr="002F70B2" w:rsidRDefault="002F70B2" w:rsidP="009C45C8">
      <w:pPr>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 xml:space="preserve">Masterson, E. (2021) Do you want fries with that?: A product-based study of hamburger flavour combinations and customer preferences in the Nummela, Finland area. </w:t>
      </w:r>
      <w:hyperlink r:id="rId43" w:history="1">
        <w:r w:rsidRPr="002F70B2">
          <w:rPr>
            <w:rStyle w:val="Hyperlink"/>
            <w:rFonts w:ascii="Times New Roman" w:hAnsi="Times New Roman" w:cs="Times New Roman"/>
            <w:sz w:val="24"/>
            <w:szCs w:val="24"/>
            <w:shd w:val="clear" w:color="auto" w:fill="FFFFFF"/>
          </w:rPr>
          <w:t>https://urn.fi/URN:NBN:fi:amk-2021052511086</w:t>
        </w:r>
      </w:hyperlink>
      <w:r w:rsidRPr="002F70B2">
        <w:rPr>
          <w:rFonts w:ascii="Times New Roman" w:hAnsi="Times New Roman" w:cs="Times New Roman"/>
          <w:color w:val="222222"/>
          <w:sz w:val="24"/>
          <w:szCs w:val="24"/>
          <w:shd w:val="clear" w:color="auto" w:fill="FFFFFF"/>
        </w:rPr>
        <w:t xml:space="preserve"> </w:t>
      </w:r>
    </w:p>
    <w:p w14:paraId="46FF6A79" w14:textId="4385E1CA" w:rsidR="002F70B2" w:rsidRPr="002F70B2" w:rsidRDefault="002F70B2" w:rsidP="009C45C8">
      <w:pPr>
        <w:keepLines/>
        <w:spacing w:after="0" w:line="480" w:lineRule="auto"/>
        <w:ind w:left="720" w:hanging="720"/>
        <w:contextualSpacing/>
        <w:rPr>
          <w:rFonts w:ascii="Times New Roman" w:hAnsi="Times New Roman" w:cs="Times New Roman"/>
          <w:sz w:val="24"/>
          <w:szCs w:val="24"/>
        </w:rPr>
      </w:pPr>
      <w:r w:rsidRPr="002F70B2">
        <w:rPr>
          <w:rFonts w:ascii="Times New Roman" w:hAnsi="Times New Roman" w:cs="Times New Roman"/>
          <w:color w:val="222222"/>
          <w:sz w:val="24"/>
          <w:szCs w:val="24"/>
          <w:shd w:val="clear" w:color="auto" w:fill="FFFFFF"/>
        </w:rPr>
        <w:t xml:space="preserve">Mathayomchan, B. and Taecharungroj, V. (2020) “How was your meal?” Examining customer experience using Google </w:t>
      </w:r>
      <w:r w:rsidR="00654B7F">
        <w:rPr>
          <w:rFonts w:ascii="Times New Roman" w:hAnsi="Times New Roman" w:cs="Times New Roman"/>
          <w:color w:val="222222"/>
          <w:sz w:val="24"/>
          <w:szCs w:val="24"/>
          <w:shd w:val="clear" w:color="auto" w:fill="FFFFFF"/>
        </w:rPr>
        <w:t>Maps</w:t>
      </w:r>
      <w:r w:rsidRPr="002F70B2">
        <w:rPr>
          <w:rFonts w:ascii="Times New Roman" w:hAnsi="Times New Roman" w:cs="Times New Roman"/>
          <w:color w:val="222222"/>
          <w:sz w:val="24"/>
          <w:szCs w:val="24"/>
          <w:shd w:val="clear" w:color="auto" w:fill="FFFFFF"/>
        </w:rPr>
        <w:t xml:space="preserve"> reviews. </w:t>
      </w:r>
      <w:r w:rsidRPr="002F70B2">
        <w:rPr>
          <w:rFonts w:ascii="Times New Roman" w:hAnsi="Times New Roman" w:cs="Times New Roman"/>
          <w:i/>
          <w:iCs/>
          <w:color w:val="222222"/>
          <w:sz w:val="24"/>
          <w:szCs w:val="24"/>
          <w:shd w:val="clear" w:color="auto" w:fill="FFFFFF"/>
        </w:rPr>
        <w:t>International Journal of Hospitality Management</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90</w:t>
      </w:r>
      <w:r w:rsidRPr="002F70B2">
        <w:rPr>
          <w:rFonts w:ascii="Times New Roman" w:hAnsi="Times New Roman" w:cs="Times New Roman"/>
          <w:color w:val="222222"/>
          <w:sz w:val="24"/>
          <w:szCs w:val="24"/>
          <w:shd w:val="clear" w:color="auto" w:fill="FFFFFF"/>
        </w:rPr>
        <w:t xml:space="preserve">, p.102641. </w:t>
      </w:r>
      <w:hyperlink r:id="rId44" w:history="1">
        <w:r w:rsidRPr="002F70B2">
          <w:rPr>
            <w:rStyle w:val="Hyperlink"/>
            <w:rFonts w:ascii="Times New Roman" w:hAnsi="Times New Roman" w:cs="Times New Roman"/>
            <w:sz w:val="24"/>
            <w:szCs w:val="24"/>
            <w:shd w:val="clear" w:color="auto" w:fill="FFFFFF"/>
          </w:rPr>
          <w:t>https://doi.org/10.1016/j.ijhm.2020.102641</w:t>
        </w:r>
      </w:hyperlink>
      <w:r w:rsidRPr="002F70B2">
        <w:rPr>
          <w:rFonts w:ascii="Times New Roman" w:hAnsi="Times New Roman" w:cs="Times New Roman"/>
          <w:sz w:val="24"/>
          <w:szCs w:val="24"/>
        </w:rPr>
        <w:t xml:space="preserve"> </w:t>
      </w:r>
    </w:p>
    <w:p w14:paraId="4FA4781A" w14:textId="77777777" w:rsidR="002F70B2" w:rsidRPr="002F70B2" w:rsidRDefault="002F70B2" w:rsidP="009C45C8">
      <w:pPr>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Meirte, J., Hellemans, N., Anthonissen, M., Denteneer, L., Maertens, K., Moortgat, P. and Van Daele, U. (2020) Benefits and disadvantages of electronic patient-reported outcome measures: systematic review. </w:t>
      </w:r>
      <w:r w:rsidRPr="002F70B2">
        <w:rPr>
          <w:rFonts w:ascii="Times New Roman" w:hAnsi="Times New Roman" w:cs="Times New Roman"/>
          <w:i/>
          <w:iCs/>
          <w:color w:val="222222"/>
          <w:sz w:val="24"/>
          <w:szCs w:val="24"/>
          <w:shd w:val="clear" w:color="auto" w:fill="FFFFFF"/>
        </w:rPr>
        <w:t>JMIR perioperative medicine</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3</w:t>
      </w:r>
      <w:r w:rsidRPr="002F70B2">
        <w:rPr>
          <w:rFonts w:ascii="Times New Roman" w:hAnsi="Times New Roman" w:cs="Times New Roman"/>
          <w:color w:val="222222"/>
          <w:sz w:val="24"/>
          <w:szCs w:val="24"/>
          <w:shd w:val="clear" w:color="auto" w:fill="FFFFFF"/>
        </w:rPr>
        <w:t xml:space="preserve">(1), p.e15588. </w:t>
      </w:r>
      <w:hyperlink r:id="rId45" w:history="1">
        <w:r w:rsidRPr="002F70B2">
          <w:rPr>
            <w:rStyle w:val="Hyperlink"/>
            <w:rFonts w:ascii="Times New Roman" w:hAnsi="Times New Roman" w:cs="Times New Roman"/>
            <w:sz w:val="24"/>
            <w:szCs w:val="24"/>
            <w:shd w:val="clear" w:color="auto" w:fill="FFFFFF"/>
          </w:rPr>
          <w:t>https://preprints.jmir.org/preprint/15588</w:t>
        </w:r>
      </w:hyperlink>
      <w:r w:rsidRPr="002F70B2">
        <w:rPr>
          <w:rFonts w:ascii="Times New Roman" w:hAnsi="Times New Roman" w:cs="Times New Roman"/>
          <w:color w:val="222222"/>
          <w:sz w:val="24"/>
          <w:szCs w:val="24"/>
          <w:shd w:val="clear" w:color="auto" w:fill="FFFFFF"/>
        </w:rPr>
        <w:t xml:space="preserve"> </w:t>
      </w:r>
    </w:p>
    <w:p w14:paraId="73A0569B" w14:textId="77777777" w:rsidR="002F70B2" w:rsidRPr="002F70B2" w:rsidRDefault="002F70B2" w:rsidP="009C45C8">
      <w:pPr>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 xml:space="preserve">Memon, M.A., Shaikh, S., Mirza, M.Z., Obaid, A., Muenjohn, N. and Ting, H. (2022) Work-from-Home in the new normal: A phenomenological inquiry into employees’ mental </w:t>
      </w:r>
      <w:r w:rsidRPr="002F70B2">
        <w:rPr>
          <w:rFonts w:ascii="Times New Roman" w:hAnsi="Times New Roman" w:cs="Times New Roman"/>
          <w:color w:val="222222"/>
          <w:sz w:val="24"/>
          <w:szCs w:val="24"/>
          <w:shd w:val="clear" w:color="auto" w:fill="FFFFFF"/>
        </w:rPr>
        <w:lastRenderedPageBreak/>
        <w:t>health. </w:t>
      </w:r>
      <w:r w:rsidRPr="002F70B2">
        <w:rPr>
          <w:rFonts w:ascii="Times New Roman" w:hAnsi="Times New Roman" w:cs="Times New Roman"/>
          <w:i/>
          <w:iCs/>
          <w:color w:val="222222"/>
          <w:sz w:val="24"/>
          <w:szCs w:val="24"/>
          <w:shd w:val="clear" w:color="auto" w:fill="FFFFFF"/>
        </w:rPr>
        <w:t>International Journal of Environmental Research and Public Health</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20</w:t>
      </w:r>
      <w:r w:rsidRPr="002F70B2">
        <w:rPr>
          <w:rFonts w:ascii="Times New Roman" w:hAnsi="Times New Roman" w:cs="Times New Roman"/>
          <w:color w:val="222222"/>
          <w:sz w:val="24"/>
          <w:szCs w:val="24"/>
          <w:shd w:val="clear" w:color="auto" w:fill="FFFFFF"/>
        </w:rPr>
        <w:t xml:space="preserve">(1), p.48. </w:t>
      </w:r>
      <w:hyperlink r:id="rId46" w:history="1">
        <w:r w:rsidRPr="002F70B2">
          <w:rPr>
            <w:rStyle w:val="Hyperlink"/>
            <w:rFonts w:ascii="Times New Roman" w:hAnsi="Times New Roman" w:cs="Times New Roman"/>
            <w:sz w:val="24"/>
            <w:szCs w:val="24"/>
            <w:shd w:val="clear" w:color="auto" w:fill="FFFFFF"/>
          </w:rPr>
          <w:t>https://doi.org/10.3390/ijerph20010048</w:t>
        </w:r>
      </w:hyperlink>
      <w:r w:rsidRPr="002F70B2">
        <w:rPr>
          <w:rFonts w:ascii="Times New Roman" w:hAnsi="Times New Roman" w:cs="Times New Roman"/>
          <w:color w:val="222222"/>
          <w:sz w:val="24"/>
          <w:szCs w:val="24"/>
          <w:shd w:val="clear" w:color="auto" w:fill="FFFFFF"/>
        </w:rPr>
        <w:t xml:space="preserve"> </w:t>
      </w:r>
    </w:p>
    <w:p w14:paraId="69277E5A" w14:textId="77777777" w:rsidR="002F70B2" w:rsidRPr="002F70B2" w:rsidRDefault="002F70B2" w:rsidP="009C45C8">
      <w:pPr>
        <w:spacing w:after="0" w:line="480" w:lineRule="auto"/>
        <w:ind w:left="720" w:hanging="720"/>
        <w:contextualSpacing/>
        <w:rPr>
          <w:rFonts w:ascii="Times New Roman" w:hAnsi="Times New Roman" w:cs="Times New Roman"/>
          <w:sz w:val="24"/>
          <w:szCs w:val="24"/>
        </w:rPr>
      </w:pPr>
      <w:r w:rsidRPr="002F70B2">
        <w:rPr>
          <w:rFonts w:ascii="Times New Roman" w:hAnsi="Times New Roman" w:cs="Times New Roman"/>
          <w:color w:val="222222"/>
          <w:sz w:val="24"/>
          <w:szCs w:val="24"/>
          <w:shd w:val="clear" w:color="auto" w:fill="FFFFFF"/>
        </w:rPr>
        <w:t>Mihai, F.C., Plana, R., Arizmendiarrieta, J.S. and Irigoyen, I. (2023) Business models of composting for a circular economy. In </w:t>
      </w:r>
      <w:r w:rsidRPr="002F70B2">
        <w:rPr>
          <w:rFonts w:ascii="Times New Roman" w:hAnsi="Times New Roman" w:cs="Times New Roman"/>
          <w:i/>
          <w:iCs/>
          <w:color w:val="222222"/>
          <w:sz w:val="24"/>
          <w:szCs w:val="24"/>
          <w:shd w:val="clear" w:color="auto" w:fill="FFFFFF"/>
        </w:rPr>
        <w:t>Current Developments in Biotechnology and Bioengineering</w:t>
      </w:r>
      <w:r w:rsidRPr="002F70B2">
        <w:rPr>
          <w:rFonts w:ascii="Times New Roman" w:hAnsi="Times New Roman" w:cs="Times New Roman"/>
          <w:color w:val="222222"/>
          <w:sz w:val="24"/>
          <w:szCs w:val="24"/>
          <w:shd w:val="clear" w:color="auto" w:fill="FFFFFF"/>
        </w:rPr>
        <w:t xml:space="preserve"> (pp. 319-345). Elsevier. </w:t>
      </w:r>
      <w:hyperlink r:id="rId47" w:history="1">
        <w:r w:rsidRPr="002F70B2">
          <w:rPr>
            <w:rStyle w:val="Hyperlink"/>
            <w:rFonts w:ascii="Times New Roman" w:hAnsi="Times New Roman" w:cs="Times New Roman"/>
            <w:sz w:val="24"/>
            <w:szCs w:val="24"/>
            <w:shd w:val="clear" w:color="auto" w:fill="FFFFFF"/>
          </w:rPr>
          <w:t>https://doi.org/10.1016/B978-0-323-91874-9.00010-3</w:t>
        </w:r>
      </w:hyperlink>
      <w:r w:rsidRPr="002F70B2">
        <w:rPr>
          <w:rFonts w:ascii="Times New Roman" w:hAnsi="Times New Roman" w:cs="Times New Roman"/>
          <w:color w:val="222222"/>
          <w:sz w:val="24"/>
          <w:szCs w:val="24"/>
          <w:shd w:val="clear" w:color="auto" w:fill="FFFFFF"/>
        </w:rPr>
        <w:t xml:space="preserve"> </w:t>
      </w:r>
    </w:p>
    <w:p w14:paraId="2B274140" w14:textId="77777777" w:rsidR="002F70B2" w:rsidRPr="002F70B2" w:rsidRDefault="002F70B2" w:rsidP="009C45C8">
      <w:pPr>
        <w:spacing w:after="0" w:line="480" w:lineRule="auto"/>
        <w:ind w:left="720" w:hanging="720"/>
        <w:contextualSpacing/>
        <w:rPr>
          <w:rFonts w:ascii="Times New Roman" w:hAnsi="Times New Roman" w:cs="Times New Roman"/>
          <w:sz w:val="24"/>
          <w:szCs w:val="24"/>
          <w:shd w:val="clear" w:color="auto" w:fill="FFFFFF"/>
        </w:rPr>
      </w:pPr>
      <w:r w:rsidRPr="002F70B2">
        <w:rPr>
          <w:rFonts w:ascii="Times New Roman" w:hAnsi="Times New Roman" w:cs="Times New Roman"/>
          <w:color w:val="222222"/>
          <w:sz w:val="24"/>
          <w:szCs w:val="24"/>
          <w:shd w:val="clear" w:color="auto" w:fill="FFFFFF"/>
        </w:rPr>
        <w:t>Milton, T. (2024) Artificial Intelligence Transforming Hotel Gastronomy: An In-depth Review of AI-driven Innovations in Menu Design, Food Preparation, and Customer Interaction, with a Focus on Sustainability and Future Trends in the Hospitality Industry. </w:t>
      </w:r>
      <w:r w:rsidRPr="002F70B2">
        <w:rPr>
          <w:rFonts w:ascii="Times New Roman" w:hAnsi="Times New Roman" w:cs="Times New Roman"/>
          <w:i/>
          <w:iCs/>
          <w:color w:val="222222"/>
          <w:sz w:val="24"/>
          <w:szCs w:val="24"/>
          <w:shd w:val="clear" w:color="auto" w:fill="FFFFFF"/>
        </w:rPr>
        <w:t>International Journal for Multidimensional Research Perspectives</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2</w:t>
      </w:r>
      <w:r w:rsidRPr="002F70B2">
        <w:rPr>
          <w:rFonts w:ascii="Times New Roman" w:hAnsi="Times New Roman" w:cs="Times New Roman"/>
          <w:color w:val="222222"/>
          <w:sz w:val="24"/>
          <w:szCs w:val="24"/>
          <w:shd w:val="clear" w:color="auto" w:fill="FFFFFF"/>
        </w:rPr>
        <w:t xml:space="preserve">(3), pp.47-61. </w:t>
      </w:r>
      <w:hyperlink r:id="rId48" w:history="1">
        <w:r w:rsidRPr="002F70B2">
          <w:rPr>
            <w:rStyle w:val="Hyperlink"/>
            <w:rFonts w:ascii="Times New Roman" w:hAnsi="Times New Roman" w:cs="Times New Roman"/>
            <w:sz w:val="24"/>
            <w:szCs w:val="24"/>
            <w:shd w:val="clear" w:color="auto" w:fill="FFFFFF"/>
          </w:rPr>
          <w:t>https://doi.org/10.61877/ijmrp.v2i3.126</w:t>
        </w:r>
      </w:hyperlink>
      <w:r w:rsidRPr="002F70B2">
        <w:rPr>
          <w:rFonts w:ascii="Times New Roman" w:hAnsi="Times New Roman" w:cs="Times New Roman"/>
          <w:color w:val="222222"/>
          <w:sz w:val="24"/>
          <w:szCs w:val="24"/>
          <w:shd w:val="clear" w:color="auto" w:fill="FFFFFF"/>
        </w:rPr>
        <w:t xml:space="preserve"> </w:t>
      </w:r>
      <w:r w:rsidRPr="002F70B2">
        <w:rPr>
          <w:rFonts w:ascii="Times New Roman" w:hAnsi="Times New Roman" w:cs="Times New Roman"/>
          <w:sz w:val="24"/>
          <w:szCs w:val="24"/>
          <w:shd w:val="clear" w:color="auto" w:fill="FFFFFF"/>
        </w:rPr>
        <w:t xml:space="preserve"> </w:t>
      </w:r>
    </w:p>
    <w:p w14:paraId="1BFF0613" w14:textId="77777777" w:rsidR="002F70B2" w:rsidRPr="002F70B2" w:rsidRDefault="002F70B2" w:rsidP="009C45C8">
      <w:pPr>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Mody, M.A., Jung, S., Dogru, T. and Suess, C. (2023). How do consumers select between hotels and Airbnb? A hierarchy of importance in accommodation choice. </w:t>
      </w:r>
      <w:r w:rsidRPr="002F70B2">
        <w:rPr>
          <w:rFonts w:ascii="Times New Roman" w:hAnsi="Times New Roman" w:cs="Times New Roman"/>
          <w:i/>
          <w:iCs/>
          <w:color w:val="222222"/>
          <w:sz w:val="24"/>
          <w:szCs w:val="24"/>
          <w:shd w:val="clear" w:color="auto" w:fill="FFFFFF"/>
        </w:rPr>
        <w:t>International Journal of Contemporary Hospitality Management</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35</w:t>
      </w:r>
      <w:r w:rsidRPr="002F70B2">
        <w:rPr>
          <w:rFonts w:ascii="Times New Roman" w:hAnsi="Times New Roman" w:cs="Times New Roman"/>
          <w:color w:val="222222"/>
          <w:sz w:val="24"/>
          <w:szCs w:val="24"/>
          <w:shd w:val="clear" w:color="auto" w:fill="FFFFFF"/>
        </w:rPr>
        <w:t xml:space="preserve">(4), pp.1191-1218. </w:t>
      </w:r>
      <w:hyperlink r:id="rId49" w:history="1">
        <w:r w:rsidRPr="002F70B2">
          <w:rPr>
            <w:rStyle w:val="Hyperlink"/>
            <w:rFonts w:ascii="Times New Roman" w:hAnsi="Times New Roman" w:cs="Times New Roman"/>
            <w:sz w:val="24"/>
            <w:szCs w:val="24"/>
            <w:shd w:val="clear" w:color="auto" w:fill="FFFFFF"/>
          </w:rPr>
          <w:t>https://www.emerald.com/insight/content/doi/10.1108/IJCHM-12-2021-1551/full/html</w:t>
        </w:r>
      </w:hyperlink>
      <w:r w:rsidRPr="002F70B2">
        <w:rPr>
          <w:rFonts w:ascii="Times New Roman" w:hAnsi="Times New Roman" w:cs="Times New Roman"/>
          <w:color w:val="222222"/>
          <w:sz w:val="24"/>
          <w:szCs w:val="24"/>
          <w:shd w:val="clear" w:color="auto" w:fill="FFFFFF"/>
        </w:rPr>
        <w:t xml:space="preserve"> </w:t>
      </w:r>
    </w:p>
    <w:p w14:paraId="2198C7DE" w14:textId="77777777" w:rsidR="002F70B2" w:rsidRPr="002F70B2" w:rsidRDefault="002F70B2" w:rsidP="009C45C8">
      <w:pPr>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Mody, M.A., Jung, S., Dogru, T. and Suess, C., (2023) How do consumers select between hotels and Airbnb? A hierarchy of importance in accommodation choice. </w:t>
      </w:r>
      <w:r w:rsidRPr="002F70B2">
        <w:rPr>
          <w:rFonts w:ascii="Times New Roman" w:hAnsi="Times New Roman" w:cs="Times New Roman"/>
          <w:i/>
          <w:iCs/>
          <w:color w:val="222222"/>
          <w:sz w:val="24"/>
          <w:szCs w:val="24"/>
          <w:shd w:val="clear" w:color="auto" w:fill="FFFFFF"/>
        </w:rPr>
        <w:t>International Journal of Contemporary Hospitality Management</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35</w:t>
      </w:r>
      <w:r w:rsidRPr="002F70B2">
        <w:rPr>
          <w:rFonts w:ascii="Times New Roman" w:hAnsi="Times New Roman" w:cs="Times New Roman"/>
          <w:color w:val="222222"/>
          <w:sz w:val="24"/>
          <w:szCs w:val="24"/>
          <w:shd w:val="clear" w:color="auto" w:fill="FFFFFF"/>
        </w:rPr>
        <w:t xml:space="preserve">(4), pp.1191-1218. </w:t>
      </w:r>
      <w:hyperlink r:id="rId50" w:history="1">
        <w:r w:rsidRPr="002F70B2">
          <w:rPr>
            <w:rStyle w:val="Hyperlink"/>
            <w:rFonts w:ascii="Times New Roman" w:hAnsi="Times New Roman" w:cs="Times New Roman"/>
            <w:sz w:val="24"/>
            <w:szCs w:val="24"/>
            <w:shd w:val="clear" w:color="auto" w:fill="FFFFFF"/>
          </w:rPr>
          <w:t>https://www.emerald.com/insight/content/doi/10.1108/IJCHM-12-2021-1551/full/html</w:t>
        </w:r>
      </w:hyperlink>
      <w:r w:rsidRPr="002F70B2">
        <w:rPr>
          <w:rFonts w:ascii="Times New Roman" w:hAnsi="Times New Roman" w:cs="Times New Roman"/>
          <w:color w:val="222222"/>
          <w:sz w:val="24"/>
          <w:szCs w:val="24"/>
          <w:shd w:val="clear" w:color="auto" w:fill="FFFFFF"/>
        </w:rPr>
        <w:t xml:space="preserve"> </w:t>
      </w:r>
    </w:p>
    <w:p w14:paraId="7D3855A1" w14:textId="77777777" w:rsidR="002F70B2" w:rsidRPr="002F70B2" w:rsidRDefault="002F70B2" w:rsidP="009C45C8">
      <w:pPr>
        <w:spacing w:after="0" w:line="480" w:lineRule="auto"/>
        <w:ind w:left="720" w:hanging="720"/>
        <w:contextualSpacing/>
        <w:rPr>
          <w:rFonts w:ascii="Times New Roman" w:hAnsi="Times New Roman" w:cs="Times New Roman"/>
          <w:sz w:val="24"/>
          <w:szCs w:val="24"/>
        </w:rPr>
      </w:pPr>
      <w:r w:rsidRPr="002F70B2">
        <w:rPr>
          <w:rFonts w:ascii="Times New Roman" w:hAnsi="Times New Roman" w:cs="Times New Roman"/>
          <w:color w:val="222222"/>
          <w:sz w:val="24"/>
          <w:szCs w:val="24"/>
          <w:shd w:val="clear" w:color="auto" w:fill="FFFFFF"/>
        </w:rPr>
        <w:t xml:space="preserve">Mukherjee, S. and Sanyal, S. (2024) The Ethics of Green Transformation: A Business Resilience-Focused Approach. </w:t>
      </w:r>
      <w:hyperlink r:id="rId51" w:history="1">
        <w:r w:rsidRPr="002F70B2">
          <w:rPr>
            <w:rStyle w:val="Hyperlink"/>
            <w:rFonts w:ascii="Times New Roman" w:hAnsi="Times New Roman" w:cs="Times New Roman"/>
            <w:sz w:val="24"/>
            <w:szCs w:val="24"/>
            <w:shd w:val="clear" w:color="auto" w:fill="FFFFFF"/>
          </w:rPr>
          <w:t>https://www.intechopen.com/online-first/89457</w:t>
        </w:r>
      </w:hyperlink>
      <w:r w:rsidRPr="002F70B2">
        <w:rPr>
          <w:rFonts w:ascii="Times New Roman" w:hAnsi="Times New Roman" w:cs="Times New Roman"/>
          <w:color w:val="222222"/>
          <w:sz w:val="24"/>
          <w:szCs w:val="24"/>
          <w:shd w:val="clear" w:color="auto" w:fill="FFFFFF"/>
        </w:rPr>
        <w:t xml:space="preserve"> </w:t>
      </w:r>
    </w:p>
    <w:p w14:paraId="7539F45A" w14:textId="77777777" w:rsidR="002F70B2" w:rsidRPr="002F70B2" w:rsidRDefault="002F70B2" w:rsidP="009C45C8">
      <w:pPr>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Nair, J. and Pasala, B. (2023) Dishoom: Building a Distinct Restaurant Brand Using Storytelling and'Seva'Culture. </w:t>
      </w:r>
      <w:r w:rsidRPr="002F70B2">
        <w:rPr>
          <w:rFonts w:ascii="Times New Roman" w:hAnsi="Times New Roman" w:cs="Times New Roman"/>
          <w:i/>
          <w:iCs/>
          <w:color w:val="222222"/>
          <w:sz w:val="24"/>
          <w:szCs w:val="24"/>
          <w:shd w:val="clear" w:color="auto" w:fill="FFFFFF"/>
        </w:rPr>
        <w:t>IUP Journal of Brand Management</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20</w:t>
      </w:r>
      <w:r w:rsidRPr="002F70B2">
        <w:rPr>
          <w:rFonts w:ascii="Times New Roman" w:hAnsi="Times New Roman" w:cs="Times New Roman"/>
          <w:color w:val="222222"/>
          <w:sz w:val="24"/>
          <w:szCs w:val="24"/>
          <w:shd w:val="clear" w:color="auto" w:fill="FFFFFF"/>
        </w:rPr>
        <w:t xml:space="preserve">(4). </w:t>
      </w:r>
      <w:hyperlink r:id="rId52" w:history="1">
        <w:r w:rsidRPr="002F70B2">
          <w:rPr>
            <w:rStyle w:val="Hyperlink"/>
            <w:rFonts w:ascii="Times New Roman" w:hAnsi="Times New Roman" w:cs="Times New Roman"/>
            <w:sz w:val="24"/>
            <w:szCs w:val="24"/>
            <w:shd w:val="clear" w:color="auto" w:fill="FFFFFF"/>
          </w:rPr>
          <w:t>https://openurl.ebsco.com/EPDB%3Agcd%3A3%3A1120067/detailv2?sid=ebsco%3Aplink%3Ascholar&amp;id=ebsco%3Agcd%3A175183012&amp;crl=c</w:t>
        </w:r>
      </w:hyperlink>
      <w:r w:rsidRPr="002F70B2">
        <w:rPr>
          <w:rFonts w:ascii="Times New Roman" w:hAnsi="Times New Roman" w:cs="Times New Roman"/>
          <w:color w:val="222222"/>
          <w:sz w:val="24"/>
          <w:szCs w:val="24"/>
          <w:shd w:val="clear" w:color="auto" w:fill="FFFFFF"/>
        </w:rPr>
        <w:t xml:space="preserve"> </w:t>
      </w:r>
    </w:p>
    <w:p w14:paraId="4B600C11" w14:textId="77777777" w:rsidR="002F70B2" w:rsidRPr="002F70B2" w:rsidRDefault="002F70B2" w:rsidP="009C45C8">
      <w:pPr>
        <w:keepLines/>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 xml:space="preserve">Nanayakkara, N. and Krishna, T. (2024). Joystick Junction: establishing a gaming cafe with a Mexican restaurant. </w:t>
      </w:r>
      <w:hyperlink r:id="rId53" w:history="1">
        <w:r w:rsidRPr="002F70B2">
          <w:rPr>
            <w:rStyle w:val="Hyperlink"/>
            <w:rFonts w:ascii="Times New Roman" w:hAnsi="Times New Roman" w:cs="Times New Roman"/>
            <w:sz w:val="24"/>
            <w:szCs w:val="24"/>
            <w:shd w:val="clear" w:color="auto" w:fill="FFFFFF"/>
          </w:rPr>
          <w:t>https://www.theseus.fi/bitstream/handle/10024/859785/Nanayakkara_Krishna.pdf?sequence=2</w:t>
        </w:r>
      </w:hyperlink>
      <w:r w:rsidRPr="002F70B2">
        <w:rPr>
          <w:rFonts w:ascii="Times New Roman" w:hAnsi="Times New Roman" w:cs="Times New Roman"/>
          <w:color w:val="222222"/>
          <w:sz w:val="24"/>
          <w:szCs w:val="24"/>
          <w:shd w:val="clear" w:color="auto" w:fill="FFFFFF"/>
        </w:rPr>
        <w:t xml:space="preserve"> </w:t>
      </w:r>
    </w:p>
    <w:p w14:paraId="3EBBCD41" w14:textId="77777777" w:rsidR="002F70B2" w:rsidRPr="002F70B2" w:rsidRDefault="002F70B2" w:rsidP="009C45C8">
      <w:pPr>
        <w:keepLines/>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Nascimento, T., Suarez, M.C. and Campos, R.D. (2022) An integrative review on online ethnography methods: differentiating theoretical bases, potentialities and limitations. </w:t>
      </w:r>
      <w:r w:rsidRPr="002F70B2">
        <w:rPr>
          <w:rFonts w:ascii="Times New Roman" w:hAnsi="Times New Roman" w:cs="Times New Roman"/>
          <w:i/>
          <w:iCs/>
          <w:color w:val="222222"/>
          <w:sz w:val="24"/>
          <w:szCs w:val="24"/>
          <w:shd w:val="clear" w:color="auto" w:fill="FFFFFF"/>
        </w:rPr>
        <w:t>Qualitative Market Research: An International Journal</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25</w:t>
      </w:r>
      <w:r w:rsidRPr="002F70B2">
        <w:rPr>
          <w:rFonts w:ascii="Times New Roman" w:hAnsi="Times New Roman" w:cs="Times New Roman"/>
          <w:color w:val="222222"/>
          <w:sz w:val="24"/>
          <w:szCs w:val="24"/>
          <w:shd w:val="clear" w:color="auto" w:fill="FFFFFF"/>
        </w:rPr>
        <w:t xml:space="preserve">(4), pp.492-510. </w:t>
      </w:r>
      <w:hyperlink r:id="rId54" w:history="1">
        <w:r w:rsidRPr="002F70B2">
          <w:rPr>
            <w:rStyle w:val="Hyperlink"/>
            <w:rFonts w:ascii="Times New Roman" w:hAnsi="Times New Roman" w:cs="Times New Roman"/>
            <w:sz w:val="24"/>
            <w:szCs w:val="24"/>
            <w:shd w:val="clear" w:color="auto" w:fill="FFFFFF"/>
          </w:rPr>
          <w:t>https://www.emerald.com/insight/content/doi/10.1108/QMR-07-2021-0086/full/html</w:t>
        </w:r>
      </w:hyperlink>
      <w:r w:rsidRPr="002F70B2">
        <w:rPr>
          <w:rFonts w:ascii="Times New Roman" w:hAnsi="Times New Roman" w:cs="Times New Roman"/>
          <w:color w:val="222222"/>
          <w:sz w:val="24"/>
          <w:szCs w:val="24"/>
          <w:shd w:val="clear" w:color="auto" w:fill="FFFFFF"/>
        </w:rPr>
        <w:t xml:space="preserve"> </w:t>
      </w:r>
    </w:p>
    <w:p w14:paraId="45BE11BA" w14:textId="77777777" w:rsidR="002F70B2" w:rsidRPr="002F70B2" w:rsidRDefault="002F70B2" w:rsidP="009C45C8">
      <w:pPr>
        <w:keepLines/>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Nicholls, R. (2020) What goes on between customers? A cross-industry study of customer-to-customer interaction (CCI). </w:t>
      </w:r>
      <w:r w:rsidRPr="002F70B2">
        <w:rPr>
          <w:rFonts w:ascii="Times New Roman" w:hAnsi="Times New Roman" w:cs="Times New Roman"/>
          <w:i/>
          <w:iCs/>
          <w:color w:val="222222"/>
          <w:sz w:val="24"/>
          <w:szCs w:val="24"/>
          <w:shd w:val="clear" w:color="auto" w:fill="FFFFFF"/>
        </w:rPr>
        <w:t>Journal of Service Theory and Practice</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30</w:t>
      </w:r>
      <w:r w:rsidRPr="002F70B2">
        <w:rPr>
          <w:rFonts w:ascii="Times New Roman" w:hAnsi="Times New Roman" w:cs="Times New Roman"/>
          <w:color w:val="222222"/>
          <w:sz w:val="24"/>
          <w:szCs w:val="24"/>
          <w:shd w:val="clear" w:color="auto" w:fill="FFFFFF"/>
        </w:rPr>
        <w:t xml:space="preserve">(2), pp.123-147. </w:t>
      </w:r>
      <w:hyperlink r:id="rId55" w:history="1">
        <w:r w:rsidRPr="002F70B2">
          <w:rPr>
            <w:rStyle w:val="Hyperlink"/>
            <w:rFonts w:ascii="Times New Roman" w:hAnsi="Times New Roman" w:cs="Times New Roman"/>
            <w:sz w:val="24"/>
            <w:szCs w:val="24"/>
            <w:shd w:val="clear" w:color="auto" w:fill="FFFFFF"/>
          </w:rPr>
          <w:t>https://www.emerald.com/insight/content/doi/10.1108/JSTP-05-2019-0112/full/html</w:t>
        </w:r>
      </w:hyperlink>
      <w:r w:rsidRPr="002F70B2">
        <w:rPr>
          <w:rFonts w:ascii="Times New Roman" w:hAnsi="Times New Roman" w:cs="Times New Roman"/>
          <w:color w:val="222222"/>
          <w:sz w:val="24"/>
          <w:szCs w:val="24"/>
          <w:shd w:val="clear" w:color="auto" w:fill="FFFFFF"/>
        </w:rPr>
        <w:t xml:space="preserve"> </w:t>
      </w:r>
    </w:p>
    <w:p w14:paraId="27BAE19E" w14:textId="77777777" w:rsidR="002F70B2" w:rsidRPr="002F70B2" w:rsidRDefault="002F70B2" w:rsidP="009C45C8">
      <w:pPr>
        <w:spacing w:after="0" w:line="480" w:lineRule="auto"/>
        <w:ind w:left="720" w:hanging="720"/>
        <w:contextualSpacing/>
        <w:rPr>
          <w:rFonts w:ascii="Times New Roman" w:hAnsi="Times New Roman" w:cs="Times New Roman"/>
          <w:sz w:val="24"/>
          <w:szCs w:val="24"/>
        </w:rPr>
      </w:pPr>
      <w:r w:rsidRPr="002F70B2">
        <w:rPr>
          <w:rFonts w:ascii="Times New Roman" w:hAnsi="Times New Roman" w:cs="Times New Roman"/>
          <w:color w:val="222222"/>
          <w:sz w:val="24"/>
          <w:szCs w:val="24"/>
          <w:shd w:val="clear" w:color="auto" w:fill="FFFFFF"/>
        </w:rPr>
        <w:t>Nichols, D. and Freestone, R. (2024). </w:t>
      </w:r>
      <w:r w:rsidRPr="002F70B2">
        <w:rPr>
          <w:rFonts w:ascii="Times New Roman" w:hAnsi="Times New Roman" w:cs="Times New Roman"/>
          <w:i/>
          <w:iCs/>
          <w:color w:val="222222"/>
          <w:sz w:val="24"/>
          <w:szCs w:val="24"/>
          <w:shd w:val="clear" w:color="auto" w:fill="FFFFFF"/>
        </w:rPr>
        <w:t>Community Green: Rediscovering the Enclosed Spaces of the Garden Suburb Tradition</w:t>
      </w:r>
      <w:r w:rsidRPr="002F70B2">
        <w:rPr>
          <w:rFonts w:ascii="Times New Roman" w:hAnsi="Times New Roman" w:cs="Times New Roman"/>
          <w:color w:val="222222"/>
          <w:sz w:val="24"/>
          <w:szCs w:val="24"/>
          <w:shd w:val="clear" w:color="auto" w:fill="FFFFFF"/>
        </w:rPr>
        <w:t xml:space="preserve">. Taylor &amp; Francis. </w:t>
      </w:r>
      <w:hyperlink r:id="rId56" w:history="1">
        <w:r w:rsidRPr="002F70B2">
          <w:rPr>
            <w:rStyle w:val="Hyperlink"/>
            <w:rFonts w:ascii="Times New Roman" w:hAnsi="Times New Roman" w:cs="Times New Roman"/>
            <w:sz w:val="24"/>
            <w:szCs w:val="24"/>
          </w:rPr>
          <w:t>https://doi.org/10.1080/09669582.2021.1912121</w:t>
        </w:r>
      </w:hyperlink>
      <w:r w:rsidRPr="002F70B2">
        <w:rPr>
          <w:rFonts w:ascii="Times New Roman" w:hAnsi="Times New Roman" w:cs="Times New Roman"/>
          <w:sz w:val="24"/>
          <w:szCs w:val="24"/>
        </w:rPr>
        <w:t xml:space="preserve">    </w:t>
      </w:r>
    </w:p>
    <w:p w14:paraId="476E2418" w14:textId="77777777" w:rsidR="002F70B2" w:rsidRPr="002F70B2" w:rsidRDefault="002F70B2" w:rsidP="009C45C8">
      <w:pPr>
        <w:keepLines/>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Nivornusit, R., Kraiwanit, T. and Limna, P. (2024). Food delivery competition in the digital economy: Price war strategy in a developing country. </w:t>
      </w:r>
      <w:r w:rsidRPr="002F70B2">
        <w:rPr>
          <w:rFonts w:ascii="Times New Roman" w:hAnsi="Times New Roman" w:cs="Times New Roman"/>
          <w:i/>
          <w:iCs/>
          <w:color w:val="222222"/>
          <w:sz w:val="24"/>
          <w:szCs w:val="24"/>
          <w:shd w:val="clear" w:color="auto" w:fill="FFFFFF"/>
        </w:rPr>
        <w:t>Digital Business</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4</w:t>
      </w:r>
      <w:r w:rsidRPr="002F70B2">
        <w:rPr>
          <w:rFonts w:ascii="Times New Roman" w:hAnsi="Times New Roman" w:cs="Times New Roman"/>
          <w:color w:val="222222"/>
          <w:sz w:val="24"/>
          <w:szCs w:val="24"/>
          <w:shd w:val="clear" w:color="auto" w:fill="FFFFFF"/>
        </w:rPr>
        <w:t xml:space="preserve">(1), p.100076. </w:t>
      </w:r>
      <w:hyperlink r:id="rId57" w:history="1">
        <w:r w:rsidRPr="002F70B2">
          <w:rPr>
            <w:rStyle w:val="Hyperlink"/>
            <w:rFonts w:ascii="Times New Roman" w:hAnsi="Times New Roman" w:cs="Times New Roman"/>
            <w:sz w:val="24"/>
            <w:szCs w:val="24"/>
            <w:shd w:val="clear" w:color="auto" w:fill="FFFFFF"/>
          </w:rPr>
          <w:t>https://doi.org/10.1016/j.digbus.2024.100076</w:t>
        </w:r>
      </w:hyperlink>
      <w:r w:rsidRPr="002F70B2">
        <w:rPr>
          <w:rFonts w:ascii="Times New Roman" w:hAnsi="Times New Roman" w:cs="Times New Roman"/>
          <w:color w:val="222222"/>
          <w:sz w:val="24"/>
          <w:szCs w:val="24"/>
          <w:shd w:val="clear" w:color="auto" w:fill="FFFFFF"/>
        </w:rPr>
        <w:t xml:space="preserve"> </w:t>
      </w:r>
    </w:p>
    <w:p w14:paraId="676B8150" w14:textId="77777777" w:rsidR="002F70B2" w:rsidRPr="002F70B2" w:rsidRDefault="002F70B2" w:rsidP="009C45C8">
      <w:pPr>
        <w:keepLines/>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Nurdiani, T.W., Aulia, M.R., Putra, G.W. and Kusnadi, I.H. (2024) Analysis of Digital Literacy Sources to Identify The Relationship Between Population Income, Socio-Economic and Subjective Well-Being. </w:t>
      </w:r>
      <w:r w:rsidRPr="002F70B2">
        <w:rPr>
          <w:rFonts w:ascii="Times New Roman" w:hAnsi="Times New Roman" w:cs="Times New Roman"/>
          <w:i/>
          <w:iCs/>
          <w:color w:val="222222"/>
          <w:sz w:val="24"/>
          <w:szCs w:val="24"/>
          <w:shd w:val="clear" w:color="auto" w:fill="FFFFFF"/>
        </w:rPr>
        <w:t>Jurnal Sistim Informasi dan Teknologi</w:t>
      </w:r>
      <w:r w:rsidRPr="002F70B2">
        <w:rPr>
          <w:rFonts w:ascii="Times New Roman" w:hAnsi="Times New Roman" w:cs="Times New Roman"/>
          <w:color w:val="222222"/>
          <w:sz w:val="24"/>
          <w:szCs w:val="24"/>
          <w:shd w:val="clear" w:color="auto" w:fill="FFFFFF"/>
        </w:rPr>
        <w:t xml:space="preserve">, pp.42-47. </w:t>
      </w:r>
      <w:hyperlink r:id="rId58" w:history="1">
        <w:r w:rsidRPr="002F70B2">
          <w:rPr>
            <w:rStyle w:val="Hyperlink"/>
            <w:rFonts w:ascii="Times New Roman" w:hAnsi="Times New Roman" w:cs="Times New Roman"/>
            <w:sz w:val="24"/>
            <w:szCs w:val="24"/>
            <w:shd w:val="clear" w:color="auto" w:fill="FFFFFF"/>
          </w:rPr>
          <w:t>https://www.jsisfotek.org/index.php/JSisfotek/article/view/350</w:t>
        </w:r>
      </w:hyperlink>
      <w:r w:rsidRPr="002F70B2">
        <w:rPr>
          <w:rFonts w:ascii="Times New Roman" w:hAnsi="Times New Roman" w:cs="Times New Roman"/>
          <w:color w:val="222222"/>
          <w:sz w:val="24"/>
          <w:szCs w:val="24"/>
          <w:shd w:val="clear" w:color="auto" w:fill="FFFFFF"/>
        </w:rPr>
        <w:t xml:space="preserve"> </w:t>
      </w:r>
    </w:p>
    <w:p w14:paraId="224CB6AD" w14:textId="77777777" w:rsidR="002F70B2" w:rsidRPr="002F70B2" w:rsidRDefault="002F70B2" w:rsidP="009C45C8">
      <w:pPr>
        <w:keepLines/>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lastRenderedPageBreak/>
        <w:t>Ojala, M., Cunsolo, A., Ogunbode, C.A. and Middleton, J. (2021) Anxiety, worry, and grief in a time of environmental and climate crisis: A narrative review. </w:t>
      </w:r>
      <w:r w:rsidRPr="002F70B2">
        <w:rPr>
          <w:rFonts w:ascii="Times New Roman" w:hAnsi="Times New Roman" w:cs="Times New Roman"/>
          <w:i/>
          <w:iCs/>
          <w:color w:val="222222"/>
          <w:sz w:val="24"/>
          <w:szCs w:val="24"/>
          <w:shd w:val="clear" w:color="auto" w:fill="FFFFFF"/>
        </w:rPr>
        <w:t>Annual review of environment and resources</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46</w:t>
      </w:r>
      <w:r w:rsidRPr="002F70B2">
        <w:rPr>
          <w:rFonts w:ascii="Times New Roman" w:hAnsi="Times New Roman" w:cs="Times New Roman"/>
          <w:color w:val="222222"/>
          <w:sz w:val="24"/>
          <w:szCs w:val="24"/>
          <w:shd w:val="clear" w:color="auto" w:fill="FFFFFF"/>
        </w:rPr>
        <w:t xml:space="preserve">, pp.35-58. </w:t>
      </w:r>
      <w:hyperlink r:id="rId59" w:history="1">
        <w:r w:rsidRPr="002F70B2">
          <w:rPr>
            <w:rStyle w:val="Hyperlink"/>
            <w:rFonts w:ascii="Times New Roman" w:hAnsi="Times New Roman" w:cs="Times New Roman"/>
            <w:sz w:val="24"/>
            <w:szCs w:val="24"/>
            <w:shd w:val="clear" w:color="auto" w:fill="FFFFFF"/>
          </w:rPr>
          <w:t>https://www.annualreviews.org/content/journals/10.1146/annurev-environ-012220-022716</w:t>
        </w:r>
      </w:hyperlink>
      <w:r w:rsidRPr="002F70B2">
        <w:rPr>
          <w:rFonts w:ascii="Times New Roman" w:hAnsi="Times New Roman" w:cs="Times New Roman"/>
          <w:color w:val="222222"/>
          <w:sz w:val="24"/>
          <w:szCs w:val="24"/>
          <w:shd w:val="clear" w:color="auto" w:fill="FFFFFF"/>
        </w:rPr>
        <w:t xml:space="preserve"> </w:t>
      </w:r>
    </w:p>
    <w:p w14:paraId="7408D1CD" w14:textId="77777777" w:rsidR="002F70B2" w:rsidRPr="002F70B2" w:rsidRDefault="002F70B2" w:rsidP="009C45C8">
      <w:pPr>
        <w:spacing w:after="0" w:line="480" w:lineRule="auto"/>
        <w:ind w:left="720" w:hanging="720"/>
        <w:contextualSpacing/>
        <w:rPr>
          <w:rFonts w:ascii="Times New Roman" w:hAnsi="Times New Roman" w:cs="Times New Roman"/>
          <w:sz w:val="24"/>
          <w:szCs w:val="24"/>
        </w:rPr>
      </w:pPr>
      <w:r w:rsidRPr="002F70B2">
        <w:rPr>
          <w:rFonts w:ascii="Times New Roman" w:hAnsi="Times New Roman" w:cs="Times New Roman"/>
          <w:color w:val="222222"/>
          <w:sz w:val="24"/>
          <w:szCs w:val="24"/>
          <w:shd w:val="clear" w:color="auto" w:fill="FFFFFF"/>
        </w:rPr>
        <w:t>Park, E. and Widyanta, A. (2022) Food tourism experience and changing destination foodscape: An exploratory study of an emerging food destination. </w:t>
      </w:r>
      <w:r w:rsidRPr="002F70B2">
        <w:rPr>
          <w:rFonts w:ascii="Times New Roman" w:hAnsi="Times New Roman" w:cs="Times New Roman"/>
          <w:i/>
          <w:iCs/>
          <w:color w:val="222222"/>
          <w:sz w:val="24"/>
          <w:szCs w:val="24"/>
          <w:shd w:val="clear" w:color="auto" w:fill="FFFFFF"/>
        </w:rPr>
        <w:t>Tourism Management Perspectives</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42</w:t>
      </w:r>
      <w:r w:rsidRPr="002F70B2">
        <w:rPr>
          <w:rFonts w:ascii="Times New Roman" w:hAnsi="Times New Roman" w:cs="Times New Roman"/>
          <w:color w:val="222222"/>
          <w:sz w:val="24"/>
          <w:szCs w:val="24"/>
          <w:shd w:val="clear" w:color="auto" w:fill="FFFFFF"/>
        </w:rPr>
        <w:t xml:space="preserve">, p.100964. </w:t>
      </w:r>
      <w:hyperlink r:id="rId60" w:history="1">
        <w:r w:rsidRPr="002F70B2">
          <w:rPr>
            <w:rStyle w:val="Hyperlink"/>
            <w:rFonts w:ascii="Times New Roman" w:hAnsi="Times New Roman" w:cs="Times New Roman"/>
            <w:sz w:val="24"/>
            <w:szCs w:val="24"/>
          </w:rPr>
          <w:t>https://doi.org/10.1016/j.tmp.2022.100964</w:t>
        </w:r>
      </w:hyperlink>
      <w:r w:rsidRPr="002F70B2">
        <w:rPr>
          <w:rFonts w:ascii="Times New Roman" w:hAnsi="Times New Roman" w:cs="Times New Roman"/>
          <w:sz w:val="24"/>
          <w:szCs w:val="24"/>
        </w:rPr>
        <w:t xml:space="preserve"> </w:t>
      </w:r>
    </w:p>
    <w:p w14:paraId="1165A634" w14:textId="77777777" w:rsidR="002F70B2" w:rsidRPr="002F70B2" w:rsidRDefault="002F70B2" w:rsidP="009C45C8">
      <w:pPr>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Polat, S. and Aktaş-Polat, S. (2020) Transformation of local culinary through gastronomy tourism. </w:t>
      </w:r>
      <w:r w:rsidRPr="002F70B2">
        <w:rPr>
          <w:rFonts w:ascii="Times New Roman" w:hAnsi="Times New Roman" w:cs="Times New Roman"/>
          <w:i/>
          <w:iCs/>
          <w:color w:val="222222"/>
          <w:sz w:val="24"/>
          <w:szCs w:val="24"/>
          <w:shd w:val="clear" w:color="auto" w:fill="FFFFFF"/>
        </w:rPr>
        <w:t>Sosyoekonomi</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28</w:t>
      </w:r>
      <w:r w:rsidRPr="002F70B2">
        <w:rPr>
          <w:rFonts w:ascii="Times New Roman" w:hAnsi="Times New Roman" w:cs="Times New Roman"/>
          <w:color w:val="222222"/>
          <w:sz w:val="24"/>
          <w:szCs w:val="24"/>
          <w:shd w:val="clear" w:color="auto" w:fill="FFFFFF"/>
        </w:rPr>
        <w:t xml:space="preserve">(43), pp.243-256. </w:t>
      </w:r>
      <w:hyperlink r:id="rId61" w:history="1">
        <w:r w:rsidRPr="002F70B2">
          <w:rPr>
            <w:rStyle w:val="Hyperlink"/>
            <w:rFonts w:ascii="Times New Roman" w:hAnsi="Times New Roman" w:cs="Times New Roman"/>
            <w:sz w:val="24"/>
            <w:szCs w:val="24"/>
            <w:shd w:val="clear" w:color="auto" w:fill="FFFFFF"/>
          </w:rPr>
          <w:t>https://doi.org/10.17233/sosyoekonomi.2020.01.14</w:t>
        </w:r>
      </w:hyperlink>
      <w:r w:rsidRPr="002F70B2">
        <w:rPr>
          <w:rFonts w:ascii="Times New Roman" w:hAnsi="Times New Roman" w:cs="Times New Roman"/>
          <w:color w:val="222222"/>
          <w:sz w:val="24"/>
          <w:szCs w:val="24"/>
          <w:shd w:val="clear" w:color="auto" w:fill="FFFFFF"/>
        </w:rPr>
        <w:t xml:space="preserve"> </w:t>
      </w:r>
    </w:p>
    <w:p w14:paraId="03A5CEC5" w14:textId="1698BC3B" w:rsidR="002F70B2" w:rsidRPr="002F70B2" w:rsidRDefault="002F70B2" w:rsidP="009C45C8">
      <w:pPr>
        <w:spacing w:after="0" w:line="480" w:lineRule="auto"/>
        <w:ind w:left="720" w:hanging="720"/>
        <w:contextualSpacing/>
        <w:rPr>
          <w:rFonts w:ascii="Times New Roman" w:hAnsi="Times New Roman" w:cs="Times New Roman"/>
          <w:sz w:val="24"/>
          <w:szCs w:val="24"/>
        </w:rPr>
      </w:pPr>
      <w:r w:rsidRPr="002F70B2">
        <w:rPr>
          <w:rFonts w:ascii="Times New Roman" w:hAnsi="Times New Roman" w:cs="Times New Roman"/>
          <w:color w:val="222222"/>
          <w:sz w:val="24"/>
          <w:szCs w:val="24"/>
          <w:shd w:val="clear" w:color="auto" w:fill="FFFFFF"/>
        </w:rPr>
        <w:t xml:space="preserve">Ramanadhan, S., Werts, S., Knight, C., Kelly, S., Morgan, J., Taylor, L., Singer, S., Geller, A. and Aveling, E.L. (2023) The role of small, locally-owned businesses in advancing community health and health equity: a qualitative exploration in a historically Black </w:t>
      </w:r>
      <w:r w:rsidR="003C2412" w:rsidRPr="002F70B2">
        <w:rPr>
          <w:rFonts w:ascii="Times New Roman" w:hAnsi="Times New Roman" w:cs="Times New Roman"/>
          <w:color w:val="222222"/>
          <w:sz w:val="24"/>
          <w:szCs w:val="24"/>
          <w:shd w:val="clear" w:color="auto" w:fill="FFFFFF"/>
        </w:rPr>
        <w:t>neighbourhood</w:t>
      </w:r>
      <w:r w:rsidRPr="002F70B2">
        <w:rPr>
          <w:rFonts w:ascii="Times New Roman" w:hAnsi="Times New Roman" w:cs="Times New Roman"/>
          <w:color w:val="222222"/>
          <w:sz w:val="24"/>
          <w:szCs w:val="24"/>
          <w:shd w:val="clear" w:color="auto" w:fill="FFFFFF"/>
        </w:rPr>
        <w:t xml:space="preserve"> in the USA. </w:t>
      </w:r>
      <w:r w:rsidRPr="002F70B2">
        <w:rPr>
          <w:rFonts w:ascii="Times New Roman" w:hAnsi="Times New Roman" w:cs="Times New Roman"/>
          <w:i/>
          <w:iCs/>
          <w:color w:val="222222"/>
          <w:sz w:val="24"/>
          <w:szCs w:val="24"/>
          <w:shd w:val="clear" w:color="auto" w:fill="FFFFFF"/>
        </w:rPr>
        <w:t>Critical Public Health</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33</w:t>
      </w:r>
      <w:r w:rsidRPr="002F70B2">
        <w:rPr>
          <w:rFonts w:ascii="Times New Roman" w:hAnsi="Times New Roman" w:cs="Times New Roman"/>
          <w:color w:val="222222"/>
          <w:sz w:val="24"/>
          <w:szCs w:val="24"/>
          <w:shd w:val="clear" w:color="auto" w:fill="FFFFFF"/>
        </w:rPr>
        <w:t>(5), pp.633-645.</w:t>
      </w:r>
      <w:r w:rsidRPr="002F70B2">
        <w:rPr>
          <w:rFonts w:ascii="Times New Roman" w:hAnsi="Times New Roman" w:cs="Times New Roman"/>
          <w:sz w:val="24"/>
          <w:szCs w:val="24"/>
        </w:rPr>
        <w:t xml:space="preserve"> </w:t>
      </w:r>
      <w:hyperlink r:id="rId62" w:history="1">
        <w:r w:rsidRPr="002F70B2">
          <w:rPr>
            <w:rStyle w:val="Hyperlink"/>
            <w:rFonts w:ascii="Times New Roman" w:hAnsi="Times New Roman" w:cs="Times New Roman"/>
            <w:color w:val="006DB4"/>
            <w:sz w:val="24"/>
            <w:szCs w:val="24"/>
          </w:rPr>
          <w:t>https://doi.org/10.1080/09581596.2023.2256945</w:t>
        </w:r>
      </w:hyperlink>
      <w:r w:rsidRPr="002F70B2">
        <w:rPr>
          <w:rFonts w:ascii="Times New Roman" w:hAnsi="Times New Roman" w:cs="Times New Roman"/>
          <w:sz w:val="24"/>
          <w:szCs w:val="24"/>
        </w:rPr>
        <w:t xml:space="preserve"> </w:t>
      </w:r>
    </w:p>
    <w:p w14:paraId="0AF9FFAF" w14:textId="77777777" w:rsidR="002F70B2" w:rsidRPr="002F70B2" w:rsidRDefault="002F70B2" w:rsidP="009C45C8">
      <w:pPr>
        <w:keepLines/>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Residata, W., Ningrum, N.F.K., Rahmi, S.N.A., Dylan, M.A., Nurcahyo, R., Wibowo, N., Kristiningrum, E. and Setyoko, A.T. (2023) Comparative Analysis for Strategy Implementation in Indonesia's Hotel Business Sector During Covid-19. In </w:t>
      </w:r>
      <w:r w:rsidRPr="002F70B2">
        <w:rPr>
          <w:rFonts w:ascii="Times New Roman" w:hAnsi="Times New Roman" w:cs="Times New Roman"/>
          <w:i/>
          <w:iCs/>
          <w:color w:val="222222"/>
          <w:sz w:val="24"/>
          <w:szCs w:val="24"/>
          <w:shd w:val="clear" w:color="auto" w:fill="FFFFFF"/>
        </w:rPr>
        <w:t>E3S Web of Conferences</w:t>
      </w:r>
      <w:r w:rsidRPr="002F70B2">
        <w:rPr>
          <w:rFonts w:ascii="Times New Roman" w:hAnsi="Times New Roman" w:cs="Times New Roman"/>
          <w:color w:val="222222"/>
          <w:sz w:val="24"/>
          <w:szCs w:val="24"/>
          <w:shd w:val="clear" w:color="auto" w:fill="FFFFFF"/>
        </w:rPr>
        <w:t xml:space="preserve"> (Vol. 465, p. 02015). EDP Sciences. </w:t>
      </w:r>
      <w:hyperlink r:id="rId63" w:history="1">
        <w:r w:rsidRPr="002F70B2">
          <w:rPr>
            <w:rStyle w:val="Hyperlink"/>
            <w:rFonts w:ascii="Times New Roman" w:hAnsi="Times New Roman" w:cs="Times New Roman"/>
            <w:sz w:val="24"/>
            <w:szCs w:val="24"/>
            <w:shd w:val="clear" w:color="auto" w:fill="FFFFFF"/>
          </w:rPr>
          <w:t>https://doi.org/10.1051/e3sconf/202346502015</w:t>
        </w:r>
      </w:hyperlink>
      <w:r w:rsidRPr="002F70B2">
        <w:rPr>
          <w:rFonts w:ascii="Times New Roman" w:hAnsi="Times New Roman" w:cs="Times New Roman"/>
          <w:color w:val="222222"/>
          <w:sz w:val="24"/>
          <w:szCs w:val="24"/>
          <w:shd w:val="clear" w:color="auto" w:fill="FFFFFF"/>
        </w:rPr>
        <w:t xml:space="preserve"> </w:t>
      </w:r>
    </w:p>
    <w:p w14:paraId="33D2A52E" w14:textId="77777777" w:rsidR="002F70B2" w:rsidRPr="002F70B2" w:rsidRDefault="002F70B2" w:rsidP="009C45C8">
      <w:pPr>
        <w:keepLines/>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Sangmanee, P. (2020) Perspectives and challenges of green hotel in Thailand.</w:t>
      </w:r>
      <w:r w:rsidRPr="002F70B2">
        <w:rPr>
          <w:rFonts w:ascii="Times New Roman" w:hAnsi="Times New Roman" w:cs="Times New Roman"/>
          <w:sz w:val="24"/>
          <w:szCs w:val="24"/>
        </w:rPr>
        <w:t xml:space="preserve"> </w:t>
      </w:r>
      <w:hyperlink r:id="rId64" w:history="1">
        <w:r w:rsidRPr="002F70B2">
          <w:rPr>
            <w:rStyle w:val="Hyperlink"/>
            <w:rFonts w:ascii="Times New Roman" w:hAnsi="Times New Roman" w:cs="Times New Roman"/>
            <w:sz w:val="24"/>
            <w:szCs w:val="24"/>
            <w:shd w:val="clear" w:color="auto" w:fill="FFFFFF"/>
          </w:rPr>
          <w:t>https://digital.car.chula.ac.th/chulaetd/462/</w:t>
        </w:r>
      </w:hyperlink>
      <w:r w:rsidRPr="002F70B2">
        <w:rPr>
          <w:rFonts w:ascii="Times New Roman" w:hAnsi="Times New Roman" w:cs="Times New Roman"/>
          <w:color w:val="222222"/>
          <w:sz w:val="24"/>
          <w:szCs w:val="24"/>
          <w:shd w:val="clear" w:color="auto" w:fill="FFFFFF"/>
        </w:rPr>
        <w:t xml:space="preserve"> </w:t>
      </w:r>
    </w:p>
    <w:p w14:paraId="3317AFED" w14:textId="77777777" w:rsidR="002F70B2" w:rsidRPr="002F70B2" w:rsidRDefault="002F70B2" w:rsidP="009C45C8">
      <w:pPr>
        <w:spacing w:after="0" w:line="480" w:lineRule="auto"/>
        <w:ind w:left="720" w:hanging="720"/>
        <w:contextualSpacing/>
        <w:rPr>
          <w:rFonts w:ascii="Times New Roman" w:hAnsi="Times New Roman" w:cs="Times New Roman"/>
          <w:sz w:val="24"/>
          <w:szCs w:val="24"/>
        </w:rPr>
      </w:pPr>
      <w:r w:rsidRPr="002F70B2">
        <w:rPr>
          <w:rFonts w:ascii="Times New Roman" w:hAnsi="Times New Roman" w:cs="Times New Roman"/>
          <w:sz w:val="24"/>
          <w:szCs w:val="24"/>
        </w:rPr>
        <w:lastRenderedPageBreak/>
        <w:t>Santoso, W. (2023) Case Study Research Principles and Misconceptions: A View from the Case of English Medium Instruction. </w:t>
      </w:r>
      <w:r w:rsidRPr="002F70B2">
        <w:rPr>
          <w:rFonts w:ascii="Times New Roman" w:hAnsi="Times New Roman" w:cs="Times New Roman"/>
          <w:i/>
          <w:iCs/>
          <w:sz w:val="24"/>
          <w:szCs w:val="24"/>
        </w:rPr>
        <w:t>Research Methods in English Language and Applied Linguistics (A How-to Guide)</w:t>
      </w:r>
      <w:r w:rsidRPr="002F70B2">
        <w:rPr>
          <w:rFonts w:ascii="Times New Roman" w:hAnsi="Times New Roman" w:cs="Times New Roman"/>
          <w:sz w:val="24"/>
          <w:szCs w:val="24"/>
        </w:rPr>
        <w:t xml:space="preserve">, p.1. </w:t>
      </w:r>
    </w:p>
    <w:p w14:paraId="2EC4E540" w14:textId="77777777" w:rsidR="002F70B2" w:rsidRPr="002F70B2" w:rsidRDefault="002F70B2" w:rsidP="009C45C8">
      <w:pPr>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 xml:space="preserve">Sara, B. and Fajardo, R. (2023) From Plate to Palate: Elevating Customer Experience Management and Satisfaction: A case study of Swedish fine dining restaurants. </w:t>
      </w:r>
      <w:hyperlink r:id="rId65" w:history="1">
        <w:r w:rsidRPr="002F70B2">
          <w:rPr>
            <w:rStyle w:val="Hyperlink"/>
            <w:rFonts w:ascii="Times New Roman" w:hAnsi="Times New Roman" w:cs="Times New Roman"/>
            <w:sz w:val="24"/>
            <w:szCs w:val="24"/>
            <w:shd w:val="clear" w:color="auto" w:fill="FFFFFF"/>
          </w:rPr>
          <w:t>https://www.diva-portal.org/smash/record.jsf?pid=diva2%3A1786652&amp;dswid=5584</w:t>
        </w:r>
      </w:hyperlink>
      <w:r w:rsidRPr="002F70B2">
        <w:rPr>
          <w:rFonts w:ascii="Times New Roman" w:hAnsi="Times New Roman" w:cs="Times New Roman"/>
          <w:color w:val="222222"/>
          <w:sz w:val="24"/>
          <w:szCs w:val="24"/>
          <w:shd w:val="clear" w:color="auto" w:fill="FFFFFF"/>
        </w:rPr>
        <w:t xml:space="preserve"> </w:t>
      </w:r>
    </w:p>
    <w:p w14:paraId="529B8D09" w14:textId="77777777" w:rsidR="002F70B2" w:rsidRPr="002F70B2" w:rsidRDefault="002F70B2" w:rsidP="009C45C8">
      <w:pPr>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Schiffling, S., Hannibal, C., Tickle, M. and Fan, Y. (2022) The implications of complexity for humanitarian logistics: A complex adaptive systems perspective. </w:t>
      </w:r>
      <w:r w:rsidRPr="002F70B2">
        <w:rPr>
          <w:rFonts w:ascii="Times New Roman" w:hAnsi="Times New Roman" w:cs="Times New Roman"/>
          <w:i/>
          <w:iCs/>
          <w:color w:val="222222"/>
          <w:sz w:val="24"/>
          <w:szCs w:val="24"/>
          <w:shd w:val="clear" w:color="auto" w:fill="FFFFFF"/>
        </w:rPr>
        <w:t>Annals of Operations Research</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319</w:t>
      </w:r>
      <w:r w:rsidRPr="002F70B2">
        <w:rPr>
          <w:rFonts w:ascii="Times New Roman" w:hAnsi="Times New Roman" w:cs="Times New Roman"/>
          <w:color w:val="222222"/>
          <w:sz w:val="24"/>
          <w:szCs w:val="24"/>
          <w:shd w:val="clear" w:color="auto" w:fill="FFFFFF"/>
        </w:rPr>
        <w:t xml:space="preserve">(1), pp.1379-1410. </w:t>
      </w:r>
      <w:hyperlink r:id="rId66" w:history="1">
        <w:r w:rsidRPr="002F70B2">
          <w:rPr>
            <w:rStyle w:val="Hyperlink"/>
            <w:rFonts w:ascii="Times New Roman" w:hAnsi="Times New Roman" w:cs="Times New Roman"/>
            <w:sz w:val="24"/>
            <w:szCs w:val="24"/>
            <w:shd w:val="clear" w:color="auto" w:fill="FFFFFF"/>
          </w:rPr>
          <w:t>https://doi.org/10.1007/s10479-020-03658-w</w:t>
        </w:r>
      </w:hyperlink>
      <w:r w:rsidRPr="002F70B2">
        <w:rPr>
          <w:rFonts w:ascii="Times New Roman" w:hAnsi="Times New Roman" w:cs="Times New Roman"/>
          <w:color w:val="222222"/>
          <w:sz w:val="24"/>
          <w:szCs w:val="24"/>
          <w:shd w:val="clear" w:color="auto" w:fill="FFFFFF"/>
        </w:rPr>
        <w:t xml:space="preserve"> </w:t>
      </w:r>
    </w:p>
    <w:p w14:paraId="347E625E" w14:textId="77777777" w:rsidR="002F70B2" w:rsidRPr="002F70B2" w:rsidRDefault="002F70B2" w:rsidP="009C45C8">
      <w:pPr>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Shah, A.M., Yan, X. and Qayyum, A. (2022) Adoption of mobile food ordering apps for O2O food delivery services during the COVID-19 outbreak. </w:t>
      </w:r>
      <w:r w:rsidRPr="002F70B2">
        <w:rPr>
          <w:rFonts w:ascii="Times New Roman" w:hAnsi="Times New Roman" w:cs="Times New Roman"/>
          <w:i/>
          <w:iCs/>
          <w:color w:val="222222"/>
          <w:sz w:val="24"/>
          <w:szCs w:val="24"/>
          <w:shd w:val="clear" w:color="auto" w:fill="FFFFFF"/>
        </w:rPr>
        <w:t>British Food Journal</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124</w:t>
      </w:r>
      <w:r w:rsidRPr="002F70B2">
        <w:rPr>
          <w:rFonts w:ascii="Times New Roman" w:hAnsi="Times New Roman" w:cs="Times New Roman"/>
          <w:color w:val="222222"/>
          <w:sz w:val="24"/>
          <w:szCs w:val="24"/>
          <w:shd w:val="clear" w:color="auto" w:fill="FFFFFF"/>
        </w:rPr>
        <w:t xml:space="preserve">(11), pp.3368-3395. </w:t>
      </w:r>
      <w:hyperlink r:id="rId67" w:history="1">
        <w:r w:rsidRPr="002F70B2">
          <w:rPr>
            <w:rStyle w:val="Hyperlink"/>
            <w:rFonts w:ascii="Times New Roman" w:hAnsi="Times New Roman" w:cs="Times New Roman"/>
            <w:sz w:val="24"/>
            <w:szCs w:val="24"/>
            <w:shd w:val="clear" w:color="auto" w:fill="FFFFFF"/>
          </w:rPr>
          <w:t>https://www.emerald.com/insight/content/doi/10.1108/BFJ-09-2020-0781/full/html</w:t>
        </w:r>
      </w:hyperlink>
      <w:r w:rsidRPr="002F70B2">
        <w:rPr>
          <w:rFonts w:ascii="Times New Roman" w:hAnsi="Times New Roman" w:cs="Times New Roman"/>
          <w:color w:val="222222"/>
          <w:sz w:val="24"/>
          <w:szCs w:val="24"/>
          <w:shd w:val="clear" w:color="auto" w:fill="FFFFFF"/>
        </w:rPr>
        <w:t xml:space="preserve"> </w:t>
      </w:r>
    </w:p>
    <w:p w14:paraId="6F9090A7" w14:textId="69C633D9" w:rsidR="002F70B2" w:rsidRPr="002F70B2" w:rsidRDefault="002F70B2" w:rsidP="009C45C8">
      <w:pPr>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 xml:space="preserve">Shaturaev, J. (2021) </w:t>
      </w:r>
      <w:r w:rsidR="003C2412" w:rsidRPr="002F70B2">
        <w:rPr>
          <w:rFonts w:ascii="Times New Roman" w:hAnsi="Times New Roman" w:cs="Times New Roman"/>
          <w:color w:val="222222"/>
          <w:sz w:val="24"/>
          <w:szCs w:val="24"/>
          <w:shd w:val="clear" w:color="auto" w:fill="FFFFFF"/>
        </w:rPr>
        <w:t>Indonesia</w:t>
      </w:r>
      <w:r w:rsidRPr="002F70B2">
        <w:rPr>
          <w:rFonts w:ascii="Times New Roman" w:hAnsi="Times New Roman" w:cs="Times New Roman"/>
          <w:color w:val="222222"/>
          <w:sz w:val="24"/>
          <w:szCs w:val="24"/>
          <w:shd w:val="clear" w:color="auto" w:fill="FFFFFF"/>
        </w:rPr>
        <w:t>: superior policies and management for better education (Community development through Education). </w:t>
      </w:r>
      <w:r w:rsidRPr="002F70B2">
        <w:rPr>
          <w:rFonts w:ascii="Times New Roman" w:hAnsi="Times New Roman" w:cs="Times New Roman"/>
          <w:i/>
          <w:iCs/>
          <w:color w:val="222222"/>
          <w:sz w:val="24"/>
          <w:szCs w:val="24"/>
          <w:shd w:val="clear" w:color="auto" w:fill="FFFFFF"/>
        </w:rPr>
        <w:t>Архив научных исследований</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1</w:t>
      </w:r>
      <w:r w:rsidRPr="002F70B2">
        <w:rPr>
          <w:rFonts w:ascii="Times New Roman" w:hAnsi="Times New Roman" w:cs="Times New Roman"/>
          <w:color w:val="222222"/>
          <w:sz w:val="24"/>
          <w:szCs w:val="24"/>
          <w:shd w:val="clear" w:color="auto" w:fill="FFFFFF"/>
        </w:rPr>
        <w:t xml:space="preserve">(1). </w:t>
      </w:r>
      <w:hyperlink r:id="rId68" w:history="1">
        <w:r w:rsidRPr="002F70B2">
          <w:rPr>
            <w:rStyle w:val="Hyperlink"/>
            <w:rFonts w:ascii="Times New Roman" w:hAnsi="Times New Roman" w:cs="Times New Roman"/>
            <w:sz w:val="24"/>
            <w:szCs w:val="24"/>
            <w:shd w:val="clear" w:color="auto" w:fill="FFFFFF"/>
          </w:rPr>
          <w:t>https://orcid.org/0000-0003-3859-2526</w:t>
        </w:r>
      </w:hyperlink>
      <w:r w:rsidRPr="002F70B2">
        <w:rPr>
          <w:rFonts w:ascii="Times New Roman" w:hAnsi="Times New Roman" w:cs="Times New Roman"/>
          <w:color w:val="222222"/>
          <w:sz w:val="24"/>
          <w:szCs w:val="24"/>
          <w:shd w:val="clear" w:color="auto" w:fill="FFFFFF"/>
        </w:rPr>
        <w:t xml:space="preserve"> </w:t>
      </w:r>
    </w:p>
    <w:p w14:paraId="180A5513" w14:textId="77777777" w:rsidR="002F70B2" w:rsidRPr="002F70B2" w:rsidRDefault="002F70B2" w:rsidP="009C45C8">
      <w:pPr>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Simmons, E.L. and Bibi, S. (2024) Nashtaa Café: the journey of Nisha Bajwa-entrepreneurial opportunity identification and development. In </w:t>
      </w:r>
      <w:r w:rsidRPr="002F70B2">
        <w:rPr>
          <w:rFonts w:ascii="Times New Roman" w:hAnsi="Times New Roman" w:cs="Times New Roman"/>
          <w:i/>
          <w:iCs/>
          <w:color w:val="222222"/>
          <w:sz w:val="24"/>
          <w:szCs w:val="24"/>
          <w:shd w:val="clear" w:color="auto" w:fill="FFFFFF"/>
        </w:rPr>
        <w:t>Cases on Entrepreneurship and Diversity</w:t>
      </w:r>
      <w:r w:rsidRPr="002F70B2">
        <w:rPr>
          <w:rFonts w:ascii="Times New Roman" w:hAnsi="Times New Roman" w:cs="Times New Roman"/>
          <w:color w:val="222222"/>
          <w:sz w:val="24"/>
          <w:szCs w:val="24"/>
          <w:shd w:val="clear" w:color="auto" w:fill="FFFFFF"/>
        </w:rPr>
        <w:t xml:space="preserve"> (pp. 201-210). Edward Elgar Publishing. </w:t>
      </w:r>
      <w:hyperlink r:id="rId69" w:history="1">
        <w:r w:rsidRPr="002F70B2">
          <w:rPr>
            <w:rStyle w:val="Hyperlink"/>
            <w:rFonts w:ascii="Times New Roman" w:hAnsi="Times New Roman" w:cs="Times New Roman"/>
            <w:sz w:val="24"/>
            <w:szCs w:val="24"/>
            <w:shd w:val="clear" w:color="auto" w:fill="FFFFFF"/>
          </w:rPr>
          <w:t>https://doi.org/10.4337/9781803923857.00021</w:t>
        </w:r>
      </w:hyperlink>
      <w:r w:rsidRPr="002F70B2">
        <w:rPr>
          <w:rFonts w:ascii="Times New Roman" w:hAnsi="Times New Roman" w:cs="Times New Roman"/>
          <w:color w:val="222222"/>
          <w:sz w:val="24"/>
          <w:szCs w:val="24"/>
          <w:shd w:val="clear" w:color="auto" w:fill="FFFFFF"/>
        </w:rPr>
        <w:t xml:space="preserve"> </w:t>
      </w:r>
    </w:p>
    <w:p w14:paraId="5F6E7DDC" w14:textId="73BFFD58" w:rsidR="002F70B2" w:rsidRPr="002F70B2" w:rsidRDefault="002F70B2" w:rsidP="009C45C8">
      <w:pPr>
        <w:keepLines/>
        <w:spacing w:after="0" w:line="480" w:lineRule="auto"/>
        <w:ind w:left="720" w:hanging="720"/>
        <w:contextualSpacing/>
        <w:rPr>
          <w:rFonts w:ascii="Times New Roman" w:eastAsia="Times New Roman" w:hAnsi="Times New Roman" w:cs="Times New Roman"/>
          <w:sz w:val="24"/>
          <w:szCs w:val="24"/>
        </w:rPr>
      </w:pPr>
      <w:r w:rsidRPr="002F70B2">
        <w:rPr>
          <w:rFonts w:ascii="Times New Roman" w:eastAsia="Times New Roman" w:hAnsi="Times New Roman" w:cs="Times New Roman"/>
          <w:color w:val="222222"/>
          <w:sz w:val="24"/>
          <w:szCs w:val="24"/>
        </w:rPr>
        <w:t>Siregar, J.M. and Daud, S. (2024)</w:t>
      </w:r>
      <w:r w:rsidRPr="002F70B2">
        <w:rPr>
          <w:rFonts w:ascii="Times New Roman" w:eastAsia="Times New Roman" w:hAnsi="Times New Roman" w:cs="Times New Roman"/>
          <w:i/>
          <w:color w:val="222222"/>
          <w:sz w:val="24"/>
          <w:szCs w:val="24"/>
        </w:rPr>
        <w:t xml:space="preserve"> The Influence Of Taste And Menu Diversity On Customer Loyalty At Caffe Hitado Bandar Lampung</w:t>
      </w:r>
      <w:r w:rsidRPr="002F70B2">
        <w:rPr>
          <w:rFonts w:ascii="Times New Roman" w:eastAsia="Times New Roman" w:hAnsi="Times New Roman" w:cs="Times New Roman"/>
          <w:color w:val="222222"/>
          <w:sz w:val="24"/>
          <w:szCs w:val="24"/>
        </w:rPr>
        <w:t>. International Journal of Economics, Business and Innovation Research, 3(02), pp.455-471.</w:t>
      </w:r>
    </w:p>
    <w:p w14:paraId="2CDF5776" w14:textId="7357D7C6" w:rsidR="002F70B2" w:rsidRPr="002F70B2" w:rsidRDefault="002F70B2" w:rsidP="009C45C8">
      <w:pPr>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lastRenderedPageBreak/>
        <w:t xml:space="preserve">Sun, L.H., Huang, G.H., Sann, R., Lee, Y.C., Peng, Y.T. and Chiu, Y.M. (2022) Too much service? The conceptualization and measurement for restaurant over-service </w:t>
      </w:r>
      <w:r w:rsidR="003C2412" w:rsidRPr="002F70B2">
        <w:rPr>
          <w:rFonts w:ascii="Times New Roman" w:hAnsi="Times New Roman" w:cs="Times New Roman"/>
          <w:color w:val="222222"/>
          <w:sz w:val="24"/>
          <w:szCs w:val="24"/>
          <w:shd w:val="clear" w:color="auto" w:fill="FFFFFF"/>
        </w:rPr>
        <w:t>behaviour</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Journal of Hospitality and Tourism Management</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53</w:t>
      </w:r>
      <w:r w:rsidRPr="002F70B2">
        <w:rPr>
          <w:rFonts w:ascii="Times New Roman" w:hAnsi="Times New Roman" w:cs="Times New Roman"/>
          <w:color w:val="222222"/>
          <w:sz w:val="24"/>
          <w:szCs w:val="24"/>
          <w:shd w:val="clear" w:color="auto" w:fill="FFFFFF"/>
        </w:rPr>
        <w:t xml:space="preserve">, pp.81-90. </w:t>
      </w:r>
      <w:hyperlink r:id="rId70" w:tgtFrame="_blank" w:tooltip="Persistent link using digital object identifier" w:history="1">
        <w:r w:rsidRPr="002F70B2">
          <w:rPr>
            <w:rStyle w:val="anchor-text"/>
            <w:rFonts w:ascii="Times New Roman" w:hAnsi="Times New Roman" w:cs="Times New Roman"/>
            <w:color w:val="1F1F1F"/>
            <w:sz w:val="24"/>
            <w:szCs w:val="24"/>
          </w:rPr>
          <w:t>https://doi.org/10.1016/j.jhtm.2022.07.020</w:t>
        </w:r>
      </w:hyperlink>
      <w:r w:rsidRPr="002F70B2">
        <w:rPr>
          <w:rFonts w:ascii="Times New Roman" w:hAnsi="Times New Roman" w:cs="Times New Roman"/>
          <w:sz w:val="24"/>
          <w:szCs w:val="24"/>
        </w:rPr>
        <w:t xml:space="preserve"> </w:t>
      </w:r>
    </w:p>
    <w:p w14:paraId="0F2B0AFC" w14:textId="77777777" w:rsidR="002F70B2" w:rsidRPr="002F70B2" w:rsidRDefault="002F70B2" w:rsidP="009C45C8">
      <w:pPr>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Talukder, M.B., Kumar, S., Sood, K. and Grima, S. (2023) Information Technology, Food Service Quality and Restaurant Revisit Intention. </w:t>
      </w:r>
      <w:r w:rsidRPr="002F70B2">
        <w:rPr>
          <w:rFonts w:ascii="Times New Roman" w:hAnsi="Times New Roman" w:cs="Times New Roman"/>
          <w:i/>
          <w:iCs/>
          <w:color w:val="222222"/>
          <w:sz w:val="24"/>
          <w:szCs w:val="24"/>
          <w:shd w:val="clear" w:color="auto" w:fill="FFFFFF"/>
        </w:rPr>
        <w:t>International Journal of Sustainable Development &amp; Planning</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18</w:t>
      </w:r>
      <w:r w:rsidRPr="002F70B2">
        <w:rPr>
          <w:rFonts w:ascii="Times New Roman" w:hAnsi="Times New Roman" w:cs="Times New Roman"/>
          <w:color w:val="222222"/>
          <w:sz w:val="24"/>
          <w:szCs w:val="24"/>
          <w:shd w:val="clear" w:color="auto" w:fill="FFFFFF"/>
        </w:rPr>
        <w:t xml:space="preserve">(1). </w:t>
      </w:r>
      <w:hyperlink r:id="rId71" w:history="1">
        <w:r w:rsidRPr="002F70B2">
          <w:rPr>
            <w:rStyle w:val="Hyperlink"/>
            <w:rFonts w:ascii="Times New Roman" w:hAnsi="Times New Roman" w:cs="Times New Roman"/>
            <w:sz w:val="24"/>
            <w:szCs w:val="24"/>
            <w:shd w:val="clear" w:color="auto" w:fill="FFFFFF"/>
          </w:rPr>
          <w:t>https://doi.org/10.18280/ijsdp.180131</w:t>
        </w:r>
      </w:hyperlink>
      <w:r w:rsidRPr="002F70B2">
        <w:rPr>
          <w:rFonts w:ascii="Times New Roman" w:hAnsi="Times New Roman" w:cs="Times New Roman"/>
          <w:color w:val="222222"/>
          <w:sz w:val="24"/>
          <w:szCs w:val="24"/>
          <w:shd w:val="clear" w:color="auto" w:fill="FFFFFF"/>
        </w:rPr>
        <w:t xml:space="preserve"> </w:t>
      </w:r>
    </w:p>
    <w:p w14:paraId="0151131C" w14:textId="77777777" w:rsidR="002F70B2" w:rsidRPr="002F70B2" w:rsidRDefault="002F70B2" w:rsidP="009C45C8">
      <w:pPr>
        <w:keepLines/>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Tanrısevdi, A., Öztürk, G. and Öztürk, A.C. (2022) A supervised data mining approach for predicting comment card ratings. </w:t>
      </w:r>
      <w:r w:rsidRPr="002F70B2">
        <w:rPr>
          <w:rFonts w:ascii="Times New Roman" w:hAnsi="Times New Roman" w:cs="Times New Roman"/>
          <w:i/>
          <w:iCs/>
          <w:color w:val="222222"/>
          <w:sz w:val="24"/>
          <w:szCs w:val="24"/>
          <w:shd w:val="clear" w:color="auto" w:fill="FFFFFF"/>
        </w:rPr>
        <w:t>International Journal of Contemporary Hospitality Management</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34</w:t>
      </w:r>
      <w:r w:rsidRPr="002F70B2">
        <w:rPr>
          <w:rFonts w:ascii="Times New Roman" w:hAnsi="Times New Roman" w:cs="Times New Roman"/>
          <w:color w:val="222222"/>
          <w:sz w:val="24"/>
          <w:szCs w:val="24"/>
          <w:shd w:val="clear" w:color="auto" w:fill="FFFFFF"/>
        </w:rPr>
        <w:t xml:space="preserve">(5), pp.1823-1853. </w:t>
      </w:r>
      <w:hyperlink r:id="rId72" w:history="1">
        <w:r w:rsidRPr="002F70B2">
          <w:rPr>
            <w:rStyle w:val="Hyperlink"/>
            <w:rFonts w:ascii="Times New Roman" w:hAnsi="Times New Roman" w:cs="Times New Roman"/>
            <w:sz w:val="24"/>
            <w:szCs w:val="24"/>
            <w:shd w:val="clear" w:color="auto" w:fill="FFFFFF"/>
          </w:rPr>
          <w:t>https://www.emerald.com/insight/content/doi/10.1108/IJCHM-05-2021-0675/full/html</w:t>
        </w:r>
      </w:hyperlink>
      <w:r w:rsidRPr="002F70B2">
        <w:rPr>
          <w:rFonts w:ascii="Times New Roman" w:hAnsi="Times New Roman" w:cs="Times New Roman"/>
          <w:color w:val="222222"/>
          <w:sz w:val="24"/>
          <w:szCs w:val="24"/>
          <w:shd w:val="clear" w:color="auto" w:fill="FFFFFF"/>
        </w:rPr>
        <w:t xml:space="preserve"> </w:t>
      </w:r>
    </w:p>
    <w:p w14:paraId="1E56B712" w14:textId="77777777" w:rsidR="002F70B2" w:rsidRPr="002F70B2" w:rsidRDefault="002F70B2" w:rsidP="009C45C8">
      <w:pPr>
        <w:spacing w:after="0" w:line="480" w:lineRule="auto"/>
        <w:ind w:left="720" w:hanging="720"/>
        <w:contextualSpacing/>
        <w:rPr>
          <w:rFonts w:ascii="Times New Roman" w:hAnsi="Times New Roman" w:cs="Times New Roman"/>
          <w:sz w:val="24"/>
          <w:szCs w:val="24"/>
        </w:rPr>
      </w:pPr>
      <w:r w:rsidRPr="002F70B2">
        <w:rPr>
          <w:rFonts w:ascii="Times New Roman" w:hAnsi="Times New Roman" w:cs="Times New Roman"/>
          <w:color w:val="222222"/>
          <w:sz w:val="24"/>
          <w:szCs w:val="24"/>
          <w:shd w:val="clear" w:color="auto" w:fill="FFFFFF"/>
        </w:rPr>
        <w:t>Tilton, J., Lucas, K., Kish-Gephart, J.J. and Kent, J.K. (2024). Enduring, Strategizing, and Rising Above: Workplace Dignity Threats and Responses Across Job Levels. </w:t>
      </w:r>
      <w:r w:rsidRPr="002F70B2">
        <w:rPr>
          <w:rFonts w:ascii="Times New Roman" w:hAnsi="Times New Roman" w:cs="Times New Roman"/>
          <w:i/>
          <w:iCs/>
          <w:color w:val="222222"/>
          <w:sz w:val="24"/>
          <w:szCs w:val="24"/>
          <w:shd w:val="clear" w:color="auto" w:fill="FFFFFF"/>
        </w:rPr>
        <w:t>Journal of Business Ethics</w:t>
      </w:r>
      <w:r w:rsidRPr="002F70B2">
        <w:rPr>
          <w:rFonts w:ascii="Times New Roman" w:hAnsi="Times New Roman" w:cs="Times New Roman"/>
          <w:color w:val="222222"/>
          <w:sz w:val="24"/>
          <w:szCs w:val="24"/>
          <w:shd w:val="clear" w:color="auto" w:fill="FFFFFF"/>
        </w:rPr>
        <w:t xml:space="preserve">, pp.1-22. </w:t>
      </w:r>
      <w:hyperlink r:id="rId73" w:history="1">
        <w:r w:rsidRPr="002F70B2">
          <w:rPr>
            <w:rStyle w:val="Hyperlink"/>
            <w:rFonts w:ascii="Times New Roman" w:hAnsi="Times New Roman" w:cs="Times New Roman"/>
            <w:sz w:val="24"/>
            <w:szCs w:val="24"/>
            <w:shd w:val="clear" w:color="auto" w:fill="FFFFFF"/>
          </w:rPr>
          <w:t>https://doi.org/10.1007/s10551-024-05672-5</w:t>
        </w:r>
      </w:hyperlink>
      <w:r w:rsidRPr="002F70B2">
        <w:rPr>
          <w:rFonts w:ascii="Times New Roman" w:hAnsi="Times New Roman" w:cs="Times New Roman"/>
          <w:color w:val="222222"/>
          <w:sz w:val="24"/>
          <w:szCs w:val="24"/>
          <w:shd w:val="clear" w:color="auto" w:fill="FFFFFF"/>
        </w:rPr>
        <w:t xml:space="preserve"> </w:t>
      </w:r>
    </w:p>
    <w:p w14:paraId="7FB9F338" w14:textId="77777777" w:rsidR="002F70B2" w:rsidRPr="002F70B2" w:rsidRDefault="002F70B2" w:rsidP="009C45C8">
      <w:pPr>
        <w:spacing w:after="0" w:line="480" w:lineRule="auto"/>
        <w:ind w:left="720" w:hanging="720"/>
        <w:contextualSpacing/>
        <w:rPr>
          <w:rFonts w:ascii="Times New Roman" w:hAnsi="Times New Roman" w:cs="Times New Roman"/>
          <w:sz w:val="24"/>
          <w:szCs w:val="24"/>
        </w:rPr>
      </w:pPr>
      <w:r w:rsidRPr="002F70B2">
        <w:rPr>
          <w:rFonts w:ascii="Times New Roman" w:hAnsi="Times New Roman" w:cs="Times New Roman"/>
          <w:color w:val="222222"/>
          <w:sz w:val="24"/>
          <w:szCs w:val="24"/>
          <w:shd w:val="clear" w:color="auto" w:fill="FFFFFF"/>
        </w:rPr>
        <w:t>Verma, M. and Bharti, U. (2023). Combating Greenwashing Tactics and Embracing the Economic Success of Sustainability. </w:t>
      </w:r>
      <w:r w:rsidRPr="002F70B2">
        <w:rPr>
          <w:rFonts w:ascii="Times New Roman" w:hAnsi="Times New Roman" w:cs="Times New Roman"/>
          <w:i/>
          <w:iCs/>
          <w:color w:val="222222"/>
          <w:sz w:val="24"/>
          <w:szCs w:val="24"/>
          <w:shd w:val="clear" w:color="auto" w:fill="FFFFFF"/>
        </w:rPr>
        <w:t>VEETHIKA-An International Interdisciplinary Research Journal</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9</w:t>
      </w:r>
      <w:r w:rsidRPr="002F70B2">
        <w:rPr>
          <w:rFonts w:ascii="Times New Roman" w:hAnsi="Times New Roman" w:cs="Times New Roman"/>
          <w:color w:val="222222"/>
          <w:sz w:val="24"/>
          <w:szCs w:val="24"/>
          <w:shd w:val="clear" w:color="auto" w:fill="FFFFFF"/>
        </w:rPr>
        <w:t xml:space="preserve">(3), pp.6-12. </w:t>
      </w:r>
      <w:hyperlink r:id="rId74" w:history="1">
        <w:r w:rsidRPr="002F70B2">
          <w:rPr>
            <w:rStyle w:val="Hyperlink"/>
            <w:rFonts w:ascii="Times New Roman" w:hAnsi="Times New Roman" w:cs="Times New Roman"/>
            <w:sz w:val="24"/>
            <w:szCs w:val="24"/>
            <w:shd w:val="clear" w:color="auto" w:fill="FFFFFF"/>
          </w:rPr>
          <w:t>https://veethika.qtanalytics.in/</w:t>
        </w:r>
      </w:hyperlink>
      <w:r w:rsidRPr="002F70B2">
        <w:rPr>
          <w:rFonts w:ascii="Times New Roman" w:hAnsi="Times New Roman" w:cs="Times New Roman"/>
          <w:color w:val="222222"/>
          <w:sz w:val="24"/>
          <w:szCs w:val="24"/>
          <w:shd w:val="clear" w:color="auto" w:fill="FFFFFF"/>
        </w:rPr>
        <w:t xml:space="preserve"> </w:t>
      </w:r>
      <w:r w:rsidRPr="002F70B2">
        <w:rPr>
          <w:rFonts w:ascii="Times New Roman" w:hAnsi="Times New Roman" w:cs="Times New Roman"/>
          <w:sz w:val="24"/>
          <w:szCs w:val="24"/>
        </w:rPr>
        <w:t xml:space="preserve"> </w:t>
      </w:r>
    </w:p>
    <w:p w14:paraId="1BB4B434" w14:textId="77777777" w:rsidR="002F70B2" w:rsidRPr="002F70B2" w:rsidRDefault="002F70B2" w:rsidP="009C45C8">
      <w:pPr>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Viglia, G. and Abrate, G. (2020). Revenue and yield management: a perspective article. </w:t>
      </w:r>
      <w:r w:rsidRPr="002F70B2">
        <w:rPr>
          <w:rFonts w:ascii="Times New Roman" w:hAnsi="Times New Roman" w:cs="Times New Roman"/>
          <w:i/>
          <w:iCs/>
          <w:color w:val="222222"/>
          <w:sz w:val="24"/>
          <w:szCs w:val="24"/>
          <w:shd w:val="clear" w:color="auto" w:fill="FFFFFF"/>
        </w:rPr>
        <w:t>Tourism Review</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75</w:t>
      </w:r>
      <w:r w:rsidRPr="002F70B2">
        <w:rPr>
          <w:rFonts w:ascii="Times New Roman" w:hAnsi="Times New Roman" w:cs="Times New Roman"/>
          <w:color w:val="222222"/>
          <w:sz w:val="24"/>
          <w:szCs w:val="24"/>
          <w:shd w:val="clear" w:color="auto" w:fill="FFFFFF"/>
        </w:rPr>
        <w:t xml:space="preserve">(1), pp.294-298. </w:t>
      </w:r>
      <w:hyperlink r:id="rId75" w:history="1">
        <w:r w:rsidRPr="002F70B2">
          <w:rPr>
            <w:rStyle w:val="Hyperlink"/>
            <w:rFonts w:ascii="Times New Roman" w:hAnsi="Times New Roman" w:cs="Times New Roman"/>
            <w:sz w:val="24"/>
            <w:szCs w:val="24"/>
            <w:shd w:val="clear" w:color="auto" w:fill="FFFFFF"/>
          </w:rPr>
          <w:t>https://www.emerald.com/insight/content/doi/10.1108/TR-04-2019-0117/full/html</w:t>
        </w:r>
      </w:hyperlink>
      <w:r w:rsidRPr="002F70B2">
        <w:rPr>
          <w:rFonts w:ascii="Times New Roman" w:hAnsi="Times New Roman" w:cs="Times New Roman"/>
          <w:color w:val="222222"/>
          <w:sz w:val="24"/>
          <w:szCs w:val="24"/>
          <w:shd w:val="clear" w:color="auto" w:fill="FFFFFF"/>
        </w:rPr>
        <w:t xml:space="preserve"> </w:t>
      </w:r>
    </w:p>
    <w:p w14:paraId="7E71ECB4" w14:textId="77777777" w:rsidR="002F70B2" w:rsidRPr="002F70B2" w:rsidRDefault="002F70B2" w:rsidP="009C45C8">
      <w:pPr>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Vrondou, O.P. (2023). Sport venues as sport tourism destinations: examining a dynamic multilinked leisure proposal. In </w:t>
      </w:r>
      <w:r w:rsidRPr="002F70B2">
        <w:rPr>
          <w:rFonts w:ascii="Times New Roman" w:hAnsi="Times New Roman" w:cs="Times New Roman"/>
          <w:i/>
          <w:iCs/>
          <w:color w:val="222222"/>
          <w:sz w:val="24"/>
          <w:szCs w:val="24"/>
          <w:shd w:val="clear" w:color="auto" w:fill="FFFFFF"/>
        </w:rPr>
        <w:t>Sport and Tourism</w:t>
      </w:r>
      <w:r w:rsidRPr="002F70B2">
        <w:rPr>
          <w:rFonts w:ascii="Times New Roman" w:hAnsi="Times New Roman" w:cs="Times New Roman"/>
          <w:color w:val="222222"/>
          <w:sz w:val="24"/>
          <w:szCs w:val="24"/>
          <w:shd w:val="clear" w:color="auto" w:fill="FFFFFF"/>
        </w:rPr>
        <w:t xml:space="preserve"> (pp. 211-227). Emerald Publishing </w:t>
      </w:r>
      <w:r w:rsidRPr="002F70B2">
        <w:rPr>
          <w:rFonts w:ascii="Times New Roman" w:hAnsi="Times New Roman" w:cs="Times New Roman"/>
          <w:color w:val="222222"/>
          <w:sz w:val="24"/>
          <w:szCs w:val="24"/>
          <w:shd w:val="clear" w:color="auto" w:fill="FFFFFF"/>
        </w:rPr>
        <w:lastRenderedPageBreak/>
        <w:t xml:space="preserve">Limited. </w:t>
      </w:r>
      <w:hyperlink r:id="rId76" w:history="1">
        <w:r w:rsidRPr="002F70B2">
          <w:rPr>
            <w:rStyle w:val="Hyperlink"/>
            <w:rFonts w:ascii="Times New Roman" w:hAnsi="Times New Roman" w:cs="Times New Roman"/>
            <w:sz w:val="24"/>
            <w:szCs w:val="24"/>
            <w:shd w:val="clear" w:color="auto" w:fill="FFFFFF"/>
          </w:rPr>
          <w:t>https://www.emerald.com/insight/content/doi/10.1108/978-1-83753-240-720231012/full/html</w:t>
        </w:r>
      </w:hyperlink>
      <w:r w:rsidRPr="002F70B2">
        <w:rPr>
          <w:rFonts w:ascii="Times New Roman" w:hAnsi="Times New Roman" w:cs="Times New Roman"/>
          <w:color w:val="222222"/>
          <w:sz w:val="24"/>
          <w:szCs w:val="24"/>
          <w:shd w:val="clear" w:color="auto" w:fill="FFFFFF"/>
        </w:rPr>
        <w:t xml:space="preserve"> </w:t>
      </w:r>
    </w:p>
    <w:p w14:paraId="7392AFF8" w14:textId="77777777" w:rsidR="002F70B2" w:rsidRPr="002F70B2" w:rsidRDefault="002F70B2" w:rsidP="009C45C8">
      <w:pPr>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Vrondou, O.P. (2023). Sport venues as sport tourism destinations: examining a dynamic multilinked leisure proposal. In </w:t>
      </w:r>
      <w:r w:rsidRPr="002F70B2">
        <w:rPr>
          <w:rFonts w:ascii="Times New Roman" w:hAnsi="Times New Roman" w:cs="Times New Roman"/>
          <w:i/>
          <w:iCs/>
          <w:color w:val="222222"/>
          <w:sz w:val="24"/>
          <w:szCs w:val="24"/>
          <w:shd w:val="clear" w:color="auto" w:fill="FFFFFF"/>
        </w:rPr>
        <w:t>Sport and Tourism</w:t>
      </w:r>
      <w:r w:rsidRPr="002F70B2">
        <w:rPr>
          <w:rFonts w:ascii="Times New Roman" w:hAnsi="Times New Roman" w:cs="Times New Roman"/>
          <w:color w:val="222222"/>
          <w:sz w:val="24"/>
          <w:szCs w:val="24"/>
          <w:shd w:val="clear" w:color="auto" w:fill="FFFFFF"/>
        </w:rPr>
        <w:t xml:space="preserve"> (pp. (211-227). Emerald Publishing Limited. </w:t>
      </w:r>
      <w:hyperlink r:id="rId77" w:history="1">
        <w:r w:rsidRPr="002F70B2">
          <w:rPr>
            <w:rStyle w:val="Hyperlink"/>
            <w:rFonts w:ascii="Times New Roman" w:hAnsi="Times New Roman" w:cs="Times New Roman"/>
            <w:sz w:val="24"/>
            <w:szCs w:val="24"/>
            <w:shd w:val="clear" w:color="auto" w:fill="FFFFFF"/>
          </w:rPr>
          <w:t>https://www.emerald.com/insight/content/doi/10.1108/978-1-83753-240-720231012/full/html</w:t>
        </w:r>
      </w:hyperlink>
      <w:r w:rsidRPr="002F70B2">
        <w:rPr>
          <w:rFonts w:ascii="Times New Roman" w:hAnsi="Times New Roman" w:cs="Times New Roman"/>
          <w:color w:val="222222"/>
          <w:sz w:val="24"/>
          <w:szCs w:val="24"/>
          <w:shd w:val="clear" w:color="auto" w:fill="FFFFFF"/>
        </w:rPr>
        <w:t xml:space="preserve"> </w:t>
      </w:r>
    </w:p>
    <w:p w14:paraId="5D75C397" w14:textId="77777777" w:rsidR="002F70B2" w:rsidRPr="002F70B2" w:rsidRDefault="002F70B2" w:rsidP="009C45C8">
      <w:pPr>
        <w:spacing w:after="0" w:line="480" w:lineRule="auto"/>
        <w:ind w:left="720" w:hanging="720"/>
        <w:contextualSpacing/>
        <w:rPr>
          <w:rFonts w:ascii="Times New Roman" w:hAnsi="Times New Roman" w:cs="Times New Roman"/>
          <w:sz w:val="24"/>
          <w:szCs w:val="24"/>
        </w:rPr>
      </w:pPr>
      <w:r w:rsidRPr="002F70B2">
        <w:rPr>
          <w:rFonts w:ascii="Times New Roman" w:hAnsi="Times New Roman" w:cs="Times New Roman"/>
          <w:color w:val="222222"/>
          <w:sz w:val="24"/>
          <w:szCs w:val="24"/>
          <w:shd w:val="clear" w:color="auto" w:fill="FFFFFF"/>
        </w:rPr>
        <w:t>Wang, Q., Gazi, M.A.I., Sobhani, F.A., Al Masud, A., Islam, M.A. and Akter, T. (2023). Green human resource management and job pursuit intention: mediating role of corporate social responsibility and organizational reputation. </w:t>
      </w:r>
      <w:r w:rsidRPr="002F70B2">
        <w:rPr>
          <w:rFonts w:ascii="Times New Roman" w:hAnsi="Times New Roman" w:cs="Times New Roman"/>
          <w:i/>
          <w:iCs/>
          <w:color w:val="222222"/>
          <w:sz w:val="24"/>
          <w:szCs w:val="24"/>
          <w:shd w:val="clear" w:color="auto" w:fill="FFFFFF"/>
        </w:rPr>
        <w:t>Environmental Research Communications</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5</w:t>
      </w:r>
      <w:r w:rsidRPr="002F70B2">
        <w:rPr>
          <w:rFonts w:ascii="Times New Roman" w:hAnsi="Times New Roman" w:cs="Times New Roman"/>
          <w:color w:val="222222"/>
          <w:sz w:val="24"/>
          <w:szCs w:val="24"/>
          <w:shd w:val="clear" w:color="auto" w:fill="FFFFFF"/>
        </w:rPr>
        <w:t xml:space="preserve">(7), p.075001. </w:t>
      </w:r>
      <w:hyperlink r:id="rId78" w:history="1">
        <w:r w:rsidRPr="002F70B2">
          <w:rPr>
            <w:rStyle w:val="Hyperlink"/>
            <w:rFonts w:ascii="Times New Roman" w:hAnsi="Times New Roman" w:cs="Times New Roman"/>
            <w:sz w:val="24"/>
            <w:szCs w:val="24"/>
            <w:shd w:val="clear" w:color="auto" w:fill="FFFFFF"/>
          </w:rPr>
          <w:t>https://iopscience.iop.org/article/10.1088/2515-7620/acda81/meta</w:t>
        </w:r>
      </w:hyperlink>
      <w:r w:rsidRPr="002F70B2">
        <w:rPr>
          <w:rFonts w:ascii="Times New Roman" w:hAnsi="Times New Roman" w:cs="Times New Roman"/>
          <w:color w:val="222222"/>
          <w:sz w:val="24"/>
          <w:szCs w:val="24"/>
          <w:shd w:val="clear" w:color="auto" w:fill="FFFFFF"/>
        </w:rPr>
        <w:t xml:space="preserve"> </w:t>
      </w:r>
    </w:p>
    <w:p w14:paraId="09DD537F" w14:textId="77777777" w:rsidR="002F70B2" w:rsidRPr="002F70B2" w:rsidRDefault="002F70B2" w:rsidP="009C45C8">
      <w:pPr>
        <w:spacing w:after="0" w:line="480" w:lineRule="auto"/>
        <w:ind w:left="720" w:hanging="720"/>
        <w:contextualSpacing/>
        <w:rPr>
          <w:rFonts w:ascii="Times New Roman" w:hAnsi="Times New Roman" w:cs="Times New Roman"/>
          <w:sz w:val="24"/>
          <w:szCs w:val="24"/>
        </w:rPr>
      </w:pPr>
      <w:r w:rsidRPr="002F70B2">
        <w:rPr>
          <w:rFonts w:ascii="Times New Roman" w:hAnsi="Times New Roman" w:cs="Times New Roman"/>
          <w:sz w:val="24"/>
          <w:szCs w:val="24"/>
        </w:rPr>
        <w:t>Warsen, R. (2022) The use of research methods in public-private partnership research. In </w:t>
      </w:r>
      <w:r w:rsidRPr="002F70B2">
        <w:rPr>
          <w:rFonts w:ascii="Times New Roman" w:hAnsi="Times New Roman" w:cs="Times New Roman"/>
          <w:i/>
          <w:iCs/>
          <w:sz w:val="24"/>
          <w:szCs w:val="24"/>
        </w:rPr>
        <w:t>A Research Agenda for Public–Private Partnerships and the Governance of Infrastructure</w:t>
      </w:r>
      <w:r w:rsidRPr="002F70B2">
        <w:rPr>
          <w:rFonts w:ascii="Times New Roman" w:hAnsi="Times New Roman" w:cs="Times New Roman"/>
          <w:sz w:val="24"/>
          <w:szCs w:val="24"/>
        </w:rPr>
        <w:t xml:space="preserve"> (pp. 53-80). Edward Elgar Publishing. </w:t>
      </w:r>
      <w:hyperlink r:id="rId79" w:history="1">
        <w:r w:rsidRPr="002F70B2">
          <w:rPr>
            <w:rStyle w:val="Hyperlink"/>
            <w:rFonts w:ascii="Times New Roman" w:hAnsi="Times New Roman" w:cs="Times New Roman"/>
            <w:sz w:val="24"/>
            <w:szCs w:val="24"/>
          </w:rPr>
          <w:t>https://doi.org/10.4337/9781839105883.00011</w:t>
        </w:r>
      </w:hyperlink>
    </w:p>
    <w:p w14:paraId="0AD8E83C" w14:textId="77777777" w:rsidR="002F70B2" w:rsidRPr="002F70B2" w:rsidRDefault="002F70B2" w:rsidP="009C45C8">
      <w:pPr>
        <w:spacing w:after="0" w:line="480" w:lineRule="auto"/>
        <w:ind w:left="720" w:hanging="720"/>
        <w:contextualSpacing/>
        <w:rPr>
          <w:rFonts w:ascii="Times New Roman" w:hAnsi="Times New Roman" w:cs="Times New Roman"/>
          <w:sz w:val="24"/>
          <w:szCs w:val="24"/>
        </w:rPr>
      </w:pPr>
      <w:r w:rsidRPr="002F70B2">
        <w:rPr>
          <w:rFonts w:ascii="Times New Roman" w:hAnsi="Times New Roman" w:cs="Times New Roman"/>
          <w:sz w:val="24"/>
          <w:szCs w:val="24"/>
        </w:rPr>
        <w:t>Yin, R.K. (2018) </w:t>
      </w:r>
      <w:r w:rsidRPr="002F70B2">
        <w:rPr>
          <w:rFonts w:ascii="Times New Roman" w:hAnsi="Times New Roman" w:cs="Times New Roman"/>
          <w:i/>
          <w:iCs/>
          <w:sz w:val="24"/>
          <w:szCs w:val="24"/>
        </w:rPr>
        <w:t>Case study research and applications</w:t>
      </w:r>
      <w:r w:rsidRPr="002F70B2">
        <w:rPr>
          <w:rFonts w:ascii="Times New Roman" w:hAnsi="Times New Roman" w:cs="Times New Roman"/>
          <w:sz w:val="24"/>
          <w:szCs w:val="24"/>
        </w:rPr>
        <w:t> (Vol. 6). Thousand Oaks, CA: Sage.</w:t>
      </w:r>
    </w:p>
    <w:p w14:paraId="3E520902" w14:textId="77777777" w:rsidR="002F70B2" w:rsidRPr="002F70B2" w:rsidRDefault="002F70B2" w:rsidP="009C45C8">
      <w:pPr>
        <w:keepLines/>
        <w:spacing w:after="0" w:line="480" w:lineRule="auto"/>
        <w:ind w:left="720" w:hanging="720"/>
        <w:contextualSpacing/>
        <w:rPr>
          <w:rFonts w:ascii="Times New Roman" w:hAnsi="Times New Roman" w:cs="Times New Roman"/>
          <w:color w:val="222222"/>
          <w:sz w:val="24"/>
          <w:szCs w:val="24"/>
          <w:shd w:val="clear" w:color="auto" w:fill="FFFFFF"/>
        </w:rPr>
      </w:pPr>
      <w:r w:rsidRPr="002F70B2">
        <w:rPr>
          <w:rFonts w:ascii="Times New Roman" w:hAnsi="Times New Roman" w:cs="Times New Roman"/>
          <w:color w:val="222222"/>
          <w:sz w:val="24"/>
          <w:szCs w:val="24"/>
          <w:shd w:val="clear" w:color="auto" w:fill="FFFFFF"/>
        </w:rPr>
        <w:t>Yong, R.Y.M., Chua, B.L., Fakfare, P. and Han, H., (2024) Sustainability à la carte: A systematic review of green restaurant research (2010-2023). </w:t>
      </w:r>
      <w:r w:rsidRPr="002F70B2">
        <w:rPr>
          <w:rFonts w:ascii="Times New Roman" w:hAnsi="Times New Roman" w:cs="Times New Roman"/>
          <w:i/>
          <w:iCs/>
          <w:color w:val="222222"/>
          <w:sz w:val="24"/>
          <w:szCs w:val="24"/>
          <w:shd w:val="clear" w:color="auto" w:fill="FFFFFF"/>
        </w:rPr>
        <w:t>Journal of Travel &amp; Tourism Marketing</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41</w:t>
      </w:r>
      <w:r w:rsidRPr="002F70B2">
        <w:rPr>
          <w:rFonts w:ascii="Times New Roman" w:hAnsi="Times New Roman" w:cs="Times New Roman"/>
          <w:color w:val="222222"/>
          <w:sz w:val="24"/>
          <w:szCs w:val="24"/>
          <w:shd w:val="clear" w:color="auto" w:fill="FFFFFF"/>
        </w:rPr>
        <w:t xml:space="preserve">(4), pp.508-537. </w:t>
      </w:r>
      <w:hyperlink r:id="rId80" w:history="1">
        <w:r w:rsidRPr="002F70B2">
          <w:rPr>
            <w:rStyle w:val="Hyperlink"/>
            <w:rFonts w:ascii="Times New Roman" w:hAnsi="Times New Roman" w:cs="Times New Roman"/>
            <w:sz w:val="24"/>
            <w:szCs w:val="24"/>
            <w:shd w:val="clear" w:color="auto" w:fill="FFFFFF"/>
          </w:rPr>
          <w:t>https://doi.org/10.1080/10548408.2023.2293014</w:t>
        </w:r>
      </w:hyperlink>
      <w:r w:rsidRPr="002F70B2">
        <w:rPr>
          <w:rFonts w:ascii="Times New Roman" w:hAnsi="Times New Roman" w:cs="Times New Roman"/>
          <w:color w:val="222222"/>
          <w:sz w:val="24"/>
          <w:szCs w:val="24"/>
          <w:shd w:val="clear" w:color="auto" w:fill="FFFFFF"/>
        </w:rPr>
        <w:t xml:space="preserve"> </w:t>
      </w:r>
    </w:p>
    <w:p w14:paraId="6C3068F1" w14:textId="77777777" w:rsidR="002F70B2" w:rsidRPr="002F70B2" w:rsidRDefault="002F70B2" w:rsidP="009C45C8">
      <w:pPr>
        <w:spacing w:after="0" w:line="480" w:lineRule="auto"/>
        <w:ind w:left="720" w:hanging="720"/>
        <w:contextualSpacing/>
        <w:rPr>
          <w:rFonts w:ascii="Times New Roman" w:hAnsi="Times New Roman" w:cs="Times New Roman"/>
          <w:sz w:val="24"/>
          <w:szCs w:val="24"/>
        </w:rPr>
      </w:pPr>
      <w:r w:rsidRPr="002F70B2">
        <w:rPr>
          <w:rFonts w:ascii="Times New Roman" w:hAnsi="Times New Roman" w:cs="Times New Roman"/>
          <w:color w:val="222222"/>
          <w:sz w:val="24"/>
          <w:szCs w:val="24"/>
          <w:shd w:val="clear" w:color="auto" w:fill="FFFFFF"/>
        </w:rPr>
        <w:t>Zeglat, D., Shrafat, F. and Al-Gasawneh, J. (2024) Going Beyond the Conventional Service Profit Chain Model. </w:t>
      </w:r>
      <w:r w:rsidRPr="002F70B2">
        <w:rPr>
          <w:rFonts w:ascii="Times New Roman" w:hAnsi="Times New Roman" w:cs="Times New Roman"/>
          <w:i/>
          <w:iCs/>
          <w:color w:val="222222"/>
          <w:sz w:val="24"/>
          <w:szCs w:val="24"/>
          <w:shd w:val="clear" w:color="auto" w:fill="FFFFFF"/>
        </w:rPr>
        <w:t>SAGE Open</w:t>
      </w:r>
      <w:r w:rsidRPr="002F70B2">
        <w:rPr>
          <w:rFonts w:ascii="Times New Roman" w:hAnsi="Times New Roman" w:cs="Times New Roman"/>
          <w:color w:val="222222"/>
          <w:sz w:val="24"/>
          <w:szCs w:val="24"/>
          <w:shd w:val="clear" w:color="auto" w:fill="FFFFFF"/>
        </w:rPr>
        <w:t>, </w:t>
      </w:r>
      <w:r w:rsidRPr="002F70B2">
        <w:rPr>
          <w:rFonts w:ascii="Times New Roman" w:hAnsi="Times New Roman" w:cs="Times New Roman"/>
          <w:i/>
          <w:iCs/>
          <w:color w:val="222222"/>
          <w:sz w:val="24"/>
          <w:szCs w:val="24"/>
          <w:shd w:val="clear" w:color="auto" w:fill="FFFFFF"/>
        </w:rPr>
        <w:t>14</w:t>
      </w:r>
      <w:r w:rsidRPr="002F70B2">
        <w:rPr>
          <w:rFonts w:ascii="Times New Roman" w:hAnsi="Times New Roman" w:cs="Times New Roman"/>
          <w:color w:val="222222"/>
          <w:sz w:val="24"/>
          <w:szCs w:val="24"/>
          <w:shd w:val="clear" w:color="auto" w:fill="FFFFFF"/>
        </w:rPr>
        <w:t xml:space="preserve">(2), p.21582440241254592. </w:t>
      </w:r>
      <w:hyperlink r:id="rId81" w:history="1">
        <w:r w:rsidRPr="002F70B2">
          <w:rPr>
            <w:rStyle w:val="Hyperlink"/>
            <w:rFonts w:ascii="Times New Roman" w:hAnsi="Times New Roman" w:cs="Times New Roman"/>
            <w:sz w:val="24"/>
            <w:szCs w:val="24"/>
            <w:shd w:val="clear" w:color="auto" w:fill="FFFFFF"/>
          </w:rPr>
          <w:t>https://doi.org/10.1177/21582440241254592</w:t>
        </w:r>
      </w:hyperlink>
      <w:r w:rsidRPr="002F70B2">
        <w:rPr>
          <w:rFonts w:ascii="Times New Roman" w:hAnsi="Times New Roman" w:cs="Times New Roman"/>
          <w:color w:val="222222"/>
          <w:sz w:val="24"/>
          <w:szCs w:val="24"/>
          <w:shd w:val="clear" w:color="auto" w:fill="FFFFFF"/>
        </w:rPr>
        <w:t xml:space="preserve"> </w:t>
      </w:r>
    </w:p>
    <w:p w14:paraId="1836CFE0" w14:textId="77777777" w:rsidR="002F70B2" w:rsidRPr="002F70B2" w:rsidRDefault="002F70B2" w:rsidP="00416FFF">
      <w:pPr>
        <w:spacing w:after="0" w:line="480" w:lineRule="auto"/>
        <w:contextualSpacing/>
        <w:rPr>
          <w:rFonts w:ascii="Times New Roman" w:hAnsi="Times New Roman" w:cs="Times New Roman"/>
          <w:sz w:val="24"/>
          <w:szCs w:val="24"/>
        </w:rPr>
      </w:pPr>
    </w:p>
    <w:p w14:paraId="09D194A0" w14:textId="77777777" w:rsidR="002F70B2" w:rsidRPr="002F70B2" w:rsidRDefault="002F70B2" w:rsidP="00416FFF">
      <w:pPr>
        <w:spacing w:after="0" w:line="480" w:lineRule="auto"/>
        <w:contextualSpacing/>
        <w:rPr>
          <w:rFonts w:ascii="Times New Roman" w:hAnsi="Times New Roman" w:cs="Times New Roman"/>
          <w:sz w:val="24"/>
          <w:szCs w:val="24"/>
        </w:rPr>
      </w:pPr>
    </w:p>
    <w:p w14:paraId="483F8635" w14:textId="77777777" w:rsidR="002F70B2" w:rsidRPr="002F70B2" w:rsidRDefault="002F70B2" w:rsidP="00416FFF">
      <w:pPr>
        <w:spacing w:after="0" w:line="480" w:lineRule="auto"/>
        <w:contextualSpacing/>
        <w:rPr>
          <w:rFonts w:ascii="Times New Roman" w:hAnsi="Times New Roman" w:cs="Times New Roman"/>
          <w:sz w:val="24"/>
          <w:szCs w:val="24"/>
        </w:rPr>
      </w:pPr>
    </w:p>
    <w:p w14:paraId="480C6F0D" w14:textId="77777777" w:rsidR="002F70B2" w:rsidRPr="002F70B2" w:rsidRDefault="002F70B2" w:rsidP="00416FFF">
      <w:pPr>
        <w:spacing w:after="0" w:line="480" w:lineRule="auto"/>
        <w:contextualSpacing/>
        <w:rPr>
          <w:rFonts w:ascii="Times New Roman" w:hAnsi="Times New Roman" w:cs="Times New Roman"/>
          <w:sz w:val="24"/>
          <w:szCs w:val="24"/>
        </w:rPr>
      </w:pPr>
    </w:p>
    <w:p w14:paraId="3CDB207B" w14:textId="77777777" w:rsidR="003361D0" w:rsidRPr="002F70B2" w:rsidRDefault="003361D0" w:rsidP="00416FFF">
      <w:pPr>
        <w:spacing w:after="0" w:line="480" w:lineRule="auto"/>
        <w:contextualSpacing/>
        <w:rPr>
          <w:rFonts w:ascii="Times New Roman" w:hAnsi="Times New Roman" w:cs="Times New Roman"/>
          <w:sz w:val="24"/>
          <w:szCs w:val="24"/>
        </w:rPr>
      </w:pPr>
    </w:p>
    <w:sectPr w:rsidR="003361D0" w:rsidRPr="002F70B2">
      <w:headerReference w:type="default" r:id="rId8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AC6AAB" w14:textId="77777777" w:rsidR="00374FF6" w:rsidRDefault="00374FF6" w:rsidP="00164801">
      <w:pPr>
        <w:spacing w:after="0" w:line="240" w:lineRule="auto"/>
      </w:pPr>
      <w:r>
        <w:separator/>
      </w:r>
    </w:p>
  </w:endnote>
  <w:endnote w:type="continuationSeparator" w:id="0">
    <w:p w14:paraId="75F33962" w14:textId="77777777" w:rsidR="00374FF6" w:rsidRDefault="00374FF6" w:rsidP="001648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0C5C57" w14:textId="77777777" w:rsidR="00374FF6" w:rsidRDefault="00374FF6" w:rsidP="00164801">
      <w:pPr>
        <w:spacing w:after="0" w:line="240" w:lineRule="auto"/>
      </w:pPr>
      <w:r>
        <w:separator/>
      </w:r>
    </w:p>
  </w:footnote>
  <w:footnote w:type="continuationSeparator" w:id="0">
    <w:p w14:paraId="33D48EB5" w14:textId="77777777" w:rsidR="00374FF6" w:rsidRDefault="00374FF6" w:rsidP="001648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823295"/>
      <w:docPartObj>
        <w:docPartGallery w:val="Page Numbers (Top of Page)"/>
        <w:docPartUnique/>
      </w:docPartObj>
    </w:sdtPr>
    <w:sdtEndPr>
      <w:rPr>
        <w:rFonts w:ascii="Times New Roman" w:hAnsi="Times New Roman" w:cs="Times New Roman"/>
        <w:noProof/>
        <w:sz w:val="24"/>
        <w:szCs w:val="24"/>
      </w:rPr>
    </w:sdtEndPr>
    <w:sdtContent>
      <w:p w14:paraId="57EFBF81" w14:textId="4A70869A" w:rsidR="00416FFF" w:rsidRPr="00416FFF" w:rsidRDefault="00416FFF">
        <w:pPr>
          <w:pStyle w:val="Header"/>
          <w:jc w:val="right"/>
          <w:rPr>
            <w:rFonts w:ascii="Times New Roman" w:hAnsi="Times New Roman" w:cs="Times New Roman"/>
            <w:sz w:val="24"/>
            <w:szCs w:val="24"/>
          </w:rPr>
        </w:pPr>
        <w:r w:rsidRPr="00416FFF">
          <w:rPr>
            <w:rFonts w:ascii="Times New Roman" w:hAnsi="Times New Roman" w:cs="Times New Roman"/>
            <w:sz w:val="24"/>
            <w:szCs w:val="24"/>
          </w:rPr>
          <w:fldChar w:fldCharType="begin"/>
        </w:r>
        <w:r w:rsidRPr="00416FFF">
          <w:rPr>
            <w:rFonts w:ascii="Times New Roman" w:hAnsi="Times New Roman" w:cs="Times New Roman"/>
            <w:sz w:val="24"/>
            <w:szCs w:val="24"/>
          </w:rPr>
          <w:instrText xml:space="preserve"> PAGE   \* MERGEFORMAT </w:instrText>
        </w:r>
        <w:r w:rsidRPr="00416FFF">
          <w:rPr>
            <w:rFonts w:ascii="Times New Roman" w:hAnsi="Times New Roman" w:cs="Times New Roman"/>
            <w:sz w:val="24"/>
            <w:szCs w:val="24"/>
          </w:rPr>
          <w:fldChar w:fldCharType="separate"/>
        </w:r>
        <w:r w:rsidRPr="00416FFF">
          <w:rPr>
            <w:rFonts w:ascii="Times New Roman" w:hAnsi="Times New Roman" w:cs="Times New Roman"/>
            <w:noProof/>
            <w:sz w:val="24"/>
            <w:szCs w:val="24"/>
          </w:rPr>
          <w:t>2</w:t>
        </w:r>
        <w:r w:rsidRPr="00416FFF">
          <w:rPr>
            <w:rFonts w:ascii="Times New Roman" w:hAnsi="Times New Roman" w:cs="Times New Roman"/>
            <w:noProof/>
            <w:sz w:val="24"/>
            <w:szCs w:val="24"/>
          </w:rPr>
          <w:fldChar w:fldCharType="end"/>
        </w:r>
      </w:p>
    </w:sdtContent>
  </w:sdt>
  <w:p w14:paraId="51BCA22B" w14:textId="77777777" w:rsidR="00416FFF" w:rsidRDefault="00416FF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127"/>
    <w:rsid w:val="00061107"/>
    <w:rsid w:val="000F5180"/>
    <w:rsid w:val="00164801"/>
    <w:rsid w:val="001B0037"/>
    <w:rsid w:val="001E30B5"/>
    <w:rsid w:val="00292127"/>
    <w:rsid w:val="002F70B2"/>
    <w:rsid w:val="003361D0"/>
    <w:rsid w:val="00374FF6"/>
    <w:rsid w:val="003C2412"/>
    <w:rsid w:val="003E2D4E"/>
    <w:rsid w:val="00416FFF"/>
    <w:rsid w:val="004F5266"/>
    <w:rsid w:val="00505FF3"/>
    <w:rsid w:val="005157C7"/>
    <w:rsid w:val="005F1AAA"/>
    <w:rsid w:val="00654B7F"/>
    <w:rsid w:val="0076503F"/>
    <w:rsid w:val="007E3084"/>
    <w:rsid w:val="008B7CF8"/>
    <w:rsid w:val="008F03C7"/>
    <w:rsid w:val="008F71FA"/>
    <w:rsid w:val="00975ACC"/>
    <w:rsid w:val="009968C7"/>
    <w:rsid w:val="009C45C8"/>
    <w:rsid w:val="00A0166C"/>
    <w:rsid w:val="00A11410"/>
    <w:rsid w:val="00AE0C92"/>
    <w:rsid w:val="00B57C21"/>
    <w:rsid w:val="00C07D0D"/>
    <w:rsid w:val="00CA547E"/>
    <w:rsid w:val="00D6311D"/>
    <w:rsid w:val="00D76A7E"/>
    <w:rsid w:val="00DB0130"/>
    <w:rsid w:val="00E30ABC"/>
    <w:rsid w:val="00FD58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C476DE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2127"/>
    <w:pPr>
      <w:spacing w:after="160" w:line="254" w:lineRule="auto"/>
    </w:pPr>
    <w:rPr>
      <w:lang w:val="en-GB"/>
    </w:rPr>
  </w:style>
  <w:style w:type="paragraph" w:styleId="Heading1">
    <w:name w:val="heading 1"/>
    <w:basedOn w:val="Normal"/>
    <w:next w:val="Normal"/>
    <w:link w:val="Heading1Char"/>
    <w:uiPriority w:val="9"/>
    <w:qFormat/>
    <w:rsid w:val="00292127"/>
    <w:pPr>
      <w:keepNext/>
      <w:keepLines/>
      <w:spacing w:before="240" w:after="0"/>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semiHidden/>
    <w:unhideWhenUsed/>
    <w:qFormat/>
    <w:rsid w:val="00292127"/>
    <w:pPr>
      <w:keepNext/>
      <w:keepLines/>
      <w:spacing w:before="40" w:after="0"/>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semiHidden/>
    <w:unhideWhenUsed/>
    <w:qFormat/>
    <w:rsid w:val="00292127"/>
    <w:pPr>
      <w:keepNext/>
      <w:keepLines/>
      <w:spacing w:before="40" w:after="0"/>
      <w:outlineLvl w:val="2"/>
    </w:pPr>
    <w:rPr>
      <w:rFonts w:ascii="Times New Roman" w:eastAsiaTheme="majorEastAsia" w:hAnsi="Times New Roman" w:cstheme="majorBidi"/>
      <w:b/>
      <w:i/>
      <w:sz w:val="24"/>
      <w:szCs w:val="24"/>
    </w:rPr>
  </w:style>
  <w:style w:type="paragraph" w:styleId="Heading4">
    <w:name w:val="heading 4"/>
    <w:basedOn w:val="Normal"/>
    <w:next w:val="Normal"/>
    <w:link w:val="Heading4Char"/>
    <w:uiPriority w:val="9"/>
    <w:semiHidden/>
    <w:unhideWhenUsed/>
    <w:qFormat/>
    <w:rsid w:val="00292127"/>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2127"/>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semiHidden/>
    <w:rsid w:val="00292127"/>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semiHidden/>
    <w:rsid w:val="00292127"/>
    <w:rPr>
      <w:rFonts w:ascii="Times New Roman" w:eastAsiaTheme="majorEastAsia" w:hAnsi="Times New Roman" w:cstheme="majorBidi"/>
      <w:b/>
      <w:i/>
      <w:sz w:val="24"/>
      <w:szCs w:val="24"/>
      <w:lang w:val="en-GB"/>
    </w:rPr>
  </w:style>
  <w:style w:type="character" w:customStyle="1" w:styleId="Heading4Char">
    <w:name w:val="Heading 4 Char"/>
    <w:basedOn w:val="DefaultParagraphFont"/>
    <w:link w:val="Heading4"/>
    <w:uiPriority w:val="9"/>
    <w:semiHidden/>
    <w:rsid w:val="00292127"/>
    <w:rPr>
      <w:rFonts w:asciiTheme="majorHAnsi" w:eastAsiaTheme="majorEastAsia" w:hAnsiTheme="majorHAnsi" w:cstheme="majorBidi"/>
      <w:i/>
      <w:iCs/>
      <w:color w:val="365F91" w:themeColor="accent1" w:themeShade="BF"/>
      <w:lang w:val="en-GB"/>
    </w:rPr>
  </w:style>
  <w:style w:type="character" w:styleId="Hyperlink">
    <w:name w:val="Hyperlink"/>
    <w:basedOn w:val="DefaultParagraphFont"/>
    <w:uiPriority w:val="99"/>
    <w:unhideWhenUsed/>
    <w:rsid w:val="00292127"/>
    <w:rPr>
      <w:color w:val="0000FF" w:themeColor="hyperlink"/>
      <w:u w:val="single"/>
    </w:rPr>
  </w:style>
  <w:style w:type="character" w:styleId="FollowedHyperlink">
    <w:name w:val="FollowedHyperlink"/>
    <w:basedOn w:val="DefaultParagraphFont"/>
    <w:uiPriority w:val="99"/>
    <w:semiHidden/>
    <w:unhideWhenUsed/>
    <w:rsid w:val="00292127"/>
    <w:rPr>
      <w:color w:val="800080" w:themeColor="followedHyperlink"/>
      <w:u w:val="single"/>
    </w:rPr>
  </w:style>
  <w:style w:type="paragraph" w:customStyle="1" w:styleId="msonormal0">
    <w:name w:val="msonormal"/>
    <w:basedOn w:val="Normal"/>
    <w:uiPriority w:val="99"/>
    <w:rsid w:val="00292127"/>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NormalWeb">
    <w:name w:val="Normal (Web)"/>
    <w:basedOn w:val="Normal"/>
    <w:uiPriority w:val="99"/>
    <w:unhideWhenUsed/>
    <w:rsid w:val="00292127"/>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TOC1">
    <w:name w:val="toc 1"/>
    <w:basedOn w:val="Normal"/>
    <w:next w:val="Normal"/>
    <w:autoRedefine/>
    <w:uiPriority w:val="39"/>
    <w:unhideWhenUsed/>
    <w:rsid w:val="00292127"/>
    <w:pPr>
      <w:spacing w:after="100"/>
    </w:pPr>
  </w:style>
  <w:style w:type="paragraph" w:styleId="TOC2">
    <w:name w:val="toc 2"/>
    <w:basedOn w:val="Normal"/>
    <w:next w:val="Normal"/>
    <w:autoRedefine/>
    <w:uiPriority w:val="39"/>
    <w:unhideWhenUsed/>
    <w:rsid w:val="00292127"/>
    <w:pPr>
      <w:spacing w:after="100"/>
      <w:ind w:left="220"/>
    </w:pPr>
  </w:style>
  <w:style w:type="paragraph" w:styleId="TOC3">
    <w:name w:val="toc 3"/>
    <w:basedOn w:val="Normal"/>
    <w:next w:val="Normal"/>
    <w:autoRedefine/>
    <w:uiPriority w:val="39"/>
    <w:unhideWhenUsed/>
    <w:rsid w:val="00292127"/>
    <w:pPr>
      <w:spacing w:after="100"/>
      <w:ind w:left="440"/>
    </w:pPr>
  </w:style>
  <w:style w:type="paragraph" w:styleId="Header">
    <w:name w:val="header"/>
    <w:basedOn w:val="Normal"/>
    <w:link w:val="HeaderChar"/>
    <w:uiPriority w:val="99"/>
    <w:unhideWhenUsed/>
    <w:rsid w:val="0029212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2127"/>
    <w:rPr>
      <w:lang w:val="en-GB"/>
    </w:rPr>
  </w:style>
  <w:style w:type="paragraph" w:styleId="Footer">
    <w:name w:val="footer"/>
    <w:basedOn w:val="Normal"/>
    <w:link w:val="FooterChar"/>
    <w:uiPriority w:val="99"/>
    <w:unhideWhenUsed/>
    <w:rsid w:val="0029212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2127"/>
    <w:rPr>
      <w:lang w:val="en-GB"/>
    </w:rPr>
  </w:style>
  <w:style w:type="paragraph" w:styleId="BalloonText">
    <w:name w:val="Balloon Text"/>
    <w:basedOn w:val="Normal"/>
    <w:link w:val="BalloonTextChar"/>
    <w:uiPriority w:val="99"/>
    <w:semiHidden/>
    <w:unhideWhenUsed/>
    <w:rsid w:val="002921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2127"/>
    <w:rPr>
      <w:rFonts w:ascii="Tahoma" w:hAnsi="Tahoma" w:cs="Tahoma"/>
      <w:sz w:val="16"/>
      <w:szCs w:val="16"/>
      <w:lang w:val="en-GB"/>
    </w:rPr>
  </w:style>
  <w:style w:type="paragraph" w:styleId="ListParagraph">
    <w:name w:val="List Paragraph"/>
    <w:basedOn w:val="Normal"/>
    <w:uiPriority w:val="34"/>
    <w:qFormat/>
    <w:rsid w:val="00292127"/>
    <w:pPr>
      <w:ind w:left="720"/>
      <w:contextualSpacing/>
    </w:pPr>
  </w:style>
  <w:style w:type="paragraph" w:styleId="TOCHeading">
    <w:name w:val="TOC Heading"/>
    <w:basedOn w:val="Heading1"/>
    <w:next w:val="Normal"/>
    <w:uiPriority w:val="39"/>
    <w:semiHidden/>
    <w:unhideWhenUsed/>
    <w:qFormat/>
    <w:rsid w:val="00292127"/>
    <w:pPr>
      <w:jc w:val="left"/>
      <w:outlineLvl w:val="9"/>
    </w:pPr>
    <w:rPr>
      <w:rFonts w:asciiTheme="majorHAnsi" w:hAnsiTheme="majorHAnsi"/>
      <w:b w:val="0"/>
      <w:color w:val="365F91" w:themeColor="accent1" w:themeShade="BF"/>
      <w:kern w:val="0"/>
      <w:sz w:val="32"/>
      <w:lang w:val="en-US"/>
      <w14:ligatures w14:val="none"/>
    </w:rPr>
  </w:style>
  <w:style w:type="character" w:customStyle="1" w:styleId="anchor-text">
    <w:name w:val="anchor-text"/>
    <w:basedOn w:val="DefaultParagraphFont"/>
    <w:rsid w:val="00292127"/>
  </w:style>
  <w:style w:type="character" w:styleId="Strong">
    <w:name w:val="Strong"/>
    <w:basedOn w:val="DefaultParagraphFont"/>
    <w:uiPriority w:val="22"/>
    <w:qFormat/>
    <w:rsid w:val="0029212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5095324">
      <w:bodyDiv w:val="1"/>
      <w:marLeft w:val="0"/>
      <w:marRight w:val="0"/>
      <w:marTop w:val="0"/>
      <w:marBottom w:val="0"/>
      <w:divBdr>
        <w:top w:val="none" w:sz="0" w:space="0" w:color="auto"/>
        <w:left w:val="none" w:sz="0" w:space="0" w:color="auto"/>
        <w:bottom w:val="none" w:sz="0" w:space="0" w:color="auto"/>
        <w:right w:val="none" w:sz="0" w:space="0" w:color="auto"/>
      </w:divBdr>
    </w:div>
    <w:div w:id="526412955">
      <w:bodyDiv w:val="1"/>
      <w:marLeft w:val="0"/>
      <w:marRight w:val="0"/>
      <w:marTop w:val="0"/>
      <w:marBottom w:val="0"/>
      <w:divBdr>
        <w:top w:val="none" w:sz="0" w:space="0" w:color="auto"/>
        <w:left w:val="none" w:sz="0" w:space="0" w:color="auto"/>
        <w:bottom w:val="none" w:sz="0" w:space="0" w:color="auto"/>
        <w:right w:val="none" w:sz="0" w:space="0" w:color="auto"/>
      </w:divBdr>
    </w:div>
    <w:div w:id="973606124">
      <w:bodyDiv w:val="1"/>
      <w:marLeft w:val="0"/>
      <w:marRight w:val="0"/>
      <w:marTop w:val="0"/>
      <w:marBottom w:val="0"/>
      <w:divBdr>
        <w:top w:val="none" w:sz="0" w:space="0" w:color="auto"/>
        <w:left w:val="none" w:sz="0" w:space="0" w:color="auto"/>
        <w:bottom w:val="none" w:sz="0" w:space="0" w:color="auto"/>
        <w:right w:val="none" w:sz="0" w:space="0" w:color="auto"/>
      </w:divBdr>
    </w:div>
    <w:div w:id="1067653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merald.com/insight/content/doi/10.1108/IJQSS-05-2020-0078/full/html" TargetMode="External"/><Relationship Id="rId21" Type="http://schemas.openxmlformats.org/officeDocument/2006/relationships/hyperlink" Target="https://www.emerald.com/insight/content/doi/10.1108/IJLM-08-2019-0229/full/html" TargetMode="External"/><Relationship Id="rId42" Type="http://schemas.openxmlformats.org/officeDocument/2006/relationships/hyperlink" Target="https://doi.org/10.1080/09669582.2021.1912121" TargetMode="External"/><Relationship Id="rId47" Type="http://schemas.openxmlformats.org/officeDocument/2006/relationships/hyperlink" Target="https://doi.org/10.1016/B978-0-323-91874-9.00010-3" TargetMode="External"/><Relationship Id="rId63" Type="http://schemas.openxmlformats.org/officeDocument/2006/relationships/hyperlink" Target="https://doi.org/10.1051/e3sconf/202346502015" TargetMode="External"/><Relationship Id="rId68" Type="http://schemas.openxmlformats.org/officeDocument/2006/relationships/hyperlink" Target="https://orcid.org/0000-0003-3859-2526" TargetMode="External"/><Relationship Id="rId84" Type="http://schemas.openxmlformats.org/officeDocument/2006/relationships/theme" Target="theme/theme1.xml"/><Relationship Id="rId16" Type="http://schemas.openxmlformats.org/officeDocument/2006/relationships/hyperlink" Target="https://www.emerald.com/insight/content/doi/10.1108/JHTT-03-2021-0104/full/html" TargetMode="External"/><Relationship Id="rId11" Type="http://schemas.openxmlformats.org/officeDocument/2006/relationships/hyperlink" Target="https://www.emerald.com/insight/content/doi/10.1108/IJTC-11-2023-0247/full/html" TargetMode="External"/><Relationship Id="rId32" Type="http://schemas.openxmlformats.org/officeDocument/2006/relationships/hyperlink" Target="https://doi.org/10.3390/su151410840" TargetMode="External"/><Relationship Id="rId37" Type="http://schemas.openxmlformats.org/officeDocument/2006/relationships/hyperlink" Target="https://geplat.com/rtep/index.php/tourism/article/view/586" TargetMode="External"/><Relationship Id="rId53" Type="http://schemas.openxmlformats.org/officeDocument/2006/relationships/hyperlink" Target="https://www.theseus.fi/bitstream/handle/10024/859785/Nanayakkara_Krishna.pdf?sequence=2" TargetMode="External"/><Relationship Id="rId58" Type="http://schemas.openxmlformats.org/officeDocument/2006/relationships/hyperlink" Target="https://www.jsisfotek.org/index.php/JSisfotek/article/view/350" TargetMode="External"/><Relationship Id="rId74" Type="http://schemas.openxmlformats.org/officeDocument/2006/relationships/hyperlink" Target="https://veethika.qtanalytics.in/" TargetMode="External"/><Relationship Id="rId79" Type="http://schemas.openxmlformats.org/officeDocument/2006/relationships/hyperlink" Target="https://doi.org/10.4337/9781839105883.00011" TargetMode="External"/><Relationship Id="rId5" Type="http://schemas.openxmlformats.org/officeDocument/2006/relationships/endnotes" Target="endnotes.xml"/><Relationship Id="rId61" Type="http://schemas.openxmlformats.org/officeDocument/2006/relationships/hyperlink" Target="https://doi.org/10.17233/sosyoekonomi.2020.01.14" TargetMode="External"/><Relationship Id="rId82" Type="http://schemas.openxmlformats.org/officeDocument/2006/relationships/header" Target="header1.xml"/><Relationship Id="rId19" Type="http://schemas.openxmlformats.org/officeDocument/2006/relationships/hyperlink" Target="https://doi.org/10.1080/19368623.2023.2222029" TargetMode="External"/><Relationship Id="rId14" Type="http://schemas.openxmlformats.org/officeDocument/2006/relationships/hyperlink" Target="https://doi.org/10.1002/jtr.2372" TargetMode="External"/><Relationship Id="rId22" Type="http://schemas.openxmlformats.org/officeDocument/2006/relationships/hyperlink" Target="https://www.emerald.com/insight/content/doi/10.1108/JSM-10-2023-0392/full/html" TargetMode="External"/><Relationship Id="rId27" Type="http://schemas.openxmlformats.org/officeDocument/2006/relationships/hyperlink" Target="https://doi.org/10.1016/j.ijhm.2022.103183" TargetMode="External"/><Relationship Id="rId30" Type="http://schemas.openxmlformats.org/officeDocument/2006/relationships/hyperlink" Target="https://doi.org/10.1177/001088049403500105" TargetMode="External"/><Relationship Id="rId35" Type="http://schemas.openxmlformats.org/officeDocument/2006/relationships/hyperlink" Target="https://doi.org/10.3390/su13116165" TargetMode="External"/><Relationship Id="rId43" Type="http://schemas.openxmlformats.org/officeDocument/2006/relationships/hyperlink" Target="https://urn.fi/URN:NBN:fi:amk-2021052511086" TargetMode="External"/><Relationship Id="rId48" Type="http://schemas.openxmlformats.org/officeDocument/2006/relationships/hyperlink" Target="https://doi.org/10.61877/ijmrp.v2i3.126" TargetMode="External"/><Relationship Id="rId56" Type="http://schemas.openxmlformats.org/officeDocument/2006/relationships/hyperlink" Target="https://doi.org/10.1080/09669582.2021.1912121" TargetMode="External"/><Relationship Id="rId64" Type="http://schemas.openxmlformats.org/officeDocument/2006/relationships/hyperlink" Target="https://digital.car.chula.ac.th/chulaetd/462/" TargetMode="External"/><Relationship Id="rId69" Type="http://schemas.openxmlformats.org/officeDocument/2006/relationships/hyperlink" Target="https://doi.org/10.4337/9781803923857.00021" TargetMode="External"/><Relationship Id="rId77" Type="http://schemas.openxmlformats.org/officeDocument/2006/relationships/hyperlink" Target="https://www.emerald.com/insight/content/doi/10.1108/978-1-83753-240-720231012/full/html" TargetMode="External"/><Relationship Id="rId8" Type="http://schemas.openxmlformats.org/officeDocument/2006/relationships/hyperlink" Target="https://doi.org/10.3389/fnut.2022.948262" TargetMode="External"/><Relationship Id="rId51" Type="http://schemas.openxmlformats.org/officeDocument/2006/relationships/hyperlink" Target="https://www.intechopen.com/online-first/89457" TargetMode="External"/><Relationship Id="rId72" Type="http://schemas.openxmlformats.org/officeDocument/2006/relationships/hyperlink" Target="https://www.emerald.com/insight/content/doi/10.1108/IJCHM-05-2021-0675/full/html" TargetMode="External"/><Relationship Id="rId80" Type="http://schemas.openxmlformats.org/officeDocument/2006/relationships/hyperlink" Target="https://doi.org/10.1080/10548408.2023.2293014" TargetMode="External"/><Relationship Id="rId3" Type="http://schemas.openxmlformats.org/officeDocument/2006/relationships/webSettings" Target="webSettings.xml"/><Relationship Id="rId12" Type="http://schemas.openxmlformats.org/officeDocument/2006/relationships/hyperlink" Target="https://eknigibg.net/Volume9/Issue2/spisanie-br2-2023_pp.88-103.pdf" TargetMode="External"/><Relationship Id="rId17" Type="http://schemas.openxmlformats.org/officeDocument/2006/relationships/hyperlink" Target="https://www.emerald.com/insight/content/doi/10.1108/IJCHM-08-2020-0924/full/html" TargetMode="External"/><Relationship Id="rId25" Type="http://schemas.openxmlformats.org/officeDocument/2006/relationships/hyperlink" Target="https://doi.org/10.1016/j.ijhm.2022.103368" TargetMode="External"/><Relationship Id="rId33" Type="http://schemas.openxmlformats.org/officeDocument/2006/relationships/hyperlink" Target="https://www.emerald.com/insight/content/doi/10.1108/IJTC-08-2019-0135/full/html" TargetMode="External"/><Relationship Id="rId38" Type="http://schemas.openxmlformats.org/officeDocument/2006/relationships/hyperlink" Target="https://www.emerald.com/insight/content/doi/10.1108/JWAM-05-2023-0038/full/html" TargetMode="External"/><Relationship Id="rId46" Type="http://schemas.openxmlformats.org/officeDocument/2006/relationships/hyperlink" Target="https://doi.org/10.3390/ijerph20010048" TargetMode="External"/><Relationship Id="rId59" Type="http://schemas.openxmlformats.org/officeDocument/2006/relationships/hyperlink" Target="https://www.annualreviews.org/content/journals/10.1146/annurev-environ-012220-022716" TargetMode="External"/><Relationship Id="rId67" Type="http://schemas.openxmlformats.org/officeDocument/2006/relationships/hyperlink" Target="https://www.emerald.com/insight/content/doi/10.1108/BFJ-09-2020-0781/full/html" TargetMode="External"/><Relationship Id="rId20" Type="http://schemas.openxmlformats.org/officeDocument/2006/relationships/hyperlink" Target="https://doi.org/10.1177/2319714520988833" TargetMode="External"/><Relationship Id="rId41" Type="http://schemas.openxmlformats.org/officeDocument/2006/relationships/hyperlink" Target="https://doi.org/10.1007/s13384-019-00329-z" TargetMode="External"/><Relationship Id="rId54" Type="http://schemas.openxmlformats.org/officeDocument/2006/relationships/hyperlink" Target="https://www.emerald.com/insight/content/doi/10.1108/QMR-07-2021-0086/full/html" TargetMode="External"/><Relationship Id="rId62" Type="http://schemas.openxmlformats.org/officeDocument/2006/relationships/hyperlink" Target="https://doi.org/10.1080/09581596.2023.2256945" TargetMode="External"/><Relationship Id="rId70" Type="http://schemas.openxmlformats.org/officeDocument/2006/relationships/hyperlink" Target="https://doi.org/10.1016/j.jhtm.2022.07.020" TargetMode="External"/><Relationship Id="rId75" Type="http://schemas.openxmlformats.org/officeDocument/2006/relationships/hyperlink" Target="https://www.emerald.com/insight/content/doi/10.1108/TR-04-2019-0117/full/html" TargetMode="External"/><Relationship Id="rId83"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1002/jac5.1441" TargetMode="External"/><Relationship Id="rId15" Type="http://schemas.openxmlformats.org/officeDocument/2006/relationships/hyperlink" Target="https://doi.org/10.1007/s10460-021-10261-7" TargetMode="External"/><Relationship Id="rId23" Type="http://schemas.openxmlformats.org/officeDocument/2006/relationships/hyperlink" Target="https://doi.org/10.1002/bse.3318" TargetMode="External"/><Relationship Id="rId28" Type="http://schemas.openxmlformats.org/officeDocument/2006/relationships/hyperlink" Target="https://www.jurnal.stie-aas.ac.id/index.php/IJEBAR/article/view/3728" TargetMode="External"/><Relationship Id="rId36" Type="http://schemas.openxmlformats.org/officeDocument/2006/relationships/hyperlink" Target="https://uludag.edu.tr/dosyalar/jbes/43/mak05.pdf" TargetMode="External"/><Relationship Id="rId49" Type="http://schemas.openxmlformats.org/officeDocument/2006/relationships/hyperlink" Target="https://www.emerald.com/insight/content/doi/10.1108/IJCHM-12-2021-1551/full/html" TargetMode="External"/><Relationship Id="rId57" Type="http://schemas.openxmlformats.org/officeDocument/2006/relationships/hyperlink" Target="https://doi.org/10.1016/j.digbus.2024.100076" TargetMode="External"/><Relationship Id="rId10" Type="http://schemas.openxmlformats.org/officeDocument/2006/relationships/hyperlink" Target="https://doi.org/10.1093/jcr/ucab057" TargetMode="External"/><Relationship Id="rId31" Type="http://schemas.openxmlformats.org/officeDocument/2006/relationships/hyperlink" Target="https://doi.org/10.1080/23812346.2024.2331284" TargetMode="External"/><Relationship Id="rId44" Type="http://schemas.openxmlformats.org/officeDocument/2006/relationships/hyperlink" Target="https://doi.org/10.1016/j.ijhm.2020.102641" TargetMode="External"/><Relationship Id="rId52" Type="http://schemas.openxmlformats.org/officeDocument/2006/relationships/hyperlink" Target="https://openurl.ebsco.com/EPDB%3Agcd%3A3%3A1120067/detailv2?sid=ebsco%3Aplink%3Ascholar&amp;id=ebsco%3Agcd%3A175183012&amp;crl=c" TargetMode="External"/><Relationship Id="rId60" Type="http://schemas.openxmlformats.org/officeDocument/2006/relationships/hyperlink" Target="https://doi.org/10.1016/j.tmp.2022.100964" TargetMode="External"/><Relationship Id="rId65" Type="http://schemas.openxmlformats.org/officeDocument/2006/relationships/hyperlink" Target="https://www.diva-portal.org/smash/record.jsf?pid=diva2%3A1786652&amp;dswid=5584" TargetMode="External"/><Relationship Id="rId73" Type="http://schemas.openxmlformats.org/officeDocument/2006/relationships/hyperlink" Target="https://doi.org/10.1007/s10551-024-05672-5" TargetMode="External"/><Relationship Id="rId78" Type="http://schemas.openxmlformats.org/officeDocument/2006/relationships/hyperlink" Target="https://iopscience.iop.org/article/10.1088/2515-7620/acda81/meta" TargetMode="External"/><Relationship Id="rId81" Type="http://schemas.openxmlformats.org/officeDocument/2006/relationships/hyperlink" Target="https://doi.org/10.1177/21582440241254592" TargetMode="External"/><Relationship Id="rId4" Type="http://schemas.openxmlformats.org/officeDocument/2006/relationships/footnotes" Target="footnotes.xml"/><Relationship Id="rId9" Type="http://schemas.openxmlformats.org/officeDocument/2006/relationships/hyperlink" Target="https://papers.ssrn.com/sol3/papers.cfm?abstract_id=4660192" TargetMode="External"/><Relationship Id="rId13" Type="http://schemas.openxmlformats.org/officeDocument/2006/relationships/hyperlink" Target="https://eknigibg.net/Volume9/Issue2/spisanie-br2-2023_pp.88-103.pdf" TargetMode="External"/><Relationship Id="rId18" Type="http://schemas.openxmlformats.org/officeDocument/2006/relationships/hyperlink" Target="https://doi.org/10.1016/j.jand.2020.01.001" TargetMode="External"/><Relationship Id="rId39" Type="http://schemas.openxmlformats.org/officeDocument/2006/relationships/hyperlink" Target="https://doi.org/10.1016/j.applthermaleng.2023.121253" TargetMode="External"/><Relationship Id="rId34" Type="http://schemas.openxmlformats.org/officeDocument/2006/relationships/hyperlink" Target="https://www.emerald.com/insight/content/doi/10.1108/IJCHM-09-2022-1129/full/html" TargetMode="External"/><Relationship Id="rId50" Type="http://schemas.openxmlformats.org/officeDocument/2006/relationships/hyperlink" Target="https://www.emerald.com/insight/content/doi/10.1108/IJCHM-12-2021-1551/full/html" TargetMode="External"/><Relationship Id="rId55" Type="http://schemas.openxmlformats.org/officeDocument/2006/relationships/hyperlink" Target="https://www.emerald.com/insight/content/doi/10.1108/JSTP-05-2019-0112/full/html" TargetMode="External"/><Relationship Id="rId76" Type="http://schemas.openxmlformats.org/officeDocument/2006/relationships/hyperlink" Target="https://www.emerald.com/insight/content/doi/10.1108/978-1-83753-240-720231012/full/html" TargetMode="External"/><Relationship Id="rId7" Type="http://schemas.openxmlformats.org/officeDocument/2006/relationships/hyperlink" Target="https://papers.ssrn.com/sol3/papers.cfm?abstract_id=3851330" TargetMode="External"/><Relationship Id="rId71" Type="http://schemas.openxmlformats.org/officeDocument/2006/relationships/hyperlink" Target="https://doi.org/10.18280/ijsdp.180131" TargetMode="External"/><Relationship Id="rId2" Type="http://schemas.openxmlformats.org/officeDocument/2006/relationships/settings" Target="settings.xml"/><Relationship Id="rId29" Type="http://schemas.openxmlformats.org/officeDocument/2006/relationships/hyperlink" Target="https://doi.org/10.1002/bse.2809" TargetMode="External"/><Relationship Id="rId24" Type="http://schemas.openxmlformats.org/officeDocument/2006/relationships/hyperlink" Target="https://doi.org/10.21511/kpm.04(1).2020.01" TargetMode="External"/><Relationship Id="rId40" Type="http://schemas.openxmlformats.org/officeDocument/2006/relationships/hyperlink" Target="https://doi.org/10.1016/j.applthermaleng.2023.121253" TargetMode="External"/><Relationship Id="rId45" Type="http://schemas.openxmlformats.org/officeDocument/2006/relationships/hyperlink" Target="https://preprints.jmir.org/preprint/15588" TargetMode="External"/><Relationship Id="rId66" Type="http://schemas.openxmlformats.org/officeDocument/2006/relationships/hyperlink" Target="https://doi.org/10.1007/s10479-020-03658-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48</Pages>
  <Words>12929</Words>
  <Characters>73696</Characters>
  <Application>Microsoft Office Word</Application>
  <DocSecurity>0</DocSecurity>
  <Lines>614</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2024-05-31T23:02:00Z</dcterms:created>
  <dcterms:modified xsi:type="dcterms:W3CDTF">2024-05-31T23:02:00Z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3fdb42c5439a6da5b5e83b146cc38b0f69a3f0c2d72f41dd9bc557d92867279b</vt:lpwstr>
  </property>
</Properties>
</file>