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E1673" w14:textId="77777777" w:rsidR="001A0873" w:rsidRPr="001A0873" w:rsidRDefault="001A0873" w:rsidP="001A0873">
      <w:pPr>
        <w:spacing w:line="360" w:lineRule="auto"/>
        <w:rPr>
          <w:rFonts w:ascii="Arial" w:eastAsia="Calibri" w:hAnsi="Arial" w:cs="Arial"/>
          <w:kern w:val="0"/>
          <w14:ligatures w14:val="none"/>
        </w:rPr>
      </w:pPr>
    </w:p>
    <w:p w14:paraId="0DA002FC" w14:textId="77777777" w:rsidR="001A0873" w:rsidRPr="001A0873" w:rsidRDefault="001A0873" w:rsidP="001A0873">
      <w:pPr>
        <w:spacing w:line="360" w:lineRule="auto"/>
        <w:rPr>
          <w:rFonts w:ascii="Arial" w:eastAsia="Calibri" w:hAnsi="Arial" w:cs="Arial"/>
          <w:kern w:val="0"/>
          <w14:ligatures w14:val="none"/>
        </w:rPr>
      </w:pPr>
    </w:p>
    <w:p w14:paraId="4E9F42C8" w14:textId="77777777" w:rsidR="001A0873" w:rsidRPr="001A0873" w:rsidRDefault="001A0873" w:rsidP="001A0873">
      <w:pPr>
        <w:spacing w:line="360" w:lineRule="auto"/>
        <w:rPr>
          <w:rFonts w:ascii="Arial" w:eastAsia="Calibri" w:hAnsi="Arial" w:cs="Arial"/>
          <w:kern w:val="0"/>
          <w14:ligatures w14:val="none"/>
        </w:rPr>
      </w:pPr>
    </w:p>
    <w:p w14:paraId="4ED1C633" w14:textId="77777777" w:rsidR="001A0873" w:rsidRPr="001A0873" w:rsidRDefault="001A0873" w:rsidP="001A0873">
      <w:pPr>
        <w:spacing w:line="360" w:lineRule="auto"/>
        <w:rPr>
          <w:rFonts w:ascii="Arial" w:eastAsia="Calibri" w:hAnsi="Arial" w:cs="Arial"/>
          <w:kern w:val="0"/>
          <w14:ligatures w14:val="none"/>
        </w:rPr>
      </w:pPr>
    </w:p>
    <w:p w14:paraId="60AD80AC" w14:textId="77777777" w:rsidR="001A0873" w:rsidRPr="001A0873" w:rsidRDefault="001A0873" w:rsidP="001A0873">
      <w:pPr>
        <w:spacing w:line="360" w:lineRule="auto"/>
        <w:rPr>
          <w:rFonts w:ascii="Arial" w:eastAsia="Calibri" w:hAnsi="Arial" w:cs="Arial"/>
          <w:kern w:val="0"/>
          <w14:ligatures w14:val="none"/>
        </w:rPr>
      </w:pPr>
    </w:p>
    <w:p w14:paraId="7B2E20C5" w14:textId="77777777" w:rsidR="001A0873" w:rsidRPr="001A0873" w:rsidRDefault="001A0873" w:rsidP="001A0873">
      <w:pPr>
        <w:spacing w:line="360" w:lineRule="auto"/>
        <w:rPr>
          <w:rFonts w:ascii="Arial" w:eastAsia="Calibri" w:hAnsi="Arial" w:cs="Arial"/>
          <w:kern w:val="0"/>
          <w14:ligatures w14:val="none"/>
        </w:rPr>
      </w:pPr>
    </w:p>
    <w:p w14:paraId="33AC210D" w14:textId="77777777" w:rsidR="001A0873" w:rsidRPr="001A0873" w:rsidRDefault="001A0873" w:rsidP="001A0873">
      <w:pPr>
        <w:spacing w:line="360" w:lineRule="auto"/>
        <w:rPr>
          <w:rFonts w:ascii="Arial" w:eastAsia="Calibri" w:hAnsi="Arial" w:cs="Arial"/>
          <w:kern w:val="0"/>
          <w14:ligatures w14:val="none"/>
        </w:rPr>
      </w:pPr>
    </w:p>
    <w:p w14:paraId="6D7CB062" w14:textId="77777777" w:rsidR="001A0873" w:rsidRPr="001A0873" w:rsidRDefault="001A0873" w:rsidP="001A0873">
      <w:pPr>
        <w:spacing w:line="360" w:lineRule="auto"/>
        <w:rPr>
          <w:rFonts w:ascii="Arial" w:eastAsia="Calibri" w:hAnsi="Arial" w:cs="Arial"/>
          <w:kern w:val="0"/>
          <w14:ligatures w14:val="none"/>
        </w:rPr>
      </w:pPr>
    </w:p>
    <w:p w14:paraId="63879670" w14:textId="1229D444" w:rsidR="001A0873" w:rsidRDefault="001A0873" w:rsidP="001A0873">
      <w:pPr>
        <w:spacing w:line="360" w:lineRule="auto"/>
        <w:jc w:val="center"/>
        <w:rPr>
          <w:rFonts w:ascii="Arial" w:eastAsia="Calibri" w:hAnsi="Arial" w:cs="Arial"/>
          <w:b/>
          <w:kern w:val="0"/>
          <w14:ligatures w14:val="none"/>
        </w:rPr>
      </w:pPr>
      <w:r>
        <w:rPr>
          <w:rFonts w:ascii="Arial" w:eastAsia="Calibri" w:hAnsi="Arial" w:cs="Arial"/>
          <w:b/>
          <w:kern w:val="0"/>
          <w14:ligatures w14:val="none"/>
        </w:rPr>
        <w:t>STUDENT: SANIA ULLAH</w:t>
      </w:r>
    </w:p>
    <w:p w14:paraId="217698FD" w14:textId="77777777" w:rsidR="001A0873" w:rsidRPr="001A0873" w:rsidRDefault="001A0873" w:rsidP="001A0873">
      <w:pPr>
        <w:spacing w:line="360" w:lineRule="auto"/>
        <w:jc w:val="center"/>
        <w:rPr>
          <w:rFonts w:ascii="Arial" w:eastAsia="Calibri" w:hAnsi="Arial" w:cs="Arial"/>
          <w:b/>
          <w:kern w:val="0"/>
          <w14:ligatures w14:val="none"/>
        </w:rPr>
      </w:pPr>
    </w:p>
    <w:p w14:paraId="63A323D2" w14:textId="21693F8D" w:rsidR="001A0873" w:rsidRDefault="001A0873" w:rsidP="001A0873">
      <w:pPr>
        <w:spacing w:line="360" w:lineRule="auto"/>
        <w:jc w:val="center"/>
        <w:rPr>
          <w:rFonts w:ascii="Arial" w:eastAsia="Calibri" w:hAnsi="Arial" w:cs="Arial"/>
          <w:b/>
          <w:kern w:val="0"/>
          <w14:ligatures w14:val="none"/>
        </w:rPr>
      </w:pPr>
      <w:r>
        <w:rPr>
          <w:rFonts w:ascii="Arial" w:eastAsia="Calibri" w:hAnsi="Arial" w:cs="Arial"/>
          <w:b/>
          <w:kern w:val="0"/>
          <w14:ligatures w14:val="none"/>
        </w:rPr>
        <w:t>STUDENT ID: 2314490</w:t>
      </w:r>
    </w:p>
    <w:p w14:paraId="3F5823A6" w14:textId="77777777" w:rsidR="001A0873" w:rsidRPr="001A0873" w:rsidRDefault="001A0873" w:rsidP="001A0873">
      <w:pPr>
        <w:spacing w:line="360" w:lineRule="auto"/>
        <w:jc w:val="center"/>
        <w:rPr>
          <w:rFonts w:ascii="Arial" w:eastAsia="Calibri" w:hAnsi="Arial" w:cs="Arial"/>
          <w:b/>
          <w:kern w:val="0"/>
          <w14:ligatures w14:val="none"/>
        </w:rPr>
      </w:pPr>
    </w:p>
    <w:p w14:paraId="04A22707" w14:textId="2C87F80E" w:rsidR="001A0873" w:rsidRDefault="001A0873" w:rsidP="001A0873">
      <w:pPr>
        <w:spacing w:line="360" w:lineRule="auto"/>
        <w:jc w:val="center"/>
        <w:rPr>
          <w:rFonts w:ascii="Arial" w:eastAsia="Calibri" w:hAnsi="Arial" w:cs="Arial"/>
          <w:b/>
          <w:kern w:val="0"/>
          <w14:ligatures w14:val="none"/>
        </w:rPr>
      </w:pPr>
      <w:r>
        <w:rPr>
          <w:rFonts w:ascii="Arial" w:eastAsia="Calibri" w:hAnsi="Arial" w:cs="Arial"/>
          <w:b/>
          <w:kern w:val="0"/>
          <w14:ligatures w14:val="none"/>
        </w:rPr>
        <w:t>MODULE CODE</w:t>
      </w:r>
      <w:r w:rsidRPr="001A0873">
        <w:rPr>
          <w:rFonts w:ascii="Arial" w:eastAsia="Calibri" w:hAnsi="Arial" w:cs="Arial"/>
          <w:b/>
          <w:kern w:val="0"/>
          <w14:ligatures w14:val="none"/>
        </w:rPr>
        <w:t>: BMHP6029</w:t>
      </w:r>
    </w:p>
    <w:p w14:paraId="7DF45885" w14:textId="77777777" w:rsidR="001A0873" w:rsidRPr="001A0873" w:rsidRDefault="001A0873" w:rsidP="001A0873">
      <w:pPr>
        <w:spacing w:line="360" w:lineRule="auto"/>
        <w:jc w:val="center"/>
        <w:rPr>
          <w:rFonts w:ascii="Arial" w:eastAsia="Calibri" w:hAnsi="Arial" w:cs="Arial"/>
          <w:b/>
          <w:kern w:val="0"/>
          <w14:ligatures w14:val="none"/>
        </w:rPr>
      </w:pPr>
    </w:p>
    <w:p w14:paraId="5BBFF50F" w14:textId="35B3A73C" w:rsidR="001A0873" w:rsidRDefault="001A0873" w:rsidP="001A0873">
      <w:pPr>
        <w:spacing w:line="360" w:lineRule="auto"/>
        <w:jc w:val="center"/>
        <w:rPr>
          <w:rFonts w:ascii="Arial" w:eastAsia="Calibri" w:hAnsi="Arial" w:cs="Arial"/>
          <w:b/>
          <w:kern w:val="0"/>
          <w14:ligatures w14:val="none"/>
        </w:rPr>
      </w:pPr>
      <w:r>
        <w:rPr>
          <w:rFonts w:ascii="Arial" w:eastAsia="Calibri" w:hAnsi="Arial" w:cs="Arial"/>
          <w:b/>
          <w:kern w:val="0"/>
          <w14:ligatures w14:val="none"/>
        </w:rPr>
        <w:t>MODULE:</w:t>
      </w:r>
      <w:r w:rsidRPr="001A0873">
        <w:rPr>
          <w:rFonts w:ascii="Arial" w:eastAsia="Calibri" w:hAnsi="Arial" w:cs="Arial"/>
          <w:b/>
          <w:kern w:val="0"/>
          <w14:ligatures w14:val="none"/>
        </w:rPr>
        <w:t xml:space="preserve"> </w:t>
      </w:r>
      <w:r>
        <w:rPr>
          <w:rFonts w:ascii="Arial" w:eastAsia="Calibri" w:hAnsi="Arial" w:cs="Arial"/>
          <w:b/>
          <w:kern w:val="0"/>
          <w14:ligatures w14:val="none"/>
        </w:rPr>
        <w:t>PSYCHOLOGICAL</w:t>
      </w:r>
      <w:r w:rsidRPr="001A0873">
        <w:rPr>
          <w:rFonts w:ascii="Arial" w:eastAsia="Calibri" w:hAnsi="Arial" w:cs="Arial"/>
          <w:b/>
          <w:kern w:val="0"/>
          <w14:ligatures w14:val="none"/>
        </w:rPr>
        <w:t xml:space="preserve"> </w:t>
      </w:r>
      <w:r>
        <w:rPr>
          <w:rFonts w:ascii="Arial" w:eastAsia="Calibri" w:hAnsi="Arial" w:cs="Arial"/>
          <w:b/>
          <w:kern w:val="0"/>
          <w14:ligatures w14:val="none"/>
        </w:rPr>
        <w:t>CLASSIFICATIONS &amp; PROVISIONS</w:t>
      </w:r>
    </w:p>
    <w:p w14:paraId="4D69F4F9" w14:textId="77777777" w:rsidR="001A0873" w:rsidRPr="001A0873" w:rsidRDefault="001A0873" w:rsidP="001A0873">
      <w:pPr>
        <w:spacing w:line="360" w:lineRule="auto"/>
        <w:jc w:val="center"/>
        <w:rPr>
          <w:rFonts w:ascii="Arial" w:eastAsia="Calibri" w:hAnsi="Arial" w:cs="Arial"/>
          <w:b/>
          <w:kern w:val="0"/>
          <w14:ligatures w14:val="none"/>
        </w:rPr>
      </w:pPr>
    </w:p>
    <w:p w14:paraId="6E291F28" w14:textId="0FF20205" w:rsidR="001A0873" w:rsidRDefault="001A0873" w:rsidP="001A0873">
      <w:pPr>
        <w:spacing w:line="360" w:lineRule="auto"/>
        <w:jc w:val="center"/>
        <w:rPr>
          <w:rFonts w:ascii="Arial" w:eastAsia="Calibri" w:hAnsi="Arial" w:cs="Arial"/>
          <w:b/>
          <w:kern w:val="0"/>
          <w14:ligatures w14:val="none"/>
        </w:rPr>
      </w:pPr>
      <w:r>
        <w:rPr>
          <w:rFonts w:ascii="Arial" w:eastAsia="Calibri" w:hAnsi="Arial" w:cs="Arial"/>
          <w:b/>
          <w:kern w:val="0"/>
          <w14:ligatures w14:val="none"/>
        </w:rPr>
        <w:t>ASSIGNMENT: COMPONENT 2:</w:t>
      </w:r>
      <w:r w:rsidRPr="001A0873">
        <w:rPr>
          <w:rFonts w:ascii="Arial" w:eastAsia="Calibri" w:hAnsi="Arial" w:cs="Arial"/>
          <w:b/>
          <w:kern w:val="0"/>
          <w14:ligatures w14:val="none"/>
        </w:rPr>
        <w:t xml:space="preserve"> </w:t>
      </w:r>
      <w:r>
        <w:rPr>
          <w:rFonts w:ascii="Arial" w:eastAsia="Calibri" w:hAnsi="Arial" w:cs="Arial"/>
          <w:b/>
          <w:kern w:val="0"/>
          <w14:ligatures w14:val="none"/>
        </w:rPr>
        <w:t>WRITTEN REPORT</w:t>
      </w:r>
    </w:p>
    <w:p w14:paraId="7DC7D56C" w14:textId="77777777" w:rsidR="001A0873" w:rsidRDefault="001A0873" w:rsidP="001A0873">
      <w:pPr>
        <w:spacing w:line="360" w:lineRule="auto"/>
        <w:jc w:val="center"/>
        <w:rPr>
          <w:rFonts w:ascii="Arial" w:eastAsia="Calibri" w:hAnsi="Arial" w:cs="Arial"/>
          <w:b/>
          <w:kern w:val="0"/>
          <w14:ligatures w14:val="none"/>
        </w:rPr>
      </w:pPr>
    </w:p>
    <w:p w14:paraId="1E02F6FB" w14:textId="251839EB" w:rsidR="001A0873" w:rsidRPr="001A0873" w:rsidRDefault="001A0873" w:rsidP="001A0873">
      <w:pPr>
        <w:spacing w:line="360" w:lineRule="auto"/>
        <w:jc w:val="center"/>
        <w:rPr>
          <w:rFonts w:ascii="Arial" w:eastAsia="Calibri" w:hAnsi="Arial" w:cs="Arial"/>
          <w:b/>
          <w:kern w:val="0"/>
          <w14:ligatures w14:val="none"/>
        </w:rPr>
      </w:pPr>
      <w:r>
        <w:rPr>
          <w:rFonts w:ascii="Arial" w:eastAsia="Calibri" w:hAnsi="Arial" w:cs="Arial"/>
          <w:b/>
          <w:kern w:val="0"/>
          <w14:ligatures w14:val="none"/>
        </w:rPr>
        <w:t>LECTURER: TOMMY ADATTU CHACKO</w:t>
      </w:r>
    </w:p>
    <w:p w14:paraId="3A9D3226" w14:textId="77777777" w:rsidR="001A0873" w:rsidRPr="001A0873" w:rsidRDefault="001A0873" w:rsidP="001A0873">
      <w:pPr>
        <w:spacing w:line="360" w:lineRule="auto"/>
        <w:rPr>
          <w:rFonts w:ascii="Arial" w:eastAsia="Calibri" w:hAnsi="Arial" w:cs="Arial"/>
          <w:b/>
          <w:kern w:val="0"/>
          <w14:ligatures w14:val="none"/>
        </w:rPr>
      </w:pPr>
      <w:r w:rsidRPr="001A0873">
        <w:rPr>
          <w:rFonts w:ascii="Arial" w:eastAsia="Calibri" w:hAnsi="Arial" w:cs="Arial"/>
          <w:b/>
          <w:kern w:val="0"/>
          <w14:ligatures w14:val="none"/>
        </w:rPr>
        <w:br w:type="page"/>
      </w:r>
    </w:p>
    <w:sdt>
      <w:sdtPr>
        <w:rPr>
          <w:rFonts w:ascii="Arial" w:eastAsia="Calibri" w:hAnsi="Arial" w:cs="Arial"/>
          <w:kern w:val="0"/>
          <w14:ligatures w14:val="none"/>
        </w:rPr>
        <w:id w:val="1515265094"/>
        <w:docPartObj>
          <w:docPartGallery w:val="Table of Contents"/>
          <w:docPartUnique/>
        </w:docPartObj>
      </w:sdtPr>
      <w:sdtEndPr>
        <w:rPr>
          <w:b/>
          <w:bCs/>
          <w:noProof/>
        </w:rPr>
      </w:sdtEndPr>
      <w:sdtContent>
        <w:p w14:paraId="6D6C9827" w14:textId="77777777" w:rsidR="005F2648" w:rsidRPr="005F2648" w:rsidRDefault="005F2648" w:rsidP="005F2648">
          <w:pPr>
            <w:keepNext/>
            <w:keepLines/>
            <w:spacing w:before="240" w:after="0" w:line="360" w:lineRule="auto"/>
            <w:rPr>
              <w:rFonts w:ascii="Arial" w:eastAsia="Times New Roman" w:hAnsi="Arial" w:cs="Arial"/>
              <w:kern w:val="0"/>
              <w:lang w:val="en-US"/>
              <w14:ligatures w14:val="none"/>
            </w:rPr>
          </w:pPr>
          <w:r w:rsidRPr="005F2648">
            <w:rPr>
              <w:rFonts w:ascii="Arial" w:eastAsia="Times New Roman" w:hAnsi="Arial" w:cs="Arial"/>
              <w:kern w:val="0"/>
              <w:lang w:val="en-US"/>
              <w14:ligatures w14:val="none"/>
            </w:rPr>
            <w:t>Table of Contents</w:t>
          </w:r>
        </w:p>
        <w:p w14:paraId="7A15F05F" w14:textId="77777777" w:rsidR="005F2648" w:rsidRPr="005F2648" w:rsidRDefault="005F2648" w:rsidP="005F2648">
          <w:pPr>
            <w:tabs>
              <w:tab w:val="right" w:leader="dot" w:pos="9350"/>
            </w:tabs>
            <w:spacing w:after="100" w:line="360" w:lineRule="auto"/>
            <w:rPr>
              <w:rFonts w:ascii="Arial" w:eastAsia="Times New Roman" w:hAnsi="Arial" w:cs="Arial"/>
              <w:noProof/>
              <w:kern w:val="0"/>
              <w:lang w:val="en-US"/>
              <w14:ligatures w14:val="none"/>
            </w:rPr>
          </w:pPr>
          <w:r w:rsidRPr="005F2648">
            <w:rPr>
              <w:rFonts w:ascii="Arial" w:eastAsia="Calibri" w:hAnsi="Arial" w:cs="Arial"/>
              <w:kern w:val="0"/>
              <w14:ligatures w14:val="none"/>
            </w:rPr>
            <w:fldChar w:fldCharType="begin"/>
          </w:r>
          <w:r w:rsidRPr="005F2648">
            <w:rPr>
              <w:rFonts w:ascii="Arial" w:eastAsia="Calibri" w:hAnsi="Arial" w:cs="Arial"/>
              <w:kern w:val="0"/>
              <w14:ligatures w14:val="none"/>
            </w:rPr>
            <w:instrText xml:space="preserve"> TOC \o "1-3" \h \z \u </w:instrText>
          </w:r>
          <w:r w:rsidRPr="005F2648">
            <w:rPr>
              <w:rFonts w:ascii="Arial" w:eastAsia="Calibri" w:hAnsi="Arial" w:cs="Arial"/>
              <w:kern w:val="0"/>
              <w14:ligatures w14:val="none"/>
            </w:rPr>
            <w:fldChar w:fldCharType="separate"/>
          </w:r>
          <w:hyperlink w:anchor="_Toc211841348" w:history="1">
            <w:r w:rsidRPr="005F2648">
              <w:rPr>
                <w:rFonts w:ascii="Arial" w:eastAsia="Calibri" w:hAnsi="Arial" w:cs="Arial"/>
                <w:noProof/>
                <w:color w:val="0563C1"/>
                <w:kern w:val="0"/>
                <w:u w:val="single"/>
                <w:lang w:val="en-US"/>
                <w14:ligatures w14:val="none"/>
              </w:rPr>
              <w:t>Introduction</w:t>
            </w:r>
            <w:r w:rsidRPr="005F2648">
              <w:rPr>
                <w:rFonts w:ascii="Arial" w:eastAsia="Calibri" w:hAnsi="Arial" w:cs="Arial"/>
                <w:noProof/>
                <w:webHidden/>
                <w:kern w:val="0"/>
                <w14:ligatures w14:val="none"/>
              </w:rPr>
              <w:tab/>
            </w:r>
            <w:r w:rsidRPr="005F2648">
              <w:rPr>
                <w:rFonts w:ascii="Arial" w:eastAsia="Calibri" w:hAnsi="Arial" w:cs="Arial"/>
                <w:noProof/>
                <w:webHidden/>
                <w:kern w:val="0"/>
                <w14:ligatures w14:val="none"/>
              </w:rPr>
              <w:fldChar w:fldCharType="begin"/>
            </w:r>
            <w:r w:rsidRPr="005F2648">
              <w:rPr>
                <w:rFonts w:ascii="Arial" w:eastAsia="Calibri" w:hAnsi="Arial" w:cs="Arial"/>
                <w:noProof/>
                <w:webHidden/>
                <w:kern w:val="0"/>
                <w14:ligatures w14:val="none"/>
              </w:rPr>
              <w:instrText xml:space="preserve"> PAGEREF _Toc211841348 \h </w:instrText>
            </w:r>
            <w:r w:rsidRPr="005F2648">
              <w:rPr>
                <w:rFonts w:ascii="Arial" w:eastAsia="Calibri" w:hAnsi="Arial" w:cs="Arial"/>
                <w:noProof/>
                <w:webHidden/>
                <w:kern w:val="0"/>
                <w14:ligatures w14:val="none"/>
              </w:rPr>
            </w:r>
            <w:r w:rsidRPr="005F2648">
              <w:rPr>
                <w:rFonts w:ascii="Arial" w:eastAsia="Calibri" w:hAnsi="Arial" w:cs="Arial"/>
                <w:noProof/>
                <w:webHidden/>
                <w:kern w:val="0"/>
                <w14:ligatures w14:val="none"/>
              </w:rPr>
              <w:fldChar w:fldCharType="separate"/>
            </w:r>
            <w:r w:rsidRPr="005F2648">
              <w:rPr>
                <w:rFonts w:ascii="Arial" w:eastAsia="Calibri" w:hAnsi="Arial" w:cs="Arial"/>
                <w:noProof/>
                <w:webHidden/>
                <w:kern w:val="0"/>
                <w14:ligatures w14:val="none"/>
              </w:rPr>
              <w:t>3</w:t>
            </w:r>
            <w:r w:rsidRPr="005F2648">
              <w:rPr>
                <w:rFonts w:ascii="Arial" w:eastAsia="Calibri" w:hAnsi="Arial" w:cs="Arial"/>
                <w:noProof/>
                <w:webHidden/>
                <w:kern w:val="0"/>
                <w14:ligatures w14:val="none"/>
              </w:rPr>
              <w:fldChar w:fldCharType="end"/>
            </w:r>
          </w:hyperlink>
        </w:p>
        <w:p w14:paraId="36B37568" w14:textId="77777777" w:rsidR="005F2648" w:rsidRPr="005F2648" w:rsidRDefault="005F2648" w:rsidP="005F2648">
          <w:pPr>
            <w:tabs>
              <w:tab w:val="right" w:leader="dot" w:pos="9350"/>
            </w:tabs>
            <w:spacing w:after="100" w:line="360" w:lineRule="auto"/>
            <w:rPr>
              <w:rFonts w:ascii="Arial" w:eastAsia="Times New Roman" w:hAnsi="Arial" w:cs="Arial"/>
              <w:noProof/>
              <w:kern w:val="0"/>
              <w:lang w:val="en-US"/>
              <w14:ligatures w14:val="none"/>
            </w:rPr>
          </w:pPr>
          <w:hyperlink w:anchor="_Toc211841349" w:history="1">
            <w:r w:rsidRPr="005F2648">
              <w:rPr>
                <w:rFonts w:ascii="Arial" w:eastAsia="Calibri" w:hAnsi="Arial" w:cs="Arial"/>
                <w:noProof/>
                <w:color w:val="0563C1"/>
                <w:kern w:val="0"/>
                <w:u w:val="single"/>
                <w:lang w:val="en-US"/>
                <w14:ligatures w14:val="none"/>
              </w:rPr>
              <w:t>Classification and Diagnosis</w:t>
            </w:r>
            <w:r w:rsidRPr="005F2648">
              <w:rPr>
                <w:rFonts w:ascii="Arial" w:eastAsia="Calibri" w:hAnsi="Arial" w:cs="Arial"/>
                <w:noProof/>
                <w:webHidden/>
                <w:kern w:val="0"/>
                <w14:ligatures w14:val="none"/>
              </w:rPr>
              <w:tab/>
            </w:r>
            <w:r w:rsidRPr="005F2648">
              <w:rPr>
                <w:rFonts w:ascii="Arial" w:eastAsia="Calibri" w:hAnsi="Arial" w:cs="Arial"/>
                <w:noProof/>
                <w:webHidden/>
                <w:kern w:val="0"/>
                <w14:ligatures w14:val="none"/>
              </w:rPr>
              <w:fldChar w:fldCharType="begin"/>
            </w:r>
            <w:r w:rsidRPr="005F2648">
              <w:rPr>
                <w:rFonts w:ascii="Arial" w:eastAsia="Calibri" w:hAnsi="Arial" w:cs="Arial"/>
                <w:noProof/>
                <w:webHidden/>
                <w:kern w:val="0"/>
                <w14:ligatures w14:val="none"/>
              </w:rPr>
              <w:instrText xml:space="preserve"> PAGEREF _Toc211841349 \h </w:instrText>
            </w:r>
            <w:r w:rsidRPr="005F2648">
              <w:rPr>
                <w:rFonts w:ascii="Arial" w:eastAsia="Calibri" w:hAnsi="Arial" w:cs="Arial"/>
                <w:noProof/>
                <w:webHidden/>
                <w:kern w:val="0"/>
                <w14:ligatures w14:val="none"/>
              </w:rPr>
            </w:r>
            <w:r w:rsidRPr="005F2648">
              <w:rPr>
                <w:rFonts w:ascii="Arial" w:eastAsia="Calibri" w:hAnsi="Arial" w:cs="Arial"/>
                <w:noProof/>
                <w:webHidden/>
                <w:kern w:val="0"/>
                <w14:ligatures w14:val="none"/>
              </w:rPr>
              <w:fldChar w:fldCharType="separate"/>
            </w:r>
            <w:r w:rsidRPr="005F2648">
              <w:rPr>
                <w:rFonts w:ascii="Arial" w:eastAsia="Calibri" w:hAnsi="Arial" w:cs="Arial"/>
                <w:noProof/>
                <w:webHidden/>
                <w:kern w:val="0"/>
                <w14:ligatures w14:val="none"/>
              </w:rPr>
              <w:t>3</w:t>
            </w:r>
            <w:r w:rsidRPr="005F2648">
              <w:rPr>
                <w:rFonts w:ascii="Arial" w:eastAsia="Calibri" w:hAnsi="Arial" w:cs="Arial"/>
                <w:noProof/>
                <w:webHidden/>
                <w:kern w:val="0"/>
                <w14:ligatures w14:val="none"/>
              </w:rPr>
              <w:fldChar w:fldCharType="end"/>
            </w:r>
          </w:hyperlink>
        </w:p>
        <w:p w14:paraId="1DABEB3A" w14:textId="77777777" w:rsidR="005F2648" w:rsidRPr="005F2648" w:rsidRDefault="005F2648" w:rsidP="005F2648">
          <w:pPr>
            <w:tabs>
              <w:tab w:val="right" w:leader="dot" w:pos="9350"/>
            </w:tabs>
            <w:spacing w:after="100" w:line="360" w:lineRule="auto"/>
            <w:rPr>
              <w:rFonts w:ascii="Arial" w:eastAsia="Times New Roman" w:hAnsi="Arial" w:cs="Arial"/>
              <w:noProof/>
              <w:kern w:val="0"/>
              <w:lang w:val="en-US"/>
              <w14:ligatures w14:val="none"/>
            </w:rPr>
          </w:pPr>
          <w:hyperlink w:anchor="_Toc211841350" w:history="1">
            <w:r w:rsidRPr="005F2648">
              <w:rPr>
                <w:rFonts w:ascii="Arial" w:eastAsia="Calibri" w:hAnsi="Arial" w:cs="Arial"/>
                <w:noProof/>
                <w:color w:val="0563C1"/>
                <w:kern w:val="0"/>
                <w:u w:val="single"/>
                <w:lang w:val="en-US"/>
                <w14:ligatures w14:val="none"/>
              </w:rPr>
              <w:t>Treatment and Rehabilitation</w:t>
            </w:r>
            <w:r w:rsidRPr="005F2648">
              <w:rPr>
                <w:rFonts w:ascii="Arial" w:eastAsia="Calibri" w:hAnsi="Arial" w:cs="Arial"/>
                <w:noProof/>
                <w:webHidden/>
                <w:kern w:val="0"/>
                <w14:ligatures w14:val="none"/>
              </w:rPr>
              <w:tab/>
            </w:r>
            <w:r w:rsidRPr="005F2648">
              <w:rPr>
                <w:rFonts w:ascii="Arial" w:eastAsia="Calibri" w:hAnsi="Arial" w:cs="Arial"/>
                <w:noProof/>
                <w:webHidden/>
                <w:kern w:val="0"/>
                <w14:ligatures w14:val="none"/>
              </w:rPr>
              <w:fldChar w:fldCharType="begin"/>
            </w:r>
            <w:r w:rsidRPr="005F2648">
              <w:rPr>
                <w:rFonts w:ascii="Arial" w:eastAsia="Calibri" w:hAnsi="Arial" w:cs="Arial"/>
                <w:noProof/>
                <w:webHidden/>
                <w:kern w:val="0"/>
                <w14:ligatures w14:val="none"/>
              </w:rPr>
              <w:instrText xml:space="preserve"> PAGEREF _Toc211841350 \h </w:instrText>
            </w:r>
            <w:r w:rsidRPr="005F2648">
              <w:rPr>
                <w:rFonts w:ascii="Arial" w:eastAsia="Calibri" w:hAnsi="Arial" w:cs="Arial"/>
                <w:noProof/>
                <w:webHidden/>
                <w:kern w:val="0"/>
                <w14:ligatures w14:val="none"/>
              </w:rPr>
            </w:r>
            <w:r w:rsidRPr="005F2648">
              <w:rPr>
                <w:rFonts w:ascii="Arial" w:eastAsia="Calibri" w:hAnsi="Arial" w:cs="Arial"/>
                <w:noProof/>
                <w:webHidden/>
                <w:kern w:val="0"/>
                <w14:ligatures w14:val="none"/>
              </w:rPr>
              <w:fldChar w:fldCharType="separate"/>
            </w:r>
            <w:r w:rsidRPr="005F2648">
              <w:rPr>
                <w:rFonts w:ascii="Arial" w:eastAsia="Calibri" w:hAnsi="Arial" w:cs="Arial"/>
                <w:noProof/>
                <w:webHidden/>
                <w:kern w:val="0"/>
                <w14:ligatures w14:val="none"/>
              </w:rPr>
              <w:t>4</w:t>
            </w:r>
            <w:r w:rsidRPr="005F2648">
              <w:rPr>
                <w:rFonts w:ascii="Arial" w:eastAsia="Calibri" w:hAnsi="Arial" w:cs="Arial"/>
                <w:noProof/>
                <w:webHidden/>
                <w:kern w:val="0"/>
                <w14:ligatures w14:val="none"/>
              </w:rPr>
              <w:fldChar w:fldCharType="end"/>
            </w:r>
          </w:hyperlink>
        </w:p>
        <w:p w14:paraId="676BDEBE" w14:textId="77777777" w:rsidR="005F2648" w:rsidRPr="005F2648" w:rsidRDefault="005F2648" w:rsidP="005F2648">
          <w:pPr>
            <w:tabs>
              <w:tab w:val="right" w:leader="dot" w:pos="9350"/>
            </w:tabs>
            <w:spacing w:after="100" w:line="360" w:lineRule="auto"/>
            <w:rPr>
              <w:rFonts w:ascii="Arial" w:eastAsia="Times New Roman" w:hAnsi="Arial" w:cs="Arial"/>
              <w:noProof/>
              <w:kern w:val="0"/>
              <w:lang w:val="en-US"/>
              <w14:ligatures w14:val="none"/>
            </w:rPr>
          </w:pPr>
          <w:hyperlink w:anchor="_Toc211841351" w:history="1">
            <w:r w:rsidRPr="005F2648">
              <w:rPr>
                <w:rFonts w:ascii="Arial" w:eastAsia="Calibri" w:hAnsi="Arial" w:cs="Arial"/>
                <w:noProof/>
                <w:color w:val="0563C1"/>
                <w:kern w:val="0"/>
                <w:u w:val="single"/>
                <w:lang w:val="en-US"/>
                <w14:ligatures w14:val="none"/>
              </w:rPr>
              <w:t>Current Debates and Emerging Issues</w:t>
            </w:r>
            <w:r w:rsidRPr="005F2648">
              <w:rPr>
                <w:rFonts w:ascii="Arial" w:eastAsia="Calibri" w:hAnsi="Arial" w:cs="Arial"/>
                <w:noProof/>
                <w:webHidden/>
                <w:kern w:val="0"/>
                <w14:ligatures w14:val="none"/>
              </w:rPr>
              <w:tab/>
            </w:r>
            <w:r w:rsidRPr="005F2648">
              <w:rPr>
                <w:rFonts w:ascii="Arial" w:eastAsia="Calibri" w:hAnsi="Arial" w:cs="Arial"/>
                <w:noProof/>
                <w:webHidden/>
                <w:kern w:val="0"/>
                <w14:ligatures w14:val="none"/>
              </w:rPr>
              <w:fldChar w:fldCharType="begin"/>
            </w:r>
            <w:r w:rsidRPr="005F2648">
              <w:rPr>
                <w:rFonts w:ascii="Arial" w:eastAsia="Calibri" w:hAnsi="Arial" w:cs="Arial"/>
                <w:noProof/>
                <w:webHidden/>
                <w:kern w:val="0"/>
                <w14:ligatures w14:val="none"/>
              </w:rPr>
              <w:instrText xml:space="preserve"> PAGEREF _Toc211841351 \h </w:instrText>
            </w:r>
            <w:r w:rsidRPr="005F2648">
              <w:rPr>
                <w:rFonts w:ascii="Arial" w:eastAsia="Calibri" w:hAnsi="Arial" w:cs="Arial"/>
                <w:noProof/>
                <w:webHidden/>
                <w:kern w:val="0"/>
                <w14:ligatures w14:val="none"/>
              </w:rPr>
            </w:r>
            <w:r w:rsidRPr="005F2648">
              <w:rPr>
                <w:rFonts w:ascii="Arial" w:eastAsia="Calibri" w:hAnsi="Arial" w:cs="Arial"/>
                <w:noProof/>
                <w:webHidden/>
                <w:kern w:val="0"/>
                <w14:ligatures w14:val="none"/>
              </w:rPr>
              <w:fldChar w:fldCharType="separate"/>
            </w:r>
            <w:r w:rsidRPr="005F2648">
              <w:rPr>
                <w:rFonts w:ascii="Arial" w:eastAsia="Calibri" w:hAnsi="Arial" w:cs="Arial"/>
                <w:noProof/>
                <w:webHidden/>
                <w:kern w:val="0"/>
                <w14:ligatures w14:val="none"/>
              </w:rPr>
              <w:t>6</w:t>
            </w:r>
            <w:r w:rsidRPr="005F2648">
              <w:rPr>
                <w:rFonts w:ascii="Arial" w:eastAsia="Calibri" w:hAnsi="Arial" w:cs="Arial"/>
                <w:noProof/>
                <w:webHidden/>
                <w:kern w:val="0"/>
                <w14:ligatures w14:val="none"/>
              </w:rPr>
              <w:fldChar w:fldCharType="end"/>
            </w:r>
          </w:hyperlink>
        </w:p>
        <w:p w14:paraId="304D1496" w14:textId="77777777" w:rsidR="005F2648" w:rsidRPr="005F2648" w:rsidRDefault="005F2648" w:rsidP="005F2648">
          <w:pPr>
            <w:tabs>
              <w:tab w:val="right" w:leader="dot" w:pos="9350"/>
            </w:tabs>
            <w:spacing w:after="100" w:line="360" w:lineRule="auto"/>
            <w:rPr>
              <w:rFonts w:ascii="Arial" w:eastAsia="Times New Roman" w:hAnsi="Arial" w:cs="Arial"/>
              <w:noProof/>
              <w:kern w:val="0"/>
              <w:lang w:val="en-US"/>
              <w14:ligatures w14:val="none"/>
            </w:rPr>
          </w:pPr>
          <w:hyperlink w:anchor="_Toc211841352" w:history="1">
            <w:r w:rsidRPr="005F2648">
              <w:rPr>
                <w:rFonts w:ascii="Arial" w:eastAsia="Calibri" w:hAnsi="Arial" w:cs="Arial"/>
                <w:noProof/>
                <w:color w:val="0563C1"/>
                <w:kern w:val="0"/>
                <w:u w:val="single"/>
                <w:lang w:val="en-US"/>
                <w14:ligatures w14:val="none"/>
              </w:rPr>
              <w:t>Recommendations</w:t>
            </w:r>
            <w:r w:rsidRPr="005F2648">
              <w:rPr>
                <w:rFonts w:ascii="Arial" w:eastAsia="Calibri" w:hAnsi="Arial" w:cs="Arial"/>
                <w:noProof/>
                <w:webHidden/>
                <w:kern w:val="0"/>
                <w14:ligatures w14:val="none"/>
              </w:rPr>
              <w:tab/>
            </w:r>
            <w:r w:rsidRPr="005F2648">
              <w:rPr>
                <w:rFonts w:ascii="Arial" w:eastAsia="Calibri" w:hAnsi="Arial" w:cs="Arial"/>
                <w:noProof/>
                <w:webHidden/>
                <w:kern w:val="0"/>
                <w14:ligatures w14:val="none"/>
              </w:rPr>
              <w:fldChar w:fldCharType="begin"/>
            </w:r>
            <w:r w:rsidRPr="005F2648">
              <w:rPr>
                <w:rFonts w:ascii="Arial" w:eastAsia="Calibri" w:hAnsi="Arial" w:cs="Arial"/>
                <w:noProof/>
                <w:webHidden/>
                <w:kern w:val="0"/>
                <w14:ligatures w14:val="none"/>
              </w:rPr>
              <w:instrText xml:space="preserve"> PAGEREF _Toc211841352 \h </w:instrText>
            </w:r>
            <w:r w:rsidRPr="005F2648">
              <w:rPr>
                <w:rFonts w:ascii="Arial" w:eastAsia="Calibri" w:hAnsi="Arial" w:cs="Arial"/>
                <w:noProof/>
                <w:webHidden/>
                <w:kern w:val="0"/>
                <w14:ligatures w14:val="none"/>
              </w:rPr>
            </w:r>
            <w:r w:rsidRPr="005F2648">
              <w:rPr>
                <w:rFonts w:ascii="Arial" w:eastAsia="Calibri" w:hAnsi="Arial" w:cs="Arial"/>
                <w:noProof/>
                <w:webHidden/>
                <w:kern w:val="0"/>
                <w14:ligatures w14:val="none"/>
              </w:rPr>
              <w:fldChar w:fldCharType="separate"/>
            </w:r>
            <w:r w:rsidRPr="005F2648">
              <w:rPr>
                <w:rFonts w:ascii="Arial" w:eastAsia="Calibri" w:hAnsi="Arial" w:cs="Arial"/>
                <w:noProof/>
                <w:webHidden/>
                <w:kern w:val="0"/>
                <w14:ligatures w14:val="none"/>
              </w:rPr>
              <w:t>7</w:t>
            </w:r>
            <w:r w:rsidRPr="005F2648">
              <w:rPr>
                <w:rFonts w:ascii="Arial" w:eastAsia="Calibri" w:hAnsi="Arial" w:cs="Arial"/>
                <w:noProof/>
                <w:webHidden/>
                <w:kern w:val="0"/>
                <w14:ligatures w14:val="none"/>
              </w:rPr>
              <w:fldChar w:fldCharType="end"/>
            </w:r>
          </w:hyperlink>
        </w:p>
        <w:p w14:paraId="181B981C" w14:textId="77777777" w:rsidR="005F2648" w:rsidRPr="005F2648" w:rsidRDefault="005F2648" w:rsidP="005F2648">
          <w:pPr>
            <w:tabs>
              <w:tab w:val="right" w:leader="dot" w:pos="9350"/>
            </w:tabs>
            <w:spacing w:after="100" w:line="360" w:lineRule="auto"/>
            <w:rPr>
              <w:rFonts w:ascii="Arial" w:eastAsia="Times New Roman" w:hAnsi="Arial" w:cs="Arial"/>
              <w:noProof/>
              <w:kern w:val="0"/>
              <w:lang w:val="en-US"/>
              <w14:ligatures w14:val="none"/>
            </w:rPr>
          </w:pPr>
          <w:hyperlink w:anchor="_Toc211841353" w:history="1">
            <w:r w:rsidRPr="005F2648">
              <w:rPr>
                <w:rFonts w:ascii="Arial" w:eastAsia="Calibri" w:hAnsi="Arial" w:cs="Arial"/>
                <w:noProof/>
                <w:color w:val="0563C1"/>
                <w:kern w:val="0"/>
                <w:u w:val="single"/>
                <w:lang w:val="en-US"/>
                <w14:ligatures w14:val="none"/>
              </w:rPr>
              <w:t>Conclusion</w:t>
            </w:r>
            <w:r w:rsidRPr="005F2648">
              <w:rPr>
                <w:rFonts w:ascii="Arial" w:eastAsia="Calibri" w:hAnsi="Arial" w:cs="Arial"/>
                <w:noProof/>
                <w:webHidden/>
                <w:kern w:val="0"/>
                <w14:ligatures w14:val="none"/>
              </w:rPr>
              <w:tab/>
            </w:r>
            <w:r w:rsidRPr="005F2648">
              <w:rPr>
                <w:rFonts w:ascii="Arial" w:eastAsia="Calibri" w:hAnsi="Arial" w:cs="Arial"/>
                <w:noProof/>
                <w:webHidden/>
                <w:kern w:val="0"/>
                <w14:ligatures w14:val="none"/>
              </w:rPr>
              <w:fldChar w:fldCharType="begin"/>
            </w:r>
            <w:r w:rsidRPr="005F2648">
              <w:rPr>
                <w:rFonts w:ascii="Arial" w:eastAsia="Calibri" w:hAnsi="Arial" w:cs="Arial"/>
                <w:noProof/>
                <w:webHidden/>
                <w:kern w:val="0"/>
                <w14:ligatures w14:val="none"/>
              </w:rPr>
              <w:instrText xml:space="preserve"> PAGEREF _Toc211841353 \h </w:instrText>
            </w:r>
            <w:r w:rsidRPr="005F2648">
              <w:rPr>
                <w:rFonts w:ascii="Arial" w:eastAsia="Calibri" w:hAnsi="Arial" w:cs="Arial"/>
                <w:noProof/>
                <w:webHidden/>
                <w:kern w:val="0"/>
                <w14:ligatures w14:val="none"/>
              </w:rPr>
            </w:r>
            <w:r w:rsidRPr="005F2648">
              <w:rPr>
                <w:rFonts w:ascii="Arial" w:eastAsia="Calibri" w:hAnsi="Arial" w:cs="Arial"/>
                <w:noProof/>
                <w:webHidden/>
                <w:kern w:val="0"/>
                <w14:ligatures w14:val="none"/>
              </w:rPr>
              <w:fldChar w:fldCharType="separate"/>
            </w:r>
            <w:r w:rsidRPr="005F2648">
              <w:rPr>
                <w:rFonts w:ascii="Arial" w:eastAsia="Calibri" w:hAnsi="Arial" w:cs="Arial"/>
                <w:noProof/>
                <w:webHidden/>
                <w:kern w:val="0"/>
                <w14:ligatures w14:val="none"/>
              </w:rPr>
              <w:t>8</w:t>
            </w:r>
            <w:r w:rsidRPr="005F2648">
              <w:rPr>
                <w:rFonts w:ascii="Arial" w:eastAsia="Calibri" w:hAnsi="Arial" w:cs="Arial"/>
                <w:noProof/>
                <w:webHidden/>
                <w:kern w:val="0"/>
                <w14:ligatures w14:val="none"/>
              </w:rPr>
              <w:fldChar w:fldCharType="end"/>
            </w:r>
          </w:hyperlink>
        </w:p>
        <w:p w14:paraId="75A726F0" w14:textId="77777777" w:rsidR="005F2648" w:rsidRPr="005F2648" w:rsidRDefault="005F2648" w:rsidP="005F2648">
          <w:pPr>
            <w:tabs>
              <w:tab w:val="right" w:leader="dot" w:pos="9350"/>
            </w:tabs>
            <w:spacing w:after="100" w:line="360" w:lineRule="auto"/>
            <w:rPr>
              <w:rFonts w:ascii="Arial" w:eastAsia="Times New Roman" w:hAnsi="Arial" w:cs="Arial"/>
              <w:noProof/>
              <w:kern w:val="0"/>
              <w:lang w:val="en-US"/>
              <w14:ligatures w14:val="none"/>
            </w:rPr>
          </w:pPr>
          <w:hyperlink w:anchor="_Toc211841354" w:history="1">
            <w:r w:rsidRPr="005F2648">
              <w:rPr>
                <w:rFonts w:ascii="Arial" w:eastAsia="Calibri" w:hAnsi="Arial" w:cs="Arial"/>
                <w:noProof/>
                <w:color w:val="0563C1"/>
                <w:kern w:val="0"/>
                <w:u w:val="single"/>
                <w:lang w:val="en-US"/>
                <w14:ligatures w14:val="none"/>
              </w:rPr>
              <w:t>References</w:t>
            </w:r>
            <w:r w:rsidRPr="005F2648">
              <w:rPr>
                <w:rFonts w:ascii="Arial" w:eastAsia="Calibri" w:hAnsi="Arial" w:cs="Arial"/>
                <w:noProof/>
                <w:webHidden/>
                <w:kern w:val="0"/>
                <w14:ligatures w14:val="none"/>
              </w:rPr>
              <w:tab/>
            </w:r>
            <w:r w:rsidRPr="005F2648">
              <w:rPr>
                <w:rFonts w:ascii="Arial" w:eastAsia="Calibri" w:hAnsi="Arial" w:cs="Arial"/>
                <w:noProof/>
                <w:webHidden/>
                <w:kern w:val="0"/>
                <w14:ligatures w14:val="none"/>
              </w:rPr>
              <w:fldChar w:fldCharType="begin"/>
            </w:r>
            <w:r w:rsidRPr="005F2648">
              <w:rPr>
                <w:rFonts w:ascii="Arial" w:eastAsia="Calibri" w:hAnsi="Arial" w:cs="Arial"/>
                <w:noProof/>
                <w:webHidden/>
                <w:kern w:val="0"/>
                <w14:ligatures w14:val="none"/>
              </w:rPr>
              <w:instrText xml:space="preserve"> PAGEREF _Toc211841354 \h </w:instrText>
            </w:r>
            <w:r w:rsidRPr="005F2648">
              <w:rPr>
                <w:rFonts w:ascii="Arial" w:eastAsia="Calibri" w:hAnsi="Arial" w:cs="Arial"/>
                <w:noProof/>
                <w:webHidden/>
                <w:kern w:val="0"/>
                <w14:ligatures w14:val="none"/>
              </w:rPr>
            </w:r>
            <w:r w:rsidRPr="005F2648">
              <w:rPr>
                <w:rFonts w:ascii="Arial" w:eastAsia="Calibri" w:hAnsi="Arial" w:cs="Arial"/>
                <w:noProof/>
                <w:webHidden/>
                <w:kern w:val="0"/>
                <w14:ligatures w14:val="none"/>
              </w:rPr>
              <w:fldChar w:fldCharType="separate"/>
            </w:r>
            <w:r w:rsidRPr="005F2648">
              <w:rPr>
                <w:rFonts w:ascii="Arial" w:eastAsia="Calibri" w:hAnsi="Arial" w:cs="Arial"/>
                <w:noProof/>
                <w:webHidden/>
                <w:kern w:val="0"/>
                <w14:ligatures w14:val="none"/>
              </w:rPr>
              <w:t>9</w:t>
            </w:r>
            <w:r w:rsidRPr="005F2648">
              <w:rPr>
                <w:rFonts w:ascii="Arial" w:eastAsia="Calibri" w:hAnsi="Arial" w:cs="Arial"/>
                <w:noProof/>
                <w:webHidden/>
                <w:kern w:val="0"/>
                <w14:ligatures w14:val="none"/>
              </w:rPr>
              <w:fldChar w:fldCharType="end"/>
            </w:r>
          </w:hyperlink>
        </w:p>
        <w:p w14:paraId="288DAAF1" w14:textId="77777777" w:rsidR="005F2648" w:rsidRPr="005F2648" w:rsidRDefault="005F2648" w:rsidP="005F2648">
          <w:pPr>
            <w:spacing w:line="360" w:lineRule="auto"/>
            <w:rPr>
              <w:rFonts w:ascii="Arial" w:eastAsia="Calibri" w:hAnsi="Arial" w:cs="Arial"/>
              <w:kern w:val="0"/>
              <w14:ligatures w14:val="none"/>
            </w:rPr>
          </w:pPr>
          <w:r w:rsidRPr="005F2648">
            <w:rPr>
              <w:rFonts w:ascii="Arial" w:eastAsia="Calibri" w:hAnsi="Arial" w:cs="Arial"/>
              <w:b/>
              <w:bCs/>
              <w:noProof/>
              <w:kern w:val="0"/>
              <w14:ligatures w14:val="none"/>
            </w:rPr>
            <w:fldChar w:fldCharType="end"/>
          </w:r>
        </w:p>
      </w:sdtContent>
    </w:sdt>
    <w:p w14:paraId="5DE3ACCD" w14:textId="77777777" w:rsidR="005F2648" w:rsidRPr="005F2648" w:rsidRDefault="005F2648" w:rsidP="005F2648">
      <w:pPr>
        <w:spacing w:line="360" w:lineRule="auto"/>
        <w:rPr>
          <w:rFonts w:ascii="Arial" w:eastAsia="Calibri" w:hAnsi="Arial" w:cs="Arial"/>
          <w:b/>
          <w:kern w:val="0"/>
          <w14:ligatures w14:val="none"/>
        </w:rPr>
      </w:pPr>
    </w:p>
    <w:p w14:paraId="026918BB" w14:textId="77777777" w:rsidR="005F2648" w:rsidRPr="005F2648" w:rsidRDefault="005F2648" w:rsidP="005F2648">
      <w:pPr>
        <w:spacing w:line="360" w:lineRule="auto"/>
        <w:rPr>
          <w:rFonts w:ascii="Arial" w:eastAsia="Calibri" w:hAnsi="Arial" w:cs="Arial"/>
          <w:kern w:val="0"/>
          <w14:ligatures w14:val="none"/>
        </w:rPr>
      </w:pPr>
    </w:p>
    <w:p w14:paraId="14E672C3" w14:textId="77777777" w:rsidR="005F2648" w:rsidRPr="005F2648" w:rsidRDefault="005F2648" w:rsidP="005F2648">
      <w:pPr>
        <w:spacing w:line="360" w:lineRule="auto"/>
        <w:rPr>
          <w:rFonts w:ascii="Arial" w:eastAsia="Calibri" w:hAnsi="Arial" w:cs="Arial"/>
          <w:kern w:val="0"/>
          <w14:ligatures w14:val="none"/>
        </w:rPr>
      </w:pPr>
    </w:p>
    <w:p w14:paraId="67CD587D" w14:textId="77777777" w:rsidR="005F2648" w:rsidRPr="005F2648" w:rsidRDefault="005F2648" w:rsidP="005F2648">
      <w:pPr>
        <w:spacing w:line="360" w:lineRule="auto"/>
        <w:rPr>
          <w:rFonts w:ascii="Arial" w:eastAsia="Calibri" w:hAnsi="Arial" w:cs="Arial"/>
          <w:kern w:val="0"/>
          <w14:ligatures w14:val="none"/>
        </w:rPr>
      </w:pPr>
      <w:r w:rsidRPr="005F2648">
        <w:rPr>
          <w:rFonts w:ascii="Arial" w:eastAsia="Calibri" w:hAnsi="Arial" w:cs="Arial"/>
          <w:kern w:val="0"/>
          <w14:ligatures w14:val="none"/>
        </w:rPr>
        <w:br w:type="page"/>
      </w:r>
    </w:p>
    <w:p w14:paraId="4BC8A65A" w14:textId="77777777" w:rsidR="005F2648" w:rsidRPr="005F2648" w:rsidRDefault="005F2648" w:rsidP="005F2648">
      <w:pPr>
        <w:keepNext/>
        <w:keepLines/>
        <w:spacing w:after="240" w:line="360" w:lineRule="auto"/>
        <w:outlineLvl w:val="0"/>
        <w:rPr>
          <w:rFonts w:ascii="Arial" w:eastAsia="Times New Roman" w:hAnsi="Arial" w:cs="Arial"/>
          <w:b/>
          <w:i/>
          <w:kern w:val="0"/>
          <w:lang w:val="en-US"/>
          <w14:ligatures w14:val="none"/>
        </w:rPr>
      </w:pPr>
      <w:bookmarkStart w:id="0" w:name="_Toc211841348"/>
      <w:r w:rsidRPr="005F2648">
        <w:rPr>
          <w:rFonts w:ascii="Arial" w:eastAsia="Times New Roman" w:hAnsi="Arial" w:cs="Arial"/>
          <w:b/>
          <w:i/>
          <w:kern w:val="0"/>
          <w:lang w:val="en-US"/>
          <w14:ligatures w14:val="none"/>
        </w:rPr>
        <w:lastRenderedPageBreak/>
        <w:t>Introduction</w:t>
      </w:r>
      <w:bookmarkEnd w:id="0"/>
    </w:p>
    <w:p w14:paraId="6BA29698" w14:textId="2A49269F"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Binge Eating Disorder (BED) is a well-known mental and </w:t>
      </w:r>
      <w:r w:rsidRPr="005F2648">
        <w:rPr>
          <w:rFonts w:ascii="Arial" w:eastAsia="Calibri" w:hAnsi="Arial" w:cs="Arial"/>
          <w:kern w:val="0"/>
          <w:lang w:val="en-US"/>
          <w14:ligatures w14:val="none"/>
        </w:rPr>
        <w:t>behavioral</w:t>
      </w:r>
      <w:r w:rsidRPr="005F2648">
        <w:rPr>
          <w:rFonts w:ascii="Arial" w:eastAsia="Calibri" w:hAnsi="Arial" w:cs="Arial"/>
          <w:kern w:val="0"/>
          <w:lang w:val="en-US"/>
          <w14:ligatures w14:val="none"/>
        </w:rPr>
        <w:t xml:space="preserve"> illness with recurrent episodes of consuming food in excess and loss of control and severe psychological unease, but without compensatory actions such as purging and starving (Giel et al., 2022). Being the most common eating disorder worldwide, where its lifetime prevalence has been estimated as 1.9% in women and 0.3% in men (</w:t>
      </w:r>
      <w:proofErr w:type="spellStart"/>
      <w:r w:rsidRPr="005F2648">
        <w:rPr>
          <w:rFonts w:ascii="Arial" w:eastAsia="Calibri" w:hAnsi="Arial" w:cs="Arial"/>
          <w:kern w:val="0"/>
          <w:lang w:val="en-US"/>
          <w14:ligatures w14:val="none"/>
        </w:rPr>
        <w:t>Santomaur</w:t>
      </w:r>
      <w:proofErr w:type="spellEnd"/>
      <w:r w:rsidRPr="005F2648">
        <w:rPr>
          <w:rFonts w:ascii="Arial" w:eastAsia="Calibri" w:hAnsi="Arial" w:cs="Arial"/>
          <w:kern w:val="0"/>
          <w:lang w:val="en-US"/>
          <w14:ligatures w14:val="none"/>
        </w:rPr>
        <w:t xml:space="preserve"> et al., 2021), BED is drawing growing interest over its psychological, metabolic, and social implications. The status of BED as an improved nosology in the new ICD-11 Classification of Mental, </w:t>
      </w:r>
      <w:r w:rsidRPr="005F2648">
        <w:rPr>
          <w:rFonts w:ascii="Arial" w:eastAsia="Calibri" w:hAnsi="Arial" w:cs="Arial"/>
          <w:kern w:val="0"/>
          <w:lang w:val="en-US"/>
          <w14:ligatures w14:val="none"/>
        </w:rPr>
        <w:t>Behavioral</w:t>
      </w:r>
      <w:r w:rsidRPr="005F2648">
        <w:rPr>
          <w:rFonts w:ascii="Arial" w:eastAsia="Calibri" w:hAnsi="Arial" w:cs="Arial"/>
          <w:kern w:val="0"/>
          <w:lang w:val="en-US"/>
          <w14:ligatures w14:val="none"/>
        </w:rPr>
        <w:t xml:space="preserve"> and Neurodevelopmental Disorders as an independent diagnostic code 6D12 is a significant departure in international nosology, contrasting it with Bulimia Nervosa and non-specified eating disorders. </w:t>
      </w:r>
    </w:p>
    <w:p w14:paraId="5778457F" w14:textId="10E4E70D"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This official appreciation has enabled reinforcement of clinical pathways, evidence-based interventions and decreasing ambiguity during the diagnostics. Notably, it also </w:t>
      </w:r>
      <w:r w:rsidRPr="005F2648">
        <w:rPr>
          <w:rFonts w:ascii="Arial" w:eastAsia="Calibri" w:hAnsi="Arial" w:cs="Arial"/>
          <w:kern w:val="0"/>
          <w:lang w:val="en-US"/>
          <w14:ligatures w14:val="none"/>
        </w:rPr>
        <w:t>authorizes</w:t>
      </w:r>
      <w:r w:rsidRPr="005F2648">
        <w:rPr>
          <w:rFonts w:ascii="Arial" w:eastAsia="Calibri" w:hAnsi="Arial" w:cs="Arial"/>
          <w:kern w:val="0"/>
          <w:lang w:val="en-US"/>
          <w14:ligatures w14:val="none"/>
        </w:rPr>
        <w:t xml:space="preserve"> what the affected experience, helping to reduce the stigma and making access to treatment services equal (Thornicroft et al., 2022). Since the disorder is a complex biopsychosocial condition, it is important to comprehend its classification, diagnosis, treatment and rehabilitation methods </w:t>
      </w:r>
      <w:proofErr w:type="gramStart"/>
      <w:r w:rsidRPr="005F2648">
        <w:rPr>
          <w:rFonts w:ascii="Arial" w:eastAsia="Calibri" w:hAnsi="Arial" w:cs="Arial"/>
          <w:kern w:val="0"/>
          <w:lang w:val="en-US"/>
          <w14:ligatures w14:val="none"/>
        </w:rPr>
        <w:t>in order to</w:t>
      </w:r>
      <w:proofErr w:type="gramEnd"/>
      <w:r w:rsidRPr="005F2648">
        <w:rPr>
          <w:rFonts w:ascii="Arial" w:eastAsia="Calibri" w:hAnsi="Arial" w:cs="Arial"/>
          <w:kern w:val="0"/>
          <w:lang w:val="en-US"/>
          <w14:ligatures w14:val="none"/>
        </w:rPr>
        <w:t xml:space="preserve"> enhance outcomes. This report will </w:t>
      </w:r>
      <w:r w:rsidRPr="005F2648">
        <w:rPr>
          <w:rFonts w:ascii="Arial" w:eastAsia="Calibri" w:hAnsi="Arial" w:cs="Arial"/>
          <w:kern w:val="0"/>
          <w:lang w:val="en-US"/>
          <w14:ligatures w14:val="none"/>
        </w:rPr>
        <w:t>analyze</w:t>
      </w:r>
      <w:r w:rsidRPr="005F2648">
        <w:rPr>
          <w:rFonts w:ascii="Arial" w:eastAsia="Calibri" w:hAnsi="Arial" w:cs="Arial"/>
          <w:kern w:val="0"/>
          <w:lang w:val="en-US"/>
          <w14:ligatures w14:val="none"/>
        </w:rPr>
        <w:t xml:space="preserve"> these components of BED in ICD-11 critically, address some of the emerging controversies regarding its classification and </w:t>
      </w:r>
      <w:proofErr w:type="gramStart"/>
      <w:r w:rsidRPr="005F2648">
        <w:rPr>
          <w:rFonts w:ascii="Arial" w:eastAsia="Calibri" w:hAnsi="Arial" w:cs="Arial"/>
          <w:kern w:val="0"/>
          <w:lang w:val="en-US"/>
          <w14:ligatures w14:val="none"/>
        </w:rPr>
        <w:t>treatment, and</w:t>
      </w:r>
      <w:proofErr w:type="gramEnd"/>
      <w:r w:rsidRPr="005F2648">
        <w:rPr>
          <w:rFonts w:ascii="Arial" w:eastAsia="Calibri" w:hAnsi="Arial" w:cs="Arial"/>
          <w:kern w:val="0"/>
          <w:lang w:val="en-US"/>
          <w14:ligatures w14:val="none"/>
        </w:rPr>
        <w:t xml:space="preserve"> offer recommendations to improve clinical and policy practice.</w:t>
      </w:r>
    </w:p>
    <w:p w14:paraId="3C0EF1C7" w14:textId="77777777" w:rsidR="005F2648" w:rsidRPr="005F2648" w:rsidRDefault="005F2648" w:rsidP="005F2648">
      <w:pPr>
        <w:spacing w:line="360" w:lineRule="auto"/>
        <w:rPr>
          <w:rFonts w:ascii="Arial" w:eastAsia="Calibri" w:hAnsi="Arial" w:cs="Arial"/>
          <w:kern w:val="0"/>
          <w:lang w:val="en-US"/>
          <w14:ligatures w14:val="none"/>
        </w:rPr>
      </w:pPr>
    </w:p>
    <w:p w14:paraId="245E3490" w14:textId="77777777" w:rsidR="005F2648" w:rsidRPr="005F2648" w:rsidRDefault="005F2648" w:rsidP="005F2648">
      <w:pPr>
        <w:keepNext/>
        <w:keepLines/>
        <w:spacing w:after="240" w:line="360" w:lineRule="auto"/>
        <w:outlineLvl w:val="0"/>
        <w:rPr>
          <w:rFonts w:ascii="Arial" w:eastAsia="Times New Roman" w:hAnsi="Arial" w:cs="Arial"/>
          <w:b/>
          <w:i/>
          <w:kern w:val="0"/>
          <w:lang w:val="en-US"/>
          <w14:ligatures w14:val="none"/>
        </w:rPr>
      </w:pPr>
      <w:bookmarkStart w:id="1" w:name="_Toc211841349"/>
      <w:r w:rsidRPr="005F2648">
        <w:rPr>
          <w:rFonts w:ascii="Arial" w:eastAsia="Times New Roman" w:hAnsi="Arial" w:cs="Arial"/>
          <w:b/>
          <w:i/>
          <w:kern w:val="0"/>
          <w:lang w:val="en-US"/>
          <w14:ligatures w14:val="none"/>
        </w:rPr>
        <w:t>Classification and Diagnosis</w:t>
      </w:r>
      <w:bookmarkEnd w:id="1"/>
    </w:p>
    <w:p w14:paraId="4D1346E9" w14:textId="6226990E" w:rsidR="005F2648" w:rsidRPr="005F2648" w:rsidRDefault="005F2648" w:rsidP="005F2648">
      <w:pPr>
        <w:spacing w:line="360" w:lineRule="auto"/>
        <w:rPr>
          <w:rFonts w:ascii="Arial" w:eastAsia="Calibri" w:hAnsi="Arial" w:cs="Arial"/>
          <w:kern w:val="0"/>
          <w:highlight w:val="yellow"/>
          <w:lang w:val="en-US"/>
          <w14:ligatures w14:val="none"/>
        </w:rPr>
      </w:pPr>
      <w:r w:rsidRPr="005F2648">
        <w:rPr>
          <w:rFonts w:ascii="Arial" w:eastAsia="Calibri" w:hAnsi="Arial" w:cs="Arial"/>
          <w:kern w:val="0"/>
          <w:lang w:val="en-US"/>
          <w14:ligatures w14:val="none"/>
        </w:rPr>
        <w:t xml:space="preserve">In ICD-11, BED is identified with 6D12 as Feeding or </w:t>
      </w:r>
      <w:r w:rsidRPr="005F2648">
        <w:rPr>
          <w:rFonts w:ascii="Arial" w:eastAsia="Calibri" w:hAnsi="Arial" w:cs="Arial"/>
          <w:kern w:val="0"/>
          <w:lang w:val="en-US"/>
          <w14:ligatures w14:val="none"/>
        </w:rPr>
        <w:t>eating disorders</w:t>
      </w:r>
      <w:r w:rsidRPr="005F2648">
        <w:rPr>
          <w:rFonts w:ascii="Arial" w:eastAsia="Calibri" w:hAnsi="Arial" w:cs="Arial"/>
          <w:kern w:val="0"/>
          <w:lang w:val="en-US"/>
          <w14:ligatures w14:val="none"/>
        </w:rPr>
        <w:t xml:space="preserve">, which is a significant step toward the international psychiatric nosology (Giel et al., 2022). The ICD-11 is dimensional in nature, which </w:t>
      </w:r>
      <w:r w:rsidRPr="005F2648">
        <w:rPr>
          <w:rFonts w:ascii="Arial" w:eastAsia="Calibri" w:hAnsi="Arial" w:cs="Arial"/>
          <w:kern w:val="0"/>
          <w:lang w:val="en-US"/>
          <w14:ligatures w14:val="none"/>
        </w:rPr>
        <w:t>emphasizes</w:t>
      </w:r>
      <w:r w:rsidRPr="005F2648">
        <w:rPr>
          <w:rFonts w:ascii="Arial" w:eastAsia="Calibri" w:hAnsi="Arial" w:cs="Arial"/>
          <w:kern w:val="0"/>
          <w:lang w:val="en-US"/>
          <w14:ligatures w14:val="none"/>
        </w:rPr>
        <w:t xml:space="preserve"> the impact in terms of functional impairment, emotional distress and the severity of </w:t>
      </w:r>
      <w:r w:rsidRPr="005F2648">
        <w:rPr>
          <w:rFonts w:ascii="Arial" w:eastAsia="Calibri" w:hAnsi="Arial" w:cs="Arial"/>
          <w:kern w:val="0"/>
          <w:lang w:val="en-US"/>
          <w14:ligatures w14:val="none"/>
        </w:rPr>
        <w:t>behavior</w:t>
      </w:r>
      <w:r w:rsidRPr="005F2648">
        <w:rPr>
          <w:rFonts w:ascii="Arial" w:eastAsia="Calibri" w:hAnsi="Arial" w:cs="Arial"/>
          <w:kern w:val="0"/>
          <w:lang w:val="en-US"/>
          <w14:ligatures w14:val="none"/>
        </w:rPr>
        <w:t xml:space="preserve">. This change </w:t>
      </w:r>
      <w:r w:rsidRPr="005F2648">
        <w:rPr>
          <w:rFonts w:ascii="Arial" w:eastAsia="Calibri" w:hAnsi="Arial" w:cs="Arial"/>
          <w:kern w:val="0"/>
          <w:lang w:val="en-US"/>
          <w14:ligatures w14:val="none"/>
        </w:rPr>
        <w:t>recognizes</w:t>
      </w:r>
      <w:r w:rsidRPr="005F2648">
        <w:rPr>
          <w:rFonts w:ascii="Arial" w:eastAsia="Calibri" w:hAnsi="Arial" w:cs="Arial"/>
          <w:kern w:val="0"/>
          <w:lang w:val="en-US"/>
          <w14:ligatures w14:val="none"/>
        </w:rPr>
        <w:t xml:space="preserve"> the spectrum of disordered eating </w:t>
      </w:r>
      <w:r w:rsidRPr="005F2648">
        <w:rPr>
          <w:rFonts w:ascii="Arial" w:eastAsia="Calibri" w:hAnsi="Arial" w:cs="Arial"/>
          <w:kern w:val="0"/>
          <w:lang w:val="en-US"/>
          <w14:ligatures w14:val="none"/>
        </w:rPr>
        <w:t>behaviors</w:t>
      </w:r>
      <w:r w:rsidRPr="005F2648">
        <w:rPr>
          <w:rFonts w:ascii="Arial" w:eastAsia="Calibri" w:hAnsi="Arial" w:cs="Arial"/>
          <w:kern w:val="0"/>
          <w:lang w:val="en-US"/>
          <w14:ligatures w14:val="none"/>
        </w:rPr>
        <w:t xml:space="preserve"> and is compatible with modern transdiagnostic approaches, which consider eating disorders as having common psychological processes, including perfectionism, emotional management difficulties, and dissatisfaction with their bodies (Williams and Levinson, 2022). The medical legitimacy of the term disorder, used in the ICD-11, to access treatment is valid; nevertheless, the term has been </w:t>
      </w:r>
      <w:r w:rsidRPr="005F2648">
        <w:rPr>
          <w:rFonts w:ascii="Arial" w:eastAsia="Calibri" w:hAnsi="Arial" w:cs="Arial"/>
          <w:kern w:val="0"/>
          <w:lang w:val="en-US"/>
          <w14:ligatures w14:val="none"/>
        </w:rPr>
        <w:t>criticized</w:t>
      </w:r>
      <w:r w:rsidRPr="005F2648">
        <w:rPr>
          <w:rFonts w:ascii="Arial" w:eastAsia="Calibri" w:hAnsi="Arial" w:cs="Arial"/>
          <w:kern w:val="0"/>
          <w:lang w:val="en-US"/>
          <w14:ligatures w14:val="none"/>
        </w:rPr>
        <w:t xml:space="preserve"> as bolstering the </w:t>
      </w:r>
      <w:r w:rsidRPr="005F2648">
        <w:rPr>
          <w:rFonts w:ascii="Arial" w:eastAsia="Calibri" w:hAnsi="Arial" w:cs="Arial"/>
          <w:kern w:val="0"/>
          <w:lang w:val="en-US"/>
          <w14:ligatures w14:val="none"/>
        </w:rPr>
        <w:t>pathologization</w:t>
      </w:r>
      <w:r w:rsidRPr="005F2648">
        <w:rPr>
          <w:rFonts w:ascii="Arial" w:eastAsia="Calibri" w:hAnsi="Arial" w:cs="Arial"/>
          <w:kern w:val="0"/>
          <w:lang w:val="en-US"/>
          <w14:ligatures w14:val="none"/>
        </w:rPr>
        <w:t xml:space="preserve"> of eating </w:t>
      </w:r>
      <w:r w:rsidRPr="005F2648">
        <w:rPr>
          <w:rFonts w:ascii="Arial" w:eastAsia="Calibri" w:hAnsi="Arial" w:cs="Arial"/>
          <w:kern w:val="0"/>
          <w:lang w:val="en-US"/>
          <w14:ligatures w14:val="none"/>
        </w:rPr>
        <w:t>behavior</w:t>
      </w:r>
      <w:r w:rsidRPr="005F2648">
        <w:rPr>
          <w:rFonts w:ascii="Arial" w:eastAsia="Calibri" w:hAnsi="Arial" w:cs="Arial"/>
          <w:kern w:val="0"/>
          <w:lang w:val="en-US"/>
          <w14:ligatures w14:val="none"/>
        </w:rPr>
        <w:t xml:space="preserve"> variations that could be culturally or contextually determined (Bhalla, 2025).</w:t>
      </w:r>
    </w:p>
    <w:p w14:paraId="7794473C" w14:textId="2B4ED3FC" w:rsidR="005F2648" w:rsidRPr="005F2648" w:rsidRDefault="005F2648" w:rsidP="005F2648">
      <w:pPr>
        <w:spacing w:line="360" w:lineRule="auto"/>
        <w:rPr>
          <w:rFonts w:ascii="Arial" w:eastAsia="Calibri" w:hAnsi="Arial" w:cs="Arial"/>
          <w:kern w:val="0"/>
          <w:highlight w:val="yellow"/>
          <w:lang w:val="en-US"/>
          <w14:ligatures w14:val="none"/>
        </w:rPr>
      </w:pPr>
      <w:r w:rsidRPr="005F2648">
        <w:rPr>
          <w:rFonts w:ascii="Arial" w:eastAsia="Calibri" w:hAnsi="Arial" w:cs="Arial"/>
          <w:kern w:val="0"/>
          <w:lang w:val="en-US"/>
          <w14:ligatures w14:val="none"/>
        </w:rPr>
        <w:lastRenderedPageBreak/>
        <w:t>In comparison, BED was not used as a distinct diagnosis in the ICD-</w:t>
      </w:r>
      <w:proofErr w:type="gramStart"/>
      <w:r w:rsidRPr="005F2648">
        <w:rPr>
          <w:rFonts w:ascii="Arial" w:eastAsia="Calibri" w:hAnsi="Arial" w:cs="Arial"/>
          <w:kern w:val="0"/>
          <w:lang w:val="en-US"/>
          <w14:ligatures w14:val="none"/>
        </w:rPr>
        <w:t>10, but</w:t>
      </w:r>
      <w:proofErr w:type="gramEnd"/>
      <w:r w:rsidRPr="005F2648">
        <w:rPr>
          <w:rFonts w:ascii="Arial" w:eastAsia="Calibri" w:hAnsi="Arial" w:cs="Arial"/>
          <w:kern w:val="0"/>
          <w:lang w:val="en-US"/>
          <w14:ligatures w14:val="none"/>
        </w:rPr>
        <w:t xml:space="preserve"> rather merged with Other Specified Feeding or </w:t>
      </w:r>
      <w:r w:rsidRPr="005F2648">
        <w:rPr>
          <w:rFonts w:ascii="Arial" w:eastAsia="Calibri" w:hAnsi="Arial" w:cs="Arial"/>
          <w:kern w:val="0"/>
          <w:lang w:val="en-US"/>
          <w14:ligatures w14:val="none"/>
        </w:rPr>
        <w:t>eating disorders</w:t>
      </w:r>
      <w:r w:rsidRPr="005F2648">
        <w:rPr>
          <w:rFonts w:ascii="Arial" w:eastAsia="Calibri" w:hAnsi="Arial" w:cs="Arial"/>
          <w:kern w:val="0"/>
          <w:lang w:val="en-US"/>
          <w14:ligatures w14:val="none"/>
        </w:rPr>
        <w:t xml:space="preserve"> (OSFED), thus restricting the level of diagnostic precision and compatibility with research (</w:t>
      </w:r>
      <w:proofErr w:type="spellStart"/>
      <w:r w:rsidRPr="005F2648">
        <w:rPr>
          <w:rFonts w:ascii="Arial" w:eastAsia="Calibri" w:hAnsi="Arial" w:cs="Arial"/>
          <w:kern w:val="0"/>
          <w:lang w:val="en-US"/>
          <w14:ligatures w14:val="none"/>
        </w:rPr>
        <w:t>Brytek</w:t>
      </w:r>
      <w:proofErr w:type="spellEnd"/>
      <w:r w:rsidRPr="005F2648">
        <w:rPr>
          <w:rFonts w:ascii="Arial" w:eastAsia="Calibri" w:hAnsi="Arial" w:cs="Arial"/>
          <w:kern w:val="0"/>
          <w:lang w:val="en-US"/>
          <w14:ligatures w14:val="none"/>
        </w:rPr>
        <w:t xml:space="preserve">-Matera et al., 2024). ICD-11 diagnostic criteria define recurrent episodes (at least one a week) of consuming an abnormally large amount of food in a discrete </w:t>
      </w:r>
      <w:proofErr w:type="gramStart"/>
      <w:r w:rsidRPr="005F2648">
        <w:rPr>
          <w:rFonts w:ascii="Arial" w:eastAsia="Calibri" w:hAnsi="Arial" w:cs="Arial"/>
          <w:kern w:val="0"/>
          <w:lang w:val="en-US"/>
          <w14:ligatures w14:val="none"/>
        </w:rPr>
        <w:t>time period</w:t>
      </w:r>
      <w:proofErr w:type="gramEnd"/>
      <w:r w:rsidRPr="005F2648">
        <w:rPr>
          <w:rFonts w:ascii="Arial" w:eastAsia="Calibri" w:hAnsi="Arial" w:cs="Arial"/>
          <w:kern w:val="0"/>
          <w:lang w:val="en-US"/>
          <w14:ligatures w14:val="none"/>
        </w:rPr>
        <w:t xml:space="preserve"> accompanied by a loss of control over it (ICD-11, 2021). In contrast to Bulimia Nervosa, such episodes are not compensated with other actions like vomiting, starvation or </w:t>
      </w:r>
      <w:r w:rsidRPr="005F2648">
        <w:rPr>
          <w:rFonts w:ascii="Arial" w:eastAsia="Calibri" w:hAnsi="Arial" w:cs="Arial"/>
          <w:kern w:val="0"/>
          <w:lang w:val="en-US"/>
          <w14:ligatures w14:val="none"/>
        </w:rPr>
        <w:t>over workout</w:t>
      </w:r>
      <w:r w:rsidRPr="005F2648">
        <w:rPr>
          <w:rFonts w:ascii="Arial" w:eastAsia="Calibri" w:hAnsi="Arial" w:cs="Arial"/>
          <w:kern w:val="0"/>
          <w:lang w:val="en-US"/>
          <w14:ligatures w14:val="none"/>
        </w:rPr>
        <w:t>. BED should also result in substantial distress and functional deficiency in the personal, social, or work sphere, and other mental conditions or illnesses should not provide more appropriate explanations of the symptoms.</w:t>
      </w:r>
    </w:p>
    <w:p w14:paraId="0E7DCCE6" w14:textId="23013CD5" w:rsidR="005F2648" w:rsidRPr="005F2648" w:rsidRDefault="005F2648" w:rsidP="005F2648">
      <w:pPr>
        <w:spacing w:line="360" w:lineRule="auto"/>
        <w:rPr>
          <w:rFonts w:ascii="Arial" w:eastAsia="Calibri" w:hAnsi="Arial" w:cs="Arial"/>
          <w:kern w:val="0"/>
          <w:highlight w:val="yellow"/>
          <w:lang w:val="en-US"/>
          <w14:ligatures w14:val="none"/>
        </w:rPr>
      </w:pPr>
      <w:r w:rsidRPr="005F2648">
        <w:rPr>
          <w:rFonts w:ascii="Arial" w:eastAsia="Calibri" w:hAnsi="Arial" w:cs="Arial"/>
          <w:kern w:val="0"/>
          <w:lang w:val="en-US"/>
          <w14:ligatures w14:val="none"/>
        </w:rPr>
        <w:t xml:space="preserve">Alternative frequency, distress, and impairment focus reflects a transition to clinical importance rather than frequency of </w:t>
      </w:r>
      <w:r w:rsidRPr="005F2648">
        <w:rPr>
          <w:rFonts w:ascii="Arial" w:eastAsia="Calibri" w:hAnsi="Arial" w:cs="Arial"/>
          <w:kern w:val="0"/>
          <w:lang w:val="en-US"/>
          <w14:ligatures w14:val="none"/>
        </w:rPr>
        <w:t>behaviors</w:t>
      </w:r>
      <w:r w:rsidRPr="005F2648">
        <w:rPr>
          <w:rFonts w:ascii="Arial" w:eastAsia="Calibri" w:hAnsi="Arial" w:cs="Arial"/>
          <w:kern w:val="0"/>
          <w:lang w:val="en-US"/>
          <w14:ligatures w14:val="none"/>
        </w:rPr>
        <w:t>, which are person-</w:t>
      </w:r>
      <w:r w:rsidRPr="005F2648">
        <w:rPr>
          <w:rFonts w:ascii="Arial" w:eastAsia="Calibri" w:hAnsi="Arial" w:cs="Arial"/>
          <w:kern w:val="0"/>
          <w:lang w:val="en-US"/>
          <w14:ligatures w14:val="none"/>
        </w:rPr>
        <w:t>centered</w:t>
      </w:r>
      <w:r w:rsidRPr="005F2648">
        <w:rPr>
          <w:rFonts w:ascii="Arial" w:eastAsia="Calibri" w:hAnsi="Arial" w:cs="Arial"/>
          <w:kern w:val="0"/>
          <w:lang w:val="en-US"/>
          <w14:ligatures w14:val="none"/>
        </w:rPr>
        <w:t xml:space="preserve"> diagnostics (Herman et al., 2022). This can be compared to the DSM-5 (Fixsen, 2024), which has significant similarities, but ICD-11 is more focused on cultural applicability and diagnostic flexibility, which allows clinicians to consider various sociocultural eating norms. Diagnosis in clinical practice is carried out through a structured interview, assessment of the frequency of binges and psychological consequences, and the use of validated screening tests: the Binge Eating Scale (BES) or Eating Disorder Examination Questionnaire (EDE-Q) (Escobar et al., 2021). Psychiatric, psychological and nutritional view Multidisciplinary assessment should be designed to provide diagnostic reliability and comprehensive care planning. Nevertheless, with better classification, the problem of misclassifying BED with obesity and emotional eating still exists, and the issue of diagnostic narrowing and training of clinicians should be addressed to reduce misclassification and stigma.</w:t>
      </w:r>
    </w:p>
    <w:p w14:paraId="0B2A5006" w14:textId="77777777" w:rsidR="005F2648" w:rsidRPr="005F2648" w:rsidRDefault="005F2648" w:rsidP="005F2648">
      <w:pPr>
        <w:spacing w:line="360" w:lineRule="auto"/>
        <w:rPr>
          <w:rFonts w:ascii="Arial" w:eastAsia="Calibri" w:hAnsi="Arial" w:cs="Arial"/>
          <w:kern w:val="0"/>
          <w:lang w:val="en-US"/>
          <w14:ligatures w14:val="none"/>
        </w:rPr>
      </w:pPr>
    </w:p>
    <w:p w14:paraId="714CC00E" w14:textId="77777777" w:rsidR="005F2648" w:rsidRPr="005F2648" w:rsidRDefault="005F2648" w:rsidP="005F2648">
      <w:pPr>
        <w:keepNext/>
        <w:keepLines/>
        <w:spacing w:after="240" w:line="360" w:lineRule="auto"/>
        <w:outlineLvl w:val="0"/>
        <w:rPr>
          <w:rFonts w:ascii="Arial" w:eastAsia="Times New Roman" w:hAnsi="Arial" w:cs="Arial"/>
          <w:b/>
          <w:i/>
          <w:kern w:val="0"/>
          <w:lang w:val="en-US"/>
          <w14:ligatures w14:val="none"/>
        </w:rPr>
      </w:pPr>
      <w:bookmarkStart w:id="2" w:name="_Toc211841350"/>
      <w:r w:rsidRPr="005F2648">
        <w:rPr>
          <w:rFonts w:ascii="Arial" w:eastAsia="Times New Roman" w:hAnsi="Arial" w:cs="Arial"/>
          <w:b/>
          <w:i/>
          <w:kern w:val="0"/>
          <w:lang w:val="en-US"/>
          <w14:ligatures w14:val="none"/>
        </w:rPr>
        <w:t>Treatment and Rehabilitation</w:t>
      </w:r>
      <w:bookmarkEnd w:id="2"/>
    </w:p>
    <w:p w14:paraId="2870DD09" w14:textId="6A021BA7"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The ICD-11 approach to BED treatment places greater emphasis on the reduction of symptoms, emotional regulation, and functional recovery by involving a blend of psychological, pharmacological, and rehabilitative treatment approaches. Frostad et al. (2021) view Cognitive </w:t>
      </w:r>
      <w:r w:rsidRPr="005F2648">
        <w:rPr>
          <w:rFonts w:ascii="Arial" w:eastAsia="Calibri" w:hAnsi="Arial" w:cs="Arial"/>
          <w:kern w:val="0"/>
          <w:lang w:val="en-US"/>
          <w14:ligatures w14:val="none"/>
        </w:rPr>
        <w:t>Behavioral</w:t>
      </w:r>
      <w:r w:rsidRPr="005F2648">
        <w:rPr>
          <w:rFonts w:ascii="Arial" w:eastAsia="Calibri" w:hAnsi="Arial" w:cs="Arial"/>
          <w:kern w:val="0"/>
          <w:lang w:val="en-US"/>
          <w14:ligatures w14:val="none"/>
        </w:rPr>
        <w:t xml:space="preserve"> Therapy -Enhanced (CBT-E) as the treatment of </w:t>
      </w:r>
      <w:proofErr w:type="gramStart"/>
      <w:r w:rsidRPr="005F2648">
        <w:rPr>
          <w:rFonts w:ascii="Arial" w:eastAsia="Calibri" w:hAnsi="Arial" w:cs="Arial"/>
          <w:kern w:val="0"/>
          <w:lang w:val="en-US"/>
          <w14:ligatures w14:val="none"/>
        </w:rPr>
        <w:t>first-line</w:t>
      </w:r>
      <w:proofErr w:type="gramEnd"/>
      <w:r w:rsidRPr="005F2648">
        <w:rPr>
          <w:rFonts w:ascii="Arial" w:eastAsia="Calibri" w:hAnsi="Arial" w:cs="Arial"/>
          <w:kern w:val="0"/>
          <w:lang w:val="en-US"/>
          <w14:ligatures w14:val="none"/>
        </w:rPr>
        <w:t xml:space="preserve">, which focuses on maladaptive beliefs about food, body, and control. In their study, Xu et al. (2024) determined that CBT-E was much more effective than waitlist and </w:t>
      </w:r>
      <w:r w:rsidRPr="005F2648">
        <w:rPr>
          <w:rFonts w:ascii="Arial" w:eastAsia="Calibri" w:hAnsi="Arial" w:cs="Arial"/>
          <w:kern w:val="0"/>
          <w:lang w:val="en-US"/>
          <w14:ligatures w14:val="none"/>
        </w:rPr>
        <w:t>behavioral</w:t>
      </w:r>
      <w:r w:rsidRPr="005F2648">
        <w:rPr>
          <w:rFonts w:ascii="Arial" w:eastAsia="Calibri" w:hAnsi="Arial" w:cs="Arial"/>
          <w:kern w:val="0"/>
          <w:lang w:val="en-US"/>
          <w14:ligatures w14:val="none"/>
        </w:rPr>
        <w:t xml:space="preserve"> weight loss interventions, in terms of lowering binge frequency and enhancing the mental state of the respondents, which is an effective cornerstone treatment. Interpersonal Therapy (IPT) is a therapy aimed at addressing interpersonal problems and issues that provoke binge episodes and has proven to </w:t>
      </w:r>
      <w:r w:rsidRPr="005F2648">
        <w:rPr>
          <w:rFonts w:ascii="Arial" w:eastAsia="Calibri" w:hAnsi="Arial" w:cs="Arial"/>
          <w:kern w:val="0"/>
          <w:lang w:val="en-US"/>
          <w14:ligatures w14:val="none"/>
        </w:rPr>
        <w:lastRenderedPageBreak/>
        <w:t xml:space="preserve">be equally effective as CBT-E in certain studies (Williams and Levinson, 2022). Equally, Dialectical </w:t>
      </w:r>
      <w:r w:rsidRPr="005F2648">
        <w:rPr>
          <w:rFonts w:ascii="Arial" w:eastAsia="Calibri" w:hAnsi="Arial" w:cs="Arial"/>
          <w:kern w:val="0"/>
          <w:lang w:val="en-US"/>
          <w14:ligatures w14:val="none"/>
        </w:rPr>
        <w:t>Behavior</w:t>
      </w:r>
      <w:r w:rsidRPr="005F2648">
        <w:rPr>
          <w:rFonts w:ascii="Arial" w:eastAsia="Calibri" w:hAnsi="Arial" w:cs="Arial"/>
          <w:kern w:val="0"/>
          <w:lang w:val="en-US"/>
          <w14:ligatures w14:val="none"/>
        </w:rPr>
        <w:t xml:space="preserve"> Therapy (DBT) has proven cost-effective through its effect on emotional dysregulation- one of the maintaining factors in BED (Ben-Porath et al., 2025). </w:t>
      </w:r>
    </w:p>
    <w:p w14:paraId="0CDC772B" w14:textId="277DA532"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Nevertheless, although the psychological interventions are </w:t>
      </w:r>
      <w:proofErr w:type="gramStart"/>
      <w:r w:rsidRPr="005F2648">
        <w:rPr>
          <w:rFonts w:ascii="Arial" w:eastAsia="Calibri" w:hAnsi="Arial" w:cs="Arial"/>
          <w:kern w:val="0"/>
          <w:lang w:val="en-US"/>
          <w14:ligatures w14:val="none"/>
        </w:rPr>
        <w:t>still</w:t>
      </w:r>
      <w:proofErr w:type="gramEnd"/>
      <w:r w:rsidRPr="005F2648">
        <w:rPr>
          <w:rFonts w:ascii="Arial" w:eastAsia="Calibri" w:hAnsi="Arial" w:cs="Arial"/>
          <w:kern w:val="0"/>
          <w:lang w:val="en-US"/>
          <w14:ligatures w14:val="none"/>
        </w:rPr>
        <w:t xml:space="preserve"> a gold standard, access barriers </w:t>
      </w:r>
      <w:proofErr w:type="gramStart"/>
      <w:r w:rsidRPr="005F2648">
        <w:rPr>
          <w:rFonts w:ascii="Arial" w:eastAsia="Calibri" w:hAnsi="Arial" w:cs="Arial"/>
          <w:kern w:val="0"/>
          <w:lang w:val="en-US"/>
          <w14:ligatures w14:val="none"/>
        </w:rPr>
        <w:t>still remain</w:t>
      </w:r>
      <w:proofErr w:type="gramEnd"/>
      <w:r w:rsidRPr="005F2648">
        <w:rPr>
          <w:rFonts w:ascii="Arial" w:eastAsia="Calibri" w:hAnsi="Arial" w:cs="Arial"/>
          <w:kern w:val="0"/>
          <w:lang w:val="en-US"/>
          <w14:ligatures w14:val="none"/>
        </w:rPr>
        <w:t>, especially in under-resourced health systems.</w:t>
      </w:r>
      <w:r w:rsidRPr="005F2648">
        <w:rPr>
          <w:rFonts w:ascii="Arial" w:eastAsia="Calibri" w:hAnsi="Arial" w:cs="Arial"/>
          <w:kern w:val="0"/>
          <w14:ligatures w14:val="none"/>
        </w:rPr>
        <w:t xml:space="preserve"> </w:t>
      </w:r>
      <w:r w:rsidRPr="005F2648">
        <w:rPr>
          <w:rFonts w:ascii="Arial" w:eastAsia="Calibri" w:hAnsi="Arial" w:cs="Arial"/>
          <w:kern w:val="0"/>
          <w:lang w:val="en-US"/>
          <w14:ligatures w14:val="none"/>
        </w:rPr>
        <w:t>When they are unable to receive psychological treatments or in areas of inadequacy, pharmacotherapy is available as a supplement. Selective Serotonin Reuptake Inhibitors (SSRIs) include fluoxetine and sertraline, which are found to decrease binge frequency and depressive symptoms, but with generally moderate and short-lived responses (</w:t>
      </w:r>
      <w:proofErr w:type="spellStart"/>
      <w:r w:rsidRPr="005F2648">
        <w:rPr>
          <w:rFonts w:ascii="Arial" w:eastAsia="Calibri" w:hAnsi="Arial" w:cs="Arial"/>
          <w:kern w:val="0"/>
          <w:lang w:val="en-US"/>
          <w14:ligatures w14:val="none"/>
        </w:rPr>
        <w:t>Edinoff</w:t>
      </w:r>
      <w:proofErr w:type="spellEnd"/>
      <w:r w:rsidRPr="005F2648">
        <w:rPr>
          <w:rFonts w:ascii="Arial" w:eastAsia="Calibri" w:hAnsi="Arial" w:cs="Arial"/>
          <w:kern w:val="0"/>
          <w:lang w:val="en-US"/>
          <w14:ligatures w14:val="none"/>
        </w:rPr>
        <w:t xml:space="preserve"> et al., 2021). Approved in 2015 by the FDA as a treatment of BED, the psychostimulant </w:t>
      </w:r>
      <w:proofErr w:type="spellStart"/>
      <w:r w:rsidRPr="005F2648">
        <w:rPr>
          <w:rFonts w:ascii="Arial" w:eastAsia="Calibri" w:hAnsi="Arial" w:cs="Arial"/>
          <w:kern w:val="0"/>
          <w:lang w:val="en-US"/>
          <w14:ligatures w14:val="none"/>
        </w:rPr>
        <w:t>Lisdexamfetamine</w:t>
      </w:r>
      <w:proofErr w:type="spellEnd"/>
      <w:r w:rsidRPr="005F2648">
        <w:rPr>
          <w:rFonts w:ascii="Arial" w:eastAsia="Calibri" w:hAnsi="Arial" w:cs="Arial"/>
          <w:kern w:val="0"/>
          <w:lang w:val="en-US"/>
          <w14:ligatures w14:val="none"/>
        </w:rPr>
        <w:t xml:space="preserve"> </w:t>
      </w:r>
      <w:proofErr w:type="spellStart"/>
      <w:r w:rsidRPr="005F2648">
        <w:rPr>
          <w:rFonts w:ascii="Arial" w:eastAsia="Calibri" w:hAnsi="Arial" w:cs="Arial"/>
          <w:kern w:val="0"/>
          <w:lang w:val="en-US"/>
          <w14:ligatures w14:val="none"/>
        </w:rPr>
        <w:t>dimesylate</w:t>
      </w:r>
      <w:proofErr w:type="spellEnd"/>
      <w:r w:rsidRPr="005F2648">
        <w:rPr>
          <w:rFonts w:ascii="Arial" w:eastAsia="Calibri" w:hAnsi="Arial" w:cs="Arial"/>
          <w:kern w:val="0"/>
          <w:lang w:val="en-US"/>
          <w14:ligatures w14:val="none"/>
        </w:rPr>
        <w:t xml:space="preserve"> showed a significant decrease in the incidence of binge episodes in </w:t>
      </w:r>
      <w:r w:rsidRPr="005F2648">
        <w:rPr>
          <w:rFonts w:ascii="Arial" w:eastAsia="Calibri" w:hAnsi="Arial" w:cs="Arial"/>
          <w:kern w:val="0"/>
          <w:lang w:val="en-US"/>
          <w14:ligatures w14:val="none"/>
        </w:rPr>
        <w:t>randomized</w:t>
      </w:r>
      <w:r w:rsidRPr="005F2648">
        <w:rPr>
          <w:rFonts w:ascii="Arial" w:eastAsia="Calibri" w:hAnsi="Arial" w:cs="Arial"/>
          <w:kern w:val="0"/>
          <w:lang w:val="en-US"/>
          <w14:ligatures w14:val="none"/>
        </w:rPr>
        <w:t xml:space="preserve"> controlled trials (McElroy et al., 2016). However, Escobar et al. (2021) </w:t>
      </w:r>
      <w:r w:rsidRPr="005F2648">
        <w:rPr>
          <w:rFonts w:ascii="Arial" w:eastAsia="Calibri" w:hAnsi="Arial" w:cs="Arial"/>
          <w:kern w:val="0"/>
          <w:lang w:val="en-US"/>
          <w14:ligatures w14:val="none"/>
        </w:rPr>
        <w:t>criticize</w:t>
      </w:r>
      <w:r w:rsidRPr="005F2648">
        <w:rPr>
          <w:rFonts w:ascii="Arial" w:eastAsia="Calibri" w:hAnsi="Arial" w:cs="Arial"/>
          <w:kern w:val="0"/>
          <w:lang w:val="en-US"/>
          <w14:ligatures w14:val="none"/>
        </w:rPr>
        <w:t xml:space="preserve"> pharmacological treatment due to its weak long-term effectiveness and the possible side effects of insomnia and high blood pressure. These results highlight the necessity to offer integrated, </w:t>
      </w:r>
      <w:proofErr w:type="spellStart"/>
      <w:r w:rsidRPr="005F2648">
        <w:rPr>
          <w:rFonts w:ascii="Arial" w:eastAsia="Calibri" w:hAnsi="Arial" w:cs="Arial"/>
          <w:kern w:val="0"/>
          <w:lang w:val="en-US"/>
          <w14:ligatures w14:val="none"/>
        </w:rPr>
        <w:t>individualised</w:t>
      </w:r>
      <w:proofErr w:type="spellEnd"/>
      <w:r w:rsidRPr="005F2648">
        <w:rPr>
          <w:rFonts w:ascii="Arial" w:eastAsia="Calibri" w:hAnsi="Arial" w:cs="Arial"/>
          <w:kern w:val="0"/>
          <w:lang w:val="en-US"/>
          <w14:ligatures w14:val="none"/>
        </w:rPr>
        <w:t xml:space="preserve"> care instead of medication-based management. ICD-11 also facilitates a more rehabilitative inclination, which focuses on functional recovery rather than restoration of symptoms (Giel et al., 2022). </w:t>
      </w:r>
    </w:p>
    <w:p w14:paraId="00D45862" w14:textId="77777777" w:rsidR="005F2648" w:rsidRPr="005F2648" w:rsidRDefault="005F2648" w:rsidP="005F2648">
      <w:pPr>
        <w:spacing w:line="360" w:lineRule="auto"/>
        <w:rPr>
          <w:rFonts w:ascii="Arial" w:eastAsia="Calibri" w:hAnsi="Arial" w:cs="Arial"/>
          <w:kern w:val="0"/>
          <w:highlight w:val="yellow"/>
          <w:lang w:val="en-US"/>
          <w14:ligatures w14:val="none"/>
        </w:rPr>
      </w:pPr>
      <w:r w:rsidRPr="005F2648">
        <w:rPr>
          <w:rFonts w:ascii="Arial" w:eastAsia="Calibri" w:hAnsi="Arial" w:cs="Arial"/>
          <w:kern w:val="0"/>
          <w:lang w:val="en-US"/>
          <w14:ligatures w14:val="none"/>
        </w:rPr>
        <w:t>Rehabilitation involves nutritional counselling, lifestyle change, and relapse prevention strategies geared towards returning the adaptive feeding patterns and self-efficacy.</w:t>
      </w:r>
      <w:r w:rsidRPr="005F2648">
        <w:rPr>
          <w:rFonts w:ascii="Arial" w:eastAsia="Calibri" w:hAnsi="Arial" w:cs="Arial"/>
          <w:kern w:val="0"/>
          <w14:ligatures w14:val="none"/>
        </w:rPr>
        <w:t xml:space="preserve"> </w:t>
      </w:r>
      <w:r w:rsidRPr="005F2648">
        <w:rPr>
          <w:rFonts w:ascii="Arial" w:eastAsia="Calibri" w:hAnsi="Arial" w:cs="Arial"/>
          <w:kern w:val="0"/>
          <w:lang w:val="en-US"/>
          <w14:ligatures w14:val="none"/>
        </w:rPr>
        <w:t>It is believed that a multidisciplinary approach, including the participation of psychologists, dietitians, psychiatrists, and peer-support specialists, is the best practice (</w:t>
      </w:r>
      <w:proofErr w:type="spellStart"/>
      <w:r w:rsidRPr="005F2648">
        <w:rPr>
          <w:rFonts w:ascii="Arial" w:eastAsia="Calibri" w:hAnsi="Arial" w:cs="Arial"/>
          <w:kern w:val="0"/>
          <w:lang w:val="en-US"/>
          <w14:ligatures w14:val="none"/>
        </w:rPr>
        <w:t>Brytek</w:t>
      </w:r>
      <w:proofErr w:type="spellEnd"/>
      <w:r w:rsidRPr="005F2648">
        <w:rPr>
          <w:rFonts w:ascii="Arial" w:eastAsia="Calibri" w:hAnsi="Arial" w:cs="Arial"/>
          <w:kern w:val="0"/>
          <w:lang w:val="en-US"/>
          <w14:ligatures w14:val="none"/>
        </w:rPr>
        <w:t xml:space="preserve">-Matera et al., 2024). Rehabilitation and psychotherapies through community-based </w:t>
      </w:r>
      <w:proofErr w:type="spellStart"/>
      <w:r w:rsidRPr="005F2648">
        <w:rPr>
          <w:rFonts w:ascii="Arial" w:eastAsia="Calibri" w:hAnsi="Arial" w:cs="Arial"/>
          <w:kern w:val="0"/>
          <w:lang w:val="en-US"/>
          <w14:ligatures w14:val="none"/>
        </w:rPr>
        <w:t>programmes</w:t>
      </w:r>
      <w:proofErr w:type="spellEnd"/>
      <w:r w:rsidRPr="005F2648">
        <w:rPr>
          <w:rFonts w:ascii="Arial" w:eastAsia="Calibri" w:hAnsi="Arial" w:cs="Arial"/>
          <w:kern w:val="0"/>
          <w:lang w:val="en-US"/>
          <w14:ligatures w14:val="none"/>
        </w:rPr>
        <w:t xml:space="preserve"> contribute to maintaining healthy eating through the treatment of social and environmental causes of disordered eating. Digital and telehealth interventions are gaining more significance after the COVID-19 pandemic. Rom et al. (2023) discovered that Internet-based CBT and self-help tools in apps can significantly lower the rate of binge, and technology-based care can address disparities in access, specifically </w:t>
      </w:r>
      <w:proofErr w:type="gramStart"/>
      <w:r w:rsidRPr="005F2648">
        <w:rPr>
          <w:rFonts w:ascii="Arial" w:eastAsia="Calibri" w:hAnsi="Arial" w:cs="Arial"/>
          <w:kern w:val="0"/>
          <w:lang w:val="en-US"/>
          <w14:ligatures w14:val="none"/>
        </w:rPr>
        <w:t>benefitting</w:t>
      </w:r>
      <w:proofErr w:type="gramEnd"/>
      <w:r w:rsidRPr="005F2648">
        <w:rPr>
          <w:rFonts w:ascii="Arial" w:eastAsia="Calibri" w:hAnsi="Arial" w:cs="Arial"/>
          <w:kern w:val="0"/>
          <w:lang w:val="en-US"/>
          <w14:ligatures w14:val="none"/>
        </w:rPr>
        <w:t xml:space="preserve"> those who are hesitant to access in-person care. Nevertheless, access to treatment is still unequal and high-income nations have well-</w:t>
      </w:r>
      <w:proofErr w:type="spellStart"/>
      <w:r w:rsidRPr="005F2648">
        <w:rPr>
          <w:rFonts w:ascii="Arial" w:eastAsia="Calibri" w:hAnsi="Arial" w:cs="Arial"/>
          <w:kern w:val="0"/>
          <w:lang w:val="en-US"/>
          <w14:ligatures w14:val="none"/>
        </w:rPr>
        <w:t>organised</w:t>
      </w:r>
      <w:proofErr w:type="spellEnd"/>
      <w:r w:rsidRPr="005F2648">
        <w:rPr>
          <w:rFonts w:ascii="Arial" w:eastAsia="Calibri" w:hAnsi="Arial" w:cs="Arial"/>
          <w:kern w:val="0"/>
          <w:lang w:val="en-US"/>
          <w14:ligatures w14:val="none"/>
        </w:rPr>
        <w:t xml:space="preserve"> </w:t>
      </w:r>
      <w:proofErr w:type="spellStart"/>
      <w:r w:rsidRPr="005F2648">
        <w:rPr>
          <w:rFonts w:ascii="Arial" w:eastAsia="Calibri" w:hAnsi="Arial" w:cs="Arial"/>
          <w:kern w:val="0"/>
          <w:lang w:val="en-US"/>
          <w14:ligatures w14:val="none"/>
        </w:rPr>
        <w:t>programmes</w:t>
      </w:r>
      <w:proofErr w:type="spellEnd"/>
      <w:r w:rsidRPr="005F2648">
        <w:rPr>
          <w:rFonts w:ascii="Arial" w:eastAsia="Calibri" w:hAnsi="Arial" w:cs="Arial"/>
          <w:kern w:val="0"/>
          <w:lang w:val="en-US"/>
          <w14:ligatures w14:val="none"/>
        </w:rPr>
        <w:t>, and low- and middle-income nations have limited resources (</w:t>
      </w:r>
      <w:proofErr w:type="spellStart"/>
      <w:r w:rsidRPr="005F2648">
        <w:rPr>
          <w:rFonts w:ascii="Arial" w:eastAsia="Calibri" w:hAnsi="Arial" w:cs="Arial"/>
          <w:kern w:val="0"/>
          <w:lang w:val="en-US"/>
          <w14:ligatures w14:val="none"/>
        </w:rPr>
        <w:t>Brytek</w:t>
      </w:r>
      <w:proofErr w:type="spellEnd"/>
      <w:r w:rsidRPr="005F2648">
        <w:rPr>
          <w:rFonts w:ascii="Arial" w:eastAsia="Calibri" w:hAnsi="Arial" w:cs="Arial"/>
          <w:kern w:val="0"/>
          <w:lang w:val="en-US"/>
          <w14:ligatures w14:val="none"/>
        </w:rPr>
        <w:t>-Matera et al., 2024).</w:t>
      </w:r>
    </w:p>
    <w:p w14:paraId="6D4F5E12" w14:textId="77777777" w:rsidR="005F2648" w:rsidRPr="005F2648" w:rsidRDefault="005F2648" w:rsidP="005F2648">
      <w:pPr>
        <w:spacing w:line="360" w:lineRule="auto"/>
        <w:rPr>
          <w:rFonts w:ascii="Arial" w:eastAsia="Calibri" w:hAnsi="Arial" w:cs="Arial"/>
          <w:kern w:val="0"/>
          <w:highlight w:val="yellow"/>
          <w:lang w:val="en-US"/>
          <w14:ligatures w14:val="none"/>
        </w:rPr>
      </w:pPr>
      <w:r w:rsidRPr="005F2648">
        <w:rPr>
          <w:rFonts w:ascii="Arial" w:eastAsia="Calibri" w:hAnsi="Arial" w:cs="Arial"/>
          <w:kern w:val="0"/>
          <w:lang w:val="en-US"/>
          <w14:ligatures w14:val="none"/>
        </w:rPr>
        <w:t xml:space="preserve">Moreover, healthcare-related weight stigma discourages treatment participation and adds to feelings of shame, which is a contradictory situation to the principles of recovery-focused care (Salvia et al., 2023). There are also some ethical issues surrounding the choice of medical or </w:t>
      </w:r>
      <w:r w:rsidRPr="005F2648">
        <w:rPr>
          <w:rFonts w:ascii="Arial" w:eastAsia="Calibri" w:hAnsi="Arial" w:cs="Arial"/>
          <w:kern w:val="0"/>
          <w:lang w:val="en-US"/>
          <w14:ligatures w14:val="none"/>
        </w:rPr>
        <w:lastRenderedPageBreak/>
        <w:t>psychological models; the emphasis on weight loss can be counterproductive to what BED treatment aims to achieve.</w:t>
      </w:r>
    </w:p>
    <w:p w14:paraId="18D8DAC5" w14:textId="77777777" w:rsidR="005F2648" w:rsidRPr="005F2648" w:rsidRDefault="005F2648" w:rsidP="005F2648">
      <w:pPr>
        <w:spacing w:line="360" w:lineRule="auto"/>
        <w:rPr>
          <w:rFonts w:ascii="Arial" w:eastAsia="Calibri" w:hAnsi="Arial" w:cs="Arial"/>
          <w:kern w:val="0"/>
          <w:lang w:val="en-US"/>
          <w14:ligatures w14:val="none"/>
        </w:rPr>
      </w:pPr>
    </w:p>
    <w:p w14:paraId="524D6ABE" w14:textId="77777777" w:rsidR="005F2648" w:rsidRPr="005F2648" w:rsidRDefault="005F2648" w:rsidP="005F2648">
      <w:pPr>
        <w:keepNext/>
        <w:keepLines/>
        <w:spacing w:after="240" w:line="360" w:lineRule="auto"/>
        <w:outlineLvl w:val="0"/>
        <w:rPr>
          <w:rFonts w:ascii="Arial" w:eastAsia="Times New Roman" w:hAnsi="Arial" w:cs="Arial"/>
          <w:b/>
          <w:i/>
          <w:kern w:val="0"/>
          <w:lang w:val="en-US"/>
          <w14:ligatures w14:val="none"/>
        </w:rPr>
      </w:pPr>
      <w:bookmarkStart w:id="3" w:name="_Toc211841351"/>
      <w:r w:rsidRPr="005F2648">
        <w:rPr>
          <w:rFonts w:ascii="Arial" w:eastAsia="Times New Roman" w:hAnsi="Arial" w:cs="Arial"/>
          <w:b/>
          <w:i/>
          <w:kern w:val="0"/>
          <w:lang w:val="en-US"/>
          <w14:ligatures w14:val="none"/>
        </w:rPr>
        <w:t>Current Debates and Emerging Issues</w:t>
      </w:r>
      <w:bookmarkEnd w:id="3"/>
    </w:p>
    <w:p w14:paraId="7F04D72F" w14:textId="77777777" w:rsidR="005F2648" w:rsidRPr="005F2648" w:rsidRDefault="005F2648" w:rsidP="005F2648">
      <w:pPr>
        <w:spacing w:line="360" w:lineRule="auto"/>
        <w:rPr>
          <w:rFonts w:ascii="Arial" w:eastAsia="Calibri" w:hAnsi="Arial" w:cs="Arial"/>
          <w:kern w:val="0"/>
          <w:highlight w:val="yellow"/>
          <w:lang w:val="en-US"/>
          <w14:ligatures w14:val="none"/>
        </w:rPr>
      </w:pPr>
      <w:r w:rsidRPr="005F2648">
        <w:rPr>
          <w:rFonts w:ascii="Arial" w:eastAsia="Calibri" w:hAnsi="Arial" w:cs="Arial"/>
          <w:kern w:val="0"/>
          <w:lang w:val="en-US"/>
          <w14:ligatures w14:val="none"/>
        </w:rPr>
        <w:t xml:space="preserve">The definition and management of BED is still a disputed phenomenon in modern psychiatry and psychology. One major controversy is the </w:t>
      </w:r>
      <w:proofErr w:type="spellStart"/>
      <w:r w:rsidRPr="005F2648">
        <w:rPr>
          <w:rFonts w:ascii="Arial" w:eastAsia="Calibri" w:hAnsi="Arial" w:cs="Arial"/>
          <w:kern w:val="0"/>
          <w:lang w:val="en-US"/>
          <w14:ligatures w14:val="none"/>
        </w:rPr>
        <w:t>pathologisation</w:t>
      </w:r>
      <w:proofErr w:type="spellEnd"/>
      <w:r w:rsidRPr="005F2648">
        <w:rPr>
          <w:rFonts w:ascii="Arial" w:eastAsia="Calibri" w:hAnsi="Arial" w:cs="Arial"/>
          <w:kern w:val="0"/>
          <w:lang w:val="en-US"/>
          <w14:ligatures w14:val="none"/>
        </w:rPr>
        <w:t xml:space="preserve"> of overeating, where critics claim that making BED a formal category in the ICD-11 would </w:t>
      </w:r>
      <w:proofErr w:type="spellStart"/>
      <w:r w:rsidRPr="005F2648">
        <w:rPr>
          <w:rFonts w:ascii="Arial" w:eastAsia="Calibri" w:hAnsi="Arial" w:cs="Arial"/>
          <w:kern w:val="0"/>
          <w:lang w:val="en-US"/>
          <w14:ligatures w14:val="none"/>
        </w:rPr>
        <w:t>medicalise</w:t>
      </w:r>
      <w:proofErr w:type="spellEnd"/>
      <w:r w:rsidRPr="005F2648">
        <w:rPr>
          <w:rFonts w:ascii="Arial" w:eastAsia="Calibri" w:hAnsi="Arial" w:cs="Arial"/>
          <w:kern w:val="0"/>
          <w:lang w:val="en-US"/>
          <w14:ligatures w14:val="none"/>
        </w:rPr>
        <w:t xml:space="preserve"> any potentially culturally/situationally normative </w:t>
      </w:r>
      <w:proofErr w:type="spellStart"/>
      <w:r w:rsidRPr="005F2648">
        <w:rPr>
          <w:rFonts w:ascii="Arial" w:eastAsia="Calibri" w:hAnsi="Arial" w:cs="Arial"/>
          <w:kern w:val="0"/>
          <w:lang w:val="en-US"/>
          <w14:ligatures w14:val="none"/>
        </w:rPr>
        <w:t>behaviour</w:t>
      </w:r>
      <w:proofErr w:type="spellEnd"/>
      <w:r w:rsidRPr="005F2648">
        <w:rPr>
          <w:rFonts w:ascii="Arial" w:eastAsia="Calibri" w:hAnsi="Arial" w:cs="Arial"/>
          <w:kern w:val="0"/>
          <w:lang w:val="en-US"/>
          <w14:ligatures w14:val="none"/>
        </w:rPr>
        <w:t xml:space="preserve">. Nutter et al. (2024) </w:t>
      </w:r>
      <w:proofErr w:type="spellStart"/>
      <w:r w:rsidRPr="005F2648">
        <w:rPr>
          <w:rFonts w:ascii="Arial" w:eastAsia="Calibri" w:hAnsi="Arial" w:cs="Arial"/>
          <w:kern w:val="0"/>
          <w:lang w:val="en-US"/>
          <w14:ligatures w14:val="none"/>
        </w:rPr>
        <w:t>criticise</w:t>
      </w:r>
      <w:proofErr w:type="spellEnd"/>
      <w:r w:rsidRPr="005F2648">
        <w:rPr>
          <w:rFonts w:ascii="Arial" w:eastAsia="Calibri" w:hAnsi="Arial" w:cs="Arial"/>
          <w:kern w:val="0"/>
          <w:lang w:val="en-US"/>
          <w14:ligatures w14:val="none"/>
        </w:rPr>
        <w:t xml:space="preserve"> the classification as supporting weight-</w:t>
      </w:r>
      <w:proofErr w:type="spellStart"/>
      <w:r w:rsidRPr="005F2648">
        <w:rPr>
          <w:rFonts w:ascii="Arial" w:eastAsia="Calibri" w:hAnsi="Arial" w:cs="Arial"/>
          <w:kern w:val="0"/>
          <w:lang w:val="en-US"/>
          <w14:ligatures w14:val="none"/>
        </w:rPr>
        <w:t>centred</w:t>
      </w:r>
      <w:proofErr w:type="spellEnd"/>
      <w:r w:rsidRPr="005F2648">
        <w:rPr>
          <w:rFonts w:ascii="Arial" w:eastAsia="Calibri" w:hAnsi="Arial" w:cs="Arial"/>
          <w:kern w:val="0"/>
          <w:lang w:val="en-US"/>
          <w14:ligatures w14:val="none"/>
        </w:rPr>
        <w:t xml:space="preserve"> biases and propose that it can support stigma against obese individuals </w:t>
      </w:r>
      <w:proofErr w:type="gramStart"/>
      <w:r w:rsidRPr="005F2648">
        <w:rPr>
          <w:rFonts w:ascii="Arial" w:eastAsia="Calibri" w:hAnsi="Arial" w:cs="Arial"/>
          <w:kern w:val="0"/>
          <w:lang w:val="en-US"/>
          <w14:ligatures w14:val="none"/>
        </w:rPr>
        <w:t>by making</w:t>
      </w:r>
      <w:proofErr w:type="gramEnd"/>
      <w:r w:rsidRPr="005F2648">
        <w:rPr>
          <w:rFonts w:ascii="Arial" w:eastAsia="Calibri" w:hAnsi="Arial" w:cs="Arial"/>
          <w:kern w:val="0"/>
          <w:lang w:val="en-US"/>
          <w14:ligatures w14:val="none"/>
        </w:rPr>
        <w:t xml:space="preserve"> overeating </w:t>
      </w:r>
      <w:proofErr w:type="gramStart"/>
      <w:r w:rsidRPr="005F2648">
        <w:rPr>
          <w:rFonts w:ascii="Arial" w:eastAsia="Calibri" w:hAnsi="Arial" w:cs="Arial"/>
          <w:kern w:val="0"/>
          <w:lang w:val="en-US"/>
          <w14:ligatures w14:val="none"/>
        </w:rPr>
        <w:t>a disordered</w:t>
      </w:r>
      <w:proofErr w:type="gramEnd"/>
      <w:r w:rsidRPr="005F2648">
        <w:rPr>
          <w:rFonts w:ascii="Arial" w:eastAsia="Calibri" w:hAnsi="Arial" w:cs="Arial"/>
          <w:kern w:val="0"/>
          <w:lang w:val="en-US"/>
          <w14:ligatures w14:val="none"/>
        </w:rPr>
        <w:t xml:space="preserve"> </w:t>
      </w:r>
      <w:proofErr w:type="spellStart"/>
      <w:r w:rsidRPr="005F2648">
        <w:rPr>
          <w:rFonts w:ascii="Arial" w:eastAsia="Calibri" w:hAnsi="Arial" w:cs="Arial"/>
          <w:kern w:val="0"/>
          <w:lang w:val="en-US"/>
          <w14:ligatures w14:val="none"/>
        </w:rPr>
        <w:t>behaviour</w:t>
      </w:r>
      <w:proofErr w:type="spellEnd"/>
      <w:r w:rsidRPr="005F2648">
        <w:rPr>
          <w:rFonts w:ascii="Arial" w:eastAsia="Calibri" w:hAnsi="Arial" w:cs="Arial"/>
          <w:kern w:val="0"/>
          <w:lang w:val="en-US"/>
          <w14:ligatures w14:val="none"/>
        </w:rPr>
        <w:t xml:space="preserve"> instead </w:t>
      </w:r>
      <w:proofErr w:type="gramStart"/>
      <w:r w:rsidRPr="005F2648">
        <w:rPr>
          <w:rFonts w:ascii="Arial" w:eastAsia="Calibri" w:hAnsi="Arial" w:cs="Arial"/>
          <w:kern w:val="0"/>
          <w:lang w:val="en-US"/>
          <w14:ligatures w14:val="none"/>
        </w:rPr>
        <w:t>of an adaptation</w:t>
      </w:r>
      <w:proofErr w:type="gramEnd"/>
      <w:r w:rsidRPr="005F2648">
        <w:rPr>
          <w:rFonts w:ascii="Arial" w:eastAsia="Calibri" w:hAnsi="Arial" w:cs="Arial"/>
          <w:kern w:val="0"/>
          <w:lang w:val="en-US"/>
          <w14:ligatures w14:val="none"/>
        </w:rPr>
        <w:t xml:space="preserve"> to context or environmental factors. Nonetheless, </w:t>
      </w:r>
      <w:proofErr w:type="spellStart"/>
      <w:r w:rsidRPr="005F2648">
        <w:rPr>
          <w:rFonts w:ascii="Arial" w:eastAsia="Calibri" w:hAnsi="Arial" w:cs="Arial"/>
          <w:kern w:val="0"/>
          <w:lang w:val="en-US"/>
          <w14:ligatures w14:val="none"/>
        </w:rPr>
        <w:t>Vocks</w:t>
      </w:r>
      <w:proofErr w:type="spellEnd"/>
      <w:r w:rsidRPr="005F2648">
        <w:rPr>
          <w:rFonts w:ascii="Arial" w:eastAsia="Calibri" w:hAnsi="Arial" w:cs="Arial"/>
          <w:kern w:val="0"/>
          <w:lang w:val="en-US"/>
          <w14:ligatures w14:val="none"/>
        </w:rPr>
        <w:t xml:space="preserve"> et al. (2019) provide counterarguments to this argument, asserting that acknowledging BED as an individual diagnosis has positively affected clinical legitimacy, care access, and research on </w:t>
      </w:r>
      <w:proofErr w:type="gramStart"/>
      <w:r w:rsidRPr="005F2648">
        <w:rPr>
          <w:rFonts w:ascii="Arial" w:eastAsia="Calibri" w:hAnsi="Arial" w:cs="Arial"/>
          <w:kern w:val="0"/>
          <w:lang w:val="en-US"/>
          <w14:ligatures w14:val="none"/>
        </w:rPr>
        <w:t>its biopsychosocial</w:t>
      </w:r>
      <w:proofErr w:type="gramEnd"/>
      <w:r w:rsidRPr="005F2648">
        <w:rPr>
          <w:rFonts w:ascii="Arial" w:eastAsia="Calibri" w:hAnsi="Arial" w:cs="Arial"/>
          <w:kern w:val="0"/>
          <w:lang w:val="en-US"/>
          <w14:ligatures w14:val="none"/>
        </w:rPr>
        <w:t xml:space="preserve"> processes. The formal classification makes it possible to distinguish between obesity and the case, because ICD-11 clearly defines psychological distress and loss of control as the characteristic clinical presentations, as opposed to body weight.</w:t>
      </w:r>
    </w:p>
    <w:p w14:paraId="77C00FF2" w14:textId="77777777" w:rsidR="005F2648" w:rsidRPr="005F2648" w:rsidRDefault="005F2648" w:rsidP="005F2648">
      <w:pPr>
        <w:spacing w:line="360" w:lineRule="auto"/>
        <w:rPr>
          <w:rFonts w:ascii="Arial" w:eastAsia="Calibri" w:hAnsi="Arial" w:cs="Arial"/>
          <w:kern w:val="0"/>
          <w:highlight w:val="yellow"/>
          <w:lang w:val="en-US"/>
          <w14:ligatures w14:val="none"/>
        </w:rPr>
      </w:pPr>
      <w:r w:rsidRPr="005F2648">
        <w:rPr>
          <w:rFonts w:ascii="Arial" w:eastAsia="Calibri" w:hAnsi="Arial" w:cs="Arial"/>
          <w:kern w:val="0"/>
          <w:lang w:val="en-US"/>
          <w14:ligatures w14:val="none"/>
        </w:rPr>
        <w:t xml:space="preserve">The other future problem is the connection between neurodivergence and BED. Ryan and Sadek (2023) discovered a high level of comorbidity between BED and Attention-Deficit/Hyperactivity Disorder (ADHD), indicating possible similar mechanisms in terms of impulsivity and executive dysfunction. This has led to a move toward neurocognitive models, which think of binge eating as an example of self-regulation failure based on dopaminergic and prefrontal circuitry dysregulation. However, critics caution that such biological explanations would be reductionist, overlooking the social and affective aspects of eating </w:t>
      </w:r>
      <w:proofErr w:type="spellStart"/>
      <w:r w:rsidRPr="005F2648">
        <w:rPr>
          <w:rFonts w:ascii="Arial" w:eastAsia="Calibri" w:hAnsi="Arial" w:cs="Arial"/>
          <w:kern w:val="0"/>
          <w:lang w:val="en-US"/>
          <w14:ligatures w14:val="none"/>
        </w:rPr>
        <w:t>behaviour</w:t>
      </w:r>
      <w:proofErr w:type="spellEnd"/>
      <w:r w:rsidRPr="005F2648">
        <w:rPr>
          <w:rFonts w:ascii="Arial" w:eastAsia="Calibri" w:hAnsi="Arial" w:cs="Arial"/>
          <w:kern w:val="0"/>
          <w:lang w:val="en-US"/>
          <w14:ligatures w14:val="none"/>
        </w:rPr>
        <w:t xml:space="preserve"> (Levine and Sadeh-</w:t>
      </w:r>
      <w:proofErr w:type="spellStart"/>
      <w:r w:rsidRPr="005F2648">
        <w:rPr>
          <w:rFonts w:ascii="Arial" w:eastAsia="Calibri" w:hAnsi="Arial" w:cs="Arial"/>
          <w:kern w:val="0"/>
          <w:lang w:val="en-US"/>
          <w14:ligatures w14:val="none"/>
        </w:rPr>
        <w:t>Sharvit</w:t>
      </w:r>
      <w:proofErr w:type="spellEnd"/>
      <w:r w:rsidRPr="005F2648">
        <w:rPr>
          <w:rFonts w:ascii="Arial" w:eastAsia="Calibri" w:hAnsi="Arial" w:cs="Arial"/>
          <w:kern w:val="0"/>
          <w:lang w:val="en-US"/>
          <w14:ligatures w14:val="none"/>
        </w:rPr>
        <w:t xml:space="preserve">, 2023). On the same note, the presence of high comorbidity with depression, anxiety, and obesity Escobar et al., 2021) makes </w:t>
      </w:r>
      <w:proofErr w:type="spellStart"/>
      <w:r w:rsidRPr="005F2648">
        <w:rPr>
          <w:rFonts w:ascii="Arial" w:eastAsia="Calibri" w:hAnsi="Arial" w:cs="Arial"/>
          <w:kern w:val="0"/>
          <w:lang w:val="en-US"/>
          <w14:ligatures w14:val="none"/>
        </w:rPr>
        <w:t>nosological</w:t>
      </w:r>
      <w:proofErr w:type="spellEnd"/>
      <w:r w:rsidRPr="005F2648">
        <w:rPr>
          <w:rFonts w:ascii="Arial" w:eastAsia="Calibri" w:hAnsi="Arial" w:cs="Arial"/>
          <w:kern w:val="0"/>
          <w:lang w:val="en-US"/>
          <w14:ligatures w14:val="none"/>
        </w:rPr>
        <w:t xml:space="preserve"> clarity more challenging, as such co-occurring presentations blur diagnostic boundaries and complicate the concept of BED as a separate disorder.</w:t>
      </w:r>
    </w:p>
    <w:p w14:paraId="1E30AA15" w14:textId="5590568A"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Philosophical and practical issues in the field are also associated with treatment arguments. Others have raised the question of whether the increasing use of pharmacotherapy, especially </w:t>
      </w:r>
      <w:proofErr w:type="spellStart"/>
      <w:r w:rsidRPr="005F2648">
        <w:rPr>
          <w:rFonts w:ascii="Arial" w:eastAsia="Calibri" w:hAnsi="Arial" w:cs="Arial"/>
          <w:kern w:val="0"/>
          <w:lang w:val="en-US"/>
          <w14:ligatures w14:val="none"/>
        </w:rPr>
        <w:t>lisdexamfetamine</w:t>
      </w:r>
      <w:proofErr w:type="spellEnd"/>
      <w:r w:rsidRPr="005F2648">
        <w:rPr>
          <w:rFonts w:ascii="Arial" w:eastAsia="Calibri" w:hAnsi="Arial" w:cs="Arial"/>
          <w:kern w:val="0"/>
          <w:lang w:val="en-US"/>
          <w14:ligatures w14:val="none"/>
        </w:rPr>
        <w:t xml:space="preserve">, was a biomedical overreach into what </w:t>
      </w:r>
      <w:proofErr w:type="gramStart"/>
      <w:r w:rsidRPr="005F2648">
        <w:rPr>
          <w:rFonts w:ascii="Arial" w:eastAsia="Calibri" w:hAnsi="Arial" w:cs="Arial"/>
          <w:kern w:val="0"/>
          <w:lang w:val="en-US"/>
          <w14:ligatures w14:val="none"/>
        </w:rPr>
        <w:t xml:space="preserve">is essentially an emotional and </w:t>
      </w:r>
      <w:r w:rsidRPr="005F2648">
        <w:rPr>
          <w:rFonts w:ascii="Arial" w:eastAsia="Calibri" w:hAnsi="Arial" w:cs="Arial"/>
          <w:kern w:val="0"/>
          <w:lang w:val="en-US"/>
          <w14:ligatures w14:val="none"/>
        </w:rPr>
        <w:t>behavioral</w:t>
      </w:r>
      <w:r w:rsidRPr="005F2648">
        <w:rPr>
          <w:rFonts w:ascii="Arial" w:eastAsia="Calibri" w:hAnsi="Arial" w:cs="Arial"/>
          <w:kern w:val="0"/>
          <w:lang w:val="en-US"/>
          <w14:ligatures w14:val="none"/>
        </w:rPr>
        <w:t xml:space="preserve"> problem</w:t>
      </w:r>
      <w:proofErr w:type="gramEnd"/>
      <w:r w:rsidRPr="005F2648">
        <w:rPr>
          <w:rFonts w:ascii="Arial" w:eastAsia="Calibri" w:hAnsi="Arial" w:cs="Arial"/>
          <w:kern w:val="0"/>
          <w:lang w:val="en-US"/>
          <w14:ligatures w14:val="none"/>
        </w:rPr>
        <w:t xml:space="preserve">. Escobar et al. (2021) propose that medication is only adjunctive because neurochemical imbalance is not the main problem, but such deficits in emotional regulation are </w:t>
      </w:r>
      <w:r w:rsidRPr="005F2648">
        <w:rPr>
          <w:rFonts w:ascii="Arial" w:eastAsia="Calibri" w:hAnsi="Arial" w:cs="Arial"/>
          <w:kern w:val="0"/>
          <w:lang w:val="en-US"/>
          <w14:ligatures w14:val="none"/>
        </w:rPr>
        <w:lastRenderedPageBreak/>
        <w:t xml:space="preserve">central to the pathology of BED. Besides, no agreement on treatment outcome measures </w:t>
      </w:r>
      <w:r w:rsidRPr="005F2648">
        <w:rPr>
          <w:rFonts w:ascii="Arial" w:eastAsia="Calibri" w:hAnsi="Arial" w:cs="Arial"/>
          <w:kern w:val="0"/>
          <w:lang w:val="en-US"/>
          <w14:ligatures w14:val="none"/>
        </w:rPr>
        <w:t>exists</w:t>
      </w:r>
      <w:r w:rsidRPr="005F2648">
        <w:rPr>
          <w:rFonts w:ascii="Arial" w:eastAsia="Calibri" w:hAnsi="Arial" w:cs="Arial"/>
          <w:kern w:val="0"/>
          <w:lang w:val="en-US"/>
          <w14:ligatures w14:val="none"/>
        </w:rPr>
        <w:t xml:space="preserve"> whereas some clinicians use reduced binge frequency or weight loss as forces, others, such as </w:t>
      </w:r>
      <w:proofErr w:type="spellStart"/>
      <w:r w:rsidRPr="005F2648">
        <w:rPr>
          <w:rFonts w:ascii="Arial" w:eastAsia="Calibri" w:hAnsi="Arial" w:cs="Arial"/>
          <w:kern w:val="0"/>
          <w:lang w:val="en-US"/>
          <w14:ligatures w14:val="none"/>
        </w:rPr>
        <w:t>Brytek</w:t>
      </w:r>
      <w:proofErr w:type="spellEnd"/>
      <w:r w:rsidRPr="005F2648">
        <w:rPr>
          <w:rFonts w:ascii="Arial" w:eastAsia="Calibri" w:hAnsi="Arial" w:cs="Arial"/>
          <w:kern w:val="0"/>
          <w:lang w:val="en-US"/>
          <w14:ligatures w14:val="none"/>
        </w:rPr>
        <w:t>-Matera et al. (2024), support wellbeing and psychosocial recovery as superior endpoints. The cultural and gender differences make the treatment systems even more complicated. According to Brown (2025), because of gendered stereotypes surrounding eating disorders, a lack of cultural sensitivity of diagnostic instruments, and limited cultural awareness in men and ethnic minorities, the issue of BED is underdiagnosed, thereby perpetuating inequity in health care.</w:t>
      </w:r>
    </w:p>
    <w:p w14:paraId="4BF9A226" w14:textId="5A690E1C"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New evidence of neurobiological processes, such as that BED is associated with the dysregulation of reward circuitry and dopamine hypersensitivity (Mehr et al., 2021), has contributed to an improved understanding of the compulsive characteristics of BED. At the same time, digital interventions, like AI-assisted CBT and mobile self-help apps, have shown initial effectiveness (Rom et al., 2023), whereas ethical concerns were also expressed in terms of privacy of information and algorithmic bias and </w:t>
      </w:r>
      <w:r w:rsidRPr="005F2648">
        <w:rPr>
          <w:rFonts w:ascii="Arial" w:eastAsia="Calibri" w:hAnsi="Arial" w:cs="Arial"/>
          <w:kern w:val="0"/>
          <w:lang w:val="en-US"/>
          <w14:ligatures w14:val="none"/>
        </w:rPr>
        <w:t>depersonalization</w:t>
      </w:r>
      <w:r w:rsidRPr="005F2648">
        <w:rPr>
          <w:rFonts w:ascii="Arial" w:eastAsia="Calibri" w:hAnsi="Arial" w:cs="Arial"/>
          <w:kern w:val="0"/>
          <w:lang w:val="en-US"/>
          <w14:ligatures w14:val="none"/>
        </w:rPr>
        <w:t xml:space="preserve"> of care. Together, these discussions reveal that, although the addition of BED to ICD-11 has led to a higher level of recognition and research on the disorder, the conceptual limits of BED, its treatment priorities, and socio-ethical considerations are hotly debated in mental health circles.</w:t>
      </w:r>
    </w:p>
    <w:p w14:paraId="42CE6053" w14:textId="77777777" w:rsidR="005F2648" w:rsidRPr="005F2648" w:rsidRDefault="005F2648" w:rsidP="005F2648">
      <w:pPr>
        <w:spacing w:line="360" w:lineRule="auto"/>
        <w:rPr>
          <w:rFonts w:ascii="Arial" w:eastAsia="Calibri" w:hAnsi="Arial" w:cs="Arial"/>
          <w:kern w:val="0"/>
          <w:lang w:val="en-US"/>
          <w14:ligatures w14:val="none"/>
        </w:rPr>
      </w:pPr>
    </w:p>
    <w:p w14:paraId="025225CD" w14:textId="77777777" w:rsidR="005F2648" w:rsidRPr="005F2648" w:rsidRDefault="005F2648" w:rsidP="005F2648">
      <w:pPr>
        <w:keepNext/>
        <w:keepLines/>
        <w:spacing w:after="240" w:line="360" w:lineRule="auto"/>
        <w:outlineLvl w:val="0"/>
        <w:rPr>
          <w:rFonts w:ascii="Arial" w:eastAsia="Times New Roman" w:hAnsi="Arial" w:cs="Arial"/>
          <w:b/>
          <w:i/>
          <w:kern w:val="0"/>
          <w:lang w:val="en-US"/>
          <w14:ligatures w14:val="none"/>
        </w:rPr>
      </w:pPr>
      <w:bookmarkStart w:id="4" w:name="_Toc211841352"/>
      <w:r w:rsidRPr="005F2648">
        <w:rPr>
          <w:rFonts w:ascii="Arial" w:eastAsia="Times New Roman" w:hAnsi="Arial" w:cs="Arial"/>
          <w:b/>
          <w:i/>
          <w:kern w:val="0"/>
          <w:lang w:val="en-US"/>
          <w14:ligatures w14:val="none"/>
        </w:rPr>
        <w:t>Recommendations</w:t>
      </w:r>
      <w:bookmarkEnd w:id="4"/>
    </w:p>
    <w:p w14:paraId="2480CE31" w14:textId="24570CBA"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To enhance the classification and management of BED, a complex and evidence-based strategy is necessary. To begin with, the ICD-11 diagnostic thresholds need to be refined </w:t>
      </w:r>
      <w:proofErr w:type="gramStart"/>
      <w:r w:rsidRPr="005F2648">
        <w:rPr>
          <w:rFonts w:ascii="Arial" w:eastAsia="Calibri" w:hAnsi="Arial" w:cs="Arial"/>
          <w:kern w:val="0"/>
          <w:lang w:val="en-US"/>
          <w14:ligatures w14:val="none"/>
        </w:rPr>
        <w:t>in order to</w:t>
      </w:r>
      <w:proofErr w:type="gramEnd"/>
      <w:r w:rsidRPr="005F2648">
        <w:rPr>
          <w:rFonts w:ascii="Arial" w:eastAsia="Calibri" w:hAnsi="Arial" w:cs="Arial"/>
          <w:kern w:val="0"/>
          <w:lang w:val="en-US"/>
          <w14:ligatures w14:val="none"/>
        </w:rPr>
        <w:t xml:space="preserve"> </w:t>
      </w:r>
      <w:r w:rsidRPr="005F2648">
        <w:rPr>
          <w:rFonts w:ascii="Arial" w:eastAsia="Calibri" w:hAnsi="Arial" w:cs="Arial"/>
          <w:kern w:val="0"/>
          <w:lang w:val="en-US"/>
          <w14:ligatures w14:val="none"/>
        </w:rPr>
        <w:t>maximize</w:t>
      </w:r>
      <w:r w:rsidRPr="005F2648">
        <w:rPr>
          <w:rFonts w:ascii="Arial" w:eastAsia="Calibri" w:hAnsi="Arial" w:cs="Arial"/>
          <w:kern w:val="0"/>
          <w:lang w:val="en-US"/>
          <w14:ligatures w14:val="none"/>
        </w:rPr>
        <w:t xml:space="preserve"> cross-cultural validity and reduce stigma. The existing standards can unwillingly tend to </w:t>
      </w:r>
      <w:proofErr w:type="spellStart"/>
      <w:r w:rsidRPr="005F2648">
        <w:rPr>
          <w:rFonts w:ascii="Arial" w:eastAsia="Calibri" w:hAnsi="Arial" w:cs="Arial"/>
          <w:kern w:val="0"/>
          <w:lang w:val="en-US"/>
          <w14:ligatures w14:val="none"/>
        </w:rPr>
        <w:t>pathologise</w:t>
      </w:r>
      <w:proofErr w:type="spellEnd"/>
      <w:r w:rsidRPr="005F2648">
        <w:rPr>
          <w:rFonts w:ascii="Arial" w:eastAsia="Calibri" w:hAnsi="Arial" w:cs="Arial"/>
          <w:kern w:val="0"/>
          <w:lang w:val="en-US"/>
          <w14:ligatures w14:val="none"/>
        </w:rPr>
        <w:t xml:space="preserve"> eating habits that are culturally normal or fail to provide a clear view of non-Western versions of disordered eating (</w:t>
      </w:r>
      <w:proofErr w:type="spellStart"/>
      <w:r w:rsidRPr="005F2648">
        <w:rPr>
          <w:rFonts w:ascii="Arial" w:eastAsia="Calibri" w:hAnsi="Arial" w:cs="Arial"/>
          <w:kern w:val="0"/>
          <w:lang w:val="en-US"/>
          <w14:ligatures w14:val="none"/>
        </w:rPr>
        <w:t>Brytek</w:t>
      </w:r>
      <w:proofErr w:type="spellEnd"/>
      <w:r w:rsidRPr="005F2648">
        <w:rPr>
          <w:rFonts w:ascii="Arial" w:eastAsia="Calibri" w:hAnsi="Arial" w:cs="Arial"/>
          <w:kern w:val="0"/>
          <w:lang w:val="en-US"/>
          <w14:ligatures w14:val="none"/>
        </w:rPr>
        <w:t xml:space="preserve">-Matera et al., 2024). Further editions must address culturally aware signs of distress and impairment instead of international </w:t>
      </w:r>
      <w:r w:rsidRPr="005F2648">
        <w:rPr>
          <w:rFonts w:ascii="Arial" w:eastAsia="Calibri" w:hAnsi="Arial" w:cs="Arial"/>
          <w:kern w:val="0"/>
          <w:lang w:val="en-US"/>
          <w14:ligatures w14:val="none"/>
        </w:rPr>
        <w:t>behavioral</w:t>
      </w:r>
      <w:r w:rsidRPr="005F2648">
        <w:rPr>
          <w:rFonts w:ascii="Arial" w:eastAsia="Calibri" w:hAnsi="Arial" w:cs="Arial"/>
          <w:kern w:val="0"/>
          <w:lang w:val="en-US"/>
          <w14:ligatures w14:val="none"/>
        </w:rPr>
        <w:t xml:space="preserve"> standards. Second, clinical practice is to give preference to integrative, person-</w:t>
      </w:r>
      <w:proofErr w:type="spellStart"/>
      <w:r w:rsidRPr="005F2648">
        <w:rPr>
          <w:rFonts w:ascii="Arial" w:eastAsia="Calibri" w:hAnsi="Arial" w:cs="Arial"/>
          <w:kern w:val="0"/>
          <w:lang w:val="en-US"/>
          <w14:ligatures w14:val="none"/>
        </w:rPr>
        <w:t>centred</w:t>
      </w:r>
      <w:proofErr w:type="spellEnd"/>
      <w:r w:rsidRPr="005F2648">
        <w:rPr>
          <w:rFonts w:ascii="Arial" w:eastAsia="Calibri" w:hAnsi="Arial" w:cs="Arial"/>
          <w:kern w:val="0"/>
          <w:lang w:val="en-US"/>
          <w14:ligatures w14:val="none"/>
        </w:rPr>
        <w:t xml:space="preserve"> modalities of care incorporating psychological therapies, nutritional counselling and lifestyle assistance. There is evidence that CBT-E can be used to enhance adherence and relapse prevention in the long term when used with </w:t>
      </w:r>
      <w:r w:rsidRPr="005F2648">
        <w:rPr>
          <w:rFonts w:ascii="Arial" w:eastAsia="Calibri" w:hAnsi="Arial" w:cs="Arial"/>
          <w:kern w:val="0"/>
          <w:lang w:val="en-US"/>
          <w14:ligatures w14:val="none"/>
        </w:rPr>
        <w:t>behavioral</w:t>
      </w:r>
      <w:r w:rsidRPr="005F2648">
        <w:rPr>
          <w:rFonts w:ascii="Arial" w:eastAsia="Calibri" w:hAnsi="Arial" w:cs="Arial"/>
          <w:kern w:val="0"/>
          <w:lang w:val="en-US"/>
          <w14:ligatures w14:val="none"/>
        </w:rPr>
        <w:t xml:space="preserve"> weight management or digital self-help platforms (Rom et al., 2023). </w:t>
      </w:r>
    </w:p>
    <w:p w14:paraId="7C72E16D" w14:textId="77777777"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Also, weight stigma and healthcare inequality should be tackled in public health policies, where stigma has been found to discourage treatment-seeking and worsen psychological distress in </w:t>
      </w:r>
      <w:r w:rsidRPr="005F2648">
        <w:rPr>
          <w:rFonts w:ascii="Arial" w:eastAsia="Calibri" w:hAnsi="Arial" w:cs="Arial"/>
          <w:kern w:val="0"/>
          <w:lang w:val="en-US"/>
          <w14:ligatures w14:val="none"/>
        </w:rPr>
        <w:lastRenderedPageBreak/>
        <w:t xml:space="preserve">people with BED (Salvia et al., 2023). Health </w:t>
      </w:r>
      <w:proofErr w:type="spellStart"/>
      <w:r w:rsidRPr="005F2648">
        <w:rPr>
          <w:rFonts w:ascii="Arial" w:eastAsia="Calibri" w:hAnsi="Arial" w:cs="Arial"/>
          <w:kern w:val="0"/>
          <w:lang w:val="en-US"/>
          <w14:ligatures w14:val="none"/>
        </w:rPr>
        <w:t>organisations</w:t>
      </w:r>
      <w:proofErr w:type="spellEnd"/>
      <w:r w:rsidRPr="005F2648">
        <w:rPr>
          <w:rFonts w:ascii="Arial" w:eastAsia="Calibri" w:hAnsi="Arial" w:cs="Arial"/>
          <w:kern w:val="0"/>
          <w:lang w:val="en-US"/>
          <w14:ligatures w14:val="none"/>
        </w:rPr>
        <w:t xml:space="preserve"> and governments must invest in community rehabilitation </w:t>
      </w:r>
      <w:proofErr w:type="spellStart"/>
      <w:r w:rsidRPr="005F2648">
        <w:rPr>
          <w:rFonts w:ascii="Arial" w:eastAsia="Calibri" w:hAnsi="Arial" w:cs="Arial"/>
          <w:kern w:val="0"/>
          <w:lang w:val="en-US"/>
          <w14:ligatures w14:val="none"/>
        </w:rPr>
        <w:t>programmes</w:t>
      </w:r>
      <w:proofErr w:type="spellEnd"/>
      <w:r w:rsidRPr="005F2648">
        <w:rPr>
          <w:rFonts w:ascii="Arial" w:eastAsia="Calibri" w:hAnsi="Arial" w:cs="Arial"/>
          <w:kern w:val="0"/>
          <w:lang w:val="en-US"/>
          <w14:ligatures w14:val="none"/>
        </w:rPr>
        <w:t xml:space="preserve"> and specific awareness </w:t>
      </w:r>
      <w:proofErr w:type="spellStart"/>
      <w:r w:rsidRPr="005F2648">
        <w:rPr>
          <w:rFonts w:ascii="Arial" w:eastAsia="Calibri" w:hAnsi="Arial" w:cs="Arial"/>
          <w:kern w:val="0"/>
          <w:lang w:val="en-US"/>
          <w14:ligatures w14:val="none"/>
        </w:rPr>
        <w:t>programmes</w:t>
      </w:r>
      <w:proofErr w:type="spellEnd"/>
      <w:r w:rsidRPr="005F2648">
        <w:rPr>
          <w:rFonts w:ascii="Arial" w:eastAsia="Calibri" w:hAnsi="Arial" w:cs="Arial"/>
          <w:kern w:val="0"/>
          <w:lang w:val="en-US"/>
          <w14:ligatures w14:val="none"/>
        </w:rPr>
        <w:t xml:space="preserve"> to enable early intervention. Last but not the least, additional cross-cultural and neurodivergent-informed studies are necessary to establish the neurocognitive basis of BED and its interaction with such disorders as ADHD (Ryan and Sadek, 2023). The shifts will initiate more fluid diagnostic paradigms and fair, recovery-focused treatment objectives of diverse populations.</w:t>
      </w:r>
    </w:p>
    <w:p w14:paraId="5E3F0935" w14:textId="77777777" w:rsidR="005F2648" w:rsidRPr="005F2648" w:rsidRDefault="005F2648" w:rsidP="005F2648">
      <w:pPr>
        <w:spacing w:line="360" w:lineRule="auto"/>
        <w:rPr>
          <w:rFonts w:ascii="Arial" w:eastAsia="Calibri" w:hAnsi="Arial" w:cs="Arial"/>
          <w:kern w:val="0"/>
          <w:lang w:val="en-US"/>
          <w14:ligatures w14:val="none"/>
        </w:rPr>
      </w:pPr>
    </w:p>
    <w:p w14:paraId="335124C6" w14:textId="77777777" w:rsidR="005F2648" w:rsidRPr="005F2648" w:rsidRDefault="005F2648" w:rsidP="005F2648">
      <w:pPr>
        <w:keepNext/>
        <w:keepLines/>
        <w:spacing w:after="240" w:line="360" w:lineRule="auto"/>
        <w:outlineLvl w:val="0"/>
        <w:rPr>
          <w:rFonts w:ascii="Arial" w:eastAsia="Times New Roman" w:hAnsi="Arial" w:cs="Arial"/>
          <w:b/>
          <w:i/>
          <w:kern w:val="0"/>
          <w:lang w:val="en-US"/>
          <w14:ligatures w14:val="none"/>
        </w:rPr>
      </w:pPr>
      <w:bookmarkStart w:id="5" w:name="_Toc211841353"/>
      <w:r w:rsidRPr="005F2648">
        <w:rPr>
          <w:rFonts w:ascii="Arial" w:eastAsia="Times New Roman" w:hAnsi="Arial" w:cs="Arial"/>
          <w:b/>
          <w:i/>
          <w:kern w:val="0"/>
          <w:lang w:val="en-US"/>
          <w14:ligatures w14:val="none"/>
        </w:rPr>
        <w:t>Conclusion</w:t>
      </w:r>
      <w:bookmarkEnd w:id="5"/>
    </w:p>
    <w:p w14:paraId="4AFC96B2" w14:textId="77777777"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The inclusion of BED within ICD-11 as a mental-health diagnosis is a significantly good move. It is aware of the symptoms of the disorder and confirms the experiences of the patients. This adds further support to the perspective of eating disorders as a complex condition with cultural, psychological and biological components involved. However still, the treatment cannot be restricted to the clear diagnosis only, it requires integrative, scientific methods, free of bias and putting the patient on the focus of management. It is through psychotherapy, medical support and community-based services that health care practitioners intervene for both the symptoms-diminishment and for long-term recovery. Ensuring just, thoughtful and effective care for every individual living with </w:t>
      </w:r>
      <w:proofErr w:type="gramStart"/>
      <w:r w:rsidRPr="005F2648">
        <w:rPr>
          <w:rFonts w:ascii="Arial" w:eastAsia="Calibri" w:hAnsi="Arial" w:cs="Arial"/>
          <w:kern w:val="0"/>
          <w:lang w:val="en-US"/>
          <w14:ligatures w14:val="none"/>
        </w:rPr>
        <w:t>Bed,</w:t>
      </w:r>
      <w:proofErr w:type="gramEnd"/>
      <w:r w:rsidRPr="005F2648">
        <w:rPr>
          <w:rFonts w:ascii="Arial" w:eastAsia="Calibri" w:hAnsi="Arial" w:cs="Arial"/>
          <w:kern w:val="0"/>
          <w:lang w:val="en-US"/>
          <w14:ligatures w14:val="none"/>
        </w:rPr>
        <w:t xml:space="preserve"> requires further research, education, and policy balance.</w:t>
      </w:r>
    </w:p>
    <w:p w14:paraId="572E118A" w14:textId="77777777" w:rsidR="005F2648" w:rsidRPr="005F2648" w:rsidRDefault="005F2648" w:rsidP="005F2648">
      <w:pPr>
        <w:spacing w:line="360" w:lineRule="auto"/>
        <w:rPr>
          <w:rFonts w:ascii="Arial" w:eastAsia="Calibri" w:hAnsi="Arial" w:cs="Arial"/>
          <w:kern w:val="0"/>
          <w:lang w:val="en-US"/>
          <w14:ligatures w14:val="none"/>
        </w:rPr>
      </w:pPr>
      <w:r w:rsidRPr="005F2648">
        <w:rPr>
          <w:rFonts w:ascii="Arial" w:eastAsia="Calibri" w:hAnsi="Arial" w:cs="Arial"/>
          <w:kern w:val="0"/>
          <w:lang w:val="en-US"/>
          <w14:ligatures w14:val="none"/>
        </w:rPr>
        <w:br w:type="page"/>
      </w:r>
    </w:p>
    <w:p w14:paraId="1D63C409" w14:textId="77777777" w:rsidR="005F2648" w:rsidRPr="005F2648" w:rsidRDefault="005F2648" w:rsidP="005F2648">
      <w:pPr>
        <w:keepNext/>
        <w:keepLines/>
        <w:spacing w:after="240" w:line="360" w:lineRule="auto"/>
        <w:outlineLvl w:val="0"/>
        <w:rPr>
          <w:rFonts w:ascii="Arial" w:eastAsia="Times New Roman" w:hAnsi="Arial" w:cs="Arial"/>
          <w:b/>
          <w:i/>
          <w:kern w:val="0"/>
          <w:lang w:val="en-US"/>
          <w14:ligatures w14:val="none"/>
        </w:rPr>
      </w:pPr>
      <w:bookmarkStart w:id="6" w:name="_Toc211841354"/>
      <w:r w:rsidRPr="005F2648">
        <w:rPr>
          <w:rFonts w:ascii="Arial" w:eastAsia="Times New Roman" w:hAnsi="Arial" w:cs="Arial"/>
          <w:b/>
          <w:i/>
          <w:kern w:val="0"/>
          <w:lang w:val="en-US"/>
          <w14:ligatures w14:val="none"/>
        </w:rPr>
        <w:lastRenderedPageBreak/>
        <w:t>References</w:t>
      </w:r>
      <w:bookmarkEnd w:id="6"/>
    </w:p>
    <w:p w14:paraId="17644C23"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Ben-Porath, D., Duthu, F., Luo, T., </w:t>
      </w:r>
      <w:proofErr w:type="spellStart"/>
      <w:r w:rsidRPr="005F2648">
        <w:rPr>
          <w:rFonts w:ascii="Arial" w:eastAsia="Calibri" w:hAnsi="Arial" w:cs="Arial"/>
          <w:kern w:val="0"/>
          <w:lang w:val="en-US"/>
          <w14:ligatures w14:val="none"/>
        </w:rPr>
        <w:t>Gonidakis</w:t>
      </w:r>
      <w:proofErr w:type="spellEnd"/>
      <w:r w:rsidRPr="005F2648">
        <w:rPr>
          <w:rFonts w:ascii="Arial" w:eastAsia="Calibri" w:hAnsi="Arial" w:cs="Arial"/>
          <w:kern w:val="0"/>
          <w:lang w:val="en-US"/>
          <w14:ligatures w14:val="none"/>
        </w:rPr>
        <w:t xml:space="preserve">, F., Comte, E. J., &amp; Wisniewski, L. (2025). Dialectical </w:t>
      </w:r>
      <w:proofErr w:type="spellStart"/>
      <w:r w:rsidRPr="005F2648">
        <w:rPr>
          <w:rFonts w:ascii="Arial" w:eastAsia="Calibri" w:hAnsi="Arial" w:cs="Arial"/>
          <w:kern w:val="0"/>
          <w:lang w:val="en-US"/>
          <w14:ligatures w14:val="none"/>
        </w:rPr>
        <w:t>behavioural</w:t>
      </w:r>
      <w:proofErr w:type="spellEnd"/>
      <w:r w:rsidRPr="005F2648">
        <w:rPr>
          <w:rFonts w:ascii="Arial" w:eastAsia="Calibri" w:hAnsi="Arial" w:cs="Arial"/>
          <w:kern w:val="0"/>
          <w:lang w:val="en-US"/>
          <w14:ligatures w14:val="none"/>
        </w:rPr>
        <w:t xml:space="preserve"> therapy: An update and review of the existing treatment models adapted for adults with eating disorders. </w:t>
      </w:r>
      <w:r w:rsidRPr="005F2648">
        <w:rPr>
          <w:rFonts w:ascii="Arial" w:eastAsia="Calibri" w:hAnsi="Arial" w:cs="Arial"/>
          <w:i/>
          <w:iCs/>
          <w:kern w:val="0"/>
          <w:lang w:val="en-US"/>
          <w14:ligatures w14:val="none"/>
        </w:rPr>
        <w:t>Dialectical Behavior Therapy for Eating Disorders</w:t>
      </w:r>
      <w:r w:rsidRPr="005F2648">
        <w:rPr>
          <w:rFonts w:ascii="Arial" w:eastAsia="Calibri" w:hAnsi="Arial" w:cs="Arial"/>
          <w:kern w:val="0"/>
          <w:lang w:val="en-US"/>
          <w14:ligatures w14:val="none"/>
        </w:rPr>
        <w:t>, pp. 5–25.</w:t>
      </w:r>
    </w:p>
    <w:p w14:paraId="7DC99D66"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Bhalla, G. (2025). </w:t>
      </w:r>
      <w:r w:rsidRPr="005F2648">
        <w:rPr>
          <w:rFonts w:ascii="Arial" w:eastAsia="Calibri" w:hAnsi="Arial" w:cs="Arial"/>
          <w:i/>
          <w:iCs/>
          <w:kern w:val="0"/>
          <w:lang w:val="en-US"/>
          <w14:ligatures w14:val="none"/>
        </w:rPr>
        <w:t>A Foucauldian discourse analysis of “eating difficulties” in other specified and unspecified feeding and eating disorders (OSFED/UFED)</w:t>
      </w:r>
      <w:r w:rsidRPr="005F2648">
        <w:rPr>
          <w:rFonts w:ascii="Arial" w:eastAsia="Calibri" w:hAnsi="Arial" w:cs="Arial"/>
          <w:kern w:val="0"/>
          <w:lang w:val="en-US"/>
          <w14:ligatures w14:val="none"/>
        </w:rPr>
        <w:t xml:space="preserve"> (Doctoral dissertation, University of East London).</w:t>
      </w:r>
    </w:p>
    <w:p w14:paraId="3AA84538"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Brown, M. (2025). </w:t>
      </w:r>
      <w:r w:rsidRPr="005F2648">
        <w:rPr>
          <w:rFonts w:ascii="Arial" w:eastAsia="Calibri" w:hAnsi="Arial" w:cs="Arial"/>
          <w:i/>
          <w:iCs/>
          <w:kern w:val="0"/>
          <w:lang w:val="en-US"/>
          <w14:ligatures w14:val="none"/>
        </w:rPr>
        <w:t>Reconstructing the stereotype of the “typical” eating disordered patient: A deeper look into BIPOC populations’ experience with eating disorders</w:t>
      </w:r>
      <w:r w:rsidRPr="005F2648">
        <w:rPr>
          <w:rFonts w:ascii="Arial" w:eastAsia="Calibri" w:hAnsi="Arial" w:cs="Arial"/>
          <w:kern w:val="0"/>
          <w:lang w:val="en-US"/>
          <w14:ligatures w14:val="none"/>
        </w:rPr>
        <w:t xml:space="preserve"> (Doctoral dissertation, Alliant International University).</w:t>
      </w:r>
    </w:p>
    <w:p w14:paraId="64745639" w14:textId="77777777" w:rsidR="005F2648" w:rsidRPr="005F2648" w:rsidRDefault="005F2648" w:rsidP="005F2648">
      <w:pPr>
        <w:spacing w:line="360" w:lineRule="auto"/>
        <w:ind w:left="720" w:hanging="720"/>
        <w:rPr>
          <w:rFonts w:ascii="Arial" w:eastAsia="Calibri" w:hAnsi="Arial" w:cs="Arial"/>
          <w:kern w:val="0"/>
          <w:lang w:val="en-US"/>
          <w14:ligatures w14:val="none"/>
        </w:rPr>
      </w:pPr>
      <w:proofErr w:type="spellStart"/>
      <w:r w:rsidRPr="005F2648">
        <w:rPr>
          <w:rFonts w:ascii="Arial" w:eastAsia="Calibri" w:hAnsi="Arial" w:cs="Arial"/>
          <w:kern w:val="0"/>
          <w:lang w:val="en-US"/>
          <w14:ligatures w14:val="none"/>
        </w:rPr>
        <w:t>Brytek</w:t>
      </w:r>
      <w:proofErr w:type="spellEnd"/>
      <w:r w:rsidRPr="005F2648">
        <w:rPr>
          <w:rFonts w:ascii="Cambria Math" w:eastAsia="Calibri" w:hAnsi="Cambria Math" w:cs="Cambria Math"/>
          <w:kern w:val="0"/>
          <w:lang w:val="en-US"/>
          <w14:ligatures w14:val="none"/>
        </w:rPr>
        <w:t>‐</w:t>
      </w:r>
      <w:r w:rsidRPr="005F2648">
        <w:rPr>
          <w:rFonts w:ascii="Arial" w:eastAsia="Calibri" w:hAnsi="Arial" w:cs="Arial"/>
          <w:kern w:val="0"/>
          <w:lang w:val="en-US"/>
          <w14:ligatures w14:val="none"/>
        </w:rPr>
        <w:t xml:space="preserve">Matera, A., </w:t>
      </w:r>
      <w:proofErr w:type="spellStart"/>
      <w:r w:rsidRPr="005F2648">
        <w:rPr>
          <w:rFonts w:ascii="Arial" w:eastAsia="Calibri" w:hAnsi="Arial" w:cs="Arial"/>
          <w:kern w:val="0"/>
          <w:lang w:val="en-US"/>
          <w14:ligatures w14:val="none"/>
        </w:rPr>
        <w:t>Touyz</w:t>
      </w:r>
      <w:proofErr w:type="spellEnd"/>
      <w:r w:rsidRPr="005F2648">
        <w:rPr>
          <w:rFonts w:ascii="Arial" w:eastAsia="Calibri" w:hAnsi="Arial" w:cs="Arial"/>
          <w:kern w:val="0"/>
          <w:lang w:val="en-US"/>
          <w14:ligatures w14:val="none"/>
        </w:rPr>
        <w:t>, S., and Hay, P. (2024). Comparative utility of the DSM</w:t>
      </w:r>
      <w:r w:rsidRPr="005F2648">
        <w:rPr>
          <w:rFonts w:ascii="Cambria Math" w:eastAsia="Calibri" w:hAnsi="Cambria Math" w:cs="Cambria Math"/>
          <w:kern w:val="0"/>
          <w:lang w:val="en-US"/>
          <w14:ligatures w14:val="none"/>
        </w:rPr>
        <w:t>‐</w:t>
      </w:r>
      <w:r w:rsidRPr="005F2648">
        <w:rPr>
          <w:rFonts w:ascii="Arial" w:eastAsia="Calibri" w:hAnsi="Arial" w:cs="Arial"/>
          <w:kern w:val="0"/>
          <w:lang w:val="en-US"/>
          <w14:ligatures w14:val="none"/>
        </w:rPr>
        <w:t>5 and ICD</w:t>
      </w:r>
      <w:r w:rsidRPr="005F2648">
        <w:rPr>
          <w:rFonts w:ascii="Cambria Math" w:eastAsia="Calibri" w:hAnsi="Cambria Math" w:cs="Cambria Math"/>
          <w:kern w:val="0"/>
          <w:lang w:val="en-US"/>
          <w14:ligatures w14:val="none"/>
        </w:rPr>
        <w:t>‐</w:t>
      </w:r>
      <w:r w:rsidRPr="005F2648">
        <w:rPr>
          <w:rFonts w:ascii="Arial" w:eastAsia="Calibri" w:hAnsi="Arial" w:cs="Arial"/>
          <w:kern w:val="0"/>
          <w:lang w:val="en-US"/>
          <w14:ligatures w14:val="none"/>
        </w:rPr>
        <w:t>11 diagnostic classifications of eating disorders of recurrent binge eating in an Australian community</w:t>
      </w:r>
      <w:r w:rsidRPr="005F2648">
        <w:rPr>
          <w:rFonts w:ascii="Cambria Math" w:eastAsia="Calibri" w:hAnsi="Cambria Math" w:cs="Cambria Math"/>
          <w:kern w:val="0"/>
          <w:lang w:val="en-US"/>
          <w14:ligatures w14:val="none"/>
        </w:rPr>
        <w:t>‐</w:t>
      </w:r>
      <w:r w:rsidRPr="005F2648">
        <w:rPr>
          <w:rFonts w:ascii="Arial" w:eastAsia="Calibri" w:hAnsi="Arial" w:cs="Arial"/>
          <w:kern w:val="0"/>
          <w:lang w:val="en-US"/>
          <w14:ligatures w14:val="none"/>
        </w:rPr>
        <w:t xml:space="preserve">based sample. </w:t>
      </w:r>
      <w:r w:rsidRPr="005F2648">
        <w:rPr>
          <w:rFonts w:ascii="Arial" w:eastAsia="Calibri" w:hAnsi="Arial" w:cs="Arial"/>
          <w:i/>
          <w:iCs/>
          <w:kern w:val="0"/>
          <w:lang w:val="en-US"/>
          <w14:ligatures w14:val="none"/>
        </w:rPr>
        <w:t>European Eating Disorders Review</w:t>
      </w:r>
      <w:r w:rsidRPr="005F2648">
        <w:rPr>
          <w:rFonts w:ascii="Arial" w:eastAsia="Calibri" w:hAnsi="Arial" w:cs="Arial"/>
          <w:kern w:val="0"/>
          <w:lang w:val="en-US"/>
          <w14:ligatures w14:val="none"/>
        </w:rPr>
        <w:t>, 32(3), 524–531.</w:t>
      </w:r>
    </w:p>
    <w:p w14:paraId="5E1CC397" w14:textId="77777777" w:rsidR="005F2648" w:rsidRPr="005F2648" w:rsidRDefault="005F2648" w:rsidP="005F2648">
      <w:pPr>
        <w:spacing w:line="360" w:lineRule="auto"/>
        <w:ind w:left="720" w:hanging="720"/>
        <w:rPr>
          <w:rFonts w:ascii="Arial" w:eastAsia="Calibri" w:hAnsi="Arial" w:cs="Arial"/>
          <w:kern w:val="0"/>
          <w:lang w:val="en-US"/>
          <w14:ligatures w14:val="none"/>
        </w:rPr>
      </w:pPr>
      <w:proofErr w:type="spellStart"/>
      <w:r w:rsidRPr="005F2648">
        <w:rPr>
          <w:rFonts w:ascii="Arial" w:eastAsia="Calibri" w:hAnsi="Arial" w:cs="Arial"/>
          <w:kern w:val="0"/>
          <w:lang w:val="en-US"/>
          <w14:ligatures w14:val="none"/>
        </w:rPr>
        <w:t>Edinoff</w:t>
      </w:r>
      <w:proofErr w:type="spellEnd"/>
      <w:r w:rsidRPr="005F2648">
        <w:rPr>
          <w:rFonts w:ascii="Arial" w:eastAsia="Calibri" w:hAnsi="Arial" w:cs="Arial"/>
          <w:kern w:val="0"/>
          <w:lang w:val="en-US"/>
          <w14:ligatures w14:val="none"/>
        </w:rPr>
        <w:t xml:space="preserve">, A. N., </w:t>
      </w:r>
      <w:proofErr w:type="spellStart"/>
      <w:r w:rsidRPr="005F2648">
        <w:rPr>
          <w:rFonts w:ascii="Arial" w:eastAsia="Calibri" w:hAnsi="Arial" w:cs="Arial"/>
          <w:kern w:val="0"/>
          <w:lang w:val="en-US"/>
          <w14:ligatures w14:val="none"/>
        </w:rPr>
        <w:t>Akuly</w:t>
      </w:r>
      <w:proofErr w:type="spellEnd"/>
      <w:r w:rsidRPr="005F2648">
        <w:rPr>
          <w:rFonts w:ascii="Arial" w:eastAsia="Calibri" w:hAnsi="Arial" w:cs="Arial"/>
          <w:kern w:val="0"/>
          <w:lang w:val="en-US"/>
          <w14:ligatures w14:val="none"/>
        </w:rPr>
        <w:t xml:space="preserve">, H. A., Hanna, T. A., Ochoa, C. O., Patti, S. J., Ghaffar, Y. A., Kaye, A. D., Viswanath, O., Urits, I., Boyer, A. G., and Cornett, E. M. (2021). Selective serotonin reuptake inhibitors and adverse effects: A narrative review. </w:t>
      </w:r>
      <w:r w:rsidRPr="005F2648">
        <w:rPr>
          <w:rFonts w:ascii="Arial" w:eastAsia="Calibri" w:hAnsi="Arial" w:cs="Arial"/>
          <w:i/>
          <w:iCs/>
          <w:kern w:val="0"/>
          <w:lang w:val="en-US"/>
          <w14:ligatures w14:val="none"/>
        </w:rPr>
        <w:t>Neurology International</w:t>
      </w:r>
      <w:r w:rsidRPr="005F2648">
        <w:rPr>
          <w:rFonts w:ascii="Arial" w:eastAsia="Calibri" w:hAnsi="Arial" w:cs="Arial"/>
          <w:kern w:val="0"/>
          <w:lang w:val="en-US"/>
          <w14:ligatures w14:val="none"/>
        </w:rPr>
        <w:t>, 13(3), 387–401.</w:t>
      </w:r>
    </w:p>
    <w:p w14:paraId="10884D80"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Escobar, M., </w:t>
      </w:r>
      <w:proofErr w:type="spellStart"/>
      <w:r w:rsidRPr="005F2648">
        <w:rPr>
          <w:rFonts w:ascii="Arial" w:eastAsia="Calibri" w:hAnsi="Arial" w:cs="Arial"/>
          <w:kern w:val="0"/>
          <w:lang w:val="en-US"/>
          <w14:ligatures w14:val="none"/>
        </w:rPr>
        <w:t>Franzosi</w:t>
      </w:r>
      <w:proofErr w:type="spellEnd"/>
      <w:r w:rsidRPr="005F2648">
        <w:rPr>
          <w:rFonts w:ascii="Arial" w:eastAsia="Calibri" w:hAnsi="Arial" w:cs="Arial"/>
          <w:kern w:val="0"/>
          <w:lang w:val="en-US"/>
          <w14:ligatures w14:val="none"/>
        </w:rPr>
        <w:t xml:space="preserve">, O. S., Coelho, N., Halpern, S. C., Scherer, J. N., Ornell, F., </w:t>
      </w:r>
      <w:proofErr w:type="spellStart"/>
      <w:r w:rsidRPr="005F2648">
        <w:rPr>
          <w:rFonts w:ascii="Arial" w:eastAsia="Calibri" w:hAnsi="Arial" w:cs="Arial"/>
          <w:kern w:val="0"/>
          <w:lang w:val="en-US"/>
          <w14:ligatures w14:val="none"/>
        </w:rPr>
        <w:t>Cereser</w:t>
      </w:r>
      <w:proofErr w:type="spellEnd"/>
      <w:r w:rsidRPr="005F2648">
        <w:rPr>
          <w:rFonts w:ascii="Arial" w:eastAsia="Calibri" w:hAnsi="Arial" w:cs="Arial"/>
          <w:kern w:val="0"/>
          <w:lang w:val="en-US"/>
          <w14:ligatures w14:val="none"/>
        </w:rPr>
        <w:t xml:space="preserve">, </w:t>
      </w:r>
      <w:proofErr w:type="gramStart"/>
      <w:r w:rsidRPr="005F2648">
        <w:rPr>
          <w:rFonts w:ascii="Arial" w:eastAsia="Calibri" w:hAnsi="Arial" w:cs="Arial"/>
          <w:kern w:val="0"/>
          <w:lang w:val="en-US"/>
          <w14:ligatures w14:val="none"/>
        </w:rPr>
        <w:t>K. M</w:t>
      </w:r>
      <w:proofErr w:type="gramEnd"/>
      <w:r w:rsidRPr="005F2648">
        <w:rPr>
          <w:rFonts w:ascii="Arial" w:eastAsia="Calibri" w:hAnsi="Arial" w:cs="Arial"/>
          <w:kern w:val="0"/>
          <w:lang w:val="en-US"/>
          <w14:ligatures w14:val="none"/>
        </w:rPr>
        <w:t xml:space="preserve">. M., and Rocha, N. S. D. (2021). Instruments for binge eating assessment in adults: A systematic review. </w:t>
      </w:r>
      <w:proofErr w:type="spellStart"/>
      <w:r w:rsidRPr="005F2648">
        <w:rPr>
          <w:rFonts w:ascii="Arial" w:eastAsia="Calibri" w:hAnsi="Arial" w:cs="Arial"/>
          <w:i/>
          <w:iCs/>
          <w:kern w:val="0"/>
          <w:lang w:val="en-US"/>
          <w14:ligatures w14:val="none"/>
        </w:rPr>
        <w:t>Revista</w:t>
      </w:r>
      <w:proofErr w:type="spellEnd"/>
      <w:r w:rsidRPr="005F2648">
        <w:rPr>
          <w:rFonts w:ascii="Arial" w:eastAsia="Calibri" w:hAnsi="Arial" w:cs="Arial"/>
          <w:i/>
          <w:iCs/>
          <w:kern w:val="0"/>
          <w:lang w:val="en-US"/>
          <w14:ligatures w14:val="none"/>
        </w:rPr>
        <w:t xml:space="preserve"> da </w:t>
      </w:r>
      <w:proofErr w:type="spellStart"/>
      <w:r w:rsidRPr="005F2648">
        <w:rPr>
          <w:rFonts w:ascii="Arial" w:eastAsia="Calibri" w:hAnsi="Arial" w:cs="Arial"/>
          <w:i/>
          <w:iCs/>
          <w:kern w:val="0"/>
          <w:lang w:val="en-US"/>
          <w14:ligatures w14:val="none"/>
        </w:rPr>
        <w:t>Associação</w:t>
      </w:r>
      <w:proofErr w:type="spellEnd"/>
      <w:r w:rsidRPr="005F2648">
        <w:rPr>
          <w:rFonts w:ascii="Arial" w:eastAsia="Calibri" w:hAnsi="Arial" w:cs="Arial"/>
          <w:i/>
          <w:iCs/>
          <w:kern w:val="0"/>
          <w:lang w:val="en-US"/>
          <w14:ligatures w14:val="none"/>
        </w:rPr>
        <w:t xml:space="preserve"> Brasileira de </w:t>
      </w:r>
      <w:proofErr w:type="spellStart"/>
      <w:r w:rsidRPr="005F2648">
        <w:rPr>
          <w:rFonts w:ascii="Arial" w:eastAsia="Calibri" w:hAnsi="Arial" w:cs="Arial"/>
          <w:i/>
          <w:iCs/>
          <w:kern w:val="0"/>
          <w:lang w:val="en-US"/>
          <w14:ligatures w14:val="none"/>
        </w:rPr>
        <w:t>Nutrição</w:t>
      </w:r>
      <w:proofErr w:type="spellEnd"/>
      <w:r w:rsidRPr="005F2648">
        <w:rPr>
          <w:rFonts w:ascii="Arial" w:eastAsia="Calibri" w:hAnsi="Arial" w:cs="Arial"/>
          <w:kern w:val="0"/>
          <w:lang w:val="en-US"/>
          <w14:ligatures w14:val="none"/>
        </w:rPr>
        <w:t>, 12(1), 242–259.</w:t>
      </w:r>
    </w:p>
    <w:p w14:paraId="5811F294"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Fixsen, A. (2024). </w:t>
      </w:r>
      <w:r w:rsidRPr="005F2648">
        <w:rPr>
          <w:rFonts w:ascii="Arial" w:eastAsia="Calibri" w:hAnsi="Arial" w:cs="Arial"/>
          <w:i/>
          <w:iCs/>
          <w:kern w:val="0"/>
          <w:lang w:val="en-US"/>
          <w14:ligatures w14:val="none"/>
        </w:rPr>
        <w:t>Construction of eating disorders.</w:t>
      </w:r>
      <w:r w:rsidRPr="005F2648">
        <w:rPr>
          <w:rFonts w:ascii="Arial" w:eastAsia="Calibri" w:hAnsi="Arial" w:cs="Arial"/>
          <w:kern w:val="0"/>
          <w:lang w:val="en-US"/>
          <w14:ligatures w14:val="none"/>
        </w:rPr>
        <w:t xml:space="preserve"> Springer Nature Switzerland.</w:t>
      </w:r>
    </w:p>
    <w:p w14:paraId="4393F1C1"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Frostad, S., </w:t>
      </w:r>
      <w:proofErr w:type="spellStart"/>
      <w:r w:rsidRPr="005F2648">
        <w:rPr>
          <w:rFonts w:ascii="Arial" w:eastAsia="Calibri" w:hAnsi="Arial" w:cs="Arial"/>
          <w:kern w:val="0"/>
          <w:lang w:val="en-US"/>
          <w14:ligatures w14:val="none"/>
        </w:rPr>
        <w:t>Calugi</w:t>
      </w:r>
      <w:proofErr w:type="spellEnd"/>
      <w:r w:rsidRPr="005F2648">
        <w:rPr>
          <w:rFonts w:ascii="Arial" w:eastAsia="Calibri" w:hAnsi="Arial" w:cs="Arial"/>
          <w:kern w:val="0"/>
          <w:lang w:val="en-US"/>
          <w14:ligatures w14:val="none"/>
        </w:rPr>
        <w:t xml:space="preserve">, S., Engen, C. B., and Dalle Grave, R. (2021). Enhanced cognitive </w:t>
      </w:r>
      <w:proofErr w:type="spellStart"/>
      <w:r w:rsidRPr="005F2648">
        <w:rPr>
          <w:rFonts w:ascii="Arial" w:eastAsia="Calibri" w:hAnsi="Arial" w:cs="Arial"/>
          <w:kern w:val="0"/>
          <w:lang w:val="en-US"/>
          <w14:ligatures w14:val="none"/>
        </w:rPr>
        <w:t>behaviour</w:t>
      </w:r>
      <w:proofErr w:type="spellEnd"/>
      <w:r w:rsidRPr="005F2648">
        <w:rPr>
          <w:rFonts w:ascii="Arial" w:eastAsia="Calibri" w:hAnsi="Arial" w:cs="Arial"/>
          <w:kern w:val="0"/>
          <w:lang w:val="en-US"/>
          <w14:ligatures w14:val="none"/>
        </w:rPr>
        <w:t xml:space="preserve"> therapy (CBT-E) for severe and extreme anorexia nervosa in an outpatient eating disorder unit at a public hospital: A quality-assessment study. </w:t>
      </w:r>
      <w:r w:rsidRPr="005F2648">
        <w:rPr>
          <w:rFonts w:ascii="Arial" w:eastAsia="Calibri" w:hAnsi="Arial" w:cs="Arial"/>
          <w:i/>
          <w:iCs/>
          <w:kern w:val="0"/>
          <w:lang w:val="en-US"/>
          <w14:ligatures w14:val="none"/>
        </w:rPr>
        <w:t>Journal of Eating Disorders</w:t>
      </w:r>
      <w:r w:rsidRPr="005F2648">
        <w:rPr>
          <w:rFonts w:ascii="Arial" w:eastAsia="Calibri" w:hAnsi="Arial" w:cs="Arial"/>
          <w:kern w:val="0"/>
          <w:lang w:val="en-US"/>
          <w14:ligatures w14:val="none"/>
        </w:rPr>
        <w:t>, 9(1), 143.</w:t>
      </w:r>
    </w:p>
    <w:p w14:paraId="1DAE58B9"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Giel, K. E., Bulik, C. M., Fernandez-Aranda, F., Hay, P., </w:t>
      </w:r>
      <w:proofErr w:type="spellStart"/>
      <w:r w:rsidRPr="005F2648">
        <w:rPr>
          <w:rFonts w:ascii="Arial" w:eastAsia="Calibri" w:hAnsi="Arial" w:cs="Arial"/>
          <w:kern w:val="0"/>
          <w:lang w:val="en-US"/>
          <w14:ligatures w14:val="none"/>
        </w:rPr>
        <w:t>Keski</w:t>
      </w:r>
      <w:proofErr w:type="spellEnd"/>
      <w:r w:rsidRPr="005F2648">
        <w:rPr>
          <w:rFonts w:ascii="Arial" w:eastAsia="Calibri" w:hAnsi="Arial" w:cs="Arial"/>
          <w:kern w:val="0"/>
          <w:lang w:val="en-US"/>
          <w14:ligatures w14:val="none"/>
        </w:rPr>
        <w:t xml:space="preserve">-Rahkonen, A., Schag, K., Schmidt, U., and Zipfel, S. (2022). Binge eating disorder. </w:t>
      </w:r>
      <w:r w:rsidRPr="005F2648">
        <w:rPr>
          <w:rFonts w:ascii="Arial" w:eastAsia="Calibri" w:hAnsi="Arial" w:cs="Arial"/>
          <w:i/>
          <w:iCs/>
          <w:kern w:val="0"/>
          <w:lang w:val="en-US"/>
          <w14:ligatures w14:val="none"/>
        </w:rPr>
        <w:t>Nature Reviews Disease Primers</w:t>
      </w:r>
      <w:r w:rsidRPr="005F2648">
        <w:rPr>
          <w:rFonts w:ascii="Arial" w:eastAsia="Calibri" w:hAnsi="Arial" w:cs="Arial"/>
          <w:kern w:val="0"/>
          <w:lang w:val="en-US"/>
          <w14:ligatures w14:val="none"/>
        </w:rPr>
        <w:t>, 8(1), 16.</w:t>
      </w:r>
    </w:p>
    <w:p w14:paraId="448E825B"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lastRenderedPageBreak/>
        <w:t>Levine, M. P., and Sadeh</w:t>
      </w:r>
      <w:r w:rsidRPr="005F2648">
        <w:rPr>
          <w:rFonts w:ascii="Cambria Math" w:eastAsia="Calibri" w:hAnsi="Cambria Math" w:cs="Cambria Math"/>
          <w:kern w:val="0"/>
          <w:lang w:val="en-US"/>
          <w14:ligatures w14:val="none"/>
        </w:rPr>
        <w:t>‐</w:t>
      </w:r>
      <w:proofErr w:type="spellStart"/>
      <w:r w:rsidRPr="005F2648">
        <w:rPr>
          <w:rFonts w:ascii="Arial" w:eastAsia="Calibri" w:hAnsi="Arial" w:cs="Arial"/>
          <w:kern w:val="0"/>
          <w:lang w:val="en-US"/>
          <w14:ligatures w14:val="none"/>
        </w:rPr>
        <w:t>Sharvit</w:t>
      </w:r>
      <w:proofErr w:type="spellEnd"/>
      <w:r w:rsidRPr="005F2648">
        <w:rPr>
          <w:rFonts w:ascii="Arial" w:eastAsia="Calibri" w:hAnsi="Arial" w:cs="Arial"/>
          <w:kern w:val="0"/>
          <w:lang w:val="en-US"/>
          <w14:ligatures w14:val="none"/>
        </w:rPr>
        <w:t>, S. (2023). Preventing eating disorders and disordered eating in genetically vulnerable, high</w:t>
      </w:r>
      <w:r w:rsidRPr="005F2648">
        <w:rPr>
          <w:rFonts w:ascii="Cambria Math" w:eastAsia="Calibri" w:hAnsi="Cambria Math" w:cs="Cambria Math"/>
          <w:kern w:val="0"/>
          <w:lang w:val="en-US"/>
          <w14:ligatures w14:val="none"/>
        </w:rPr>
        <w:t>‐</w:t>
      </w:r>
      <w:r w:rsidRPr="005F2648">
        <w:rPr>
          <w:rFonts w:ascii="Arial" w:eastAsia="Calibri" w:hAnsi="Arial" w:cs="Arial"/>
          <w:kern w:val="0"/>
          <w:lang w:val="en-US"/>
          <w14:ligatures w14:val="none"/>
        </w:rPr>
        <w:t xml:space="preserve">risk families. </w:t>
      </w:r>
      <w:r w:rsidRPr="005F2648">
        <w:rPr>
          <w:rFonts w:ascii="Arial" w:eastAsia="Calibri" w:hAnsi="Arial" w:cs="Arial"/>
          <w:i/>
          <w:iCs/>
          <w:kern w:val="0"/>
          <w:lang w:val="en-US"/>
          <w14:ligatures w14:val="none"/>
        </w:rPr>
        <w:t>International Journal of Eating Disorders</w:t>
      </w:r>
      <w:r w:rsidRPr="005F2648">
        <w:rPr>
          <w:rFonts w:ascii="Arial" w:eastAsia="Calibri" w:hAnsi="Arial" w:cs="Arial"/>
          <w:kern w:val="0"/>
          <w:lang w:val="en-US"/>
          <w14:ligatures w14:val="none"/>
        </w:rPr>
        <w:t>, 56(3), 523–534.</w:t>
      </w:r>
    </w:p>
    <w:p w14:paraId="2A2BAC09"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Mehr, J. B., </w:t>
      </w:r>
      <w:proofErr w:type="spellStart"/>
      <w:r w:rsidRPr="005F2648">
        <w:rPr>
          <w:rFonts w:ascii="Arial" w:eastAsia="Calibri" w:hAnsi="Arial" w:cs="Arial"/>
          <w:kern w:val="0"/>
          <w:lang w:val="en-US"/>
          <w14:ligatures w14:val="none"/>
        </w:rPr>
        <w:t>Mitchison</w:t>
      </w:r>
      <w:proofErr w:type="spellEnd"/>
      <w:r w:rsidRPr="005F2648">
        <w:rPr>
          <w:rFonts w:ascii="Arial" w:eastAsia="Calibri" w:hAnsi="Arial" w:cs="Arial"/>
          <w:kern w:val="0"/>
          <w:lang w:val="en-US"/>
          <w14:ligatures w14:val="none"/>
        </w:rPr>
        <w:t xml:space="preserve">, D., </w:t>
      </w:r>
      <w:proofErr w:type="spellStart"/>
      <w:r w:rsidRPr="005F2648">
        <w:rPr>
          <w:rFonts w:ascii="Arial" w:eastAsia="Calibri" w:hAnsi="Arial" w:cs="Arial"/>
          <w:kern w:val="0"/>
          <w:lang w:val="en-US"/>
          <w14:ligatures w14:val="none"/>
        </w:rPr>
        <w:t>Bowrey</w:t>
      </w:r>
      <w:proofErr w:type="spellEnd"/>
      <w:r w:rsidRPr="005F2648">
        <w:rPr>
          <w:rFonts w:ascii="Arial" w:eastAsia="Calibri" w:hAnsi="Arial" w:cs="Arial"/>
          <w:kern w:val="0"/>
          <w:lang w:val="en-US"/>
          <w14:ligatures w14:val="none"/>
        </w:rPr>
        <w:t xml:space="preserve">, H. E., and James, M. H. (2021). Sleep dysregulation in binge eating disorder and “food addiction”: The orexin (hypocretin) system as a potential neurobiological link. </w:t>
      </w:r>
      <w:r w:rsidRPr="005F2648">
        <w:rPr>
          <w:rFonts w:ascii="Arial" w:eastAsia="Calibri" w:hAnsi="Arial" w:cs="Arial"/>
          <w:i/>
          <w:iCs/>
          <w:kern w:val="0"/>
          <w:lang w:val="en-US"/>
          <w14:ligatures w14:val="none"/>
        </w:rPr>
        <w:t>Neuropsychopharmacology</w:t>
      </w:r>
      <w:r w:rsidRPr="005F2648">
        <w:rPr>
          <w:rFonts w:ascii="Arial" w:eastAsia="Calibri" w:hAnsi="Arial" w:cs="Arial"/>
          <w:kern w:val="0"/>
          <w:lang w:val="en-US"/>
          <w14:ligatures w14:val="none"/>
        </w:rPr>
        <w:t>, 46(12), 2051–2061.</w:t>
      </w:r>
    </w:p>
    <w:p w14:paraId="687399FA"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Nutter, S., Saunders, J. F., and Waugh, R. (2024). Current trends and future directions in </w:t>
      </w:r>
      <w:proofErr w:type="spellStart"/>
      <w:r w:rsidRPr="005F2648">
        <w:rPr>
          <w:rFonts w:ascii="Arial" w:eastAsia="Calibri" w:hAnsi="Arial" w:cs="Arial"/>
          <w:kern w:val="0"/>
          <w:lang w:val="en-US"/>
          <w14:ligatures w14:val="none"/>
        </w:rPr>
        <w:t>internalised</w:t>
      </w:r>
      <w:proofErr w:type="spellEnd"/>
      <w:r w:rsidRPr="005F2648">
        <w:rPr>
          <w:rFonts w:ascii="Arial" w:eastAsia="Calibri" w:hAnsi="Arial" w:cs="Arial"/>
          <w:kern w:val="0"/>
          <w:lang w:val="en-US"/>
          <w14:ligatures w14:val="none"/>
        </w:rPr>
        <w:t xml:space="preserve"> weight stigma research: A scoping review and synthesis of the literature. </w:t>
      </w:r>
      <w:r w:rsidRPr="005F2648">
        <w:rPr>
          <w:rFonts w:ascii="Arial" w:eastAsia="Calibri" w:hAnsi="Arial" w:cs="Arial"/>
          <w:i/>
          <w:iCs/>
          <w:kern w:val="0"/>
          <w:lang w:val="en-US"/>
          <w14:ligatures w14:val="none"/>
        </w:rPr>
        <w:t>Journal of Eating Disorders</w:t>
      </w:r>
      <w:r w:rsidRPr="005F2648">
        <w:rPr>
          <w:rFonts w:ascii="Arial" w:eastAsia="Calibri" w:hAnsi="Arial" w:cs="Arial"/>
          <w:kern w:val="0"/>
          <w:lang w:val="en-US"/>
          <w14:ligatures w14:val="none"/>
        </w:rPr>
        <w:t>, 12(1), 98.</w:t>
      </w:r>
    </w:p>
    <w:p w14:paraId="35E6FB51"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Rom, S., Miskovic-Wheatley, J., Barakat, S., Aouad, P., Kim, M., Fuller-Tyszkiewicz, M., and Maguire, S. (2023). The acceptability, feasibility, and preliminary efficacy of a supported online self-help treatment program for binge-eating disorder. </w:t>
      </w:r>
      <w:r w:rsidRPr="005F2648">
        <w:rPr>
          <w:rFonts w:ascii="Arial" w:eastAsia="Calibri" w:hAnsi="Arial" w:cs="Arial"/>
          <w:i/>
          <w:iCs/>
          <w:kern w:val="0"/>
          <w:lang w:val="en-US"/>
          <w14:ligatures w14:val="none"/>
        </w:rPr>
        <w:t>Frontiers in Psychiatry</w:t>
      </w:r>
      <w:r w:rsidRPr="005F2648">
        <w:rPr>
          <w:rFonts w:ascii="Arial" w:eastAsia="Calibri" w:hAnsi="Arial" w:cs="Arial"/>
          <w:kern w:val="0"/>
          <w:lang w:val="en-US"/>
          <w14:ligatures w14:val="none"/>
        </w:rPr>
        <w:t>, 14, 1229261.</w:t>
      </w:r>
    </w:p>
    <w:p w14:paraId="794410B0"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Ryan, D., and Sadek, J. (2023). Risk and adversity factors in adult patients with comorbid attention deficit hyperactivity disorder (ADHD), binge eating disorder (BED), and borderline personality disorder (BPD): A naturalistic exploratory study. </w:t>
      </w:r>
      <w:r w:rsidRPr="005F2648">
        <w:rPr>
          <w:rFonts w:ascii="Arial" w:eastAsia="Calibri" w:hAnsi="Arial" w:cs="Arial"/>
          <w:i/>
          <w:iCs/>
          <w:kern w:val="0"/>
          <w:lang w:val="en-US"/>
          <w14:ligatures w14:val="none"/>
        </w:rPr>
        <w:t>Brain Sciences</w:t>
      </w:r>
      <w:r w:rsidRPr="005F2648">
        <w:rPr>
          <w:rFonts w:ascii="Arial" w:eastAsia="Calibri" w:hAnsi="Arial" w:cs="Arial"/>
          <w:kern w:val="0"/>
          <w:lang w:val="en-US"/>
          <w14:ligatures w14:val="none"/>
        </w:rPr>
        <w:t>, 13(4), 669.</w:t>
      </w:r>
    </w:p>
    <w:p w14:paraId="43412DF8"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Salvia, M. G., </w:t>
      </w:r>
      <w:proofErr w:type="spellStart"/>
      <w:r w:rsidRPr="005F2648">
        <w:rPr>
          <w:rFonts w:ascii="Arial" w:eastAsia="Calibri" w:hAnsi="Arial" w:cs="Arial"/>
          <w:kern w:val="0"/>
          <w:lang w:val="en-US"/>
          <w14:ligatures w14:val="none"/>
        </w:rPr>
        <w:t>Ritholz</w:t>
      </w:r>
      <w:proofErr w:type="spellEnd"/>
      <w:r w:rsidRPr="005F2648">
        <w:rPr>
          <w:rFonts w:ascii="Arial" w:eastAsia="Calibri" w:hAnsi="Arial" w:cs="Arial"/>
          <w:kern w:val="0"/>
          <w:lang w:val="en-US"/>
          <w14:ligatures w14:val="none"/>
        </w:rPr>
        <w:t xml:space="preserve">, M. D., Craigen, K. L., and </w:t>
      </w:r>
      <w:proofErr w:type="spellStart"/>
      <w:r w:rsidRPr="005F2648">
        <w:rPr>
          <w:rFonts w:ascii="Arial" w:eastAsia="Calibri" w:hAnsi="Arial" w:cs="Arial"/>
          <w:kern w:val="0"/>
          <w:lang w:val="en-US"/>
          <w14:ligatures w14:val="none"/>
        </w:rPr>
        <w:t>Quatromoni</w:t>
      </w:r>
      <w:proofErr w:type="spellEnd"/>
      <w:r w:rsidRPr="005F2648">
        <w:rPr>
          <w:rFonts w:ascii="Arial" w:eastAsia="Calibri" w:hAnsi="Arial" w:cs="Arial"/>
          <w:kern w:val="0"/>
          <w:lang w:val="en-US"/>
          <w14:ligatures w14:val="none"/>
        </w:rPr>
        <w:t xml:space="preserve">, P. A. (2023). Women’s perceptions of weight stigma and experiences of weight-neutral treatment for binge eating disorder: A qualitative study. </w:t>
      </w:r>
      <w:proofErr w:type="spellStart"/>
      <w:r w:rsidRPr="005F2648">
        <w:rPr>
          <w:rFonts w:ascii="Arial" w:eastAsia="Calibri" w:hAnsi="Arial" w:cs="Arial"/>
          <w:i/>
          <w:iCs/>
          <w:kern w:val="0"/>
          <w:lang w:val="en-US"/>
          <w14:ligatures w14:val="none"/>
        </w:rPr>
        <w:t>EClinicalMedicine</w:t>
      </w:r>
      <w:proofErr w:type="spellEnd"/>
      <w:r w:rsidRPr="005F2648">
        <w:rPr>
          <w:rFonts w:ascii="Arial" w:eastAsia="Calibri" w:hAnsi="Arial" w:cs="Arial"/>
          <w:kern w:val="0"/>
          <w:lang w:val="en-US"/>
          <w14:ligatures w14:val="none"/>
        </w:rPr>
        <w:t>, 56, 102934.</w:t>
      </w:r>
    </w:p>
    <w:p w14:paraId="368D4AA7"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Santomauro, D. F., Melen, S., </w:t>
      </w:r>
      <w:proofErr w:type="spellStart"/>
      <w:r w:rsidRPr="005F2648">
        <w:rPr>
          <w:rFonts w:ascii="Arial" w:eastAsia="Calibri" w:hAnsi="Arial" w:cs="Arial"/>
          <w:kern w:val="0"/>
          <w:lang w:val="en-US"/>
          <w14:ligatures w14:val="none"/>
        </w:rPr>
        <w:t>Mitchison</w:t>
      </w:r>
      <w:proofErr w:type="spellEnd"/>
      <w:r w:rsidRPr="005F2648">
        <w:rPr>
          <w:rFonts w:ascii="Arial" w:eastAsia="Calibri" w:hAnsi="Arial" w:cs="Arial"/>
          <w:kern w:val="0"/>
          <w:lang w:val="en-US"/>
          <w14:ligatures w14:val="none"/>
        </w:rPr>
        <w:t xml:space="preserve">, D., Vos, T., Whiteford, H., and Ferrari, A. J. (2021). The hidden burden of eating disorders: An extension of estimates from the Global Burden of Disease Study 2019. </w:t>
      </w:r>
      <w:r w:rsidRPr="005F2648">
        <w:rPr>
          <w:rFonts w:ascii="Arial" w:eastAsia="Calibri" w:hAnsi="Arial" w:cs="Arial"/>
          <w:i/>
          <w:iCs/>
          <w:kern w:val="0"/>
          <w:lang w:val="en-US"/>
          <w14:ligatures w14:val="none"/>
        </w:rPr>
        <w:t>The Lancet Psychiatry</w:t>
      </w:r>
      <w:r w:rsidRPr="005F2648">
        <w:rPr>
          <w:rFonts w:ascii="Arial" w:eastAsia="Calibri" w:hAnsi="Arial" w:cs="Arial"/>
          <w:kern w:val="0"/>
          <w:lang w:val="en-US"/>
          <w14:ligatures w14:val="none"/>
        </w:rPr>
        <w:t>, 8(4), 320–328.</w:t>
      </w:r>
    </w:p>
    <w:p w14:paraId="6575AE0D"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Thornicroft, G., Sunkel, C., Aliev, A. A., Baker, S., Brohan, E., El </w:t>
      </w:r>
      <w:proofErr w:type="spellStart"/>
      <w:r w:rsidRPr="005F2648">
        <w:rPr>
          <w:rFonts w:ascii="Arial" w:eastAsia="Calibri" w:hAnsi="Arial" w:cs="Arial"/>
          <w:kern w:val="0"/>
          <w:lang w:val="en-US"/>
          <w14:ligatures w14:val="none"/>
        </w:rPr>
        <w:t>Chammay</w:t>
      </w:r>
      <w:proofErr w:type="spellEnd"/>
      <w:r w:rsidRPr="005F2648">
        <w:rPr>
          <w:rFonts w:ascii="Arial" w:eastAsia="Calibri" w:hAnsi="Arial" w:cs="Arial"/>
          <w:kern w:val="0"/>
          <w:lang w:val="en-US"/>
          <w14:ligatures w14:val="none"/>
        </w:rPr>
        <w:t xml:space="preserve">, R., Davies, K., Demissie, M., Duncan, J., Fekadu, W., and Gronholm, P. C. (2022). The Lancet Commission on ending stigma and discrimination in mental health. </w:t>
      </w:r>
      <w:r w:rsidRPr="005F2648">
        <w:rPr>
          <w:rFonts w:ascii="Arial" w:eastAsia="Calibri" w:hAnsi="Arial" w:cs="Arial"/>
          <w:i/>
          <w:iCs/>
          <w:kern w:val="0"/>
          <w:lang w:val="en-US"/>
          <w14:ligatures w14:val="none"/>
        </w:rPr>
        <w:t>The Lancet</w:t>
      </w:r>
      <w:r w:rsidRPr="005F2648">
        <w:rPr>
          <w:rFonts w:ascii="Arial" w:eastAsia="Calibri" w:hAnsi="Arial" w:cs="Arial"/>
          <w:kern w:val="0"/>
          <w:lang w:val="en-US"/>
          <w14:ligatures w14:val="none"/>
        </w:rPr>
        <w:t>, 400(10361), 1438–1480.</w:t>
      </w:r>
    </w:p>
    <w:p w14:paraId="6EA30A34"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t xml:space="preserve">Williams, B. M., and Levinson, C. A. (2022). A model of self-criticism as a transdiagnostic mechanism of eating disorder comorbidity: A review. </w:t>
      </w:r>
      <w:r w:rsidRPr="005F2648">
        <w:rPr>
          <w:rFonts w:ascii="Arial" w:eastAsia="Calibri" w:hAnsi="Arial" w:cs="Arial"/>
          <w:i/>
          <w:iCs/>
          <w:kern w:val="0"/>
          <w:lang w:val="en-US"/>
          <w14:ligatures w14:val="none"/>
        </w:rPr>
        <w:t>New Ideas in Psychology</w:t>
      </w:r>
      <w:r w:rsidRPr="005F2648">
        <w:rPr>
          <w:rFonts w:ascii="Arial" w:eastAsia="Calibri" w:hAnsi="Arial" w:cs="Arial"/>
          <w:kern w:val="0"/>
          <w:lang w:val="en-US"/>
          <w14:ligatures w14:val="none"/>
        </w:rPr>
        <w:t>, 66, 100949.</w:t>
      </w:r>
    </w:p>
    <w:p w14:paraId="7FCB52CA" w14:textId="77777777" w:rsidR="005F2648" w:rsidRPr="005F2648" w:rsidRDefault="005F2648" w:rsidP="005F2648">
      <w:pPr>
        <w:spacing w:line="360" w:lineRule="auto"/>
        <w:ind w:left="720" w:hanging="720"/>
        <w:rPr>
          <w:rFonts w:ascii="Arial" w:eastAsia="Calibri" w:hAnsi="Arial" w:cs="Arial"/>
          <w:kern w:val="0"/>
          <w:lang w:val="en-US"/>
          <w14:ligatures w14:val="none"/>
        </w:rPr>
      </w:pPr>
      <w:r w:rsidRPr="005F2648">
        <w:rPr>
          <w:rFonts w:ascii="Arial" w:eastAsia="Calibri" w:hAnsi="Arial" w:cs="Arial"/>
          <w:kern w:val="0"/>
          <w:lang w:val="en-US"/>
          <w14:ligatures w14:val="none"/>
        </w:rPr>
        <w:lastRenderedPageBreak/>
        <w:t xml:space="preserve">Xu, A., Guo, K., and Liu, T. (2024). A review of studies on the effectiveness of cognitive </w:t>
      </w:r>
      <w:proofErr w:type="spellStart"/>
      <w:r w:rsidRPr="005F2648">
        <w:rPr>
          <w:rFonts w:ascii="Arial" w:eastAsia="Calibri" w:hAnsi="Arial" w:cs="Arial"/>
          <w:kern w:val="0"/>
          <w:lang w:val="en-US"/>
          <w14:ligatures w14:val="none"/>
        </w:rPr>
        <w:t>behavioural</w:t>
      </w:r>
      <w:proofErr w:type="spellEnd"/>
      <w:r w:rsidRPr="005F2648">
        <w:rPr>
          <w:rFonts w:ascii="Arial" w:eastAsia="Calibri" w:hAnsi="Arial" w:cs="Arial"/>
          <w:kern w:val="0"/>
          <w:lang w:val="en-US"/>
          <w14:ligatures w14:val="none"/>
        </w:rPr>
        <w:t xml:space="preserve"> therapy in treating eating disorders. </w:t>
      </w:r>
      <w:r w:rsidRPr="005F2648">
        <w:rPr>
          <w:rFonts w:ascii="Arial" w:eastAsia="Calibri" w:hAnsi="Arial" w:cs="Arial"/>
          <w:i/>
          <w:iCs/>
          <w:kern w:val="0"/>
          <w:lang w:val="en-US"/>
          <w14:ligatures w14:val="none"/>
        </w:rPr>
        <w:t>International Journal of Clinical and Experimental Medicine Research</w:t>
      </w:r>
      <w:r w:rsidRPr="005F2648">
        <w:rPr>
          <w:rFonts w:ascii="Arial" w:eastAsia="Calibri" w:hAnsi="Arial" w:cs="Arial"/>
          <w:kern w:val="0"/>
          <w:lang w:val="en-US"/>
          <w14:ligatures w14:val="none"/>
        </w:rPr>
        <w:t>, 8(4).</w:t>
      </w:r>
    </w:p>
    <w:p w14:paraId="29964EF6" w14:textId="2ADEE855" w:rsidR="008571E8" w:rsidRPr="005F2648" w:rsidRDefault="008571E8" w:rsidP="005F2648">
      <w:pPr>
        <w:keepNext/>
        <w:keepLines/>
        <w:spacing w:before="240" w:after="0" w:line="360" w:lineRule="auto"/>
        <w:rPr>
          <w:rFonts w:ascii="Arial" w:eastAsia="Times New Roman" w:hAnsi="Arial" w:cs="Arial"/>
          <w:kern w:val="0"/>
          <w:lang w:val="en-US"/>
          <w14:ligatures w14:val="none"/>
        </w:rPr>
      </w:pPr>
    </w:p>
    <w:sectPr w:rsidR="008571E8" w:rsidRPr="005F2648" w:rsidSect="001A0873">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63FF39" w14:textId="77777777" w:rsidR="00016FDB" w:rsidRDefault="00016FDB">
      <w:pPr>
        <w:spacing w:after="0" w:line="240" w:lineRule="auto"/>
      </w:pPr>
      <w:r>
        <w:separator/>
      </w:r>
    </w:p>
  </w:endnote>
  <w:endnote w:type="continuationSeparator" w:id="0">
    <w:p w14:paraId="79B35575" w14:textId="77777777" w:rsidR="00016FDB" w:rsidRDefault="00016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755764" w14:textId="77777777" w:rsidR="008B7657" w:rsidRDefault="008B76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E7CFF7" w14:textId="77777777" w:rsidR="008B7657" w:rsidRDefault="008B76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74C97" w14:textId="77777777" w:rsidR="008B7657" w:rsidRDefault="008B7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CCAC6" w14:textId="77777777" w:rsidR="00016FDB" w:rsidRDefault="00016FDB">
      <w:pPr>
        <w:spacing w:after="0" w:line="240" w:lineRule="auto"/>
      </w:pPr>
      <w:r>
        <w:separator/>
      </w:r>
    </w:p>
  </w:footnote>
  <w:footnote w:type="continuationSeparator" w:id="0">
    <w:p w14:paraId="69C0960B" w14:textId="77777777" w:rsidR="00016FDB" w:rsidRDefault="00016F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F1544" w14:textId="77777777" w:rsidR="008B7657" w:rsidRDefault="008B76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2A6B0771" w14:textId="77777777" w:rsidR="008B7657"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093EFC" w14:textId="77777777" w:rsidR="008B7657" w:rsidRDefault="008B7657"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2784F" w14:textId="77777777" w:rsidR="008B7657" w:rsidRDefault="008B76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995"/>
    <w:rsid w:val="00016FDB"/>
    <w:rsid w:val="000A2954"/>
    <w:rsid w:val="00110A64"/>
    <w:rsid w:val="001A0873"/>
    <w:rsid w:val="00307282"/>
    <w:rsid w:val="004B1995"/>
    <w:rsid w:val="005F2648"/>
    <w:rsid w:val="0069331D"/>
    <w:rsid w:val="008571E8"/>
    <w:rsid w:val="008B7657"/>
    <w:rsid w:val="00AD5D2F"/>
    <w:rsid w:val="00CC5800"/>
    <w:rsid w:val="00DF6157"/>
    <w:rsid w:val="00F60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48EDE"/>
  <w15:chartTrackingRefBased/>
  <w15:docId w15:val="{019E87FE-6117-4A1E-A388-B1B8CC157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9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19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19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19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19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19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19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19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19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9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19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19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19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19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19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19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19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1995"/>
    <w:rPr>
      <w:rFonts w:eastAsiaTheme="majorEastAsia" w:cstheme="majorBidi"/>
      <w:color w:val="272727" w:themeColor="text1" w:themeTint="D8"/>
    </w:rPr>
  </w:style>
  <w:style w:type="paragraph" w:styleId="Title">
    <w:name w:val="Title"/>
    <w:basedOn w:val="Normal"/>
    <w:next w:val="Normal"/>
    <w:link w:val="TitleChar"/>
    <w:uiPriority w:val="10"/>
    <w:qFormat/>
    <w:rsid w:val="004B19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19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19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19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1995"/>
    <w:pPr>
      <w:spacing w:before="160"/>
      <w:jc w:val="center"/>
    </w:pPr>
    <w:rPr>
      <w:i/>
      <w:iCs/>
      <w:color w:val="404040" w:themeColor="text1" w:themeTint="BF"/>
    </w:rPr>
  </w:style>
  <w:style w:type="character" w:customStyle="1" w:styleId="QuoteChar">
    <w:name w:val="Quote Char"/>
    <w:basedOn w:val="DefaultParagraphFont"/>
    <w:link w:val="Quote"/>
    <w:uiPriority w:val="29"/>
    <w:rsid w:val="004B1995"/>
    <w:rPr>
      <w:i/>
      <w:iCs/>
      <w:color w:val="404040" w:themeColor="text1" w:themeTint="BF"/>
    </w:rPr>
  </w:style>
  <w:style w:type="paragraph" w:styleId="ListParagraph">
    <w:name w:val="List Paragraph"/>
    <w:basedOn w:val="Normal"/>
    <w:uiPriority w:val="34"/>
    <w:qFormat/>
    <w:rsid w:val="004B1995"/>
    <w:pPr>
      <w:ind w:left="720"/>
      <w:contextualSpacing/>
    </w:pPr>
  </w:style>
  <w:style w:type="character" w:styleId="IntenseEmphasis">
    <w:name w:val="Intense Emphasis"/>
    <w:basedOn w:val="DefaultParagraphFont"/>
    <w:uiPriority w:val="21"/>
    <w:qFormat/>
    <w:rsid w:val="004B1995"/>
    <w:rPr>
      <w:i/>
      <w:iCs/>
      <w:color w:val="0F4761" w:themeColor="accent1" w:themeShade="BF"/>
    </w:rPr>
  </w:style>
  <w:style w:type="paragraph" w:styleId="IntenseQuote">
    <w:name w:val="Intense Quote"/>
    <w:basedOn w:val="Normal"/>
    <w:next w:val="Normal"/>
    <w:link w:val="IntenseQuoteChar"/>
    <w:uiPriority w:val="30"/>
    <w:qFormat/>
    <w:rsid w:val="004B19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1995"/>
    <w:rPr>
      <w:i/>
      <w:iCs/>
      <w:color w:val="0F4761" w:themeColor="accent1" w:themeShade="BF"/>
    </w:rPr>
  </w:style>
  <w:style w:type="character" w:styleId="IntenseReference">
    <w:name w:val="Intense Reference"/>
    <w:basedOn w:val="DefaultParagraphFont"/>
    <w:uiPriority w:val="32"/>
    <w:qFormat/>
    <w:rsid w:val="004B1995"/>
    <w:rPr>
      <w:b/>
      <w:bCs/>
      <w:smallCaps/>
      <w:color w:val="0F4761" w:themeColor="accent1" w:themeShade="BF"/>
      <w:spacing w:val="5"/>
    </w:rPr>
  </w:style>
  <w:style w:type="paragraph" w:styleId="Header">
    <w:name w:val="header"/>
    <w:basedOn w:val="Normal"/>
    <w:link w:val="HeaderChar"/>
    <w:uiPriority w:val="99"/>
    <w:semiHidden/>
    <w:unhideWhenUsed/>
    <w:rsid w:val="001A087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A0873"/>
  </w:style>
  <w:style w:type="paragraph" w:styleId="Footer">
    <w:name w:val="footer"/>
    <w:basedOn w:val="Normal"/>
    <w:link w:val="FooterChar"/>
    <w:uiPriority w:val="99"/>
    <w:semiHidden/>
    <w:unhideWhenUsed/>
    <w:rsid w:val="001A087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A0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11</Pages>
  <Words>2995</Words>
  <Characters>17074</Characters>
  <Application>Microsoft Office Word</Application>
  <DocSecurity>0</DocSecurity>
  <Lines>142</Lines>
  <Paragraphs>40</Paragraphs>
  <ScaleCrop>false</ScaleCrop>
  <Company/>
  <LinksUpToDate>false</LinksUpToDate>
  <CharactersWithSpaces>20029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sania ullah</dc:creator>
  <cp:keywords/>
  <dc:description/>
  <cp:lastModifiedBy>sania ullah</cp:lastModifiedBy>
  <cp:revision>4</cp:revision>
  <dcterms:created xsi:type="dcterms:W3CDTF">2025-10-23T19:33:00Z</dcterms:created>
  <dcterms:modified xsi:type="dcterms:W3CDTF">2025-11-13T21:23:00Z</dcterms:modified>
</cp:coreProperties>
</file>