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sdt>
      <w:sdtPr>
        <w:id w:val="-608666294"/>
        <w:docPartObj>
          <w:docPartGallery w:val="Cover Pages"/>
          <w:docPartUnique/>
        </w:docPartObj>
      </w:sdtPr>
      <w:sdtContent>
        <w:p w14:paraId="0EA3747A" w14:textId="2F5BBFDE" w:rsidR="00A221DC" w:rsidRPr="00FD2174" w:rsidRDefault="00A221DC">
          <w:r w:rsidRPr="00FD2174">
            <w:rPr>
              <w:noProof/>
            </w:rPr>
            <mc:AlternateContent>
              <mc:Choice Requires="wpg">
                <w:drawing>
                  <wp:anchor distT="0" distB="0" distL="114300" distR="114300" simplePos="0" relativeHeight="251659264" behindDoc="1" locked="0" layoutInCell="1" allowOverlap="1" wp14:anchorId="2FB81EF9" wp14:editId="53756FE0">
                    <wp:simplePos x="0" y="0"/>
                    <wp:positionH relativeFrom="page">
                      <wp:align>center</wp:align>
                    </wp:positionH>
                    <wp:positionV relativeFrom="page">
                      <wp:align>center</wp:align>
                    </wp:positionV>
                    <wp:extent cx="6864824" cy="9123528"/>
                    <wp:effectExtent l="0" t="0" r="2540" b="635"/>
                    <wp:wrapNone/>
                    <wp:docPr id="193" name="Group 198"/>
                    <wp:cNvGraphicFramePr/>
                    <a:graphic xmlns:a="http://schemas.openxmlformats.org/drawingml/2006/main">
                      <a:graphicData uri="http://schemas.microsoft.com/office/word/2010/wordprocessingGroup">
                        <wpg:wgp>
                          <wpg:cNvGrpSpPr/>
                          <wpg:grpSpPr>
                            <a:xfrm>
                              <a:off x="0" y="0"/>
                              <a:ext cx="6864824" cy="9123528"/>
                              <a:chOff x="0" y="0"/>
                              <a:chExt cx="6864824" cy="9123528"/>
                            </a:xfrm>
                          </wpg:grpSpPr>
                          <wps:wsp>
                            <wps:cNvPr id="194" name="Rectangle 194"/>
                            <wps:cNvSpPr/>
                            <wps:spPr>
                              <a:xfrm>
                                <a:off x="0" y="0"/>
                                <a:ext cx="6858000" cy="1371600"/>
                              </a:xfrm>
                              <a:prstGeom prst="rect">
                                <a:avLst/>
                              </a:prstGeom>
                              <a:solidFill>
                                <a:schemeClr val="accent1"/>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95" name="Rectangle 195"/>
                            <wps:cNvSpPr/>
                            <wps:spPr>
                              <a:xfrm>
                                <a:off x="0" y="4094328"/>
                                <a:ext cx="6858000" cy="5029200"/>
                              </a:xfrm>
                              <a:prstGeom prst="rect">
                                <a:avLst/>
                              </a:prstGeom>
                              <a:solidFill>
                                <a:schemeClr val="accent1"/>
                              </a:solidFill>
                              <a:ln>
                                <a:noFill/>
                              </a:ln>
                            </wps:spPr>
                            <wps:style>
                              <a:lnRef idx="2">
                                <a:schemeClr val="accent1">
                                  <a:shade val="50000"/>
                                </a:schemeClr>
                              </a:lnRef>
                              <a:fillRef idx="1">
                                <a:schemeClr val="accent1"/>
                              </a:fillRef>
                              <a:effectRef idx="0">
                                <a:schemeClr val="accent1"/>
                              </a:effectRef>
                              <a:fontRef idx="minor">
                                <a:schemeClr val="lt1"/>
                              </a:fontRef>
                            </wps:style>
                            <wps:txbx>
                              <w:txbxContent>
                                <w:sdt>
                                  <w:sdtPr>
                                    <w:rPr>
                                      <w:color w:val="FFFFFF" w:themeColor="background1"/>
                                    </w:rPr>
                                    <w:alias w:val="Author"/>
                                    <w:tag w:val=""/>
                                    <w:id w:val="945428907"/>
                                    <w:dataBinding w:prefixMappings="xmlns:ns0='http://purl.org/dc/elements/1.1/' xmlns:ns1='http://schemas.openxmlformats.org/package/2006/metadata/core-properties' " w:xpath="/ns1:coreProperties[1]/ns0:creator[1]" w:storeItemID="{6C3C8BC8-F283-45AE-878A-BAB7291924A1}"/>
                                    <w:text/>
                                  </w:sdtPr>
                                  <w:sdtContent>
                                    <w:p w14:paraId="7B941943" w14:textId="004EEDBD" w:rsidR="00A221DC" w:rsidRPr="00FD2174" w:rsidRDefault="00A221DC">
                                      <w:pPr>
                                        <w:pStyle w:val="NoSpacing"/>
                                        <w:spacing w:before="120"/>
                                        <w:jc w:val="center"/>
                                        <w:rPr>
                                          <w:color w:val="FFFFFF" w:themeColor="background1"/>
                                        </w:rPr>
                                      </w:pPr>
                                      <w:r w:rsidRPr="00FD2174">
                                        <w:rPr>
                                          <w:color w:val="FFFFFF" w:themeColor="background1"/>
                                        </w:rPr>
                                        <w:t>Luke MacDonald (2100654)</w:t>
                                      </w:r>
                                    </w:p>
                                  </w:sdtContent>
                                </w:sdt>
                                <w:p w14:paraId="7B9A108E" w14:textId="6773BDF5" w:rsidR="00A221DC" w:rsidRPr="00FD2174" w:rsidRDefault="00000000">
                                  <w:pPr>
                                    <w:pStyle w:val="NoSpacing"/>
                                    <w:spacing w:before="120"/>
                                    <w:jc w:val="center"/>
                                    <w:rPr>
                                      <w:color w:val="FFFFFF" w:themeColor="background1"/>
                                    </w:rPr>
                                  </w:pPr>
                                  <w:sdt>
                                    <w:sdtPr>
                                      <w:rPr>
                                        <w:caps/>
                                        <w:color w:val="FFFFFF" w:themeColor="background1"/>
                                      </w:rPr>
                                      <w:alias w:val="Company"/>
                                      <w:tag w:val=""/>
                                      <w:id w:val="1618182777"/>
                                      <w:dataBinding w:prefixMappings="xmlns:ns0='http://schemas.openxmlformats.org/officeDocument/2006/extended-properties' " w:xpath="/ns0:Properties[1]/ns0:Company[1]" w:storeItemID="{6668398D-A668-4E3E-A5EB-62B293D839F1}"/>
                                      <w:text/>
                                    </w:sdtPr>
                                    <w:sdtContent>
                                      <w:r w:rsidR="00A221DC" w:rsidRPr="00FD2174">
                                        <w:rPr>
                                          <w:caps/>
                                          <w:color w:val="FFFFFF" w:themeColor="background1"/>
                                        </w:rPr>
                                        <w:t>University of Wales Trinity Saint David</w:t>
                                      </w:r>
                                    </w:sdtContent>
                                  </w:sdt>
                                  <w:r w:rsidR="00A221DC" w:rsidRPr="00FD2174">
                                    <w:rPr>
                                      <w:color w:val="FFFFFF" w:themeColor="background1"/>
                                    </w:rPr>
                                    <w:t>  </w:t>
                                  </w:r>
                                  <w:sdt>
                                    <w:sdtPr>
                                      <w:rPr>
                                        <w:color w:val="FFFFFF" w:themeColor="background1"/>
                                      </w:rPr>
                                      <w:alias w:val="Address"/>
                                      <w:tag w:val=""/>
                                      <w:id w:val="-253358678"/>
                                      <w:showingPlcHdr/>
                                      <w:dataBinding w:prefixMappings="xmlns:ns0='http://schemas.microsoft.com/office/2006/coverPageProps' " w:xpath="/ns0:CoverPageProperties[1]/ns0:CompanyAddress[1]" w:storeItemID="{55AF091B-3C7A-41E3-B477-F2FDAA23CFDA}"/>
                                      <w:text/>
                                    </w:sdtPr>
                                    <w:sdtContent>
                                      <w:r w:rsidR="00A221DC" w:rsidRPr="00FD2174">
                                        <w:rPr>
                                          <w:color w:val="FFFFFF" w:themeColor="background1"/>
                                        </w:rPr>
                                        <w:t xml:space="preserve">     </w:t>
                                      </w:r>
                                    </w:sdtContent>
                                  </w:sdt>
                                </w:p>
                              </w:txbxContent>
                            </wps:txbx>
                            <wps:bodyPr rot="0" spcFirstLastPara="0" vertOverflow="overflow" horzOverflow="overflow" vert="horz" wrap="square" lIns="457200" tIns="731520" rIns="457200" bIns="457200" numCol="1" spcCol="0" rtlCol="0" fromWordArt="0" anchor="b" anchorCtr="0" forceAA="0" compatLnSpc="1">
                              <a:prstTxWarp prst="textNoShape">
                                <a:avLst/>
                              </a:prstTxWarp>
                              <a:noAutofit/>
                            </wps:bodyPr>
                          </wps:wsp>
                          <wps:wsp>
                            <wps:cNvPr id="196" name="Text Box 196"/>
                            <wps:cNvSpPr txBox="1"/>
                            <wps:spPr>
                              <a:xfrm>
                                <a:off x="6824" y="1371600"/>
                                <a:ext cx="6858000" cy="2722728"/>
                              </a:xfrm>
                              <a:prstGeom prst="rect">
                                <a:avLst/>
                              </a:prstGeom>
                              <a:solidFill>
                                <a:schemeClr val="bg1"/>
                              </a:solidFill>
                              <a:ln w="6350">
                                <a:noFill/>
                              </a:ln>
                              <a:effectLst/>
                            </wps:spPr>
                            <wps:style>
                              <a:lnRef idx="0">
                                <a:schemeClr val="accent1"/>
                              </a:lnRef>
                              <a:fillRef idx="0">
                                <a:schemeClr val="accent1"/>
                              </a:fillRef>
                              <a:effectRef idx="0">
                                <a:schemeClr val="accent1"/>
                              </a:effectRef>
                              <a:fontRef idx="minor">
                                <a:schemeClr val="dk1"/>
                              </a:fontRef>
                            </wps:style>
                            <wps:txbx>
                              <w:txbxContent>
                                <w:sdt>
                                  <w:sdtPr>
                                    <w:rPr>
                                      <w:rFonts w:asciiTheme="majorHAnsi" w:eastAsiaTheme="majorEastAsia" w:hAnsiTheme="majorHAnsi" w:cstheme="majorBidi"/>
                                      <w:caps/>
                                      <w:color w:val="156082" w:themeColor="accent1"/>
                                      <w:sz w:val="72"/>
                                      <w:szCs w:val="72"/>
                                    </w:rPr>
                                    <w:alias w:val="Title"/>
                                    <w:tag w:val=""/>
                                    <w:id w:val="-9991715"/>
                                    <w:dataBinding w:prefixMappings="xmlns:ns0='http://purl.org/dc/elements/1.1/' xmlns:ns1='http://schemas.openxmlformats.org/package/2006/metadata/core-properties' " w:xpath="/ns1:coreProperties[1]/ns0:title[1]" w:storeItemID="{6C3C8BC8-F283-45AE-878A-BAB7291924A1}"/>
                                    <w:text/>
                                  </w:sdtPr>
                                  <w:sdtContent>
                                    <w:p w14:paraId="43D615D3" w14:textId="26520247" w:rsidR="00A221DC" w:rsidRPr="00FD2174" w:rsidRDefault="00A221DC">
                                      <w:pPr>
                                        <w:pStyle w:val="NoSpacing"/>
                                        <w:jc w:val="center"/>
                                        <w:rPr>
                                          <w:rFonts w:asciiTheme="majorHAnsi" w:eastAsiaTheme="majorEastAsia" w:hAnsiTheme="majorHAnsi" w:cstheme="majorBidi"/>
                                          <w:caps/>
                                          <w:color w:val="156082" w:themeColor="accent1"/>
                                          <w:sz w:val="72"/>
                                          <w:szCs w:val="72"/>
                                        </w:rPr>
                                      </w:pPr>
                                      <w:r w:rsidRPr="00FD2174">
                                        <w:rPr>
                                          <w:rFonts w:asciiTheme="majorHAnsi" w:eastAsiaTheme="majorEastAsia" w:hAnsiTheme="majorHAnsi" w:cstheme="majorBidi"/>
                                          <w:caps/>
                                          <w:color w:val="156082" w:themeColor="accent1"/>
                                          <w:sz w:val="72"/>
                                          <w:szCs w:val="72"/>
                                        </w:rPr>
                                        <w:t>Research Proposal</w:t>
                                      </w:r>
                                    </w:p>
                                  </w:sdtContent>
                                </w:sdt>
                              </w:txbxContent>
                            </wps:txbx>
                            <wps:bodyPr rot="0" spcFirstLastPara="0" vertOverflow="overflow" horzOverflow="overflow" vert="horz" wrap="square" lIns="457200" tIns="91440" rIns="457200" bIns="91440" numCol="1" spcCol="0" rtlCol="0" fromWordArt="0" anchor="ctr" anchorCtr="0" forceAA="0" compatLnSpc="1">
                              <a:prstTxWarp prst="textNoShape">
                                <a:avLst/>
                              </a:prstTxWarp>
                              <a:noAutofit/>
                            </wps:bodyPr>
                          </wps:wsp>
                        </wpg:wgp>
                      </a:graphicData>
                    </a:graphic>
                    <wp14:sizeRelH relativeFrom="page">
                      <wp14:pctWidth>88200</wp14:pctWidth>
                    </wp14:sizeRelH>
                    <wp14:sizeRelV relativeFrom="page">
                      <wp14:pctHeight>90900</wp14:pctHeight>
                    </wp14:sizeRelV>
                  </wp:anchor>
                </w:drawing>
              </mc:Choice>
              <mc:Fallback>
                <w:pict>
                  <v:group w14:anchorId="2FB81EF9" id="Group 198" o:spid="_x0000_s1026" style="position:absolute;margin-left:0;margin-top:0;width:540.55pt;height:718.4pt;z-index:-251657216;mso-width-percent:882;mso-height-percent:909;mso-position-horizontal:center;mso-position-horizontal-relative:page;mso-position-vertical:center;mso-position-vertical-relative:page;mso-width-percent:882;mso-height-percent:909" coordsize="68648,9123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">
                    <v:rect id="Rectangle 194" o:spid="_x0000_s1027" style="position:absolute;width:68580;height:13716;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" fillcolor="#156082 [3204]" stroked="f" strokeweight="1pt"/>
                    <v:rect id="Rectangle 195" o:spid="_x0000_s1028" style="position:absolute;top:40943;width:68580;height:50292;visibility:visible;mso-wrap-style:square;v-text-anchor:bottom"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" fillcolor="#156082 [3204]" stroked="f" strokeweight="1pt">
                      <v:textbox inset="36pt,57.6pt,36pt,36pt">
                        <w:txbxContent>
                          <w:sdt>
                            <w:sdtPr>
                              <w:rPr>
                                <w:color w:val="FFFFFF" w:themeColor="background1"/>
                              </w:rPr>
                              <w:alias w:val="Author"/>
                              <w:tag w:val=""/>
                              <w:id w:val="945428907"/>
                              <w:dataBinding w:prefixMappings="xmlns:ns0='http://purl.org/dc/elements/1.1/' xmlns:ns1='http://schemas.openxmlformats.org/package/2006/metadata/core-properties' " w:xpath="/ns1:coreProperties[1]/ns0:creator[1]" w:storeItemID="{6C3C8BC8-F283-45AE-878A-BAB7291924A1}"/>
                              <w:text/>
                            </w:sdtPr>
                            <w:sdtContent>
                              <w:p w14:paraId="7B941943" w14:textId="004EEDBD" w:rsidR="00A221DC" w:rsidRPr="00FD2174" w:rsidRDefault="00A221DC">
                                <w:pPr>
                                  <w:pStyle w:val="NoSpacing"/>
                                  <w:spacing w:before="120"/>
                                  <w:jc w:val="center"/>
                                  <w:rPr>
                                    <w:color w:val="FFFFFF" w:themeColor="background1"/>
                                  </w:rPr>
                                </w:pPr>
                                <w:r w:rsidRPr="00FD2174">
                                  <w:rPr>
                                    <w:color w:val="FFFFFF" w:themeColor="background1"/>
                                  </w:rPr>
                                  <w:t>Luke MacDonald (2100654)</w:t>
                                </w:r>
                              </w:p>
                            </w:sdtContent>
                          </w:sdt>
                          <w:p w14:paraId="7B9A108E" w14:textId="6773BDF5" w:rsidR="00A221DC" w:rsidRPr="00FD2174" w:rsidRDefault="00000000">
                            <w:pPr>
                              <w:pStyle w:val="NoSpacing"/>
                              <w:spacing w:before="120"/>
                              <w:jc w:val="center"/>
                              <w:rPr>
                                <w:color w:val="FFFFFF" w:themeColor="background1"/>
                              </w:rPr>
                            </w:pPr>
                            <w:sdt>
                              <w:sdtPr>
                                <w:rPr>
                                  <w:caps/>
                                  <w:color w:val="FFFFFF" w:themeColor="background1"/>
                                </w:rPr>
                                <w:alias w:val="Company"/>
                                <w:tag w:val=""/>
                                <w:id w:val="1618182777"/>
                                <w:dataBinding w:prefixMappings="xmlns:ns0='http://schemas.openxmlformats.org/officeDocument/2006/extended-properties' " w:xpath="/ns0:Properties[1]/ns0:Company[1]" w:storeItemID="{6668398D-A668-4E3E-A5EB-62B293D839F1}"/>
                                <w:text/>
                              </w:sdtPr>
                              <w:sdtContent>
                                <w:r w:rsidR="00A221DC" w:rsidRPr="00FD2174">
                                  <w:rPr>
                                    <w:caps/>
                                    <w:color w:val="FFFFFF" w:themeColor="background1"/>
                                  </w:rPr>
                                  <w:t>University of Wales Trinity Saint David</w:t>
                                </w:r>
                              </w:sdtContent>
                            </w:sdt>
                            <w:r w:rsidR="00A221DC" w:rsidRPr="00FD2174">
                              <w:rPr>
                                <w:color w:val="FFFFFF" w:themeColor="background1"/>
                              </w:rPr>
                              <w:t>  </w:t>
                            </w:r>
                            <w:sdt>
                              <w:sdtPr>
                                <w:rPr>
                                  <w:color w:val="FFFFFF" w:themeColor="background1"/>
                                </w:rPr>
                                <w:alias w:val="Address"/>
                                <w:tag w:val=""/>
                                <w:id w:val="-253358678"/>
                                <w:showingPlcHdr/>
                                <w:dataBinding w:prefixMappings="xmlns:ns0='http://schemas.microsoft.com/office/2006/coverPageProps' " w:xpath="/ns0:CoverPageProperties[1]/ns0:CompanyAddress[1]" w:storeItemID="{55AF091B-3C7A-41E3-B477-F2FDAA23CFDA}"/>
                                <w:text/>
                              </w:sdtPr>
                              <w:sdtContent>
                                <w:r w:rsidR="00A221DC" w:rsidRPr="00FD2174">
                                  <w:rPr>
                                    <w:color w:val="FFFFFF" w:themeColor="background1"/>
                                  </w:rPr>
                                  <w:t xml:space="preserve">     </w:t>
                                </w:r>
                              </w:sdtContent>
                            </w:sdt>
                          </w:p>
                        </w:txbxContent>
                      </v:textbox>
                    </v:rect>
                    <v:shapetype id="_x0000_t202" coordsize="21600,21600" o:spt="202" path="m,l,21600r21600,l21600,xe">
                      <v:stroke joinstyle="miter"/>
                      <v:path gradientshapeok="t" o:connecttype="rect"/>
                    </v:shapetype>
                    <v:shape id="Text Box 196" o:spid="_x0000_s1029" type="#_x0000_t202" style="position:absolute;left:68;top:13716;width:68580;height:27227;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" fillcolor="white [3212]" stroked="f" strokeweight=".5pt">
                      <v:textbox inset="36pt,7.2pt,36pt,7.2pt">
                        <w:txbxContent>
                          <w:sdt>
                            <w:sdtPr>
                              <w:rPr>
                                <w:rFonts w:asciiTheme="majorHAnsi" w:eastAsiaTheme="majorEastAsia" w:hAnsiTheme="majorHAnsi" w:cstheme="majorBidi"/>
                                <w:caps/>
                                <w:color w:val="156082" w:themeColor="accent1"/>
                                <w:sz w:val="72"/>
                                <w:szCs w:val="72"/>
                              </w:rPr>
                              <w:alias w:val="Title"/>
                              <w:tag w:val=""/>
                              <w:id w:val="-9991715"/>
                              <w:dataBinding w:prefixMappings="xmlns:ns0='http://purl.org/dc/elements/1.1/' xmlns:ns1='http://schemas.openxmlformats.org/package/2006/metadata/core-properties' " w:xpath="/ns1:coreProperties[1]/ns0:title[1]" w:storeItemID="{6C3C8BC8-F283-45AE-878A-BAB7291924A1}"/>
                              <w:text/>
                            </w:sdtPr>
                            <w:sdtContent>
                              <w:p w14:paraId="43D615D3" w14:textId="26520247" w:rsidR="00A221DC" w:rsidRPr="00FD2174" w:rsidRDefault="00A221DC">
                                <w:pPr>
                                  <w:pStyle w:val="NoSpacing"/>
                                  <w:jc w:val="center"/>
                                  <w:rPr>
                                    <w:rFonts w:asciiTheme="majorHAnsi" w:eastAsiaTheme="majorEastAsia" w:hAnsiTheme="majorHAnsi" w:cstheme="majorBidi"/>
                                    <w:caps/>
                                    <w:color w:val="156082" w:themeColor="accent1"/>
                                    <w:sz w:val="72"/>
                                    <w:szCs w:val="72"/>
                                  </w:rPr>
                                </w:pPr>
                                <w:r w:rsidRPr="00FD2174">
                                  <w:rPr>
                                    <w:rFonts w:asciiTheme="majorHAnsi" w:eastAsiaTheme="majorEastAsia" w:hAnsiTheme="majorHAnsi" w:cstheme="majorBidi"/>
                                    <w:caps/>
                                    <w:color w:val="156082" w:themeColor="accent1"/>
                                    <w:sz w:val="72"/>
                                    <w:szCs w:val="72"/>
                                  </w:rPr>
                                  <w:t>Research Proposal</w:t>
                                </w:r>
                              </w:p>
                            </w:sdtContent>
                          </w:sdt>
                        </w:txbxContent>
                      </v:textbox>
                    </v:shape>
                    <w10:wrap anchorx="page" anchory="page"/>
                  </v:group>
                </w:pict>
              </mc:Fallback>
            </mc:AlternateContent>
          </w:r>
        </w:p>
        <w:p w14:paraId="7B6A3612" w14:textId="6108172F" w:rsidR="00A221DC" w:rsidRPr="00FD2174" w:rsidRDefault="00A221DC">
          <w:r w:rsidRPr="00FD2174">
            <w:br w:type="page"/>
          </w:r>
        </w:p>
      </w:sdtContent>
    </w:sdt>
    <w:sdt>
      <w:sdtPr>
        <w:rPr>
          <w:rFonts w:asciiTheme="minorHAnsi" w:eastAsiaTheme="minorHAnsi" w:hAnsiTheme="minorHAnsi" w:cstheme="minorBidi"/>
          <w:color w:val="auto"/>
          <w:kern w:val="2"/>
          <w:sz w:val="22"/>
          <w:szCs w:val="22"/>
          <w:lang w:eastAsia="en-US"/>
          <w14:ligatures w14:val="standardContextual"/>
        </w:rPr>
        <w:id w:val="-2114130197"/>
        <w:docPartObj>
          <w:docPartGallery w:val="Table of Contents"/>
          <w:docPartUnique/>
        </w:docPartObj>
      </w:sdtPr>
      <w:sdtEndPr>
        <w:rPr>
          <w:b/>
          <w:bCs/>
        </w:rPr>
      </w:sdtEndPr>
      <w:sdtContent>
        <w:p w14:paraId="755F3958" w14:textId="2B42E956" w:rsidR="00A221DC" w:rsidRPr="00FD2174" w:rsidRDefault="00A221DC">
          <w:pPr>
            <w:pStyle w:val="TOCHeading"/>
          </w:pPr>
          <w:r w:rsidRPr="00FD2174">
            <w:t>Table of Contents</w:t>
          </w:r>
        </w:p>
        <w:p w14:paraId="6C420EFA" w14:textId="433CD268" w:rsidR="00C9472D" w:rsidRDefault="00A221DC">
          <w:pPr>
            <w:pStyle w:val="TOC1"/>
            <w:tabs>
              <w:tab w:val="right" w:leader="dot" w:pos="9016"/>
            </w:tabs>
            <w:rPr>
              <w:rFonts w:eastAsiaTheme="minorEastAsia"/>
              <w:noProof/>
              <w:sz w:val="24"/>
              <w:szCs w:val="24"/>
              <w:lang w:eastAsia="en-GB"/>
            </w:rPr>
          </w:pPr>
          <w:r w:rsidRPr="00FD2174">
            <w:fldChar w:fldCharType="begin"/>
          </w:r>
          <w:r w:rsidRPr="00FD2174">
            <w:instrText xml:space="preserve"> TOC \o "1-3" \h \z \u </w:instrText>
          </w:r>
          <w:r w:rsidRPr="00FD2174">
            <w:fldChar w:fldCharType="separate"/>
          </w:r>
          <w:hyperlink w:anchor="_Toc227589631" w:history="1">
            <w:r w:rsidR="00C9472D" w:rsidRPr="000648AE">
              <w:rPr>
                <w:rStyle w:val="Hyperlink"/>
                <w:noProof/>
              </w:rPr>
              <w:t>Aims &amp; Objectives</w:t>
            </w:r>
            <w:r w:rsidR="00C9472D">
              <w:rPr>
                <w:noProof/>
                <w:webHidden/>
              </w:rPr>
              <w:tab/>
            </w:r>
            <w:r w:rsidR="00C9472D">
              <w:rPr>
                <w:noProof/>
                <w:webHidden/>
              </w:rPr>
              <w:fldChar w:fldCharType="begin"/>
            </w:r>
            <w:r w:rsidR="00C9472D">
              <w:rPr>
                <w:noProof/>
                <w:webHidden/>
              </w:rPr>
              <w:instrText xml:space="preserve"> PAGEREF _Toc227589631 \h </w:instrText>
            </w:r>
            <w:r w:rsidR="00C9472D">
              <w:rPr>
                <w:noProof/>
                <w:webHidden/>
              </w:rPr>
            </w:r>
            <w:r w:rsidR="00C9472D">
              <w:rPr>
                <w:noProof/>
                <w:webHidden/>
              </w:rPr>
              <w:fldChar w:fldCharType="separate"/>
            </w:r>
            <w:r w:rsidR="00C9472D">
              <w:rPr>
                <w:noProof/>
                <w:webHidden/>
              </w:rPr>
              <w:t>2</w:t>
            </w:r>
            <w:r w:rsidR="00C9472D">
              <w:rPr>
                <w:noProof/>
                <w:webHidden/>
              </w:rPr>
              <w:fldChar w:fldCharType="end"/>
            </w:r>
          </w:hyperlink>
        </w:p>
        <w:p w14:paraId="3D457559" w14:textId="0C873CE5" w:rsidR="00C9472D" w:rsidRDefault="00C9472D">
          <w:pPr>
            <w:pStyle w:val="TOC1"/>
            <w:tabs>
              <w:tab w:val="right" w:leader="dot" w:pos="9016"/>
            </w:tabs>
            <w:rPr>
              <w:rFonts w:eastAsiaTheme="minorEastAsia"/>
              <w:noProof/>
              <w:sz w:val="24"/>
              <w:szCs w:val="24"/>
              <w:lang w:eastAsia="en-GB"/>
            </w:rPr>
          </w:pPr>
          <w:hyperlink w:anchor="_Toc227589632" w:history="1">
            <w:r w:rsidRPr="000648AE">
              <w:rPr>
                <w:rStyle w:val="Hyperlink"/>
                <w:noProof/>
              </w:rPr>
              <w:t>Abstract</w:t>
            </w:r>
            <w:r>
              <w:rPr>
                <w:noProof/>
                <w:webHidden/>
              </w:rPr>
              <w:tab/>
            </w:r>
            <w:r>
              <w:rPr>
                <w:noProof/>
                <w:webHidden/>
              </w:rPr>
              <w:fldChar w:fldCharType="begin"/>
            </w:r>
            <w:r>
              <w:rPr>
                <w:noProof/>
                <w:webHidden/>
              </w:rPr>
              <w:instrText xml:space="preserve"> PAGEREF _Toc227589632 \h </w:instrText>
            </w:r>
            <w:r>
              <w:rPr>
                <w:noProof/>
                <w:webHidden/>
              </w:rPr>
            </w:r>
            <w:r>
              <w:rPr>
                <w:noProof/>
                <w:webHidden/>
              </w:rPr>
              <w:fldChar w:fldCharType="separate"/>
            </w:r>
            <w:r>
              <w:rPr>
                <w:noProof/>
                <w:webHidden/>
              </w:rPr>
              <w:t>2</w:t>
            </w:r>
            <w:r>
              <w:rPr>
                <w:noProof/>
                <w:webHidden/>
              </w:rPr>
              <w:fldChar w:fldCharType="end"/>
            </w:r>
          </w:hyperlink>
        </w:p>
        <w:p w14:paraId="2CB399CC" w14:textId="67781FDA" w:rsidR="00C9472D" w:rsidRDefault="00C9472D">
          <w:pPr>
            <w:pStyle w:val="TOC1"/>
            <w:tabs>
              <w:tab w:val="right" w:leader="dot" w:pos="9016"/>
            </w:tabs>
            <w:rPr>
              <w:rFonts w:eastAsiaTheme="minorEastAsia"/>
              <w:noProof/>
              <w:sz w:val="24"/>
              <w:szCs w:val="24"/>
              <w:lang w:eastAsia="en-GB"/>
            </w:rPr>
          </w:pPr>
          <w:hyperlink w:anchor="_Toc227589633" w:history="1">
            <w:r w:rsidRPr="000648AE">
              <w:rPr>
                <w:rStyle w:val="Hyperlink"/>
                <w:noProof/>
              </w:rPr>
              <w:t>Introduction</w:t>
            </w:r>
            <w:r>
              <w:rPr>
                <w:noProof/>
                <w:webHidden/>
              </w:rPr>
              <w:tab/>
            </w:r>
            <w:r>
              <w:rPr>
                <w:noProof/>
                <w:webHidden/>
              </w:rPr>
              <w:fldChar w:fldCharType="begin"/>
            </w:r>
            <w:r>
              <w:rPr>
                <w:noProof/>
                <w:webHidden/>
              </w:rPr>
              <w:instrText xml:space="preserve"> PAGEREF _Toc227589633 \h </w:instrText>
            </w:r>
            <w:r>
              <w:rPr>
                <w:noProof/>
                <w:webHidden/>
              </w:rPr>
            </w:r>
            <w:r>
              <w:rPr>
                <w:noProof/>
                <w:webHidden/>
              </w:rPr>
              <w:fldChar w:fldCharType="separate"/>
            </w:r>
            <w:r>
              <w:rPr>
                <w:noProof/>
                <w:webHidden/>
              </w:rPr>
              <w:t>3</w:t>
            </w:r>
            <w:r>
              <w:rPr>
                <w:noProof/>
                <w:webHidden/>
              </w:rPr>
              <w:fldChar w:fldCharType="end"/>
            </w:r>
          </w:hyperlink>
        </w:p>
        <w:p w14:paraId="011FDF03" w14:textId="4BB399FB" w:rsidR="00C9472D" w:rsidRDefault="00C9472D">
          <w:pPr>
            <w:pStyle w:val="TOC1"/>
            <w:tabs>
              <w:tab w:val="right" w:leader="dot" w:pos="9016"/>
            </w:tabs>
            <w:rPr>
              <w:rFonts w:eastAsiaTheme="minorEastAsia"/>
              <w:noProof/>
              <w:sz w:val="24"/>
              <w:szCs w:val="24"/>
              <w:lang w:eastAsia="en-GB"/>
            </w:rPr>
          </w:pPr>
          <w:hyperlink w:anchor="_Toc227589634" w:history="1">
            <w:r w:rsidRPr="000648AE">
              <w:rPr>
                <w:rStyle w:val="Hyperlink"/>
                <w:noProof/>
              </w:rPr>
              <w:t>Literature Review</w:t>
            </w:r>
            <w:r>
              <w:rPr>
                <w:noProof/>
                <w:webHidden/>
              </w:rPr>
              <w:tab/>
            </w:r>
            <w:r>
              <w:rPr>
                <w:noProof/>
                <w:webHidden/>
              </w:rPr>
              <w:fldChar w:fldCharType="begin"/>
            </w:r>
            <w:r>
              <w:rPr>
                <w:noProof/>
                <w:webHidden/>
              </w:rPr>
              <w:instrText xml:space="preserve"> PAGEREF _Toc227589634 \h </w:instrText>
            </w:r>
            <w:r>
              <w:rPr>
                <w:noProof/>
                <w:webHidden/>
              </w:rPr>
            </w:r>
            <w:r>
              <w:rPr>
                <w:noProof/>
                <w:webHidden/>
              </w:rPr>
              <w:fldChar w:fldCharType="separate"/>
            </w:r>
            <w:r>
              <w:rPr>
                <w:noProof/>
                <w:webHidden/>
              </w:rPr>
              <w:t>4</w:t>
            </w:r>
            <w:r>
              <w:rPr>
                <w:noProof/>
                <w:webHidden/>
              </w:rPr>
              <w:fldChar w:fldCharType="end"/>
            </w:r>
          </w:hyperlink>
        </w:p>
        <w:p w14:paraId="3EBB1689" w14:textId="2A7DA2E9" w:rsidR="00C9472D" w:rsidRDefault="00C9472D">
          <w:pPr>
            <w:pStyle w:val="TOC2"/>
            <w:tabs>
              <w:tab w:val="right" w:leader="dot" w:pos="9016"/>
            </w:tabs>
            <w:rPr>
              <w:rFonts w:eastAsiaTheme="minorEastAsia"/>
              <w:noProof/>
              <w:sz w:val="24"/>
              <w:szCs w:val="24"/>
              <w:lang w:eastAsia="en-GB"/>
            </w:rPr>
          </w:pPr>
          <w:hyperlink w:anchor="_Toc227589635" w:history="1">
            <w:r w:rsidRPr="000648AE">
              <w:rPr>
                <w:rStyle w:val="Hyperlink"/>
                <w:noProof/>
              </w:rPr>
              <w:t>1 Overview of UK Housing Energy Performance</w:t>
            </w:r>
            <w:r>
              <w:rPr>
                <w:noProof/>
                <w:webHidden/>
              </w:rPr>
              <w:tab/>
            </w:r>
            <w:r>
              <w:rPr>
                <w:noProof/>
                <w:webHidden/>
              </w:rPr>
              <w:fldChar w:fldCharType="begin"/>
            </w:r>
            <w:r>
              <w:rPr>
                <w:noProof/>
                <w:webHidden/>
              </w:rPr>
              <w:instrText xml:space="preserve"> PAGEREF _Toc227589635 \h </w:instrText>
            </w:r>
            <w:r>
              <w:rPr>
                <w:noProof/>
                <w:webHidden/>
              </w:rPr>
            </w:r>
            <w:r>
              <w:rPr>
                <w:noProof/>
                <w:webHidden/>
              </w:rPr>
              <w:fldChar w:fldCharType="separate"/>
            </w:r>
            <w:r>
              <w:rPr>
                <w:noProof/>
                <w:webHidden/>
              </w:rPr>
              <w:t>4</w:t>
            </w:r>
            <w:r>
              <w:rPr>
                <w:noProof/>
                <w:webHidden/>
              </w:rPr>
              <w:fldChar w:fldCharType="end"/>
            </w:r>
          </w:hyperlink>
        </w:p>
        <w:p w14:paraId="2A5C5233" w14:textId="0D543248" w:rsidR="00C9472D" w:rsidRDefault="00C9472D">
          <w:pPr>
            <w:pStyle w:val="TOC2"/>
            <w:tabs>
              <w:tab w:val="right" w:leader="dot" w:pos="9016"/>
            </w:tabs>
            <w:rPr>
              <w:rFonts w:eastAsiaTheme="minorEastAsia"/>
              <w:noProof/>
              <w:sz w:val="24"/>
              <w:szCs w:val="24"/>
              <w:lang w:eastAsia="en-GB"/>
            </w:rPr>
          </w:pPr>
          <w:hyperlink w:anchor="_Toc227589636" w:history="1">
            <w:r w:rsidRPr="000648AE">
              <w:rPr>
                <w:rStyle w:val="Hyperlink"/>
                <w:noProof/>
              </w:rPr>
              <w:t>2 Retrofit Measures for Energy Efficiency</w:t>
            </w:r>
            <w:r>
              <w:rPr>
                <w:noProof/>
                <w:webHidden/>
              </w:rPr>
              <w:tab/>
            </w:r>
            <w:r>
              <w:rPr>
                <w:noProof/>
                <w:webHidden/>
              </w:rPr>
              <w:fldChar w:fldCharType="begin"/>
            </w:r>
            <w:r>
              <w:rPr>
                <w:noProof/>
                <w:webHidden/>
              </w:rPr>
              <w:instrText xml:space="preserve"> PAGEREF _Toc227589636 \h </w:instrText>
            </w:r>
            <w:r>
              <w:rPr>
                <w:noProof/>
                <w:webHidden/>
              </w:rPr>
            </w:r>
            <w:r>
              <w:rPr>
                <w:noProof/>
                <w:webHidden/>
              </w:rPr>
              <w:fldChar w:fldCharType="separate"/>
            </w:r>
            <w:r>
              <w:rPr>
                <w:noProof/>
                <w:webHidden/>
              </w:rPr>
              <w:t>5</w:t>
            </w:r>
            <w:r>
              <w:rPr>
                <w:noProof/>
                <w:webHidden/>
              </w:rPr>
              <w:fldChar w:fldCharType="end"/>
            </w:r>
          </w:hyperlink>
        </w:p>
        <w:p w14:paraId="32CA37F5" w14:textId="60BEBB4D" w:rsidR="00C9472D" w:rsidRDefault="00C9472D">
          <w:pPr>
            <w:pStyle w:val="TOC2"/>
            <w:tabs>
              <w:tab w:val="right" w:leader="dot" w:pos="9016"/>
            </w:tabs>
            <w:rPr>
              <w:rFonts w:eastAsiaTheme="minorEastAsia"/>
              <w:noProof/>
              <w:sz w:val="24"/>
              <w:szCs w:val="24"/>
              <w:lang w:eastAsia="en-GB"/>
            </w:rPr>
          </w:pPr>
          <w:hyperlink w:anchor="_Toc227589637" w:history="1">
            <w:r w:rsidRPr="000648AE">
              <w:rPr>
                <w:rStyle w:val="Hyperlink"/>
                <w:noProof/>
              </w:rPr>
              <w:t>3 Financial Obstacles to Retrofit Implementation</w:t>
            </w:r>
            <w:r>
              <w:rPr>
                <w:noProof/>
                <w:webHidden/>
              </w:rPr>
              <w:tab/>
            </w:r>
            <w:r>
              <w:rPr>
                <w:noProof/>
                <w:webHidden/>
              </w:rPr>
              <w:fldChar w:fldCharType="begin"/>
            </w:r>
            <w:r>
              <w:rPr>
                <w:noProof/>
                <w:webHidden/>
              </w:rPr>
              <w:instrText xml:space="preserve"> PAGEREF _Toc227589637 \h </w:instrText>
            </w:r>
            <w:r>
              <w:rPr>
                <w:noProof/>
                <w:webHidden/>
              </w:rPr>
            </w:r>
            <w:r>
              <w:rPr>
                <w:noProof/>
                <w:webHidden/>
              </w:rPr>
              <w:fldChar w:fldCharType="separate"/>
            </w:r>
            <w:r>
              <w:rPr>
                <w:noProof/>
                <w:webHidden/>
              </w:rPr>
              <w:t>5</w:t>
            </w:r>
            <w:r>
              <w:rPr>
                <w:noProof/>
                <w:webHidden/>
              </w:rPr>
              <w:fldChar w:fldCharType="end"/>
            </w:r>
          </w:hyperlink>
        </w:p>
        <w:p w14:paraId="12D18C25" w14:textId="5FE260B2" w:rsidR="00C9472D" w:rsidRDefault="00C9472D">
          <w:pPr>
            <w:pStyle w:val="TOC2"/>
            <w:tabs>
              <w:tab w:val="right" w:leader="dot" w:pos="9016"/>
            </w:tabs>
            <w:rPr>
              <w:rFonts w:eastAsiaTheme="minorEastAsia"/>
              <w:noProof/>
              <w:sz w:val="24"/>
              <w:szCs w:val="24"/>
              <w:lang w:eastAsia="en-GB"/>
            </w:rPr>
          </w:pPr>
          <w:hyperlink w:anchor="_Toc227589638" w:history="1">
            <w:r w:rsidRPr="000648AE">
              <w:rPr>
                <w:rStyle w:val="Hyperlink"/>
                <w:noProof/>
              </w:rPr>
              <w:t>4 Government Funding and Policy Mechanisms</w:t>
            </w:r>
            <w:r>
              <w:rPr>
                <w:noProof/>
                <w:webHidden/>
              </w:rPr>
              <w:tab/>
            </w:r>
            <w:r>
              <w:rPr>
                <w:noProof/>
                <w:webHidden/>
              </w:rPr>
              <w:fldChar w:fldCharType="begin"/>
            </w:r>
            <w:r>
              <w:rPr>
                <w:noProof/>
                <w:webHidden/>
              </w:rPr>
              <w:instrText xml:space="preserve"> PAGEREF _Toc227589638 \h </w:instrText>
            </w:r>
            <w:r>
              <w:rPr>
                <w:noProof/>
                <w:webHidden/>
              </w:rPr>
            </w:r>
            <w:r>
              <w:rPr>
                <w:noProof/>
                <w:webHidden/>
              </w:rPr>
              <w:fldChar w:fldCharType="separate"/>
            </w:r>
            <w:r>
              <w:rPr>
                <w:noProof/>
                <w:webHidden/>
              </w:rPr>
              <w:t>6</w:t>
            </w:r>
            <w:r>
              <w:rPr>
                <w:noProof/>
                <w:webHidden/>
              </w:rPr>
              <w:fldChar w:fldCharType="end"/>
            </w:r>
          </w:hyperlink>
        </w:p>
        <w:p w14:paraId="0BFA2EA0" w14:textId="5FDAB616" w:rsidR="00C9472D" w:rsidRDefault="00C9472D">
          <w:pPr>
            <w:pStyle w:val="TOC2"/>
            <w:tabs>
              <w:tab w:val="right" w:leader="dot" w:pos="9016"/>
            </w:tabs>
            <w:rPr>
              <w:rFonts w:eastAsiaTheme="minorEastAsia"/>
              <w:noProof/>
              <w:sz w:val="24"/>
              <w:szCs w:val="24"/>
              <w:lang w:eastAsia="en-GB"/>
            </w:rPr>
          </w:pPr>
          <w:hyperlink w:anchor="_Toc227589639" w:history="1">
            <w:r w:rsidRPr="000648AE">
              <w:rPr>
                <w:rStyle w:val="Hyperlink"/>
                <w:noProof/>
              </w:rPr>
              <w:t>5 Cost-Effectiveness &amp; Payback Periods</w:t>
            </w:r>
            <w:r>
              <w:rPr>
                <w:noProof/>
                <w:webHidden/>
              </w:rPr>
              <w:tab/>
            </w:r>
            <w:r>
              <w:rPr>
                <w:noProof/>
                <w:webHidden/>
              </w:rPr>
              <w:fldChar w:fldCharType="begin"/>
            </w:r>
            <w:r>
              <w:rPr>
                <w:noProof/>
                <w:webHidden/>
              </w:rPr>
              <w:instrText xml:space="preserve"> PAGEREF _Toc227589639 \h </w:instrText>
            </w:r>
            <w:r>
              <w:rPr>
                <w:noProof/>
                <w:webHidden/>
              </w:rPr>
            </w:r>
            <w:r>
              <w:rPr>
                <w:noProof/>
                <w:webHidden/>
              </w:rPr>
              <w:fldChar w:fldCharType="separate"/>
            </w:r>
            <w:r>
              <w:rPr>
                <w:noProof/>
                <w:webHidden/>
              </w:rPr>
              <w:t>6</w:t>
            </w:r>
            <w:r>
              <w:rPr>
                <w:noProof/>
                <w:webHidden/>
              </w:rPr>
              <w:fldChar w:fldCharType="end"/>
            </w:r>
          </w:hyperlink>
        </w:p>
        <w:p w14:paraId="17DB7908" w14:textId="5C3741AF" w:rsidR="00C9472D" w:rsidRDefault="00C9472D">
          <w:pPr>
            <w:pStyle w:val="TOC2"/>
            <w:tabs>
              <w:tab w:val="right" w:leader="dot" w:pos="9016"/>
            </w:tabs>
            <w:rPr>
              <w:rFonts w:eastAsiaTheme="minorEastAsia"/>
              <w:noProof/>
              <w:sz w:val="24"/>
              <w:szCs w:val="24"/>
              <w:lang w:eastAsia="en-GB"/>
            </w:rPr>
          </w:pPr>
          <w:hyperlink w:anchor="_Toc227589640" w:history="1">
            <w:r w:rsidRPr="000648AE">
              <w:rPr>
                <w:rStyle w:val="Hyperlink"/>
                <w:noProof/>
              </w:rPr>
              <w:t>6 Gaps in Ongoing Research</w:t>
            </w:r>
            <w:r>
              <w:rPr>
                <w:noProof/>
                <w:webHidden/>
              </w:rPr>
              <w:tab/>
            </w:r>
            <w:r>
              <w:rPr>
                <w:noProof/>
                <w:webHidden/>
              </w:rPr>
              <w:fldChar w:fldCharType="begin"/>
            </w:r>
            <w:r>
              <w:rPr>
                <w:noProof/>
                <w:webHidden/>
              </w:rPr>
              <w:instrText xml:space="preserve"> PAGEREF _Toc227589640 \h </w:instrText>
            </w:r>
            <w:r>
              <w:rPr>
                <w:noProof/>
                <w:webHidden/>
              </w:rPr>
            </w:r>
            <w:r>
              <w:rPr>
                <w:noProof/>
                <w:webHidden/>
              </w:rPr>
              <w:fldChar w:fldCharType="separate"/>
            </w:r>
            <w:r>
              <w:rPr>
                <w:noProof/>
                <w:webHidden/>
              </w:rPr>
              <w:t>7</w:t>
            </w:r>
            <w:r>
              <w:rPr>
                <w:noProof/>
                <w:webHidden/>
              </w:rPr>
              <w:fldChar w:fldCharType="end"/>
            </w:r>
          </w:hyperlink>
        </w:p>
        <w:p w14:paraId="59BEF7A1" w14:textId="7AB8738D" w:rsidR="00C9472D" w:rsidRDefault="00C9472D">
          <w:pPr>
            <w:pStyle w:val="TOC2"/>
            <w:tabs>
              <w:tab w:val="right" w:leader="dot" w:pos="9016"/>
            </w:tabs>
            <w:rPr>
              <w:rFonts w:eastAsiaTheme="minorEastAsia"/>
              <w:noProof/>
              <w:sz w:val="24"/>
              <w:szCs w:val="24"/>
              <w:lang w:eastAsia="en-GB"/>
            </w:rPr>
          </w:pPr>
          <w:hyperlink w:anchor="_Toc227589641" w:history="1">
            <w:r w:rsidRPr="000648AE">
              <w:rPr>
                <w:rStyle w:val="Hyperlink"/>
                <w:noProof/>
              </w:rPr>
              <w:t>7 Addressing the Research Gap</w:t>
            </w:r>
            <w:r>
              <w:rPr>
                <w:noProof/>
                <w:webHidden/>
              </w:rPr>
              <w:tab/>
            </w:r>
            <w:r>
              <w:rPr>
                <w:noProof/>
                <w:webHidden/>
              </w:rPr>
              <w:fldChar w:fldCharType="begin"/>
            </w:r>
            <w:r>
              <w:rPr>
                <w:noProof/>
                <w:webHidden/>
              </w:rPr>
              <w:instrText xml:space="preserve"> PAGEREF _Toc227589641 \h </w:instrText>
            </w:r>
            <w:r>
              <w:rPr>
                <w:noProof/>
                <w:webHidden/>
              </w:rPr>
            </w:r>
            <w:r>
              <w:rPr>
                <w:noProof/>
                <w:webHidden/>
              </w:rPr>
              <w:fldChar w:fldCharType="separate"/>
            </w:r>
            <w:r>
              <w:rPr>
                <w:noProof/>
                <w:webHidden/>
              </w:rPr>
              <w:t>7</w:t>
            </w:r>
            <w:r>
              <w:rPr>
                <w:noProof/>
                <w:webHidden/>
              </w:rPr>
              <w:fldChar w:fldCharType="end"/>
            </w:r>
          </w:hyperlink>
        </w:p>
        <w:p w14:paraId="0E2EBF85" w14:textId="59D249FC" w:rsidR="00C9472D" w:rsidRDefault="00C9472D">
          <w:pPr>
            <w:pStyle w:val="TOC1"/>
            <w:tabs>
              <w:tab w:val="right" w:leader="dot" w:pos="9016"/>
            </w:tabs>
            <w:rPr>
              <w:rFonts w:eastAsiaTheme="minorEastAsia"/>
              <w:noProof/>
              <w:sz w:val="24"/>
              <w:szCs w:val="24"/>
              <w:lang w:eastAsia="en-GB"/>
            </w:rPr>
          </w:pPr>
          <w:hyperlink w:anchor="_Toc227589642" w:history="1">
            <w:r w:rsidRPr="000648AE">
              <w:rPr>
                <w:rStyle w:val="Hyperlink"/>
                <w:noProof/>
              </w:rPr>
              <w:t>Research Design</w:t>
            </w:r>
            <w:r>
              <w:rPr>
                <w:noProof/>
                <w:webHidden/>
              </w:rPr>
              <w:tab/>
            </w:r>
            <w:r>
              <w:rPr>
                <w:noProof/>
                <w:webHidden/>
              </w:rPr>
              <w:fldChar w:fldCharType="begin"/>
            </w:r>
            <w:r>
              <w:rPr>
                <w:noProof/>
                <w:webHidden/>
              </w:rPr>
              <w:instrText xml:space="preserve"> PAGEREF _Toc227589642 \h </w:instrText>
            </w:r>
            <w:r>
              <w:rPr>
                <w:noProof/>
                <w:webHidden/>
              </w:rPr>
            </w:r>
            <w:r>
              <w:rPr>
                <w:noProof/>
                <w:webHidden/>
              </w:rPr>
              <w:fldChar w:fldCharType="separate"/>
            </w:r>
            <w:r>
              <w:rPr>
                <w:noProof/>
                <w:webHidden/>
              </w:rPr>
              <w:t>8</w:t>
            </w:r>
            <w:r>
              <w:rPr>
                <w:noProof/>
                <w:webHidden/>
              </w:rPr>
              <w:fldChar w:fldCharType="end"/>
            </w:r>
          </w:hyperlink>
        </w:p>
        <w:p w14:paraId="3276179A" w14:textId="3E84CDDA" w:rsidR="00C9472D" w:rsidRDefault="00C9472D">
          <w:pPr>
            <w:pStyle w:val="TOC2"/>
            <w:tabs>
              <w:tab w:val="right" w:leader="dot" w:pos="9016"/>
            </w:tabs>
            <w:rPr>
              <w:rFonts w:eastAsiaTheme="minorEastAsia"/>
              <w:noProof/>
              <w:sz w:val="24"/>
              <w:szCs w:val="24"/>
              <w:lang w:eastAsia="en-GB"/>
            </w:rPr>
          </w:pPr>
          <w:hyperlink w:anchor="_Toc227589643" w:history="1">
            <w:r w:rsidRPr="000648AE">
              <w:rPr>
                <w:rStyle w:val="Hyperlink"/>
                <w:noProof/>
              </w:rPr>
              <w:t>2 Data Collection Methods</w:t>
            </w:r>
            <w:r>
              <w:rPr>
                <w:noProof/>
                <w:webHidden/>
              </w:rPr>
              <w:tab/>
            </w:r>
            <w:r>
              <w:rPr>
                <w:noProof/>
                <w:webHidden/>
              </w:rPr>
              <w:fldChar w:fldCharType="begin"/>
            </w:r>
            <w:r>
              <w:rPr>
                <w:noProof/>
                <w:webHidden/>
              </w:rPr>
              <w:instrText xml:space="preserve"> PAGEREF _Toc227589643 \h </w:instrText>
            </w:r>
            <w:r>
              <w:rPr>
                <w:noProof/>
                <w:webHidden/>
              </w:rPr>
            </w:r>
            <w:r>
              <w:rPr>
                <w:noProof/>
                <w:webHidden/>
              </w:rPr>
              <w:fldChar w:fldCharType="separate"/>
            </w:r>
            <w:r>
              <w:rPr>
                <w:noProof/>
                <w:webHidden/>
              </w:rPr>
              <w:t>9</w:t>
            </w:r>
            <w:r>
              <w:rPr>
                <w:noProof/>
                <w:webHidden/>
              </w:rPr>
              <w:fldChar w:fldCharType="end"/>
            </w:r>
          </w:hyperlink>
        </w:p>
        <w:p w14:paraId="777430F4" w14:textId="4E640E6D" w:rsidR="00C9472D" w:rsidRDefault="00C9472D">
          <w:pPr>
            <w:pStyle w:val="TOC2"/>
            <w:tabs>
              <w:tab w:val="right" w:leader="dot" w:pos="9016"/>
            </w:tabs>
            <w:rPr>
              <w:rFonts w:eastAsiaTheme="minorEastAsia"/>
              <w:noProof/>
              <w:sz w:val="24"/>
              <w:szCs w:val="24"/>
              <w:lang w:eastAsia="en-GB"/>
            </w:rPr>
          </w:pPr>
          <w:hyperlink w:anchor="_Toc227589644" w:history="1">
            <w:r w:rsidRPr="000648AE">
              <w:rPr>
                <w:rStyle w:val="Hyperlink"/>
                <w:noProof/>
              </w:rPr>
              <w:t>3 Sampling Strategy</w:t>
            </w:r>
            <w:r>
              <w:rPr>
                <w:noProof/>
                <w:webHidden/>
              </w:rPr>
              <w:tab/>
            </w:r>
            <w:r>
              <w:rPr>
                <w:noProof/>
                <w:webHidden/>
              </w:rPr>
              <w:fldChar w:fldCharType="begin"/>
            </w:r>
            <w:r>
              <w:rPr>
                <w:noProof/>
                <w:webHidden/>
              </w:rPr>
              <w:instrText xml:space="preserve"> PAGEREF _Toc227589644 \h </w:instrText>
            </w:r>
            <w:r>
              <w:rPr>
                <w:noProof/>
                <w:webHidden/>
              </w:rPr>
            </w:r>
            <w:r>
              <w:rPr>
                <w:noProof/>
                <w:webHidden/>
              </w:rPr>
              <w:fldChar w:fldCharType="separate"/>
            </w:r>
            <w:r>
              <w:rPr>
                <w:noProof/>
                <w:webHidden/>
              </w:rPr>
              <w:t>10</w:t>
            </w:r>
            <w:r>
              <w:rPr>
                <w:noProof/>
                <w:webHidden/>
              </w:rPr>
              <w:fldChar w:fldCharType="end"/>
            </w:r>
          </w:hyperlink>
        </w:p>
        <w:p w14:paraId="3F8701D1" w14:textId="2959CB8C" w:rsidR="00C9472D" w:rsidRDefault="00C9472D">
          <w:pPr>
            <w:pStyle w:val="TOC2"/>
            <w:tabs>
              <w:tab w:val="right" w:leader="dot" w:pos="9016"/>
            </w:tabs>
            <w:rPr>
              <w:rFonts w:eastAsiaTheme="minorEastAsia"/>
              <w:noProof/>
              <w:sz w:val="24"/>
              <w:szCs w:val="24"/>
              <w:lang w:eastAsia="en-GB"/>
            </w:rPr>
          </w:pPr>
          <w:hyperlink w:anchor="_Toc227589645" w:history="1">
            <w:r w:rsidRPr="000648AE">
              <w:rPr>
                <w:rStyle w:val="Hyperlink"/>
                <w:noProof/>
              </w:rPr>
              <w:t>4 Data Analysis Plan</w:t>
            </w:r>
            <w:r>
              <w:rPr>
                <w:noProof/>
                <w:webHidden/>
              </w:rPr>
              <w:tab/>
            </w:r>
            <w:r>
              <w:rPr>
                <w:noProof/>
                <w:webHidden/>
              </w:rPr>
              <w:fldChar w:fldCharType="begin"/>
            </w:r>
            <w:r>
              <w:rPr>
                <w:noProof/>
                <w:webHidden/>
              </w:rPr>
              <w:instrText xml:space="preserve"> PAGEREF _Toc227589645 \h </w:instrText>
            </w:r>
            <w:r>
              <w:rPr>
                <w:noProof/>
                <w:webHidden/>
              </w:rPr>
            </w:r>
            <w:r>
              <w:rPr>
                <w:noProof/>
                <w:webHidden/>
              </w:rPr>
              <w:fldChar w:fldCharType="separate"/>
            </w:r>
            <w:r>
              <w:rPr>
                <w:noProof/>
                <w:webHidden/>
              </w:rPr>
              <w:t>10</w:t>
            </w:r>
            <w:r>
              <w:rPr>
                <w:noProof/>
                <w:webHidden/>
              </w:rPr>
              <w:fldChar w:fldCharType="end"/>
            </w:r>
          </w:hyperlink>
        </w:p>
        <w:p w14:paraId="395D8E76" w14:textId="30C528AB" w:rsidR="00C9472D" w:rsidRDefault="00C9472D">
          <w:pPr>
            <w:pStyle w:val="TOC2"/>
            <w:tabs>
              <w:tab w:val="right" w:leader="dot" w:pos="9016"/>
            </w:tabs>
            <w:rPr>
              <w:rFonts w:eastAsiaTheme="minorEastAsia"/>
              <w:noProof/>
              <w:sz w:val="24"/>
              <w:szCs w:val="24"/>
              <w:lang w:eastAsia="en-GB"/>
            </w:rPr>
          </w:pPr>
          <w:hyperlink w:anchor="_Toc227589646" w:history="1">
            <w:r w:rsidRPr="000648AE">
              <w:rPr>
                <w:rStyle w:val="Hyperlink"/>
                <w:noProof/>
              </w:rPr>
              <w:t>5 Ethical Considerations</w:t>
            </w:r>
            <w:r>
              <w:rPr>
                <w:noProof/>
                <w:webHidden/>
              </w:rPr>
              <w:tab/>
            </w:r>
            <w:r>
              <w:rPr>
                <w:noProof/>
                <w:webHidden/>
              </w:rPr>
              <w:fldChar w:fldCharType="begin"/>
            </w:r>
            <w:r>
              <w:rPr>
                <w:noProof/>
                <w:webHidden/>
              </w:rPr>
              <w:instrText xml:space="preserve"> PAGEREF _Toc227589646 \h </w:instrText>
            </w:r>
            <w:r>
              <w:rPr>
                <w:noProof/>
                <w:webHidden/>
              </w:rPr>
            </w:r>
            <w:r>
              <w:rPr>
                <w:noProof/>
                <w:webHidden/>
              </w:rPr>
              <w:fldChar w:fldCharType="separate"/>
            </w:r>
            <w:r>
              <w:rPr>
                <w:noProof/>
                <w:webHidden/>
              </w:rPr>
              <w:t>11</w:t>
            </w:r>
            <w:r>
              <w:rPr>
                <w:noProof/>
                <w:webHidden/>
              </w:rPr>
              <w:fldChar w:fldCharType="end"/>
            </w:r>
          </w:hyperlink>
        </w:p>
        <w:p w14:paraId="552F0F0C" w14:textId="5FC6886B" w:rsidR="00C9472D" w:rsidRDefault="00C9472D">
          <w:pPr>
            <w:pStyle w:val="TOC2"/>
            <w:tabs>
              <w:tab w:val="right" w:leader="dot" w:pos="9016"/>
            </w:tabs>
            <w:rPr>
              <w:rFonts w:eastAsiaTheme="minorEastAsia"/>
              <w:noProof/>
              <w:sz w:val="24"/>
              <w:szCs w:val="24"/>
              <w:lang w:eastAsia="en-GB"/>
            </w:rPr>
          </w:pPr>
          <w:hyperlink w:anchor="_Toc227589647" w:history="1">
            <w:r w:rsidRPr="000648AE">
              <w:rPr>
                <w:rStyle w:val="Hyperlink"/>
                <w:noProof/>
              </w:rPr>
              <w:t>6 Limitations of the Methodology</w:t>
            </w:r>
            <w:r>
              <w:rPr>
                <w:noProof/>
                <w:webHidden/>
              </w:rPr>
              <w:tab/>
            </w:r>
            <w:r>
              <w:rPr>
                <w:noProof/>
                <w:webHidden/>
              </w:rPr>
              <w:fldChar w:fldCharType="begin"/>
            </w:r>
            <w:r>
              <w:rPr>
                <w:noProof/>
                <w:webHidden/>
              </w:rPr>
              <w:instrText xml:space="preserve"> PAGEREF _Toc227589647 \h </w:instrText>
            </w:r>
            <w:r>
              <w:rPr>
                <w:noProof/>
                <w:webHidden/>
              </w:rPr>
            </w:r>
            <w:r>
              <w:rPr>
                <w:noProof/>
                <w:webHidden/>
              </w:rPr>
              <w:fldChar w:fldCharType="separate"/>
            </w:r>
            <w:r>
              <w:rPr>
                <w:noProof/>
                <w:webHidden/>
              </w:rPr>
              <w:t>12</w:t>
            </w:r>
            <w:r>
              <w:rPr>
                <w:noProof/>
                <w:webHidden/>
              </w:rPr>
              <w:fldChar w:fldCharType="end"/>
            </w:r>
          </w:hyperlink>
        </w:p>
        <w:p w14:paraId="09611275" w14:textId="7B5E3B14" w:rsidR="00C9472D" w:rsidRDefault="00C9472D">
          <w:pPr>
            <w:pStyle w:val="TOC2"/>
            <w:tabs>
              <w:tab w:val="right" w:leader="dot" w:pos="9016"/>
            </w:tabs>
            <w:rPr>
              <w:rFonts w:eastAsiaTheme="minorEastAsia"/>
              <w:noProof/>
              <w:sz w:val="24"/>
              <w:szCs w:val="24"/>
              <w:lang w:eastAsia="en-GB"/>
            </w:rPr>
          </w:pPr>
          <w:hyperlink w:anchor="_Toc227589648" w:history="1">
            <w:r w:rsidRPr="000648AE">
              <w:rPr>
                <w:rStyle w:val="Hyperlink"/>
                <w:noProof/>
              </w:rPr>
              <w:t>7 Summary of Methodological Approach</w:t>
            </w:r>
            <w:r>
              <w:rPr>
                <w:noProof/>
                <w:webHidden/>
              </w:rPr>
              <w:tab/>
            </w:r>
            <w:r>
              <w:rPr>
                <w:noProof/>
                <w:webHidden/>
              </w:rPr>
              <w:fldChar w:fldCharType="begin"/>
            </w:r>
            <w:r>
              <w:rPr>
                <w:noProof/>
                <w:webHidden/>
              </w:rPr>
              <w:instrText xml:space="preserve"> PAGEREF _Toc227589648 \h </w:instrText>
            </w:r>
            <w:r>
              <w:rPr>
                <w:noProof/>
                <w:webHidden/>
              </w:rPr>
            </w:r>
            <w:r>
              <w:rPr>
                <w:noProof/>
                <w:webHidden/>
              </w:rPr>
              <w:fldChar w:fldCharType="separate"/>
            </w:r>
            <w:r>
              <w:rPr>
                <w:noProof/>
                <w:webHidden/>
              </w:rPr>
              <w:t>12</w:t>
            </w:r>
            <w:r>
              <w:rPr>
                <w:noProof/>
                <w:webHidden/>
              </w:rPr>
              <w:fldChar w:fldCharType="end"/>
            </w:r>
          </w:hyperlink>
        </w:p>
        <w:p w14:paraId="6C0DD6D6" w14:textId="43AFBF34" w:rsidR="00C9472D" w:rsidRDefault="00C9472D">
          <w:pPr>
            <w:pStyle w:val="TOC1"/>
            <w:tabs>
              <w:tab w:val="right" w:leader="dot" w:pos="9016"/>
            </w:tabs>
            <w:rPr>
              <w:rFonts w:eastAsiaTheme="minorEastAsia"/>
              <w:noProof/>
              <w:sz w:val="24"/>
              <w:szCs w:val="24"/>
              <w:lang w:eastAsia="en-GB"/>
            </w:rPr>
          </w:pPr>
          <w:hyperlink w:anchor="_Toc227589649" w:history="1">
            <w:r w:rsidRPr="000648AE">
              <w:rPr>
                <w:rStyle w:val="Hyperlink"/>
                <w:noProof/>
              </w:rPr>
              <w:t>Timeline</w:t>
            </w:r>
            <w:r>
              <w:rPr>
                <w:noProof/>
                <w:webHidden/>
              </w:rPr>
              <w:tab/>
            </w:r>
            <w:r>
              <w:rPr>
                <w:noProof/>
                <w:webHidden/>
              </w:rPr>
              <w:fldChar w:fldCharType="begin"/>
            </w:r>
            <w:r>
              <w:rPr>
                <w:noProof/>
                <w:webHidden/>
              </w:rPr>
              <w:instrText xml:space="preserve"> PAGEREF _Toc227589649 \h </w:instrText>
            </w:r>
            <w:r>
              <w:rPr>
                <w:noProof/>
                <w:webHidden/>
              </w:rPr>
            </w:r>
            <w:r>
              <w:rPr>
                <w:noProof/>
                <w:webHidden/>
              </w:rPr>
              <w:fldChar w:fldCharType="separate"/>
            </w:r>
            <w:r>
              <w:rPr>
                <w:noProof/>
                <w:webHidden/>
              </w:rPr>
              <w:t>13</w:t>
            </w:r>
            <w:r>
              <w:rPr>
                <w:noProof/>
                <w:webHidden/>
              </w:rPr>
              <w:fldChar w:fldCharType="end"/>
            </w:r>
          </w:hyperlink>
        </w:p>
        <w:p w14:paraId="69F7C2C1" w14:textId="66769452" w:rsidR="00C9472D" w:rsidRDefault="00C9472D">
          <w:pPr>
            <w:pStyle w:val="TOC1"/>
            <w:tabs>
              <w:tab w:val="right" w:leader="dot" w:pos="9016"/>
            </w:tabs>
            <w:rPr>
              <w:rFonts w:eastAsiaTheme="minorEastAsia"/>
              <w:noProof/>
              <w:sz w:val="24"/>
              <w:szCs w:val="24"/>
              <w:lang w:eastAsia="en-GB"/>
            </w:rPr>
          </w:pPr>
          <w:hyperlink w:anchor="_Toc227589650" w:history="1">
            <w:r w:rsidRPr="000648AE">
              <w:rPr>
                <w:rStyle w:val="Hyperlink"/>
                <w:noProof/>
              </w:rPr>
              <w:t>Expected Outcomes</w:t>
            </w:r>
            <w:r>
              <w:rPr>
                <w:noProof/>
                <w:webHidden/>
              </w:rPr>
              <w:tab/>
            </w:r>
            <w:r>
              <w:rPr>
                <w:noProof/>
                <w:webHidden/>
              </w:rPr>
              <w:fldChar w:fldCharType="begin"/>
            </w:r>
            <w:r>
              <w:rPr>
                <w:noProof/>
                <w:webHidden/>
              </w:rPr>
              <w:instrText xml:space="preserve"> PAGEREF _Toc227589650 \h </w:instrText>
            </w:r>
            <w:r>
              <w:rPr>
                <w:noProof/>
                <w:webHidden/>
              </w:rPr>
            </w:r>
            <w:r>
              <w:rPr>
                <w:noProof/>
                <w:webHidden/>
              </w:rPr>
              <w:fldChar w:fldCharType="separate"/>
            </w:r>
            <w:r>
              <w:rPr>
                <w:noProof/>
                <w:webHidden/>
              </w:rPr>
              <w:t>13</w:t>
            </w:r>
            <w:r>
              <w:rPr>
                <w:noProof/>
                <w:webHidden/>
              </w:rPr>
              <w:fldChar w:fldCharType="end"/>
            </w:r>
          </w:hyperlink>
        </w:p>
        <w:p w14:paraId="60F75F6C" w14:textId="1CE48E7A" w:rsidR="00C9472D" w:rsidRDefault="00C9472D">
          <w:pPr>
            <w:pStyle w:val="TOC1"/>
            <w:tabs>
              <w:tab w:val="right" w:leader="dot" w:pos="9016"/>
            </w:tabs>
            <w:rPr>
              <w:rFonts w:eastAsiaTheme="minorEastAsia"/>
              <w:noProof/>
              <w:sz w:val="24"/>
              <w:szCs w:val="24"/>
              <w:lang w:eastAsia="en-GB"/>
            </w:rPr>
          </w:pPr>
          <w:hyperlink w:anchor="_Toc227589651" w:history="1">
            <w:r w:rsidRPr="000648AE">
              <w:rPr>
                <w:rStyle w:val="Hyperlink"/>
                <w:noProof/>
              </w:rPr>
              <w:t>References</w:t>
            </w:r>
            <w:r>
              <w:rPr>
                <w:noProof/>
                <w:webHidden/>
              </w:rPr>
              <w:tab/>
            </w:r>
            <w:r>
              <w:rPr>
                <w:noProof/>
                <w:webHidden/>
              </w:rPr>
              <w:fldChar w:fldCharType="begin"/>
            </w:r>
            <w:r>
              <w:rPr>
                <w:noProof/>
                <w:webHidden/>
              </w:rPr>
              <w:instrText xml:space="preserve"> PAGEREF _Toc227589651 \h </w:instrText>
            </w:r>
            <w:r>
              <w:rPr>
                <w:noProof/>
                <w:webHidden/>
              </w:rPr>
            </w:r>
            <w:r>
              <w:rPr>
                <w:noProof/>
                <w:webHidden/>
              </w:rPr>
              <w:fldChar w:fldCharType="separate"/>
            </w:r>
            <w:r>
              <w:rPr>
                <w:noProof/>
                <w:webHidden/>
              </w:rPr>
              <w:t>15</w:t>
            </w:r>
            <w:r>
              <w:rPr>
                <w:noProof/>
                <w:webHidden/>
              </w:rPr>
              <w:fldChar w:fldCharType="end"/>
            </w:r>
          </w:hyperlink>
        </w:p>
        <w:p w14:paraId="6127D549" w14:textId="0D148F00" w:rsidR="00A221DC" w:rsidRPr="00FD2174" w:rsidRDefault="00A221DC">
          <w:r w:rsidRPr="00FD2174">
            <w:rPr>
              <w:b/>
              <w:bCs/>
            </w:rPr>
            <w:fldChar w:fldCharType="end"/>
          </w:r>
        </w:p>
      </w:sdtContent>
    </w:sdt>
    <w:p w14:paraId="0AF0A58E" w14:textId="096FCDDD" w:rsidR="00A221DC" w:rsidRPr="00FD2174" w:rsidRDefault="00A221DC"/>
    <w:p w14:paraId="21395242" w14:textId="77777777" w:rsidR="00A221DC" w:rsidRPr="00FD2174" w:rsidRDefault="00A221DC">
      <w:r w:rsidRPr="00FD2174">
        <w:br w:type="page"/>
      </w:r>
    </w:p>
    <w:p w14:paraId="5DFE8CE3" w14:textId="40DE561A" w:rsidR="00A221DC" w:rsidRPr="00FD2174" w:rsidRDefault="00A221DC" w:rsidP="00A221DC">
      <w:pPr>
        <w:pStyle w:val="Heading1"/>
      </w:pPr>
      <w:bookmarkStart w:id="0" w:name="_Toc227589631"/>
      <w:r w:rsidRPr="00FD2174">
        <w:lastRenderedPageBreak/>
        <w:t>Aims &amp; Objectives</w:t>
      </w:r>
      <w:bookmarkEnd w:id="0"/>
    </w:p>
    <w:p w14:paraId="21D4B058" w14:textId="77777777" w:rsidR="00A221DC" w:rsidRPr="00A221DC" w:rsidRDefault="00A221DC" w:rsidP="00A221DC">
      <w:pPr>
        <w:rPr>
          <w:rFonts w:ascii="Arial" w:hAnsi="Arial" w:cs="Arial"/>
          <w:b/>
          <w:bCs/>
          <w:sz w:val="24"/>
          <w:szCs w:val="24"/>
        </w:rPr>
      </w:pPr>
      <w:r w:rsidRPr="00A221DC">
        <w:rPr>
          <w:rFonts w:ascii="Arial" w:hAnsi="Arial" w:cs="Arial"/>
          <w:b/>
          <w:bCs/>
          <w:sz w:val="24"/>
          <w:szCs w:val="24"/>
        </w:rPr>
        <w:t>Aim</w:t>
      </w:r>
    </w:p>
    <w:p w14:paraId="777DEC05" w14:textId="77777777" w:rsidR="00A221DC" w:rsidRPr="00A221DC" w:rsidRDefault="00A221DC" w:rsidP="00A221DC">
      <w:pPr>
        <w:rPr>
          <w:rFonts w:ascii="Arial" w:hAnsi="Arial" w:cs="Arial"/>
          <w:sz w:val="24"/>
          <w:szCs w:val="24"/>
        </w:rPr>
      </w:pPr>
      <w:r w:rsidRPr="00A221DC">
        <w:rPr>
          <w:rFonts w:ascii="Arial" w:hAnsi="Arial" w:cs="Arial"/>
          <w:sz w:val="24"/>
          <w:szCs w:val="24"/>
        </w:rPr>
        <w:t>To evaluate the cost-effectiveness and energy efficiency impact of government-funded insulation and low-carbon heating retrofits in UK domestic housing.</w:t>
      </w:r>
    </w:p>
    <w:p w14:paraId="34D463AB" w14:textId="77777777" w:rsidR="00A221DC" w:rsidRPr="00A221DC" w:rsidRDefault="00A221DC" w:rsidP="00A221DC">
      <w:pPr>
        <w:rPr>
          <w:rFonts w:ascii="Arial" w:hAnsi="Arial" w:cs="Arial"/>
          <w:b/>
          <w:bCs/>
          <w:sz w:val="24"/>
          <w:szCs w:val="24"/>
        </w:rPr>
      </w:pPr>
      <w:r w:rsidRPr="00A221DC">
        <w:rPr>
          <w:rFonts w:ascii="Arial" w:hAnsi="Arial" w:cs="Arial"/>
          <w:b/>
          <w:bCs/>
          <w:sz w:val="24"/>
          <w:szCs w:val="24"/>
        </w:rPr>
        <w:t>Objectives</w:t>
      </w:r>
    </w:p>
    <w:p w14:paraId="530067AB" w14:textId="77777777" w:rsidR="00A221DC" w:rsidRPr="00A221DC" w:rsidRDefault="00A221DC" w:rsidP="00A221DC">
      <w:pPr>
        <w:numPr>
          <w:ilvl w:val="0"/>
          <w:numId w:val="1"/>
        </w:numPr>
        <w:rPr>
          <w:rFonts w:ascii="Arial" w:hAnsi="Arial" w:cs="Arial"/>
          <w:sz w:val="24"/>
          <w:szCs w:val="24"/>
        </w:rPr>
      </w:pPr>
      <w:r w:rsidRPr="00A221DC">
        <w:rPr>
          <w:rFonts w:ascii="Arial" w:hAnsi="Arial" w:cs="Arial"/>
          <w:sz w:val="24"/>
          <w:szCs w:val="24"/>
        </w:rPr>
        <w:t xml:space="preserve">To analyse the current energy performance of UK housing stock </w:t>
      </w:r>
    </w:p>
    <w:p w14:paraId="5195EF13" w14:textId="77777777" w:rsidR="00A221DC" w:rsidRPr="00A221DC" w:rsidRDefault="00A221DC" w:rsidP="00A221DC">
      <w:pPr>
        <w:numPr>
          <w:ilvl w:val="0"/>
          <w:numId w:val="1"/>
        </w:numPr>
        <w:rPr>
          <w:rFonts w:ascii="Arial" w:hAnsi="Arial" w:cs="Arial"/>
          <w:sz w:val="24"/>
          <w:szCs w:val="24"/>
        </w:rPr>
      </w:pPr>
      <w:r w:rsidRPr="00A221DC">
        <w:rPr>
          <w:rFonts w:ascii="Arial" w:hAnsi="Arial" w:cs="Arial"/>
          <w:sz w:val="24"/>
          <w:szCs w:val="24"/>
        </w:rPr>
        <w:t xml:space="preserve">To evaluate insulation and low-carbon heating retrofit measures </w:t>
      </w:r>
    </w:p>
    <w:p w14:paraId="00019196" w14:textId="77777777" w:rsidR="00A221DC" w:rsidRPr="00A221DC" w:rsidRDefault="00A221DC" w:rsidP="00A221DC">
      <w:pPr>
        <w:numPr>
          <w:ilvl w:val="0"/>
          <w:numId w:val="1"/>
        </w:numPr>
        <w:rPr>
          <w:rFonts w:ascii="Arial" w:hAnsi="Arial" w:cs="Arial"/>
          <w:sz w:val="24"/>
          <w:szCs w:val="24"/>
        </w:rPr>
      </w:pPr>
      <w:r w:rsidRPr="00A221DC">
        <w:rPr>
          <w:rFonts w:ascii="Arial" w:hAnsi="Arial" w:cs="Arial"/>
          <w:sz w:val="24"/>
          <w:szCs w:val="24"/>
        </w:rPr>
        <w:t xml:space="preserve">To assess installation costs and potential energy savings </w:t>
      </w:r>
    </w:p>
    <w:p w14:paraId="573AC743" w14:textId="77777777" w:rsidR="00A221DC" w:rsidRPr="00A221DC" w:rsidRDefault="00A221DC" w:rsidP="00A221DC">
      <w:pPr>
        <w:numPr>
          <w:ilvl w:val="0"/>
          <w:numId w:val="1"/>
        </w:numPr>
        <w:rPr>
          <w:rFonts w:ascii="Arial" w:hAnsi="Arial" w:cs="Arial"/>
          <w:sz w:val="24"/>
          <w:szCs w:val="24"/>
        </w:rPr>
      </w:pPr>
      <w:r w:rsidRPr="00A221DC">
        <w:rPr>
          <w:rFonts w:ascii="Arial" w:hAnsi="Arial" w:cs="Arial"/>
          <w:sz w:val="24"/>
          <w:szCs w:val="24"/>
        </w:rPr>
        <w:t xml:space="preserve">To calculate payback periods of selected retrofit measures </w:t>
      </w:r>
    </w:p>
    <w:p w14:paraId="04FB2FC9" w14:textId="77777777" w:rsidR="00A221DC" w:rsidRPr="00FD2174" w:rsidRDefault="00A221DC" w:rsidP="00A221DC">
      <w:pPr>
        <w:numPr>
          <w:ilvl w:val="0"/>
          <w:numId w:val="1"/>
        </w:numPr>
        <w:rPr>
          <w:rFonts w:ascii="Arial" w:hAnsi="Arial" w:cs="Arial"/>
          <w:sz w:val="24"/>
          <w:szCs w:val="24"/>
        </w:rPr>
      </w:pPr>
      <w:r w:rsidRPr="00A221DC">
        <w:rPr>
          <w:rFonts w:ascii="Arial" w:hAnsi="Arial" w:cs="Arial"/>
          <w:sz w:val="24"/>
          <w:szCs w:val="24"/>
        </w:rPr>
        <w:t>To examine the role of government funding in improving adoption rates</w:t>
      </w:r>
    </w:p>
    <w:p w14:paraId="4D789C69" w14:textId="77777777" w:rsidR="00FD2174" w:rsidRPr="00FD2174" w:rsidRDefault="005B3601" w:rsidP="00FD2174">
      <w:pPr>
        <w:pStyle w:val="Heading1"/>
      </w:pPr>
      <w:bookmarkStart w:id="1" w:name="_Toc227589632"/>
      <w:r w:rsidRPr="00FD2174">
        <w:t>Abstract</w:t>
      </w:r>
      <w:bookmarkEnd w:id="1"/>
    </w:p>
    <w:p w14:paraId="3A8D067F" w14:textId="59B9F1A8" w:rsidR="00FD2174" w:rsidRDefault="00FD2174" w:rsidP="00FD2174">
      <w:pPr>
        <w:rPr>
          <w:rFonts w:ascii="Arial" w:hAnsi="Arial" w:cs="Arial"/>
          <w:sz w:val="24"/>
          <w:szCs w:val="24"/>
        </w:rPr>
      </w:pPr>
      <w:r w:rsidRPr="00FD2174">
        <w:rPr>
          <w:rFonts w:ascii="Arial" w:hAnsi="Arial" w:cs="Arial"/>
          <w:sz w:val="24"/>
          <w:szCs w:val="24"/>
        </w:rPr>
        <w:t>The UK housing sector remains one of the least energy-efficient in Europe, with massive playing a role in national energy consumption and carbon emissions. Retrofitting measures such as upgraded insulation and low-carbon heating systems have the potential to reduce energy demand significantly. However, high upfront costs continue to limit the large-scale adoption. This research proposal attempts to show the cost-effectiveness of government-funded retrofit measures, with a larger focus on insulation and low-carbon heating systems in domestic housings. The study will show installation costs, potential energy savings, and payback periods to determine the financial viability of these interferences. A mixed-method methodology will be used, merging quantitative analysis of cost and energy data with qualitative details into policy and adoption barriers. The research will also examine how government funding plans, including grants and low-interest loans, can accelerate the availability and affordability of retrofits. The findings are likely to provide evidence-based recommendations for improving energy efficiency in UK housing when guaranteeing economic usefulness and supporting national carbon reduction targets.</w:t>
      </w:r>
    </w:p>
    <w:p w14:paraId="2EBD4F3E" w14:textId="77777777" w:rsidR="000F3271" w:rsidRDefault="000F3271" w:rsidP="00FD2174">
      <w:pPr>
        <w:rPr>
          <w:rFonts w:ascii="Arial" w:hAnsi="Arial" w:cs="Arial"/>
          <w:sz w:val="24"/>
          <w:szCs w:val="24"/>
        </w:rPr>
      </w:pPr>
    </w:p>
    <w:p w14:paraId="53016B08" w14:textId="77777777" w:rsidR="000F3271" w:rsidRDefault="000F3271" w:rsidP="00FD2174">
      <w:pPr>
        <w:rPr>
          <w:rFonts w:ascii="Arial" w:hAnsi="Arial" w:cs="Arial"/>
          <w:sz w:val="24"/>
          <w:szCs w:val="24"/>
        </w:rPr>
      </w:pPr>
    </w:p>
    <w:p w14:paraId="0EA3F22B" w14:textId="77777777" w:rsidR="000F3271" w:rsidRDefault="000F3271" w:rsidP="00FD2174">
      <w:pPr>
        <w:rPr>
          <w:rFonts w:ascii="Arial" w:hAnsi="Arial" w:cs="Arial"/>
          <w:sz w:val="24"/>
          <w:szCs w:val="24"/>
        </w:rPr>
      </w:pPr>
    </w:p>
    <w:p w14:paraId="37BE760C" w14:textId="77777777" w:rsidR="000F3271" w:rsidRDefault="000F3271" w:rsidP="00FD2174">
      <w:pPr>
        <w:rPr>
          <w:rFonts w:ascii="Arial" w:hAnsi="Arial" w:cs="Arial"/>
          <w:sz w:val="24"/>
          <w:szCs w:val="24"/>
        </w:rPr>
      </w:pPr>
    </w:p>
    <w:p w14:paraId="3EB25CA9" w14:textId="77777777" w:rsidR="000F3271" w:rsidRPr="00FD2174" w:rsidRDefault="000F3271" w:rsidP="00FD2174">
      <w:pPr>
        <w:rPr>
          <w:rFonts w:ascii="Arial" w:hAnsi="Arial" w:cs="Arial"/>
          <w:sz w:val="24"/>
          <w:szCs w:val="24"/>
        </w:rPr>
      </w:pPr>
    </w:p>
    <w:p w14:paraId="6630A3B9" w14:textId="77777777" w:rsidR="005B3601" w:rsidRPr="00FD2174" w:rsidRDefault="005B3601" w:rsidP="005B3601">
      <w:pPr>
        <w:pStyle w:val="Heading1"/>
      </w:pPr>
      <w:bookmarkStart w:id="2" w:name="_Toc227589633"/>
      <w:r w:rsidRPr="00FD2174">
        <w:lastRenderedPageBreak/>
        <w:t>Introduction</w:t>
      </w:r>
      <w:bookmarkEnd w:id="2"/>
    </w:p>
    <w:p w14:paraId="7305D0A3" w14:textId="672761FD" w:rsidR="005B3601" w:rsidRPr="00FD2174" w:rsidRDefault="005B3601" w:rsidP="005B3601">
      <w:pPr>
        <w:rPr>
          <w:rFonts w:ascii="Arial" w:hAnsi="Arial" w:cs="Arial"/>
          <w:sz w:val="24"/>
          <w:szCs w:val="24"/>
        </w:rPr>
      </w:pPr>
      <w:r w:rsidRPr="00FD2174">
        <w:rPr>
          <w:rFonts w:ascii="Arial" w:hAnsi="Arial" w:cs="Arial"/>
          <w:sz w:val="24"/>
          <w:szCs w:val="24"/>
        </w:rPr>
        <w:t xml:space="preserve">The UK housing sector is widely recognised as one of the least energy-efficient in Europe, with a </w:t>
      </w:r>
      <w:r w:rsidR="00FD2174" w:rsidRPr="00FD2174">
        <w:rPr>
          <w:rFonts w:ascii="Arial" w:hAnsi="Arial" w:cs="Arial"/>
          <w:sz w:val="24"/>
          <w:szCs w:val="24"/>
        </w:rPr>
        <w:t>large</w:t>
      </w:r>
      <w:r w:rsidRPr="00FD2174">
        <w:rPr>
          <w:rFonts w:ascii="Arial" w:hAnsi="Arial" w:cs="Arial"/>
          <w:sz w:val="24"/>
          <w:szCs w:val="24"/>
        </w:rPr>
        <w:t xml:space="preserve"> proportion of existing homes failing to fulfil </w:t>
      </w:r>
      <w:r w:rsidR="00FD2174" w:rsidRPr="00FD2174">
        <w:rPr>
          <w:rFonts w:ascii="Arial" w:hAnsi="Arial" w:cs="Arial"/>
          <w:sz w:val="24"/>
          <w:szCs w:val="24"/>
        </w:rPr>
        <w:t xml:space="preserve">the </w:t>
      </w:r>
      <w:r w:rsidRPr="00FD2174">
        <w:rPr>
          <w:rFonts w:ascii="Arial" w:hAnsi="Arial" w:cs="Arial"/>
          <w:sz w:val="24"/>
          <w:szCs w:val="24"/>
        </w:rPr>
        <w:t xml:space="preserve">modern energy performance standards. </w:t>
      </w:r>
      <w:r w:rsidR="00FD2174" w:rsidRPr="00FD2174">
        <w:rPr>
          <w:rFonts w:ascii="Arial" w:hAnsi="Arial" w:cs="Arial"/>
          <w:sz w:val="24"/>
          <w:szCs w:val="24"/>
        </w:rPr>
        <w:t>Many</w:t>
      </w:r>
      <w:r w:rsidRPr="00FD2174">
        <w:rPr>
          <w:rFonts w:ascii="Arial" w:hAnsi="Arial" w:cs="Arial"/>
          <w:sz w:val="24"/>
          <w:szCs w:val="24"/>
        </w:rPr>
        <w:t xml:space="preserve"> of the current housing stock was constructed prior to the introduction of </w:t>
      </w:r>
      <w:r w:rsidR="00FD2174" w:rsidRPr="00FD2174">
        <w:rPr>
          <w:rFonts w:ascii="Arial" w:hAnsi="Arial" w:cs="Arial"/>
          <w:sz w:val="24"/>
          <w:szCs w:val="24"/>
        </w:rPr>
        <w:t xml:space="preserve">more </w:t>
      </w:r>
      <w:r w:rsidRPr="00FD2174">
        <w:rPr>
          <w:rFonts w:ascii="Arial" w:hAnsi="Arial" w:cs="Arial"/>
          <w:sz w:val="24"/>
          <w:szCs w:val="24"/>
        </w:rPr>
        <w:t xml:space="preserve">strict building regulations, resulting in poor insulation, inefficient heating systems, and </w:t>
      </w:r>
      <w:r w:rsidR="00FD2174" w:rsidRPr="00FD2174">
        <w:rPr>
          <w:rFonts w:ascii="Arial" w:hAnsi="Arial" w:cs="Arial"/>
          <w:sz w:val="24"/>
          <w:szCs w:val="24"/>
        </w:rPr>
        <w:t xml:space="preserve">as a result </w:t>
      </w:r>
      <w:r w:rsidRPr="00FD2174">
        <w:rPr>
          <w:rFonts w:ascii="Arial" w:hAnsi="Arial" w:cs="Arial"/>
          <w:sz w:val="24"/>
          <w:szCs w:val="24"/>
        </w:rPr>
        <w:t xml:space="preserve">high levels of heat loss. As a result, domestic buildings </w:t>
      </w:r>
      <w:r w:rsidR="00FD2174" w:rsidRPr="00FD2174">
        <w:rPr>
          <w:rFonts w:ascii="Arial" w:hAnsi="Arial" w:cs="Arial"/>
          <w:sz w:val="24"/>
          <w:szCs w:val="24"/>
        </w:rPr>
        <w:t>are responsible</w:t>
      </w:r>
      <w:r w:rsidRPr="00FD2174">
        <w:rPr>
          <w:rFonts w:ascii="Arial" w:hAnsi="Arial" w:cs="Arial"/>
          <w:sz w:val="24"/>
          <w:szCs w:val="24"/>
        </w:rPr>
        <w:t xml:space="preserve"> for a large </w:t>
      </w:r>
      <w:r w:rsidR="00FD2174">
        <w:rPr>
          <w:rFonts w:ascii="Arial" w:hAnsi="Arial" w:cs="Arial"/>
          <w:sz w:val="24"/>
          <w:szCs w:val="24"/>
        </w:rPr>
        <w:t>amount</w:t>
      </w:r>
      <w:r w:rsidRPr="00FD2174">
        <w:rPr>
          <w:rFonts w:ascii="Arial" w:hAnsi="Arial" w:cs="Arial"/>
          <w:sz w:val="24"/>
          <w:szCs w:val="24"/>
        </w:rPr>
        <w:t xml:space="preserve"> of </w:t>
      </w:r>
      <w:r w:rsidR="00FD2174">
        <w:rPr>
          <w:rFonts w:ascii="Arial" w:hAnsi="Arial" w:cs="Arial"/>
          <w:sz w:val="24"/>
          <w:szCs w:val="24"/>
        </w:rPr>
        <w:t xml:space="preserve">the </w:t>
      </w:r>
      <w:r w:rsidRPr="00FD2174">
        <w:rPr>
          <w:rFonts w:ascii="Arial" w:hAnsi="Arial" w:cs="Arial"/>
          <w:sz w:val="24"/>
          <w:szCs w:val="24"/>
        </w:rPr>
        <w:t xml:space="preserve">national energy consumption and carbon emissions. With increasing pressure to meet net-zero carbon targets and rising concerns over energy security and affordability, improving the energy efficiency of existing housing has become a </w:t>
      </w:r>
      <w:r w:rsidR="00FD2174">
        <w:rPr>
          <w:rFonts w:ascii="Arial" w:hAnsi="Arial" w:cs="Arial"/>
          <w:sz w:val="24"/>
          <w:szCs w:val="24"/>
        </w:rPr>
        <w:t xml:space="preserve">top </w:t>
      </w:r>
      <w:r w:rsidRPr="00FD2174">
        <w:rPr>
          <w:rFonts w:ascii="Arial" w:hAnsi="Arial" w:cs="Arial"/>
          <w:sz w:val="24"/>
          <w:szCs w:val="24"/>
        </w:rPr>
        <w:t>priority.</w:t>
      </w:r>
    </w:p>
    <w:p w14:paraId="4121F4A7" w14:textId="75C51EF6" w:rsidR="005B3601" w:rsidRPr="00FD2174" w:rsidRDefault="005B3601" w:rsidP="005B3601">
      <w:pPr>
        <w:rPr>
          <w:rFonts w:ascii="Arial" w:hAnsi="Arial" w:cs="Arial"/>
          <w:sz w:val="24"/>
          <w:szCs w:val="24"/>
        </w:rPr>
      </w:pPr>
      <w:r w:rsidRPr="00FD2174">
        <w:rPr>
          <w:rFonts w:ascii="Arial" w:hAnsi="Arial" w:cs="Arial"/>
          <w:sz w:val="24"/>
          <w:szCs w:val="24"/>
        </w:rPr>
        <w:t xml:space="preserve">One of the most effective approaches to addressing this issue constitutes the implementation of domestic retrofit measures. Retrofitting involves upgrading existing buildings to improve their thermal performance and reduce energy demand. Among the most impactful measures are insulation improvements—such as loft and cavity wall insulation—and the adoption of low-carbon heating systems, including air-source heat pumps. These interventions have the power to significantly reduce household energy consumption, cut carbon emissions, and decrease long-term energy costs for occupants. However, </w:t>
      </w:r>
      <w:r w:rsidR="00FD2174" w:rsidRPr="00FD2174">
        <w:rPr>
          <w:rFonts w:ascii="Arial" w:hAnsi="Arial" w:cs="Arial"/>
          <w:sz w:val="24"/>
          <w:szCs w:val="24"/>
        </w:rPr>
        <w:t>despite</w:t>
      </w:r>
      <w:r w:rsidRPr="00FD2174">
        <w:rPr>
          <w:rFonts w:ascii="Arial" w:hAnsi="Arial" w:cs="Arial"/>
          <w:sz w:val="24"/>
          <w:szCs w:val="24"/>
        </w:rPr>
        <w:t xml:space="preserve"> these benefits, the wide adoption of retrofit actions is limited.</w:t>
      </w:r>
    </w:p>
    <w:p w14:paraId="4EB372D3" w14:textId="5E6563C0" w:rsidR="005B3601" w:rsidRPr="00FD2174" w:rsidRDefault="005B3601" w:rsidP="005B3601">
      <w:pPr>
        <w:rPr>
          <w:rFonts w:ascii="Arial" w:hAnsi="Arial" w:cs="Arial"/>
          <w:sz w:val="24"/>
          <w:szCs w:val="24"/>
        </w:rPr>
      </w:pPr>
      <w:r w:rsidRPr="00FD2174">
        <w:rPr>
          <w:rFonts w:ascii="Arial" w:hAnsi="Arial" w:cs="Arial"/>
          <w:sz w:val="24"/>
          <w:szCs w:val="24"/>
        </w:rPr>
        <w:t xml:space="preserve">A key </w:t>
      </w:r>
      <w:r w:rsidR="0003554C">
        <w:rPr>
          <w:rFonts w:ascii="Arial" w:hAnsi="Arial" w:cs="Arial"/>
          <w:sz w:val="24"/>
          <w:szCs w:val="24"/>
        </w:rPr>
        <w:t>restriction</w:t>
      </w:r>
      <w:r w:rsidRPr="00FD2174">
        <w:rPr>
          <w:rFonts w:ascii="Arial" w:hAnsi="Arial" w:cs="Arial"/>
          <w:sz w:val="24"/>
          <w:szCs w:val="24"/>
        </w:rPr>
        <w:t xml:space="preserve"> to </w:t>
      </w:r>
      <w:r w:rsidR="0003554C">
        <w:rPr>
          <w:rFonts w:ascii="Arial" w:hAnsi="Arial" w:cs="Arial"/>
          <w:sz w:val="24"/>
          <w:szCs w:val="24"/>
        </w:rPr>
        <w:t xml:space="preserve">the </w:t>
      </w:r>
      <w:r w:rsidRPr="00FD2174">
        <w:rPr>
          <w:rFonts w:ascii="Arial" w:hAnsi="Arial" w:cs="Arial"/>
          <w:sz w:val="24"/>
          <w:szCs w:val="24"/>
        </w:rPr>
        <w:t xml:space="preserve">implementation is the high upfront cost </w:t>
      </w:r>
      <w:r w:rsidR="0003554C">
        <w:rPr>
          <w:rFonts w:ascii="Arial" w:hAnsi="Arial" w:cs="Arial"/>
          <w:sz w:val="24"/>
          <w:szCs w:val="24"/>
        </w:rPr>
        <w:t xml:space="preserve">commonly </w:t>
      </w:r>
      <w:r w:rsidRPr="00FD2174">
        <w:rPr>
          <w:rFonts w:ascii="Arial" w:hAnsi="Arial" w:cs="Arial"/>
          <w:sz w:val="24"/>
          <w:szCs w:val="24"/>
        </w:rPr>
        <w:t xml:space="preserve">associated with many retrofit </w:t>
      </w:r>
      <w:r w:rsidR="0003554C">
        <w:rPr>
          <w:rFonts w:ascii="Arial" w:hAnsi="Arial" w:cs="Arial"/>
          <w:sz w:val="24"/>
          <w:szCs w:val="24"/>
        </w:rPr>
        <w:t>changes</w:t>
      </w:r>
      <w:r w:rsidRPr="00FD2174">
        <w:rPr>
          <w:rFonts w:ascii="Arial" w:hAnsi="Arial" w:cs="Arial"/>
          <w:sz w:val="24"/>
          <w:szCs w:val="24"/>
        </w:rPr>
        <w:t xml:space="preserve">. While insulation upgrades and heating system replacements can lead to </w:t>
      </w:r>
      <w:r w:rsidR="0003554C">
        <w:rPr>
          <w:rFonts w:ascii="Arial" w:hAnsi="Arial" w:cs="Arial"/>
          <w:sz w:val="24"/>
          <w:szCs w:val="24"/>
        </w:rPr>
        <w:t xml:space="preserve">money </w:t>
      </w:r>
      <w:r w:rsidRPr="00FD2174">
        <w:rPr>
          <w:rFonts w:ascii="Arial" w:hAnsi="Arial" w:cs="Arial"/>
          <w:sz w:val="24"/>
          <w:szCs w:val="24"/>
        </w:rPr>
        <w:t>savings</w:t>
      </w:r>
      <w:r w:rsidR="0003554C">
        <w:rPr>
          <w:rFonts w:ascii="Arial" w:hAnsi="Arial" w:cs="Arial"/>
          <w:sz w:val="24"/>
          <w:szCs w:val="24"/>
        </w:rPr>
        <w:t xml:space="preserve"> in the long term</w:t>
      </w:r>
      <w:r w:rsidRPr="00FD2174">
        <w:rPr>
          <w:rFonts w:ascii="Arial" w:hAnsi="Arial" w:cs="Arial"/>
          <w:sz w:val="24"/>
          <w:szCs w:val="24"/>
        </w:rPr>
        <w:t xml:space="preserve">, the initial investment </w:t>
      </w:r>
      <w:r w:rsidR="0003554C">
        <w:rPr>
          <w:rFonts w:ascii="Arial" w:hAnsi="Arial" w:cs="Arial"/>
          <w:sz w:val="24"/>
          <w:szCs w:val="24"/>
        </w:rPr>
        <w:t xml:space="preserve">that is </w:t>
      </w:r>
      <w:r w:rsidRPr="00FD2174">
        <w:rPr>
          <w:rFonts w:ascii="Arial" w:hAnsi="Arial" w:cs="Arial"/>
          <w:sz w:val="24"/>
          <w:szCs w:val="24"/>
        </w:rPr>
        <w:t xml:space="preserve">required can prove </w:t>
      </w:r>
      <w:r w:rsidR="0003554C">
        <w:rPr>
          <w:rFonts w:ascii="Arial" w:hAnsi="Arial" w:cs="Arial"/>
          <w:sz w:val="24"/>
          <w:szCs w:val="24"/>
        </w:rPr>
        <w:t xml:space="preserve">far </w:t>
      </w:r>
      <w:r w:rsidRPr="00FD2174">
        <w:rPr>
          <w:rFonts w:ascii="Arial" w:hAnsi="Arial" w:cs="Arial"/>
          <w:sz w:val="24"/>
          <w:szCs w:val="24"/>
        </w:rPr>
        <w:t xml:space="preserve">too costly for </w:t>
      </w:r>
      <w:r w:rsidR="0003554C">
        <w:rPr>
          <w:rFonts w:ascii="Arial" w:hAnsi="Arial" w:cs="Arial"/>
          <w:sz w:val="24"/>
          <w:szCs w:val="24"/>
        </w:rPr>
        <w:t>most</w:t>
      </w:r>
      <w:r w:rsidRPr="00FD2174">
        <w:rPr>
          <w:rFonts w:ascii="Arial" w:hAnsi="Arial" w:cs="Arial"/>
          <w:sz w:val="24"/>
          <w:szCs w:val="24"/>
        </w:rPr>
        <w:t xml:space="preserve"> homeowners. This is especially relevant </w:t>
      </w:r>
      <w:r w:rsidR="0003554C">
        <w:rPr>
          <w:rFonts w:ascii="Arial" w:hAnsi="Arial" w:cs="Arial"/>
          <w:sz w:val="24"/>
          <w:szCs w:val="24"/>
        </w:rPr>
        <w:t xml:space="preserve">due to the </w:t>
      </w:r>
      <w:r w:rsidRPr="00FD2174">
        <w:rPr>
          <w:rFonts w:ascii="Arial" w:hAnsi="Arial" w:cs="Arial"/>
          <w:sz w:val="24"/>
          <w:szCs w:val="24"/>
        </w:rPr>
        <w:t xml:space="preserve">current cost-of-living crisis, where households may be unable or unwilling to commit to </w:t>
      </w:r>
      <w:r w:rsidR="0003554C">
        <w:rPr>
          <w:rFonts w:ascii="Arial" w:hAnsi="Arial" w:cs="Arial"/>
          <w:sz w:val="24"/>
          <w:szCs w:val="24"/>
        </w:rPr>
        <w:t>very large costs</w:t>
      </w:r>
      <w:r w:rsidRPr="00FD2174">
        <w:rPr>
          <w:rFonts w:ascii="Arial" w:hAnsi="Arial" w:cs="Arial"/>
          <w:sz w:val="24"/>
          <w:szCs w:val="24"/>
        </w:rPr>
        <w:t xml:space="preserve">, even if durable benefits are </w:t>
      </w:r>
      <w:r w:rsidR="0003554C">
        <w:rPr>
          <w:rFonts w:ascii="Arial" w:hAnsi="Arial" w:cs="Arial"/>
          <w:sz w:val="24"/>
          <w:szCs w:val="24"/>
        </w:rPr>
        <w:t>clearly seen.</w:t>
      </w:r>
      <w:r w:rsidRPr="00FD2174">
        <w:rPr>
          <w:rFonts w:ascii="Arial" w:hAnsi="Arial" w:cs="Arial"/>
          <w:sz w:val="24"/>
          <w:szCs w:val="24"/>
        </w:rPr>
        <w:t xml:space="preserve"> As a result, there is </w:t>
      </w:r>
      <w:r w:rsidR="0003554C">
        <w:rPr>
          <w:rFonts w:ascii="Arial" w:hAnsi="Arial" w:cs="Arial"/>
          <w:sz w:val="24"/>
          <w:szCs w:val="24"/>
        </w:rPr>
        <w:t xml:space="preserve">a </w:t>
      </w:r>
      <w:r w:rsidRPr="00FD2174">
        <w:rPr>
          <w:rFonts w:ascii="Arial" w:hAnsi="Arial" w:cs="Arial"/>
          <w:sz w:val="24"/>
          <w:szCs w:val="24"/>
        </w:rPr>
        <w:t xml:space="preserve">growing debate regarding the role of government intervention in supporting </w:t>
      </w:r>
      <w:r w:rsidR="0003554C">
        <w:rPr>
          <w:rFonts w:ascii="Arial" w:hAnsi="Arial" w:cs="Arial"/>
          <w:sz w:val="24"/>
          <w:szCs w:val="24"/>
        </w:rPr>
        <w:t xml:space="preserve">and promoting </w:t>
      </w:r>
      <w:r w:rsidRPr="00FD2174">
        <w:rPr>
          <w:rFonts w:ascii="Arial" w:hAnsi="Arial" w:cs="Arial"/>
          <w:sz w:val="24"/>
          <w:szCs w:val="24"/>
        </w:rPr>
        <w:t>large-scale retrofit adoption.</w:t>
      </w:r>
    </w:p>
    <w:p w14:paraId="5548DF6B" w14:textId="2A67C5BF" w:rsidR="005B3601" w:rsidRPr="00FD2174" w:rsidRDefault="005B3601" w:rsidP="005B3601">
      <w:pPr>
        <w:rPr>
          <w:rFonts w:ascii="Arial" w:hAnsi="Arial" w:cs="Arial"/>
          <w:sz w:val="24"/>
          <w:szCs w:val="24"/>
        </w:rPr>
      </w:pPr>
      <w:r w:rsidRPr="00FD2174">
        <w:rPr>
          <w:rFonts w:ascii="Arial" w:hAnsi="Arial" w:cs="Arial"/>
          <w:sz w:val="24"/>
          <w:szCs w:val="24"/>
        </w:rPr>
        <w:t xml:space="preserve">Government funding mechanisms, such as grants and low-interest loan schemes, have been proposed as a means of overcoming financial obstacles and accelerating the uptake of energy efficiency measures. Previous initiatives have </w:t>
      </w:r>
      <w:r w:rsidR="0003554C">
        <w:rPr>
          <w:rFonts w:ascii="Arial" w:hAnsi="Arial" w:cs="Arial"/>
          <w:sz w:val="24"/>
          <w:szCs w:val="24"/>
        </w:rPr>
        <w:t>shown</w:t>
      </w:r>
      <w:r w:rsidRPr="00FD2174">
        <w:rPr>
          <w:rFonts w:ascii="Arial" w:hAnsi="Arial" w:cs="Arial"/>
          <w:sz w:val="24"/>
          <w:szCs w:val="24"/>
        </w:rPr>
        <w:t xml:space="preserve"> </w:t>
      </w:r>
      <w:r w:rsidR="0003554C">
        <w:rPr>
          <w:rFonts w:ascii="Arial" w:hAnsi="Arial" w:cs="Arial"/>
          <w:sz w:val="24"/>
          <w:szCs w:val="24"/>
        </w:rPr>
        <w:t>differing</w:t>
      </w:r>
      <w:r w:rsidRPr="00FD2174">
        <w:rPr>
          <w:rFonts w:ascii="Arial" w:hAnsi="Arial" w:cs="Arial"/>
          <w:sz w:val="24"/>
          <w:szCs w:val="24"/>
        </w:rPr>
        <w:t xml:space="preserve"> levels of success, showing the </w:t>
      </w:r>
      <w:r w:rsidR="0003554C">
        <w:rPr>
          <w:rFonts w:ascii="Arial" w:hAnsi="Arial" w:cs="Arial"/>
          <w:sz w:val="24"/>
          <w:szCs w:val="24"/>
        </w:rPr>
        <w:t>value</w:t>
      </w:r>
      <w:r w:rsidRPr="00FD2174">
        <w:rPr>
          <w:rFonts w:ascii="Arial" w:hAnsi="Arial" w:cs="Arial"/>
          <w:sz w:val="24"/>
          <w:szCs w:val="24"/>
        </w:rPr>
        <w:t xml:space="preserve"> of carefully designed and focused support schemes. However, questions </w:t>
      </w:r>
      <w:r w:rsidR="0003554C">
        <w:rPr>
          <w:rFonts w:ascii="Arial" w:hAnsi="Arial" w:cs="Arial"/>
          <w:sz w:val="24"/>
          <w:szCs w:val="24"/>
        </w:rPr>
        <w:t xml:space="preserve">remain </w:t>
      </w:r>
      <w:proofErr w:type="gramStart"/>
      <w:r w:rsidR="0003554C">
        <w:rPr>
          <w:rFonts w:ascii="Arial" w:hAnsi="Arial" w:cs="Arial"/>
          <w:sz w:val="24"/>
          <w:szCs w:val="24"/>
        </w:rPr>
        <w:t>in regards to</w:t>
      </w:r>
      <w:proofErr w:type="gramEnd"/>
      <w:r w:rsidRPr="00FD2174">
        <w:rPr>
          <w:rFonts w:ascii="Arial" w:hAnsi="Arial" w:cs="Arial"/>
          <w:sz w:val="24"/>
          <w:szCs w:val="24"/>
        </w:rPr>
        <w:t xml:space="preserve"> the cost-effectiveness of these interventions, particularly in relation to the balance between public </w:t>
      </w:r>
      <w:r w:rsidR="0003554C">
        <w:rPr>
          <w:rFonts w:ascii="Arial" w:hAnsi="Arial" w:cs="Arial"/>
          <w:sz w:val="24"/>
          <w:szCs w:val="24"/>
        </w:rPr>
        <w:t>spending</w:t>
      </w:r>
      <w:r w:rsidRPr="00FD2174">
        <w:rPr>
          <w:rFonts w:ascii="Arial" w:hAnsi="Arial" w:cs="Arial"/>
          <w:sz w:val="24"/>
          <w:szCs w:val="24"/>
        </w:rPr>
        <w:t xml:space="preserve"> and long-term energy and carbon savings.</w:t>
      </w:r>
    </w:p>
    <w:p w14:paraId="67AFF2BF" w14:textId="3F667278" w:rsidR="005B3601" w:rsidRPr="00FD2174" w:rsidRDefault="005B3601" w:rsidP="005B3601">
      <w:pPr>
        <w:rPr>
          <w:rFonts w:ascii="Arial" w:hAnsi="Arial" w:cs="Arial"/>
          <w:sz w:val="24"/>
          <w:szCs w:val="24"/>
        </w:rPr>
      </w:pPr>
      <w:r w:rsidRPr="00FD2174">
        <w:rPr>
          <w:rFonts w:ascii="Arial" w:hAnsi="Arial" w:cs="Arial"/>
          <w:sz w:val="24"/>
          <w:szCs w:val="24"/>
        </w:rPr>
        <w:t>This research proposal attempts to evaluate the cost-effectiveness of government-funded insulation and low-carbon heating retrofits in UK domestic housing. The study will focus on assessing the financial viability of retrofit measures by analysing installation costs, potential energy savings, and payback periods. In addition, it will explore the extent to which government funding can improve the accessibility and adoption of these technologies.</w:t>
      </w:r>
    </w:p>
    <w:p w14:paraId="64007249" w14:textId="2833A7A2" w:rsidR="005B3601" w:rsidRPr="00FD2174" w:rsidRDefault="005B3601" w:rsidP="005B3601">
      <w:pPr>
        <w:rPr>
          <w:rFonts w:ascii="Arial" w:hAnsi="Arial" w:cs="Arial"/>
          <w:sz w:val="24"/>
          <w:szCs w:val="24"/>
        </w:rPr>
      </w:pPr>
      <w:r w:rsidRPr="00FD2174">
        <w:rPr>
          <w:rFonts w:ascii="Arial" w:hAnsi="Arial" w:cs="Arial"/>
          <w:sz w:val="24"/>
          <w:szCs w:val="24"/>
        </w:rPr>
        <w:t xml:space="preserve">The central research question guiding this study is: </w:t>
      </w:r>
      <w:r w:rsidR="0003554C">
        <w:rPr>
          <w:rFonts w:ascii="Arial" w:hAnsi="Arial" w:cs="Arial"/>
          <w:sz w:val="24"/>
          <w:szCs w:val="24"/>
        </w:rPr>
        <w:t>T</w:t>
      </w:r>
      <w:r w:rsidRPr="00FD2174">
        <w:rPr>
          <w:rFonts w:ascii="Arial" w:hAnsi="Arial" w:cs="Arial"/>
          <w:i/>
          <w:iCs/>
          <w:sz w:val="24"/>
          <w:szCs w:val="24"/>
        </w:rPr>
        <w:t>o what extent can government-funded insulation and low-carbon heating retrofits improve energy efficiency and provide cost-effective payback in UK domestic housing?</w:t>
      </w:r>
      <w:r w:rsidRPr="00FD2174">
        <w:rPr>
          <w:rFonts w:ascii="Arial" w:hAnsi="Arial" w:cs="Arial"/>
          <w:sz w:val="24"/>
          <w:szCs w:val="24"/>
        </w:rPr>
        <w:t xml:space="preserve"> To address this question, </w:t>
      </w:r>
      <w:r w:rsidRPr="00FD2174">
        <w:rPr>
          <w:rFonts w:ascii="Arial" w:hAnsi="Arial" w:cs="Arial"/>
          <w:sz w:val="24"/>
          <w:szCs w:val="24"/>
        </w:rPr>
        <w:lastRenderedPageBreak/>
        <w:t xml:space="preserve">the research will adopt a mixed methodology approach, blending quantitative analysis of cost and energy performance data with qualitative evaluation of policy mechanisms and implementation </w:t>
      </w:r>
      <w:r w:rsidR="0003554C">
        <w:rPr>
          <w:rFonts w:ascii="Arial" w:hAnsi="Arial" w:cs="Arial"/>
          <w:sz w:val="24"/>
          <w:szCs w:val="24"/>
        </w:rPr>
        <w:t>obstacles</w:t>
      </w:r>
      <w:r w:rsidRPr="00FD2174">
        <w:rPr>
          <w:rFonts w:ascii="Arial" w:hAnsi="Arial" w:cs="Arial"/>
          <w:sz w:val="24"/>
          <w:szCs w:val="24"/>
        </w:rPr>
        <w:t>.</w:t>
      </w:r>
    </w:p>
    <w:p w14:paraId="002D3FC0" w14:textId="77777777" w:rsidR="005B3601" w:rsidRPr="00FD2174" w:rsidRDefault="005B3601" w:rsidP="005B3601">
      <w:pPr>
        <w:rPr>
          <w:rFonts w:ascii="Arial" w:hAnsi="Arial" w:cs="Arial"/>
          <w:sz w:val="24"/>
          <w:szCs w:val="24"/>
        </w:rPr>
      </w:pPr>
      <w:r w:rsidRPr="00FD2174">
        <w:rPr>
          <w:rFonts w:ascii="Arial" w:hAnsi="Arial" w:cs="Arial"/>
          <w:sz w:val="24"/>
          <w:szCs w:val="24"/>
        </w:rPr>
        <w:t>The aim of this study is to evaluate the cost-benefit and energy efficiency impact of government-funded retrofit measures. To achieve this, the research will pursue multiple key objectives: analysing the current energy performance of UK housing stock; evaluating the effectiveness of insulation and low-carbon heating systems; assessing installation costs along with potential energy savings; calculating payback periods; and examining the role of government funding in improving adoption rates.</w:t>
      </w:r>
    </w:p>
    <w:p w14:paraId="62F36B6F" w14:textId="77777777" w:rsidR="005B3601" w:rsidRPr="00FD2174" w:rsidRDefault="005B3601" w:rsidP="005B3601">
      <w:pPr>
        <w:rPr>
          <w:rFonts w:ascii="Arial" w:hAnsi="Arial" w:cs="Arial"/>
          <w:sz w:val="24"/>
          <w:szCs w:val="24"/>
        </w:rPr>
      </w:pPr>
      <w:r w:rsidRPr="00FD2174">
        <w:rPr>
          <w:rFonts w:ascii="Arial" w:hAnsi="Arial" w:cs="Arial"/>
          <w:sz w:val="24"/>
          <w:szCs w:val="24"/>
        </w:rPr>
        <w:t>By dealing with these objectives, the research attempts to add to the ongoing discussion surrounding energy efficiency in the built environment and provide evidence-based recommendations intended for policymakers. Ultimately, improving the performance of existing housing stock will play a key role in decreasing national energy demand, raising energy security, and supporting the UK’s transition towards a cleaner and low-carbon future.</w:t>
      </w:r>
    </w:p>
    <w:p w14:paraId="2F6D747E" w14:textId="77777777" w:rsidR="005B3601" w:rsidRPr="00FD2174" w:rsidRDefault="005B3601" w:rsidP="005B3601">
      <w:pPr>
        <w:pStyle w:val="Heading1"/>
      </w:pPr>
      <w:bookmarkStart w:id="3" w:name="_Toc227589634"/>
      <w:r w:rsidRPr="00FD2174">
        <w:t>Literature Review</w:t>
      </w:r>
      <w:bookmarkEnd w:id="3"/>
    </w:p>
    <w:p w14:paraId="151ACE9B" w14:textId="77777777" w:rsidR="005B3601" w:rsidRPr="00FD2174" w:rsidRDefault="005B3601" w:rsidP="005B3601">
      <w:pPr>
        <w:pStyle w:val="Heading2"/>
      </w:pPr>
      <w:bookmarkStart w:id="4" w:name="_Toc227589635"/>
      <w:r w:rsidRPr="00FD2174">
        <w:t>1 Overview of UK Housing Energy Performance</w:t>
      </w:r>
      <w:bookmarkEnd w:id="4"/>
    </w:p>
    <w:p w14:paraId="4074D910" w14:textId="59D6E3CD" w:rsidR="005B3601" w:rsidRPr="00FD2174" w:rsidRDefault="005B3601" w:rsidP="005B3601">
      <w:pPr>
        <w:rPr>
          <w:rFonts w:ascii="Arial" w:hAnsi="Arial" w:cs="Arial"/>
          <w:sz w:val="24"/>
          <w:szCs w:val="24"/>
        </w:rPr>
      </w:pPr>
      <w:r w:rsidRPr="00FD2174">
        <w:rPr>
          <w:rFonts w:ascii="Arial" w:hAnsi="Arial" w:cs="Arial"/>
          <w:sz w:val="24"/>
          <w:szCs w:val="24"/>
        </w:rPr>
        <w:t xml:space="preserve">The energy performance of the UK’s housing stock has been widely criticised in both academic literature and business reports. A significant proportion of homes were constructed prior to the introduction of modern building regulations, particularly those relating to thermal efficiency and insulation standards. As a result, many properties </w:t>
      </w:r>
      <w:r w:rsidR="00BC42A1">
        <w:rPr>
          <w:rFonts w:ascii="Arial" w:hAnsi="Arial" w:cs="Arial"/>
          <w:sz w:val="24"/>
          <w:szCs w:val="24"/>
        </w:rPr>
        <w:t>show</w:t>
      </w:r>
      <w:r w:rsidRPr="00FD2174">
        <w:rPr>
          <w:rFonts w:ascii="Arial" w:hAnsi="Arial" w:cs="Arial"/>
          <w:sz w:val="24"/>
          <w:szCs w:val="24"/>
        </w:rPr>
        <w:t xml:space="preserve"> high levels of heat loss through poorly insulated walls, roofs, and floors, alongside </w:t>
      </w:r>
      <w:r w:rsidR="00114954">
        <w:rPr>
          <w:rFonts w:ascii="Arial" w:hAnsi="Arial" w:cs="Arial"/>
          <w:sz w:val="24"/>
          <w:szCs w:val="24"/>
        </w:rPr>
        <w:t>below par</w:t>
      </w:r>
      <w:r w:rsidRPr="00FD2174">
        <w:rPr>
          <w:rFonts w:ascii="Arial" w:hAnsi="Arial" w:cs="Arial"/>
          <w:sz w:val="24"/>
          <w:szCs w:val="24"/>
        </w:rPr>
        <w:t xml:space="preserve"> heating systems. According to existing studies, domestic buildings account for approximately 20–25% of total UK carbon emissions, </w:t>
      </w:r>
      <w:r w:rsidR="00FB3842">
        <w:rPr>
          <w:rFonts w:ascii="Arial" w:hAnsi="Arial" w:cs="Arial"/>
          <w:sz w:val="24"/>
          <w:szCs w:val="24"/>
        </w:rPr>
        <w:t xml:space="preserve">as proven by </w:t>
      </w:r>
      <w:r w:rsidR="00FB3842" w:rsidRPr="00FB3842">
        <w:rPr>
          <w:rFonts w:ascii="Arial" w:hAnsi="Arial" w:cs="Arial"/>
          <w:i/>
          <w:iCs/>
          <w:sz w:val="24"/>
          <w:szCs w:val="24"/>
        </w:rPr>
        <w:t>Commons Library</w:t>
      </w:r>
      <w:r w:rsidR="00FB3842">
        <w:rPr>
          <w:rFonts w:ascii="Arial" w:hAnsi="Arial" w:cs="Arial"/>
          <w:sz w:val="24"/>
          <w:szCs w:val="24"/>
        </w:rPr>
        <w:t xml:space="preserve"> (2024) who state that in 2022 residential buildings accounted for a fifth of gas emissions in the UK. </w:t>
      </w:r>
      <w:r w:rsidR="00B3677D">
        <w:rPr>
          <w:rFonts w:ascii="Arial" w:hAnsi="Arial" w:cs="Arial"/>
          <w:sz w:val="24"/>
          <w:szCs w:val="24"/>
        </w:rPr>
        <w:t>This s</w:t>
      </w:r>
      <w:r w:rsidRPr="00FD2174">
        <w:rPr>
          <w:rFonts w:ascii="Arial" w:hAnsi="Arial" w:cs="Arial"/>
          <w:sz w:val="24"/>
          <w:szCs w:val="24"/>
        </w:rPr>
        <w:t>how</w:t>
      </w:r>
      <w:r w:rsidR="00B3677D">
        <w:rPr>
          <w:rFonts w:ascii="Arial" w:hAnsi="Arial" w:cs="Arial"/>
          <w:sz w:val="24"/>
          <w:szCs w:val="24"/>
        </w:rPr>
        <w:t>s</w:t>
      </w:r>
      <w:r w:rsidRPr="00FD2174">
        <w:rPr>
          <w:rFonts w:ascii="Arial" w:hAnsi="Arial" w:cs="Arial"/>
          <w:sz w:val="24"/>
          <w:szCs w:val="24"/>
        </w:rPr>
        <w:t xml:space="preserve"> the scale of the challenge in achieving national sustainability targets.</w:t>
      </w:r>
    </w:p>
    <w:p w14:paraId="5DB822F6" w14:textId="7D4C717D" w:rsidR="005B3601" w:rsidRDefault="005B3601" w:rsidP="005B3601">
      <w:pPr>
        <w:rPr>
          <w:rFonts w:ascii="Arial" w:hAnsi="Arial" w:cs="Arial"/>
          <w:sz w:val="24"/>
          <w:szCs w:val="24"/>
        </w:rPr>
      </w:pPr>
      <w:r w:rsidRPr="00FD2174">
        <w:rPr>
          <w:rFonts w:ascii="Arial" w:hAnsi="Arial" w:cs="Arial"/>
          <w:sz w:val="24"/>
          <w:szCs w:val="24"/>
        </w:rPr>
        <w:t xml:space="preserve">Research has regularly identified that older housing stock, particularly pre-1980 dwellings, performs significantly worse in terms of energy efficiency when compared to newer builds. </w:t>
      </w:r>
      <w:r w:rsidR="004F076E">
        <w:rPr>
          <w:rFonts w:ascii="Arial" w:hAnsi="Arial" w:cs="Arial"/>
          <w:sz w:val="24"/>
          <w:szCs w:val="24"/>
        </w:rPr>
        <w:t xml:space="preserve">This is proven by </w:t>
      </w:r>
      <w:r w:rsidR="004F076E">
        <w:rPr>
          <w:rFonts w:ascii="Arial" w:hAnsi="Arial" w:cs="Arial"/>
          <w:i/>
          <w:iCs/>
          <w:sz w:val="24"/>
          <w:szCs w:val="24"/>
        </w:rPr>
        <w:t xml:space="preserve">Greener Solutions Group </w:t>
      </w:r>
      <w:r w:rsidR="004F076E">
        <w:rPr>
          <w:rFonts w:ascii="Arial" w:hAnsi="Arial" w:cs="Arial"/>
          <w:sz w:val="24"/>
          <w:szCs w:val="24"/>
        </w:rPr>
        <w:t>(</w:t>
      </w:r>
      <w:r w:rsidR="00F754C8">
        <w:rPr>
          <w:rFonts w:ascii="Arial" w:hAnsi="Arial" w:cs="Arial"/>
          <w:sz w:val="24"/>
          <w:szCs w:val="24"/>
        </w:rPr>
        <w:t>2025</w:t>
      </w:r>
      <w:r w:rsidR="004F076E">
        <w:rPr>
          <w:rFonts w:ascii="Arial" w:hAnsi="Arial" w:cs="Arial"/>
          <w:sz w:val="24"/>
          <w:szCs w:val="24"/>
        </w:rPr>
        <w:t xml:space="preserve">) who state that </w:t>
      </w:r>
      <w:r w:rsidR="00F754C8">
        <w:rPr>
          <w:rFonts w:ascii="Arial" w:hAnsi="Arial" w:cs="Arial"/>
          <w:sz w:val="24"/>
          <w:szCs w:val="24"/>
        </w:rPr>
        <w:t xml:space="preserve">the average EPC ratings for new homes is Band B, where old homes are at Band E with over 80% of homes being built before the 1990’s. </w:t>
      </w:r>
      <w:r w:rsidRPr="00FD2174">
        <w:rPr>
          <w:rFonts w:ascii="Arial" w:hAnsi="Arial" w:cs="Arial"/>
          <w:sz w:val="24"/>
          <w:szCs w:val="24"/>
        </w:rPr>
        <w:t xml:space="preserve">Even in more recently constructed homes, differences in construction quality and </w:t>
      </w:r>
      <w:r w:rsidR="004F076E">
        <w:rPr>
          <w:rFonts w:ascii="Arial" w:hAnsi="Arial" w:cs="Arial"/>
          <w:sz w:val="24"/>
          <w:szCs w:val="24"/>
        </w:rPr>
        <w:t>obedience</w:t>
      </w:r>
      <w:r w:rsidRPr="00FD2174">
        <w:rPr>
          <w:rFonts w:ascii="Arial" w:hAnsi="Arial" w:cs="Arial"/>
          <w:sz w:val="24"/>
          <w:szCs w:val="24"/>
        </w:rPr>
        <w:t xml:space="preserve"> to regulations can result in performance gaps between designed and actual energy efficiency. This has led to increasing recognition that improving existing housing stock, rather than emphasi</w:t>
      </w:r>
      <w:r w:rsidR="004F076E">
        <w:rPr>
          <w:rFonts w:ascii="Arial" w:hAnsi="Arial" w:cs="Arial"/>
          <w:sz w:val="24"/>
          <w:szCs w:val="24"/>
        </w:rPr>
        <w:t>s</w:t>
      </w:r>
      <w:r w:rsidRPr="00FD2174">
        <w:rPr>
          <w:rFonts w:ascii="Arial" w:hAnsi="Arial" w:cs="Arial"/>
          <w:sz w:val="24"/>
          <w:szCs w:val="24"/>
        </w:rPr>
        <w:t>ing solely on new construction, is crucial for lowering overall energy demand.</w:t>
      </w:r>
    </w:p>
    <w:p w14:paraId="5C99F354" w14:textId="77777777" w:rsidR="000F3271" w:rsidRPr="00FD2174" w:rsidRDefault="000F3271" w:rsidP="005B3601">
      <w:pPr>
        <w:rPr>
          <w:rFonts w:ascii="Arial" w:hAnsi="Arial" w:cs="Arial"/>
          <w:sz w:val="24"/>
          <w:szCs w:val="24"/>
        </w:rPr>
      </w:pPr>
    </w:p>
    <w:p w14:paraId="7C2223A3" w14:textId="77777777" w:rsidR="005B3601" w:rsidRPr="00FD2174" w:rsidRDefault="005B3601" w:rsidP="005B3601">
      <w:pPr>
        <w:pStyle w:val="Heading2"/>
      </w:pPr>
      <w:bookmarkStart w:id="5" w:name="_Toc227589636"/>
      <w:r w:rsidRPr="00FD2174">
        <w:lastRenderedPageBreak/>
        <w:t>2 Retrofit Measures for Energy Efficiency</w:t>
      </w:r>
      <w:bookmarkEnd w:id="5"/>
    </w:p>
    <w:p w14:paraId="44BE101D" w14:textId="7E2D32B8" w:rsidR="005B3601" w:rsidRDefault="005B3601" w:rsidP="005B3601">
      <w:pPr>
        <w:rPr>
          <w:rFonts w:ascii="Arial" w:hAnsi="Arial" w:cs="Arial"/>
          <w:sz w:val="24"/>
          <w:szCs w:val="24"/>
        </w:rPr>
      </w:pPr>
      <w:r w:rsidRPr="00FD2174">
        <w:rPr>
          <w:rFonts w:ascii="Arial" w:hAnsi="Arial" w:cs="Arial"/>
          <w:sz w:val="24"/>
          <w:szCs w:val="24"/>
        </w:rPr>
        <w:t xml:space="preserve">Domestic retrofitting has developed as a key strategy for improving energy performance. Retrofit measures generally aim to reduce heat loss, improve thermal </w:t>
      </w:r>
      <w:proofErr w:type="gramStart"/>
      <w:r w:rsidRPr="00FD2174">
        <w:rPr>
          <w:rFonts w:ascii="Arial" w:hAnsi="Arial" w:cs="Arial"/>
          <w:sz w:val="24"/>
          <w:szCs w:val="24"/>
        </w:rPr>
        <w:t>comfort, and</w:t>
      </w:r>
      <w:proofErr w:type="gramEnd"/>
      <w:r w:rsidRPr="00FD2174">
        <w:rPr>
          <w:rFonts w:ascii="Arial" w:hAnsi="Arial" w:cs="Arial"/>
          <w:sz w:val="24"/>
          <w:szCs w:val="24"/>
        </w:rPr>
        <w:t xml:space="preserve"> raise the efficiency of heating systems. Among the most studied interventions are insulation upgrades and the implementation of low-carbon heating technologies.</w:t>
      </w:r>
    </w:p>
    <w:p w14:paraId="4A7CF197" w14:textId="272ECAA9" w:rsidR="005B3601" w:rsidRPr="00FD2174" w:rsidRDefault="005B3601" w:rsidP="005B3601">
      <w:pPr>
        <w:rPr>
          <w:rFonts w:ascii="Arial" w:hAnsi="Arial" w:cs="Arial"/>
          <w:sz w:val="24"/>
          <w:szCs w:val="24"/>
        </w:rPr>
      </w:pPr>
      <w:r w:rsidRPr="00FD2174">
        <w:rPr>
          <w:rFonts w:ascii="Arial" w:hAnsi="Arial" w:cs="Arial"/>
          <w:sz w:val="24"/>
          <w:szCs w:val="24"/>
        </w:rPr>
        <w:t xml:space="preserve">Insulation measures, such as loft insulation, cavity wall insulation, and solid wall insulation, are widely regarded as some of the most cost-effective methods of cutting heat loss. Studies suggest that a significant proportion of heat loss in UK homes occurs through the building envelope, particularly roofs and walls. </w:t>
      </w:r>
      <w:r w:rsidR="00BE64A4">
        <w:rPr>
          <w:rFonts w:ascii="Arial" w:hAnsi="Arial" w:cs="Arial"/>
          <w:sz w:val="24"/>
          <w:szCs w:val="24"/>
        </w:rPr>
        <w:t xml:space="preserve">This is supported by </w:t>
      </w:r>
      <w:r w:rsidR="00BE64A4">
        <w:rPr>
          <w:rFonts w:ascii="Arial" w:hAnsi="Arial" w:cs="Arial"/>
          <w:i/>
          <w:iCs/>
          <w:sz w:val="24"/>
          <w:szCs w:val="24"/>
        </w:rPr>
        <w:t xml:space="preserve">Designing Buildings </w:t>
      </w:r>
      <w:r w:rsidR="00BE64A4">
        <w:rPr>
          <w:rFonts w:ascii="Arial" w:hAnsi="Arial" w:cs="Arial"/>
          <w:sz w:val="24"/>
          <w:szCs w:val="24"/>
        </w:rPr>
        <w:t xml:space="preserve">(2022) who mention that poor insulation and thermal bridging across the building envelope leads to significant heat loss. </w:t>
      </w:r>
      <w:r w:rsidRPr="00FD2174">
        <w:rPr>
          <w:rFonts w:ascii="Arial" w:hAnsi="Arial" w:cs="Arial"/>
          <w:sz w:val="24"/>
          <w:szCs w:val="24"/>
        </w:rPr>
        <w:t>By improving insulation levels, it is possible to substantially reduce heating demand and associated energy consumption. Loft insulation, for example, is regularly highlighted as a relatively low-cost intervention with a short payback period, while solid wall insulation, although more expensive, can provide considerable long-term energy savings.</w:t>
      </w:r>
    </w:p>
    <w:p w14:paraId="364D0B84" w14:textId="6E40238D" w:rsidR="005B3601" w:rsidRPr="00FD2174" w:rsidRDefault="005B3601" w:rsidP="005B3601">
      <w:pPr>
        <w:rPr>
          <w:rFonts w:ascii="Arial" w:hAnsi="Arial" w:cs="Arial"/>
          <w:sz w:val="24"/>
          <w:szCs w:val="24"/>
        </w:rPr>
      </w:pPr>
      <w:r w:rsidRPr="00FD2174">
        <w:rPr>
          <w:rFonts w:ascii="Arial" w:hAnsi="Arial" w:cs="Arial"/>
          <w:sz w:val="24"/>
          <w:szCs w:val="24"/>
        </w:rPr>
        <w:t xml:space="preserve">In addition to insulation, low-carbon heating systems have gained increasing attention. Technologies such as air-source heat pumps and ground-source heat pumps afford an alternative to traditional gas boilers by utilising renewable energy sources. Research </w:t>
      </w:r>
      <w:r w:rsidR="00CF4CD4">
        <w:rPr>
          <w:rFonts w:ascii="Arial" w:hAnsi="Arial" w:cs="Arial"/>
          <w:sz w:val="24"/>
          <w:szCs w:val="24"/>
        </w:rPr>
        <w:t>shows</w:t>
      </w:r>
      <w:r w:rsidRPr="00FD2174">
        <w:rPr>
          <w:rFonts w:ascii="Arial" w:hAnsi="Arial" w:cs="Arial"/>
          <w:sz w:val="24"/>
          <w:szCs w:val="24"/>
        </w:rPr>
        <w:t xml:space="preserve"> that heat pumps </w:t>
      </w:r>
      <w:r w:rsidR="00CF4CD4" w:rsidRPr="00FD2174">
        <w:rPr>
          <w:rFonts w:ascii="Arial" w:hAnsi="Arial" w:cs="Arial"/>
          <w:sz w:val="24"/>
          <w:szCs w:val="24"/>
        </w:rPr>
        <w:t>have</w:t>
      </w:r>
      <w:r w:rsidRPr="00FD2174">
        <w:rPr>
          <w:rFonts w:ascii="Arial" w:hAnsi="Arial" w:cs="Arial"/>
          <w:sz w:val="24"/>
          <w:szCs w:val="24"/>
        </w:rPr>
        <w:t xml:space="preserve"> the potential to considerably reduce carbon emissions, particularly when combined with a decarbonised electricity grid. </w:t>
      </w:r>
      <w:r w:rsidR="0074220A">
        <w:rPr>
          <w:rFonts w:ascii="Arial" w:hAnsi="Arial" w:cs="Arial"/>
          <w:sz w:val="24"/>
          <w:szCs w:val="24"/>
        </w:rPr>
        <w:t>As proven by G</w:t>
      </w:r>
      <w:r w:rsidR="0074220A">
        <w:rPr>
          <w:rFonts w:ascii="Arial" w:hAnsi="Arial" w:cs="Arial"/>
          <w:i/>
          <w:iCs/>
          <w:sz w:val="24"/>
          <w:szCs w:val="24"/>
        </w:rPr>
        <w:t xml:space="preserve">reen Living Blog </w:t>
      </w:r>
      <w:r w:rsidR="0074220A">
        <w:rPr>
          <w:rFonts w:ascii="Arial" w:hAnsi="Arial" w:cs="Arial"/>
          <w:sz w:val="24"/>
          <w:szCs w:val="24"/>
        </w:rPr>
        <w:t xml:space="preserve">(2025) who say that heat pumps are more energy efficient, reduced reliance on fossil fuels, and have long term savings and sustainability. </w:t>
      </w:r>
      <w:r w:rsidRPr="00FD2174">
        <w:rPr>
          <w:rFonts w:ascii="Arial" w:hAnsi="Arial" w:cs="Arial"/>
          <w:sz w:val="24"/>
          <w:szCs w:val="24"/>
        </w:rPr>
        <w:t>However, their effectiveness is often dependent on the thermal performance of the building, meaning that insulation improvements are usually required to maximise efficiency.</w:t>
      </w:r>
    </w:p>
    <w:p w14:paraId="44BFA2BE" w14:textId="77777777" w:rsidR="005B3601" w:rsidRPr="00FD2174" w:rsidRDefault="005B3601" w:rsidP="005B3601">
      <w:pPr>
        <w:pStyle w:val="Heading2"/>
      </w:pPr>
      <w:bookmarkStart w:id="6" w:name="_Toc227589637"/>
      <w:r w:rsidRPr="00FD2174">
        <w:t>3 Financial Obstacles to Retrofit Implementation</w:t>
      </w:r>
      <w:bookmarkEnd w:id="6"/>
    </w:p>
    <w:p w14:paraId="06D31A0F" w14:textId="75D9BF3C" w:rsidR="005B3601" w:rsidRPr="00FD2174" w:rsidRDefault="005B3601" w:rsidP="005B3601">
      <w:pPr>
        <w:rPr>
          <w:rFonts w:ascii="Arial" w:hAnsi="Arial" w:cs="Arial"/>
          <w:sz w:val="24"/>
          <w:szCs w:val="24"/>
        </w:rPr>
      </w:pPr>
      <w:r w:rsidRPr="00FD2174">
        <w:rPr>
          <w:rFonts w:ascii="Arial" w:hAnsi="Arial" w:cs="Arial"/>
          <w:sz w:val="24"/>
          <w:szCs w:val="24"/>
        </w:rPr>
        <w:t xml:space="preserve">Despite the clear benefits of retrofit measures, their adoption continues to be limited. One of the most frequently cited barriers in the literature is the high upfront cost associated with installation. </w:t>
      </w:r>
      <w:r w:rsidR="007A054F">
        <w:rPr>
          <w:rFonts w:ascii="Arial" w:hAnsi="Arial" w:cs="Arial"/>
          <w:sz w:val="24"/>
          <w:szCs w:val="24"/>
        </w:rPr>
        <w:t xml:space="preserve">As suggested by </w:t>
      </w:r>
      <w:r w:rsidR="007A054F">
        <w:rPr>
          <w:rFonts w:ascii="Arial" w:hAnsi="Arial" w:cs="Arial"/>
          <w:i/>
          <w:iCs/>
          <w:sz w:val="24"/>
          <w:szCs w:val="24"/>
        </w:rPr>
        <w:t xml:space="preserve">Nilan </w:t>
      </w:r>
      <w:r w:rsidR="007A054F">
        <w:rPr>
          <w:rFonts w:ascii="Arial" w:hAnsi="Arial" w:cs="Arial"/>
          <w:sz w:val="24"/>
          <w:szCs w:val="24"/>
        </w:rPr>
        <w:t xml:space="preserve">(No Date) Who mention that the high upfront costs deter people from up taking retrofit projects, along with large corporations being hesitant to the substantial allocation of funds for retrofit schemes. </w:t>
      </w:r>
      <w:r w:rsidRPr="00FD2174">
        <w:rPr>
          <w:rFonts w:ascii="Arial" w:hAnsi="Arial" w:cs="Arial"/>
          <w:sz w:val="24"/>
          <w:szCs w:val="24"/>
        </w:rPr>
        <w:t>While many retrofit measures offer long-term financial savings through decreased energy bills, the initial investment required can be substantial, particularly for more comprehensive upgrades such as solid wall insulation or heat pump systems.</w:t>
      </w:r>
    </w:p>
    <w:p w14:paraId="6B9B6C6A" w14:textId="6D70ECB4" w:rsidR="005B3601" w:rsidRPr="00FD2174" w:rsidRDefault="005B3601" w:rsidP="005B3601">
      <w:pPr>
        <w:rPr>
          <w:rFonts w:ascii="Arial" w:hAnsi="Arial" w:cs="Arial"/>
          <w:sz w:val="24"/>
          <w:szCs w:val="24"/>
        </w:rPr>
      </w:pPr>
      <w:r w:rsidRPr="00FD2174">
        <w:rPr>
          <w:rFonts w:ascii="Arial" w:hAnsi="Arial" w:cs="Arial"/>
          <w:sz w:val="24"/>
          <w:szCs w:val="24"/>
        </w:rPr>
        <w:t xml:space="preserve">Research shows that homeowners often prioritise short-term affordability as opposed to long-term savings, especially in stages of economic </w:t>
      </w:r>
      <w:r w:rsidR="00843299">
        <w:rPr>
          <w:rFonts w:ascii="Arial" w:hAnsi="Arial" w:cs="Arial"/>
          <w:sz w:val="24"/>
          <w:szCs w:val="24"/>
        </w:rPr>
        <w:t>crisis</w:t>
      </w:r>
      <w:r w:rsidRPr="00FD2174">
        <w:rPr>
          <w:rFonts w:ascii="Arial" w:hAnsi="Arial" w:cs="Arial"/>
          <w:sz w:val="24"/>
          <w:szCs w:val="24"/>
        </w:rPr>
        <w:t xml:space="preserve">. This behavioural tendency can </w:t>
      </w:r>
      <w:r w:rsidR="00843299">
        <w:rPr>
          <w:rFonts w:ascii="Arial" w:hAnsi="Arial" w:cs="Arial"/>
          <w:sz w:val="24"/>
          <w:szCs w:val="24"/>
        </w:rPr>
        <w:t>dissuade</w:t>
      </w:r>
      <w:r w:rsidRPr="00FD2174">
        <w:rPr>
          <w:rFonts w:ascii="Arial" w:hAnsi="Arial" w:cs="Arial"/>
          <w:sz w:val="24"/>
          <w:szCs w:val="24"/>
        </w:rPr>
        <w:t xml:space="preserve"> investment</w:t>
      </w:r>
      <w:r w:rsidR="00843299">
        <w:rPr>
          <w:rFonts w:ascii="Arial" w:hAnsi="Arial" w:cs="Arial"/>
          <w:sz w:val="24"/>
          <w:szCs w:val="24"/>
        </w:rPr>
        <w:t>s</w:t>
      </w:r>
      <w:r w:rsidRPr="00FD2174">
        <w:rPr>
          <w:rFonts w:ascii="Arial" w:hAnsi="Arial" w:cs="Arial"/>
          <w:sz w:val="24"/>
          <w:szCs w:val="24"/>
        </w:rPr>
        <w:t xml:space="preserve"> in retrofit measures, even when they are economically viable over time. Furthermore, there is often a lack of knowledge or understanding of the possible financial benefits, including energy savings and payback periods.</w:t>
      </w:r>
    </w:p>
    <w:p w14:paraId="449B1CD6" w14:textId="77777777" w:rsidR="005B3601" w:rsidRDefault="005B3601" w:rsidP="005B3601">
      <w:pPr>
        <w:rPr>
          <w:rFonts w:ascii="Arial" w:hAnsi="Arial" w:cs="Arial"/>
          <w:sz w:val="24"/>
          <w:szCs w:val="24"/>
        </w:rPr>
      </w:pPr>
      <w:r w:rsidRPr="00FD2174">
        <w:rPr>
          <w:rFonts w:ascii="Arial" w:hAnsi="Arial" w:cs="Arial"/>
          <w:sz w:val="24"/>
          <w:szCs w:val="24"/>
        </w:rPr>
        <w:lastRenderedPageBreak/>
        <w:t>Another key issue identified in the literature is the “split incentive” problem, particularly in rental properties. Landlords may be unwilling to invest in energy efficiency improvements if the financial benefits are primarily experienced by tenants through cut energy bills. This further limits the large-scale adoption of retrofit measures across the housing sector.</w:t>
      </w:r>
    </w:p>
    <w:p w14:paraId="0DAE212D" w14:textId="77777777" w:rsidR="005B3601" w:rsidRPr="00FD2174" w:rsidRDefault="005B3601" w:rsidP="005B3601">
      <w:pPr>
        <w:pStyle w:val="Heading2"/>
      </w:pPr>
      <w:bookmarkStart w:id="7" w:name="_Toc227589638"/>
      <w:r w:rsidRPr="00FD2174">
        <w:t>4 Government Funding and Policy Mechanisms</w:t>
      </w:r>
      <w:bookmarkEnd w:id="7"/>
    </w:p>
    <w:p w14:paraId="6C3B703F" w14:textId="72778E00" w:rsidR="005B3601" w:rsidRPr="000921E5" w:rsidRDefault="005B3601" w:rsidP="005B3601">
      <w:pPr>
        <w:rPr>
          <w:rFonts w:ascii="Arial" w:hAnsi="Arial" w:cs="Arial"/>
          <w:sz w:val="24"/>
          <w:szCs w:val="24"/>
        </w:rPr>
      </w:pPr>
      <w:r w:rsidRPr="00FD2174">
        <w:rPr>
          <w:rFonts w:ascii="Arial" w:hAnsi="Arial" w:cs="Arial"/>
          <w:sz w:val="24"/>
          <w:szCs w:val="24"/>
        </w:rPr>
        <w:t>Government intervention has been widely recognised as a major contributor in accelerating retrofit adoption. Various funding mechanisms have been proposed and implemented, including direct grants, tax incentives, and low-interest loan schemes. These approaches aim to reduce the monetary burden on homeowners and encourage investment in energy efficiency improvements.</w:t>
      </w:r>
      <w:r w:rsidR="000921E5">
        <w:rPr>
          <w:rFonts w:ascii="Arial" w:hAnsi="Arial" w:cs="Arial"/>
          <w:sz w:val="24"/>
          <w:szCs w:val="24"/>
        </w:rPr>
        <w:t xml:space="preserve"> This is supported by </w:t>
      </w:r>
      <w:r w:rsidR="000921E5">
        <w:rPr>
          <w:rFonts w:ascii="Arial" w:hAnsi="Arial" w:cs="Arial"/>
          <w:i/>
          <w:iCs/>
          <w:sz w:val="24"/>
          <w:szCs w:val="24"/>
        </w:rPr>
        <w:t xml:space="preserve">Journal-Buildings Cities </w:t>
      </w:r>
      <w:r w:rsidR="000921E5">
        <w:rPr>
          <w:rFonts w:ascii="Arial" w:hAnsi="Arial" w:cs="Arial"/>
          <w:sz w:val="24"/>
          <w:szCs w:val="24"/>
        </w:rPr>
        <w:t>(No Date) who mention that Government intervention is crucial for addressing the challenges and barriers faced by landlords and homeowners.</w:t>
      </w:r>
    </w:p>
    <w:p w14:paraId="3F4E03DE" w14:textId="2814F771" w:rsidR="005B3601" w:rsidRPr="00FD2174" w:rsidRDefault="005B3601" w:rsidP="005B3601">
      <w:pPr>
        <w:rPr>
          <w:rFonts w:ascii="Arial" w:hAnsi="Arial" w:cs="Arial"/>
          <w:sz w:val="24"/>
          <w:szCs w:val="24"/>
        </w:rPr>
      </w:pPr>
      <w:r w:rsidRPr="00FD2174">
        <w:rPr>
          <w:rFonts w:ascii="Arial" w:hAnsi="Arial" w:cs="Arial"/>
          <w:sz w:val="24"/>
          <w:szCs w:val="24"/>
        </w:rPr>
        <w:t xml:space="preserve">Previous government initiatives have produced mixed results. Some schemes have significantly increased uptake of specific measures, while others have been criticised for limited accessibility, short implementation periods, or </w:t>
      </w:r>
      <w:r w:rsidR="00F77B5E">
        <w:rPr>
          <w:rFonts w:ascii="Arial" w:hAnsi="Arial" w:cs="Arial"/>
          <w:sz w:val="24"/>
          <w:szCs w:val="24"/>
        </w:rPr>
        <w:t xml:space="preserve">a </w:t>
      </w:r>
      <w:r w:rsidRPr="00FD2174">
        <w:rPr>
          <w:rFonts w:ascii="Arial" w:hAnsi="Arial" w:cs="Arial"/>
          <w:sz w:val="24"/>
          <w:szCs w:val="24"/>
        </w:rPr>
        <w:t xml:space="preserve">complex application </w:t>
      </w:r>
      <w:r w:rsidR="00F77B5E" w:rsidRPr="00FD2174">
        <w:rPr>
          <w:rFonts w:ascii="Arial" w:hAnsi="Arial" w:cs="Arial"/>
          <w:sz w:val="24"/>
          <w:szCs w:val="24"/>
        </w:rPr>
        <w:t>process</w:t>
      </w:r>
      <w:r w:rsidRPr="00FD2174">
        <w:rPr>
          <w:rFonts w:ascii="Arial" w:hAnsi="Arial" w:cs="Arial"/>
          <w:sz w:val="24"/>
          <w:szCs w:val="24"/>
        </w:rPr>
        <w:t>. This shows that while government funding can have a major part, its effectiveness is highly dependent on the design and delivery of the policy.</w:t>
      </w:r>
    </w:p>
    <w:p w14:paraId="2EF7338A" w14:textId="49F77898" w:rsidR="005B3601" w:rsidRPr="00FD2174" w:rsidRDefault="005B3601" w:rsidP="005B3601">
      <w:pPr>
        <w:rPr>
          <w:rFonts w:ascii="Arial" w:hAnsi="Arial" w:cs="Arial"/>
          <w:sz w:val="24"/>
          <w:szCs w:val="24"/>
        </w:rPr>
      </w:pPr>
      <w:r w:rsidRPr="00FD2174">
        <w:rPr>
          <w:rFonts w:ascii="Arial" w:hAnsi="Arial" w:cs="Arial"/>
          <w:sz w:val="24"/>
          <w:szCs w:val="24"/>
        </w:rPr>
        <w:t xml:space="preserve">Low-interest loan schemes have been identified in the literature as a potentially effective </w:t>
      </w:r>
      <w:r w:rsidR="00F77B5E">
        <w:rPr>
          <w:rFonts w:ascii="Arial" w:hAnsi="Arial" w:cs="Arial"/>
          <w:sz w:val="24"/>
          <w:szCs w:val="24"/>
        </w:rPr>
        <w:t>plan</w:t>
      </w:r>
      <w:r w:rsidRPr="00FD2174">
        <w:rPr>
          <w:rFonts w:ascii="Arial" w:hAnsi="Arial" w:cs="Arial"/>
          <w:sz w:val="24"/>
          <w:szCs w:val="24"/>
        </w:rPr>
        <w:t xml:space="preserve"> for enabling homeowners to spread the cost of retrofit measures over time. </w:t>
      </w:r>
      <w:r w:rsidR="000921E5">
        <w:rPr>
          <w:rFonts w:ascii="Arial" w:hAnsi="Arial" w:cs="Arial"/>
          <w:sz w:val="24"/>
          <w:szCs w:val="24"/>
        </w:rPr>
        <w:t xml:space="preserve">This is supported by </w:t>
      </w:r>
      <w:r w:rsidR="000921E5">
        <w:rPr>
          <w:rFonts w:ascii="Arial" w:hAnsi="Arial" w:cs="Arial"/>
          <w:i/>
          <w:iCs/>
          <w:sz w:val="24"/>
          <w:szCs w:val="24"/>
        </w:rPr>
        <w:t xml:space="preserve">Nationwide </w:t>
      </w:r>
      <w:r w:rsidR="000921E5" w:rsidRPr="000921E5">
        <w:rPr>
          <w:rFonts w:ascii="Arial" w:hAnsi="Arial" w:cs="Arial"/>
          <w:sz w:val="24"/>
          <w:szCs w:val="24"/>
        </w:rPr>
        <w:t>(2024)</w:t>
      </w:r>
      <w:r w:rsidR="000921E5">
        <w:rPr>
          <w:rFonts w:ascii="Arial" w:hAnsi="Arial" w:cs="Arial"/>
          <w:sz w:val="24"/>
          <w:szCs w:val="24"/>
        </w:rPr>
        <w:t xml:space="preserve"> who mention that customers can take loans of up to £20,000 </w:t>
      </w:r>
      <w:proofErr w:type="gramStart"/>
      <w:r w:rsidR="000921E5">
        <w:rPr>
          <w:rFonts w:ascii="Arial" w:hAnsi="Arial" w:cs="Arial"/>
          <w:sz w:val="24"/>
          <w:szCs w:val="24"/>
        </w:rPr>
        <w:t>in order to</w:t>
      </w:r>
      <w:proofErr w:type="gramEnd"/>
      <w:r w:rsidR="000921E5">
        <w:rPr>
          <w:rFonts w:ascii="Arial" w:hAnsi="Arial" w:cs="Arial"/>
          <w:sz w:val="24"/>
          <w:szCs w:val="24"/>
        </w:rPr>
        <w:t xml:space="preserve"> help homeowners retrofit their homes, with a 0% API. </w:t>
      </w:r>
      <w:r w:rsidRPr="00FD2174">
        <w:rPr>
          <w:rFonts w:ascii="Arial" w:hAnsi="Arial" w:cs="Arial"/>
          <w:sz w:val="24"/>
          <w:szCs w:val="24"/>
        </w:rPr>
        <w:t>By reducing the current financial burden, such schemes can make larger-scale interventions more accessible. However, concerns remain regarding the long-term affordability of loans and the willingness of homeowners to take on additional financial commitments.</w:t>
      </w:r>
    </w:p>
    <w:p w14:paraId="5C811171" w14:textId="77777777" w:rsidR="005B3601" w:rsidRPr="00FD2174" w:rsidRDefault="005B3601" w:rsidP="005B3601">
      <w:pPr>
        <w:pStyle w:val="Heading2"/>
      </w:pPr>
      <w:bookmarkStart w:id="8" w:name="_Toc227589639"/>
      <w:r w:rsidRPr="00FD2174">
        <w:t>5 Cost-Effectiveness &amp; Payback Periods</w:t>
      </w:r>
      <w:bookmarkEnd w:id="8"/>
    </w:p>
    <w:p w14:paraId="5E8713DC" w14:textId="1E48B9E0" w:rsidR="005B3601" w:rsidRPr="00FD2174" w:rsidRDefault="005B3601" w:rsidP="005B3601">
      <w:pPr>
        <w:rPr>
          <w:rFonts w:ascii="Arial" w:hAnsi="Arial" w:cs="Arial"/>
          <w:sz w:val="24"/>
          <w:szCs w:val="24"/>
        </w:rPr>
      </w:pPr>
      <w:r w:rsidRPr="00FD2174">
        <w:rPr>
          <w:rFonts w:ascii="Arial" w:hAnsi="Arial" w:cs="Arial"/>
          <w:sz w:val="24"/>
          <w:szCs w:val="24"/>
        </w:rPr>
        <w:t xml:space="preserve">The concept of cost-effectiveness is </w:t>
      </w:r>
      <w:r w:rsidR="00F77B5E">
        <w:rPr>
          <w:rFonts w:ascii="Arial" w:hAnsi="Arial" w:cs="Arial"/>
          <w:sz w:val="24"/>
          <w:szCs w:val="24"/>
        </w:rPr>
        <w:t>vital</w:t>
      </w:r>
      <w:r w:rsidRPr="00FD2174">
        <w:rPr>
          <w:rFonts w:ascii="Arial" w:hAnsi="Arial" w:cs="Arial"/>
          <w:sz w:val="24"/>
          <w:szCs w:val="24"/>
        </w:rPr>
        <w:t xml:space="preserve"> to evaluating the viability of retrofit measures. Cost-effectiveness is typically assessed by comparing the initial installation cost with the financial savings generated over time, often expressed in terms of payback period. A shorter payback period indicates a more financially attractive investment.</w:t>
      </w:r>
      <w:r w:rsidR="003A6096">
        <w:rPr>
          <w:rFonts w:ascii="Arial" w:hAnsi="Arial" w:cs="Arial"/>
          <w:sz w:val="24"/>
          <w:szCs w:val="24"/>
        </w:rPr>
        <w:t xml:space="preserve"> </w:t>
      </w:r>
    </w:p>
    <w:p w14:paraId="7F11C9C4" w14:textId="77777777" w:rsidR="005B3601" w:rsidRDefault="005B3601" w:rsidP="005B3601">
      <w:pPr>
        <w:rPr>
          <w:rFonts w:ascii="Arial" w:hAnsi="Arial" w:cs="Arial"/>
          <w:sz w:val="24"/>
          <w:szCs w:val="24"/>
        </w:rPr>
      </w:pPr>
      <w:r w:rsidRPr="00FD2174">
        <w:rPr>
          <w:rFonts w:ascii="Arial" w:hAnsi="Arial" w:cs="Arial"/>
          <w:sz w:val="24"/>
          <w:szCs w:val="24"/>
        </w:rPr>
        <w:t>Studies have shown that different retrofit measures change considerably in terms of cost-effectiveness. For example, loft insulation is often associated with relatively low installation costs and rapid payback periods, sometimes within a few years. In contrast, technologies such as heat pumps involve increased upfront costs and longer payback periods, although they may offer greater long-term environmental benefits.</w:t>
      </w:r>
    </w:p>
    <w:p w14:paraId="66A6140D" w14:textId="77777777" w:rsidR="000F3271" w:rsidRPr="00FD2174" w:rsidRDefault="000F3271" w:rsidP="005B3601">
      <w:pPr>
        <w:rPr>
          <w:rFonts w:ascii="Arial" w:hAnsi="Arial" w:cs="Arial"/>
          <w:sz w:val="24"/>
          <w:szCs w:val="24"/>
        </w:rPr>
      </w:pPr>
    </w:p>
    <w:p w14:paraId="68766527" w14:textId="77777777" w:rsidR="005B3601" w:rsidRDefault="005B3601" w:rsidP="005B3601">
      <w:pPr>
        <w:rPr>
          <w:rFonts w:ascii="Arial" w:hAnsi="Arial" w:cs="Arial"/>
          <w:sz w:val="24"/>
          <w:szCs w:val="24"/>
        </w:rPr>
      </w:pPr>
      <w:r w:rsidRPr="00FD2174">
        <w:rPr>
          <w:rFonts w:ascii="Arial" w:hAnsi="Arial" w:cs="Arial"/>
          <w:sz w:val="24"/>
          <w:szCs w:val="24"/>
        </w:rPr>
        <w:lastRenderedPageBreak/>
        <w:t>It is also important to consider that energy price fluctuations can strongly impact payback calculations. Rising energy costs can reduce payback periods by increasing the value of energy savings, while steady or decreasing prices may have the opposite effect. This creates a level of uncertainty into economic evaluations and highlights the relevance of considering multiple scenarios.</w:t>
      </w:r>
    </w:p>
    <w:p w14:paraId="21137A3D" w14:textId="77777777" w:rsidR="005B3601" w:rsidRPr="00FD2174" w:rsidRDefault="005B3601" w:rsidP="005B3601">
      <w:pPr>
        <w:pStyle w:val="Heading2"/>
      </w:pPr>
      <w:bookmarkStart w:id="9" w:name="_Toc227589640"/>
      <w:r w:rsidRPr="00FD2174">
        <w:t>6 Gaps in Ongoing Research</w:t>
      </w:r>
      <w:bookmarkEnd w:id="9"/>
    </w:p>
    <w:p w14:paraId="03452D50" w14:textId="3CA7205F" w:rsidR="005B3601" w:rsidRPr="00FD2174" w:rsidRDefault="005B3601" w:rsidP="005B3601">
      <w:pPr>
        <w:rPr>
          <w:rFonts w:ascii="Arial" w:hAnsi="Arial" w:cs="Arial"/>
          <w:sz w:val="24"/>
          <w:szCs w:val="24"/>
        </w:rPr>
      </w:pPr>
      <w:r w:rsidRPr="00FD2174">
        <w:rPr>
          <w:rFonts w:ascii="Arial" w:hAnsi="Arial" w:cs="Arial"/>
          <w:sz w:val="24"/>
          <w:szCs w:val="24"/>
        </w:rPr>
        <w:t xml:space="preserve">While there is extensive literature on individual retrofit measures and general policy approaches, several gaps remain. Firstly, much of the existing research focuses on either technical performance or policy analysis in isolation, with limited integration of value for money and government funding </w:t>
      </w:r>
      <w:r w:rsidR="00F609F6">
        <w:rPr>
          <w:rFonts w:ascii="Arial" w:hAnsi="Arial" w:cs="Arial"/>
          <w:sz w:val="24"/>
          <w:szCs w:val="24"/>
        </w:rPr>
        <w:t>schemes</w:t>
      </w:r>
      <w:r w:rsidRPr="00FD2174">
        <w:rPr>
          <w:rFonts w:ascii="Arial" w:hAnsi="Arial" w:cs="Arial"/>
          <w:sz w:val="24"/>
          <w:szCs w:val="24"/>
        </w:rPr>
        <w:t xml:space="preserve"> inside a single study. This creates a lack of broad understanding regarding how financial support influences the realistic feasibility of retrofit measures.</w:t>
      </w:r>
    </w:p>
    <w:p w14:paraId="0FE7FD8E" w14:textId="77777777" w:rsidR="005B3601" w:rsidRPr="00FD2174" w:rsidRDefault="005B3601" w:rsidP="005B3601">
      <w:pPr>
        <w:rPr>
          <w:rFonts w:ascii="Arial" w:hAnsi="Arial" w:cs="Arial"/>
          <w:sz w:val="24"/>
          <w:szCs w:val="24"/>
        </w:rPr>
      </w:pPr>
      <w:r w:rsidRPr="00FD2174">
        <w:rPr>
          <w:rFonts w:ascii="Arial" w:hAnsi="Arial" w:cs="Arial"/>
          <w:sz w:val="24"/>
          <w:szCs w:val="24"/>
        </w:rPr>
        <w:t>Secondly, there is a need for more applied research that considers practical conditions, including installation costs, energy savings, and user behaviour. Many studies rely on conceptual models that may not fully reflect actual performance in domestic environments. This can result in differences between predicted and recorded outcomes.</w:t>
      </w:r>
    </w:p>
    <w:p w14:paraId="51F6D980" w14:textId="6B95DACE" w:rsidR="005B3601" w:rsidRPr="00FD2174" w:rsidRDefault="005B3601" w:rsidP="005B3601">
      <w:pPr>
        <w:rPr>
          <w:rFonts w:ascii="Arial" w:hAnsi="Arial" w:cs="Arial"/>
          <w:sz w:val="24"/>
          <w:szCs w:val="24"/>
        </w:rPr>
      </w:pPr>
      <w:r w:rsidRPr="00FD2174">
        <w:rPr>
          <w:rFonts w:ascii="Arial" w:hAnsi="Arial" w:cs="Arial"/>
          <w:sz w:val="24"/>
          <w:szCs w:val="24"/>
        </w:rPr>
        <w:t xml:space="preserve">Finally, there is limited research that directly compares the cost-effectiveness of different retrofit measures inside the context of government funding. Understanding how financial support impacts payback periods and overall practicality is essential toward developing effective government </w:t>
      </w:r>
      <w:r w:rsidR="00807B08">
        <w:rPr>
          <w:rFonts w:ascii="Arial" w:hAnsi="Arial" w:cs="Arial"/>
          <w:sz w:val="24"/>
          <w:szCs w:val="24"/>
        </w:rPr>
        <w:t>schemes</w:t>
      </w:r>
      <w:r w:rsidRPr="00FD2174">
        <w:rPr>
          <w:rFonts w:ascii="Arial" w:hAnsi="Arial" w:cs="Arial"/>
          <w:sz w:val="24"/>
          <w:szCs w:val="24"/>
        </w:rPr>
        <w:t>.</w:t>
      </w:r>
    </w:p>
    <w:p w14:paraId="0602D4BA" w14:textId="77777777" w:rsidR="005B3601" w:rsidRPr="00FD2174" w:rsidRDefault="005B3601" w:rsidP="005B3601">
      <w:pPr>
        <w:pStyle w:val="Heading2"/>
      </w:pPr>
      <w:bookmarkStart w:id="10" w:name="_Toc227589641"/>
      <w:r w:rsidRPr="00FD2174">
        <w:t>7 Addressing the Research Gap</w:t>
      </w:r>
      <w:bookmarkEnd w:id="10"/>
    </w:p>
    <w:p w14:paraId="35A79327" w14:textId="77777777" w:rsidR="005B3601" w:rsidRPr="00FD2174" w:rsidRDefault="005B3601" w:rsidP="005B3601">
      <w:pPr>
        <w:rPr>
          <w:rFonts w:ascii="Arial" w:hAnsi="Arial" w:cs="Arial"/>
          <w:sz w:val="24"/>
          <w:szCs w:val="24"/>
        </w:rPr>
      </w:pPr>
      <w:r w:rsidRPr="00FD2174">
        <w:rPr>
          <w:rFonts w:ascii="Arial" w:hAnsi="Arial" w:cs="Arial"/>
          <w:sz w:val="24"/>
          <w:szCs w:val="24"/>
        </w:rPr>
        <w:t>This proposed research attempts to respond to these gaps by combining both quantitative and qualitative analysis to evaluate the cost-effectiveness of selected retrofit measures included in the context of government funding. By focusing on insulation and low-carbon heating systems, the study will provide a targeted and practical assessment of key interventions.</w:t>
      </w:r>
    </w:p>
    <w:p w14:paraId="78C4FFC1" w14:textId="52D4AAC9" w:rsidR="005B3601" w:rsidRPr="00FD2174" w:rsidRDefault="005B3601" w:rsidP="005B3601">
      <w:pPr>
        <w:rPr>
          <w:rFonts w:ascii="Arial" w:hAnsi="Arial" w:cs="Arial"/>
          <w:sz w:val="24"/>
          <w:szCs w:val="24"/>
        </w:rPr>
      </w:pPr>
      <w:r w:rsidRPr="00FD2174">
        <w:rPr>
          <w:rFonts w:ascii="Arial" w:hAnsi="Arial" w:cs="Arial"/>
          <w:sz w:val="24"/>
          <w:szCs w:val="24"/>
        </w:rPr>
        <w:t xml:space="preserve">The research will incorporate analysis of installation costs, energy savings, and payback periods to </w:t>
      </w:r>
      <w:r w:rsidR="00242157">
        <w:rPr>
          <w:rFonts w:ascii="Arial" w:hAnsi="Arial" w:cs="Arial"/>
          <w:sz w:val="24"/>
          <w:szCs w:val="24"/>
        </w:rPr>
        <w:t>show</w:t>
      </w:r>
      <w:r w:rsidRPr="00FD2174">
        <w:rPr>
          <w:rFonts w:ascii="Arial" w:hAnsi="Arial" w:cs="Arial"/>
          <w:sz w:val="24"/>
          <w:szCs w:val="24"/>
        </w:rPr>
        <w:t xml:space="preserve"> measurable outcomes. In addition, it will examine the role of government funding </w:t>
      </w:r>
      <w:r w:rsidR="00242157">
        <w:rPr>
          <w:rFonts w:ascii="Arial" w:hAnsi="Arial" w:cs="Arial"/>
          <w:sz w:val="24"/>
          <w:szCs w:val="24"/>
        </w:rPr>
        <w:t>schemes</w:t>
      </w:r>
      <w:r w:rsidRPr="00FD2174">
        <w:rPr>
          <w:rFonts w:ascii="Arial" w:hAnsi="Arial" w:cs="Arial"/>
          <w:sz w:val="24"/>
          <w:szCs w:val="24"/>
        </w:rPr>
        <w:t xml:space="preserve"> in improving affordability and encouraging adoption. By integrating these elements, the study aims to provide a more comprehensive understanding of how financial support can influence the success of domestic retrofit programmes.</w:t>
      </w:r>
    </w:p>
    <w:p w14:paraId="38947EFB" w14:textId="77777777" w:rsidR="005B3601" w:rsidRDefault="005B3601" w:rsidP="005B3601">
      <w:pPr>
        <w:rPr>
          <w:rFonts w:ascii="Arial" w:hAnsi="Arial" w:cs="Arial"/>
          <w:sz w:val="24"/>
          <w:szCs w:val="24"/>
        </w:rPr>
      </w:pPr>
      <w:r w:rsidRPr="00FD2174">
        <w:rPr>
          <w:rFonts w:ascii="Arial" w:hAnsi="Arial" w:cs="Arial"/>
          <w:sz w:val="24"/>
          <w:szCs w:val="24"/>
        </w:rPr>
        <w:t>Ultimately, this research seeks to contribute to the development of more effective strategies for improving energy efficiency in UK housing. By addressing both economic and practical considerations, the findings are expected to offer valuable insights for policymakers, industry professionals, and homeowners.</w:t>
      </w:r>
    </w:p>
    <w:p w14:paraId="3C460DE3" w14:textId="77777777" w:rsidR="00242157" w:rsidRDefault="00242157" w:rsidP="005B3601">
      <w:pPr>
        <w:rPr>
          <w:rFonts w:ascii="Arial" w:hAnsi="Arial" w:cs="Arial"/>
          <w:sz w:val="24"/>
          <w:szCs w:val="24"/>
        </w:rPr>
      </w:pPr>
    </w:p>
    <w:p w14:paraId="2B61F764" w14:textId="77777777" w:rsidR="00242157" w:rsidRDefault="00242157" w:rsidP="005B3601">
      <w:pPr>
        <w:rPr>
          <w:rFonts w:ascii="Arial" w:hAnsi="Arial" w:cs="Arial"/>
          <w:sz w:val="24"/>
          <w:szCs w:val="24"/>
        </w:rPr>
      </w:pPr>
    </w:p>
    <w:p w14:paraId="49C494C7" w14:textId="77777777" w:rsidR="00242157" w:rsidRDefault="00242157" w:rsidP="005B3601">
      <w:pPr>
        <w:rPr>
          <w:rFonts w:ascii="Arial" w:hAnsi="Arial" w:cs="Arial"/>
          <w:sz w:val="24"/>
          <w:szCs w:val="24"/>
        </w:rPr>
      </w:pPr>
    </w:p>
    <w:p w14:paraId="33D8445E" w14:textId="77777777" w:rsidR="005B3601" w:rsidRPr="00FD2174" w:rsidRDefault="005B3601" w:rsidP="005B3601">
      <w:pPr>
        <w:pStyle w:val="Heading1"/>
      </w:pPr>
      <w:bookmarkStart w:id="11" w:name="_Toc227589642"/>
      <w:r w:rsidRPr="00FD2174">
        <w:lastRenderedPageBreak/>
        <w:t>Research Design</w:t>
      </w:r>
      <w:bookmarkEnd w:id="11"/>
    </w:p>
    <w:p w14:paraId="0AC3942E" w14:textId="648F9DF1" w:rsidR="005B3601" w:rsidRPr="00FD2174" w:rsidRDefault="005B3601" w:rsidP="005B3601">
      <w:pPr>
        <w:rPr>
          <w:rFonts w:ascii="Arial" w:hAnsi="Arial" w:cs="Arial"/>
          <w:sz w:val="24"/>
          <w:szCs w:val="24"/>
        </w:rPr>
      </w:pPr>
      <w:r w:rsidRPr="00FD2174">
        <w:rPr>
          <w:rFonts w:ascii="Arial" w:hAnsi="Arial" w:cs="Arial"/>
          <w:sz w:val="24"/>
          <w:szCs w:val="24"/>
        </w:rPr>
        <w:t>This study will adopt a mixed-methods research design, combining both quantitative and qualitative approaches to provide a comprehensive evaluation of domestic retrofit measures. The integration of these methods allows for both measurable analysis of cost-effectiveness and a broader understanding of policy and implementation challenges.</w:t>
      </w:r>
      <w:r w:rsidR="0061166A">
        <w:rPr>
          <w:rFonts w:ascii="Arial" w:hAnsi="Arial" w:cs="Arial"/>
          <w:sz w:val="24"/>
          <w:szCs w:val="24"/>
        </w:rPr>
        <w:t xml:space="preserve"> This is proven by </w:t>
      </w:r>
      <w:proofErr w:type="spellStart"/>
      <w:r w:rsidR="0061166A" w:rsidRPr="0061166A">
        <w:rPr>
          <w:rFonts w:ascii="Arial" w:hAnsi="Arial" w:cs="Arial"/>
          <w:i/>
          <w:iCs/>
          <w:sz w:val="24"/>
          <w:szCs w:val="24"/>
        </w:rPr>
        <w:t>Atlasti</w:t>
      </w:r>
      <w:proofErr w:type="spellEnd"/>
      <w:r w:rsidR="0061166A">
        <w:rPr>
          <w:rFonts w:ascii="Arial" w:hAnsi="Arial" w:cs="Arial"/>
          <w:i/>
          <w:iCs/>
          <w:sz w:val="24"/>
          <w:szCs w:val="24"/>
        </w:rPr>
        <w:t xml:space="preserve"> (No Date) </w:t>
      </w:r>
      <w:r w:rsidR="0061166A" w:rsidRPr="0061166A">
        <w:rPr>
          <w:rFonts w:ascii="Arial" w:hAnsi="Arial" w:cs="Arial"/>
          <w:sz w:val="24"/>
          <w:szCs w:val="24"/>
        </w:rPr>
        <w:t>who state that mixed methods research generates new insights</w:t>
      </w:r>
      <w:r w:rsidR="0061166A">
        <w:rPr>
          <w:rFonts w:ascii="Arial" w:hAnsi="Arial" w:cs="Arial"/>
          <w:sz w:val="24"/>
          <w:szCs w:val="24"/>
        </w:rPr>
        <w:t>, its flexibility, and enhances the depth of analysis.</w:t>
      </w:r>
    </w:p>
    <w:p w14:paraId="0C186DE0" w14:textId="6D7B48A8" w:rsidR="005B3601" w:rsidRPr="003A6096" w:rsidRDefault="005B3601" w:rsidP="005B3601">
      <w:pPr>
        <w:rPr>
          <w:rFonts w:ascii="Arial" w:hAnsi="Arial" w:cs="Arial"/>
          <w:sz w:val="24"/>
          <w:szCs w:val="24"/>
        </w:rPr>
      </w:pPr>
      <w:r w:rsidRPr="00FD2174">
        <w:rPr>
          <w:rFonts w:ascii="Arial" w:hAnsi="Arial" w:cs="Arial"/>
          <w:sz w:val="24"/>
          <w:szCs w:val="24"/>
        </w:rPr>
        <w:t>The quantitative component will focus on analysing the cost and energy performance of selected retrofit measures, specifically insulation improvements and low-carbon heating systems. This will involve the assessment of installation costs, estimated annual energy savings, and calculation of payback periods. This approach enables objective comparison between different retrofit options and provides a clear basis for evaluating financial viability.</w:t>
      </w:r>
      <w:r w:rsidR="003A6096">
        <w:rPr>
          <w:rFonts w:ascii="Arial" w:hAnsi="Arial" w:cs="Arial"/>
          <w:sz w:val="24"/>
          <w:szCs w:val="24"/>
        </w:rPr>
        <w:t xml:space="preserve"> Quantitative research is good because, as proven by </w:t>
      </w:r>
      <w:r w:rsidR="003A6096">
        <w:rPr>
          <w:rFonts w:ascii="Arial" w:hAnsi="Arial" w:cs="Arial"/>
          <w:i/>
          <w:iCs/>
          <w:sz w:val="24"/>
          <w:szCs w:val="24"/>
        </w:rPr>
        <w:t xml:space="preserve">Insights Opinion </w:t>
      </w:r>
      <w:r w:rsidR="003A6096">
        <w:rPr>
          <w:rFonts w:ascii="Arial" w:hAnsi="Arial" w:cs="Arial"/>
          <w:sz w:val="24"/>
          <w:szCs w:val="24"/>
        </w:rPr>
        <w:t>(No Date) it provides objective and unbiased results, shows reliable findings due to large samples, and delivers high accuracy.</w:t>
      </w:r>
    </w:p>
    <w:p w14:paraId="203BD097" w14:textId="27C88A8C" w:rsidR="005B3601" w:rsidRDefault="005B3601" w:rsidP="005B3601">
      <w:pPr>
        <w:rPr>
          <w:rFonts w:ascii="Arial" w:hAnsi="Arial" w:cs="Arial"/>
          <w:sz w:val="24"/>
          <w:szCs w:val="24"/>
        </w:rPr>
      </w:pPr>
      <w:r w:rsidRPr="00FD2174">
        <w:rPr>
          <w:rFonts w:ascii="Arial" w:hAnsi="Arial" w:cs="Arial"/>
          <w:sz w:val="24"/>
          <w:szCs w:val="24"/>
        </w:rPr>
        <w:t>The qualitative component will complement this analysis by examining existing government policies, funding mechanisms, and barriers to adoption. This will involve a review of secondary sources such as government reports, industry publications, and academic literature. The inclusion of qualitative analysis allows the research to consider broader contextual factors that influence the success of retrofit programmes, including social, economic, and behavioural aspects.</w:t>
      </w:r>
      <w:r w:rsidR="009746C7">
        <w:rPr>
          <w:rFonts w:ascii="Arial" w:hAnsi="Arial" w:cs="Arial"/>
          <w:sz w:val="24"/>
          <w:szCs w:val="24"/>
        </w:rPr>
        <w:t xml:space="preserve"> Qualitative research is good because, as proven by Marvin (2025) this research provides meaningful and specific insights, is a flexible approach to data collection, more affordable, and captures non quantifiable aspects.</w:t>
      </w:r>
    </w:p>
    <w:p w14:paraId="7DF514B6" w14:textId="77777777" w:rsidR="000F3271" w:rsidRDefault="000F3271" w:rsidP="005B3601">
      <w:pPr>
        <w:rPr>
          <w:rFonts w:ascii="Arial" w:hAnsi="Arial" w:cs="Arial"/>
          <w:sz w:val="24"/>
          <w:szCs w:val="24"/>
        </w:rPr>
      </w:pPr>
    </w:p>
    <w:p w14:paraId="6C565E98" w14:textId="77777777" w:rsidR="000F3271" w:rsidRDefault="000F3271" w:rsidP="005B3601">
      <w:pPr>
        <w:rPr>
          <w:rFonts w:ascii="Arial" w:hAnsi="Arial" w:cs="Arial"/>
          <w:sz w:val="24"/>
          <w:szCs w:val="24"/>
        </w:rPr>
      </w:pPr>
    </w:p>
    <w:p w14:paraId="6BD91591" w14:textId="77777777" w:rsidR="000F3271" w:rsidRDefault="000F3271" w:rsidP="005B3601">
      <w:pPr>
        <w:rPr>
          <w:rFonts w:ascii="Arial" w:hAnsi="Arial" w:cs="Arial"/>
          <w:sz w:val="24"/>
          <w:szCs w:val="24"/>
        </w:rPr>
      </w:pPr>
    </w:p>
    <w:p w14:paraId="33BBFF43" w14:textId="77777777" w:rsidR="000F3271" w:rsidRDefault="000F3271" w:rsidP="005B3601">
      <w:pPr>
        <w:rPr>
          <w:rFonts w:ascii="Arial" w:hAnsi="Arial" w:cs="Arial"/>
          <w:sz w:val="24"/>
          <w:szCs w:val="24"/>
        </w:rPr>
      </w:pPr>
    </w:p>
    <w:p w14:paraId="07989B9B" w14:textId="77777777" w:rsidR="000F3271" w:rsidRDefault="000F3271" w:rsidP="005B3601">
      <w:pPr>
        <w:rPr>
          <w:rFonts w:ascii="Arial" w:hAnsi="Arial" w:cs="Arial"/>
          <w:sz w:val="24"/>
          <w:szCs w:val="24"/>
        </w:rPr>
      </w:pPr>
    </w:p>
    <w:p w14:paraId="2BD32C95" w14:textId="77777777" w:rsidR="000F3271" w:rsidRDefault="000F3271" w:rsidP="005B3601">
      <w:pPr>
        <w:rPr>
          <w:rFonts w:ascii="Arial" w:hAnsi="Arial" w:cs="Arial"/>
          <w:sz w:val="24"/>
          <w:szCs w:val="24"/>
        </w:rPr>
      </w:pPr>
    </w:p>
    <w:p w14:paraId="299D6271" w14:textId="77777777" w:rsidR="000F3271" w:rsidRDefault="000F3271" w:rsidP="005B3601">
      <w:pPr>
        <w:rPr>
          <w:rFonts w:ascii="Arial" w:hAnsi="Arial" w:cs="Arial"/>
          <w:sz w:val="24"/>
          <w:szCs w:val="24"/>
        </w:rPr>
      </w:pPr>
    </w:p>
    <w:p w14:paraId="2F68357D" w14:textId="77777777" w:rsidR="000F3271" w:rsidRDefault="000F3271" w:rsidP="005B3601">
      <w:pPr>
        <w:rPr>
          <w:rFonts w:ascii="Arial" w:hAnsi="Arial" w:cs="Arial"/>
          <w:sz w:val="24"/>
          <w:szCs w:val="24"/>
        </w:rPr>
      </w:pPr>
    </w:p>
    <w:p w14:paraId="4ADFA03D" w14:textId="77777777" w:rsidR="000F3271" w:rsidRDefault="000F3271" w:rsidP="005B3601">
      <w:pPr>
        <w:rPr>
          <w:rFonts w:ascii="Arial" w:hAnsi="Arial" w:cs="Arial"/>
          <w:sz w:val="24"/>
          <w:szCs w:val="24"/>
        </w:rPr>
      </w:pPr>
    </w:p>
    <w:p w14:paraId="2FA3D43F" w14:textId="77777777" w:rsidR="000F3271" w:rsidRPr="00FD2174" w:rsidRDefault="000F3271" w:rsidP="005B3601">
      <w:pPr>
        <w:rPr>
          <w:rFonts w:ascii="Arial" w:hAnsi="Arial" w:cs="Arial"/>
          <w:sz w:val="24"/>
          <w:szCs w:val="24"/>
        </w:rPr>
      </w:pPr>
    </w:p>
    <w:p w14:paraId="31BDFCC2" w14:textId="77777777" w:rsidR="005B3601" w:rsidRPr="00FD2174" w:rsidRDefault="005B3601" w:rsidP="005B3601">
      <w:pPr>
        <w:pStyle w:val="Heading2"/>
      </w:pPr>
      <w:bookmarkStart w:id="12" w:name="_Toc227589643"/>
      <w:r w:rsidRPr="00FD2174">
        <w:lastRenderedPageBreak/>
        <w:t>2 Data Collection Methods</w:t>
      </w:r>
      <w:bookmarkEnd w:id="12"/>
    </w:p>
    <w:p w14:paraId="60967864" w14:textId="77777777" w:rsidR="005B3601" w:rsidRPr="00FD2174" w:rsidRDefault="005B3601" w:rsidP="005B3601">
      <w:pPr>
        <w:rPr>
          <w:rFonts w:ascii="Arial" w:hAnsi="Arial" w:cs="Arial"/>
          <w:sz w:val="24"/>
          <w:szCs w:val="24"/>
        </w:rPr>
      </w:pPr>
      <w:r w:rsidRPr="00FD2174">
        <w:rPr>
          <w:rFonts w:ascii="Arial" w:hAnsi="Arial" w:cs="Arial"/>
          <w:sz w:val="24"/>
          <w:szCs w:val="24"/>
        </w:rPr>
        <w:t>Data for this research will be collected primarily through secondary sources, ensuring that the study can be completed within the available timeframe while still maintaining academic rigour.</w:t>
      </w:r>
    </w:p>
    <w:p w14:paraId="07956CF9" w14:textId="77777777" w:rsidR="005B3601" w:rsidRPr="00FD2174" w:rsidRDefault="005B3601" w:rsidP="005B3601">
      <w:pPr>
        <w:rPr>
          <w:rFonts w:ascii="Arial" w:hAnsi="Arial" w:cs="Arial"/>
          <w:b/>
          <w:bCs/>
          <w:sz w:val="24"/>
          <w:szCs w:val="24"/>
        </w:rPr>
      </w:pPr>
      <w:r w:rsidRPr="00FD2174">
        <w:rPr>
          <w:rFonts w:ascii="Arial" w:hAnsi="Arial" w:cs="Arial"/>
          <w:b/>
          <w:bCs/>
          <w:sz w:val="24"/>
          <w:szCs w:val="24"/>
        </w:rPr>
        <w:t>Quantitative Data Collection</w:t>
      </w:r>
    </w:p>
    <w:p w14:paraId="0A823B5E" w14:textId="77777777" w:rsidR="005B3601" w:rsidRPr="00FD2174" w:rsidRDefault="005B3601" w:rsidP="005B3601">
      <w:pPr>
        <w:rPr>
          <w:rFonts w:ascii="Arial" w:hAnsi="Arial" w:cs="Arial"/>
          <w:sz w:val="24"/>
          <w:szCs w:val="24"/>
        </w:rPr>
      </w:pPr>
      <w:r w:rsidRPr="00FD2174">
        <w:rPr>
          <w:rFonts w:ascii="Arial" w:hAnsi="Arial" w:cs="Arial"/>
          <w:sz w:val="24"/>
          <w:szCs w:val="24"/>
        </w:rPr>
        <w:t>Quantitative data will be gathered from:</w:t>
      </w:r>
    </w:p>
    <w:p w14:paraId="412C2D63" w14:textId="77777777" w:rsidR="005B3601" w:rsidRPr="00FD2174" w:rsidRDefault="005B3601" w:rsidP="005B3601">
      <w:pPr>
        <w:rPr>
          <w:rFonts w:ascii="Arial" w:hAnsi="Arial" w:cs="Arial"/>
          <w:sz w:val="24"/>
          <w:szCs w:val="24"/>
        </w:rPr>
      </w:pPr>
      <w:r w:rsidRPr="00FD2174">
        <w:rPr>
          <w:rFonts w:ascii="Arial" w:hAnsi="Arial" w:cs="Arial"/>
          <w:sz w:val="24"/>
          <w:szCs w:val="24"/>
        </w:rPr>
        <w:t>Government and industry reports</w:t>
      </w:r>
    </w:p>
    <w:p w14:paraId="56D5F732" w14:textId="77777777" w:rsidR="005B3601" w:rsidRPr="00FD2174" w:rsidRDefault="005B3601" w:rsidP="005B3601">
      <w:pPr>
        <w:rPr>
          <w:rFonts w:ascii="Arial" w:hAnsi="Arial" w:cs="Arial"/>
          <w:sz w:val="24"/>
          <w:szCs w:val="24"/>
        </w:rPr>
      </w:pPr>
      <w:r w:rsidRPr="00FD2174">
        <w:rPr>
          <w:rFonts w:ascii="Arial" w:hAnsi="Arial" w:cs="Arial"/>
          <w:sz w:val="24"/>
          <w:szCs w:val="24"/>
        </w:rPr>
        <w:t>Published academic studies</w:t>
      </w:r>
    </w:p>
    <w:p w14:paraId="697916E6" w14:textId="77777777" w:rsidR="005B3601" w:rsidRPr="00FD2174" w:rsidRDefault="005B3601" w:rsidP="005B3601">
      <w:pPr>
        <w:rPr>
          <w:rFonts w:ascii="Arial" w:hAnsi="Arial" w:cs="Arial"/>
          <w:sz w:val="24"/>
          <w:szCs w:val="24"/>
        </w:rPr>
      </w:pPr>
      <w:r w:rsidRPr="00FD2174">
        <w:rPr>
          <w:rFonts w:ascii="Arial" w:hAnsi="Arial" w:cs="Arial"/>
          <w:sz w:val="24"/>
          <w:szCs w:val="24"/>
        </w:rPr>
        <w:t>Energy performance datasets</w:t>
      </w:r>
    </w:p>
    <w:p w14:paraId="6570584F" w14:textId="77777777" w:rsidR="005B3601" w:rsidRPr="00FD2174" w:rsidRDefault="005B3601" w:rsidP="005B3601">
      <w:pPr>
        <w:rPr>
          <w:rFonts w:ascii="Arial" w:hAnsi="Arial" w:cs="Arial"/>
          <w:sz w:val="24"/>
          <w:szCs w:val="24"/>
        </w:rPr>
      </w:pPr>
      <w:r w:rsidRPr="00FD2174">
        <w:rPr>
          <w:rFonts w:ascii="Arial" w:hAnsi="Arial" w:cs="Arial"/>
          <w:sz w:val="24"/>
          <w:szCs w:val="24"/>
        </w:rPr>
        <w:t>Manufacturer and installer cost estimates</w:t>
      </w:r>
    </w:p>
    <w:p w14:paraId="21F8B7FA" w14:textId="77777777" w:rsidR="005B3601" w:rsidRPr="00FD2174" w:rsidRDefault="005B3601" w:rsidP="005B3601">
      <w:pPr>
        <w:rPr>
          <w:rFonts w:ascii="Arial" w:hAnsi="Arial" w:cs="Arial"/>
          <w:sz w:val="24"/>
          <w:szCs w:val="24"/>
        </w:rPr>
      </w:pPr>
      <w:r w:rsidRPr="00FD2174">
        <w:rPr>
          <w:rFonts w:ascii="Arial" w:hAnsi="Arial" w:cs="Arial"/>
          <w:sz w:val="24"/>
          <w:szCs w:val="24"/>
        </w:rPr>
        <w:t>This data will include:</w:t>
      </w:r>
    </w:p>
    <w:p w14:paraId="5DB6AD29" w14:textId="77777777" w:rsidR="005B3601" w:rsidRPr="00FD2174" w:rsidRDefault="005B3601" w:rsidP="005B3601">
      <w:pPr>
        <w:rPr>
          <w:rFonts w:ascii="Arial" w:hAnsi="Arial" w:cs="Arial"/>
          <w:sz w:val="24"/>
          <w:szCs w:val="24"/>
        </w:rPr>
      </w:pPr>
      <w:r w:rsidRPr="00FD2174">
        <w:rPr>
          <w:rFonts w:ascii="Arial" w:hAnsi="Arial" w:cs="Arial"/>
          <w:sz w:val="24"/>
          <w:szCs w:val="24"/>
        </w:rPr>
        <w:t>Typical installation costs for insulation measures (e.g. loft and cavity wall insulation)</w:t>
      </w:r>
    </w:p>
    <w:p w14:paraId="441DF8B4" w14:textId="77777777" w:rsidR="005B3601" w:rsidRPr="00FD2174" w:rsidRDefault="005B3601" w:rsidP="005B3601">
      <w:pPr>
        <w:rPr>
          <w:rFonts w:ascii="Arial" w:hAnsi="Arial" w:cs="Arial"/>
          <w:sz w:val="24"/>
          <w:szCs w:val="24"/>
        </w:rPr>
      </w:pPr>
      <w:r w:rsidRPr="00FD2174">
        <w:rPr>
          <w:rFonts w:ascii="Arial" w:hAnsi="Arial" w:cs="Arial"/>
          <w:sz w:val="24"/>
          <w:szCs w:val="24"/>
        </w:rPr>
        <w:t>Costs associated with low-carbon heating systems (e.g. air-source heat pumps)</w:t>
      </w:r>
    </w:p>
    <w:p w14:paraId="4CDAE011" w14:textId="77777777" w:rsidR="005B3601" w:rsidRPr="00FD2174" w:rsidRDefault="005B3601" w:rsidP="005B3601">
      <w:pPr>
        <w:rPr>
          <w:rFonts w:ascii="Arial" w:hAnsi="Arial" w:cs="Arial"/>
          <w:sz w:val="24"/>
          <w:szCs w:val="24"/>
        </w:rPr>
      </w:pPr>
      <w:r w:rsidRPr="00FD2174">
        <w:rPr>
          <w:rFonts w:ascii="Arial" w:hAnsi="Arial" w:cs="Arial"/>
          <w:sz w:val="24"/>
          <w:szCs w:val="24"/>
        </w:rPr>
        <w:t>Estimated annual energy savings for each measure</w:t>
      </w:r>
    </w:p>
    <w:p w14:paraId="03D2BB61" w14:textId="77777777" w:rsidR="005B3601" w:rsidRPr="00FD2174" w:rsidRDefault="005B3601" w:rsidP="005B3601">
      <w:pPr>
        <w:rPr>
          <w:rFonts w:ascii="Arial" w:hAnsi="Arial" w:cs="Arial"/>
          <w:sz w:val="24"/>
          <w:szCs w:val="24"/>
        </w:rPr>
      </w:pPr>
      <w:r w:rsidRPr="00FD2174">
        <w:rPr>
          <w:rFonts w:ascii="Arial" w:hAnsi="Arial" w:cs="Arial"/>
          <w:sz w:val="24"/>
          <w:szCs w:val="24"/>
        </w:rPr>
        <w:t>Typical household energy consumption data</w:t>
      </w:r>
    </w:p>
    <w:p w14:paraId="466B2B7D" w14:textId="77777777" w:rsidR="005B3601" w:rsidRDefault="005B3601" w:rsidP="005B3601">
      <w:pPr>
        <w:rPr>
          <w:rFonts w:ascii="Arial" w:hAnsi="Arial" w:cs="Arial"/>
          <w:sz w:val="24"/>
          <w:szCs w:val="24"/>
        </w:rPr>
      </w:pPr>
      <w:r w:rsidRPr="00FD2174">
        <w:rPr>
          <w:rFonts w:ascii="Arial" w:hAnsi="Arial" w:cs="Arial"/>
          <w:sz w:val="24"/>
          <w:szCs w:val="24"/>
        </w:rPr>
        <w:t>These datasets will be used to calculate and compare the financial performance of each retrofit measure.</w:t>
      </w:r>
    </w:p>
    <w:p w14:paraId="60B90241" w14:textId="77777777" w:rsidR="00242157" w:rsidRPr="00FD2174" w:rsidRDefault="00242157" w:rsidP="005B3601">
      <w:pPr>
        <w:rPr>
          <w:rFonts w:ascii="Arial" w:hAnsi="Arial" w:cs="Arial"/>
          <w:sz w:val="24"/>
          <w:szCs w:val="24"/>
        </w:rPr>
      </w:pPr>
    </w:p>
    <w:p w14:paraId="18703D8B" w14:textId="77777777" w:rsidR="005B3601" w:rsidRPr="00FD2174" w:rsidRDefault="005B3601" w:rsidP="005B3601">
      <w:pPr>
        <w:rPr>
          <w:rFonts w:ascii="Arial" w:hAnsi="Arial" w:cs="Arial"/>
          <w:b/>
          <w:bCs/>
          <w:sz w:val="24"/>
          <w:szCs w:val="24"/>
        </w:rPr>
      </w:pPr>
      <w:r w:rsidRPr="00FD2174">
        <w:rPr>
          <w:rFonts w:ascii="Arial" w:hAnsi="Arial" w:cs="Arial"/>
          <w:b/>
          <w:bCs/>
          <w:sz w:val="24"/>
          <w:szCs w:val="24"/>
        </w:rPr>
        <w:t>Qualitative Data Collection</w:t>
      </w:r>
    </w:p>
    <w:p w14:paraId="24F5BCE3" w14:textId="77777777" w:rsidR="005B3601" w:rsidRPr="00FD2174" w:rsidRDefault="005B3601" w:rsidP="005B3601">
      <w:pPr>
        <w:rPr>
          <w:rFonts w:ascii="Arial" w:hAnsi="Arial" w:cs="Arial"/>
          <w:sz w:val="24"/>
          <w:szCs w:val="24"/>
        </w:rPr>
      </w:pPr>
      <w:r w:rsidRPr="00FD2174">
        <w:rPr>
          <w:rFonts w:ascii="Arial" w:hAnsi="Arial" w:cs="Arial"/>
          <w:sz w:val="24"/>
          <w:szCs w:val="24"/>
        </w:rPr>
        <w:t>Qualitative data will be collected through:</w:t>
      </w:r>
    </w:p>
    <w:p w14:paraId="025C1D92" w14:textId="77777777" w:rsidR="005B3601" w:rsidRPr="00FD2174" w:rsidRDefault="005B3601" w:rsidP="005B3601">
      <w:pPr>
        <w:rPr>
          <w:rFonts w:ascii="Arial" w:hAnsi="Arial" w:cs="Arial"/>
          <w:sz w:val="24"/>
          <w:szCs w:val="24"/>
        </w:rPr>
      </w:pPr>
      <w:r w:rsidRPr="00FD2174">
        <w:rPr>
          <w:rFonts w:ascii="Arial" w:hAnsi="Arial" w:cs="Arial"/>
          <w:sz w:val="24"/>
          <w:szCs w:val="24"/>
        </w:rPr>
        <w:t>Review of UK government policies and funding schemes</w:t>
      </w:r>
    </w:p>
    <w:p w14:paraId="22E719FF" w14:textId="77777777" w:rsidR="005B3601" w:rsidRPr="00FD2174" w:rsidRDefault="005B3601" w:rsidP="005B3601">
      <w:pPr>
        <w:rPr>
          <w:rFonts w:ascii="Arial" w:hAnsi="Arial" w:cs="Arial"/>
          <w:sz w:val="24"/>
          <w:szCs w:val="24"/>
        </w:rPr>
      </w:pPr>
      <w:r w:rsidRPr="00FD2174">
        <w:rPr>
          <w:rFonts w:ascii="Arial" w:hAnsi="Arial" w:cs="Arial"/>
          <w:sz w:val="24"/>
          <w:szCs w:val="24"/>
        </w:rPr>
        <w:t>Analysis of previous retrofit programmes</w:t>
      </w:r>
    </w:p>
    <w:p w14:paraId="16DD08B5" w14:textId="77777777" w:rsidR="005B3601" w:rsidRPr="00FD2174" w:rsidRDefault="005B3601" w:rsidP="005B3601">
      <w:pPr>
        <w:rPr>
          <w:rFonts w:ascii="Arial" w:hAnsi="Arial" w:cs="Arial"/>
          <w:sz w:val="24"/>
          <w:szCs w:val="24"/>
        </w:rPr>
      </w:pPr>
      <w:r w:rsidRPr="00FD2174">
        <w:rPr>
          <w:rFonts w:ascii="Arial" w:hAnsi="Arial" w:cs="Arial"/>
          <w:sz w:val="24"/>
          <w:szCs w:val="24"/>
        </w:rPr>
        <w:t>Examination of reported barriers to adoption</w:t>
      </w:r>
    </w:p>
    <w:p w14:paraId="38A3D3A8" w14:textId="77777777" w:rsidR="005B3601" w:rsidRDefault="005B3601" w:rsidP="005B3601">
      <w:pPr>
        <w:rPr>
          <w:rFonts w:ascii="Arial" w:hAnsi="Arial" w:cs="Arial"/>
          <w:sz w:val="24"/>
          <w:szCs w:val="24"/>
        </w:rPr>
      </w:pPr>
      <w:r w:rsidRPr="00FD2174">
        <w:rPr>
          <w:rFonts w:ascii="Arial" w:hAnsi="Arial" w:cs="Arial"/>
          <w:sz w:val="24"/>
          <w:szCs w:val="24"/>
        </w:rPr>
        <w:t>This will include sources such as policy documents, white papers, and industry commentary. The aim is to identify key themes relating to funding effectiveness, accessibility, and public engagement.</w:t>
      </w:r>
    </w:p>
    <w:p w14:paraId="49531A81" w14:textId="77777777" w:rsidR="000F3271" w:rsidRDefault="000F3271" w:rsidP="005B3601">
      <w:pPr>
        <w:rPr>
          <w:rFonts w:ascii="Arial" w:hAnsi="Arial" w:cs="Arial"/>
          <w:sz w:val="24"/>
          <w:szCs w:val="24"/>
        </w:rPr>
      </w:pPr>
    </w:p>
    <w:p w14:paraId="44FCB052" w14:textId="77777777" w:rsidR="000F3271" w:rsidRDefault="000F3271" w:rsidP="005B3601">
      <w:pPr>
        <w:rPr>
          <w:rFonts w:ascii="Arial" w:hAnsi="Arial" w:cs="Arial"/>
          <w:sz w:val="24"/>
          <w:szCs w:val="24"/>
        </w:rPr>
      </w:pPr>
    </w:p>
    <w:p w14:paraId="05A0AE29" w14:textId="77777777" w:rsidR="000F3271" w:rsidRDefault="000F3271" w:rsidP="005B3601">
      <w:pPr>
        <w:rPr>
          <w:rFonts w:ascii="Arial" w:hAnsi="Arial" w:cs="Arial"/>
          <w:sz w:val="24"/>
          <w:szCs w:val="24"/>
        </w:rPr>
      </w:pPr>
    </w:p>
    <w:p w14:paraId="36E85F7C" w14:textId="77777777" w:rsidR="000F3271" w:rsidRPr="00FD2174" w:rsidRDefault="000F3271" w:rsidP="005B3601">
      <w:pPr>
        <w:rPr>
          <w:rFonts w:ascii="Arial" w:hAnsi="Arial" w:cs="Arial"/>
          <w:sz w:val="24"/>
          <w:szCs w:val="24"/>
        </w:rPr>
      </w:pPr>
    </w:p>
    <w:p w14:paraId="7FFBADF1" w14:textId="77777777" w:rsidR="005B3601" w:rsidRPr="00FD2174" w:rsidRDefault="005B3601" w:rsidP="005B3601">
      <w:pPr>
        <w:pStyle w:val="Heading2"/>
      </w:pPr>
      <w:bookmarkStart w:id="13" w:name="_Toc227589644"/>
      <w:r w:rsidRPr="00FD2174">
        <w:lastRenderedPageBreak/>
        <w:t>3 Sampling Strategy</w:t>
      </w:r>
      <w:bookmarkEnd w:id="13"/>
    </w:p>
    <w:p w14:paraId="754CF58D" w14:textId="77777777" w:rsidR="005B3601" w:rsidRPr="00FD2174" w:rsidRDefault="005B3601" w:rsidP="005B3601">
      <w:pPr>
        <w:rPr>
          <w:rFonts w:ascii="Arial" w:hAnsi="Arial" w:cs="Arial"/>
          <w:sz w:val="24"/>
          <w:szCs w:val="24"/>
        </w:rPr>
      </w:pPr>
      <w:r w:rsidRPr="00FD2174">
        <w:rPr>
          <w:rFonts w:ascii="Arial" w:hAnsi="Arial" w:cs="Arial"/>
          <w:sz w:val="24"/>
          <w:szCs w:val="24"/>
        </w:rPr>
        <w:t>As this research relies primarily on secondary data, the concept of sampling differs from traditional primary research studies. Instead of selecting participants, the research will focus on selecting relevant and reliable data sources.</w:t>
      </w:r>
    </w:p>
    <w:p w14:paraId="24751DEE" w14:textId="77777777" w:rsidR="005B3601" w:rsidRPr="00FD2174" w:rsidRDefault="005B3601" w:rsidP="005B3601">
      <w:pPr>
        <w:rPr>
          <w:rFonts w:ascii="Arial" w:hAnsi="Arial" w:cs="Arial"/>
          <w:sz w:val="24"/>
          <w:szCs w:val="24"/>
        </w:rPr>
      </w:pPr>
      <w:r w:rsidRPr="00FD2174">
        <w:rPr>
          <w:rFonts w:ascii="Arial" w:hAnsi="Arial" w:cs="Arial"/>
          <w:sz w:val="24"/>
          <w:szCs w:val="24"/>
        </w:rPr>
        <w:t>For the quantitative component, data will be selected based on:</w:t>
      </w:r>
    </w:p>
    <w:p w14:paraId="3C0A091B" w14:textId="77777777" w:rsidR="005B3601" w:rsidRPr="00FD2174" w:rsidRDefault="005B3601" w:rsidP="005B3601">
      <w:pPr>
        <w:rPr>
          <w:rFonts w:ascii="Arial" w:hAnsi="Arial" w:cs="Arial"/>
          <w:sz w:val="24"/>
          <w:szCs w:val="24"/>
        </w:rPr>
      </w:pPr>
      <w:r w:rsidRPr="00FD2174">
        <w:rPr>
          <w:rFonts w:ascii="Arial" w:hAnsi="Arial" w:cs="Arial"/>
          <w:sz w:val="24"/>
          <w:szCs w:val="24"/>
        </w:rPr>
        <w:t>Relevance to UK domestic housing</w:t>
      </w:r>
    </w:p>
    <w:p w14:paraId="680C1BE2" w14:textId="77777777" w:rsidR="005B3601" w:rsidRPr="00FD2174" w:rsidRDefault="005B3601" w:rsidP="005B3601">
      <w:pPr>
        <w:rPr>
          <w:rFonts w:ascii="Arial" w:hAnsi="Arial" w:cs="Arial"/>
          <w:sz w:val="24"/>
          <w:szCs w:val="24"/>
        </w:rPr>
      </w:pPr>
      <w:r w:rsidRPr="00FD2174">
        <w:rPr>
          <w:rFonts w:ascii="Arial" w:hAnsi="Arial" w:cs="Arial"/>
          <w:sz w:val="24"/>
          <w:szCs w:val="24"/>
        </w:rPr>
        <w:t>Recency and reliability of the data</w:t>
      </w:r>
    </w:p>
    <w:p w14:paraId="3396AD74" w14:textId="77777777" w:rsidR="005B3601" w:rsidRPr="00FD2174" w:rsidRDefault="005B3601" w:rsidP="005B3601">
      <w:pPr>
        <w:rPr>
          <w:rFonts w:ascii="Arial" w:hAnsi="Arial" w:cs="Arial"/>
          <w:sz w:val="24"/>
          <w:szCs w:val="24"/>
        </w:rPr>
      </w:pPr>
      <w:r w:rsidRPr="00FD2174">
        <w:rPr>
          <w:rFonts w:ascii="Arial" w:hAnsi="Arial" w:cs="Arial"/>
          <w:sz w:val="24"/>
          <w:szCs w:val="24"/>
        </w:rPr>
        <w:t>Applicability to typical residential properties</w:t>
      </w:r>
    </w:p>
    <w:p w14:paraId="36891AC0" w14:textId="77777777" w:rsidR="005B3601" w:rsidRPr="00FD2174" w:rsidRDefault="005B3601" w:rsidP="005B3601">
      <w:pPr>
        <w:rPr>
          <w:rFonts w:ascii="Arial" w:hAnsi="Arial" w:cs="Arial"/>
          <w:sz w:val="24"/>
          <w:szCs w:val="24"/>
        </w:rPr>
      </w:pPr>
      <w:r w:rsidRPr="00FD2174">
        <w:rPr>
          <w:rFonts w:ascii="Arial" w:hAnsi="Arial" w:cs="Arial"/>
          <w:sz w:val="24"/>
          <w:szCs w:val="24"/>
        </w:rPr>
        <w:t>The analysis will focus on representative housing scenarios rather than individual case studies, allowing for generalised conclusions to be drawn.</w:t>
      </w:r>
    </w:p>
    <w:p w14:paraId="44D408E6" w14:textId="77777777" w:rsidR="005B3601" w:rsidRPr="00FD2174" w:rsidRDefault="005B3601" w:rsidP="005B3601">
      <w:pPr>
        <w:rPr>
          <w:rFonts w:ascii="Arial" w:hAnsi="Arial" w:cs="Arial"/>
          <w:sz w:val="24"/>
          <w:szCs w:val="24"/>
        </w:rPr>
      </w:pPr>
      <w:r w:rsidRPr="00FD2174">
        <w:rPr>
          <w:rFonts w:ascii="Arial" w:hAnsi="Arial" w:cs="Arial"/>
          <w:sz w:val="24"/>
          <w:szCs w:val="24"/>
        </w:rPr>
        <w:t>For the qualitative component, sampling will involve selecting a range of policy documents and academic sources that provide diverse perspectives on government funding and retrofit implementation. This ensures a balanced and comprehensive understanding of the topic.</w:t>
      </w:r>
    </w:p>
    <w:p w14:paraId="15662E88" w14:textId="77777777" w:rsidR="005B3601" w:rsidRPr="00FD2174" w:rsidRDefault="005B3601" w:rsidP="005B3601">
      <w:pPr>
        <w:pStyle w:val="Heading2"/>
      </w:pPr>
      <w:bookmarkStart w:id="14" w:name="_Toc227589645"/>
      <w:r w:rsidRPr="00FD2174">
        <w:t>4 Data Analysis Plan</w:t>
      </w:r>
      <w:bookmarkEnd w:id="14"/>
    </w:p>
    <w:p w14:paraId="0C13DC1E" w14:textId="77777777" w:rsidR="005B3601" w:rsidRPr="00FD2174" w:rsidRDefault="005B3601" w:rsidP="005B3601">
      <w:pPr>
        <w:rPr>
          <w:rFonts w:ascii="Arial" w:hAnsi="Arial" w:cs="Arial"/>
          <w:b/>
          <w:bCs/>
          <w:sz w:val="24"/>
          <w:szCs w:val="24"/>
        </w:rPr>
      </w:pPr>
      <w:r w:rsidRPr="00FD2174">
        <w:rPr>
          <w:rFonts w:ascii="Arial" w:hAnsi="Arial" w:cs="Arial"/>
          <w:b/>
          <w:bCs/>
          <w:sz w:val="24"/>
          <w:szCs w:val="24"/>
        </w:rPr>
        <w:t>Quantitative Analysis</w:t>
      </w:r>
    </w:p>
    <w:p w14:paraId="70F03407" w14:textId="77777777" w:rsidR="005B3601" w:rsidRPr="00FD2174" w:rsidRDefault="005B3601" w:rsidP="005B3601">
      <w:pPr>
        <w:rPr>
          <w:rFonts w:ascii="Arial" w:hAnsi="Arial" w:cs="Arial"/>
          <w:sz w:val="24"/>
          <w:szCs w:val="24"/>
        </w:rPr>
      </w:pPr>
      <w:r w:rsidRPr="00FD2174">
        <w:rPr>
          <w:rFonts w:ascii="Arial" w:hAnsi="Arial" w:cs="Arial"/>
          <w:sz w:val="24"/>
          <w:szCs w:val="24"/>
        </w:rPr>
        <w:t>The quantitative analysis will focus on evaluating the cost-effectiveness of selected retrofit measures. This will involve:</w:t>
      </w:r>
    </w:p>
    <w:p w14:paraId="4A08D52C" w14:textId="77777777" w:rsidR="005B3601" w:rsidRPr="00FD2174" w:rsidRDefault="005B3601" w:rsidP="005B3601">
      <w:pPr>
        <w:rPr>
          <w:rFonts w:ascii="Arial" w:hAnsi="Arial" w:cs="Arial"/>
          <w:sz w:val="24"/>
          <w:szCs w:val="24"/>
        </w:rPr>
      </w:pPr>
      <w:r w:rsidRPr="00FD2174">
        <w:rPr>
          <w:rFonts w:ascii="Arial" w:hAnsi="Arial" w:cs="Arial"/>
          <w:sz w:val="24"/>
          <w:szCs w:val="24"/>
        </w:rPr>
        <w:t>Comparing installation costs across different measures</w:t>
      </w:r>
    </w:p>
    <w:p w14:paraId="4FE6D0BA" w14:textId="77777777" w:rsidR="005B3601" w:rsidRPr="00FD2174" w:rsidRDefault="005B3601" w:rsidP="005B3601">
      <w:pPr>
        <w:rPr>
          <w:rFonts w:ascii="Arial" w:hAnsi="Arial" w:cs="Arial"/>
          <w:sz w:val="24"/>
          <w:szCs w:val="24"/>
        </w:rPr>
      </w:pPr>
      <w:r w:rsidRPr="00FD2174">
        <w:rPr>
          <w:rFonts w:ascii="Arial" w:hAnsi="Arial" w:cs="Arial"/>
          <w:sz w:val="24"/>
          <w:szCs w:val="24"/>
        </w:rPr>
        <w:t>Estimating annual energy savings based on existing data</w:t>
      </w:r>
    </w:p>
    <w:p w14:paraId="64E23DF2" w14:textId="77777777" w:rsidR="005B3601" w:rsidRPr="00FD2174" w:rsidRDefault="005B3601" w:rsidP="005B3601">
      <w:pPr>
        <w:rPr>
          <w:rFonts w:ascii="Arial" w:hAnsi="Arial" w:cs="Arial"/>
          <w:sz w:val="24"/>
          <w:szCs w:val="24"/>
        </w:rPr>
      </w:pPr>
      <w:r w:rsidRPr="00FD2174">
        <w:rPr>
          <w:rFonts w:ascii="Arial" w:hAnsi="Arial" w:cs="Arial"/>
          <w:sz w:val="24"/>
          <w:szCs w:val="24"/>
        </w:rPr>
        <w:t>Calculating payback periods using the following formula:</w:t>
      </w:r>
    </w:p>
    <w:p w14:paraId="566F469A" w14:textId="1360AC0C" w:rsidR="005B3601" w:rsidRPr="00FD2174" w:rsidRDefault="005B3601" w:rsidP="005B3601">
      <w:pPr>
        <w:rPr>
          <w:rFonts w:ascii="Arial" w:hAnsi="Arial" w:cs="Arial"/>
          <w:sz w:val="24"/>
          <w:szCs w:val="24"/>
        </w:rPr>
      </w:pPr>
      <w:r w:rsidRPr="00FD2174">
        <w:rPr>
          <w:rFonts w:ascii="Arial" w:hAnsi="Arial" w:cs="Arial"/>
          <w:noProof/>
          <w:sz w:val="24"/>
          <w:szCs w:val="24"/>
        </w:rPr>
        <w:drawing>
          <wp:inline distT="0" distB="0" distL="0" distR="0" wp14:anchorId="470C90E9" wp14:editId="38118679">
            <wp:extent cx="5731510" cy="473710"/>
            <wp:effectExtent l="0" t="0" r="2540" b="2540"/>
            <wp:docPr id="443327761"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5731510" cy="473710"/>
                    </a:xfrm>
                    <a:prstGeom prst="rect">
                      <a:avLst/>
                    </a:prstGeom>
                    <a:noFill/>
                    <a:ln>
                      <a:noFill/>
                    </a:ln>
                  </pic:spPr>
                </pic:pic>
              </a:graphicData>
            </a:graphic>
          </wp:inline>
        </w:drawing>
      </w:r>
    </w:p>
    <w:p w14:paraId="05F46C0C" w14:textId="77777777" w:rsidR="005B3601" w:rsidRPr="00FD2174" w:rsidRDefault="005B3601" w:rsidP="005B3601">
      <w:pPr>
        <w:rPr>
          <w:rFonts w:ascii="Arial" w:hAnsi="Arial" w:cs="Arial"/>
          <w:sz w:val="24"/>
          <w:szCs w:val="24"/>
        </w:rPr>
      </w:pPr>
      <w:r w:rsidRPr="00FD2174">
        <w:rPr>
          <w:rFonts w:ascii="Arial" w:hAnsi="Arial" w:cs="Arial"/>
          <w:sz w:val="24"/>
          <w:szCs w:val="24"/>
        </w:rPr>
        <w:t>This calculation will provide a clear indication of how long it takes for each retrofit measure to recover its initial cost through energy savings.</w:t>
      </w:r>
    </w:p>
    <w:p w14:paraId="0CE1C3A2" w14:textId="77777777" w:rsidR="005B3601" w:rsidRPr="00FD2174" w:rsidRDefault="005B3601" w:rsidP="005B3601">
      <w:pPr>
        <w:rPr>
          <w:rFonts w:ascii="Arial" w:hAnsi="Arial" w:cs="Arial"/>
          <w:sz w:val="24"/>
          <w:szCs w:val="24"/>
        </w:rPr>
      </w:pPr>
      <w:r w:rsidRPr="00FD2174">
        <w:rPr>
          <w:rFonts w:ascii="Arial" w:hAnsi="Arial" w:cs="Arial"/>
          <w:sz w:val="24"/>
          <w:szCs w:val="24"/>
        </w:rPr>
        <w:t>In addition, comparative analysis will be conducted to assess:</w:t>
      </w:r>
    </w:p>
    <w:p w14:paraId="4C1AC4F7" w14:textId="77777777" w:rsidR="005B3601" w:rsidRPr="00FD2174" w:rsidRDefault="005B3601" w:rsidP="005B3601">
      <w:pPr>
        <w:rPr>
          <w:rFonts w:ascii="Arial" w:hAnsi="Arial" w:cs="Arial"/>
          <w:sz w:val="24"/>
          <w:szCs w:val="24"/>
        </w:rPr>
      </w:pPr>
      <w:r w:rsidRPr="00FD2174">
        <w:rPr>
          <w:rFonts w:ascii="Arial" w:hAnsi="Arial" w:cs="Arial"/>
          <w:sz w:val="24"/>
          <w:szCs w:val="24"/>
        </w:rPr>
        <w:t>Which measures offer the shortest payback periods</w:t>
      </w:r>
    </w:p>
    <w:p w14:paraId="3A030A87" w14:textId="77777777" w:rsidR="005B3601" w:rsidRPr="00FD2174" w:rsidRDefault="005B3601" w:rsidP="005B3601">
      <w:pPr>
        <w:rPr>
          <w:rFonts w:ascii="Arial" w:hAnsi="Arial" w:cs="Arial"/>
          <w:sz w:val="24"/>
          <w:szCs w:val="24"/>
        </w:rPr>
      </w:pPr>
      <w:r w:rsidRPr="00FD2174">
        <w:rPr>
          <w:rFonts w:ascii="Arial" w:hAnsi="Arial" w:cs="Arial"/>
          <w:sz w:val="24"/>
          <w:szCs w:val="24"/>
        </w:rPr>
        <w:t>The relative affordability of each option</w:t>
      </w:r>
    </w:p>
    <w:p w14:paraId="21B7ABDF" w14:textId="77777777" w:rsidR="005B3601" w:rsidRPr="00FD2174" w:rsidRDefault="005B3601" w:rsidP="005B3601">
      <w:pPr>
        <w:rPr>
          <w:rFonts w:ascii="Arial" w:hAnsi="Arial" w:cs="Arial"/>
          <w:sz w:val="24"/>
          <w:szCs w:val="24"/>
        </w:rPr>
      </w:pPr>
      <w:r w:rsidRPr="00FD2174">
        <w:rPr>
          <w:rFonts w:ascii="Arial" w:hAnsi="Arial" w:cs="Arial"/>
          <w:sz w:val="24"/>
          <w:szCs w:val="24"/>
        </w:rPr>
        <w:t>The potential long-term financial benefits</w:t>
      </w:r>
    </w:p>
    <w:p w14:paraId="1E4940C9" w14:textId="77777777" w:rsidR="005B3601" w:rsidRPr="00FD2174" w:rsidRDefault="005B3601" w:rsidP="005B3601">
      <w:pPr>
        <w:rPr>
          <w:rFonts w:ascii="Arial" w:hAnsi="Arial" w:cs="Arial"/>
          <w:sz w:val="24"/>
          <w:szCs w:val="24"/>
        </w:rPr>
      </w:pPr>
      <w:r w:rsidRPr="00FD2174">
        <w:rPr>
          <w:rFonts w:ascii="Arial" w:hAnsi="Arial" w:cs="Arial"/>
          <w:sz w:val="24"/>
          <w:szCs w:val="24"/>
        </w:rPr>
        <w:t>Where possible, sensitivity analysis will be considered to account for variables such as changes in energy prices, which can significantly impact payback periods.</w:t>
      </w:r>
    </w:p>
    <w:p w14:paraId="07391A06" w14:textId="77777777" w:rsidR="000F3271" w:rsidRDefault="000F3271" w:rsidP="005B3601">
      <w:pPr>
        <w:rPr>
          <w:rFonts w:ascii="Arial" w:hAnsi="Arial" w:cs="Arial"/>
          <w:b/>
          <w:bCs/>
          <w:sz w:val="24"/>
          <w:szCs w:val="24"/>
        </w:rPr>
      </w:pPr>
    </w:p>
    <w:p w14:paraId="2D13665F" w14:textId="77777777" w:rsidR="000F3271" w:rsidRDefault="000F3271" w:rsidP="005B3601">
      <w:pPr>
        <w:rPr>
          <w:rFonts w:ascii="Arial" w:hAnsi="Arial" w:cs="Arial"/>
          <w:b/>
          <w:bCs/>
          <w:sz w:val="24"/>
          <w:szCs w:val="24"/>
        </w:rPr>
      </w:pPr>
    </w:p>
    <w:p w14:paraId="7B473063" w14:textId="34A806A3" w:rsidR="005B3601" w:rsidRPr="00FD2174" w:rsidRDefault="005B3601" w:rsidP="005B3601">
      <w:pPr>
        <w:rPr>
          <w:rFonts w:ascii="Arial" w:hAnsi="Arial" w:cs="Arial"/>
          <w:b/>
          <w:bCs/>
          <w:sz w:val="24"/>
          <w:szCs w:val="24"/>
        </w:rPr>
      </w:pPr>
      <w:r w:rsidRPr="00FD2174">
        <w:rPr>
          <w:rFonts w:ascii="Arial" w:hAnsi="Arial" w:cs="Arial"/>
          <w:b/>
          <w:bCs/>
          <w:sz w:val="24"/>
          <w:szCs w:val="24"/>
        </w:rPr>
        <w:lastRenderedPageBreak/>
        <w:t>Qualitative Analysis</w:t>
      </w:r>
    </w:p>
    <w:p w14:paraId="75185034" w14:textId="77777777" w:rsidR="005B3601" w:rsidRPr="00FD2174" w:rsidRDefault="005B3601" w:rsidP="005B3601">
      <w:pPr>
        <w:rPr>
          <w:rFonts w:ascii="Arial" w:hAnsi="Arial" w:cs="Arial"/>
          <w:sz w:val="24"/>
          <w:szCs w:val="24"/>
        </w:rPr>
      </w:pPr>
      <w:r w:rsidRPr="00FD2174">
        <w:rPr>
          <w:rFonts w:ascii="Arial" w:hAnsi="Arial" w:cs="Arial"/>
          <w:sz w:val="24"/>
          <w:szCs w:val="24"/>
        </w:rPr>
        <w:t>The qualitative data will be analysed using a thematic analysis approach. This involves identifying and evaluating recurring themes within the literature and policy documents.</w:t>
      </w:r>
    </w:p>
    <w:p w14:paraId="40C9E00A" w14:textId="77777777" w:rsidR="005B3601" w:rsidRPr="00FD2174" w:rsidRDefault="005B3601" w:rsidP="005B3601">
      <w:pPr>
        <w:rPr>
          <w:rFonts w:ascii="Arial" w:hAnsi="Arial" w:cs="Arial"/>
          <w:sz w:val="24"/>
          <w:szCs w:val="24"/>
        </w:rPr>
      </w:pPr>
      <w:r w:rsidRPr="00FD2174">
        <w:rPr>
          <w:rFonts w:ascii="Arial" w:hAnsi="Arial" w:cs="Arial"/>
          <w:sz w:val="24"/>
          <w:szCs w:val="24"/>
        </w:rPr>
        <w:t>Key themes to be explored include:</w:t>
      </w:r>
    </w:p>
    <w:p w14:paraId="1BA4B0EF" w14:textId="77777777" w:rsidR="005B3601" w:rsidRPr="00FD2174" w:rsidRDefault="005B3601" w:rsidP="005B3601">
      <w:pPr>
        <w:rPr>
          <w:rFonts w:ascii="Arial" w:hAnsi="Arial" w:cs="Arial"/>
          <w:sz w:val="24"/>
          <w:szCs w:val="24"/>
        </w:rPr>
      </w:pPr>
      <w:r w:rsidRPr="00FD2174">
        <w:rPr>
          <w:rFonts w:ascii="Arial" w:hAnsi="Arial" w:cs="Arial"/>
          <w:sz w:val="24"/>
          <w:szCs w:val="24"/>
        </w:rPr>
        <w:t>Effectiveness of government funding schemes</w:t>
      </w:r>
    </w:p>
    <w:p w14:paraId="18247760" w14:textId="77777777" w:rsidR="005B3601" w:rsidRPr="00FD2174" w:rsidRDefault="005B3601" w:rsidP="005B3601">
      <w:pPr>
        <w:rPr>
          <w:rFonts w:ascii="Arial" w:hAnsi="Arial" w:cs="Arial"/>
          <w:sz w:val="24"/>
          <w:szCs w:val="24"/>
        </w:rPr>
      </w:pPr>
      <w:r w:rsidRPr="00FD2174">
        <w:rPr>
          <w:rFonts w:ascii="Arial" w:hAnsi="Arial" w:cs="Arial"/>
          <w:sz w:val="24"/>
          <w:szCs w:val="24"/>
        </w:rPr>
        <w:t>Barriers to retrofit adoption</w:t>
      </w:r>
    </w:p>
    <w:p w14:paraId="4A045A58" w14:textId="77777777" w:rsidR="005B3601" w:rsidRPr="00FD2174" w:rsidRDefault="005B3601" w:rsidP="005B3601">
      <w:pPr>
        <w:rPr>
          <w:rFonts w:ascii="Arial" w:hAnsi="Arial" w:cs="Arial"/>
          <w:sz w:val="24"/>
          <w:szCs w:val="24"/>
        </w:rPr>
      </w:pPr>
      <w:r w:rsidRPr="00FD2174">
        <w:rPr>
          <w:rFonts w:ascii="Arial" w:hAnsi="Arial" w:cs="Arial"/>
          <w:sz w:val="24"/>
          <w:szCs w:val="24"/>
        </w:rPr>
        <w:t>Public perception and awareness</w:t>
      </w:r>
    </w:p>
    <w:p w14:paraId="240AABDA" w14:textId="77777777" w:rsidR="005B3601" w:rsidRPr="00FD2174" w:rsidRDefault="005B3601" w:rsidP="005B3601">
      <w:pPr>
        <w:rPr>
          <w:rFonts w:ascii="Arial" w:hAnsi="Arial" w:cs="Arial"/>
          <w:sz w:val="24"/>
          <w:szCs w:val="24"/>
        </w:rPr>
      </w:pPr>
      <w:r w:rsidRPr="00FD2174">
        <w:rPr>
          <w:rFonts w:ascii="Arial" w:hAnsi="Arial" w:cs="Arial"/>
          <w:sz w:val="24"/>
          <w:szCs w:val="24"/>
        </w:rPr>
        <w:t>Accessibility of financial support</w:t>
      </w:r>
    </w:p>
    <w:p w14:paraId="486F816B" w14:textId="77777777" w:rsidR="005B3601" w:rsidRPr="00FD2174" w:rsidRDefault="005B3601" w:rsidP="005B3601">
      <w:pPr>
        <w:rPr>
          <w:rFonts w:ascii="Arial" w:hAnsi="Arial" w:cs="Arial"/>
          <w:sz w:val="24"/>
          <w:szCs w:val="24"/>
        </w:rPr>
      </w:pPr>
      <w:r w:rsidRPr="00FD2174">
        <w:rPr>
          <w:rFonts w:ascii="Arial" w:hAnsi="Arial" w:cs="Arial"/>
          <w:sz w:val="24"/>
          <w:szCs w:val="24"/>
        </w:rPr>
        <w:t>By analysing these themes, the research will provide insights into how government intervention influences the uptake of retrofit measures and the extent to which financial support mechanisms are effective.</w:t>
      </w:r>
    </w:p>
    <w:p w14:paraId="78C4BAB0" w14:textId="77777777" w:rsidR="005B3601" w:rsidRPr="00FD2174" w:rsidRDefault="005B3601" w:rsidP="005B3601">
      <w:pPr>
        <w:pStyle w:val="Heading2"/>
      </w:pPr>
      <w:bookmarkStart w:id="15" w:name="_Toc227589646"/>
      <w:r w:rsidRPr="00FD2174">
        <w:t>5 Ethical Considerations</w:t>
      </w:r>
      <w:bookmarkEnd w:id="15"/>
    </w:p>
    <w:p w14:paraId="2E3AE375" w14:textId="77777777" w:rsidR="005B3601" w:rsidRPr="00FD2174" w:rsidRDefault="005B3601" w:rsidP="005B3601">
      <w:pPr>
        <w:rPr>
          <w:rFonts w:ascii="Arial" w:hAnsi="Arial" w:cs="Arial"/>
          <w:sz w:val="24"/>
          <w:szCs w:val="24"/>
        </w:rPr>
      </w:pPr>
      <w:r w:rsidRPr="00FD2174">
        <w:rPr>
          <w:rFonts w:ascii="Arial" w:hAnsi="Arial" w:cs="Arial"/>
          <w:sz w:val="24"/>
          <w:szCs w:val="24"/>
        </w:rPr>
        <w:t>Although this research does not involve primary data collection from human participants, ethical considerations remain important. The study will ensure that all data used is obtained from credible and publicly available sources, and that proper referencing is maintained throughout.</w:t>
      </w:r>
    </w:p>
    <w:p w14:paraId="2434BA2D" w14:textId="77777777" w:rsidR="005B3601" w:rsidRPr="00FD2174" w:rsidRDefault="005B3601" w:rsidP="005B3601">
      <w:pPr>
        <w:rPr>
          <w:rFonts w:ascii="Arial" w:hAnsi="Arial" w:cs="Arial"/>
          <w:sz w:val="24"/>
          <w:szCs w:val="24"/>
        </w:rPr>
      </w:pPr>
      <w:r w:rsidRPr="00FD2174">
        <w:rPr>
          <w:rFonts w:ascii="Arial" w:hAnsi="Arial" w:cs="Arial"/>
          <w:sz w:val="24"/>
          <w:szCs w:val="24"/>
        </w:rPr>
        <w:t>Key ethical considerations include:</w:t>
      </w:r>
    </w:p>
    <w:p w14:paraId="15D70C71" w14:textId="77777777" w:rsidR="005B3601" w:rsidRPr="00FD2174" w:rsidRDefault="005B3601" w:rsidP="005B3601">
      <w:pPr>
        <w:rPr>
          <w:rFonts w:ascii="Arial" w:hAnsi="Arial" w:cs="Arial"/>
          <w:sz w:val="24"/>
          <w:szCs w:val="24"/>
        </w:rPr>
      </w:pPr>
      <w:r w:rsidRPr="00FD2174">
        <w:rPr>
          <w:rFonts w:ascii="Arial" w:hAnsi="Arial" w:cs="Arial"/>
          <w:sz w:val="24"/>
          <w:szCs w:val="24"/>
        </w:rPr>
        <w:t>Ensuring accuracy and honesty in data interpretation</w:t>
      </w:r>
    </w:p>
    <w:p w14:paraId="76051873" w14:textId="77777777" w:rsidR="005B3601" w:rsidRPr="00FD2174" w:rsidRDefault="005B3601" w:rsidP="005B3601">
      <w:pPr>
        <w:rPr>
          <w:rFonts w:ascii="Arial" w:hAnsi="Arial" w:cs="Arial"/>
          <w:sz w:val="24"/>
          <w:szCs w:val="24"/>
        </w:rPr>
      </w:pPr>
      <w:r w:rsidRPr="00FD2174">
        <w:rPr>
          <w:rFonts w:ascii="Arial" w:hAnsi="Arial" w:cs="Arial"/>
          <w:sz w:val="24"/>
          <w:szCs w:val="24"/>
        </w:rPr>
        <w:t>Avoiding misrepresentation of findings</w:t>
      </w:r>
    </w:p>
    <w:p w14:paraId="3C87E5F8" w14:textId="77777777" w:rsidR="005B3601" w:rsidRPr="00FD2174" w:rsidRDefault="005B3601" w:rsidP="005B3601">
      <w:pPr>
        <w:rPr>
          <w:rFonts w:ascii="Arial" w:hAnsi="Arial" w:cs="Arial"/>
          <w:sz w:val="24"/>
          <w:szCs w:val="24"/>
        </w:rPr>
      </w:pPr>
      <w:r w:rsidRPr="00FD2174">
        <w:rPr>
          <w:rFonts w:ascii="Arial" w:hAnsi="Arial" w:cs="Arial"/>
          <w:sz w:val="24"/>
          <w:szCs w:val="24"/>
        </w:rPr>
        <w:t>Proper citation of all sources to prevent plagiarism</w:t>
      </w:r>
    </w:p>
    <w:p w14:paraId="448E2E0A" w14:textId="77777777" w:rsidR="005B3601" w:rsidRPr="00FD2174" w:rsidRDefault="005B3601" w:rsidP="005B3601">
      <w:pPr>
        <w:rPr>
          <w:rFonts w:ascii="Arial" w:hAnsi="Arial" w:cs="Arial"/>
          <w:sz w:val="24"/>
          <w:szCs w:val="24"/>
        </w:rPr>
      </w:pPr>
      <w:r w:rsidRPr="00FD2174">
        <w:rPr>
          <w:rFonts w:ascii="Arial" w:hAnsi="Arial" w:cs="Arial"/>
          <w:sz w:val="24"/>
          <w:szCs w:val="24"/>
        </w:rPr>
        <w:t>Maintaining objectivity and avoiding bias in analysis</w:t>
      </w:r>
    </w:p>
    <w:p w14:paraId="1D891265" w14:textId="591EEEB1" w:rsidR="005B3601" w:rsidRDefault="005B3601" w:rsidP="005B3601">
      <w:pPr>
        <w:rPr>
          <w:rFonts w:ascii="Arial" w:hAnsi="Arial" w:cs="Arial"/>
          <w:sz w:val="24"/>
          <w:szCs w:val="24"/>
        </w:rPr>
      </w:pPr>
      <w:r w:rsidRPr="00FD2174">
        <w:rPr>
          <w:rFonts w:ascii="Arial" w:hAnsi="Arial" w:cs="Arial"/>
          <w:sz w:val="24"/>
          <w:szCs w:val="24"/>
        </w:rPr>
        <w:t xml:space="preserve">In addition, care will be taken to ensure that any policy evaluations are conducted fairly and based on evidence rather than </w:t>
      </w:r>
      <w:r w:rsidR="00242157" w:rsidRPr="00FD2174">
        <w:rPr>
          <w:rFonts w:ascii="Arial" w:hAnsi="Arial" w:cs="Arial"/>
          <w:sz w:val="24"/>
          <w:szCs w:val="24"/>
        </w:rPr>
        <w:t>opinion</w:t>
      </w:r>
      <w:r w:rsidRPr="00FD2174">
        <w:rPr>
          <w:rFonts w:ascii="Arial" w:hAnsi="Arial" w:cs="Arial"/>
          <w:sz w:val="24"/>
          <w:szCs w:val="24"/>
        </w:rPr>
        <w:t>.</w:t>
      </w:r>
    </w:p>
    <w:p w14:paraId="34B57130" w14:textId="77777777" w:rsidR="00242157" w:rsidRDefault="00242157" w:rsidP="005B3601">
      <w:pPr>
        <w:rPr>
          <w:rFonts w:ascii="Arial" w:hAnsi="Arial" w:cs="Arial"/>
          <w:sz w:val="24"/>
          <w:szCs w:val="24"/>
        </w:rPr>
      </w:pPr>
    </w:p>
    <w:p w14:paraId="0DB6B211" w14:textId="77777777" w:rsidR="00242157" w:rsidRDefault="00242157" w:rsidP="005B3601">
      <w:pPr>
        <w:rPr>
          <w:rFonts w:ascii="Arial" w:hAnsi="Arial" w:cs="Arial"/>
          <w:sz w:val="24"/>
          <w:szCs w:val="24"/>
        </w:rPr>
      </w:pPr>
    </w:p>
    <w:p w14:paraId="450FB84C" w14:textId="77777777" w:rsidR="000F3271" w:rsidRDefault="000F3271" w:rsidP="005B3601">
      <w:pPr>
        <w:rPr>
          <w:rFonts w:ascii="Arial" w:hAnsi="Arial" w:cs="Arial"/>
          <w:sz w:val="24"/>
          <w:szCs w:val="24"/>
        </w:rPr>
      </w:pPr>
    </w:p>
    <w:p w14:paraId="50BA7286" w14:textId="77777777" w:rsidR="000F3271" w:rsidRDefault="000F3271" w:rsidP="005B3601">
      <w:pPr>
        <w:rPr>
          <w:rFonts w:ascii="Arial" w:hAnsi="Arial" w:cs="Arial"/>
          <w:sz w:val="24"/>
          <w:szCs w:val="24"/>
        </w:rPr>
      </w:pPr>
    </w:p>
    <w:p w14:paraId="71FB40D6" w14:textId="77777777" w:rsidR="000F3271" w:rsidRDefault="000F3271" w:rsidP="005B3601">
      <w:pPr>
        <w:rPr>
          <w:rFonts w:ascii="Arial" w:hAnsi="Arial" w:cs="Arial"/>
          <w:sz w:val="24"/>
          <w:szCs w:val="24"/>
        </w:rPr>
      </w:pPr>
    </w:p>
    <w:p w14:paraId="6639F27E" w14:textId="77777777" w:rsidR="000F3271" w:rsidRDefault="000F3271" w:rsidP="005B3601">
      <w:pPr>
        <w:rPr>
          <w:rFonts w:ascii="Arial" w:hAnsi="Arial" w:cs="Arial"/>
          <w:sz w:val="24"/>
          <w:szCs w:val="24"/>
        </w:rPr>
      </w:pPr>
    </w:p>
    <w:p w14:paraId="5A9A4CCD" w14:textId="77777777" w:rsidR="00242157" w:rsidRPr="00FD2174" w:rsidRDefault="00242157" w:rsidP="005B3601">
      <w:pPr>
        <w:rPr>
          <w:rFonts w:ascii="Arial" w:hAnsi="Arial" w:cs="Arial"/>
          <w:sz w:val="24"/>
          <w:szCs w:val="24"/>
        </w:rPr>
      </w:pPr>
    </w:p>
    <w:p w14:paraId="2E938196" w14:textId="77777777" w:rsidR="005B3601" w:rsidRPr="00FD2174" w:rsidRDefault="005B3601" w:rsidP="005B3601">
      <w:pPr>
        <w:pStyle w:val="Heading2"/>
      </w:pPr>
      <w:bookmarkStart w:id="16" w:name="_Toc227589647"/>
      <w:r w:rsidRPr="00FD2174">
        <w:lastRenderedPageBreak/>
        <w:t>6 Limitations of the Methodology</w:t>
      </w:r>
      <w:bookmarkEnd w:id="16"/>
    </w:p>
    <w:p w14:paraId="6BDF299C" w14:textId="77777777" w:rsidR="005B3601" w:rsidRPr="00FD2174" w:rsidRDefault="005B3601" w:rsidP="005B3601">
      <w:pPr>
        <w:rPr>
          <w:rFonts w:ascii="Arial" w:hAnsi="Arial" w:cs="Arial"/>
          <w:sz w:val="24"/>
          <w:szCs w:val="24"/>
        </w:rPr>
      </w:pPr>
      <w:r w:rsidRPr="00FD2174">
        <w:rPr>
          <w:rFonts w:ascii="Arial" w:hAnsi="Arial" w:cs="Arial"/>
          <w:sz w:val="24"/>
          <w:szCs w:val="24"/>
        </w:rPr>
        <w:t>While the chosen methodology is appropriate for the scope of this research, several limitations must be acknowledged.</w:t>
      </w:r>
    </w:p>
    <w:p w14:paraId="6B4C48DE" w14:textId="77777777" w:rsidR="005B3601" w:rsidRPr="00FD2174" w:rsidRDefault="005B3601" w:rsidP="005B3601">
      <w:pPr>
        <w:rPr>
          <w:rFonts w:ascii="Arial" w:hAnsi="Arial" w:cs="Arial"/>
          <w:sz w:val="24"/>
          <w:szCs w:val="24"/>
        </w:rPr>
      </w:pPr>
      <w:r w:rsidRPr="00FD2174">
        <w:rPr>
          <w:rFonts w:ascii="Arial" w:hAnsi="Arial" w:cs="Arial"/>
          <w:sz w:val="24"/>
          <w:szCs w:val="24"/>
        </w:rPr>
        <w:t>Firstly, the reliance on secondary data means that the study is dependent on the accuracy and reliability of existing sources. Any inconsistencies or limitations within these datasets may affect the findings.</w:t>
      </w:r>
    </w:p>
    <w:p w14:paraId="68946EF2" w14:textId="77777777" w:rsidR="005B3601" w:rsidRPr="00FD2174" w:rsidRDefault="005B3601" w:rsidP="005B3601">
      <w:pPr>
        <w:rPr>
          <w:rFonts w:ascii="Arial" w:hAnsi="Arial" w:cs="Arial"/>
          <w:sz w:val="24"/>
          <w:szCs w:val="24"/>
        </w:rPr>
      </w:pPr>
      <w:r w:rsidRPr="00FD2174">
        <w:rPr>
          <w:rFonts w:ascii="Arial" w:hAnsi="Arial" w:cs="Arial"/>
          <w:sz w:val="24"/>
          <w:szCs w:val="24"/>
        </w:rPr>
        <w:t>Secondly, the use of generalised data may not fully capture variations between individual properties, such as differences in construction type, location, and occupant behaviour. These factors can influence both energy consumption and the effectiveness of retrofit measures.</w:t>
      </w:r>
    </w:p>
    <w:p w14:paraId="21713553" w14:textId="71DC5D7E" w:rsidR="005B3601" w:rsidRPr="00FD2174" w:rsidRDefault="005B3601" w:rsidP="005B3601">
      <w:pPr>
        <w:rPr>
          <w:rFonts w:ascii="Arial" w:hAnsi="Arial" w:cs="Arial"/>
          <w:sz w:val="24"/>
          <w:szCs w:val="24"/>
        </w:rPr>
      </w:pPr>
      <w:r w:rsidRPr="00FD2174">
        <w:rPr>
          <w:rFonts w:ascii="Arial" w:hAnsi="Arial" w:cs="Arial"/>
          <w:sz w:val="24"/>
          <w:szCs w:val="24"/>
        </w:rPr>
        <w:t xml:space="preserve">Finally, the absence of primary data collection limits the ability to capture first-hand insights from homeowners or industry professionals. However, this limitation is mitigated </w:t>
      </w:r>
      <w:r w:rsidR="00242157" w:rsidRPr="00FD2174">
        <w:rPr>
          <w:rFonts w:ascii="Arial" w:hAnsi="Arial" w:cs="Arial"/>
          <w:sz w:val="24"/>
          <w:szCs w:val="24"/>
        </w:rPr>
        <w:t>using</w:t>
      </w:r>
      <w:r w:rsidRPr="00FD2174">
        <w:rPr>
          <w:rFonts w:ascii="Arial" w:hAnsi="Arial" w:cs="Arial"/>
          <w:sz w:val="24"/>
          <w:szCs w:val="24"/>
        </w:rPr>
        <w:t xml:space="preserve"> a wide range of secondary sources and the inclusion of qualitative analysis.</w:t>
      </w:r>
    </w:p>
    <w:p w14:paraId="0F176ADA" w14:textId="77777777" w:rsidR="005B3601" w:rsidRPr="00FD2174" w:rsidRDefault="005B3601" w:rsidP="005B3601">
      <w:pPr>
        <w:pStyle w:val="Heading2"/>
      </w:pPr>
      <w:bookmarkStart w:id="17" w:name="_Toc227589648"/>
      <w:r w:rsidRPr="00FD2174">
        <w:t>7 Summary of Methodological Approach</w:t>
      </w:r>
      <w:bookmarkEnd w:id="17"/>
    </w:p>
    <w:p w14:paraId="106ADB6E" w14:textId="77777777" w:rsidR="005B3601" w:rsidRPr="00FD2174" w:rsidRDefault="005B3601" w:rsidP="005B3601">
      <w:pPr>
        <w:rPr>
          <w:rFonts w:ascii="Arial" w:hAnsi="Arial" w:cs="Arial"/>
          <w:sz w:val="24"/>
          <w:szCs w:val="24"/>
        </w:rPr>
      </w:pPr>
      <w:r w:rsidRPr="00FD2174">
        <w:rPr>
          <w:rFonts w:ascii="Arial" w:hAnsi="Arial" w:cs="Arial"/>
          <w:sz w:val="24"/>
          <w:szCs w:val="24"/>
        </w:rPr>
        <w:t xml:space="preserve">Overall, the mixed-methods approach adopted in this research provides a balanced and practical framework for evaluating the cost-effectiveness of domestic retrofit measures. By combining quantitative analysis of financial performance with qualitative evaluation of policy and implementation factors, the study </w:t>
      </w:r>
      <w:proofErr w:type="gramStart"/>
      <w:r w:rsidRPr="00FD2174">
        <w:rPr>
          <w:rFonts w:ascii="Arial" w:hAnsi="Arial" w:cs="Arial"/>
          <w:sz w:val="24"/>
          <w:szCs w:val="24"/>
        </w:rPr>
        <w:t>is able to</w:t>
      </w:r>
      <w:proofErr w:type="gramEnd"/>
      <w:r w:rsidRPr="00FD2174">
        <w:rPr>
          <w:rFonts w:ascii="Arial" w:hAnsi="Arial" w:cs="Arial"/>
          <w:sz w:val="24"/>
          <w:szCs w:val="24"/>
        </w:rPr>
        <w:t xml:space="preserve"> address both technical and contextual aspects of the research problem.</w:t>
      </w:r>
    </w:p>
    <w:p w14:paraId="6E70C135" w14:textId="77777777" w:rsidR="005B3601" w:rsidRDefault="005B3601" w:rsidP="005B3601">
      <w:pPr>
        <w:rPr>
          <w:rFonts w:ascii="Arial" w:hAnsi="Arial" w:cs="Arial"/>
          <w:sz w:val="24"/>
          <w:szCs w:val="24"/>
        </w:rPr>
      </w:pPr>
      <w:r w:rsidRPr="00FD2174">
        <w:rPr>
          <w:rFonts w:ascii="Arial" w:hAnsi="Arial" w:cs="Arial"/>
          <w:sz w:val="24"/>
          <w:szCs w:val="24"/>
        </w:rPr>
        <w:t>This approach ensures that the research not only produces measurable outcomes but also contributes to a broader understanding of how government funding can influence the adoption of energy efficiency measures in UK housing.</w:t>
      </w:r>
    </w:p>
    <w:p w14:paraId="45BE5C63" w14:textId="77777777" w:rsidR="000F3271" w:rsidRDefault="000F3271" w:rsidP="005B3601">
      <w:pPr>
        <w:rPr>
          <w:rFonts w:ascii="Arial" w:hAnsi="Arial" w:cs="Arial"/>
          <w:sz w:val="24"/>
          <w:szCs w:val="24"/>
        </w:rPr>
      </w:pPr>
    </w:p>
    <w:p w14:paraId="0026648E" w14:textId="77777777" w:rsidR="000F3271" w:rsidRDefault="000F3271" w:rsidP="005B3601">
      <w:pPr>
        <w:rPr>
          <w:rFonts w:ascii="Arial" w:hAnsi="Arial" w:cs="Arial"/>
          <w:sz w:val="24"/>
          <w:szCs w:val="24"/>
        </w:rPr>
      </w:pPr>
    </w:p>
    <w:p w14:paraId="67498FF5" w14:textId="77777777" w:rsidR="000F3271" w:rsidRDefault="000F3271" w:rsidP="005B3601">
      <w:pPr>
        <w:rPr>
          <w:rFonts w:ascii="Arial" w:hAnsi="Arial" w:cs="Arial"/>
          <w:sz w:val="24"/>
          <w:szCs w:val="24"/>
        </w:rPr>
      </w:pPr>
    </w:p>
    <w:p w14:paraId="2048B2A2" w14:textId="77777777" w:rsidR="000F3271" w:rsidRDefault="000F3271" w:rsidP="005B3601">
      <w:pPr>
        <w:rPr>
          <w:rFonts w:ascii="Arial" w:hAnsi="Arial" w:cs="Arial"/>
          <w:sz w:val="24"/>
          <w:szCs w:val="24"/>
        </w:rPr>
      </w:pPr>
    </w:p>
    <w:p w14:paraId="488E9A74" w14:textId="77777777" w:rsidR="000F3271" w:rsidRDefault="000F3271" w:rsidP="005B3601">
      <w:pPr>
        <w:rPr>
          <w:rFonts w:ascii="Arial" w:hAnsi="Arial" w:cs="Arial"/>
          <w:sz w:val="24"/>
          <w:szCs w:val="24"/>
        </w:rPr>
      </w:pPr>
    </w:p>
    <w:p w14:paraId="60E69A65" w14:textId="77777777" w:rsidR="000F3271" w:rsidRDefault="000F3271" w:rsidP="005B3601">
      <w:pPr>
        <w:rPr>
          <w:rFonts w:ascii="Arial" w:hAnsi="Arial" w:cs="Arial"/>
          <w:sz w:val="24"/>
          <w:szCs w:val="24"/>
        </w:rPr>
      </w:pPr>
    </w:p>
    <w:p w14:paraId="7EAB1FC0" w14:textId="77777777" w:rsidR="000F3271" w:rsidRDefault="000F3271" w:rsidP="005B3601">
      <w:pPr>
        <w:rPr>
          <w:rFonts w:ascii="Arial" w:hAnsi="Arial" w:cs="Arial"/>
          <w:sz w:val="24"/>
          <w:szCs w:val="24"/>
        </w:rPr>
      </w:pPr>
    </w:p>
    <w:p w14:paraId="204E5E30" w14:textId="77777777" w:rsidR="000F3271" w:rsidRDefault="000F3271" w:rsidP="005B3601">
      <w:pPr>
        <w:rPr>
          <w:rFonts w:ascii="Arial" w:hAnsi="Arial" w:cs="Arial"/>
          <w:sz w:val="24"/>
          <w:szCs w:val="24"/>
        </w:rPr>
      </w:pPr>
    </w:p>
    <w:p w14:paraId="68A87733" w14:textId="77777777" w:rsidR="000F3271" w:rsidRDefault="000F3271" w:rsidP="005B3601">
      <w:pPr>
        <w:rPr>
          <w:rFonts w:ascii="Arial" w:hAnsi="Arial" w:cs="Arial"/>
          <w:sz w:val="24"/>
          <w:szCs w:val="24"/>
        </w:rPr>
      </w:pPr>
    </w:p>
    <w:p w14:paraId="636637CF" w14:textId="77777777" w:rsidR="000F3271" w:rsidRPr="00FD2174" w:rsidRDefault="000F3271" w:rsidP="005B3601">
      <w:pPr>
        <w:rPr>
          <w:rFonts w:ascii="Arial" w:hAnsi="Arial" w:cs="Arial"/>
          <w:sz w:val="24"/>
          <w:szCs w:val="24"/>
        </w:rPr>
      </w:pPr>
    </w:p>
    <w:p w14:paraId="76B0FB92" w14:textId="77777777" w:rsidR="005B3601" w:rsidRPr="00FD2174" w:rsidRDefault="005B3601" w:rsidP="005B3601">
      <w:pPr>
        <w:pStyle w:val="Heading1"/>
      </w:pPr>
      <w:bookmarkStart w:id="18" w:name="_Toc227589649"/>
      <w:r w:rsidRPr="00FD2174">
        <w:lastRenderedPageBreak/>
        <w:t>Timeline</w:t>
      </w:r>
      <w:bookmarkEnd w:id="18"/>
    </w:p>
    <w:p w14:paraId="7EB010D6" w14:textId="77777777" w:rsidR="005B3601" w:rsidRPr="00FD2174" w:rsidRDefault="005B3601" w:rsidP="005B3601">
      <w:pPr>
        <w:rPr>
          <w:rFonts w:ascii="Arial" w:hAnsi="Arial" w:cs="Arial"/>
          <w:sz w:val="24"/>
          <w:szCs w:val="24"/>
        </w:rPr>
      </w:pPr>
      <w:r w:rsidRPr="00FD2174">
        <w:rPr>
          <w:rFonts w:ascii="Arial" w:hAnsi="Arial" w:cs="Arial"/>
          <w:sz w:val="24"/>
          <w:szCs w:val="24"/>
        </w:rPr>
        <w:t>A structured timeline is essential to ensure that the research is completed efficiently within the allocated timeframe. This study will be conducted over a period of approximately 12 weeks, allowing sufficient time for data collection, analysis, and report writing.</w:t>
      </w:r>
    </w:p>
    <w:p w14:paraId="4382EB3C" w14:textId="77777777" w:rsidR="005B3601" w:rsidRPr="00FD2174" w:rsidRDefault="005B3601" w:rsidP="005B3601">
      <w:pPr>
        <w:rPr>
          <w:rFonts w:ascii="Arial" w:hAnsi="Arial" w:cs="Arial"/>
          <w:sz w:val="24"/>
          <w:szCs w:val="24"/>
        </w:rPr>
      </w:pPr>
      <w:r w:rsidRPr="00FD2174">
        <w:rPr>
          <w:rFonts w:ascii="Arial" w:hAnsi="Arial" w:cs="Arial"/>
          <w:sz w:val="24"/>
          <w:szCs w:val="24"/>
        </w:rPr>
        <w:t>In the initial stage (Weeks 1–2), the research topic will be refined, and a detailed review of existing literature will be undertaken to establish a strong theoretical foundation. This will involve identifying key themes, gaps in current research, and relevant data sources.</w:t>
      </w:r>
    </w:p>
    <w:p w14:paraId="108742A1" w14:textId="77777777" w:rsidR="005B3601" w:rsidRPr="00FD2174" w:rsidRDefault="005B3601" w:rsidP="005B3601">
      <w:pPr>
        <w:rPr>
          <w:rFonts w:ascii="Arial" w:hAnsi="Arial" w:cs="Arial"/>
          <w:sz w:val="24"/>
          <w:szCs w:val="24"/>
        </w:rPr>
      </w:pPr>
      <w:r w:rsidRPr="00FD2174">
        <w:rPr>
          <w:rFonts w:ascii="Arial" w:hAnsi="Arial" w:cs="Arial"/>
          <w:sz w:val="24"/>
          <w:szCs w:val="24"/>
        </w:rPr>
        <w:t>During Weeks 3–5, quantitative data will be collected from secondary sources, including government reports, academic publications, and industry data. At the same time, relevant policy documents and funding schemes will be reviewed for qualitative analysis.</w:t>
      </w:r>
    </w:p>
    <w:p w14:paraId="3013C832" w14:textId="77777777" w:rsidR="005B3601" w:rsidRPr="00FD2174" w:rsidRDefault="005B3601" w:rsidP="005B3601">
      <w:pPr>
        <w:rPr>
          <w:rFonts w:ascii="Arial" w:hAnsi="Arial" w:cs="Arial"/>
          <w:sz w:val="24"/>
          <w:szCs w:val="24"/>
        </w:rPr>
      </w:pPr>
      <w:r w:rsidRPr="00FD2174">
        <w:rPr>
          <w:rFonts w:ascii="Arial" w:hAnsi="Arial" w:cs="Arial"/>
          <w:sz w:val="24"/>
          <w:szCs w:val="24"/>
        </w:rPr>
        <w:t>Weeks 6–8 will focus on data analysis. Quantitative data will be used to calculate installation costs, estimated energy savings, and payback periods for selected retrofit measures. Qualitative data will be analysed thematically to identify key trends and insights related to government funding and adoption barriers.</w:t>
      </w:r>
    </w:p>
    <w:p w14:paraId="01F3F85D" w14:textId="77777777" w:rsidR="005B3601" w:rsidRPr="00FD2174" w:rsidRDefault="005B3601" w:rsidP="005B3601">
      <w:pPr>
        <w:rPr>
          <w:rFonts w:ascii="Arial" w:hAnsi="Arial" w:cs="Arial"/>
          <w:sz w:val="24"/>
          <w:szCs w:val="24"/>
        </w:rPr>
      </w:pPr>
      <w:r w:rsidRPr="00FD2174">
        <w:rPr>
          <w:rFonts w:ascii="Arial" w:hAnsi="Arial" w:cs="Arial"/>
          <w:sz w:val="24"/>
          <w:szCs w:val="24"/>
        </w:rPr>
        <w:t>In Weeks 9–10, the main body of the research findings and discussion will be developed, integrating both quantitative and qualitative results.</w:t>
      </w:r>
    </w:p>
    <w:p w14:paraId="078BC53B" w14:textId="77777777" w:rsidR="005B3601" w:rsidRPr="00FD2174" w:rsidRDefault="005B3601" w:rsidP="005B3601">
      <w:pPr>
        <w:rPr>
          <w:rFonts w:ascii="Arial" w:hAnsi="Arial" w:cs="Arial"/>
          <w:sz w:val="24"/>
          <w:szCs w:val="24"/>
        </w:rPr>
      </w:pPr>
      <w:r w:rsidRPr="00FD2174">
        <w:rPr>
          <w:rFonts w:ascii="Arial" w:hAnsi="Arial" w:cs="Arial"/>
          <w:sz w:val="24"/>
          <w:szCs w:val="24"/>
        </w:rPr>
        <w:t>Finally, Weeks 11–12 will be dedicated to finalising the report, including editing, proofreading, and ensuring all references are correctly formatted. This structured approach ensures that all aspects of the research are completed in a logical and organised manner.</w:t>
      </w:r>
    </w:p>
    <w:p w14:paraId="181A19D1" w14:textId="77777777" w:rsidR="005B3601" w:rsidRPr="00FD2174" w:rsidRDefault="005B3601" w:rsidP="005B3601">
      <w:pPr>
        <w:pStyle w:val="Heading1"/>
      </w:pPr>
      <w:bookmarkStart w:id="19" w:name="_Toc227589650"/>
      <w:r w:rsidRPr="00FD2174">
        <w:t>Expected Outcomes</w:t>
      </w:r>
      <w:bookmarkEnd w:id="19"/>
    </w:p>
    <w:p w14:paraId="3C5D25EF" w14:textId="77777777" w:rsidR="005B3601" w:rsidRPr="00FD2174" w:rsidRDefault="005B3601" w:rsidP="005B3601">
      <w:pPr>
        <w:rPr>
          <w:rFonts w:ascii="Arial" w:hAnsi="Arial" w:cs="Arial"/>
          <w:sz w:val="24"/>
          <w:szCs w:val="24"/>
        </w:rPr>
      </w:pPr>
      <w:r w:rsidRPr="00FD2174">
        <w:rPr>
          <w:rFonts w:ascii="Arial" w:hAnsi="Arial" w:cs="Arial"/>
          <w:sz w:val="24"/>
          <w:szCs w:val="24"/>
        </w:rPr>
        <w:t>The expected outcomes of this research are centred on evaluating the cost-effectiveness and practical viability of selected domestic retrofit measures. It is anticipated that insulation improvements, particularly loft and cavity wall insulation, will demonstrate relatively low installation costs and short payback periods, making them financially attractive options for homeowners.</w:t>
      </w:r>
    </w:p>
    <w:p w14:paraId="5C850333" w14:textId="77777777" w:rsidR="005B3601" w:rsidRPr="00FD2174" w:rsidRDefault="005B3601" w:rsidP="005B3601">
      <w:pPr>
        <w:rPr>
          <w:rFonts w:ascii="Arial" w:hAnsi="Arial" w:cs="Arial"/>
          <w:sz w:val="24"/>
          <w:szCs w:val="24"/>
        </w:rPr>
      </w:pPr>
      <w:r w:rsidRPr="00FD2174">
        <w:rPr>
          <w:rFonts w:ascii="Arial" w:hAnsi="Arial" w:cs="Arial"/>
          <w:sz w:val="24"/>
          <w:szCs w:val="24"/>
        </w:rPr>
        <w:t>In contrast, low-carbon heating systems such as air-source heat pumps are expected to involve higher upfront costs and longer payback periods. However, these systems are likely to offer greater long-term environmental benefits through significant reductions in carbon emissions, particularly as the UK electricity grid continues to decarbonise.</w:t>
      </w:r>
    </w:p>
    <w:p w14:paraId="75D894B0" w14:textId="77777777" w:rsidR="005B3601" w:rsidRPr="00FD2174" w:rsidRDefault="005B3601" w:rsidP="005B3601">
      <w:pPr>
        <w:rPr>
          <w:rFonts w:ascii="Arial" w:hAnsi="Arial" w:cs="Arial"/>
          <w:sz w:val="24"/>
          <w:szCs w:val="24"/>
        </w:rPr>
      </w:pPr>
      <w:r w:rsidRPr="00FD2174">
        <w:rPr>
          <w:rFonts w:ascii="Arial" w:hAnsi="Arial" w:cs="Arial"/>
          <w:sz w:val="24"/>
          <w:szCs w:val="24"/>
        </w:rPr>
        <w:t>The research is also expected to demonstrate that government funding mechanisms, including grants and low-interest loans, can play a significant role in improving the affordability and accessibility of retrofit measures. By reducing the financial barrier associated with initial installation costs, such schemes may encourage higher adoption rates among homeowners.</w:t>
      </w:r>
    </w:p>
    <w:p w14:paraId="10CD29FD" w14:textId="77777777" w:rsidR="005B3601" w:rsidRPr="00FD2174" w:rsidRDefault="005B3601" w:rsidP="005B3601">
      <w:pPr>
        <w:rPr>
          <w:rFonts w:ascii="Arial" w:hAnsi="Arial" w:cs="Arial"/>
          <w:sz w:val="24"/>
          <w:szCs w:val="24"/>
        </w:rPr>
      </w:pPr>
      <w:r w:rsidRPr="00FD2174">
        <w:rPr>
          <w:rFonts w:ascii="Arial" w:hAnsi="Arial" w:cs="Arial"/>
          <w:sz w:val="24"/>
          <w:szCs w:val="24"/>
        </w:rPr>
        <w:lastRenderedPageBreak/>
        <w:t>Additionally, the study is likely to identify key challenges associated with retrofit implementation, including financial constraints, lack of awareness, and variability in housing conditions. These findings will contribute to a better understanding of how policy interventions can be designed to maximise effectiveness.</w:t>
      </w:r>
    </w:p>
    <w:p w14:paraId="29D080BD" w14:textId="77777777" w:rsidR="005B3601" w:rsidRPr="00FD2174" w:rsidRDefault="005B3601" w:rsidP="005B3601">
      <w:pPr>
        <w:rPr>
          <w:rFonts w:ascii="Arial" w:hAnsi="Arial" w:cs="Arial"/>
          <w:sz w:val="24"/>
          <w:szCs w:val="24"/>
        </w:rPr>
      </w:pPr>
      <w:r w:rsidRPr="00FD2174">
        <w:rPr>
          <w:rFonts w:ascii="Arial" w:hAnsi="Arial" w:cs="Arial"/>
          <w:sz w:val="24"/>
          <w:szCs w:val="24"/>
        </w:rPr>
        <w:t>Overall, the research is expected to provide evidence-based recommendations that support the development of more effective strategies for improving energy efficiency in UK domestic housing, while balancing economic feasibility and environmental impact.</w:t>
      </w:r>
    </w:p>
    <w:p w14:paraId="2C51E72A" w14:textId="77777777" w:rsidR="00A221DC" w:rsidRPr="00FD2174" w:rsidRDefault="00A221DC" w:rsidP="005B3601">
      <w:pPr>
        <w:rPr>
          <w:rFonts w:ascii="Arial" w:hAnsi="Arial" w:cs="Arial"/>
          <w:sz w:val="24"/>
          <w:szCs w:val="24"/>
        </w:rPr>
      </w:pPr>
    </w:p>
    <w:p w14:paraId="6F27BE5B" w14:textId="77777777" w:rsidR="00A221DC" w:rsidRDefault="00A221DC" w:rsidP="005B3601">
      <w:pPr>
        <w:rPr>
          <w:rFonts w:ascii="Arial" w:hAnsi="Arial" w:cs="Arial"/>
          <w:sz w:val="24"/>
          <w:szCs w:val="24"/>
        </w:rPr>
      </w:pPr>
    </w:p>
    <w:p w14:paraId="7966C379" w14:textId="77777777" w:rsidR="000F3271" w:rsidRDefault="000F3271" w:rsidP="005B3601">
      <w:pPr>
        <w:rPr>
          <w:rFonts w:ascii="Arial" w:hAnsi="Arial" w:cs="Arial"/>
          <w:sz w:val="24"/>
          <w:szCs w:val="24"/>
        </w:rPr>
      </w:pPr>
    </w:p>
    <w:p w14:paraId="62E36424" w14:textId="77777777" w:rsidR="000F3271" w:rsidRDefault="000F3271" w:rsidP="005B3601">
      <w:pPr>
        <w:rPr>
          <w:rFonts w:ascii="Arial" w:hAnsi="Arial" w:cs="Arial"/>
          <w:sz w:val="24"/>
          <w:szCs w:val="24"/>
        </w:rPr>
      </w:pPr>
    </w:p>
    <w:p w14:paraId="47F78C51" w14:textId="77777777" w:rsidR="000F3271" w:rsidRDefault="000F3271" w:rsidP="005B3601">
      <w:pPr>
        <w:rPr>
          <w:rFonts w:ascii="Arial" w:hAnsi="Arial" w:cs="Arial"/>
          <w:sz w:val="24"/>
          <w:szCs w:val="24"/>
        </w:rPr>
      </w:pPr>
    </w:p>
    <w:p w14:paraId="62C1FCBB" w14:textId="77777777" w:rsidR="000F3271" w:rsidRDefault="000F3271" w:rsidP="005B3601">
      <w:pPr>
        <w:rPr>
          <w:rFonts w:ascii="Arial" w:hAnsi="Arial" w:cs="Arial"/>
          <w:sz w:val="24"/>
          <w:szCs w:val="24"/>
        </w:rPr>
      </w:pPr>
    </w:p>
    <w:p w14:paraId="546923B2" w14:textId="77777777" w:rsidR="000F3271" w:rsidRDefault="000F3271" w:rsidP="005B3601">
      <w:pPr>
        <w:rPr>
          <w:rFonts w:ascii="Arial" w:hAnsi="Arial" w:cs="Arial"/>
          <w:sz w:val="24"/>
          <w:szCs w:val="24"/>
        </w:rPr>
      </w:pPr>
    </w:p>
    <w:p w14:paraId="5CEADFAF" w14:textId="77777777" w:rsidR="000F3271" w:rsidRDefault="000F3271" w:rsidP="005B3601">
      <w:pPr>
        <w:rPr>
          <w:rFonts w:ascii="Arial" w:hAnsi="Arial" w:cs="Arial"/>
          <w:sz w:val="24"/>
          <w:szCs w:val="24"/>
        </w:rPr>
      </w:pPr>
    </w:p>
    <w:p w14:paraId="02912226" w14:textId="77777777" w:rsidR="000F3271" w:rsidRDefault="000F3271" w:rsidP="005B3601">
      <w:pPr>
        <w:rPr>
          <w:rFonts w:ascii="Arial" w:hAnsi="Arial" w:cs="Arial"/>
          <w:sz w:val="24"/>
          <w:szCs w:val="24"/>
        </w:rPr>
      </w:pPr>
    </w:p>
    <w:p w14:paraId="31E954D1" w14:textId="77777777" w:rsidR="000F3271" w:rsidRDefault="000F3271" w:rsidP="005B3601">
      <w:pPr>
        <w:rPr>
          <w:rFonts w:ascii="Arial" w:hAnsi="Arial" w:cs="Arial"/>
          <w:sz w:val="24"/>
          <w:szCs w:val="24"/>
        </w:rPr>
      </w:pPr>
    </w:p>
    <w:p w14:paraId="26F16DD6" w14:textId="77777777" w:rsidR="000F3271" w:rsidRDefault="000F3271" w:rsidP="005B3601">
      <w:pPr>
        <w:rPr>
          <w:rFonts w:ascii="Arial" w:hAnsi="Arial" w:cs="Arial"/>
          <w:sz w:val="24"/>
          <w:szCs w:val="24"/>
        </w:rPr>
      </w:pPr>
    </w:p>
    <w:p w14:paraId="451CAAD1" w14:textId="77777777" w:rsidR="000F3271" w:rsidRDefault="000F3271" w:rsidP="005B3601">
      <w:pPr>
        <w:rPr>
          <w:rFonts w:ascii="Arial" w:hAnsi="Arial" w:cs="Arial"/>
          <w:sz w:val="24"/>
          <w:szCs w:val="24"/>
        </w:rPr>
      </w:pPr>
    </w:p>
    <w:p w14:paraId="49E37DA9" w14:textId="77777777" w:rsidR="000F3271" w:rsidRDefault="000F3271" w:rsidP="005B3601">
      <w:pPr>
        <w:rPr>
          <w:rFonts w:ascii="Arial" w:hAnsi="Arial" w:cs="Arial"/>
          <w:sz w:val="24"/>
          <w:szCs w:val="24"/>
        </w:rPr>
      </w:pPr>
    </w:p>
    <w:p w14:paraId="5EFAF146" w14:textId="77777777" w:rsidR="000F3271" w:rsidRDefault="000F3271" w:rsidP="005B3601">
      <w:pPr>
        <w:rPr>
          <w:rFonts w:ascii="Arial" w:hAnsi="Arial" w:cs="Arial"/>
          <w:sz w:val="24"/>
          <w:szCs w:val="24"/>
        </w:rPr>
      </w:pPr>
    </w:p>
    <w:p w14:paraId="12B756FA" w14:textId="77777777" w:rsidR="000F3271" w:rsidRDefault="000F3271" w:rsidP="005B3601">
      <w:pPr>
        <w:rPr>
          <w:rFonts w:ascii="Arial" w:hAnsi="Arial" w:cs="Arial"/>
          <w:sz w:val="24"/>
          <w:szCs w:val="24"/>
        </w:rPr>
      </w:pPr>
    </w:p>
    <w:p w14:paraId="28901428" w14:textId="77777777" w:rsidR="000F3271" w:rsidRDefault="000F3271" w:rsidP="005B3601">
      <w:pPr>
        <w:rPr>
          <w:rFonts w:ascii="Arial" w:hAnsi="Arial" w:cs="Arial"/>
          <w:sz w:val="24"/>
          <w:szCs w:val="24"/>
        </w:rPr>
      </w:pPr>
    </w:p>
    <w:p w14:paraId="5FEA4590" w14:textId="77777777" w:rsidR="000F3271" w:rsidRDefault="000F3271" w:rsidP="005B3601">
      <w:pPr>
        <w:rPr>
          <w:rFonts w:ascii="Arial" w:hAnsi="Arial" w:cs="Arial"/>
          <w:sz w:val="24"/>
          <w:szCs w:val="24"/>
        </w:rPr>
      </w:pPr>
    </w:p>
    <w:p w14:paraId="54536F9C" w14:textId="77777777" w:rsidR="000F3271" w:rsidRDefault="000F3271" w:rsidP="005B3601">
      <w:pPr>
        <w:rPr>
          <w:rFonts w:ascii="Arial" w:hAnsi="Arial" w:cs="Arial"/>
          <w:sz w:val="24"/>
          <w:szCs w:val="24"/>
        </w:rPr>
      </w:pPr>
    </w:p>
    <w:p w14:paraId="7B70FD2F" w14:textId="77777777" w:rsidR="000F3271" w:rsidRDefault="000F3271" w:rsidP="005B3601">
      <w:pPr>
        <w:rPr>
          <w:rFonts w:ascii="Arial" w:hAnsi="Arial" w:cs="Arial"/>
          <w:sz w:val="24"/>
          <w:szCs w:val="24"/>
        </w:rPr>
      </w:pPr>
    </w:p>
    <w:p w14:paraId="03DA610B" w14:textId="77777777" w:rsidR="000F3271" w:rsidRDefault="000F3271" w:rsidP="005B3601">
      <w:pPr>
        <w:rPr>
          <w:rFonts w:ascii="Arial" w:hAnsi="Arial" w:cs="Arial"/>
          <w:sz w:val="24"/>
          <w:szCs w:val="24"/>
        </w:rPr>
      </w:pPr>
    </w:p>
    <w:p w14:paraId="31EBB71E" w14:textId="77777777" w:rsidR="000F3271" w:rsidRPr="00FD2174" w:rsidRDefault="000F3271" w:rsidP="005B3601">
      <w:pPr>
        <w:rPr>
          <w:rFonts w:ascii="Arial" w:hAnsi="Arial" w:cs="Arial"/>
          <w:sz w:val="24"/>
          <w:szCs w:val="24"/>
        </w:rPr>
      </w:pPr>
    </w:p>
    <w:p w14:paraId="14F9518D" w14:textId="77777777" w:rsidR="00A221DC" w:rsidRPr="00FD2174" w:rsidRDefault="00A221DC" w:rsidP="005B3601">
      <w:pPr>
        <w:rPr>
          <w:rFonts w:ascii="Arial" w:hAnsi="Arial" w:cs="Arial"/>
          <w:sz w:val="24"/>
          <w:szCs w:val="24"/>
        </w:rPr>
      </w:pPr>
    </w:p>
    <w:p w14:paraId="5F4579E5" w14:textId="234638E0" w:rsidR="00A221DC" w:rsidRDefault="00FB3842" w:rsidP="00FB3842">
      <w:pPr>
        <w:pStyle w:val="Heading1"/>
      </w:pPr>
      <w:bookmarkStart w:id="20" w:name="_Toc227589651"/>
      <w:r>
        <w:lastRenderedPageBreak/>
        <w:t>References</w:t>
      </w:r>
      <w:bookmarkEnd w:id="20"/>
    </w:p>
    <w:p w14:paraId="61EF8ED5" w14:textId="402D30CA" w:rsidR="0061166A" w:rsidRPr="0061166A" w:rsidRDefault="0061166A" w:rsidP="0061166A">
      <w:proofErr w:type="spellStart"/>
      <w:r>
        <w:t>Atlasti</w:t>
      </w:r>
      <w:proofErr w:type="spellEnd"/>
      <w:r>
        <w:t xml:space="preserve"> (No Date) </w:t>
      </w:r>
      <w:r>
        <w:rPr>
          <w:i/>
          <w:iCs/>
        </w:rPr>
        <w:t xml:space="preserve">The Guide to Mixed Methods Research. </w:t>
      </w:r>
      <w:r>
        <w:t xml:space="preserve">Available at: </w:t>
      </w:r>
      <w:hyperlink r:id="rId8" w:history="1">
        <w:r w:rsidRPr="0061166A">
          <w:rPr>
            <w:rStyle w:val="Hyperlink"/>
          </w:rPr>
          <w:t xml:space="preserve">Mixed Methods Research | Advantages &amp; Applications - </w:t>
        </w:r>
        <w:proofErr w:type="spellStart"/>
        <w:r w:rsidRPr="0061166A">
          <w:rPr>
            <w:rStyle w:val="Hyperlink"/>
          </w:rPr>
          <w:t>ATLAS.ti</w:t>
        </w:r>
        <w:proofErr w:type="spellEnd"/>
      </w:hyperlink>
      <w:r>
        <w:t xml:space="preserve"> (Accessed on: 12</w:t>
      </w:r>
      <w:r w:rsidRPr="0061166A">
        <w:rPr>
          <w:vertAlign w:val="superscript"/>
        </w:rPr>
        <w:t>th</w:t>
      </w:r>
      <w:r>
        <w:t xml:space="preserve"> April 2026)</w:t>
      </w:r>
    </w:p>
    <w:p w14:paraId="7984B0EE" w14:textId="65B01D73" w:rsidR="00FB3842" w:rsidRDefault="00FB3842" w:rsidP="00FB3842">
      <w:r>
        <w:t xml:space="preserve">Commons Library (2024) </w:t>
      </w:r>
      <w:r>
        <w:rPr>
          <w:i/>
          <w:iCs/>
        </w:rPr>
        <w:t xml:space="preserve">Housing and Net Zero. </w:t>
      </w:r>
      <w:r>
        <w:t xml:space="preserve">Available at: </w:t>
      </w:r>
      <w:hyperlink r:id="rId9" w:history="1">
        <w:r w:rsidRPr="00FB3842">
          <w:rPr>
            <w:rStyle w:val="Hyperlink"/>
          </w:rPr>
          <w:t>Housing and net zero - House of Commons Library</w:t>
        </w:r>
      </w:hyperlink>
      <w:r>
        <w:t xml:space="preserve"> (Accessed on: 8</w:t>
      </w:r>
      <w:r w:rsidRPr="00FB3842">
        <w:rPr>
          <w:vertAlign w:val="superscript"/>
        </w:rPr>
        <w:t>th</w:t>
      </w:r>
      <w:r>
        <w:t xml:space="preserve"> April 2026)</w:t>
      </w:r>
    </w:p>
    <w:p w14:paraId="270DC7A5" w14:textId="02FCAA87" w:rsidR="00BE64A4" w:rsidRPr="00BE64A4" w:rsidRDefault="00BE64A4" w:rsidP="00FB3842">
      <w:r>
        <w:t xml:space="preserve">Designing Buildings (2022) </w:t>
      </w:r>
      <w:r>
        <w:rPr>
          <w:i/>
          <w:iCs/>
        </w:rPr>
        <w:t xml:space="preserve">Heat Loss. </w:t>
      </w:r>
      <w:r>
        <w:t xml:space="preserve">Available at: </w:t>
      </w:r>
      <w:hyperlink r:id="rId10" w:history="1">
        <w:r w:rsidRPr="00BE64A4">
          <w:rPr>
            <w:rStyle w:val="Hyperlink"/>
          </w:rPr>
          <w:t>Heat loss - Designing Buildings</w:t>
        </w:r>
      </w:hyperlink>
      <w:r>
        <w:t xml:space="preserve"> (accessed on: 8</w:t>
      </w:r>
      <w:r w:rsidRPr="00BE64A4">
        <w:rPr>
          <w:vertAlign w:val="superscript"/>
        </w:rPr>
        <w:t>th</w:t>
      </w:r>
      <w:r>
        <w:t xml:space="preserve"> April 2026)</w:t>
      </w:r>
    </w:p>
    <w:p w14:paraId="4B073EF9" w14:textId="0C991804" w:rsidR="00F754C8" w:rsidRDefault="00F754C8" w:rsidP="00FB3842">
      <w:r>
        <w:t xml:space="preserve">Greener Solutions Group (2025) </w:t>
      </w:r>
      <w:r>
        <w:rPr>
          <w:i/>
          <w:iCs/>
        </w:rPr>
        <w:t xml:space="preserve">New vs Old Homes: How Energy Efficiency Creates a Growing Gap in 2025. </w:t>
      </w:r>
      <w:r>
        <w:t xml:space="preserve">Available at: </w:t>
      </w:r>
      <w:hyperlink r:id="rId11" w:history="1">
        <w:r w:rsidRPr="00F754C8">
          <w:rPr>
            <w:rStyle w:val="Hyperlink"/>
          </w:rPr>
          <w:t>New vs Old Homes: How Energy Efficiency Creates a Growing Gap in 2025 - Greener Solutions Group</w:t>
        </w:r>
      </w:hyperlink>
      <w:r>
        <w:t xml:space="preserve"> (Accessed on: 8</w:t>
      </w:r>
      <w:r w:rsidRPr="00F754C8">
        <w:rPr>
          <w:vertAlign w:val="superscript"/>
        </w:rPr>
        <w:t>th</w:t>
      </w:r>
      <w:r>
        <w:t xml:space="preserve"> April 2026)</w:t>
      </w:r>
    </w:p>
    <w:p w14:paraId="0EA15F17" w14:textId="2B25A5DF" w:rsidR="0074220A" w:rsidRDefault="0074220A" w:rsidP="00FB3842">
      <w:r>
        <w:t xml:space="preserve">Green Living Blog (2025) </w:t>
      </w:r>
      <w:r>
        <w:rPr>
          <w:i/>
          <w:iCs/>
        </w:rPr>
        <w:t xml:space="preserve">How Heat Pumps Help Cut Household Carbon Emissions. </w:t>
      </w:r>
      <w:r>
        <w:t xml:space="preserve">Available at: </w:t>
      </w:r>
      <w:hyperlink r:id="rId12" w:history="1">
        <w:r w:rsidRPr="0074220A">
          <w:rPr>
            <w:rStyle w:val="Hyperlink"/>
          </w:rPr>
          <w:t>How Heat Pumps Help Cut Household Carbon Emissions</w:t>
        </w:r>
      </w:hyperlink>
      <w:r>
        <w:t xml:space="preserve"> (Accessed on: 8</w:t>
      </w:r>
      <w:r w:rsidRPr="0074220A">
        <w:rPr>
          <w:vertAlign w:val="superscript"/>
        </w:rPr>
        <w:t>th</w:t>
      </w:r>
      <w:r>
        <w:t xml:space="preserve"> April 2026)</w:t>
      </w:r>
    </w:p>
    <w:p w14:paraId="54C0CEAE" w14:textId="17AACF5A" w:rsidR="003A6096" w:rsidRPr="003A6096" w:rsidRDefault="003A6096" w:rsidP="00FB3842">
      <w:r>
        <w:t xml:space="preserve">Insights Opinion (No Date) </w:t>
      </w:r>
      <w:r>
        <w:rPr>
          <w:i/>
          <w:iCs/>
        </w:rPr>
        <w:t xml:space="preserve">What are The Strengths of Quantitative Research? </w:t>
      </w:r>
      <w:r>
        <w:t xml:space="preserve">Available at: </w:t>
      </w:r>
      <w:hyperlink r:id="rId13" w:history="1">
        <w:r w:rsidRPr="003A6096">
          <w:rPr>
            <w:rStyle w:val="Hyperlink"/>
          </w:rPr>
          <w:t>What are the Strengths of Quantitative Research?</w:t>
        </w:r>
      </w:hyperlink>
      <w:r>
        <w:t xml:space="preserve"> (Accessed on: 10</w:t>
      </w:r>
      <w:r w:rsidRPr="003A6096">
        <w:rPr>
          <w:vertAlign w:val="superscript"/>
        </w:rPr>
        <w:t>th</w:t>
      </w:r>
      <w:r>
        <w:t xml:space="preserve"> April 2026)</w:t>
      </w:r>
    </w:p>
    <w:p w14:paraId="6EAB06DD" w14:textId="56F89109" w:rsidR="000921E5" w:rsidRDefault="000921E5" w:rsidP="00FB3842">
      <w:r>
        <w:t xml:space="preserve">Journal-Buildings Cities (No Date) </w:t>
      </w:r>
      <w:r>
        <w:rPr>
          <w:i/>
          <w:iCs/>
        </w:rPr>
        <w:t xml:space="preserve">Beyond the Building: Governance Challenges in Social Housing Retrofit. </w:t>
      </w:r>
      <w:r>
        <w:t xml:space="preserve">Available at: </w:t>
      </w:r>
      <w:hyperlink r:id="rId14" w:history="1">
        <w:r w:rsidRPr="000921E5">
          <w:rPr>
            <w:rStyle w:val="Hyperlink"/>
          </w:rPr>
          <w:t>Beyond the building: governance challenges in social housing retrofit | Buildings &amp; Cities</w:t>
        </w:r>
      </w:hyperlink>
      <w:r>
        <w:t xml:space="preserve"> (Accessed on: 9</w:t>
      </w:r>
      <w:r w:rsidRPr="000921E5">
        <w:rPr>
          <w:vertAlign w:val="superscript"/>
        </w:rPr>
        <w:t>th</w:t>
      </w:r>
      <w:r>
        <w:t xml:space="preserve"> February 2026)</w:t>
      </w:r>
    </w:p>
    <w:p w14:paraId="3ACA5383" w14:textId="66BD1991" w:rsidR="009746C7" w:rsidRPr="009746C7" w:rsidRDefault="009746C7" w:rsidP="00FB3842">
      <w:r>
        <w:t xml:space="preserve">Marvin (2025) </w:t>
      </w:r>
      <w:r>
        <w:rPr>
          <w:i/>
          <w:iCs/>
        </w:rPr>
        <w:t xml:space="preserve">7 Advantages of Qualitative Research – What Makes it so Effective. </w:t>
      </w:r>
      <w:r>
        <w:t xml:space="preserve">Available at: </w:t>
      </w:r>
      <w:hyperlink r:id="rId15" w:history="1">
        <w:r w:rsidRPr="009746C7">
          <w:rPr>
            <w:rStyle w:val="Hyperlink"/>
          </w:rPr>
          <w:t>7 Advantages of Qualitative Research - What Makes It So Effective</w:t>
        </w:r>
      </w:hyperlink>
      <w:r>
        <w:t xml:space="preserve"> (Accessed on: 12</w:t>
      </w:r>
      <w:r w:rsidRPr="009746C7">
        <w:rPr>
          <w:vertAlign w:val="superscript"/>
        </w:rPr>
        <w:t>th</w:t>
      </w:r>
      <w:r>
        <w:t xml:space="preserve"> April 2026)</w:t>
      </w:r>
    </w:p>
    <w:p w14:paraId="0DE31C1C" w14:textId="2B45D174" w:rsidR="000921E5" w:rsidRPr="000921E5" w:rsidRDefault="000921E5" w:rsidP="00FB3842">
      <w:r>
        <w:t xml:space="preserve">Nationwide (2024) </w:t>
      </w:r>
      <w:r>
        <w:rPr>
          <w:i/>
          <w:iCs/>
        </w:rPr>
        <w:t xml:space="preserve">Nationwide Customers can Borrow up to £20,000 Interest Free to Green Their Homes. </w:t>
      </w:r>
      <w:r>
        <w:t xml:space="preserve">Available at: </w:t>
      </w:r>
      <w:hyperlink r:id="rId16" w:history="1">
        <w:r w:rsidRPr="000921E5">
          <w:rPr>
            <w:rStyle w:val="Hyperlink"/>
          </w:rPr>
          <w:t>Nationwide customers can borrow up to £20,000 interest free to green their homes</w:t>
        </w:r>
      </w:hyperlink>
      <w:r>
        <w:t xml:space="preserve"> (Accessed on: 9</w:t>
      </w:r>
      <w:r w:rsidRPr="000921E5">
        <w:rPr>
          <w:vertAlign w:val="superscript"/>
        </w:rPr>
        <w:t>th</w:t>
      </w:r>
      <w:r>
        <w:t xml:space="preserve"> April 2026)</w:t>
      </w:r>
    </w:p>
    <w:p w14:paraId="7D8A9345" w14:textId="11699AAF" w:rsidR="007A054F" w:rsidRPr="007A054F" w:rsidRDefault="007A054F" w:rsidP="00FB3842">
      <w:r>
        <w:t xml:space="preserve">Nilan (No Date) </w:t>
      </w:r>
      <w:r>
        <w:rPr>
          <w:i/>
          <w:iCs/>
        </w:rPr>
        <w:t xml:space="preserve">Barriers and Solutions to Wide Scale Retrofitting in the UK. </w:t>
      </w:r>
      <w:r>
        <w:t xml:space="preserve">Available at: </w:t>
      </w:r>
      <w:hyperlink r:id="rId17" w:history="1">
        <w:r w:rsidRPr="007A054F">
          <w:rPr>
            <w:rStyle w:val="Hyperlink"/>
          </w:rPr>
          <w:t>Barriers and solutions to wide scale retrofitting in the UK · Nilan | England &amp; Wales Distributor</w:t>
        </w:r>
      </w:hyperlink>
      <w:r>
        <w:t xml:space="preserve"> (Accessed on: 8</w:t>
      </w:r>
      <w:r w:rsidRPr="007A054F">
        <w:rPr>
          <w:vertAlign w:val="superscript"/>
        </w:rPr>
        <w:t>th</w:t>
      </w:r>
      <w:r>
        <w:t xml:space="preserve"> April 2026)</w:t>
      </w:r>
    </w:p>
    <w:sectPr w:rsidR="007A054F" w:rsidRPr="007A054F" w:rsidSect="00A221DC">
      <w:headerReference w:type="default" r:id="rId18"/>
      <w:footerReference w:type="default" r:id="rId19"/>
      <w:pgSz w:w="11906" w:h="16838"/>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77CE0AF" w14:textId="77777777" w:rsidR="0088713F" w:rsidRPr="00FD2174" w:rsidRDefault="0088713F" w:rsidP="00A221DC">
      <w:pPr>
        <w:spacing w:after="0" w:line="240" w:lineRule="auto"/>
      </w:pPr>
      <w:r w:rsidRPr="00FD2174">
        <w:separator/>
      </w:r>
    </w:p>
  </w:endnote>
  <w:endnote w:type="continuationSeparator" w:id="0">
    <w:p w14:paraId="6F90B721" w14:textId="77777777" w:rsidR="0088713F" w:rsidRPr="00FD2174" w:rsidRDefault="0088713F" w:rsidP="00A221DC">
      <w:pPr>
        <w:spacing w:after="0" w:line="240" w:lineRule="auto"/>
      </w:pPr>
      <w:r w:rsidRPr="00FD2174">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2085108946"/>
      <w:docPartObj>
        <w:docPartGallery w:val="Page Numbers (Bottom of Page)"/>
        <w:docPartUnique/>
      </w:docPartObj>
    </w:sdtPr>
    <w:sdtContent>
      <w:p w14:paraId="0E4FEE3E" w14:textId="06E2996D" w:rsidR="00A221DC" w:rsidRPr="00FD2174" w:rsidRDefault="00A221DC">
        <w:pPr>
          <w:pStyle w:val="Footer"/>
          <w:jc w:val="center"/>
        </w:pPr>
        <w:r w:rsidRPr="00FD2174">
          <w:fldChar w:fldCharType="begin"/>
        </w:r>
        <w:r w:rsidRPr="00FD2174">
          <w:instrText>PAGE   \* MERGEFORMAT</w:instrText>
        </w:r>
        <w:r w:rsidRPr="00FD2174">
          <w:fldChar w:fldCharType="separate"/>
        </w:r>
        <w:r w:rsidRPr="00FD2174">
          <w:t>2</w:t>
        </w:r>
        <w:r w:rsidRPr="00FD2174">
          <w:fldChar w:fldCharType="end"/>
        </w:r>
      </w:p>
    </w:sdtContent>
  </w:sdt>
  <w:p w14:paraId="0447054D" w14:textId="77777777" w:rsidR="00A221DC" w:rsidRPr="00FD2174" w:rsidRDefault="00A221DC">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8F023F0" w14:textId="77777777" w:rsidR="0088713F" w:rsidRPr="00FD2174" w:rsidRDefault="0088713F" w:rsidP="00A221DC">
      <w:pPr>
        <w:spacing w:after="0" w:line="240" w:lineRule="auto"/>
      </w:pPr>
      <w:r w:rsidRPr="00FD2174">
        <w:separator/>
      </w:r>
    </w:p>
  </w:footnote>
  <w:footnote w:type="continuationSeparator" w:id="0">
    <w:p w14:paraId="7677431C" w14:textId="77777777" w:rsidR="0088713F" w:rsidRPr="00FD2174" w:rsidRDefault="0088713F" w:rsidP="00A221DC">
      <w:pPr>
        <w:spacing w:after="0" w:line="240" w:lineRule="auto"/>
      </w:pPr>
      <w:r w:rsidRPr="00FD2174">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492260E" w14:textId="446D2126" w:rsidR="00A221DC" w:rsidRPr="00FD2174" w:rsidRDefault="00A221DC">
    <w:pPr>
      <w:pStyle w:val="Header"/>
    </w:pPr>
    <w:r w:rsidRPr="00FD2174">
      <w:t xml:space="preserve">2100654 </w:t>
    </w:r>
  </w:p>
  <w:p w14:paraId="1DB4FAEA" w14:textId="77777777" w:rsidR="00A221DC" w:rsidRPr="00FD2174" w:rsidRDefault="00A221DC">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9B6E88"/>
    <w:multiLevelType w:val="multilevel"/>
    <w:tmpl w:val="6E5E821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A27346A"/>
    <w:multiLevelType w:val="multilevel"/>
    <w:tmpl w:val="E5C41F4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0AC601A3"/>
    <w:multiLevelType w:val="multilevel"/>
    <w:tmpl w:val="0CE4010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17373FC0"/>
    <w:multiLevelType w:val="multilevel"/>
    <w:tmpl w:val="E4DEC40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190F0078"/>
    <w:multiLevelType w:val="multilevel"/>
    <w:tmpl w:val="57D0277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1FA42059"/>
    <w:multiLevelType w:val="multilevel"/>
    <w:tmpl w:val="49384D0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20CA2E35"/>
    <w:multiLevelType w:val="multilevel"/>
    <w:tmpl w:val="CA0E0E3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15:restartNumberingAfterBreak="0">
    <w:nsid w:val="24075267"/>
    <w:multiLevelType w:val="multilevel"/>
    <w:tmpl w:val="E76829A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2D874B9D"/>
    <w:multiLevelType w:val="multilevel"/>
    <w:tmpl w:val="3A5E9B0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2DDA41B2"/>
    <w:multiLevelType w:val="multilevel"/>
    <w:tmpl w:val="2A6CCDF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35E006E7"/>
    <w:multiLevelType w:val="multilevel"/>
    <w:tmpl w:val="EF1A48B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49E80220"/>
    <w:multiLevelType w:val="multilevel"/>
    <w:tmpl w:val="59AA2D1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59F016C4"/>
    <w:multiLevelType w:val="multilevel"/>
    <w:tmpl w:val="4154B52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60C7730D"/>
    <w:multiLevelType w:val="multilevel"/>
    <w:tmpl w:val="18C8264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6B3A4CB8"/>
    <w:multiLevelType w:val="multilevel"/>
    <w:tmpl w:val="C478BA9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7B7D34CB"/>
    <w:multiLevelType w:val="multilevel"/>
    <w:tmpl w:val="3CA61E9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7F62279C"/>
    <w:multiLevelType w:val="multilevel"/>
    <w:tmpl w:val="B10A64F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609898242">
    <w:abstractNumId w:val="6"/>
  </w:num>
  <w:num w:numId="2" w16cid:durableId="719402384">
    <w:abstractNumId w:val="15"/>
  </w:num>
  <w:num w:numId="3" w16cid:durableId="812480009">
    <w:abstractNumId w:val="0"/>
  </w:num>
  <w:num w:numId="4" w16cid:durableId="1995403658">
    <w:abstractNumId w:val="16"/>
  </w:num>
  <w:num w:numId="5" w16cid:durableId="1746535605">
    <w:abstractNumId w:val="3"/>
  </w:num>
  <w:num w:numId="6" w16cid:durableId="1724213030">
    <w:abstractNumId w:val="11"/>
  </w:num>
  <w:num w:numId="7" w16cid:durableId="1098016741">
    <w:abstractNumId w:val="8"/>
  </w:num>
  <w:num w:numId="8" w16cid:durableId="870607896">
    <w:abstractNumId w:val="4"/>
  </w:num>
  <w:num w:numId="9" w16cid:durableId="790321039">
    <w:abstractNumId w:val="5"/>
  </w:num>
  <w:num w:numId="10" w16cid:durableId="551423531">
    <w:abstractNumId w:val="12"/>
  </w:num>
  <w:num w:numId="11" w16cid:durableId="59986688">
    <w:abstractNumId w:val="9"/>
  </w:num>
  <w:num w:numId="12" w16cid:durableId="1645693409">
    <w:abstractNumId w:val="14"/>
  </w:num>
  <w:num w:numId="13" w16cid:durableId="610554328">
    <w:abstractNumId w:val="1"/>
  </w:num>
  <w:num w:numId="14" w16cid:durableId="1769504723">
    <w:abstractNumId w:val="7"/>
  </w:num>
  <w:num w:numId="15" w16cid:durableId="1243760212">
    <w:abstractNumId w:val="2"/>
  </w:num>
  <w:num w:numId="16" w16cid:durableId="1769764270">
    <w:abstractNumId w:val="10"/>
  </w:num>
  <w:num w:numId="17" w16cid:durableId="338626539">
    <w:abstractNumId w:val="1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F0BF2"/>
    <w:rsid w:val="0003554C"/>
    <w:rsid w:val="00042001"/>
    <w:rsid w:val="000921E5"/>
    <w:rsid w:val="000F0BF2"/>
    <w:rsid w:val="000F3271"/>
    <w:rsid w:val="00114954"/>
    <w:rsid w:val="001F183F"/>
    <w:rsid w:val="00242157"/>
    <w:rsid w:val="002C19FC"/>
    <w:rsid w:val="003A6096"/>
    <w:rsid w:val="004F076E"/>
    <w:rsid w:val="0055577C"/>
    <w:rsid w:val="005B3601"/>
    <w:rsid w:val="005F33E6"/>
    <w:rsid w:val="006030E4"/>
    <w:rsid w:val="0061166A"/>
    <w:rsid w:val="00647843"/>
    <w:rsid w:val="0074220A"/>
    <w:rsid w:val="007A054F"/>
    <w:rsid w:val="007E0B83"/>
    <w:rsid w:val="00807B08"/>
    <w:rsid w:val="00843299"/>
    <w:rsid w:val="0088713F"/>
    <w:rsid w:val="00927BE9"/>
    <w:rsid w:val="009746C7"/>
    <w:rsid w:val="009D165F"/>
    <w:rsid w:val="00A221DC"/>
    <w:rsid w:val="00A442D4"/>
    <w:rsid w:val="00B3677D"/>
    <w:rsid w:val="00B57BF2"/>
    <w:rsid w:val="00BC42A1"/>
    <w:rsid w:val="00BE64A4"/>
    <w:rsid w:val="00C9472D"/>
    <w:rsid w:val="00CF4CD4"/>
    <w:rsid w:val="00D22922"/>
    <w:rsid w:val="00E735B7"/>
    <w:rsid w:val="00F609F6"/>
    <w:rsid w:val="00F754C8"/>
    <w:rsid w:val="00F77B5E"/>
    <w:rsid w:val="00FB3842"/>
    <w:rsid w:val="00FD217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13FFD7A"/>
  <w15:chartTrackingRefBased/>
  <w15:docId w15:val="{3FC71299-B95A-4290-8467-8BB91E8C738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0F0BF2"/>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unhideWhenUsed/>
    <w:qFormat/>
    <w:rsid w:val="000F0BF2"/>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0F0BF2"/>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0F0BF2"/>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0F0BF2"/>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0F0BF2"/>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0F0BF2"/>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0F0BF2"/>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0F0BF2"/>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0F0BF2"/>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rsid w:val="000F0BF2"/>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0F0BF2"/>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0F0BF2"/>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0F0BF2"/>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0F0BF2"/>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0F0BF2"/>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0F0BF2"/>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0F0BF2"/>
    <w:rPr>
      <w:rFonts w:eastAsiaTheme="majorEastAsia" w:cstheme="majorBidi"/>
      <w:color w:val="272727" w:themeColor="text1" w:themeTint="D8"/>
    </w:rPr>
  </w:style>
  <w:style w:type="paragraph" w:styleId="Title">
    <w:name w:val="Title"/>
    <w:basedOn w:val="Normal"/>
    <w:next w:val="Normal"/>
    <w:link w:val="TitleChar"/>
    <w:uiPriority w:val="10"/>
    <w:qFormat/>
    <w:rsid w:val="000F0BF2"/>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0F0BF2"/>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0F0BF2"/>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0F0BF2"/>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0F0BF2"/>
    <w:pPr>
      <w:spacing w:before="160"/>
      <w:jc w:val="center"/>
    </w:pPr>
    <w:rPr>
      <w:i/>
      <w:iCs/>
      <w:color w:val="404040" w:themeColor="text1" w:themeTint="BF"/>
    </w:rPr>
  </w:style>
  <w:style w:type="character" w:customStyle="1" w:styleId="QuoteChar">
    <w:name w:val="Quote Char"/>
    <w:basedOn w:val="DefaultParagraphFont"/>
    <w:link w:val="Quote"/>
    <w:uiPriority w:val="29"/>
    <w:rsid w:val="000F0BF2"/>
    <w:rPr>
      <w:i/>
      <w:iCs/>
      <w:color w:val="404040" w:themeColor="text1" w:themeTint="BF"/>
    </w:rPr>
  </w:style>
  <w:style w:type="paragraph" w:styleId="ListParagraph">
    <w:name w:val="List Paragraph"/>
    <w:basedOn w:val="Normal"/>
    <w:uiPriority w:val="34"/>
    <w:qFormat/>
    <w:rsid w:val="000F0BF2"/>
    <w:pPr>
      <w:ind w:left="720"/>
      <w:contextualSpacing/>
    </w:pPr>
  </w:style>
  <w:style w:type="character" w:styleId="IntenseEmphasis">
    <w:name w:val="Intense Emphasis"/>
    <w:basedOn w:val="DefaultParagraphFont"/>
    <w:uiPriority w:val="21"/>
    <w:qFormat/>
    <w:rsid w:val="000F0BF2"/>
    <w:rPr>
      <w:i/>
      <w:iCs/>
      <w:color w:val="0F4761" w:themeColor="accent1" w:themeShade="BF"/>
    </w:rPr>
  </w:style>
  <w:style w:type="paragraph" w:styleId="IntenseQuote">
    <w:name w:val="Intense Quote"/>
    <w:basedOn w:val="Normal"/>
    <w:next w:val="Normal"/>
    <w:link w:val="IntenseQuoteChar"/>
    <w:uiPriority w:val="30"/>
    <w:qFormat/>
    <w:rsid w:val="000F0BF2"/>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0F0BF2"/>
    <w:rPr>
      <w:i/>
      <w:iCs/>
      <w:color w:val="0F4761" w:themeColor="accent1" w:themeShade="BF"/>
    </w:rPr>
  </w:style>
  <w:style w:type="character" w:styleId="IntenseReference">
    <w:name w:val="Intense Reference"/>
    <w:basedOn w:val="DefaultParagraphFont"/>
    <w:uiPriority w:val="32"/>
    <w:qFormat/>
    <w:rsid w:val="000F0BF2"/>
    <w:rPr>
      <w:b/>
      <w:bCs/>
      <w:smallCaps/>
      <w:color w:val="0F4761" w:themeColor="accent1" w:themeShade="BF"/>
      <w:spacing w:val="5"/>
    </w:rPr>
  </w:style>
  <w:style w:type="paragraph" w:styleId="NoSpacing">
    <w:name w:val="No Spacing"/>
    <w:link w:val="NoSpacingChar"/>
    <w:uiPriority w:val="1"/>
    <w:qFormat/>
    <w:rsid w:val="00A221DC"/>
    <w:pPr>
      <w:spacing w:after="0" w:line="240" w:lineRule="auto"/>
    </w:pPr>
    <w:rPr>
      <w:rFonts w:eastAsiaTheme="minorEastAsia"/>
      <w:kern w:val="0"/>
      <w:lang w:eastAsia="en-GB"/>
      <w14:ligatures w14:val="none"/>
    </w:rPr>
  </w:style>
  <w:style w:type="character" w:customStyle="1" w:styleId="NoSpacingChar">
    <w:name w:val="No Spacing Char"/>
    <w:basedOn w:val="DefaultParagraphFont"/>
    <w:link w:val="NoSpacing"/>
    <w:uiPriority w:val="1"/>
    <w:rsid w:val="00A221DC"/>
    <w:rPr>
      <w:rFonts w:eastAsiaTheme="minorEastAsia"/>
      <w:kern w:val="0"/>
      <w:lang w:eastAsia="en-GB"/>
      <w14:ligatures w14:val="none"/>
    </w:rPr>
  </w:style>
  <w:style w:type="paragraph" w:styleId="TOCHeading">
    <w:name w:val="TOC Heading"/>
    <w:basedOn w:val="Heading1"/>
    <w:next w:val="Normal"/>
    <w:uiPriority w:val="39"/>
    <w:unhideWhenUsed/>
    <w:qFormat/>
    <w:rsid w:val="00A221DC"/>
    <w:pPr>
      <w:spacing w:before="240" w:after="0"/>
      <w:outlineLvl w:val="9"/>
    </w:pPr>
    <w:rPr>
      <w:kern w:val="0"/>
      <w:sz w:val="32"/>
      <w:szCs w:val="32"/>
      <w:lang w:eastAsia="en-GB"/>
      <w14:ligatures w14:val="none"/>
    </w:rPr>
  </w:style>
  <w:style w:type="paragraph" w:styleId="Header">
    <w:name w:val="header"/>
    <w:basedOn w:val="Normal"/>
    <w:link w:val="HeaderChar"/>
    <w:uiPriority w:val="99"/>
    <w:unhideWhenUsed/>
    <w:rsid w:val="00A221DC"/>
    <w:pPr>
      <w:tabs>
        <w:tab w:val="center" w:pos="4513"/>
        <w:tab w:val="right" w:pos="9026"/>
      </w:tabs>
      <w:spacing w:after="0" w:line="240" w:lineRule="auto"/>
    </w:pPr>
  </w:style>
  <w:style w:type="character" w:customStyle="1" w:styleId="HeaderChar">
    <w:name w:val="Header Char"/>
    <w:basedOn w:val="DefaultParagraphFont"/>
    <w:link w:val="Header"/>
    <w:uiPriority w:val="99"/>
    <w:rsid w:val="00A221DC"/>
  </w:style>
  <w:style w:type="paragraph" w:styleId="Footer">
    <w:name w:val="footer"/>
    <w:basedOn w:val="Normal"/>
    <w:link w:val="FooterChar"/>
    <w:uiPriority w:val="99"/>
    <w:unhideWhenUsed/>
    <w:rsid w:val="00A221DC"/>
    <w:pPr>
      <w:tabs>
        <w:tab w:val="center" w:pos="4513"/>
        <w:tab w:val="right" w:pos="9026"/>
      </w:tabs>
      <w:spacing w:after="0" w:line="240" w:lineRule="auto"/>
    </w:pPr>
  </w:style>
  <w:style w:type="character" w:customStyle="1" w:styleId="FooterChar">
    <w:name w:val="Footer Char"/>
    <w:basedOn w:val="DefaultParagraphFont"/>
    <w:link w:val="Footer"/>
    <w:uiPriority w:val="99"/>
    <w:rsid w:val="00A221DC"/>
  </w:style>
  <w:style w:type="paragraph" w:styleId="TOC1">
    <w:name w:val="toc 1"/>
    <w:basedOn w:val="Normal"/>
    <w:next w:val="Normal"/>
    <w:autoRedefine/>
    <w:uiPriority w:val="39"/>
    <w:unhideWhenUsed/>
    <w:rsid w:val="00A221DC"/>
    <w:pPr>
      <w:spacing w:after="100"/>
    </w:pPr>
  </w:style>
  <w:style w:type="character" w:styleId="Hyperlink">
    <w:name w:val="Hyperlink"/>
    <w:basedOn w:val="DefaultParagraphFont"/>
    <w:uiPriority w:val="99"/>
    <w:unhideWhenUsed/>
    <w:rsid w:val="00A221DC"/>
    <w:rPr>
      <w:color w:val="467886" w:themeColor="hyperlink"/>
      <w:u w:val="single"/>
    </w:rPr>
  </w:style>
  <w:style w:type="paragraph" w:styleId="TOC2">
    <w:name w:val="toc 2"/>
    <w:basedOn w:val="Normal"/>
    <w:next w:val="Normal"/>
    <w:autoRedefine/>
    <w:uiPriority w:val="39"/>
    <w:unhideWhenUsed/>
    <w:rsid w:val="00A221DC"/>
    <w:pPr>
      <w:spacing w:after="100"/>
      <w:ind w:left="220"/>
    </w:pPr>
  </w:style>
  <w:style w:type="character" w:styleId="UnresolvedMention">
    <w:name w:val="Unresolved Mention"/>
    <w:basedOn w:val="DefaultParagraphFont"/>
    <w:uiPriority w:val="99"/>
    <w:semiHidden/>
    <w:unhideWhenUsed/>
    <w:rsid w:val="00FB3842"/>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atlasti.com/guides/the-guide-to-mixed-methods-research/mixed-methods-advantages" TargetMode="External"/><Relationship Id="rId13" Type="http://schemas.openxmlformats.org/officeDocument/2006/relationships/hyperlink" Target="https://insightsopinion.com/quantitative-research/what-are-the-strengths-of-quantitative-research" TargetMode="External"/><Relationship Id="rId18" Type="http://schemas.openxmlformats.org/officeDocument/2006/relationships/header" Target="header1.xml"/><Relationship Id="rId3" Type="http://schemas.openxmlformats.org/officeDocument/2006/relationships/settings" Target="settings.xml"/><Relationship Id="rId21" Type="http://schemas.openxmlformats.org/officeDocument/2006/relationships/theme" Target="theme/theme1.xml"/><Relationship Id="rId7" Type="http://schemas.openxmlformats.org/officeDocument/2006/relationships/image" Target="media/image1.png"/><Relationship Id="rId12" Type="http://schemas.openxmlformats.org/officeDocument/2006/relationships/hyperlink" Target="https://www.greenlivingblog.org.uk/how-heat-pumps-help-cut-household-carbon-emissions/" TargetMode="External"/><Relationship Id="rId17" Type="http://schemas.openxmlformats.org/officeDocument/2006/relationships/hyperlink" Target="https://nilan.uk.com/barriers-and-solutions-to-wide-scale-retrofitting-in-the-uk/" TargetMode="External"/><Relationship Id="rId2" Type="http://schemas.openxmlformats.org/officeDocument/2006/relationships/styles" Target="styles.xml"/><Relationship Id="rId16" Type="http://schemas.openxmlformats.org/officeDocument/2006/relationships/hyperlink" Target="https://www.nationwide.co.uk/media/news/nationwide-customers-can-borrow-up-to-gbp-20-000-interest-free-to-green-their-homes" TargetMode="External"/><Relationship Id="rId20"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greenersolutionsgroup.co.uk/2025/06/04/new-vs-old-homes-how-energy-efficiency-creates-a-growing-gap-in-2025/" TargetMode="External"/><Relationship Id="rId5" Type="http://schemas.openxmlformats.org/officeDocument/2006/relationships/footnotes" Target="footnotes.xml"/><Relationship Id="rId15" Type="http://schemas.openxmlformats.org/officeDocument/2006/relationships/hyperlink" Target="https://heymarvin.com/resources/advantages-of-qualitative-research" TargetMode="External"/><Relationship Id="rId10" Type="http://schemas.openxmlformats.org/officeDocument/2006/relationships/hyperlink" Target="https://www.designingbuildings.co.uk/Heat_loss" TargetMode="External"/><Relationship Id="rId19"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yperlink" Target="https://commonslibrary.parliament.uk/research-briefings/cbp-8830/" TargetMode="External"/><Relationship Id="rId14" Type="http://schemas.openxmlformats.org/officeDocument/2006/relationships/hyperlink" Target="https://journal-buildingscities.org/articles/10.5334/bc.524"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16</Pages>
  <Words>4765</Words>
  <Characters>27167</Characters>
  <Application>Microsoft Office Word</Application>
  <DocSecurity>0</DocSecurity>
  <Lines>226</Lines>
  <Paragraphs>63</Paragraphs>
  <ScaleCrop>false</ScaleCrop>
  <HeadingPairs>
    <vt:vector size="2" baseType="variant">
      <vt:variant>
        <vt:lpstr>Title</vt:lpstr>
      </vt:variant>
      <vt:variant>
        <vt:i4>1</vt:i4>
      </vt:variant>
    </vt:vector>
  </HeadingPairs>
  <TitlesOfParts>
    <vt:vector size="1" baseType="lpstr">
      <vt:lpstr/>
    </vt:vector>
  </TitlesOfParts>
  <Company>University of Wales Trinity Saint David</Company>
  <LinksUpToDate>false</LinksUpToDate>
  <CharactersWithSpaces>31869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Research Proposal</dc:title>
  <dc:subject/>
  <dc:creator>Luke MacDonald (2100654)</dc:creator>
  <cp:keywords/>
  <dc:description/>
  <cp:lastModifiedBy>Luke MacDonald (2100654)</cp:lastModifiedBy>
  <cp:revision>28</cp:revision>
  <dcterms:created xsi:type="dcterms:W3CDTF">2026-04-20T09:46:00Z</dcterms:created>
  <dcterms:modified xsi:type="dcterms:W3CDTF">2026-04-20T14:00:00Z</dcterms:modified>
</cp:coreProperties>
</file>