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BAA989" w14:textId="51932DF4" w:rsidR="00DD7511" w:rsidRPr="00AD077C" w:rsidRDefault="00DD7511" w:rsidP="00AD077C">
      <w:pPr>
        <w:pStyle w:val="Header"/>
        <w:spacing w:line="360" w:lineRule="auto"/>
        <w:jc w:val="center"/>
        <w:rPr>
          <w:rFonts w:ascii="Arial" w:hAnsi="Arial" w:cs="Arial"/>
          <w:sz w:val="24"/>
          <w:szCs w:val="24"/>
          <w:u w:val="single"/>
        </w:rPr>
      </w:pPr>
      <w:r w:rsidRPr="00AD077C">
        <w:rPr>
          <w:rFonts w:ascii="Arial" w:hAnsi="Arial" w:cs="Arial"/>
          <w:sz w:val="24"/>
          <w:szCs w:val="24"/>
          <w:u w:val="single"/>
        </w:rPr>
        <w:t>Critically evaluate the factors that affect the formation of identity in early childhood and adolescence.</w:t>
      </w:r>
    </w:p>
    <w:p w14:paraId="69CC4F38" w14:textId="775374B2" w:rsidR="009930A5" w:rsidRPr="00AD077C" w:rsidRDefault="00DD7511" w:rsidP="00AD077C">
      <w:pPr>
        <w:spacing w:line="360" w:lineRule="auto"/>
        <w:rPr>
          <w:rFonts w:ascii="Arial" w:hAnsi="Arial" w:cs="Arial"/>
          <w:sz w:val="24"/>
          <w:szCs w:val="24"/>
        </w:rPr>
      </w:pPr>
      <w:r w:rsidRPr="00AD077C">
        <w:rPr>
          <w:rFonts w:ascii="Arial" w:hAnsi="Arial" w:cs="Arial"/>
          <w:sz w:val="24"/>
          <w:szCs w:val="24"/>
          <w:u w:val="single"/>
        </w:rPr>
        <w:t>M5XO2165</w:t>
      </w:r>
      <w:r w:rsidRPr="00AD077C">
        <w:rPr>
          <w:rFonts w:ascii="Arial" w:hAnsi="Arial" w:cs="Arial"/>
          <w:sz w:val="24"/>
          <w:szCs w:val="24"/>
        </w:rPr>
        <w:t xml:space="preserve">                                                                             </w:t>
      </w:r>
      <w:r w:rsidR="00AD077C" w:rsidRPr="00AD077C">
        <w:rPr>
          <w:rFonts w:ascii="Arial" w:hAnsi="Arial" w:cs="Arial"/>
          <w:sz w:val="24"/>
          <w:szCs w:val="24"/>
        </w:rPr>
        <w:t xml:space="preserve">               </w:t>
      </w:r>
      <w:r w:rsidR="00AD077C" w:rsidRPr="00AD077C">
        <w:rPr>
          <w:rFonts w:ascii="Arial" w:hAnsi="Arial" w:cs="Arial"/>
          <w:sz w:val="24"/>
          <w:szCs w:val="24"/>
          <w:u w:val="single"/>
        </w:rPr>
        <w:t>Sophie Hughes</w:t>
      </w:r>
      <w:r w:rsidR="00AD077C" w:rsidRPr="00AD077C">
        <w:rPr>
          <w:rFonts w:ascii="Arial" w:hAnsi="Arial" w:cs="Arial"/>
          <w:sz w:val="24"/>
          <w:szCs w:val="24"/>
        </w:rPr>
        <w:t xml:space="preserve">                              </w:t>
      </w:r>
      <w:r w:rsidRPr="00AD077C">
        <w:rPr>
          <w:rFonts w:ascii="Arial" w:hAnsi="Arial" w:cs="Arial"/>
          <w:sz w:val="24"/>
          <w:szCs w:val="24"/>
        </w:rPr>
        <w:t xml:space="preserve"> </w:t>
      </w:r>
      <w:r w:rsidR="00AD077C">
        <w:rPr>
          <w:rFonts w:ascii="Arial" w:hAnsi="Arial" w:cs="Arial"/>
          <w:sz w:val="24"/>
          <w:szCs w:val="24"/>
        </w:rPr>
        <w:t xml:space="preserve">                 </w:t>
      </w:r>
    </w:p>
    <w:p w14:paraId="45E8D9D5" w14:textId="3F854223" w:rsidR="00AD077C" w:rsidRPr="003D0697" w:rsidRDefault="00AD077C" w:rsidP="00AD077C">
      <w:pPr>
        <w:spacing w:line="360" w:lineRule="auto"/>
        <w:rPr>
          <w:rFonts w:ascii="Arial" w:hAnsi="Arial" w:cs="Arial"/>
          <w:color w:val="FF0000"/>
          <w:sz w:val="24"/>
          <w:szCs w:val="24"/>
        </w:rPr>
      </w:pPr>
      <w:r w:rsidRPr="00AD077C">
        <w:rPr>
          <w:rFonts w:ascii="Arial" w:hAnsi="Arial" w:cs="Arial"/>
          <w:sz w:val="24"/>
          <w:szCs w:val="24"/>
        </w:rPr>
        <w:t xml:space="preserve">Throughout this essay I will be discussing how identity is formed in childhood and adolescence. Some of the factors that impact identity include, gender, poverty, and religion. William James notion of ‘self’ consists of two main features. The ‘I’ self which states that ‘I’ uphold different qualities to those around me. This notion also states that to become self - aware you must be in control of your own actions and thoughts. Moreover, to uphold the characteristics of the ‘me self’ model. You must recognise the traits and characteristics that we uphold. (Doherty and Hughes, 2009). </w:t>
      </w:r>
    </w:p>
    <w:p w14:paraId="523A6E6D" w14:textId="411E3564" w:rsidR="00D7553E" w:rsidRPr="009D5291" w:rsidRDefault="00A276FB" w:rsidP="00AD077C">
      <w:pPr>
        <w:spacing w:line="360" w:lineRule="auto"/>
        <w:rPr>
          <w:rFonts w:ascii="Arial" w:hAnsi="Arial" w:cs="Arial"/>
          <w:sz w:val="24"/>
          <w:szCs w:val="24"/>
        </w:rPr>
      </w:pPr>
      <w:r>
        <w:rPr>
          <w:rFonts w:ascii="Arial" w:hAnsi="Arial" w:cs="Arial"/>
          <w:sz w:val="24"/>
          <w:szCs w:val="24"/>
        </w:rPr>
        <w:t xml:space="preserve">According to (Stryker, 1980) </w:t>
      </w:r>
      <w:r w:rsidRPr="00AD077C">
        <w:rPr>
          <w:rFonts w:ascii="Arial" w:hAnsi="Arial" w:cs="Arial"/>
          <w:sz w:val="24"/>
          <w:szCs w:val="24"/>
        </w:rPr>
        <w:t>“Identity has a set of meanings attached to roles, that individuals occupy</w:t>
      </w:r>
      <w:r>
        <w:rPr>
          <w:rFonts w:ascii="Arial" w:hAnsi="Arial" w:cs="Arial"/>
          <w:sz w:val="24"/>
          <w:szCs w:val="24"/>
        </w:rPr>
        <w:t>”</w:t>
      </w:r>
      <w:r w:rsidRPr="00AD077C">
        <w:rPr>
          <w:rFonts w:ascii="Arial" w:hAnsi="Arial" w:cs="Arial"/>
          <w:sz w:val="24"/>
          <w:szCs w:val="24"/>
        </w:rPr>
        <w:t>.</w:t>
      </w:r>
      <w:r>
        <w:rPr>
          <w:rFonts w:ascii="Arial" w:hAnsi="Arial" w:cs="Arial"/>
          <w:sz w:val="24"/>
          <w:szCs w:val="24"/>
        </w:rPr>
        <w:t xml:space="preserve"> Furthermore, </w:t>
      </w:r>
      <w:r w:rsidR="003D0697">
        <w:rPr>
          <w:rFonts w:ascii="Arial" w:hAnsi="Arial" w:cs="Arial"/>
          <w:sz w:val="24"/>
          <w:szCs w:val="24"/>
        </w:rPr>
        <w:t>(Stryker, 1980) i</w:t>
      </w:r>
      <w:r w:rsidR="0076387B" w:rsidRPr="009D5291">
        <w:rPr>
          <w:rFonts w:ascii="Arial" w:hAnsi="Arial" w:cs="Arial"/>
          <w:sz w:val="24"/>
          <w:szCs w:val="24"/>
        </w:rPr>
        <w:t xml:space="preserve">dentity </w:t>
      </w:r>
      <w:r w:rsidR="009D5291" w:rsidRPr="009D5291">
        <w:rPr>
          <w:rFonts w:ascii="Arial" w:hAnsi="Arial" w:cs="Arial"/>
          <w:sz w:val="24"/>
          <w:szCs w:val="24"/>
        </w:rPr>
        <w:t>has a few meanings connected to roles</w:t>
      </w:r>
      <w:r w:rsidR="002B7613">
        <w:rPr>
          <w:rFonts w:ascii="Arial" w:hAnsi="Arial" w:cs="Arial"/>
          <w:sz w:val="24"/>
          <w:szCs w:val="24"/>
        </w:rPr>
        <w:t>.</w:t>
      </w:r>
      <w:r w:rsidR="009D5291" w:rsidRPr="009D5291">
        <w:rPr>
          <w:rFonts w:ascii="Arial" w:hAnsi="Arial" w:cs="Arial"/>
          <w:sz w:val="24"/>
          <w:szCs w:val="24"/>
        </w:rPr>
        <w:t xml:space="preserve"> </w:t>
      </w:r>
      <w:r w:rsidR="002B7613">
        <w:rPr>
          <w:rFonts w:ascii="Arial" w:hAnsi="Arial" w:cs="Arial"/>
          <w:sz w:val="24"/>
          <w:szCs w:val="24"/>
        </w:rPr>
        <w:t>I</w:t>
      </w:r>
      <w:r w:rsidR="009D5291" w:rsidRPr="009D5291">
        <w:rPr>
          <w:rFonts w:ascii="Arial" w:hAnsi="Arial" w:cs="Arial"/>
          <w:sz w:val="24"/>
          <w:szCs w:val="24"/>
        </w:rPr>
        <w:t>ndividuals use in the social structure</w:t>
      </w:r>
      <w:r w:rsidR="002B7613">
        <w:rPr>
          <w:rFonts w:ascii="Arial" w:hAnsi="Arial" w:cs="Arial"/>
          <w:sz w:val="24"/>
          <w:szCs w:val="24"/>
        </w:rPr>
        <w:t xml:space="preserve">, </w:t>
      </w:r>
      <w:r w:rsidR="00E24FE4">
        <w:rPr>
          <w:rFonts w:ascii="Arial" w:hAnsi="Arial" w:cs="Arial"/>
          <w:sz w:val="24"/>
          <w:szCs w:val="24"/>
        </w:rPr>
        <w:t>for instance role identities</w:t>
      </w:r>
      <w:r w:rsidR="00745B1D">
        <w:rPr>
          <w:rFonts w:ascii="Arial" w:hAnsi="Arial" w:cs="Arial"/>
          <w:sz w:val="24"/>
          <w:szCs w:val="24"/>
        </w:rPr>
        <w:t xml:space="preserve">. Furthermore, these </w:t>
      </w:r>
      <w:r w:rsidR="00EE3E73">
        <w:rPr>
          <w:rFonts w:ascii="Arial" w:hAnsi="Arial" w:cs="Arial"/>
          <w:sz w:val="24"/>
          <w:szCs w:val="24"/>
        </w:rPr>
        <w:t xml:space="preserve">groups that </w:t>
      </w:r>
      <w:r w:rsidR="00861F92">
        <w:rPr>
          <w:rFonts w:ascii="Arial" w:hAnsi="Arial" w:cs="Arial"/>
          <w:sz w:val="24"/>
          <w:szCs w:val="24"/>
        </w:rPr>
        <w:t>individuals</w:t>
      </w:r>
      <w:r w:rsidR="00EE3E73">
        <w:rPr>
          <w:rFonts w:ascii="Arial" w:hAnsi="Arial" w:cs="Arial"/>
          <w:sz w:val="24"/>
          <w:szCs w:val="24"/>
        </w:rPr>
        <w:t xml:space="preserve"> identify</w:t>
      </w:r>
      <w:r w:rsidR="001902D5">
        <w:rPr>
          <w:rFonts w:ascii="Arial" w:hAnsi="Arial" w:cs="Arial"/>
          <w:sz w:val="24"/>
          <w:szCs w:val="24"/>
        </w:rPr>
        <w:t xml:space="preserve"> with and belong to</w:t>
      </w:r>
      <w:r w:rsidR="003D0697">
        <w:rPr>
          <w:rFonts w:ascii="Arial" w:hAnsi="Arial" w:cs="Arial"/>
          <w:sz w:val="24"/>
          <w:szCs w:val="24"/>
        </w:rPr>
        <w:t>, are</w:t>
      </w:r>
      <w:r w:rsidR="001902D5">
        <w:rPr>
          <w:rFonts w:ascii="Arial" w:hAnsi="Arial" w:cs="Arial"/>
          <w:sz w:val="24"/>
          <w:szCs w:val="24"/>
        </w:rPr>
        <w:t xml:space="preserve"> </w:t>
      </w:r>
      <w:r w:rsidR="00FD6BCB">
        <w:rPr>
          <w:rFonts w:ascii="Arial" w:hAnsi="Arial" w:cs="Arial"/>
          <w:sz w:val="24"/>
          <w:szCs w:val="24"/>
        </w:rPr>
        <w:t>known as group identities</w:t>
      </w:r>
      <w:r w:rsidR="00097300">
        <w:rPr>
          <w:rFonts w:ascii="Arial" w:hAnsi="Arial" w:cs="Arial"/>
          <w:sz w:val="24"/>
          <w:szCs w:val="24"/>
        </w:rPr>
        <w:t xml:space="preserve"> these</w:t>
      </w:r>
      <w:r w:rsidR="00FD6BCB">
        <w:rPr>
          <w:rFonts w:ascii="Arial" w:hAnsi="Arial" w:cs="Arial"/>
          <w:sz w:val="24"/>
          <w:szCs w:val="24"/>
        </w:rPr>
        <w:t xml:space="preserve"> uphold distinctive ways in which individuals see themselves</w:t>
      </w:r>
      <w:r w:rsidR="003D0697">
        <w:rPr>
          <w:rFonts w:ascii="Arial" w:hAnsi="Arial" w:cs="Arial"/>
          <w:sz w:val="24"/>
          <w:szCs w:val="24"/>
        </w:rPr>
        <w:t>.</w:t>
      </w:r>
      <w:r w:rsidR="00FD6BCB">
        <w:rPr>
          <w:rFonts w:ascii="Arial" w:hAnsi="Arial" w:cs="Arial"/>
          <w:sz w:val="24"/>
          <w:szCs w:val="24"/>
        </w:rPr>
        <w:t xml:space="preserve"> </w:t>
      </w:r>
      <w:r w:rsidR="003D0697">
        <w:rPr>
          <w:rFonts w:ascii="Arial" w:hAnsi="Arial" w:cs="Arial"/>
          <w:sz w:val="24"/>
          <w:szCs w:val="24"/>
        </w:rPr>
        <w:t>T</w:t>
      </w:r>
      <w:r w:rsidR="00FD6BCB">
        <w:rPr>
          <w:rFonts w:ascii="Arial" w:hAnsi="Arial" w:cs="Arial"/>
          <w:sz w:val="24"/>
          <w:szCs w:val="24"/>
        </w:rPr>
        <w:t>his is referred to as personal identities. (</w:t>
      </w:r>
      <w:proofErr w:type="spellStart"/>
      <w:r w:rsidR="00FD6BCB">
        <w:rPr>
          <w:rFonts w:ascii="Arial" w:hAnsi="Arial" w:cs="Arial"/>
          <w:sz w:val="24"/>
          <w:szCs w:val="24"/>
        </w:rPr>
        <w:t>Burker</w:t>
      </w:r>
      <w:proofErr w:type="spellEnd"/>
      <w:r w:rsidR="00FD6BCB">
        <w:rPr>
          <w:rFonts w:ascii="Arial" w:hAnsi="Arial" w:cs="Arial"/>
          <w:sz w:val="24"/>
          <w:szCs w:val="24"/>
        </w:rPr>
        <w:t xml:space="preserve"> &amp; Stets, 2009). </w:t>
      </w:r>
    </w:p>
    <w:p w14:paraId="1E8E8F8C" w14:textId="77777777" w:rsidR="003D0697" w:rsidRDefault="003D0697" w:rsidP="00AD077C">
      <w:pPr>
        <w:spacing w:line="360" w:lineRule="auto"/>
        <w:rPr>
          <w:rFonts w:ascii="Arial" w:hAnsi="Arial" w:cs="Arial"/>
          <w:color w:val="FF0000"/>
          <w:sz w:val="24"/>
          <w:szCs w:val="24"/>
        </w:rPr>
      </w:pPr>
    </w:p>
    <w:p w14:paraId="1F27B96B" w14:textId="76470B6F" w:rsidR="00AD077C" w:rsidRPr="00AD077C" w:rsidRDefault="00AD077C" w:rsidP="00AD077C">
      <w:pPr>
        <w:spacing w:line="360" w:lineRule="auto"/>
        <w:rPr>
          <w:rFonts w:ascii="Arial" w:hAnsi="Arial" w:cs="Arial"/>
          <w:sz w:val="24"/>
          <w:szCs w:val="24"/>
          <w:u w:val="single"/>
        </w:rPr>
      </w:pPr>
      <w:r w:rsidRPr="00AD077C">
        <w:rPr>
          <w:rFonts w:ascii="Arial" w:hAnsi="Arial" w:cs="Arial"/>
          <w:sz w:val="24"/>
          <w:szCs w:val="24"/>
          <w:u w:val="single"/>
        </w:rPr>
        <w:t>Gender</w:t>
      </w:r>
    </w:p>
    <w:p w14:paraId="6C539653" w14:textId="5C647460"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Gender is a factor which correlates directly to how an individual perceives themselves. Young children associate a few factors with gender identity. Young children believe that the length of someone’s hair and the clothes an individual wears are the only contributing factors to assess an individual’s identity. However, as a child develops further awareness of the world around them, they develop further knowledge and understanding on this subject area. According to </w:t>
      </w:r>
      <w:r w:rsidR="007A6683">
        <w:rPr>
          <w:rFonts w:ascii="Arial" w:hAnsi="Arial" w:cs="Arial"/>
          <w:sz w:val="24"/>
          <w:szCs w:val="24"/>
        </w:rPr>
        <w:t>(</w:t>
      </w:r>
      <w:r w:rsidRPr="00AD077C">
        <w:rPr>
          <w:rFonts w:ascii="Arial" w:hAnsi="Arial" w:cs="Arial"/>
          <w:sz w:val="24"/>
          <w:szCs w:val="24"/>
        </w:rPr>
        <w:t>Kohlberg</w:t>
      </w:r>
      <w:r w:rsidR="007A6683">
        <w:rPr>
          <w:rFonts w:ascii="Arial" w:hAnsi="Arial" w:cs="Arial"/>
          <w:sz w:val="24"/>
          <w:szCs w:val="24"/>
        </w:rPr>
        <w:t xml:space="preserve">, </w:t>
      </w:r>
      <w:r w:rsidR="00DE74C8">
        <w:rPr>
          <w:rFonts w:ascii="Arial" w:hAnsi="Arial" w:cs="Arial"/>
          <w:sz w:val="24"/>
          <w:szCs w:val="24"/>
        </w:rPr>
        <w:t>1966</w:t>
      </w:r>
      <w:r w:rsidR="007A6683">
        <w:rPr>
          <w:rFonts w:ascii="Arial" w:hAnsi="Arial" w:cs="Arial"/>
          <w:sz w:val="24"/>
          <w:szCs w:val="24"/>
        </w:rPr>
        <w:t xml:space="preserve">, </w:t>
      </w:r>
      <w:proofErr w:type="spellStart"/>
      <w:r w:rsidR="007A6683">
        <w:rPr>
          <w:rFonts w:ascii="Arial" w:hAnsi="Arial" w:cs="Arial"/>
          <w:sz w:val="24"/>
          <w:szCs w:val="24"/>
        </w:rPr>
        <w:t>pg</w:t>
      </w:r>
      <w:proofErr w:type="spellEnd"/>
      <w:r w:rsidR="00DE74C8">
        <w:rPr>
          <w:rFonts w:ascii="Arial" w:hAnsi="Arial" w:cs="Arial"/>
          <w:sz w:val="24"/>
          <w:szCs w:val="24"/>
        </w:rPr>
        <w:t xml:space="preserve"> 83</w:t>
      </w:r>
      <w:r w:rsidR="007A6683">
        <w:rPr>
          <w:rFonts w:ascii="Arial" w:hAnsi="Arial" w:cs="Arial"/>
          <w:sz w:val="24"/>
          <w:szCs w:val="24"/>
        </w:rPr>
        <w:t xml:space="preserve">) </w:t>
      </w:r>
      <w:r w:rsidRPr="00AD077C">
        <w:rPr>
          <w:rFonts w:ascii="Arial" w:hAnsi="Arial" w:cs="Arial"/>
          <w:sz w:val="24"/>
          <w:szCs w:val="24"/>
        </w:rPr>
        <w:t xml:space="preserve">“gender identity is when the child and other people recognise their identity”. </w:t>
      </w:r>
      <w:r w:rsidR="00097300">
        <w:rPr>
          <w:rFonts w:ascii="Arial" w:hAnsi="Arial" w:cs="Arial"/>
          <w:sz w:val="24"/>
          <w:szCs w:val="24"/>
        </w:rPr>
        <w:t xml:space="preserve">Furthermore, </w:t>
      </w:r>
      <w:r w:rsidRPr="00AD077C">
        <w:rPr>
          <w:rFonts w:ascii="Arial" w:hAnsi="Arial" w:cs="Arial"/>
          <w:sz w:val="24"/>
          <w:szCs w:val="24"/>
        </w:rPr>
        <w:t xml:space="preserve">Kohlberg states that gender stability is when children recognise that gender is stable over time. For instance, boys will grow up to become fathers and girls’ mothers. </w:t>
      </w:r>
      <w:r w:rsidR="00D808E1">
        <w:rPr>
          <w:rFonts w:ascii="Arial" w:hAnsi="Arial" w:cs="Arial"/>
          <w:sz w:val="24"/>
          <w:szCs w:val="24"/>
        </w:rPr>
        <w:t xml:space="preserve">Until recently stereotypical gender roles were established in the classroom. When a teacher needed assistance carrying heavy items it was always the boys who were called upon. This instance alone separates the genders and makes the girls within the classroom feel inferior to the boys. </w:t>
      </w:r>
      <w:r w:rsidR="00283A99">
        <w:rPr>
          <w:rFonts w:ascii="Arial" w:hAnsi="Arial" w:cs="Arial"/>
          <w:sz w:val="24"/>
          <w:szCs w:val="24"/>
        </w:rPr>
        <w:t xml:space="preserve">This often leads to many children questioning their identity and what it means to be their gender. </w:t>
      </w:r>
    </w:p>
    <w:p w14:paraId="5DBADAB9" w14:textId="57DC8DAD" w:rsidR="00AD077C" w:rsidRPr="00AD077C" w:rsidRDefault="00AD077C" w:rsidP="00AD077C">
      <w:pPr>
        <w:spacing w:line="360" w:lineRule="auto"/>
        <w:rPr>
          <w:rFonts w:ascii="Arial" w:hAnsi="Arial" w:cs="Arial"/>
          <w:color w:val="FF0000"/>
          <w:sz w:val="24"/>
          <w:szCs w:val="24"/>
        </w:rPr>
      </w:pPr>
      <w:r w:rsidRPr="00AD077C">
        <w:rPr>
          <w:rFonts w:ascii="Arial" w:hAnsi="Arial" w:cs="Arial"/>
          <w:sz w:val="24"/>
          <w:szCs w:val="24"/>
        </w:rPr>
        <w:lastRenderedPageBreak/>
        <w:t>Some children may not be content with the gender they were assigned at birth. They could present with this factor at any stage within their life. This is referred to as gender dysphoria, some people who experience gender dysphoria may decide to transition. This involves presenting themselves as the gender they feel they are rather than the gender that they were born into</w:t>
      </w:r>
      <w:r w:rsidRPr="002A20FB">
        <w:rPr>
          <w:rFonts w:ascii="Arial" w:hAnsi="Arial" w:cs="Arial"/>
          <w:sz w:val="24"/>
          <w:szCs w:val="24"/>
        </w:rPr>
        <w:t>. (NSPCC</w:t>
      </w:r>
      <w:r w:rsidR="00B50965" w:rsidRPr="002A20FB">
        <w:rPr>
          <w:rFonts w:ascii="Arial" w:hAnsi="Arial" w:cs="Arial"/>
          <w:sz w:val="24"/>
          <w:szCs w:val="24"/>
        </w:rPr>
        <w:t>, 2021</w:t>
      </w:r>
      <w:r w:rsidRPr="002A20FB">
        <w:rPr>
          <w:rFonts w:ascii="Arial" w:hAnsi="Arial" w:cs="Arial"/>
          <w:sz w:val="24"/>
          <w:szCs w:val="24"/>
        </w:rPr>
        <w:t>)</w:t>
      </w:r>
      <w:r w:rsidR="00B50965" w:rsidRPr="002A20FB">
        <w:rPr>
          <w:rFonts w:ascii="Arial" w:hAnsi="Arial" w:cs="Arial"/>
          <w:sz w:val="24"/>
          <w:szCs w:val="24"/>
        </w:rPr>
        <w:t>.</w:t>
      </w:r>
    </w:p>
    <w:p w14:paraId="6465CCB0" w14:textId="52B9C07E"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Children often uphold stereotypical viewpoints of gender roles. Gender identity differs depending upon your geographical location. For instance, in America boys state that they are the stronger gender, and the girls are portrayed as inferior. This viewpoint is echoed in less economically developed countries such as Kenya, however gender stereotypes </w:t>
      </w:r>
      <w:r w:rsidR="007D0593">
        <w:rPr>
          <w:rFonts w:ascii="Arial" w:hAnsi="Arial" w:cs="Arial"/>
          <w:sz w:val="24"/>
          <w:szCs w:val="24"/>
        </w:rPr>
        <w:t xml:space="preserve">unfortunately </w:t>
      </w:r>
      <w:r w:rsidRPr="00AD077C">
        <w:rPr>
          <w:rFonts w:ascii="Arial" w:hAnsi="Arial" w:cs="Arial"/>
          <w:sz w:val="24"/>
          <w:szCs w:val="24"/>
        </w:rPr>
        <w:t xml:space="preserve">are present </w:t>
      </w:r>
      <w:r w:rsidR="007D0593">
        <w:rPr>
          <w:rFonts w:ascii="Arial" w:hAnsi="Arial" w:cs="Arial"/>
          <w:sz w:val="24"/>
          <w:szCs w:val="24"/>
        </w:rPr>
        <w:t xml:space="preserve">throughout </w:t>
      </w:r>
      <w:r w:rsidRPr="00AD077C">
        <w:rPr>
          <w:rFonts w:ascii="Arial" w:hAnsi="Arial" w:cs="Arial"/>
          <w:sz w:val="24"/>
          <w:szCs w:val="24"/>
        </w:rPr>
        <w:t>society. These gender stereotypes negatively impact both genders, as males are taught to be strong and independent</w:t>
      </w:r>
      <w:r w:rsidR="00097300">
        <w:rPr>
          <w:rFonts w:ascii="Arial" w:hAnsi="Arial" w:cs="Arial"/>
          <w:sz w:val="24"/>
          <w:szCs w:val="24"/>
        </w:rPr>
        <w:t xml:space="preserve">, </w:t>
      </w:r>
      <w:r w:rsidRPr="00AD077C">
        <w:rPr>
          <w:rFonts w:ascii="Arial" w:hAnsi="Arial" w:cs="Arial"/>
          <w:sz w:val="24"/>
          <w:szCs w:val="24"/>
        </w:rPr>
        <w:t xml:space="preserve">and girls are taught to be pretty and kind. Both of these factors make children believe they have to fit their gender stereotypes; this can also progress into adulthood and negatively impact individuals. </w:t>
      </w:r>
      <w:r w:rsidR="007D0593">
        <w:rPr>
          <w:rFonts w:ascii="Arial" w:hAnsi="Arial" w:cs="Arial"/>
          <w:sz w:val="24"/>
          <w:szCs w:val="24"/>
        </w:rPr>
        <w:t>As they feel they have to have a job role that fits their gender. As a society we are becoming more progressive and giving people a range of jobs to do</w:t>
      </w:r>
      <w:r w:rsidR="00097300">
        <w:rPr>
          <w:rFonts w:ascii="Arial" w:hAnsi="Arial" w:cs="Arial"/>
          <w:sz w:val="24"/>
          <w:szCs w:val="24"/>
        </w:rPr>
        <w:t xml:space="preserve">, </w:t>
      </w:r>
      <w:r w:rsidR="007D0593">
        <w:rPr>
          <w:rFonts w:ascii="Arial" w:hAnsi="Arial" w:cs="Arial"/>
          <w:sz w:val="24"/>
          <w:szCs w:val="24"/>
        </w:rPr>
        <w:t>irrespective of their gender.</w:t>
      </w:r>
      <w:r w:rsidR="00AD50D0">
        <w:rPr>
          <w:rFonts w:ascii="Arial" w:hAnsi="Arial" w:cs="Arial"/>
          <w:sz w:val="24"/>
          <w:szCs w:val="24"/>
        </w:rPr>
        <w:t xml:space="preserve"> (National Geographic, 2016). </w:t>
      </w:r>
      <w:r w:rsidR="007D0593">
        <w:rPr>
          <w:rFonts w:ascii="Arial" w:hAnsi="Arial" w:cs="Arial"/>
          <w:sz w:val="24"/>
          <w:szCs w:val="24"/>
        </w:rPr>
        <w:t xml:space="preserve"> </w:t>
      </w:r>
    </w:p>
    <w:p w14:paraId="5892CE10" w14:textId="7BEE729C"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Moreover, an experiment was conducted by </w:t>
      </w:r>
      <w:proofErr w:type="spellStart"/>
      <w:r w:rsidRPr="00AD077C">
        <w:rPr>
          <w:rFonts w:ascii="Arial" w:hAnsi="Arial" w:cs="Arial"/>
          <w:sz w:val="24"/>
          <w:szCs w:val="24"/>
        </w:rPr>
        <w:t>Dr.</w:t>
      </w:r>
      <w:proofErr w:type="spellEnd"/>
      <w:r w:rsidRPr="00AD077C">
        <w:rPr>
          <w:rFonts w:ascii="Arial" w:hAnsi="Arial" w:cs="Arial"/>
          <w:sz w:val="24"/>
          <w:szCs w:val="24"/>
        </w:rPr>
        <w:t xml:space="preserve"> Money, this experiment shows how gender identity is formed. A set of male twins were assigned different genders shortly after birth</w:t>
      </w:r>
      <w:r w:rsidR="00097300">
        <w:rPr>
          <w:rFonts w:ascii="Arial" w:hAnsi="Arial" w:cs="Arial"/>
          <w:sz w:val="24"/>
          <w:szCs w:val="24"/>
        </w:rPr>
        <w:t>,</w:t>
      </w:r>
      <w:r w:rsidRPr="00AD077C">
        <w:rPr>
          <w:rFonts w:ascii="Arial" w:hAnsi="Arial" w:cs="Arial"/>
          <w:sz w:val="24"/>
          <w:szCs w:val="24"/>
        </w:rPr>
        <w:t xml:space="preserve"> due to medical incompetence. Dr Money conducted an experiment on both </w:t>
      </w:r>
      <w:r w:rsidR="00097300">
        <w:rPr>
          <w:rFonts w:ascii="Arial" w:hAnsi="Arial" w:cs="Arial"/>
          <w:sz w:val="24"/>
          <w:szCs w:val="24"/>
        </w:rPr>
        <w:t>children</w:t>
      </w:r>
      <w:r w:rsidRPr="00AD077C">
        <w:rPr>
          <w:rFonts w:ascii="Arial" w:hAnsi="Arial" w:cs="Arial"/>
          <w:sz w:val="24"/>
          <w:szCs w:val="24"/>
        </w:rPr>
        <w:t xml:space="preserve">. One of the twins was brought up as a female after a medical procedure was carried out incorrectly, the other as a </w:t>
      </w:r>
      <w:r w:rsidR="00097300">
        <w:rPr>
          <w:rFonts w:ascii="Arial" w:hAnsi="Arial" w:cs="Arial"/>
          <w:sz w:val="24"/>
          <w:szCs w:val="24"/>
        </w:rPr>
        <w:t>male</w:t>
      </w:r>
      <w:r w:rsidRPr="00AD077C">
        <w:rPr>
          <w:rFonts w:ascii="Arial" w:hAnsi="Arial" w:cs="Arial"/>
          <w:sz w:val="24"/>
          <w:szCs w:val="24"/>
        </w:rPr>
        <w:t>. Throughout the twin’s lifetime it is evident that the child being brought up as female was aware, they were assigned the incorrect gender at birth. As they did not feel comfortable with their female peers, completing feminine roles. This conveying that children and adolescents are acutely aware of their gender and whether they are comfortable within their assigned gender.</w:t>
      </w:r>
      <w:r w:rsidR="003F0FDA">
        <w:rPr>
          <w:rFonts w:ascii="Arial" w:hAnsi="Arial" w:cs="Arial"/>
          <w:sz w:val="24"/>
          <w:szCs w:val="24"/>
        </w:rPr>
        <w:t xml:space="preserve"> (Horror Stories, 2016). </w:t>
      </w:r>
    </w:p>
    <w:p w14:paraId="433606F7" w14:textId="297B1C99"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Erikson </w:t>
      </w:r>
      <w:r w:rsidR="007D0593">
        <w:rPr>
          <w:rFonts w:ascii="Arial" w:hAnsi="Arial" w:cs="Arial"/>
          <w:sz w:val="24"/>
          <w:szCs w:val="24"/>
        </w:rPr>
        <w:t xml:space="preserve">believed there were </w:t>
      </w:r>
      <w:r w:rsidRPr="00AD077C">
        <w:rPr>
          <w:rFonts w:ascii="Arial" w:hAnsi="Arial" w:cs="Arial"/>
          <w:sz w:val="24"/>
          <w:szCs w:val="24"/>
        </w:rPr>
        <w:t>eight psychosocial stage</w:t>
      </w:r>
      <w:r w:rsidR="007D0593">
        <w:rPr>
          <w:rFonts w:ascii="Arial" w:hAnsi="Arial" w:cs="Arial"/>
          <w:sz w:val="24"/>
          <w:szCs w:val="24"/>
        </w:rPr>
        <w:t xml:space="preserve">s, these stages began with infancy </w:t>
      </w:r>
      <w:r w:rsidR="00097300">
        <w:rPr>
          <w:rFonts w:ascii="Arial" w:hAnsi="Arial" w:cs="Arial"/>
          <w:sz w:val="24"/>
          <w:szCs w:val="24"/>
        </w:rPr>
        <w:t>and goes through into</w:t>
      </w:r>
      <w:r w:rsidR="007D0593">
        <w:rPr>
          <w:rFonts w:ascii="Arial" w:hAnsi="Arial" w:cs="Arial"/>
          <w:sz w:val="24"/>
          <w:szCs w:val="24"/>
        </w:rPr>
        <w:t xml:space="preserve"> </w:t>
      </w:r>
      <w:r w:rsidR="009C671D">
        <w:rPr>
          <w:rFonts w:ascii="Arial" w:hAnsi="Arial" w:cs="Arial"/>
          <w:sz w:val="24"/>
          <w:szCs w:val="24"/>
        </w:rPr>
        <w:t xml:space="preserve">late adulthood. </w:t>
      </w:r>
      <w:r w:rsidRPr="00AD077C">
        <w:rPr>
          <w:rFonts w:ascii="Arial" w:hAnsi="Arial" w:cs="Arial"/>
          <w:sz w:val="24"/>
          <w:szCs w:val="24"/>
        </w:rPr>
        <w:t>Within infancy, babies face trust versus mistrust</w:t>
      </w:r>
      <w:r w:rsidR="00097300">
        <w:rPr>
          <w:rFonts w:ascii="Arial" w:hAnsi="Arial" w:cs="Arial"/>
          <w:sz w:val="24"/>
          <w:szCs w:val="24"/>
        </w:rPr>
        <w:t xml:space="preserve">, </w:t>
      </w:r>
      <w:r w:rsidRPr="00AD077C">
        <w:rPr>
          <w:rFonts w:ascii="Arial" w:hAnsi="Arial" w:cs="Arial"/>
          <w:sz w:val="24"/>
          <w:szCs w:val="24"/>
        </w:rPr>
        <w:t>infants experience hope during this period and subconsciously learn more about the world around them. In early childhood children experience autonomy versus shame</w:t>
      </w:r>
      <w:r w:rsidR="00097300">
        <w:rPr>
          <w:rFonts w:ascii="Arial" w:hAnsi="Arial" w:cs="Arial"/>
          <w:sz w:val="24"/>
          <w:szCs w:val="24"/>
        </w:rPr>
        <w:t>.</w:t>
      </w:r>
      <w:r w:rsidR="009C671D">
        <w:rPr>
          <w:rFonts w:ascii="Arial" w:hAnsi="Arial" w:cs="Arial"/>
          <w:sz w:val="24"/>
          <w:szCs w:val="24"/>
        </w:rPr>
        <w:t xml:space="preserve"> </w:t>
      </w:r>
      <w:r w:rsidR="00097300">
        <w:rPr>
          <w:rFonts w:ascii="Arial" w:hAnsi="Arial" w:cs="Arial"/>
          <w:sz w:val="24"/>
          <w:szCs w:val="24"/>
        </w:rPr>
        <w:t>I</w:t>
      </w:r>
      <w:r w:rsidRPr="00AD077C">
        <w:rPr>
          <w:rFonts w:ascii="Arial" w:hAnsi="Arial" w:cs="Arial"/>
          <w:sz w:val="24"/>
          <w:szCs w:val="24"/>
        </w:rPr>
        <w:t xml:space="preserve">n this period young children learn about themselves and they push </w:t>
      </w:r>
      <w:r w:rsidRPr="00AD077C">
        <w:rPr>
          <w:rFonts w:ascii="Arial" w:hAnsi="Arial" w:cs="Arial"/>
          <w:sz w:val="24"/>
          <w:szCs w:val="24"/>
        </w:rPr>
        <w:lastRenderedPageBreak/>
        <w:t>boundaries with authoritarian figures</w:t>
      </w:r>
      <w:r w:rsidR="00097300">
        <w:rPr>
          <w:rFonts w:ascii="Arial" w:hAnsi="Arial" w:cs="Arial"/>
          <w:sz w:val="24"/>
          <w:szCs w:val="24"/>
        </w:rPr>
        <w:t>,</w:t>
      </w:r>
      <w:r w:rsidRPr="00AD077C">
        <w:rPr>
          <w:rFonts w:ascii="Arial" w:hAnsi="Arial" w:cs="Arial"/>
          <w:sz w:val="24"/>
          <w:szCs w:val="24"/>
        </w:rPr>
        <w:t xml:space="preserve"> to establish what they can do safely.  During the stage in which children attend pre - school they experience initiative versus guilt, this is when core memories are established. Erikson established that school aged children experience industriousness versus inferiority</w:t>
      </w:r>
      <w:r w:rsidR="00097300">
        <w:rPr>
          <w:rFonts w:ascii="Arial" w:hAnsi="Arial" w:cs="Arial"/>
          <w:sz w:val="24"/>
          <w:szCs w:val="24"/>
        </w:rPr>
        <w:t>.</w:t>
      </w:r>
      <w:r w:rsidRPr="00AD077C">
        <w:rPr>
          <w:rFonts w:ascii="Arial" w:hAnsi="Arial" w:cs="Arial"/>
          <w:sz w:val="24"/>
          <w:szCs w:val="24"/>
        </w:rPr>
        <w:t xml:space="preserve"> </w:t>
      </w:r>
      <w:r w:rsidR="00097300">
        <w:rPr>
          <w:rFonts w:ascii="Arial" w:hAnsi="Arial" w:cs="Arial"/>
          <w:sz w:val="24"/>
          <w:szCs w:val="24"/>
        </w:rPr>
        <w:t>D</w:t>
      </w:r>
      <w:r w:rsidRPr="00AD077C">
        <w:rPr>
          <w:rFonts w:ascii="Arial" w:hAnsi="Arial" w:cs="Arial"/>
          <w:sz w:val="24"/>
          <w:szCs w:val="24"/>
        </w:rPr>
        <w:t>uring this stage children establish their interests and aim to please those around them. Authoritarian figures uphold a key part in a child’s moral judgement during this stage. Moreover, in the fifth stage identity cohesion versus role confusion is established. Within this stage individuals begin to understand where their purpose lies and how they can use their skills and talents positively. According to Erikson, within young adulthood intimacy versus isolation is present. Within adulthood generativity versus self - absorption is explored. During this period of adulthood, adults establish how to best guide the future generation if they feel they cannot achieve this they feel deflated. The eight</w:t>
      </w:r>
      <w:r w:rsidR="009C671D">
        <w:rPr>
          <w:rFonts w:ascii="Arial" w:hAnsi="Arial" w:cs="Arial"/>
          <w:sz w:val="24"/>
          <w:szCs w:val="24"/>
        </w:rPr>
        <w:t xml:space="preserve">h </w:t>
      </w:r>
      <w:r w:rsidRPr="00AD077C">
        <w:rPr>
          <w:rFonts w:ascii="Arial" w:hAnsi="Arial" w:cs="Arial"/>
          <w:sz w:val="24"/>
          <w:szCs w:val="24"/>
        </w:rPr>
        <w:t>stage is integrity versus despair, during this period individuals reflect upon their life. If they are content, they have feelings of integrity if they are not, they begin to despair.</w:t>
      </w:r>
      <w:r w:rsidR="00AD25CB">
        <w:rPr>
          <w:rFonts w:ascii="Arial" w:hAnsi="Arial" w:cs="Arial"/>
          <w:sz w:val="24"/>
          <w:szCs w:val="24"/>
        </w:rPr>
        <w:t xml:space="preserve"> (Knight. 2017</w:t>
      </w:r>
      <w:r w:rsidR="00C15C98">
        <w:rPr>
          <w:rFonts w:ascii="Arial" w:hAnsi="Arial" w:cs="Arial"/>
          <w:sz w:val="24"/>
          <w:szCs w:val="24"/>
        </w:rPr>
        <w:t xml:space="preserve">, </w:t>
      </w:r>
      <w:proofErr w:type="spellStart"/>
      <w:r w:rsidR="00C15C98">
        <w:rPr>
          <w:rFonts w:ascii="Arial" w:hAnsi="Arial" w:cs="Arial"/>
          <w:sz w:val="24"/>
          <w:szCs w:val="24"/>
        </w:rPr>
        <w:t>pg</w:t>
      </w:r>
      <w:proofErr w:type="spellEnd"/>
      <w:r w:rsidR="00C15C98">
        <w:rPr>
          <w:rFonts w:ascii="Arial" w:hAnsi="Arial" w:cs="Arial"/>
          <w:sz w:val="24"/>
          <w:szCs w:val="24"/>
        </w:rPr>
        <w:t xml:space="preserve"> 1,049). </w:t>
      </w:r>
    </w:p>
    <w:p w14:paraId="691DA2E0" w14:textId="77777777" w:rsidR="00AD077C" w:rsidRPr="00AD077C" w:rsidRDefault="00AD077C" w:rsidP="00AD077C">
      <w:pPr>
        <w:spacing w:line="360" w:lineRule="auto"/>
        <w:rPr>
          <w:rFonts w:ascii="Arial" w:hAnsi="Arial" w:cs="Arial"/>
          <w:sz w:val="24"/>
          <w:szCs w:val="24"/>
          <w:u w:val="single"/>
        </w:rPr>
      </w:pPr>
      <w:r w:rsidRPr="00AD077C">
        <w:rPr>
          <w:rFonts w:ascii="Arial" w:hAnsi="Arial" w:cs="Arial"/>
          <w:sz w:val="24"/>
          <w:szCs w:val="24"/>
          <w:u w:val="single"/>
        </w:rPr>
        <w:t xml:space="preserve">Poverty </w:t>
      </w:r>
    </w:p>
    <w:p w14:paraId="4429A818" w14:textId="49F06A7E" w:rsidR="00283A99" w:rsidRDefault="00AD077C" w:rsidP="00AD077C">
      <w:pPr>
        <w:spacing w:line="360" w:lineRule="auto"/>
        <w:rPr>
          <w:rFonts w:ascii="Arial" w:hAnsi="Arial" w:cs="Arial"/>
          <w:sz w:val="24"/>
          <w:szCs w:val="24"/>
        </w:rPr>
      </w:pPr>
      <w:r w:rsidRPr="00AD077C">
        <w:rPr>
          <w:rFonts w:ascii="Arial" w:hAnsi="Arial" w:cs="Arial"/>
          <w:sz w:val="24"/>
          <w:szCs w:val="24"/>
        </w:rPr>
        <w:t>Children and adolescents who have been in the care system struggle with establishing their identity as they have been in a variety of home settings. Children are often not nurtured when they are within residential care for children. However, it is important that resilience, connection, agency, activity, and coherence are taught within this environment. These factors allow an individual to establish a sense of family</w:t>
      </w:r>
      <w:r w:rsidR="00097300">
        <w:rPr>
          <w:rFonts w:ascii="Arial" w:hAnsi="Arial" w:cs="Arial"/>
          <w:sz w:val="24"/>
          <w:szCs w:val="24"/>
        </w:rPr>
        <w:t>,</w:t>
      </w:r>
      <w:r w:rsidRPr="00AD077C">
        <w:rPr>
          <w:rFonts w:ascii="Arial" w:hAnsi="Arial" w:cs="Arial"/>
          <w:sz w:val="24"/>
          <w:szCs w:val="24"/>
        </w:rPr>
        <w:t xml:space="preserve"> after a foster parent or authoritarian figure nurtur</w:t>
      </w:r>
      <w:r w:rsidR="00097300">
        <w:rPr>
          <w:rFonts w:ascii="Arial" w:hAnsi="Arial" w:cs="Arial"/>
          <w:sz w:val="24"/>
          <w:szCs w:val="24"/>
        </w:rPr>
        <w:t>es</w:t>
      </w:r>
      <w:r w:rsidRPr="00AD077C">
        <w:rPr>
          <w:rFonts w:ascii="Arial" w:hAnsi="Arial" w:cs="Arial"/>
          <w:sz w:val="24"/>
          <w:szCs w:val="24"/>
        </w:rPr>
        <w:t xml:space="preserve"> them. </w:t>
      </w:r>
      <w:r w:rsidR="00CD4E4D">
        <w:rPr>
          <w:rFonts w:ascii="Arial" w:hAnsi="Arial" w:cs="Arial"/>
          <w:sz w:val="24"/>
          <w:szCs w:val="24"/>
        </w:rPr>
        <w:t>(</w:t>
      </w:r>
      <w:r w:rsidR="00043E23">
        <w:rPr>
          <w:rFonts w:ascii="Arial" w:hAnsi="Arial" w:cs="Arial"/>
          <w:sz w:val="24"/>
          <w:szCs w:val="24"/>
        </w:rPr>
        <w:t>Schofield</w:t>
      </w:r>
      <w:r w:rsidR="00CD4E4D">
        <w:rPr>
          <w:rFonts w:ascii="Arial" w:hAnsi="Arial" w:cs="Arial"/>
          <w:sz w:val="24"/>
          <w:szCs w:val="24"/>
        </w:rPr>
        <w:t xml:space="preserve"> et al. </w:t>
      </w:r>
      <w:r w:rsidR="00634638">
        <w:rPr>
          <w:rFonts w:ascii="Arial" w:hAnsi="Arial" w:cs="Arial"/>
          <w:sz w:val="24"/>
          <w:szCs w:val="24"/>
        </w:rPr>
        <w:t xml:space="preserve">2017, </w:t>
      </w:r>
      <w:proofErr w:type="spellStart"/>
      <w:r w:rsidR="00634638">
        <w:rPr>
          <w:rFonts w:ascii="Arial" w:hAnsi="Arial" w:cs="Arial"/>
          <w:sz w:val="24"/>
          <w:szCs w:val="24"/>
        </w:rPr>
        <w:t>pg</w:t>
      </w:r>
      <w:proofErr w:type="spellEnd"/>
      <w:r w:rsidR="00634638">
        <w:rPr>
          <w:rFonts w:ascii="Arial" w:hAnsi="Arial" w:cs="Arial"/>
          <w:sz w:val="24"/>
          <w:szCs w:val="24"/>
        </w:rPr>
        <w:t xml:space="preserve"> 786). </w:t>
      </w:r>
      <w:r w:rsidRPr="00AD077C">
        <w:rPr>
          <w:rFonts w:ascii="Arial" w:hAnsi="Arial" w:cs="Arial"/>
          <w:sz w:val="24"/>
          <w:szCs w:val="24"/>
        </w:rPr>
        <w:t xml:space="preserve">Maslow’s (1970) theory of motivation indicates that there are five stages of needs that need to be met. The stages are in ascending order, all stages should be completed in the order of importance. When a child is within foster care their needs after often not met, which results in Maslow’s hierarchy of needs not being sufficiently met. One of the most important factors within Maslow’s hierarchy of needs is safety and security, this involves the safety and security of family members. Security needs must be met before other lesser important factors can be met within the hierarchy of needs. Therefore, by not receiving sufficient security within childhood or early adolescents an individual’s identity may be hindered. </w:t>
      </w:r>
      <w:r w:rsidR="000D62E3">
        <w:rPr>
          <w:rFonts w:ascii="Arial" w:hAnsi="Arial" w:cs="Arial"/>
          <w:sz w:val="24"/>
          <w:szCs w:val="24"/>
        </w:rPr>
        <w:t>(</w:t>
      </w:r>
      <w:proofErr w:type="spellStart"/>
      <w:r w:rsidR="000D62E3">
        <w:rPr>
          <w:rFonts w:ascii="Arial" w:hAnsi="Arial" w:cs="Arial"/>
          <w:sz w:val="24"/>
          <w:szCs w:val="24"/>
        </w:rPr>
        <w:t>Mathes</w:t>
      </w:r>
      <w:proofErr w:type="spellEnd"/>
      <w:r w:rsidR="000D62E3">
        <w:rPr>
          <w:rFonts w:ascii="Arial" w:hAnsi="Arial" w:cs="Arial"/>
          <w:sz w:val="24"/>
          <w:szCs w:val="24"/>
        </w:rPr>
        <w:t xml:space="preserve">, 1981, </w:t>
      </w:r>
      <w:proofErr w:type="spellStart"/>
      <w:r w:rsidR="000D62E3">
        <w:rPr>
          <w:rFonts w:ascii="Arial" w:hAnsi="Arial" w:cs="Arial"/>
          <w:sz w:val="24"/>
          <w:szCs w:val="24"/>
        </w:rPr>
        <w:t>pg</w:t>
      </w:r>
      <w:proofErr w:type="spellEnd"/>
      <w:r w:rsidR="000D62E3">
        <w:rPr>
          <w:rFonts w:ascii="Arial" w:hAnsi="Arial" w:cs="Arial"/>
          <w:sz w:val="24"/>
          <w:szCs w:val="24"/>
        </w:rPr>
        <w:t xml:space="preserve"> 70).</w:t>
      </w:r>
      <w:r w:rsidR="000D62E3" w:rsidRPr="00AD077C">
        <w:rPr>
          <w:rFonts w:ascii="Arial" w:hAnsi="Arial" w:cs="Arial"/>
          <w:sz w:val="24"/>
          <w:szCs w:val="24"/>
        </w:rPr>
        <w:t xml:space="preserve"> </w:t>
      </w:r>
    </w:p>
    <w:p w14:paraId="045152EF" w14:textId="7386693F" w:rsidR="00283A99" w:rsidRDefault="00283A99" w:rsidP="00AD077C">
      <w:pPr>
        <w:spacing w:line="360" w:lineRule="auto"/>
        <w:rPr>
          <w:rFonts w:ascii="Arial" w:hAnsi="Arial" w:cs="Arial"/>
          <w:sz w:val="24"/>
          <w:szCs w:val="24"/>
        </w:rPr>
      </w:pPr>
      <w:r>
        <w:rPr>
          <w:rFonts w:ascii="Arial" w:hAnsi="Arial" w:cs="Arial"/>
          <w:sz w:val="24"/>
          <w:szCs w:val="24"/>
        </w:rPr>
        <w:lastRenderedPageBreak/>
        <w:t xml:space="preserve">Poverty is present within schools and schools often make students acutely aware of their peers living in poverty. School trips are an example of poverty negatively impacting children. Although school funds contribute towards school trips when children live in poverty. This money does not always cover the full cost, when parents or guardians are unable to pay the remainder of the fee’s children are unable to go on the trip. This leads to children feeling isolated and leads to them feeling inferior. Children often question their position and worth within society after this, as a result their identity is negatively impacted. </w:t>
      </w:r>
    </w:p>
    <w:p w14:paraId="21F006A5" w14:textId="52A28149"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Poverty is often a hinderance to individuals, a study was carried out on fifty-five </w:t>
      </w:r>
      <w:r w:rsidR="00097300">
        <w:rPr>
          <w:rFonts w:ascii="Arial" w:hAnsi="Arial" w:cs="Arial"/>
          <w:sz w:val="24"/>
          <w:szCs w:val="24"/>
        </w:rPr>
        <w:t xml:space="preserve">poverty - stricken children, and children from more affluent areas, these children were compared for this factor. </w:t>
      </w:r>
      <w:r w:rsidR="009C671D">
        <w:rPr>
          <w:rFonts w:ascii="Arial" w:hAnsi="Arial" w:cs="Arial"/>
          <w:sz w:val="24"/>
          <w:szCs w:val="24"/>
        </w:rPr>
        <w:t>The study</w:t>
      </w:r>
      <w:r w:rsidR="00097300">
        <w:rPr>
          <w:rFonts w:ascii="Arial" w:hAnsi="Arial" w:cs="Arial"/>
          <w:sz w:val="24"/>
          <w:szCs w:val="24"/>
        </w:rPr>
        <w:t xml:space="preserve"> </w:t>
      </w:r>
      <w:r w:rsidR="009C671D">
        <w:rPr>
          <w:rFonts w:ascii="Arial" w:hAnsi="Arial" w:cs="Arial"/>
          <w:sz w:val="24"/>
          <w:szCs w:val="24"/>
        </w:rPr>
        <w:t>focus</w:t>
      </w:r>
      <w:r w:rsidR="00D65F86">
        <w:rPr>
          <w:rFonts w:ascii="Arial" w:hAnsi="Arial" w:cs="Arial"/>
          <w:sz w:val="24"/>
          <w:szCs w:val="24"/>
        </w:rPr>
        <w:t>es</w:t>
      </w:r>
      <w:r w:rsidR="009C671D">
        <w:rPr>
          <w:rFonts w:ascii="Arial" w:hAnsi="Arial" w:cs="Arial"/>
          <w:sz w:val="24"/>
          <w:szCs w:val="24"/>
        </w:rPr>
        <w:t xml:space="preserve"> on the national curriculum and if all children’s needs are being met. </w:t>
      </w:r>
      <w:r w:rsidRPr="00AD077C">
        <w:rPr>
          <w:rFonts w:ascii="Arial" w:hAnsi="Arial" w:cs="Arial"/>
          <w:sz w:val="24"/>
          <w:szCs w:val="24"/>
        </w:rPr>
        <w:t>The first National Curriculum for England, 1989 fails to deliver the breadth and balance so many children require. Extracurricular activities are offered within the local community, but often at a fee. Families who live in poverty will often not be able to send their child to these activities. Therefore, the activities that are put in place to aid children’s development</w:t>
      </w:r>
      <w:r w:rsidR="009C671D">
        <w:rPr>
          <w:rFonts w:ascii="Arial" w:hAnsi="Arial" w:cs="Arial"/>
          <w:sz w:val="24"/>
          <w:szCs w:val="24"/>
        </w:rPr>
        <w:t xml:space="preserve"> is not of benefit to underprivileged families</w:t>
      </w:r>
      <w:r w:rsidR="00D808E1">
        <w:rPr>
          <w:rFonts w:ascii="Arial" w:hAnsi="Arial" w:cs="Arial"/>
          <w:sz w:val="24"/>
          <w:szCs w:val="24"/>
        </w:rPr>
        <w:t>,</w:t>
      </w:r>
      <w:r w:rsidR="009C671D">
        <w:rPr>
          <w:rFonts w:ascii="Arial" w:hAnsi="Arial" w:cs="Arial"/>
          <w:sz w:val="24"/>
          <w:szCs w:val="24"/>
        </w:rPr>
        <w:t xml:space="preserve"> as they are unable to use these resources.</w:t>
      </w:r>
      <w:r w:rsidRPr="00AD077C">
        <w:rPr>
          <w:rFonts w:ascii="Arial" w:hAnsi="Arial" w:cs="Arial"/>
          <w:sz w:val="24"/>
          <w:szCs w:val="24"/>
        </w:rPr>
        <w:t xml:space="preserve"> This has a profound impact on children’s identity and places more affluent families at a further advantage</w:t>
      </w:r>
      <w:r w:rsidR="009C671D">
        <w:rPr>
          <w:rFonts w:ascii="Arial" w:hAnsi="Arial" w:cs="Arial"/>
          <w:sz w:val="24"/>
          <w:szCs w:val="24"/>
        </w:rPr>
        <w:t>,</w:t>
      </w:r>
      <w:r w:rsidRPr="00AD077C">
        <w:rPr>
          <w:rFonts w:ascii="Arial" w:hAnsi="Arial" w:cs="Arial"/>
          <w:sz w:val="24"/>
          <w:szCs w:val="24"/>
        </w:rPr>
        <w:t xml:space="preserve"> further perpetuating the cycle of poverty and struggle. </w:t>
      </w:r>
      <w:bookmarkStart w:id="0" w:name="_Hlk61812365"/>
      <w:r w:rsidR="0030197D">
        <w:rPr>
          <w:rFonts w:ascii="Arial" w:hAnsi="Arial" w:cs="Arial"/>
          <w:sz w:val="24"/>
          <w:szCs w:val="24"/>
        </w:rPr>
        <w:t>(</w:t>
      </w:r>
      <w:proofErr w:type="spellStart"/>
      <w:r w:rsidR="0030197D">
        <w:rPr>
          <w:rFonts w:ascii="Arial" w:hAnsi="Arial" w:cs="Arial"/>
          <w:sz w:val="24"/>
          <w:szCs w:val="24"/>
        </w:rPr>
        <w:t>Mushcamp</w:t>
      </w:r>
      <w:proofErr w:type="spellEnd"/>
      <w:r w:rsidR="0030197D">
        <w:rPr>
          <w:rFonts w:ascii="Arial" w:hAnsi="Arial" w:cs="Arial"/>
          <w:sz w:val="24"/>
          <w:szCs w:val="24"/>
        </w:rPr>
        <w:t xml:space="preserve"> et al. </w:t>
      </w:r>
      <w:r w:rsidR="008452C5">
        <w:rPr>
          <w:rFonts w:ascii="Arial" w:hAnsi="Arial" w:cs="Arial"/>
          <w:sz w:val="24"/>
          <w:szCs w:val="24"/>
        </w:rPr>
        <w:t xml:space="preserve">2017, </w:t>
      </w:r>
      <w:proofErr w:type="spellStart"/>
      <w:r w:rsidR="008452C5">
        <w:rPr>
          <w:rFonts w:ascii="Arial" w:hAnsi="Arial" w:cs="Arial"/>
          <w:sz w:val="24"/>
          <w:szCs w:val="24"/>
        </w:rPr>
        <w:t>pg</w:t>
      </w:r>
      <w:proofErr w:type="spellEnd"/>
      <w:r w:rsidR="008452C5">
        <w:rPr>
          <w:rFonts w:ascii="Arial" w:hAnsi="Arial" w:cs="Arial"/>
          <w:sz w:val="24"/>
          <w:szCs w:val="24"/>
        </w:rPr>
        <w:t xml:space="preserve"> 306). </w:t>
      </w:r>
      <w:bookmarkEnd w:id="0"/>
    </w:p>
    <w:p w14:paraId="10E07D95" w14:textId="28E1741A" w:rsidR="00AD077C" w:rsidRPr="00AD077C" w:rsidRDefault="00D808E1" w:rsidP="00AD077C">
      <w:pPr>
        <w:spacing w:line="360" w:lineRule="auto"/>
        <w:rPr>
          <w:rFonts w:ascii="Arial" w:hAnsi="Arial" w:cs="Arial"/>
          <w:sz w:val="24"/>
          <w:szCs w:val="24"/>
        </w:rPr>
      </w:pPr>
      <w:r w:rsidRPr="00AD077C">
        <w:rPr>
          <w:rFonts w:ascii="Arial" w:hAnsi="Arial" w:cs="Arial"/>
          <w:sz w:val="24"/>
          <w:szCs w:val="24"/>
        </w:rPr>
        <w:t>Vygotsky’s</w:t>
      </w:r>
      <w:r w:rsidR="00AD077C" w:rsidRPr="00AD077C">
        <w:rPr>
          <w:rFonts w:ascii="Arial" w:hAnsi="Arial" w:cs="Arial"/>
          <w:sz w:val="24"/>
          <w:szCs w:val="24"/>
        </w:rPr>
        <w:t xml:space="preserve"> zone of proximal development is often used within the classroom. Learners establish what they can currently do with their teachers’ guidance and the teachers aid them to learn what a student can learn with help. Then they establish what is not possible at this moment. This technique allows students to prosper within their academic environment. However, children from more affluent backgrounds often attend extracurricular activities</w:t>
      </w:r>
      <w:r>
        <w:rPr>
          <w:rFonts w:ascii="Arial" w:hAnsi="Arial" w:cs="Arial"/>
          <w:sz w:val="24"/>
          <w:szCs w:val="24"/>
        </w:rPr>
        <w:t xml:space="preserve">, </w:t>
      </w:r>
      <w:r w:rsidR="00AD077C" w:rsidRPr="00AD077C">
        <w:rPr>
          <w:rFonts w:ascii="Arial" w:hAnsi="Arial" w:cs="Arial"/>
          <w:sz w:val="24"/>
          <w:szCs w:val="24"/>
        </w:rPr>
        <w:t xml:space="preserve">in which this technique is also used. Whereas children from impoverished backgrounds are not as able to do this. This negatively impacts on an individual’s identity and development. </w:t>
      </w:r>
      <w:bookmarkStart w:id="1" w:name="_Hlk61813377"/>
      <w:r w:rsidR="00430F14">
        <w:rPr>
          <w:rFonts w:ascii="Arial" w:hAnsi="Arial" w:cs="Arial"/>
          <w:sz w:val="24"/>
          <w:szCs w:val="24"/>
        </w:rPr>
        <w:t>(</w:t>
      </w:r>
      <w:proofErr w:type="spellStart"/>
      <w:r w:rsidR="00430F14">
        <w:rPr>
          <w:rFonts w:ascii="Arial" w:hAnsi="Arial" w:cs="Arial"/>
          <w:sz w:val="24"/>
          <w:szCs w:val="24"/>
        </w:rPr>
        <w:t>Shabaniet</w:t>
      </w:r>
      <w:proofErr w:type="spellEnd"/>
      <w:r w:rsidR="00430F14">
        <w:rPr>
          <w:rFonts w:ascii="Arial" w:hAnsi="Arial" w:cs="Arial"/>
          <w:sz w:val="24"/>
          <w:szCs w:val="24"/>
        </w:rPr>
        <w:t xml:space="preserve"> et al, 2010, </w:t>
      </w:r>
      <w:proofErr w:type="spellStart"/>
      <w:r w:rsidR="00430F14">
        <w:rPr>
          <w:rFonts w:ascii="Arial" w:hAnsi="Arial" w:cs="Arial"/>
          <w:sz w:val="24"/>
          <w:szCs w:val="24"/>
        </w:rPr>
        <w:t>pg</w:t>
      </w:r>
      <w:proofErr w:type="spellEnd"/>
      <w:r w:rsidR="00430F14">
        <w:rPr>
          <w:rFonts w:ascii="Arial" w:hAnsi="Arial" w:cs="Arial"/>
          <w:sz w:val="24"/>
          <w:szCs w:val="24"/>
        </w:rPr>
        <w:t xml:space="preserve"> 238). </w:t>
      </w:r>
      <w:bookmarkEnd w:id="1"/>
    </w:p>
    <w:p w14:paraId="7F69B417" w14:textId="6C2FDC04"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 xml:space="preserve">Moreover, children who are brought up within underprivileged communities are at a higher risk of lower academic achievements. Studies have found that stigmatisation within childhood negatively impacts the child’s perception of the world, as this is often their first encounter with the wider world. Consequently, the child’s identity is </w:t>
      </w:r>
      <w:r w:rsidRPr="00AD077C">
        <w:rPr>
          <w:rFonts w:ascii="Arial" w:hAnsi="Arial" w:cs="Arial"/>
          <w:sz w:val="24"/>
          <w:szCs w:val="24"/>
        </w:rPr>
        <w:lastRenderedPageBreak/>
        <w:t xml:space="preserve">negatively impacted as they feel inferior to their peers.  </w:t>
      </w:r>
      <w:bookmarkStart w:id="2" w:name="_Hlk61813852"/>
      <w:r w:rsidRPr="00AD077C">
        <w:rPr>
          <w:rFonts w:ascii="Arial" w:hAnsi="Arial" w:cs="Arial"/>
          <w:sz w:val="24"/>
          <w:szCs w:val="24"/>
        </w:rPr>
        <w:t>Branscombe et al recommends a type of protection in the form of a rejection identification model. This model summarises how stigmatisation processes in adults often leads to greater identification with society. In turn this facilities the negative impact of stigmatisation</w:t>
      </w:r>
      <w:r w:rsidR="00D808E1">
        <w:rPr>
          <w:rFonts w:ascii="Arial" w:hAnsi="Arial" w:cs="Arial"/>
          <w:sz w:val="24"/>
          <w:szCs w:val="24"/>
        </w:rPr>
        <w:t>,</w:t>
      </w:r>
      <w:r w:rsidRPr="00AD077C">
        <w:rPr>
          <w:rFonts w:ascii="Arial" w:hAnsi="Arial" w:cs="Arial"/>
          <w:sz w:val="24"/>
          <w:szCs w:val="24"/>
        </w:rPr>
        <w:t xml:space="preserve"> by providing a sense of identity and belonging. </w:t>
      </w:r>
      <w:r w:rsidR="00AA4FB6">
        <w:rPr>
          <w:rFonts w:ascii="Arial" w:hAnsi="Arial" w:cs="Arial"/>
          <w:sz w:val="24"/>
          <w:szCs w:val="24"/>
        </w:rPr>
        <w:t>(Bradshaw et al. 2016</w:t>
      </w:r>
      <w:r w:rsidR="006D2F42">
        <w:rPr>
          <w:rFonts w:ascii="Arial" w:hAnsi="Arial" w:cs="Arial"/>
          <w:sz w:val="24"/>
          <w:szCs w:val="24"/>
        </w:rPr>
        <w:t xml:space="preserve">, </w:t>
      </w:r>
      <w:proofErr w:type="spellStart"/>
      <w:r w:rsidR="006D2F42">
        <w:rPr>
          <w:rFonts w:ascii="Arial" w:hAnsi="Arial" w:cs="Arial"/>
          <w:sz w:val="24"/>
          <w:szCs w:val="24"/>
        </w:rPr>
        <w:t>pg</w:t>
      </w:r>
      <w:proofErr w:type="spellEnd"/>
      <w:r w:rsidR="006D2F42">
        <w:rPr>
          <w:rFonts w:ascii="Arial" w:hAnsi="Arial" w:cs="Arial"/>
          <w:sz w:val="24"/>
          <w:szCs w:val="24"/>
        </w:rPr>
        <w:t xml:space="preserve"> 154). </w:t>
      </w:r>
      <w:bookmarkEnd w:id="2"/>
    </w:p>
    <w:p w14:paraId="152EE433" w14:textId="232DEDE1" w:rsidR="00AD077C" w:rsidRPr="00AD077C" w:rsidRDefault="00AD077C" w:rsidP="00AD077C">
      <w:pPr>
        <w:spacing w:line="360" w:lineRule="auto"/>
        <w:rPr>
          <w:rFonts w:ascii="Arial" w:hAnsi="Arial" w:cs="Arial"/>
          <w:sz w:val="24"/>
          <w:szCs w:val="24"/>
        </w:rPr>
      </w:pPr>
      <w:r w:rsidRPr="00AD077C">
        <w:rPr>
          <w:rFonts w:ascii="Arial" w:hAnsi="Arial" w:cs="Arial"/>
          <w:sz w:val="24"/>
          <w:szCs w:val="24"/>
        </w:rPr>
        <w:t>Living in poverty spans across many factors of one’s life. Studies indicate the cause of health disparities are formed during childhood</w:t>
      </w:r>
      <w:r w:rsidR="00D808E1">
        <w:rPr>
          <w:rFonts w:ascii="Arial" w:hAnsi="Arial" w:cs="Arial"/>
          <w:sz w:val="24"/>
          <w:szCs w:val="24"/>
        </w:rPr>
        <w:t>.</w:t>
      </w:r>
      <w:r w:rsidRPr="00AD077C">
        <w:rPr>
          <w:rFonts w:ascii="Arial" w:hAnsi="Arial" w:cs="Arial"/>
          <w:sz w:val="24"/>
          <w:szCs w:val="24"/>
        </w:rPr>
        <w:t xml:space="preserve"> </w:t>
      </w:r>
      <w:r w:rsidR="00D808E1">
        <w:rPr>
          <w:rFonts w:ascii="Arial" w:hAnsi="Arial" w:cs="Arial"/>
          <w:sz w:val="24"/>
          <w:szCs w:val="24"/>
        </w:rPr>
        <w:t>T</w:t>
      </w:r>
      <w:r w:rsidR="008B52C6" w:rsidRPr="008B52C6">
        <w:rPr>
          <w:rFonts w:ascii="Arial" w:hAnsi="Arial" w:cs="Arial"/>
          <w:sz w:val="24"/>
          <w:szCs w:val="24"/>
        </w:rPr>
        <w:t>heorists such as</w:t>
      </w:r>
      <w:r w:rsidRPr="008B52C6">
        <w:rPr>
          <w:rFonts w:ascii="Arial" w:hAnsi="Arial" w:cs="Arial"/>
          <w:sz w:val="24"/>
          <w:szCs w:val="24"/>
        </w:rPr>
        <w:t xml:space="preserve"> Evans, Li and Whipple</w:t>
      </w:r>
      <w:r w:rsidR="008B52C6" w:rsidRPr="008B52C6">
        <w:rPr>
          <w:rFonts w:ascii="Arial" w:hAnsi="Arial" w:cs="Arial"/>
          <w:sz w:val="24"/>
          <w:szCs w:val="24"/>
        </w:rPr>
        <w:t xml:space="preserve"> explore this.</w:t>
      </w:r>
      <w:r w:rsidRPr="008B52C6">
        <w:rPr>
          <w:rFonts w:ascii="Arial" w:hAnsi="Arial" w:cs="Arial"/>
          <w:sz w:val="24"/>
          <w:szCs w:val="24"/>
        </w:rPr>
        <w:t xml:space="preserve"> </w:t>
      </w:r>
      <w:r w:rsidRPr="00AD077C">
        <w:rPr>
          <w:rFonts w:ascii="Arial" w:hAnsi="Arial" w:cs="Arial"/>
          <w:sz w:val="24"/>
          <w:szCs w:val="24"/>
        </w:rPr>
        <w:t>Children who are affected by poverty are at a profound risk of developing more health issues. For instance, children living in poverty often do not receive a balanced diet. This negatively impacts their development as children require nourishing foods to become healthy. Children and adolescents are negatively impacted by this</w:t>
      </w:r>
      <w:r w:rsidR="00D808E1">
        <w:rPr>
          <w:rFonts w:ascii="Arial" w:hAnsi="Arial" w:cs="Arial"/>
          <w:sz w:val="24"/>
          <w:szCs w:val="24"/>
        </w:rPr>
        <w:t>,</w:t>
      </w:r>
      <w:r w:rsidRPr="00AD077C">
        <w:rPr>
          <w:rFonts w:ascii="Arial" w:hAnsi="Arial" w:cs="Arial"/>
          <w:sz w:val="24"/>
          <w:szCs w:val="24"/>
        </w:rPr>
        <w:t xml:space="preserve"> as they are not given the freedom to explore their own </w:t>
      </w:r>
      <w:r w:rsidR="000A5873">
        <w:rPr>
          <w:rFonts w:ascii="Arial" w:hAnsi="Arial" w:cs="Arial"/>
          <w:sz w:val="24"/>
          <w:szCs w:val="24"/>
        </w:rPr>
        <w:t xml:space="preserve">choices. </w:t>
      </w:r>
      <w:r w:rsidRPr="00AD077C">
        <w:rPr>
          <w:rFonts w:ascii="Arial" w:hAnsi="Arial" w:cs="Arial"/>
          <w:sz w:val="24"/>
          <w:szCs w:val="24"/>
        </w:rPr>
        <w:t xml:space="preserve">Thus, hindering them from forming their own identity. </w:t>
      </w:r>
      <w:r w:rsidR="009B426C">
        <w:rPr>
          <w:rFonts w:ascii="Arial" w:hAnsi="Arial" w:cs="Arial"/>
          <w:sz w:val="24"/>
          <w:szCs w:val="24"/>
        </w:rPr>
        <w:t xml:space="preserve">(Evans and Kim, </w:t>
      </w:r>
      <w:r w:rsidR="007D7D56">
        <w:rPr>
          <w:rFonts w:ascii="Arial" w:hAnsi="Arial" w:cs="Arial"/>
          <w:sz w:val="24"/>
          <w:szCs w:val="24"/>
        </w:rPr>
        <w:t xml:space="preserve">2012, </w:t>
      </w:r>
      <w:proofErr w:type="spellStart"/>
      <w:r w:rsidR="007D7D56">
        <w:rPr>
          <w:rFonts w:ascii="Arial" w:hAnsi="Arial" w:cs="Arial"/>
          <w:sz w:val="24"/>
          <w:szCs w:val="24"/>
        </w:rPr>
        <w:t>pg</w:t>
      </w:r>
      <w:proofErr w:type="spellEnd"/>
      <w:r w:rsidR="007D7D56">
        <w:rPr>
          <w:rFonts w:ascii="Arial" w:hAnsi="Arial" w:cs="Arial"/>
          <w:sz w:val="24"/>
          <w:szCs w:val="24"/>
        </w:rPr>
        <w:t xml:space="preserve"> </w:t>
      </w:r>
      <w:r w:rsidR="00F83F5C">
        <w:rPr>
          <w:rFonts w:ascii="Arial" w:hAnsi="Arial" w:cs="Arial"/>
          <w:sz w:val="24"/>
          <w:szCs w:val="24"/>
        </w:rPr>
        <w:t xml:space="preserve">44). </w:t>
      </w:r>
    </w:p>
    <w:p w14:paraId="3C282643" w14:textId="77777777" w:rsidR="00AD077C" w:rsidRPr="00AD077C" w:rsidRDefault="00AD077C" w:rsidP="00AD077C">
      <w:pPr>
        <w:spacing w:line="360" w:lineRule="auto"/>
        <w:rPr>
          <w:rFonts w:ascii="Arial" w:hAnsi="Arial" w:cs="Arial"/>
          <w:sz w:val="24"/>
          <w:szCs w:val="24"/>
          <w:u w:val="single"/>
        </w:rPr>
      </w:pPr>
      <w:r w:rsidRPr="00AD077C">
        <w:rPr>
          <w:rFonts w:ascii="Arial" w:hAnsi="Arial" w:cs="Arial"/>
          <w:sz w:val="24"/>
          <w:szCs w:val="24"/>
          <w:u w:val="single"/>
        </w:rPr>
        <w:t>Religion</w:t>
      </w:r>
    </w:p>
    <w:p w14:paraId="6B50A284" w14:textId="093612A8" w:rsidR="00AD077C" w:rsidRPr="00AD077C" w:rsidRDefault="00AD077C" w:rsidP="00AD077C">
      <w:pPr>
        <w:spacing w:line="360" w:lineRule="auto"/>
        <w:rPr>
          <w:rFonts w:ascii="Arial" w:hAnsi="Arial" w:cs="Arial"/>
          <w:color w:val="FF0000"/>
          <w:sz w:val="24"/>
          <w:szCs w:val="24"/>
        </w:rPr>
      </w:pPr>
      <w:r w:rsidRPr="00AD077C">
        <w:rPr>
          <w:rFonts w:ascii="Arial" w:hAnsi="Arial" w:cs="Arial"/>
          <w:sz w:val="24"/>
          <w:szCs w:val="24"/>
        </w:rPr>
        <w:t>Religion upholds a profound impact on an individual as they learn about the world around them and form their own identity. Firstly, religion allows individuals to uphold a sense of belonging to a community</w:t>
      </w:r>
      <w:r w:rsidR="00D808E1">
        <w:rPr>
          <w:rFonts w:ascii="Arial" w:hAnsi="Arial" w:cs="Arial"/>
          <w:sz w:val="24"/>
          <w:szCs w:val="24"/>
        </w:rPr>
        <w:t>.</w:t>
      </w:r>
      <w:r w:rsidRPr="00AD077C">
        <w:rPr>
          <w:rFonts w:ascii="Arial" w:hAnsi="Arial" w:cs="Arial"/>
          <w:sz w:val="24"/>
          <w:szCs w:val="24"/>
        </w:rPr>
        <w:t xml:space="preserve"> </w:t>
      </w:r>
      <w:r w:rsidR="00D808E1">
        <w:rPr>
          <w:rFonts w:ascii="Arial" w:hAnsi="Arial" w:cs="Arial"/>
          <w:sz w:val="24"/>
          <w:szCs w:val="24"/>
        </w:rPr>
        <w:t>O</w:t>
      </w:r>
      <w:r w:rsidRPr="00AD077C">
        <w:rPr>
          <w:rFonts w:ascii="Arial" w:hAnsi="Arial" w:cs="Arial"/>
          <w:sz w:val="24"/>
          <w:szCs w:val="24"/>
        </w:rPr>
        <w:t>ften a religious family upholds the same importance to an individual as their biological family.  Belonging to a religious group will form an individual’s moral compass and will therefore shape their response to a variety of circumstances. Social identity theory (Tajfel &amp; Turner, 1979) provides great understanding to the relation of the self - concept and social groups</w:t>
      </w:r>
      <w:r w:rsidR="00D808E1">
        <w:rPr>
          <w:rFonts w:ascii="Arial" w:hAnsi="Arial" w:cs="Arial"/>
          <w:sz w:val="24"/>
          <w:szCs w:val="24"/>
        </w:rPr>
        <w:t>,</w:t>
      </w:r>
      <w:r w:rsidRPr="00AD077C">
        <w:rPr>
          <w:rFonts w:ascii="Arial" w:hAnsi="Arial" w:cs="Arial"/>
          <w:sz w:val="24"/>
          <w:szCs w:val="24"/>
        </w:rPr>
        <w:t xml:space="preserve"> to which an individual belongs. </w:t>
      </w:r>
      <w:r w:rsidR="00810431">
        <w:rPr>
          <w:rFonts w:ascii="Arial" w:hAnsi="Arial" w:cs="Arial"/>
          <w:sz w:val="24"/>
          <w:szCs w:val="24"/>
        </w:rPr>
        <w:t>(</w:t>
      </w:r>
      <w:proofErr w:type="spellStart"/>
      <w:r w:rsidR="00810431">
        <w:rPr>
          <w:rFonts w:ascii="Arial" w:hAnsi="Arial" w:cs="Arial"/>
          <w:sz w:val="24"/>
          <w:szCs w:val="24"/>
        </w:rPr>
        <w:t>Ysseldyk</w:t>
      </w:r>
      <w:proofErr w:type="spellEnd"/>
      <w:r w:rsidR="00810431">
        <w:rPr>
          <w:rFonts w:ascii="Arial" w:hAnsi="Arial" w:cs="Arial"/>
          <w:sz w:val="24"/>
          <w:szCs w:val="24"/>
        </w:rPr>
        <w:t xml:space="preserve"> et al, 2010, </w:t>
      </w:r>
      <w:proofErr w:type="spellStart"/>
      <w:r w:rsidR="00810431">
        <w:rPr>
          <w:rFonts w:ascii="Arial" w:hAnsi="Arial" w:cs="Arial"/>
          <w:sz w:val="24"/>
          <w:szCs w:val="24"/>
        </w:rPr>
        <w:t>pg</w:t>
      </w:r>
      <w:proofErr w:type="spellEnd"/>
      <w:r w:rsidR="00810431">
        <w:rPr>
          <w:rFonts w:ascii="Arial" w:hAnsi="Arial" w:cs="Arial"/>
          <w:sz w:val="24"/>
          <w:szCs w:val="24"/>
        </w:rPr>
        <w:t xml:space="preserve"> 61). </w:t>
      </w:r>
      <w:r w:rsidR="009C671D">
        <w:rPr>
          <w:rFonts w:ascii="Arial" w:hAnsi="Arial" w:cs="Arial"/>
          <w:sz w:val="24"/>
          <w:szCs w:val="24"/>
        </w:rPr>
        <w:t xml:space="preserve">Tajfel and Turner’s social identity theory describes that an </w:t>
      </w:r>
      <w:r w:rsidR="00183BF3">
        <w:rPr>
          <w:rFonts w:ascii="Arial" w:hAnsi="Arial" w:cs="Arial"/>
          <w:sz w:val="24"/>
          <w:szCs w:val="24"/>
        </w:rPr>
        <w:t xml:space="preserve">individual’s </w:t>
      </w:r>
      <w:r w:rsidR="009C671D">
        <w:rPr>
          <w:rFonts w:ascii="Arial" w:hAnsi="Arial" w:cs="Arial"/>
          <w:sz w:val="24"/>
          <w:szCs w:val="24"/>
        </w:rPr>
        <w:t>concept of self is established from the groups they belong to. A person does not just have a personal selfhood</w:t>
      </w:r>
      <w:r w:rsidR="00183BF3">
        <w:rPr>
          <w:rFonts w:ascii="Arial" w:hAnsi="Arial" w:cs="Arial"/>
          <w:sz w:val="24"/>
          <w:szCs w:val="24"/>
        </w:rPr>
        <w:t>, but an array of identities that are associated with different groups. For instance, a person may act and respond differently when they are in their home environment and when they are in a religious setting.</w:t>
      </w:r>
      <w:r w:rsidR="000736D5" w:rsidRPr="000736D5">
        <w:rPr>
          <w:rFonts w:ascii="Arial" w:hAnsi="Arial" w:cs="Arial"/>
          <w:sz w:val="24"/>
          <w:szCs w:val="24"/>
        </w:rPr>
        <w:t xml:space="preserve"> </w:t>
      </w:r>
      <w:r w:rsidR="000736D5">
        <w:rPr>
          <w:rFonts w:ascii="Arial" w:hAnsi="Arial" w:cs="Arial"/>
          <w:sz w:val="24"/>
          <w:szCs w:val="24"/>
        </w:rPr>
        <w:t xml:space="preserve">(Bradshaw et al. 2016, </w:t>
      </w:r>
      <w:proofErr w:type="spellStart"/>
      <w:r w:rsidR="000736D5">
        <w:rPr>
          <w:rFonts w:ascii="Arial" w:hAnsi="Arial" w:cs="Arial"/>
          <w:sz w:val="24"/>
          <w:szCs w:val="24"/>
        </w:rPr>
        <w:t>pg</w:t>
      </w:r>
      <w:proofErr w:type="spellEnd"/>
      <w:r w:rsidR="000736D5">
        <w:rPr>
          <w:rFonts w:ascii="Arial" w:hAnsi="Arial" w:cs="Arial"/>
          <w:sz w:val="24"/>
          <w:szCs w:val="24"/>
        </w:rPr>
        <w:t xml:space="preserve"> 155). </w:t>
      </w:r>
      <w:r w:rsidRPr="00AD077C">
        <w:rPr>
          <w:rFonts w:ascii="Arial" w:hAnsi="Arial" w:cs="Arial"/>
          <w:sz w:val="24"/>
          <w:szCs w:val="24"/>
        </w:rPr>
        <w:t>Religious affiliation often serves as a profound function in shaping ones psychological and social processes. The following factors allow children and adolescents to have an outside influence</w:t>
      </w:r>
      <w:r w:rsidR="00D808E1">
        <w:rPr>
          <w:rFonts w:ascii="Arial" w:hAnsi="Arial" w:cs="Arial"/>
          <w:sz w:val="24"/>
          <w:szCs w:val="24"/>
        </w:rPr>
        <w:t>,</w:t>
      </w:r>
      <w:r w:rsidRPr="00AD077C">
        <w:rPr>
          <w:rFonts w:ascii="Arial" w:hAnsi="Arial" w:cs="Arial"/>
          <w:sz w:val="24"/>
          <w:szCs w:val="24"/>
        </w:rPr>
        <w:t xml:space="preserve"> and to further establish their position on Maslow’s hierarchy of needs. If the initial stages of the hierarchy of needs is met then belongingness and love needs can also be met, meaning that the child has formed friendships.  </w:t>
      </w:r>
      <w:r w:rsidR="002D0C16">
        <w:rPr>
          <w:rFonts w:ascii="Arial" w:hAnsi="Arial" w:cs="Arial"/>
          <w:sz w:val="24"/>
          <w:szCs w:val="24"/>
        </w:rPr>
        <w:t>(</w:t>
      </w:r>
      <w:proofErr w:type="spellStart"/>
      <w:r w:rsidR="002D0C16">
        <w:rPr>
          <w:rFonts w:ascii="Arial" w:hAnsi="Arial" w:cs="Arial"/>
          <w:sz w:val="24"/>
          <w:szCs w:val="24"/>
        </w:rPr>
        <w:t>Mathes</w:t>
      </w:r>
      <w:proofErr w:type="spellEnd"/>
      <w:r w:rsidR="002D0C16">
        <w:rPr>
          <w:rFonts w:ascii="Arial" w:hAnsi="Arial" w:cs="Arial"/>
          <w:sz w:val="24"/>
          <w:szCs w:val="24"/>
        </w:rPr>
        <w:t xml:space="preserve">, 1981, </w:t>
      </w:r>
      <w:proofErr w:type="spellStart"/>
      <w:r w:rsidR="002D0C16">
        <w:rPr>
          <w:rFonts w:ascii="Arial" w:hAnsi="Arial" w:cs="Arial"/>
          <w:sz w:val="24"/>
          <w:szCs w:val="24"/>
        </w:rPr>
        <w:t>pg</w:t>
      </w:r>
      <w:proofErr w:type="spellEnd"/>
      <w:r w:rsidR="002D0C16">
        <w:rPr>
          <w:rFonts w:ascii="Arial" w:hAnsi="Arial" w:cs="Arial"/>
          <w:sz w:val="24"/>
          <w:szCs w:val="24"/>
        </w:rPr>
        <w:t xml:space="preserve"> 70).</w:t>
      </w:r>
    </w:p>
    <w:p w14:paraId="0F779B6A" w14:textId="068090FF" w:rsidR="00AD077C" w:rsidRDefault="00AD077C" w:rsidP="00AD077C">
      <w:pPr>
        <w:spacing w:line="360" w:lineRule="auto"/>
        <w:rPr>
          <w:rFonts w:ascii="Arial" w:hAnsi="Arial" w:cs="Arial"/>
          <w:sz w:val="24"/>
          <w:szCs w:val="24"/>
        </w:rPr>
      </w:pPr>
      <w:r w:rsidRPr="00AD077C">
        <w:rPr>
          <w:rFonts w:ascii="Arial" w:hAnsi="Arial" w:cs="Arial"/>
          <w:sz w:val="24"/>
          <w:szCs w:val="24"/>
        </w:rPr>
        <w:lastRenderedPageBreak/>
        <w:t>Within religious teachings children and adolescents are taught right from wrong. For instance, through religious teachings. Stories within religious teachings allow children to develop their moral compass and establish their identity.</w:t>
      </w:r>
      <w:r w:rsidR="00041D89">
        <w:rPr>
          <w:rFonts w:ascii="Arial" w:hAnsi="Arial" w:cs="Arial"/>
          <w:sz w:val="24"/>
          <w:szCs w:val="24"/>
        </w:rPr>
        <w:t xml:space="preserve"> Often children and adolescents with religious beliefs uphold them with high importance. </w:t>
      </w:r>
      <w:r w:rsidRPr="00AD077C">
        <w:rPr>
          <w:rFonts w:ascii="Arial" w:hAnsi="Arial" w:cs="Arial"/>
          <w:sz w:val="24"/>
          <w:szCs w:val="24"/>
        </w:rPr>
        <w:t xml:space="preserve">One child when asked about her identity stated characteristics about herself and then stated that she is a Christian. This indicates that this child </w:t>
      </w:r>
      <w:r w:rsidR="00041D89">
        <w:rPr>
          <w:rFonts w:ascii="Arial" w:hAnsi="Arial" w:cs="Arial"/>
          <w:sz w:val="24"/>
          <w:szCs w:val="24"/>
        </w:rPr>
        <w:t>is strongly impacted by</w:t>
      </w:r>
      <w:r w:rsidRPr="00AD077C">
        <w:rPr>
          <w:rFonts w:ascii="Arial" w:hAnsi="Arial" w:cs="Arial"/>
          <w:sz w:val="24"/>
          <w:szCs w:val="24"/>
        </w:rPr>
        <w:t xml:space="preserve"> her believes </w:t>
      </w:r>
      <w:r w:rsidR="00041D89">
        <w:rPr>
          <w:rFonts w:ascii="Arial" w:hAnsi="Arial" w:cs="Arial"/>
          <w:sz w:val="24"/>
          <w:szCs w:val="24"/>
        </w:rPr>
        <w:t xml:space="preserve">and </w:t>
      </w:r>
      <w:r w:rsidRPr="00AD077C">
        <w:rPr>
          <w:rFonts w:ascii="Arial" w:hAnsi="Arial" w:cs="Arial"/>
          <w:sz w:val="24"/>
          <w:szCs w:val="24"/>
        </w:rPr>
        <w:t>her religi</w:t>
      </w:r>
      <w:r w:rsidR="00041D89">
        <w:rPr>
          <w:rFonts w:ascii="Arial" w:hAnsi="Arial" w:cs="Arial"/>
          <w:sz w:val="24"/>
          <w:szCs w:val="24"/>
        </w:rPr>
        <w:t>ous</w:t>
      </w:r>
      <w:r w:rsidRPr="00AD077C">
        <w:rPr>
          <w:rFonts w:ascii="Arial" w:hAnsi="Arial" w:cs="Arial"/>
          <w:sz w:val="24"/>
          <w:szCs w:val="24"/>
        </w:rPr>
        <w:t xml:space="preserve"> identity</w:t>
      </w:r>
      <w:r w:rsidR="00041D89">
        <w:rPr>
          <w:rFonts w:ascii="Arial" w:hAnsi="Arial" w:cs="Arial"/>
          <w:sz w:val="24"/>
          <w:szCs w:val="24"/>
        </w:rPr>
        <w:t>.</w:t>
      </w:r>
      <w:r w:rsidRPr="00AD077C">
        <w:rPr>
          <w:rFonts w:ascii="Arial" w:hAnsi="Arial" w:cs="Arial"/>
          <w:sz w:val="24"/>
          <w:szCs w:val="24"/>
        </w:rPr>
        <w:t xml:space="preserve"> </w:t>
      </w:r>
      <w:bookmarkStart w:id="3" w:name="_Hlk61864685"/>
      <w:r w:rsidRPr="00AD077C">
        <w:rPr>
          <w:rFonts w:ascii="Arial" w:hAnsi="Arial" w:cs="Arial"/>
          <w:sz w:val="24"/>
          <w:szCs w:val="24"/>
        </w:rPr>
        <w:t>The familiarity within a religious setting allows children and adolescents to feel content within at least one aspect of their life. Studies have proven that when children feel content and comfortable within at least one aspect</w:t>
      </w:r>
      <w:r w:rsidR="00D808E1">
        <w:rPr>
          <w:rFonts w:ascii="Arial" w:hAnsi="Arial" w:cs="Arial"/>
          <w:sz w:val="24"/>
          <w:szCs w:val="24"/>
        </w:rPr>
        <w:t xml:space="preserve">, </w:t>
      </w:r>
      <w:r w:rsidRPr="00AD077C">
        <w:rPr>
          <w:rFonts w:ascii="Arial" w:hAnsi="Arial" w:cs="Arial"/>
          <w:sz w:val="24"/>
          <w:szCs w:val="24"/>
        </w:rPr>
        <w:t>they can develop in other a</w:t>
      </w:r>
      <w:r w:rsidR="00D808E1">
        <w:rPr>
          <w:rFonts w:ascii="Arial" w:hAnsi="Arial" w:cs="Arial"/>
          <w:sz w:val="24"/>
          <w:szCs w:val="24"/>
        </w:rPr>
        <w:t>reas of their life</w:t>
      </w:r>
      <w:r w:rsidRPr="00AD077C">
        <w:rPr>
          <w:rFonts w:ascii="Arial" w:hAnsi="Arial" w:cs="Arial"/>
          <w:sz w:val="24"/>
          <w:szCs w:val="24"/>
        </w:rPr>
        <w:t>. Therefore, although everyone’s religious beliefs differ the vast majority of people during times of hardship turn to a religious being</w:t>
      </w:r>
      <w:r w:rsidR="00D808E1">
        <w:rPr>
          <w:rFonts w:ascii="Arial" w:hAnsi="Arial" w:cs="Arial"/>
          <w:sz w:val="24"/>
          <w:szCs w:val="24"/>
        </w:rPr>
        <w:t>,</w:t>
      </w:r>
      <w:r w:rsidRPr="00AD077C">
        <w:rPr>
          <w:rFonts w:ascii="Arial" w:hAnsi="Arial" w:cs="Arial"/>
          <w:sz w:val="24"/>
          <w:szCs w:val="24"/>
        </w:rPr>
        <w:t xml:space="preserve"> to find comfort. If individuals are aware that there is always a greater being to </w:t>
      </w:r>
      <w:r w:rsidR="00041D89">
        <w:rPr>
          <w:rFonts w:ascii="Arial" w:hAnsi="Arial" w:cs="Arial"/>
          <w:sz w:val="24"/>
          <w:szCs w:val="24"/>
        </w:rPr>
        <w:t xml:space="preserve">take example from, </w:t>
      </w:r>
      <w:r w:rsidRPr="00AD077C">
        <w:rPr>
          <w:rFonts w:ascii="Arial" w:hAnsi="Arial" w:cs="Arial"/>
          <w:sz w:val="24"/>
          <w:szCs w:val="24"/>
        </w:rPr>
        <w:t xml:space="preserve">many people find great comfort in this and grow, </w:t>
      </w:r>
      <w:r w:rsidR="002D0C16" w:rsidRPr="00AD077C">
        <w:rPr>
          <w:rFonts w:ascii="Arial" w:hAnsi="Arial" w:cs="Arial"/>
          <w:sz w:val="24"/>
          <w:szCs w:val="24"/>
        </w:rPr>
        <w:t>develop,</w:t>
      </w:r>
      <w:r w:rsidRPr="00AD077C">
        <w:rPr>
          <w:rFonts w:ascii="Arial" w:hAnsi="Arial" w:cs="Arial"/>
          <w:sz w:val="24"/>
          <w:szCs w:val="24"/>
        </w:rPr>
        <w:t xml:space="preserve"> and find their sense of identity because of this.  </w:t>
      </w:r>
      <w:r w:rsidR="00B93302">
        <w:rPr>
          <w:rFonts w:ascii="Arial" w:hAnsi="Arial" w:cs="Arial"/>
          <w:sz w:val="24"/>
          <w:szCs w:val="24"/>
        </w:rPr>
        <w:t xml:space="preserve">(Davies, 2011, </w:t>
      </w:r>
      <w:proofErr w:type="spellStart"/>
      <w:r w:rsidR="00B93302">
        <w:rPr>
          <w:rFonts w:ascii="Arial" w:hAnsi="Arial" w:cs="Arial"/>
          <w:sz w:val="24"/>
          <w:szCs w:val="24"/>
        </w:rPr>
        <w:t>pg</w:t>
      </w:r>
      <w:proofErr w:type="spellEnd"/>
      <w:r w:rsidR="00B93302">
        <w:rPr>
          <w:rFonts w:ascii="Arial" w:hAnsi="Arial" w:cs="Arial"/>
          <w:sz w:val="24"/>
          <w:szCs w:val="24"/>
        </w:rPr>
        <w:t xml:space="preserve"> 3). </w:t>
      </w:r>
    </w:p>
    <w:p w14:paraId="0D474AE6" w14:textId="13E81D09" w:rsidR="00283A99" w:rsidRPr="00AD077C" w:rsidRDefault="00283A99" w:rsidP="00AD077C">
      <w:pPr>
        <w:spacing w:line="360" w:lineRule="auto"/>
        <w:rPr>
          <w:rFonts w:ascii="Arial" w:hAnsi="Arial" w:cs="Arial"/>
          <w:sz w:val="24"/>
          <w:szCs w:val="24"/>
        </w:rPr>
      </w:pPr>
      <w:r>
        <w:rPr>
          <w:rFonts w:ascii="Arial" w:hAnsi="Arial" w:cs="Arial"/>
          <w:sz w:val="24"/>
          <w:szCs w:val="24"/>
        </w:rPr>
        <w:t xml:space="preserve">Religion is present within most schools throughout the country on an annual basis, as the school nativity is carried out annually. However, due to the United Kingdom still being a </w:t>
      </w:r>
      <w:r w:rsidR="002303AC">
        <w:rPr>
          <w:rFonts w:ascii="Arial" w:hAnsi="Arial" w:cs="Arial"/>
          <w:sz w:val="24"/>
          <w:szCs w:val="24"/>
        </w:rPr>
        <w:t xml:space="preserve">heavily Christian society, children of other religions often feel isolated during this period. Thus, negatively impacting on their identity, as they are led to question their religious beliefs. </w:t>
      </w:r>
    </w:p>
    <w:bookmarkEnd w:id="3"/>
    <w:p w14:paraId="40326B85" w14:textId="4E853517" w:rsidR="00AD077C" w:rsidRDefault="00AD077C" w:rsidP="00041D89">
      <w:pPr>
        <w:spacing w:line="360" w:lineRule="auto"/>
        <w:rPr>
          <w:rFonts w:ascii="Arial" w:hAnsi="Arial" w:cs="Arial"/>
          <w:sz w:val="24"/>
          <w:szCs w:val="24"/>
        </w:rPr>
      </w:pPr>
      <w:r w:rsidRPr="00AD077C">
        <w:rPr>
          <w:rFonts w:ascii="Arial" w:hAnsi="Arial" w:cs="Arial"/>
          <w:sz w:val="24"/>
          <w:szCs w:val="24"/>
        </w:rPr>
        <w:t>In conclusion, gender has a direct impact on how child and adolescent identity is formed as gender roles are so firmly engraved within society</w:t>
      </w:r>
      <w:r w:rsidR="00D808E1">
        <w:rPr>
          <w:rFonts w:ascii="Arial" w:hAnsi="Arial" w:cs="Arial"/>
          <w:sz w:val="24"/>
          <w:szCs w:val="24"/>
        </w:rPr>
        <w:t>,</w:t>
      </w:r>
      <w:r w:rsidRPr="00AD077C">
        <w:rPr>
          <w:rFonts w:ascii="Arial" w:hAnsi="Arial" w:cs="Arial"/>
          <w:sz w:val="24"/>
          <w:szCs w:val="24"/>
        </w:rPr>
        <w:t xml:space="preserve"> that children often feel they automatically are aware of their identity and role within life. Moreover, poverty upholds a negative impact on individuals establishing their identity as identity is difficult to </w:t>
      </w:r>
      <w:r w:rsidR="00D808E1" w:rsidRPr="00AD077C">
        <w:rPr>
          <w:rFonts w:ascii="Arial" w:hAnsi="Arial" w:cs="Arial"/>
          <w:sz w:val="24"/>
          <w:szCs w:val="24"/>
        </w:rPr>
        <w:t>form</w:t>
      </w:r>
      <w:r w:rsidR="00D808E1">
        <w:rPr>
          <w:rFonts w:ascii="Arial" w:hAnsi="Arial" w:cs="Arial"/>
          <w:sz w:val="24"/>
          <w:szCs w:val="24"/>
        </w:rPr>
        <w:t xml:space="preserve"> when</w:t>
      </w:r>
      <w:r w:rsidRPr="00AD077C">
        <w:rPr>
          <w:rFonts w:ascii="Arial" w:hAnsi="Arial" w:cs="Arial"/>
          <w:sz w:val="24"/>
          <w:szCs w:val="24"/>
        </w:rPr>
        <w:t xml:space="preserve"> you are not comfortable within your home environment. Furthermore, religion enables an individual to establish their identity because children and adolescents who belong to a religious group often feel at ease establishing their place within the world</w:t>
      </w:r>
      <w:r w:rsidR="00D808E1">
        <w:rPr>
          <w:rFonts w:ascii="Arial" w:hAnsi="Arial" w:cs="Arial"/>
          <w:sz w:val="24"/>
          <w:szCs w:val="24"/>
        </w:rPr>
        <w:t>;</w:t>
      </w:r>
      <w:r w:rsidRPr="00AD077C">
        <w:rPr>
          <w:rFonts w:ascii="Arial" w:hAnsi="Arial" w:cs="Arial"/>
          <w:sz w:val="24"/>
          <w:szCs w:val="24"/>
        </w:rPr>
        <w:t xml:space="preserve"> as a result of belonging to a secure background</w:t>
      </w:r>
      <w:r w:rsidR="00041D89">
        <w:rPr>
          <w:rFonts w:ascii="Arial" w:hAnsi="Arial" w:cs="Arial"/>
          <w:sz w:val="24"/>
          <w:szCs w:val="24"/>
        </w:rPr>
        <w:t>.</w:t>
      </w:r>
    </w:p>
    <w:p w14:paraId="67529A61" w14:textId="097ABFD2" w:rsidR="000A5873" w:rsidRPr="00AD077C" w:rsidRDefault="000A5873" w:rsidP="000A5873">
      <w:pPr>
        <w:spacing w:line="360" w:lineRule="auto"/>
        <w:jc w:val="center"/>
        <w:rPr>
          <w:rFonts w:ascii="Arial" w:hAnsi="Arial" w:cs="Arial"/>
          <w:sz w:val="24"/>
          <w:szCs w:val="24"/>
        </w:rPr>
      </w:pPr>
      <w:r>
        <w:rPr>
          <w:rFonts w:ascii="Arial" w:hAnsi="Arial" w:cs="Arial"/>
          <w:sz w:val="24"/>
          <w:szCs w:val="24"/>
        </w:rPr>
        <w:t>Word Count: 2,200.</w:t>
      </w:r>
    </w:p>
    <w:p w14:paraId="13524D18" w14:textId="77777777" w:rsidR="00C15C98" w:rsidRDefault="00C15C98" w:rsidP="00E63BF8">
      <w:pPr>
        <w:jc w:val="center"/>
        <w:rPr>
          <w:rFonts w:ascii="Arial" w:hAnsi="Arial" w:cs="Arial"/>
          <w:sz w:val="24"/>
          <w:szCs w:val="24"/>
          <w:u w:val="single"/>
        </w:rPr>
      </w:pPr>
    </w:p>
    <w:p w14:paraId="3BB12CFE" w14:textId="77777777" w:rsidR="00C15C98" w:rsidRDefault="00C15C98" w:rsidP="00E63BF8">
      <w:pPr>
        <w:jc w:val="center"/>
        <w:rPr>
          <w:rFonts w:ascii="Arial" w:hAnsi="Arial" w:cs="Arial"/>
          <w:sz w:val="24"/>
          <w:szCs w:val="24"/>
          <w:u w:val="single"/>
        </w:rPr>
      </w:pPr>
    </w:p>
    <w:p w14:paraId="3A8CB731" w14:textId="77777777" w:rsidR="000A5873" w:rsidRDefault="000A5873" w:rsidP="00D65F86">
      <w:pPr>
        <w:spacing w:line="360" w:lineRule="auto"/>
        <w:jc w:val="center"/>
        <w:rPr>
          <w:rFonts w:ascii="Arial" w:hAnsi="Arial" w:cs="Arial"/>
          <w:sz w:val="24"/>
          <w:szCs w:val="24"/>
          <w:u w:val="single"/>
        </w:rPr>
      </w:pPr>
    </w:p>
    <w:p w14:paraId="55D4EBA9" w14:textId="77777777" w:rsidR="000A5873" w:rsidRDefault="000A5873" w:rsidP="00D65F86">
      <w:pPr>
        <w:spacing w:line="360" w:lineRule="auto"/>
        <w:jc w:val="center"/>
        <w:rPr>
          <w:rFonts w:ascii="Arial" w:hAnsi="Arial" w:cs="Arial"/>
          <w:sz w:val="24"/>
          <w:szCs w:val="24"/>
          <w:u w:val="single"/>
        </w:rPr>
      </w:pPr>
    </w:p>
    <w:p w14:paraId="4CAAE048" w14:textId="435CAFE6" w:rsidR="00AD077C" w:rsidRPr="001B0767" w:rsidRDefault="00E87DEE" w:rsidP="00D65F86">
      <w:pPr>
        <w:spacing w:line="360" w:lineRule="auto"/>
        <w:jc w:val="center"/>
        <w:rPr>
          <w:rFonts w:ascii="Arial" w:hAnsi="Arial" w:cs="Arial"/>
          <w:sz w:val="24"/>
          <w:szCs w:val="24"/>
          <w:u w:val="single"/>
        </w:rPr>
      </w:pPr>
      <w:r>
        <w:rPr>
          <w:rFonts w:ascii="Arial" w:hAnsi="Arial" w:cs="Arial"/>
          <w:sz w:val="24"/>
          <w:szCs w:val="24"/>
          <w:u w:val="single"/>
        </w:rPr>
        <w:t xml:space="preserve">Reference </w:t>
      </w:r>
      <w:r w:rsidR="00E63BF8" w:rsidRPr="001B0767">
        <w:rPr>
          <w:rFonts w:ascii="Arial" w:hAnsi="Arial" w:cs="Arial"/>
          <w:sz w:val="24"/>
          <w:szCs w:val="24"/>
          <w:u w:val="single"/>
        </w:rPr>
        <w:t>List</w:t>
      </w:r>
    </w:p>
    <w:p w14:paraId="4B0B0B74" w14:textId="77777777" w:rsidR="00B228DA" w:rsidRPr="001B0767" w:rsidRDefault="00B228DA" w:rsidP="001B0767">
      <w:pPr>
        <w:spacing w:line="360" w:lineRule="auto"/>
        <w:rPr>
          <w:rFonts w:ascii="Arial" w:hAnsi="Arial" w:cs="Arial"/>
          <w:sz w:val="24"/>
          <w:szCs w:val="24"/>
        </w:rPr>
      </w:pPr>
      <w:proofErr w:type="gramStart"/>
      <w:r w:rsidRPr="001B0767">
        <w:rPr>
          <w:rFonts w:ascii="Arial" w:hAnsi="Arial" w:cs="Arial"/>
          <w:sz w:val="24"/>
          <w:szCs w:val="24"/>
        </w:rPr>
        <w:t>Burke,</w:t>
      </w:r>
      <w:proofErr w:type="gramEnd"/>
      <w:r w:rsidRPr="001B0767">
        <w:rPr>
          <w:rFonts w:ascii="Arial" w:hAnsi="Arial" w:cs="Arial"/>
          <w:sz w:val="24"/>
          <w:szCs w:val="24"/>
        </w:rPr>
        <w:t xml:space="preserve"> P.J. &amp; Stets, J. (2009) </w:t>
      </w:r>
      <w:r w:rsidRPr="001B0767">
        <w:rPr>
          <w:rFonts w:ascii="Arial" w:hAnsi="Arial" w:cs="Arial"/>
          <w:i/>
          <w:iCs/>
          <w:sz w:val="24"/>
          <w:szCs w:val="24"/>
        </w:rPr>
        <w:t>Identity Theory</w:t>
      </w:r>
      <w:r w:rsidRPr="001B0767">
        <w:rPr>
          <w:rFonts w:ascii="Arial" w:hAnsi="Arial" w:cs="Arial"/>
          <w:sz w:val="24"/>
          <w:szCs w:val="24"/>
        </w:rPr>
        <w:t xml:space="preserve">. New York: Oxford University Press. </w:t>
      </w:r>
    </w:p>
    <w:p w14:paraId="7B07903F" w14:textId="6C35C150" w:rsidR="000736D5" w:rsidRPr="001B0767" w:rsidRDefault="00B228DA" w:rsidP="001B0767">
      <w:pPr>
        <w:tabs>
          <w:tab w:val="left" w:pos="3894"/>
        </w:tabs>
        <w:spacing w:line="360" w:lineRule="auto"/>
        <w:rPr>
          <w:rFonts w:ascii="Arial" w:hAnsi="Arial" w:cs="Arial"/>
          <w:sz w:val="24"/>
          <w:szCs w:val="24"/>
        </w:rPr>
      </w:pPr>
      <w:proofErr w:type="spellStart"/>
      <w:r w:rsidRPr="001B0767">
        <w:rPr>
          <w:rFonts w:ascii="Arial" w:hAnsi="Arial" w:cs="Arial"/>
          <w:sz w:val="24"/>
          <w:szCs w:val="24"/>
        </w:rPr>
        <w:t>Daragh</w:t>
      </w:r>
      <w:proofErr w:type="spellEnd"/>
      <w:r w:rsidRPr="001B0767">
        <w:rPr>
          <w:rFonts w:ascii="Arial" w:hAnsi="Arial" w:cs="Arial"/>
          <w:sz w:val="24"/>
          <w:szCs w:val="24"/>
        </w:rPr>
        <w:t xml:space="preserve"> Bradshaw, Sarah Jay, </w:t>
      </w:r>
      <w:proofErr w:type="spellStart"/>
      <w:r w:rsidRPr="001B0767">
        <w:rPr>
          <w:rFonts w:ascii="Arial" w:hAnsi="Arial" w:cs="Arial"/>
          <w:sz w:val="24"/>
          <w:szCs w:val="24"/>
        </w:rPr>
        <w:t>Namh</w:t>
      </w:r>
      <w:proofErr w:type="spellEnd"/>
      <w:r w:rsidRPr="001B0767">
        <w:rPr>
          <w:rFonts w:ascii="Arial" w:hAnsi="Arial" w:cs="Arial"/>
          <w:sz w:val="24"/>
          <w:szCs w:val="24"/>
        </w:rPr>
        <w:t xml:space="preserve"> McNamara, Clifford Stevenson and Orla T Muldoon. (2016) ‘Perceived discrimination amongst young people in socio-economically disadvantaged communities: Parental support and community identity buffer (some) negative impacts of stigma.’ </w:t>
      </w:r>
      <w:r w:rsidRPr="001B0767">
        <w:rPr>
          <w:rFonts w:ascii="Arial" w:hAnsi="Arial" w:cs="Arial"/>
          <w:i/>
          <w:iCs/>
          <w:sz w:val="24"/>
          <w:szCs w:val="24"/>
        </w:rPr>
        <w:t xml:space="preserve">The impact of community stigmatisation in childhood. </w:t>
      </w:r>
      <w:r w:rsidRPr="001B0767">
        <w:rPr>
          <w:rFonts w:ascii="Arial" w:hAnsi="Arial" w:cs="Arial"/>
          <w:sz w:val="24"/>
          <w:szCs w:val="24"/>
        </w:rPr>
        <w:t xml:space="preserve">Volume 34, Issue 2. Page 154: Range of article: 153 – 168. Available at: </w:t>
      </w:r>
      <w:hyperlink r:id="rId5" w:anchor="AN=115099414&amp;db=eue" w:history="1">
        <w:r w:rsidRPr="001B0767">
          <w:rPr>
            <w:rStyle w:val="Hyperlink"/>
            <w:rFonts w:ascii="Arial" w:hAnsi="Arial" w:cs="Arial"/>
            <w:sz w:val="24"/>
            <w:szCs w:val="24"/>
          </w:rPr>
          <w:t xml:space="preserve">Perceived discrimination amongst young people in socio-economically </w:t>
        </w:r>
        <w:proofErr w:type="spellStart"/>
        <w:r w:rsidRPr="001B0767">
          <w:rPr>
            <w:rStyle w:val="Hyperlink"/>
            <w:rFonts w:ascii="Arial" w:hAnsi="Arial" w:cs="Arial"/>
            <w:sz w:val="24"/>
            <w:szCs w:val="24"/>
          </w:rPr>
          <w:t>disadva</w:t>
        </w:r>
        <w:proofErr w:type="spellEnd"/>
        <w:r w:rsidRPr="001B0767">
          <w:rPr>
            <w:rStyle w:val="Hyperlink"/>
            <w:rFonts w:ascii="Arial" w:hAnsi="Arial" w:cs="Arial"/>
            <w:sz w:val="24"/>
            <w:szCs w:val="24"/>
          </w:rPr>
          <w:t>...: EBSCOhost (uwtsd.ac.uk)</w:t>
        </w:r>
      </w:hyperlink>
      <w:r w:rsidRPr="001B0767">
        <w:rPr>
          <w:rFonts w:ascii="Arial" w:hAnsi="Arial" w:cs="Arial"/>
          <w:sz w:val="24"/>
          <w:szCs w:val="24"/>
        </w:rPr>
        <w:t xml:space="preserve">. Accessed: 15/01/2021. </w:t>
      </w:r>
    </w:p>
    <w:p w14:paraId="654600CA" w14:textId="2DE0615D" w:rsidR="000736D5" w:rsidRPr="001B0767" w:rsidRDefault="000736D5" w:rsidP="001B0767">
      <w:pPr>
        <w:tabs>
          <w:tab w:val="left" w:pos="3894"/>
        </w:tabs>
        <w:spacing w:line="360" w:lineRule="auto"/>
        <w:rPr>
          <w:rFonts w:ascii="Arial" w:hAnsi="Arial" w:cs="Arial"/>
          <w:sz w:val="24"/>
          <w:szCs w:val="24"/>
        </w:rPr>
      </w:pPr>
      <w:proofErr w:type="spellStart"/>
      <w:r w:rsidRPr="001B0767">
        <w:rPr>
          <w:rFonts w:ascii="Arial" w:hAnsi="Arial" w:cs="Arial"/>
          <w:sz w:val="24"/>
          <w:szCs w:val="24"/>
        </w:rPr>
        <w:t>Daragh</w:t>
      </w:r>
      <w:proofErr w:type="spellEnd"/>
      <w:r w:rsidRPr="001B0767">
        <w:rPr>
          <w:rFonts w:ascii="Arial" w:hAnsi="Arial" w:cs="Arial"/>
          <w:sz w:val="24"/>
          <w:szCs w:val="24"/>
        </w:rPr>
        <w:t xml:space="preserve"> Bradshaw, Sarah Jay, </w:t>
      </w:r>
      <w:proofErr w:type="spellStart"/>
      <w:r w:rsidRPr="001B0767">
        <w:rPr>
          <w:rFonts w:ascii="Arial" w:hAnsi="Arial" w:cs="Arial"/>
          <w:sz w:val="24"/>
          <w:szCs w:val="24"/>
        </w:rPr>
        <w:t>Namh</w:t>
      </w:r>
      <w:proofErr w:type="spellEnd"/>
      <w:r w:rsidRPr="001B0767">
        <w:rPr>
          <w:rFonts w:ascii="Arial" w:hAnsi="Arial" w:cs="Arial"/>
          <w:sz w:val="24"/>
          <w:szCs w:val="24"/>
        </w:rPr>
        <w:t xml:space="preserve"> McNamara, Clifford Stevenson and Orla T Muldoon. (2016) ‘Perceived discrimination amongst young people in socio-economically disadvantaged communities: Parental support and community identity buffer (some) negative impacts of stigma.’ </w:t>
      </w:r>
      <w:r w:rsidRPr="001B0767">
        <w:rPr>
          <w:rFonts w:ascii="Arial" w:hAnsi="Arial" w:cs="Arial"/>
          <w:i/>
          <w:iCs/>
          <w:sz w:val="24"/>
          <w:szCs w:val="24"/>
        </w:rPr>
        <w:t xml:space="preserve">The impact of community stigmatisation in childhood. </w:t>
      </w:r>
      <w:r w:rsidRPr="001B0767">
        <w:rPr>
          <w:rFonts w:ascii="Arial" w:hAnsi="Arial" w:cs="Arial"/>
          <w:sz w:val="24"/>
          <w:szCs w:val="24"/>
        </w:rPr>
        <w:t>Volume 34, Issue 2. Page 15</w:t>
      </w:r>
      <w:r w:rsidR="004F1794" w:rsidRPr="001B0767">
        <w:rPr>
          <w:rFonts w:ascii="Arial" w:hAnsi="Arial" w:cs="Arial"/>
          <w:sz w:val="24"/>
          <w:szCs w:val="24"/>
        </w:rPr>
        <w:t>5</w:t>
      </w:r>
      <w:r w:rsidRPr="001B0767">
        <w:rPr>
          <w:rFonts w:ascii="Arial" w:hAnsi="Arial" w:cs="Arial"/>
          <w:sz w:val="24"/>
          <w:szCs w:val="24"/>
        </w:rPr>
        <w:t xml:space="preserve">: Range of article: 153 – 168. Available at: </w:t>
      </w:r>
      <w:hyperlink r:id="rId6" w:anchor="AN=115099414&amp;db=eue" w:history="1">
        <w:r w:rsidRPr="001B0767">
          <w:rPr>
            <w:rStyle w:val="Hyperlink"/>
            <w:rFonts w:ascii="Arial" w:hAnsi="Arial" w:cs="Arial"/>
            <w:sz w:val="24"/>
            <w:szCs w:val="24"/>
          </w:rPr>
          <w:t xml:space="preserve">Perceived discrimination amongst young people in socio-economically </w:t>
        </w:r>
        <w:proofErr w:type="spellStart"/>
        <w:r w:rsidRPr="001B0767">
          <w:rPr>
            <w:rStyle w:val="Hyperlink"/>
            <w:rFonts w:ascii="Arial" w:hAnsi="Arial" w:cs="Arial"/>
            <w:sz w:val="24"/>
            <w:szCs w:val="24"/>
          </w:rPr>
          <w:t>disadva</w:t>
        </w:r>
        <w:proofErr w:type="spellEnd"/>
        <w:r w:rsidRPr="001B0767">
          <w:rPr>
            <w:rStyle w:val="Hyperlink"/>
            <w:rFonts w:ascii="Arial" w:hAnsi="Arial" w:cs="Arial"/>
            <w:sz w:val="24"/>
            <w:szCs w:val="24"/>
          </w:rPr>
          <w:t>...: EBSCOhost (uwtsd.ac.uk)</w:t>
        </w:r>
      </w:hyperlink>
      <w:r w:rsidRPr="001B0767">
        <w:rPr>
          <w:rFonts w:ascii="Arial" w:hAnsi="Arial" w:cs="Arial"/>
          <w:sz w:val="24"/>
          <w:szCs w:val="24"/>
        </w:rPr>
        <w:t xml:space="preserve">. Accessed: 15/01/2021. </w:t>
      </w:r>
    </w:p>
    <w:p w14:paraId="3B866C2A" w14:textId="0A0BA00C"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Doherty, J. &amp; Hughes, M. (2009) Child Development. Theory and practice 0-11. Pearson Longman. England.</w:t>
      </w:r>
    </w:p>
    <w:p w14:paraId="2EF05975" w14:textId="77777777" w:rsidR="00B228DA" w:rsidRPr="001B0767" w:rsidRDefault="00B228DA" w:rsidP="001B0767">
      <w:pPr>
        <w:tabs>
          <w:tab w:val="left" w:pos="3894"/>
        </w:tabs>
        <w:spacing w:line="360" w:lineRule="auto"/>
        <w:rPr>
          <w:rFonts w:ascii="Arial" w:hAnsi="Arial" w:cs="Arial"/>
          <w:i/>
          <w:iCs/>
          <w:sz w:val="24"/>
          <w:szCs w:val="24"/>
        </w:rPr>
      </w:pPr>
      <w:r w:rsidRPr="001B0767">
        <w:rPr>
          <w:rFonts w:ascii="Arial" w:hAnsi="Arial" w:cs="Arial"/>
          <w:sz w:val="24"/>
          <w:szCs w:val="24"/>
        </w:rPr>
        <w:t>Douglas J. Davies (2011)</w:t>
      </w:r>
      <w:r w:rsidRPr="001B0767">
        <w:rPr>
          <w:rFonts w:ascii="Arial" w:hAnsi="Arial" w:cs="Arial"/>
          <w:i/>
          <w:iCs/>
          <w:sz w:val="24"/>
          <w:szCs w:val="24"/>
        </w:rPr>
        <w:t xml:space="preserve"> Emotion, Identity and Religion. </w:t>
      </w:r>
      <w:r w:rsidRPr="001B0767">
        <w:rPr>
          <w:rFonts w:ascii="Arial" w:hAnsi="Arial" w:cs="Arial"/>
          <w:sz w:val="24"/>
          <w:szCs w:val="24"/>
        </w:rPr>
        <w:t>Oxford Scholarship Online</w:t>
      </w:r>
      <w:r w:rsidRPr="001B0767">
        <w:rPr>
          <w:rFonts w:ascii="Arial" w:hAnsi="Arial" w:cs="Arial"/>
          <w:i/>
          <w:iCs/>
          <w:sz w:val="24"/>
          <w:szCs w:val="24"/>
        </w:rPr>
        <w:t xml:space="preserve">. </w:t>
      </w:r>
    </w:p>
    <w:p w14:paraId="55A4B1F2"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Eugene W. </w:t>
      </w:r>
      <w:proofErr w:type="spellStart"/>
      <w:r w:rsidRPr="001B0767">
        <w:rPr>
          <w:rFonts w:ascii="Arial" w:hAnsi="Arial" w:cs="Arial"/>
          <w:sz w:val="24"/>
          <w:szCs w:val="24"/>
        </w:rPr>
        <w:t>Mathes</w:t>
      </w:r>
      <w:proofErr w:type="spellEnd"/>
      <w:r w:rsidRPr="001B0767">
        <w:rPr>
          <w:rFonts w:ascii="Arial" w:hAnsi="Arial" w:cs="Arial"/>
          <w:sz w:val="24"/>
          <w:szCs w:val="24"/>
        </w:rPr>
        <w:t xml:space="preserve"> (1981) ‘Journal of Humanistic Psychology’. </w:t>
      </w:r>
      <w:proofErr w:type="spellStart"/>
      <w:r w:rsidRPr="001B0767">
        <w:rPr>
          <w:rFonts w:ascii="Arial" w:hAnsi="Arial" w:cs="Arial"/>
          <w:i/>
          <w:iCs/>
          <w:sz w:val="24"/>
          <w:szCs w:val="24"/>
        </w:rPr>
        <w:t>Malsow’s</w:t>
      </w:r>
      <w:proofErr w:type="spellEnd"/>
      <w:r w:rsidRPr="001B0767">
        <w:rPr>
          <w:rFonts w:ascii="Arial" w:hAnsi="Arial" w:cs="Arial"/>
          <w:i/>
          <w:iCs/>
          <w:sz w:val="24"/>
          <w:szCs w:val="24"/>
        </w:rPr>
        <w:t xml:space="preserve"> Hierarchy of Needs as a Guide for Living.</w:t>
      </w:r>
      <w:r w:rsidRPr="001B0767">
        <w:rPr>
          <w:rFonts w:ascii="Arial" w:hAnsi="Arial" w:cs="Arial"/>
          <w:sz w:val="24"/>
          <w:szCs w:val="24"/>
        </w:rPr>
        <w:t xml:space="preserve"> Volume 21, Issue 4. Page 70, range of article: 69 -72. Available at: </w:t>
      </w:r>
      <w:hyperlink r:id="rId7" w:history="1">
        <w:r w:rsidRPr="001B0767">
          <w:rPr>
            <w:rStyle w:val="Hyperlink"/>
            <w:rFonts w:ascii="Arial" w:hAnsi="Arial" w:cs="Arial"/>
            <w:sz w:val="24"/>
            <w:szCs w:val="24"/>
          </w:rPr>
          <w:t xml:space="preserve">Maslow's Hierarchy of Needs as a Guide for Living - Eugene W. </w:t>
        </w:r>
        <w:proofErr w:type="spellStart"/>
        <w:r w:rsidRPr="001B0767">
          <w:rPr>
            <w:rStyle w:val="Hyperlink"/>
            <w:rFonts w:ascii="Arial" w:hAnsi="Arial" w:cs="Arial"/>
            <w:sz w:val="24"/>
            <w:szCs w:val="24"/>
          </w:rPr>
          <w:t>Mathes</w:t>
        </w:r>
        <w:proofErr w:type="spellEnd"/>
        <w:r w:rsidRPr="001B0767">
          <w:rPr>
            <w:rStyle w:val="Hyperlink"/>
            <w:rFonts w:ascii="Arial" w:hAnsi="Arial" w:cs="Arial"/>
            <w:sz w:val="24"/>
            <w:szCs w:val="24"/>
          </w:rPr>
          <w:t>, 1981 (sagepub.com)</w:t>
        </w:r>
      </w:hyperlink>
      <w:r w:rsidRPr="001B0767">
        <w:rPr>
          <w:rFonts w:ascii="Arial" w:hAnsi="Arial" w:cs="Arial"/>
          <w:sz w:val="24"/>
          <w:szCs w:val="24"/>
        </w:rPr>
        <w:t xml:space="preserve"> Accessed: 15/01/2021. </w:t>
      </w:r>
    </w:p>
    <w:p w14:paraId="2A4B85F4"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Gary W Evans and </w:t>
      </w:r>
      <w:proofErr w:type="spellStart"/>
      <w:r w:rsidRPr="001B0767">
        <w:rPr>
          <w:rFonts w:ascii="Arial" w:hAnsi="Arial" w:cs="Arial"/>
          <w:sz w:val="24"/>
          <w:szCs w:val="24"/>
        </w:rPr>
        <w:t>Pilyoung</w:t>
      </w:r>
      <w:proofErr w:type="spellEnd"/>
      <w:r w:rsidRPr="001B0767">
        <w:rPr>
          <w:rFonts w:ascii="Arial" w:hAnsi="Arial" w:cs="Arial"/>
          <w:sz w:val="24"/>
          <w:szCs w:val="24"/>
        </w:rPr>
        <w:t xml:space="preserve"> Kim (2012) ‘Child Development Perspectives.’ </w:t>
      </w:r>
      <w:r w:rsidRPr="001B0767">
        <w:rPr>
          <w:rFonts w:ascii="Arial" w:hAnsi="Arial" w:cs="Arial"/>
          <w:i/>
          <w:iCs/>
          <w:sz w:val="24"/>
          <w:szCs w:val="24"/>
        </w:rPr>
        <w:t xml:space="preserve">Childhood poverty, chronic stress, self – regulation, and coping. </w:t>
      </w:r>
      <w:r w:rsidRPr="001B0767">
        <w:rPr>
          <w:rFonts w:ascii="Arial" w:hAnsi="Arial" w:cs="Arial"/>
          <w:sz w:val="24"/>
          <w:szCs w:val="24"/>
        </w:rPr>
        <w:t xml:space="preserve">Volume 7, Issue 1. Page 44: range of article: 43 - 48. Available at: </w:t>
      </w:r>
      <w:hyperlink r:id="rId8" w:anchor="AN=133654166&amp;db=eue" w:history="1">
        <w:r w:rsidRPr="001B0767">
          <w:rPr>
            <w:rStyle w:val="Hyperlink"/>
            <w:rFonts w:ascii="Arial" w:hAnsi="Arial" w:cs="Arial"/>
            <w:sz w:val="24"/>
            <w:szCs w:val="24"/>
          </w:rPr>
          <w:t>Future Directions in Research and Intervention with Youths in Poverty: EBSCOhost (uwtsd.ac.uk)</w:t>
        </w:r>
      </w:hyperlink>
      <w:r w:rsidRPr="001B0767">
        <w:rPr>
          <w:rFonts w:ascii="Arial" w:hAnsi="Arial" w:cs="Arial"/>
          <w:sz w:val="24"/>
          <w:szCs w:val="24"/>
        </w:rPr>
        <w:t xml:space="preserve"> Accessed: 15/01/2021. </w:t>
      </w:r>
    </w:p>
    <w:p w14:paraId="2E5EB0D7"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lastRenderedPageBreak/>
        <w:t xml:space="preserve">Gillian Schofield, Birgit </w:t>
      </w:r>
      <w:proofErr w:type="gramStart"/>
      <w:r w:rsidRPr="001B0767">
        <w:rPr>
          <w:rFonts w:ascii="Arial" w:hAnsi="Arial" w:cs="Arial"/>
          <w:sz w:val="24"/>
          <w:szCs w:val="24"/>
        </w:rPr>
        <w:t>Larsson</w:t>
      </w:r>
      <w:proofErr w:type="gramEnd"/>
      <w:r w:rsidRPr="001B0767">
        <w:rPr>
          <w:rFonts w:ascii="Arial" w:hAnsi="Arial" w:cs="Arial"/>
          <w:sz w:val="24"/>
          <w:szCs w:val="24"/>
        </w:rPr>
        <w:t xml:space="preserve"> and Emma Ward (2017). ‘Risk, resilience and identity construction in the life narratives of young people leaving residential care.’ </w:t>
      </w:r>
      <w:r w:rsidRPr="001B0767">
        <w:rPr>
          <w:rFonts w:ascii="Arial" w:hAnsi="Arial" w:cs="Arial"/>
          <w:i/>
          <w:iCs/>
          <w:sz w:val="24"/>
          <w:szCs w:val="24"/>
        </w:rPr>
        <w:t xml:space="preserve">Policy and research on residential care. </w:t>
      </w:r>
      <w:r w:rsidRPr="001B0767">
        <w:rPr>
          <w:rFonts w:ascii="Arial" w:hAnsi="Arial" w:cs="Arial"/>
          <w:sz w:val="24"/>
          <w:szCs w:val="24"/>
        </w:rPr>
        <w:t xml:space="preserve">Volume 22, Issue 2. Page 786, range of article: 782 – 791. Available at: </w:t>
      </w:r>
      <w:hyperlink r:id="rId9" w:anchor="AN=122576856&amp;db=aph" w:history="1">
        <w:r w:rsidRPr="001B0767">
          <w:rPr>
            <w:rStyle w:val="Hyperlink"/>
            <w:rFonts w:ascii="Arial" w:hAnsi="Arial" w:cs="Arial"/>
            <w:sz w:val="24"/>
            <w:szCs w:val="24"/>
          </w:rPr>
          <w:t>https://web-a-ebscohost-com.ezproxy.uwtsd.ac.uk/ehost/detail/detail?vid=0&amp;sid=d273aace-1839-4926-a559-0b8fdad70325%40sessionmgr4007&amp;bdata=JnNpdGU9ZWhvc3QtbGl2ZQ%3d%3d#AN=122576856&amp;db=aph</w:t>
        </w:r>
      </w:hyperlink>
      <w:r w:rsidRPr="001B0767">
        <w:rPr>
          <w:rFonts w:ascii="Arial" w:hAnsi="Arial" w:cs="Arial"/>
          <w:sz w:val="24"/>
          <w:szCs w:val="24"/>
        </w:rPr>
        <w:t xml:space="preserve"> Accessed: 15/01/2021. </w:t>
      </w:r>
    </w:p>
    <w:p w14:paraId="01B301B9"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Horror Stories (2016) </w:t>
      </w:r>
      <w:r w:rsidRPr="001B0767">
        <w:rPr>
          <w:rFonts w:ascii="Arial" w:hAnsi="Arial" w:cs="Arial"/>
          <w:i/>
          <w:iCs/>
          <w:sz w:val="24"/>
          <w:szCs w:val="24"/>
        </w:rPr>
        <w:t xml:space="preserve">The Story of David Reimer: A Transgender Experiment </w:t>
      </w:r>
      <w:r w:rsidRPr="001B0767">
        <w:rPr>
          <w:rFonts w:ascii="Arial" w:hAnsi="Arial" w:cs="Arial"/>
          <w:sz w:val="24"/>
          <w:szCs w:val="24"/>
        </w:rPr>
        <w:t>[video]. Available at:</w:t>
      </w:r>
      <w:r w:rsidRPr="001B0767">
        <w:rPr>
          <w:rFonts w:ascii="Arial" w:hAnsi="Arial" w:cs="Arial"/>
          <w:i/>
          <w:iCs/>
          <w:sz w:val="24"/>
          <w:szCs w:val="24"/>
        </w:rPr>
        <w:t xml:space="preserve"> </w:t>
      </w:r>
      <w:hyperlink r:id="rId10" w:history="1">
        <w:r w:rsidRPr="001B0767">
          <w:rPr>
            <w:rStyle w:val="Hyperlink"/>
            <w:rFonts w:ascii="Arial" w:hAnsi="Arial" w:cs="Arial"/>
            <w:sz w:val="24"/>
            <w:szCs w:val="24"/>
          </w:rPr>
          <w:t>The Story of David Reimer: A Transgender Experiment - Bing video</w:t>
        </w:r>
      </w:hyperlink>
      <w:r w:rsidRPr="001B0767">
        <w:rPr>
          <w:rFonts w:ascii="Arial" w:hAnsi="Arial" w:cs="Arial"/>
          <w:sz w:val="24"/>
          <w:szCs w:val="24"/>
        </w:rPr>
        <w:t xml:space="preserve">. Accessed: 15/01/2021. </w:t>
      </w:r>
    </w:p>
    <w:p w14:paraId="4B55D2F9"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Karim </w:t>
      </w:r>
      <w:proofErr w:type="spellStart"/>
      <w:r w:rsidRPr="001B0767">
        <w:rPr>
          <w:rFonts w:ascii="Arial" w:hAnsi="Arial" w:cs="Arial"/>
          <w:sz w:val="24"/>
          <w:szCs w:val="24"/>
        </w:rPr>
        <w:t>Shabani</w:t>
      </w:r>
      <w:proofErr w:type="spellEnd"/>
      <w:r w:rsidRPr="001B0767">
        <w:rPr>
          <w:rFonts w:ascii="Arial" w:hAnsi="Arial" w:cs="Arial"/>
          <w:sz w:val="24"/>
          <w:szCs w:val="24"/>
        </w:rPr>
        <w:t xml:space="preserve">, Mohamad Khatib and Saman </w:t>
      </w:r>
      <w:proofErr w:type="spellStart"/>
      <w:r w:rsidRPr="001B0767">
        <w:rPr>
          <w:rFonts w:ascii="Arial" w:hAnsi="Arial" w:cs="Arial"/>
          <w:sz w:val="24"/>
          <w:szCs w:val="24"/>
        </w:rPr>
        <w:t>Ebadi</w:t>
      </w:r>
      <w:proofErr w:type="spellEnd"/>
      <w:r w:rsidRPr="001B0767">
        <w:rPr>
          <w:rFonts w:ascii="Arial" w:hAnsi="Arial" w:cs="Arial"/>
          <w:sz w:val="24"/>
          <w:szCs w:val="24"/>
        </w:rPr>
        <w:t xml:space="preserve">. (2010) ‘Vygotsky’s zone of proximal development: instructional implications and teachers’ professional development.’ </w:t>
      </w:r>
      <w:r w:rsidRPr="001B0767">
        <w:rPr>
          <w:rFonts w:ascii="Arial" w:hAnsi="Arial" w:cs="Arial"/>
          <w:i/>
          <w:iCs/>
          <w:sz w:val="24"/>
          <w:szCs w:val="24"/>
        </w:rPr>
        <w:t xml:space="preserve">Vygotsky on learning and development. </w:t>
      </w:r>
      <w:r w:rsidRPr="001B0767">
        <w:rPr>
          <w:rFonts w:ascii="Arial" w:hAnsi="Arial" w:cs="Arial"/>
          <w:sz w:val="24"/>
          <w:szCs w:val="24"/>
        </w:rPr>
        <w:t xml:space="preserve">Volume 3, Issue 4. Page 238: Range of article: page 237 – 248. Available at: </w:t>
      </w:r>
      <w:hyperlink r:id="rId11" w:history="1">
        <w:r w:rsidRPr="001B0767">
          <w:rPr>
            <w:rStyle w:val="Hyperlink"/>
            <w:rFonts w:ascii="Arial" w:hAnsi="Arial" w:cs="Arial"/>
            <w:sz w:val="24"/>
            <w:szCs w:val="24"/>
          </w:rPr>
          <w:t>https://eric.ed.gov/?id=EJ1081990</w:t>
        </w:r>
      </w:hyperlink>
      <w:r w:rsidRPr="001B0767">
        <w:rPr>
          <w:rFonts w:ascii="Arial" w:hAnsi="Arial" w:cs="Arial"/>
          <w:sz w:val="24"/>
          <w:szCs w:val="24"/>
        </w:rPr>
        <w:t xml:space="preserve"> Accessed: 15/01/2021. </w:t>
      </w:r>
    </w:p>
    <w:p w14:paraId="368B8037"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Kohlberg, L. (1966). A cognitive-developmental analysis of children’s sex-role concepts and attitudes. In E. E. Maccoby (Ed.), </w:t>
      </w:r>
      <w:r w:rsidRPr="001B0767">
        <w:rPr>
          <w:rFonts w:ascii="Arial" w:hAnsi="Arial" w:cs="Arial"/>
          <w:i/>
          <w:iCs/>
          <w:sz w:val="24"/>
          <w:szCs w:val="24"/>
        </w:rPr>
        <w:t>The development of sex differences</w:t>
      </w:r>
      <w:r w:rsidRPr="001B0767">
        <w:rPr>
          <w:rFonts w:ascii="Arial" w:hAnsi="Arial" w:cs="Arial"/>
          <w:sz w:val="24"/>
          <w:szCs w:val="24"/>
        </w:rPr>
        <w:t> (pp. 82–173). Stanford: Stanford University Press.</w:t>
      </w:r>
    </w:p>
    <w:p w14:paraId="20C27BB9"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Lawrence Kohlberg (2008) ‘The Development of Children’s Orientations Towards A Moral Order’ </w:t>
      </w:r>
      <w:r w:rsidRPr="001B0767">
        <w:rPr>
          <w:rFonts w:ascii="Arial" w:hAnsi="Arial" w:cs="Arial"/>
          <w:i/>
          <w:iCs/>
          <w:sz w:val="24"/>
          <w:szCs w:val="24"/>
        </w:rPr>
        <w:t>Sequence in the Development of Moral Thought</w:t>
      </w:r>
      <w:r w:rsidRPr="001B0767">
        <w:rPr>
          <w:rFonts w:ascii="Arial" w:hAnsi="Arial" w:cs="Arial"/>
          <w:sz w:val="24"/>
          <w:szCs w:val="24"/>
        </w:rPr>
        <w:t xml:space="preserve">. Volume 51 Issue 8 – 20. Available at: </w:t>
      </w:r>
      <w:hyperlink r:id="rId12" w:history="1">
        <w:r w:rsidRPr="001B0767">
          <w:rPr>
            <w:rStyle w:val="Hyperlink"/>
            <w:rFonts w:ascii="Arial" w:hAnsi="Arial" w:cs="Arial"/>
            <w:sz w:val="24"/>
            <w:szCs w:val="24"/>
          </w:rPr>
          <w:t>https://www.karger.com/Article/Abstract/112530</w:t>
        </w:r>
      </w:hyperlink>
      <w:r w:rsidRPr="001B0767">
        <w:rPr>
          <w:rFonts w:ascii="Arial" w:hAnsi="Arial" w:cs="Arial"/>
          <w:sz w:val="24"/>
          <w:szCs w:val="24"/>
        </w:rPr>
        <w:t xml:space="preserve"> Accessed: 14/01/2021. </w:t>
      </w:r>
    </w:p>
    <w:p w14:paraId="60113575"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National Geographic (2016) </w:t>
      </w:r>
      <w:r w:rsidRPr="001B0767">
        <w:rPr>
          <w:rFonts w:ascii="Arial" w:hAnsi="Arial" w:cs="Arial"/>
          <w:i/>
          <w:iCs/>
          <w:sz w:val="24"/>
          <w:szCs w:val="24"/>
        </w:rPr>
        <w:t>Hear Kids’ Honest Opinions on Being a Boy or Girl Around the World</w:t>
      </w:r>
      <w:r w:rsidRPr="001B0767">
        <w:rPr>
          <w:rFonts w:ascii="Arial" w:hAnsi="Arial" w:cs="Arial"/>
          <w:sz w:val="24"/>
          <w:szCs w:val="24"/>
        </w:rPr>
        <w:t xml:space="preserve"> [video]. Available at: </w:t>
      </w:r>
      <w:hyperlink r:id="rId13" w:history="1">
        <w:r w:rsidRPr="001B0767">
          <w:rPr>
            <w:rStyle w:val="Hyperlink"/>
            <w:rFonts w:ascii="Arial" w:hAnsi="Arial" w:cs="Arial"/>
            <w:sz w:val="24"/>
            <w:szCs w:val="24"/>
          </w:rPr>
          <w:t>https://www.youtube.com/watch?v=2B3ea7IGwLAhttps://www.youtube.com/watch?v=2B3ea7IGwLA</w:t>
        </w:r>
      </w:hyperlink>
      <w:r w:rsidRPr="001B0767">
        <w:rPr>
          <w:rFonts w:ascii="Arial" w:hAnsi="Arial" w:cs="Arial"/>
          <w:sz w:val="24"/>
          <w:szCs w:val="24"/>
        </w:rPr>
        <w:t xml:space="preserve">. Accessed: 14/01/2021. </w:t>
      </w:r>
    </w:p>
    <w:p w14:paraId="0F3CADC3"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NSPCC (2021) Gender identity. Available at: </w:t>
      </w:r>
      <w:hyperlink r:id="rId14" w:history="1">
        <w:r w:rsidRPr="001B0767">
          <w:rPr>
            <w:rStyle w:val="Hyperlink"/>
            <w:rFonts w:ascii="Arial" w:hAnsi="Arial" w:cs="Arial"/>
            <w:sz w:val="24"/>
            <w:szCs w:val="24"/>
          </w:rPr>
          <w:t>https://www.nspcc.org.uk/keeping-children-safe/sex-relationships/gender-identity/</w:t>
        </w:r>
      </w:hyperlink>
      <w:r w:rsidRPr="001B0767">
        <w:rPr>
          <w:rFonts w:ascii="Arial" w:hAnsi="Arial" w:cs="Arial"/>
          <w:sz w:val="24"/>
          <w:szCs w:val="24"/>
        </w:rPr>
        <w:t xml:space="preserve">. Accessed: 14/01/2021. </w:t>
      </w:r>
      <w:r w:rsidRPr="001B0767">
        <w:rPr>
          <w:rFonts w:ascii="Arial" w:hAnsi="Arial" w:cs="Arial"/>
          <w:sz w:val="24"/>
          <w:szCs w:val="24"/>
        </w:rPr>
        <w:br/>
      </w:r>
    </w:p>
    <w:p w14:paraId="25E2C6AB"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Renate </w:t>
      </w:r>
      <w:proofErr w:type="spellStart"/>
      <w:r w:rsidRPr="001B0767">
        <w:rPr>
          <w:rFonts w:ascii="Arial" w:hAnsi="Arial" w:cs="Arial"/>
          <w:sz w:val="24"/>
          <w:szCs w:val="24"/>
        </w:rPr>
        <w:t>Ysseldyk</w:t>
      </w:r>
      <w:proofErr w:type="spellEnd"/>
      <w:r w:rsidRPr="001B0767">
        <w:rPr>
          <w:rFonts w:ascii="Arial" w:hAnsi="Arial" w:cs="Arial"/>
          <w:sz w:val="24"/>
          <w:szCs w:val="24"/>
        </w:rPr>
        <w:t xml:space="preserve">, Kimberley </w:t>
      </w:r>
      <w:proofErr w:type="gramStart"/>
      <w:r w:rsidRPr="001B0767">
        <w:rPr>
          <w:rFonts w:ascii="Arial" w:hAnsi="Arial" w:cs="Arial"/>
          <w:sz w:val="24"/>
          <w:szCs w:val="24"/>
        </w:rPr>
        <w:t>Matheson</w:t>
      </w:r>
      <w:proofErr w:type="gramEnd"/>
      <w:r w:rsidRPr="001B0767">
        <w:rPr>
          <w:rFonts w:ascii="Arial" w:hAnsi="Arial" w:cs="Arial"/>
          <w:sz w:val="24"/>
          <w:szCs w:val="24"/>
        </w:rPr>
        <w:t xml:space="preserve"> and Hymie </w:t>
      </w:r>
      <w:proofErr w:type="spellStart"/>
      <w:r w:rsidRPr="001B0767">
        <w:rPr>
          <w:rFonts w:ascii="Arial" w:hAnsi="Arial" w:cs="Arial"/>
          <w:sz w:val="24"/>
          <w:szCs w:val="24"/>
        </w:rPr>
        <w:t>Anisman</w:t>
      </w:r>
      <w:proofErr w:type="spellEnd"/>
      <w:r w:rsidRPr="001B0767">
        <w:rPr>
          <w:rFonts w:ascii="Arial" w:hAnsi="Arial" w:cs="Arial"/>
          <w:sz w:val="24"/>
          <w:szCs w:val="24"/>
        </w:rPr>
        <w:t xml:space="preserve">. (2010) ‘Religiosity as Identity: Toward an understanding of religion from a social identity perspective.’ </w:t>
      </w:r>
      <w:r w:rsidRPr="001B0767">
        <w:rPr>
          <w:rFonts w:ascii="Arial" w:hAnsi="Arial" w:cs="Arial"/>
          <w:i/>
          <w:iCs/>
          <w:sz w:val="24"/>
          <w:szCs w:val="24"/>
        </w:rPr>
        <w:lastRenderedPageBreak/>
        <w:t>Social Identity Approach: A brief overview</w:t>
      </w:r>
      <w:r w:rsidRPr="001B0767">
        <w:rPr>
          <w:rFonts w:ascii="Arial" w:hAnsi="Arial" w:cs="Arial"/>
          <w:sz w:val="24"/>
          <w:szCs w:val="24"/>
        </w:rPr>
        <w:t xml:space="preserve">. Volume 14, Issue 1. Page 61: Range of article – 60 – 71. Available at: </w:t>
      </w:r>
      <w:hyperlink r:id="rId15" w:history="1">
        <w:r w:rsidRPr="001B0767">
          <w:rPr>
            <w:rStyle w:val="Hyperlink"/>
            <w:rFonts w:ascii="Arial" w:hAnsi="Arial" w:cs="Arial"/>
            <w:sz w:val="24"/>
            <w:szCs w:val="24"/>
          </w:rPr>
          <w:t>https://journals.sagepub.com/doi/pdf/10.1177/1088868309349693</w:t>
        </w:r>
      </w:hyperlink>
      <w:r w:rsidRPr="001B0767">
        <w:rPr>
          <w:rFonts w:ascii="Arial" w:hAnsi="Arial" w:cs="Arial"/>
          <w:sz w:val="24"/>
          <w:szCs w:val="24"/>
        </w:rPr>
        <w:t xml:space="preserve"> Accessed: 16/01/2021. </w:t>
      </w:r>
    </w:p>
    <w:p w14:paraId="07EC43C6" w14:textId="77777777" w:rsidR="00B228DA" w:rsidRPr="001B0767" w:rsidRDefault="00B228DA" w:rsidP="001B0767">
      <w:pPr>
        <w:spacing w:line="360" w:lineRule="auto"/>
        <w:rPr>
          <w:rFonts w:ascii="Arial" w:hAnsi="Arial" w:cs="Arial"/>
          <w:sz w:val="24"/>
          <w:szCs w:val="24"/>
        </w:rPr>
      </w:pPr>
      <w:r w:rsidRPr="001B0767">
        <w:rPr>
          <w:rFonts w:ascii="Arial" w:hAnsi="Arial" w:cs="Arial"/>
          <w:sz w:val="24"/>
          <w:szCs w:val="24"/>
        </w:rPr>
        <w:t xml:space="preserve">Stryker, S. (1980) </w:t>
      </w:r>
      <w:r w:rsidRPr="001B0767">
        <w:rPr>
          <w:rFonts w:ascii="Arial" w:hAnsi="Arial" w:cs="Arial"/>
          <w:i/>
          <w:iCs/>
          <w:sz w:val="24"/>
          <w:szCs w:val="24"/>
        </w:rPr>
        <w:t>Symbolic Interactionism: A Social Structural Version</w:t>
      </w:r>
      <w:r w:rsidRPr="001B0767">
        <w:rPr>
          <w:rFonts w:ascii="Arial" w:hAnsi="Arial" w:cs="Arial"/>
          <w:sz w:val="24"/>
          <w:szCs w:val="24"/>
        </w:rPr>
        <w:t xml:space="preserve">. Menlo Park: Benjamin Cummings. </w:t>
      </w:r>
    </w:p>
    <w:p w14:paraId="66E301D4"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Yolande Muschamp, Kate Bullock, Tess Ridge and Felicity </w:t>
      </w:r>
      <w:proofErr w:type="spellStart"/>
      <w:r w:rsidRPr="001B0767">
        <w:rPr>
          <w:rFonts w:ascii="Arial" w:hAnsi="Arial" w:cs="Arial"/>
          <w:sz w:val="24"/>
          <w:szCs w:val="24"/>
        </w:rPr>
        <w:t>Wikeley</w:t>
      </w:r>
      <w:proofErr w:type="spellEnd"/>
      <w:r w:rsidRPr="001B0767">
        <w:rPr>
          <w:rFonts w:ascii="Arial" w:hAnsi="Arial" w:cs="Arial"/>
          <w:sz w:val="24"/>
          <w:szCs w:val="24"/>
        </w:rPr>
        <w:t xml:space="preserve">. (2013) ‘British Educational Research Association’. </w:t>
      </w:r>
      <w:r w:rsidRPr="001B0767">
        <w:rPr>
          <w:rFonts w:ascii="Arial" w:hAnsi="Arial" w:cs="Arial"/>
          <w:i/>
          <w:iCs/>
          <w:sz w:val="24"/>
          <w:szCs w:val="24"/>
        </w:rPr>
        <w:t xml:space="preserve">‘Nothing to do’: The impact of poverty on pupil’s learning identities within out – of – school activities. </w:t>
      </w:r>
      <w:r w:rsidRPr="001B0767">
        <w:rPr>
          <w:rFonts w:ascii="Arial" w:hAnsi="Arial" w:cs="Arial"/>
          <w:sz w:val="24"/>
          <w:szCs w:val="24"/>
        </w:rPr>
        <w:t xml:space="preserve">Volume 35, Issue 2. </w:t>
      </w:r>
      <w:r w:rsidRPr="001B0767">
        <w:rPr>
          <w:rFonts w:ascii="Arial" w:hAnsi="Arial" w:cs="Arial"/>
          <w:i/>
          <w:iCs/>
          <w:sz w:val="24"/>
          <w:szCs w:val="24"/>
        </w:rPr>
        <w:t xml:space="preserve"> </w:t>
      </w:r>
      <w:r w:rsidRPr="001B0767">
        <w:rPr>
          <w:rFonts w:ascii="Arial" w:hAnsi="Arial" w:cs="Arial"/>
          <w:sz w:val="24"/>
          <w:szCs w:val="24"/>
        </w:rPr>
        <w:t xml:space="preserve">Page 306: range of article: 305 – 321. Available at: </w:t>
      </w:r>
      <w:hyperlink r:id="rId16" w:history="1">
        <w:r w:rsidRPr="001B0767">
          <w:rPr>
            <w:rStyle w:val="Hyperlink"/>
            <w:rFonts w:ascii="Arial" w:hAnsi="Arial" w:cs="Arial"/>
            <w:sz w:val="24"/>
            <w:szCs w:val="24"/>
          </w:rPr>
          <w:t>Full article: ‘Nothing to do’: the impact of poverty on pupils' learning identities within out</w:t>
        </w:r>
        <w:r w:rsidRPr="001B0767">
          <w:rPr>
            <w:rStyle w:val="Hyperlink"/>
            <w:rFonts w:ascii="Cambria Math" w:hAnsi="Cambria Math" w:cs="Cambria Math"/>
            <w:sz w:val="24"/>
            <w:szCs w:val="24"/>
          </w:rPr>
          <w:t>‐</w:t>
        </w:r>
        <w:r w:rsidRPr="001B0767">
          <w:rPr>
            <w:rStyle w:val="Hyperlink"/>
            <w:rFonts w:ascii="Arial" w:hAnsi="Arial" w:cs="Arial"/>
            <w:sz w:val="24"/>
            <w:szCs w:val="24"/>
          </w:rPr>
          <w:t>of</w:t>
        </w:r>
        <w:r w:rsidRPr="001B0767">
          <w:rPr>
            <w:rStyle w:val="Hyperlink"/>
            <w:rFonts w:ascii="Cambria Math" w:hAnsi="Cambria Math" w:cs="Cambria Math"/>
            <w:sz w:val="24"/>
            <w:szCs w:val="24"/>
          </w:rPr>
          <w:t>‐</w:t>
        </w:r>
        <w:r w:rsidRPr="001B0767">
          <w:rPr>
            <w:rStyle w:val="Hyperlink"/>
            <w:rFonts w:ascii="Arial" w:hAnsi="Arial" w:cs="Arial"/>
            <w:sz w:val="24"/>
            <w:szCs w:val="24"/>
          </w:rPr>
          <w:t>school activities (tandfonline.com)</w:t>
        </w:r>
      </w:hyperlink>
      <w:r w:rsidRPr="001B0767">
        <w:rPr>
          <w:rFonts w:ascii="Arial" w:hAnsi="Arial" w:cs="Arial"/>
          <w:sz w:val="24"/>
          <w:szCs w:val="24"/>
        </w:rPr>
        <w:t xml:space="preserve"> Accessed: 16/01/2021. </w:t>
      </w:r>
    </w:p>
    <w:p w14:paraId="2DCA2178" w14:textId="77777777" w:rsidR="00B228DA" w:rsidRPr="001B0767" w:rsidRDefault="00B228DA" w:rsidP="001B0767">
      <w:pPr>
        <w:tabs>
          <w:tab w:val="left" w:pos="3894"/>
        </w:tabs>
        <w:spacing w:line="360" w:lineRule="auto"/>
        <w:rPr>
          <w:rFonts w:ascii="Arial" w:hAnsi="Arial" w:cs="Arial"/>
          <w:sz w:val="24"/>
          <w:szCs w:val="24"/>
        </w:rPr>
      </w:pPr>
      <w:r w:rsidRPr="001B0767">
        <w:rPr>
          <w:rFonts w:ascii="Arial" w:hAnsi="Arial" w:cs="Arial"/>
          <w:sz w:val="24"/>
          <w:szCs w:val="24"/>
        </w:rPr>
        <w:t xml:space="preserve">Zelda Gillian Knight (2017) ‘A proposed model of psychodynamic psychotherapy linked to Erik Erikson’s eight stages of psychosocial development.’ </w:t>
      </w:r>
      <w:r w:rsidRPr="001B0767">
        <w:rPr>
          <w:rFonts w:ascii="Arial" w:hAnsi="Arial" w:cs="Arial"/>
          <w:i/>
          <w:iCs/>
          <w:sz w:val="24"/>
          <w:szCs w:val="24"/>
        </w:rPr>
        <w:t>Erikson’s eight stages of psychosocial development: malignant and maladaptive tendencies</w:t>
      </w:r>
      <w:r w:rsidRPr="001B0767">
        <w:rPr>
          <w:rFonts w:ascii="Arial" w:hAnsi="Arial" w:cs="Arial"/>
          <w:sz w:val="24"/>
          <w:szCs w:val="24"/>
        </w:rPr>
        <w:t xml:space="preserve">. Volume 24, Issue 5. Page 1,049. Range of article: 1,047 – 1,058. Available at: </w:t>
      </w:r>
      <w:hyperlink r:id="rId17" w:history="1">
        <w:r w:rsidRPr="001B0767">
          <w:rPr>
            <w:rStyle w:val="Hyperlink"/>
            <w:rFonts w:ascii="Arial" w:hAnsi="Arial" w:cs="Arial"/>
            <w:sz w:val="24"/>
            <w:szCs w:val="24"/>
          </w:rPr>
          <w:t>A proposed model of psychodynamic psychotherapy linked to Erik Erikson's eight stages of psychosocial development - Knight - 2017 - Clinical Psychology &amp;amp; Psychotherapy - Wiley Online Library</w:t>
        </w:r>
      </w:hyperlink>
      <w:r w:rsidRPr="001B0767">
        <w:rPr>
          <w:rFonts w:ascii="Arial" w:hAnsi="Arial" w:cs="Arial"/>
          <w:sz w:val="24"/>
          <w:szCs w:val="24"/>
        </w:rPr>
        <w:t xml:space="preserve"> Accessed: 15/01/2021. </w:t>
      </w:r>
    </w:p>
    <w:p w14:paraId="24B08AEC" w14:textId="77777777" w:rsidR="006B01BC" w:rsidRPr="000B0AAF" w:rsidRDefault="006B01BC" w:rsidP="00402BA3">
      <w:pPr>
        <w:tabs>
          <w:tab w:val="left" w:pos="3894"/>
        </w:tabs>
        <w:rPr>
          <w:rFonts w:ascii="Arial" w:hAnsi="Arial" w:cs="Arial"/>
          <w:i/>
          <w:iCs/>
          <w:sz w:val="24"/>
          <w:szCs w:val="24"/>
        </w:rPr>
      </w:pPr>
    </w:p>
    <w:sectPr w:rsidR="006B01BC" w:rsidRPr="000B0A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47512"/>
    <w:multiLevelType w:val="hybridMultilevel"/>
    <w:tmpl w:val="2BB87A22"/>
    <w:lvl w:ilvl="0" w:tplc="0AA6E6F4">
      <w:start w:val="1"/>
      <w:numFmt w:val="bullet"/>
      <w:lvlText w:val="•"/>
      <w:lvlJc w:val="left"/>
      <w:pPr>
        <w:tabs>
          <w:tab w:val="num" w:pos="720"/>
        </w:tabs>
        <w:ind w:left="720" w:hanging="360"/>
      </w:pPr>
      <w:rPr>
        <w:rFonts w:ascii="Arial" w:hAnsi="Arial" w:hint="default"/>
      </w:rPr>
    </w:lvl>
    <w:lvl w:ilvl="1" w:tplc="B396176C" w:tentative="1">
      <w:start w:val="1"/>
      <w:numFmt w:val="bullet"/>
      <w:lvlText w:val="•"/>
      <w:lvlJc w:val="left"/>
      <w:pPr>
        <w:tabs>
          <w:tab w:val="num" w:pos="1440"/>
        </w:tabs>
        <w:ind w:left="1440" w:hanging="360"/>
      </w:pPr>
      <w:rPr>
        <w:rFonts w:ascii="Arial" w:hAnsi="Arial" w:hint="default"/>
      </w:rPr>
    </w:lvl>
    <w:lvl w:ilvl="2" w:tplc="F9CA5148" w:tentative="1">
      <w:start w:val="1"/>
      <w:numFmt w:val="bullet"/>
      <w:lvlText w:val="•"/>
      <w:lvlJc w:val="left"/>
      <w:pPr>
        <w:tabs>
          <w:tab w:val="num" w:pos="2160"/>
        </w:tabs>
        <w:ind w:left="2160" w:hanging="360"/>
      </w:pPr>
      <w:rPr>
        <w:rFonts w:ascii="Arial" w:hAnsi="Arial" w:hint="default"/>
      </w:rPr>
    </w:lvl>
    <w:lvl w:ilvl="3" w:tplc="C0EE0BE0" w:tentative="1">
      <w:start w:val="1"/>
      <w:numFmt w:val="bullet"/>
      <w:lvlText w:val="•"/>
      <w:lvlJc w:val="left"/>
      <w:pPr>
        <w:tabs>
          <w:tab w:val="num" w:pos="2880"/>
        </w:tabs>
        <w:ind w:left="2880" w:hanging="360"/>
      </w:pPr>
      <w:rPr>
        <w:rFonts w:ascii="Arial" w:hAnsi="Arial" w:hint="default"/>
      </w:rPr>
    </w:lvl>
    <w:lvl w:ilvl="4" w:tplc="162E3948" w:tentative="1">
      <w:start w:val="1"/>
      <w:numFmt w:val="bullet"/>
      <w:lvlText w:val="•"/>
      <w:lvlJc w:val="left"/>
      <w:pPr>
        <w:tabs>
          <w:tab w:val="num" w:pos="3600"/>
        </w:tabs>
        <w:ind w:left="3600" w:hanging="360"/>
      </w:pPr>
      <w:rPr>
        <w:rFonts w:ascii="Arial" w:hAnsi="Arial" w:hint="default"/>
      </w:rPr>
    </w:lvl>
    <w:lvl w:ilvl="5" w:tplc="CA98D406" w:tentative="1">
      <w:start w:val="1"/>
      <w:numFmt w:val="bullet"/>
      <w:lvlText w:val="•"/>
      <w:lvlJc w:val="left"/>
      <w:pPr>
        <w:tabs>
          <w:tab w:val="num" w:pos="4320"/>
        </w:tabs>
        <w:ind w:left="4320" w:hanging="360"/>
      </w:pPr>
      <w:rPr>
        <w:rFonts w:ascii="Arial" w:hAnsi="Arial" w:hint="default"/>
      </w:rPr>
    </w:lvl>
    <w:lvl w:ilvl="6" w:tplc="706443AE" w:tentative="1">
      <w:start w:val="1"/>
      <w:numFmt w:val="bullet"/>
      <w:lvlText w:val="•"/>
      <w:lvlJc w:val="left"/>
      <w:pPr>
        <w:tabs>
          <w:tab w:val="num" w:pos="5040"/>
        </w:tabs>
        <w:ind w:left="5040" w:hanging="360"/>
      </w:pPr>
      <w:rPr>
        <w:rFonts w:ascii="Arial" w:hAnsi="Arial" w:hint="default"/>
      </w:rPr>
    </w:lvl>
    <w:lvl w:ilvl="7" w:tplc="CBF89754" w:tentative="1">
      <w:start w:val="1"/>
      <w:numFmt w:val="bullet"/>
      <w:lvlText w:val="•"/>
      <w:lvlJc w:val="left"/>
      <w:pPr>
        <w:tabs>
          <w:tab w:val="num" w:pos="5760"/>
        </w:tabs>
        <w:ind w:left="5760" w:hanging="360"/>
      </w:pPr>
      <w:rPr>
        <w:rFonts w:ascii="Arial" w:hAnsi="Arial" w:hint="default"/>
      </w:rPr>
    </w:lvl>
    <w:lvl w:ilvl="8" w:tplc="0B3C623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49F026C"/>
    <w:multiLevelType w:val="hybridMultilevel"/>
    <w:tmpl w:val="39389948"/>
    <w:lvl w:ilvl="0" w:tplc="EFB24868">
      <w:start w:val="1"/>
      <w:numFmt w:val="bullet"/>
      <w:lvlText w:val="•"/>
      <w:lvlJc w:val="left"/>
      <w:pPr>
        <w:tabs>
          <w:tab w:val="num" w:pos="720"/>
        </w:tabs>
        <w:ind w:left="720" w:hanging="360"/>
      </w:pPr>
      <w:rPr>
        <w:rFonts w:ascii="Arial" w:hAnsi="Arial" w:hint="default"/>
      </w:rPr>
    </w:lvl>
    <w:lvl w:ilvl="1" w:tplc="1F681E60" w:tentative="1">
      <w:start w:val="1"/>
      <w:numFmt w:val="bullet"/>
      <w:lvlText w:val="•"/>
      <w:lvlJc w:val="left"/>
      <w:pPr>
        <w:tabs>
          <w:tab w:val="num" w:pos="1440"/>
        </w:tabs>
        <w:ind w:left="1440" w:hanging="360"/>
      </w:pPr>
      <w:rPr>
        <w:rFonts w:ascii="Arial" w:hAnsi="Arial" w:hint="default"/>
      </w:rPr>
    </w:lvl>
    <w:lvl w:ilvl="2" w:tplc="B8147172" w:tentative="1">
      <w:start w:val="1"/>
      <w:numFmt w:val="bullet"/>
      <w:lvlText w:val="•"/>
      <w:lvlJc w:val="left"/>
      <w:pPr>
        <w:tabs>
          <w:tab w:val="num" w:pos="2160"/>
        </w:tabs>
        <w:ind w:left="2160" w:hanging="360"/>
      </w:pPr>
      <w:rPr>
        <w:rFonts w:ascii="Arial" w:hAnsi="Arial" w:hint="default"/>
      </w:rPr>
    </w:lvl>
    <w:lvl w:ilvl="3" w:tplc="96C82684" w:tentative="1">
      <w:start w:val="1"/>
      <w:numFmt w:val="bullet"/>
      <w:lvlText w:val="•"/>
      <w:lvlJc w:val="left"/>
      <w:pPr>
        <w:tabs>
          <w:tab w:val="num" w:pos="2880"/>
        </w:tabs>
        <w:ind w:left="2880" w:hanging="360"/>
      </w:pPr>
      <w:rPr>
        <w:rFonts w:ascii="Arial" w:hAnsi="Arial" w:hint="default"/>
      </w:rPr>
    </w:lvl>
    <w:lvl w:ilvl="4" w:tplc="DAB63616" w:tentative="1">
      <w:start w:val="1"/>
      <w:numFmt w:val="bullet"/>
      <w:lvlText w:val="•"/>
      <w:lvlJc w:val="left"/>
      <w:pPr>
        <w:tabs>
          <w:tab w:val="num" w:pos="3600"/>
        </w:tabs>
        <w:ind w:left="3600" w:hanging="360"/>
      </w:pPr>
      <w:rPr>
        <w:rFonts w:ascii="Arial" w:hAnsi="Arial" w:hint="default"/>
      </w:rPr>
    </w:lvl>
    <w:lvl w:ilvl="5" w:tplc="607871FA" w:tentative="1">
      <w:start w:val="1"/>
      <w:numFmt w:val="bullet"/>
      <w:lvlText w:val="•"/>
      <w:lvlJc w:val="left"/>
      <w:pPr>
        <w:tabs>
          <w:tab w:val="num" w:pos="4320"/>
        </w:tabs>
        <w:ind w:left="4320" w:hanging="360"/>
      </w:pPr>
      <w:rPr>
        <w:rFonts w:ascii="Arial" w:hAnsi="Arial" w:hint="default"/>
      </w:rPr>
    </w:lvl>
    <w:lvl w:ilvl="6" w:tplc="19788D70" w:tentative="1">
      <w:start w:val="1"/>
      <w:numFmt w:val="bullet"/>
      <w:lvlText w:val="•"/>
      <w:lvlJc w:val="left"/>
      <w:pPr>
        <w:tabs>
          <w:tab w:val="num" w:pos="5040"/>
        </w:tabs>
        <w:ind w:left="5040" w:hanging="360"/>
      </w:pPr>
      <w:rPr>
        <w:rFonts w:ascii="Arial" w:hAnsi="Arial" w:hint="default"/>
      </w:rPr>
    </w:lvl>
    <w:lvl w:ilvl="7" w:tplc="78E6766A" w:tentative="1">
      <w:start w:val="1"/>
      <w:numFmt w:val="bullet"/>
      <w:lvlText w:val="•"/>
      <w:lvlJc w:val="left"/>
      <w:pPr>
        <w:tabs>
          <w:tab w:val="num" w:pos="5760"/>
        </w:tabs>
        <w:ind w:left="5760" w:hanging="360"/>
      </w:pPr>
      <w:rPr>
        <w:rFonts w:ascii="Arial" w:hAnsi="Arial" w:hint="default"/>
      </w:rPr>
    </w:lvl>
    <w:lvl w:ilvl="8" w:tplc="226AB12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6895738"/>
    <w:multiLevelType w:val="hybridMultilevel"/>
    <w:tmpl w:val="8D1CF904"/>
    <w:lvl w:ilvl="0" w:tplc="CBB8D804">
      <w:start w:val="1"/>
      <w:numFmt w:val="bullet"/>
      <w:lvlText w:val="•"/>
      <w:lvlJc w:val="left"/>
      <w:pPr>
        <w:tabs>
          <w:tab w:val="num" w:pos="720"/>
        </w:tabs>
        <w:ind w:left="720" w:hanging="360"/>
      </w:pPr>
      <w:rPr>
        <w:rFonts w:ascii="Arial" w:hAnsi="Arial" w:hint="default"/>
      </w:rPr>
    </w:lvl>
    <w:lvl w:ilvl="1" w:tplc="C3981542" w:tentative="1">
      <w:start w:val="1"/>
      <w:numFmt w:val="bullet"/>
      <w:lvlText w:val="•"/>
      <w:lvlJc w:val="left"/>
      <w:pPr>
        <w:tabs>
          <w:tab w:val="num" w:pos="1440"/>
        </w:tabs>
        <w:ind w:left="1440" w:hanging="360"/>
      </w:pPr>
      <w:rPr>
        <w:rFonts w:ascii="Arial" w:hAnsi="Arial" w:hint="default"/>
      </w:rPr>
    </w:lvl>
    <w:lvl w:ilvl="2" w:tplc="00143C16" w:tentative="1">
      <w:start w:val="1"/>
      <w:numFmt w:val="bullet"/>
      <w:lvlText w:val="•"/>
      <w:lvlJc w:val="left"/>
      <w:pPr>
        <w:tabs>
          <w:tab w:val="num" w:pos="2160"/>
        </w:tabs>
        <w:ind w:left="2160" w:hanging="360"/>
      </w:pPr>
      <w:rPr>
        <w:rFonts w:ascii="Arial" w:hAnsi="Arial" w:hint="default"/>
      </w:rPr>
    </w:lvl>
    <w:lvl w:ilvl="3" w:tplc="7BD08212" w:tentative="1">
      <w:start w:val="1"/>
      <w:numFmt w:val="bullet"/>
      <w:lvlText w:val="•"/>
      <w:lvlJc w:val="left"/>
      <w:pPr>
        <w:tabs>
          <w:tab w:val="num" w:pos="2880"/>
        </w:tabs>
        <w:ind w:left="2880" w:hanging="360"/>
      </w:pPr>
      <w:rPr>
        <w:rFonts w:ascii="Arial" w:hAnsi="Arial" w:hint="default"/>
      </w:rPr>
    </w:lvl>
    <w:lvl w:ilvl="4" w:tplc="930EF27A" w:tentative="1">
      <w:start w:val="1"/>
      <w:numFmt w:val="bullet"/>
      <w:lvlText w:val="•"/>
      <w:lvlJc w:val="left"/>
      <w:pPr>
        <w:tabs>
          <w:tab w:val="num" w:pos="3600"/>
        </w:tabs>
        <w:ind w:left="3600" w:hanging="360"/>
      </w:pPr>
      <w:rPr>
        <w:rFonts w:ascii="Arial" w:hAnsi="Arial" w:hint="default"/>
      </w:rPr>
    </w:lvl>
    <w:lvl w:ilvl="5" w:tplc="F15A8E8E" w:tentative="1">
      <w:start w:val="1"/>
      <w:numFmt w:val="bullet"/>
      <w:lvlText w:val="•"/>
      <w:lvlJc w:val="left"/>
      <w:pPr>
        <w:tabs>
          <w:tab w:val="num" w:pos="4320"/>
        </w:tabs>
        <w:ind w:left="4320" w:hanging="360"/>
      </w:pPr>
      <w:rPr>
        <w:rFonts w:ascii="Arial" w:hAnsi="Arial" w:hint="default"/>
      </w:rPr>
    </w:lvl>
    <w:lvl w:ilvl="6" w:tplc="5C522328" w:tentative="1">
      <w:start w:val="1"/>
      <w:numFmt w:val="bullet"/>
      <w:lvlText w:val="•"/>
      <w:lvlJc w:val="left"/>
      <w:pPr>
        <w:tabs>
          <w:tab w:val="num" w:pos="5040"/>
        </w:tabs>
        <w:ind w:left="5040" w:hanging="360"/>
      </w:pPr>
      <w:rPr>
        <w:rFonts w:ascii="Arial" w:hAnsi="Arial" w:hint="default"/>
      </w:rPr>
    </w:lvl>
    <w:lvl w:ilvl="7" w:tplc="2854628C" w:tentative="1">
      <w:start w:val="1"/>
      <w:numFmt w:val="bullet"/>
      <w:lvlText w:val="•"/>
      <w:lvlJc w:val="left"/>
      <w:pPr>
        <w:tabs>
          <w:tab w:val="num" w:pos="5760"/>
        </w:tabs>
        <w:ind w:left="5760" w:hanging="360"/>
      </w:pPr>
      <w:rPr>
        <w:rFonts w:ascii="Arial" w:hAnsi="Arial" w:hint="default"/>
      </w:rPr>
    </w:lvl>
    <w:lvl w:ilvl="8" w:tplc="07B6146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4900163"/>
    <w:multiLevelType w:val="hybridMultilevel"/>
    <w:tmpl w:val="E67A5DFA"/>
    <w:lvl w:ilvl="0" w:tplc="C414BE7C">
      <w:start w:val="1"/>
      <w:numFmt w:val="bullet"/>
      <w:lvlText w:val="•"/>
      <w:lvlJc w:val="left"/>
      <w:pPr>
        <w:tabs>
          <w:tab w:val="num" w:pos="720"/>
        </w:tabs>
        <w:ind w:left="720" w:hanging="360"/>
      </w:pPr>
      <w:rPr>
        <w:rFonts w:ascii="Arial" w:hAnsi="Arial" w:hint="default"/>
      </w:rPr>
    </w:lvl>
    <w:lvl w:ilvl="1" w:tplc="4B321B6A" w:tentative="1">
      <w:start w:val="1"/>
      <w:numFmt w:val="bullet"/>
      <w:lvlText w:val="•"/>
      <w:lvlJc w:val="left"/>
      <w:pPr>
        <w:tabs>
          <w:tab w:val="num" w:pos="1440"/>
        </w:tabs>
        <w:ind w:left="1440" w:hanging="360"/>
      </w:pPr>
      <w:rPr>
        <w:rFonts w:ascii="Arial" w:hAnsi="Arial" w:hint="default"/>
      </w:rPr>
    </w:lvl>
    <w:lvl w:ilvl="2" w:tplc="1E24B0D4" w:tentative="1">
      <w:start w:val="1"/>
      <w:numFmt w:val="bullet"/>
      <w:lvlText w:val="•"/>
      <w:lvlJc w:val="left"/>
      <w:pPr>
        <w:tabs>
          <w:tab w:val="num" w:pos="2160"/>
        </w:tabs>
        <w:ind w:left="2160" w:hanging="360"/>
      </w:pPr>
      <w:rPr>
        <w:rFonts w:ascii="Arial" w:hAnsi="Arial" w:hint="default"/>
      </w:rPr>
    </w:lvl>
    <w:lvl w:ilvl="3" w:tplc="52329716" w:tentative="1">
      <w:start w:val="1"/>
      <w:numFmt w:val="bullet"/>
      <w:lvlText w:val="•"/>
      <w:lvlJc w:val="left"/>
      <w:pPr>
        <w:tabs>
          <w:tab w:val="num" w:pos="2880"/>
        </w:tabs>
        <w:ind w:left="2880" w:hanging="360"/>
      </w:pPr>
      <w:rPr>
        <w:rFonts w:ascii="Arial" w:hAnsi="Arial" w:hint="default"/>
      </w:rPr>
    </w:lvl>
    <w:lvl w:ilvl="4" w:tplc="BEB0135A" w:tentative="1">
      <w:start w:val="1"/>
      <w:numFmt w:val="bullet"/>
      <w:lvlText w:val="•"/>
      <w:lvlJc w:val="left"/>
      <w:pPr>
        <w:tabs>
          <w:tab w:val="num" w:pos="3600"/>
        </w:tabs>
        <w:ind w:left="3600" w:hanging="360"/>
      </w:pPr>
      <w:rPr>
        <w:rFonts w:ascii="Arial" w:hAnsi="Arial" w:hint="default"/>
      </w:rPr>
    </w:lvl>
    <w:lvl w:ilvl="5" w:tplc="C3A08586" w:tentative="1">
      <w:start w:val="1"/>
      <w:numFmt w:val="bullet"/>
      <w:lvlText w:val="•"/>
      <w:lvlJc w:val="left"/>
      <w:pPr>
        <w:tabs>
          <w:tab w:val="num" w:pos="4320"/>
        </w:tabs>
        <w:ind w:left="4320" w:hanging="360"/>
      </w:pPr>
      <w:rPr>
        <w:rFonts w:ascii="Arial" w:hAnsi="Arial" w:hint="default"/>
      </w:rPr>
    </w:lvl>
    <w:lvl w:ilvl="6" w:tplc="FEF45E90" w:tentative="1">
      <w:start w:val="1"/>
      <w:numFmt w:val="bullet"/>
      <w:lvlText w:val="•"/>
      <w:lvlJc w:val="left"/>
      <w:pPr>
        <w:tabs>
          <w:tab w:val="num" w:pos="5040"/>
        </w:tabs>
        <w:ind w:left="5040" w:hanging="360"/>
      </w:pPr>
      <w:rPr>
        <w:rFonts w:ascii="Arial" w:hAnsi="Arial" w:hint="default"/>
      </w:rPr>
    </w:lvl>
    <w:lvl w:ilvl="7" w:tplc="4F5CFF76" w:tentative="1">
      <w:start w:val="1"/>
      <w:numFmt w:val="bullet"/>
      <w:lvlText w:val="•"/>
      <w:lvlJc w:val="left"/>
      <w:pPr>
        <w:tabs>
          <w:tab w:val="num" w:pos="5760"/>
        </w:tabs>
        <w:ind w:left="5760" w:hanging="360"/>
      </w:pPr>
      <w:rPr>
        <w:rFonts w:ascii="Arial" w:hAnsi="Arial" w:hint="default"/>
      </w:rPr>
    </w:lvl>
    <w:lvl w:ilvl="8" w:tplc="16BC80F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511"/>
    <w:rsid w:val="00023542"/>
    <w:rsid w:val="00041D89"/>
    <w:rsid w:val="00043E23"/>
    <w:rsid w:val="00065C72"/>
    <w:rsid w:val="000736D5"/>
    <w:rsid w:val="0008372A"/>
    <w:rsid w:val="00097300"/>
    <w:rsid w:val="000A5873"/>
    <w:rsid w:val="000B0AAF"/>
    <w:rsid w:val="000B2E76"/>
    <w:rsid w:val="000C1B6C"/>
    <w:rsid w:val="000D62E3"/>
    <w:rsid w:val="000F765E"/>
    <w:rsid w:val="001002AC"/>
    <w:rsid w:val="001519A5"/>
    <w:rsid w:val="00160360"/>
    <w:rsid w:val="00183BF3"/>
    <w:rsid w:val="001902D5"/>
    <w:rsid w:val="001B0767"/>
    <w:rsid w:val="001B2E04"/>
    <w:rsid w:val="001E4F63"/>
    <w:rsid w:val="00210929"/>
    <w:rsid w:val="00222738"/>
    <w:rsid w:val="002303AC"/>
    <w:rsid w:val="00283A99"/>
    <w:rsid w:val="00287692"/>
    <w:rsid w:val="002A20FB"/>
    <w:rsid w:val="002B03B7"/>
    <w:rsid w:val="002B7613"/>
    <w:rsid w:val="002D0C16"/>
    <w:rsid w:val="002E1579"/>
    <w:rsid w:val="0030197D"/>
    <w:rsid w:val="00313B30"/>
    <w:rsid w:val="00336016"/>
    <w:rsid w:val="003A6FD0"/>
    <w:rsid w:val="003C4FCA"/>
    <w:rsid w:val="003D0697"/>
    <w:rsid w:val="003F0FDA"/>
    <w:rsid w:val="00402BA3"/>
    <w:rsid w:val="00430F14"/>
    <w:rsid w:val="004640A3"/>
    <w:rsid w:val="0047398D"/>
    <w:rsid w:val="0047700D"/>
    <w:rsid w:val="00481C8D"/>
    <w:rsid w:val="004861B6"/>
    <w:rsid w:val="004D4110"/>
    <w:rsid w:val="004F1794"/>
    <w:rsid w:val="005A1C2B"/>
    <w:rsid w:val="005C26B2"/>
    <w:rsid w:val="005C3AC8"/>
    <w:rsid w:val="005F7DA6"/>
    <w:rsid w:val="00634638"/>
    <w:rsid w:val="00637957"/>
    <w:rsid w:val="00683DC4"/>
    <w:rsid w:val="00696498"/>
    <w:rsid w:val="006B01BC"/>
    <w:rsid w:val="006B28A1"/>
    <w:rsid w:val="006C4888"/>
    <w:rsid w:val="006C4BF1"/>
    <w:rsid w:val="006D2F42"/>
    <w:rsid w:val="006F5407"/>
    <w:rsid w:val="007214D6"/>
    <w:rsid w:val="00745B1D"/>
    <w:rsid w:val="0076387B"/>
    <w:rsid w:val="0078712A"/>
    <w:rsid w:val="007A6683"/>
    <w:rsid w:val="007B1548"/>
    <w:rsid w:val="007D0593"/>
    <w:rsid w:val="007D7D56"/>
    <w:rsid w:val="007E66A2"/>
    <w:rsid w:val="00810431"/>
    <w:rsid w:val="00824FF1"/>
    <w:rsid w:val="00836F4E"/>
    <w:rsid w:val="008452C5"/>
    <w:rsid w:val="00861F92"/>
    <w:rsid w:val="008917D1"/>
    <w:rsid w:val="008B52C6"/>
    <w:rsid w:val="008E6576"/>
    <w:rsid w:val="008F55DB"/>
    <w:rsid w:val="00952140"/>
    <w:rsid w:val="00952BE1"/>
    <w:rsid w:val="00962961"/>
    <w:rsid w:val="00971F3F"/>
    <w:rsid w:val="009930A5"/>
    <w:rsid w:val="009960B4"/>
    <w:rsid w:val="009B426C"/>
    <w:rsid w:val="009C671D"/>
    <w:rsid w:val="009D5291"/>
    <w:rsid w:val="00A276FB"/>
    <w:rsid w:val="00A41156"/>
    <w:rsid w:val="00AA4FB6"/>
    <w:rsid w:val="00AA7F75"/>
    <w:rsid w:val="00AC1E00"/>
    <w:rsid w:val="00AD077C"/>
    <w:rsid w:val="00AD25CB"/>
    <w:rsid w:val="00AD50D0"/>
    <w:rsid w:val="00B228DA"/>
    <w:rsid w:val="00B376C1"/>
    <w:rsid w:val="00B50965"/>
    <w:rsid w:val="00B93302"/>
    <w:rsid w:val="00BD43FC"/>
    <w:rsid w:val="00C07A2F"/>
    <w:rsid w:val="00C15C98"/>
    <w:rsid w:val="00C72739"/>
    <w:rsid w:val="00C73628"/>
    <w:rsid w:val="00C977E7"/>
    <w:rsid w:val="00CA7CF0"/>
    <w:rsid w:val="00CD4E4D"/>
    <w:rsid w:val="00D50A3A"/>
    <w:rsid w:val="00D6101F"/>
    <w:rsid w:val="00D613D7"/>
    <w:rsid w:val="00D628F4"/>
    <w:rsid w:val="00D65F86"/>
    <w:rsid w:val="00D7553E"/>
    <w:rsid w:val="00D808E1"/>
    <w:rsid w:val="00DD7511"/>
    <w:rsid w:val="00DE1390"/>
    <w:rsid w:val="00DE74C8"/>
    <w:rsid w:val="00E04AB9"/>
    <w:rsid w:val="00E24FE4"/>
    <w:rsid w:val="00E61ABA"/>
    <w:rsid w:val="00E63BF8"/>
    <w:rsid w:val="00E87DEE"/>
    <w:rsid w:val="00E928B7"/>
    <w:rsid w:val="00E94179"/>
    <w:rsid w:val="00EE3E73"/>
    <w:rsid w:val="00F83F5C"/>
    <w:rsid w:val="00F900F6"/>
    <w:rsid w:val="00FD6BCB"/>
    <w:rsid w:val="00FD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A4691"/>
  <w15:chartTrackingRefBased/>
  <w15:docId w15:val="{B2352C52-CCB8-4BF0-A260-11143C8BA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75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7511"/>
  </w:style>
  <w:style w:type="character" w:styleId="Hyperlink">
    <w:name w:val="Hyperlink"/>
    <w:basedOn w:val="DefaultParagraphFont"/>
    <w:uiPriority w:val="99"/>
    <w:unhideWhenUsed/>
    <w:rsid w:val="00AD077C"/>
    <w:rPr>
      <w:color w:val="0563C1" w:themeColor="hyperlink"/>
      <w:u w:val="single"/>
    </w:rPr>
  </w:style>
  <w:style w:type="character" w:styleId="UnresolvedMention">
    <w:name w:val="Unresolved Mention"/>
    <w:basedOn w:val="DefaultParagraphFont"/>
    <w:uiPriority w:val="99"/>
    <w:semiHidden/>
    <w:unhideWhenUsed/>
    <w:rsid w:val="003C4F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090965">
      <w:bodyDiv w:val="1"/>
      <w:marLeft w:val="0"/>
      <w:marRight w:val="0"/>
      <w:marTop w:val="0"/>
      <w:marBottom w:val="0"/>
      <w:divBdr>
        <w:top w:val="none" w:sz="0" w:space="0" w:color="auto"/>
        <w:left w:val="none" w:sz="0" w:space="0" w:color="auto"/>
        <w:bottom w:val="none" w:sz="0" w:space="0" w:color="auto"/>
        <w:right w:val="none" w:sz="0" w:space="0" w:color="auto"/>
      </w:divBdr>
      <w:divsChild>
        <w:div w:id="32847125">
          <w:marLeft w:val="360"/>
          <w:marRight w:val="0"/>
          <w:marTop w:val="200"/>
          <w:marBottom w:val="0"/>
          <w:divBdr>
            <w:top w:val="none" w:sz="0" w:space="0" w:color="auto"/>
            <w:left w:val="none" w:sz="0" w:space="0" w:color="auto"/>
            <w:bottom w:val="none" w:sz="0" w:space="0" w:color="auto"/>
            <w:right w:val="none" w:sz="0" w:space="0" w:color="auto"/>
          </w:divBdr>
        </w:div>
      </w:divsChild>
    </w:div>
    <w:div w:id="1479613464">
      <w:bodyDiv w:val="1"/>
      <w:marLeft w:val="0"/>
      <w:marRight w:val="0"/>
      <w:marTop w:val="0"/>
      <w:marBottom w:val="0"/>
      <w:divBdr>
        <w:top w:val="none" w:sz="0" w:space="0" w:color="auto"/>
        <w:left w:val="none" w:sz="0" w:space="0" w:color="auto"/>
        <w:bottom w:val="none" w:sz="0" w:space="0" w:color="auto"/>
        <w:right w:val="none" w:sz="0" w:space="0" w:color="auto"/>
      </w:divBdr>
      <w:divsChild>
        <w:div w:id="364451640">
          <w:marLeft w:val="360"/>
          <w:marRight w:val="0"/>
          <w:marTop w:val="200"/>
          <w:marBottom w:val="0"/>
          <w:divBdr>
            <w:top w:val="none" w:sz="0" w:space="0" w:color="auto"/>
            <w:left w:val="none" w:sz="0" w:space="0" w:color="auto"/>
            <w:bottom w:val="none" w:sz="0" w:space="0" w:color="auto"/>
            <w:right w:val="none" w:sz="0" w:space="0" w:color="auto"/>
          </w:divBdr>
        </w:div>
      </w:divsChild>
    </w:div>
    <w:div w:id="1769110896">
      <w:bodyDiv w:val="1"/>
      <w:marLeft w:val="0"/>
      <w:marRight w:val="0"/>
      <w:marTop w:val="0"/>
      <w:marBottom w:val="0"/>
      <w:divBdr>
        <w:top w:val="none" w:sz="0" w:space="0" w:color="auto"/>
        <w:left w:val="none" w:sz="0" w:space="0" w:color="auto"/>
        <w:bottom w:val="none" w:sz="0" w:space="0" w:color="auto"/>
        <w:right w:val="none" w:sz="0" w:space="0" w:color="auto"/>
      </w:divBdr>
      <w:divsChild>
        <w:div w:id="442847420">
          <w:marLeft w:val="360"/>
          <w:marRight w:val="0"/>
          <w:marTop w:val="200"/>
          <w:marBottom w:val="0"/>
          <w:divBdr>
            <w:top w:val="none" w:sz="0" w:space="0" w:color="auto"/>
            <w:left w:val="none" w:sz="0" w:space="0" w:color="auto"/>
            <w:bottom w:val="none" w:sz="0" w:space="0" w:color="auto"/>
            <w:right w:val="none" w:sz="0" w:space="0" w:color="auto"/>
          </w:divBdr>
        </w:div>
      </w:divsChild>
    </w:div>
    <w:div w:id="2021156356">
      <w:bodyDiv w:val="1"/>
      <w:marLeft w:val="0"/>
      <w:marRight w:val="0"/>
      <w:marTop w:val="0"/>
      <w:marBottom w:val="0"/>
      <w:divBdr>
        <w:top w:val="none" w:sz="0" w:space="0" w:color="auto"/>
        <w:left w:val="none" w:sz="0" w:space="0" w:color="auto"/>
        <w:bottom w:val="none" w:sz="0" w:space="0" w:color="auto"/>
        <w:right w:val="none" w:sz="0" w:space="0" w:color="auto"/>
      </w:divBdr>
      <w:divsChild>
        <w:div w:id="7054878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b-ebscohost-com.ezproxy.uwtsd.ac.uk/ehost/detail/detail?vid=0&amp;sid=1689a28e-7cc4-44d5-b598-8a78066ebb4e%40sessionmgr101&amp;bdata=JnNpdGU9ZWhvc3QtbGl2ZQ%3d%3d" TargetMode="External"/><Relationship Id="rId13" Type="http://schemas.openxmlformats.org/officeDocument/2006/relationships/hyperlink" Target="https://www.youtube.com/watch?v=2B3ea7IGwLAhttps://www.youtube.com/watch?v=2B3ea7IGwL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journals.sagepub.com/doi/abs/10.1177/002216788102100406?journalCode=jhpa" TargetMode="External"/><Relationship Id="rId12" Type="http://schemas.openxmlformats.org/officeDocument/2006/relationships/hyperlink" Target="https://www.karger.com/Article/Abstract/112530" TargetMode="External"/><Relationship Id="rId17" Type="http://schemas.openxmlformats.org/officeDocument/2006/relationships/hyperlink" Target="https://onlinelibrary.wiley.com/doi/full/10.1002/cpp.2066?saml_referrer" TargetMode="External"/><Relationship Id="rId2" Type="http://schemas.openxmlformats.org/officeDocument/2006/relationships/styles" Target="styles.xml"/><Relationship Id="rId16" Type="http://schemas.openxmlformats.org/officeDocument/2006/relationships/hyperlink" Target="https://www.tandfonline.com/doi/full/10.1080/01411920802044362?scroll=top&amp;needAccess=true" TargetMode="External"/><Relationship Id="rId1" Type="http://schemas.openxmlformats.org/officeDocument/2006/relationships/numbering" Target="numbering.xml"/><Relationship Id="rId6" Type="http://schemas.openxmlformats.org/officeDocument/2006/relationships/hyperlink" Target="https://web-b-ebscohost-com.ezproxy.uwtsd.ac.uk/ehost/detail/detail?vid=0&amp;sid=b0b4dba7-ce02-450c-8be1-7a7cf627b19c%40pdc-v-sessmgr01&amp;bdata=JnNpdGU9ZWhvc3QtbGl2ZQ%3d%3d" TargetMode="External"/><Relationship Id="rId11" Type="http://schemas.openxmlformats.org/officeDocument/2006/relationships/hyperlink" Target="https://eric.ed.gov/?id=EJ1081990" TargetMode="External"/><Relationship Id="rId5" Type="http://schemas.openxmlformats.org/officeDocument/2006/relationships/hyperlink" Target="https://web-b-ebscohost-com.ezproxy.uwtsd.ac.uk/ehost/detail/detail?vid=0&amp;sid=b0b4dba7-ce02-450c-8be1-7a7cf627b19c%40pdc-v-sessmgr01&amp;bdata=JnNpdGU9ZWhvc3QtbGl2ZQ%3d%3d" TargetMode="External"/><Relationship Id="rId15" Type="http://schemas.openxmlformats.org/officeDocument/2006/relationships/hyperlink" Target="https://journals.sagepub.com/doi/pdf/10.1177/1088868309349693" TargetMode="External"/><Relationship Id="rId10" Type="http://schemas.openxmlformats.org/officeDocument/2006/relationships/hyperlink" Target="https://www.bing.com/videos/search?q=david+reimer+bbc&amp;&amp;view=detail&amp;mid=07C651F3D1F2582DF6D207C651F3D1F2582DF6D2&amp;&amp;FORM=VRDGAR&amp;ru=%2Fvideos%2Fsearch%3Fq%3Ddavid%2Breimer%2Bbbc%26FORM%3DHDRSC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eb-a-ebscohost-com.ezproxy.uwtsd.ac.uk/ehost/detail/detail?vid=0&amp;sid=d273aace-1839-4926-a559-0b8fdad70325%40sessionmgr4007&amp;bdata=JnNpdGU9ZWhvc3QtbGl2ZQ%3d%3d" TargetMode="External"/><Relationship Id="rId14" Type="http://schemas.openxmlformats.org/officeDocument/2006/relationships/hyperlink" Target="https://www.nspcc.org.uk/keeping-children-safe/sex-relationships/gender-ident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3267</Words>
  <Characters>18623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Lily Hughes (1900883)</dc:creator>
  <cp:keywords/>
  <dc:description/>
  <cp:lastModifiedBy>Sophie Lily Hughes (1900883)</cp:lastModifiedBy>
  <cp:revision>2</cp:revision>
  <dcterms:created xsi:type="dcterms:W3CDTF">2021-01-18T21:45:00Z</dcterms:created>
  <dcterms:modified xsi:type="dcterms:W3CDTF">2021-01-18T21:45:00Z</dcterms:modified>
</cp:coreProperties>
</file>