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907BE2" w14:textId="77777777" w:rsidR="008C3B52" w:rsidRPr="00B37B5F" w:rsidRDefault="008C3B52">
      <w:pPr>
        <w:spacing w:line="480" w:lineRule="auto"/>
        <w:rPr>
          <w:rFonts w:ascii="Times New Roman" w:hAnsi="Times New Roman"/>
          <w:sz w:val="24"/>
        </w:rPr>
      </w:pPr>
    </w:p>
    <w:p w14:paraId="26ED4D9E" w14:textId="77777777" w:rsidR="008C3B52" w:rsidRPr="00B37B5F" w:rsidRDefault="008C3B52">
      <w:pPr>
        <w:spacing w:line="480" w:lineRule="auto"/>
        <w:rPr>
          <w:rFonts w:ascii="Times New Roman" w:hAnsi="Times New Roman"/>
          <w:sz w:val="24"/>
        </w:rPr>
      </w:pPr>
    </w:p>
    <w:p w14:paraId="78C768EE" w14:textId="77777777" w:rsidR="008C3B52" w:rsidRPr="00B37B5F" w:rsidRDefault="008C3B52">
      <w:pPr>
        <w:spacing w:line="480" w:lineRule="auto"/>
        <w:rPr>
          <w:rFonts w:ascii="Times New Roman" w:hAnsi="Times New Roman"/>
          <w:sz w:val="24"/>
        </w:rPr>
      </w:pPr>
    </w:p>
    <w:p w14:paraId="6A952EA8" w14:textId="6F15354A" w:rsidR="00B37B5F" w:rsidRPr="00B37B5F" w:rsidRDefault="00B37B5F" w:rsidP="00B37B5F">
      <w:pPr>
        <w:spacing w:line="480" w:lineRule="auto"/>
        <w:jc w:val="center"/>
        <w:rPr>
          <w:rFonts w:ascii="Times New Roman" w:hAnsi="Times New Roman"/>
          <w:sz w:val="24"/>
          <w:lang w:val="en-GB"/>
        </w:rPr>
      </w:pPr>
      <w:r w:rsidRPr="00FB3E49">
        <w:rPr>
          <w:rFonts w:ascii="Times New Roman" w:hAnsi="Times New Roman"/>
          <w:sz w:val="24"/>
          <w:lang w:val="en-GB"/>
        </w:rPr>
        <w:t>AN ANALYSIS OF ORGANISATIONAL CULTURE AND ITS IMPACT ON STRUCTURE, DECISION-MAKING AND PERFORMANCE AT TESCO PLC</w:t>
      </w:r>
    </w:p>
    <w:p w14:paraId="5B1DA1D9" w14:textId="20B10759" w:rsidR="008C3B52" w:rsidRPr="00B37B5F" w:rsidRDefault="00000000">
      <w:pPr>
        <w:spacing w:line="480" w:lineRule="auto"/>
        <w:jc w:val="center"/>
        <w:rPr>
          <w:rFonts w:ascii="Times New Roman" w:hAnsi="Times New Roman"/>
          <w:sz w:val="24"/>
        </w:rPr>
      </w:pPr>
      <w:r w:rsidRPr="00B37B5F">
        <w:rPr>
          <w:rFonts w:ascii="Times New Roman" w:hAnsi="Times New Roman"/>
          <w:sz w:val="24"/>
        </w:rPr>
        <w:t xml:space="preserve"> </w:t>
      </w:r>
    </w:p>
    <w:p w14:paraId="1AD6D59B" w14:textId="77777777" w:rsidR="008C3B52" w:rsidRPr="00B37B5F" w:rsidRDefault="008C3B52">
      <w:pPr>
        <w:spacing w:line="480" w:lineRule="auto"/>
        <w:jc w:val="center"/>
        <w:rPr>
          <w:rFonts w:ascii="Times New Roman" w:hAnsi="Times New Roman"/>
          <w:sz w:val="24"/>
        </w:rPr>
      </w:pPr>
    </w:p>
    <w:p w14:paraId="3ECD51A2" w14:textId="77777777" w:rsidR="008C3B52" w:rsidRPr="00B37B5F" w:rsidRDefault="008C3B52">
      <w:pPr>
        <w:spacing w:line="480" w:lineRule="auto"/>
        <w:jc w:val="center"/>
        <w:rPr>
          <w:rFonts w:ascii="Times New Roman" w:hAnsi="Times New Roman"/>
          <w:sz w:val="24"/>
        </w:rPr>
      </w:pPr>
    </w:p>
    <w:p w14:paraId="65C181C6" w14:textId="77777777" w:rsidR="008C3B52" w:rsidRPr="00B37B5F" w:rsidRDefault="008C3B52">
      <w:pPr>
        <w:spacing w:line="480" w:lineRule="auto"/>
        <w:jc w:val="center"/>
        <w:rPr>
          <w:rFonts w:ascii="Times New Roman" w:hAnsi="Times New Roman"/>
          <w:sz w:val="24"/>
        </w:rPr>
      </w:pPr>
    </w:p>
    <w:p w14:paraId="4B9C8589" w14:textId="77777777" w:rsidR="008C3B52" w:rsidRPr="00B37B5F" w:rsidRDefault="008C3B52">
      <w:pPr>
        <w:spacing w:line="480" w:lineRule="auto"/>
        <w:jc w:val="center"/>
        <w:rPr>
          <w:rFonts w:ascii="Times New Roman" w:hAnsi="Times New Roman"/>
          <w:sz w:val="24"/>
        </w:rPr>
      </w:pPr>
    </w:p>
    <w:p w14:paraId="217C2CB1" w14:textId="326B7825" w:rsidR="00B37B5F" w:rsidRPr="00B37B5F" w:rsidRDefault="00B37B5F" w:rsidP="00B37B5F">
      <w:pPr>
        <w:spacing w:line="480" w:lineRule="auto"/>
        <w:jc w:val="center"/>
        <w:rPr>
          <w:rFonts w:ascii="Times New Roman" w:hAnsi="Times New Roman"/>
          <w:sz w:val="24"/>
        </w:rPr>
      </w:pPr>
      <w:r w:rsidRPr="00B37B5F">
        <w:rPr>
          <w:rFonts w:ascii="Times New Roman" w:hAnsi="Times New Roman"/>
          <w:sz w:val="24"/>
        </w:rPr>
        <w:t>Assessment Component 1</w:t>
      </w:r>
      <w:r w:rsidR="00B82BDF">
        <w:rPr>
          <w:rFonts w:ascii="Times New Roman" w:hAnsi="Times New Roman"/>
          <w:sz w:val="24"/>
        </w:rPr>
        <w:t>: Individual Report</w:t>
      </w:r>
    </w:p>
    <w:p w14:paraId="33CB45D0" w14:textId="479D679C" w:rsidR="00B37B5F" w:rsidRPr="00B37B5F" w:rsidRDefault="00B37B5F" w:rsidP="00B37B5F">
      <w:pPr>
        <w:spacing w:line="480" w:lineRule="auto"/>
        <w:jc w:val="center"/>
        <w:rPr>
          <w:rFonts w:ascii="Times New Roman" w:hAnsi="Times New Roman"/>
          <w:sz w:val="24"/>
        </w:rPr>
      </w:pPr>
      <w:r w:rsidRPr="00B37B5F">
        <w:rPr>
          <w:rFonts w:ascii="Times New Roman" w:hAnsi="Times New Roman"/>
          <w:sz w:val="24"/>
        </w:rPr>
        <w:t>Student Name:</w:t>
      </w:r>
      <w:r w:rsidR="00B82BDF">
        <w:rPr>
          <w:rFonts w:ascii="Times New Roman" w:hAnsi="Times New Roman"/>
          <w:sz w:val="24"/>
        </w:rPr>
        <w:t xml:space="preserve"> Monica Stancu</w:t>
      </w:r>
    </w:p>
    <w:p w14:paraId="1842094B" w14:textId="1E72258A" w:rsidR="00B37B5F" w:rsidRPr="00B37B5F" w:rsidRDefault="00B37B5F" w:rsidP="00B37B5F">
      <w:pPr>
        <w:spacing w:line="480" w:lineRule="auto"/>
        <w:jc w:val="center"/>
        <w:rPr>
          <w:rFonts w:ascii="Times New Roman" w:hAnsi="Times New Roman"/>
          <w:sz w:val="24"/>
        </w:rPr>
      </w:pPr>
      <w:r w:rsidRPr="00B37B5F">
        <w:rPr>
          <w:rFonts w:ascii="Times New Roman" w:hAnsi="Times New Roman"/>
          <w:sz w:val="24"/>
        </w:rPr>
        <w:t>Student ID:</w:t>
      </w:r>
      <w:r w:rsidR="00B82BDF">
        <w:rPr>
          <w:rFonts w:ascii="Times New Roman" w:hAnsi="Times New Roman"/>
          <w:sz w:val="24"/>
        </w:rPr>
        <w:t xml:space="preserve"> 2330346</w:t>
      </w:r>
    </w:p>
    <w:p w14:paraId="46747531" w14:textId="22892D96" w:rsidR="00B82BDF" w:rsidRDefault="00B82BDF" w:rsidP="00B37B5F">
      <w:pPr>
        <w:spacing w:line="480" w:lineRule="auto"/>
        <w:jc w:val="center"/>
        <w:rPr>
          <w:rFonts w:ascii="Times New Roman" w:hAnsi="Times New Roman"/>
          <w:sz w:val="24"/>
        </w:rPr>
      </w:pPr>
      <w:r>
        <w:rPr>
          <w:rFonts w:ascii="Times New Roman" w:hAnsi="Times New Roman"/>
          <w:sz w:val="24"/>
        </w:rPr>
        <w:t xml:space="preserve">Lecturer’s Name: </w:t>
      </w:r>
      <w:proofErr w:type="spellStart"/>
      <w:r>
        <w:rPr>
          <w:rFonts w:ascii="Times New Roman" w:hAnsi="Times New Roman"/>
          <w:sz w:val="24"/>
        </w:rPr>
        <w:t>Dingning</w:t>
      </w:r>
      <w:proofErr w:type="spellEnd"/>
      <w:r>
        <w:rPr>
          <w:rFonts w:ascii="Times New Roman" w:hAnsi="Times New Roman"/>
          <w:sz w:val="24"/>
        </w:rPr>
        <w:t xml:space="preserve"> Liu</w:t>
      </w:r>
    </w:p>
    <w:p w14:paraId="386B35B9" w14:textId="1F7AD61A" w:rsidR="00B37B5F" w:rsidRDefault="00B37B5F" w:rsidP="00B37B5F">
      <w:pPr>
        <w:spacing w:line="480" w:lineRule="auto"/>
        <w:jc w:val="center"/>
        <w:rPr>
          <w:rFonts w:ascii="Times New Roman" w:hAnsi="Times New Roman"/>
          <w:sz w:val="24"/>
        </w:rPr>
      </w:pPr>
      <w:r w:rsidRPr="00B37B5F">
        <w:rPr>
          <w:rFonts w:ascii="Times New Roman" w:hAnsi="Times New Roman"/>
          <w:sz w:val="24"/>
        </w:rPr>
        <w:t>Module: LCLM 5005 – Organizational Culture</w:t>
      </w:r>
    </w:p>
    <w:p w14:paraId="7CC1522F" w14:textId="77777777" w:rsidR="00B82BDF" w:rsidRPr="00B37B5F" w:rsidRDefault="00B82BDF" w:rsidP="00B37B5F">
      <w:pPr>
        <w:spacing w:line="480" w:lineRule="auto"/>
        <w:jc w:val="center"/>
        <w:rPr>
          <w:rFonts w:ascii="Times New Roman" w:hAnsi="Times New Roman"/>
          <w:sz w:val="24"/>
        </w:rPr>
      </w:pPr>
    </w:p>
    <w:p w14:paraId="004E054E" w14:textId="798F49F9" w:rsidR="008C3B52" w:rsidRPr="00B37B5F" w:rsidRDefault="008C3B52" w:rsidP="00B37B5F">
      <w:pPr>
        <w:spacing w:line="480" w:lineRule="auto"/>
        <w:jc w:val="center"/>
        <w:rPr>
          <w:rFonts w:ascii="Times New Roman" w:hAnsi="Times New Roman"/>
          <w:sz w:val="24"/>
        </w:rPr>
      </w:pPr>
    </w:p>
    <w:p w14:paraId="382519C4" w14:textId="3906312F" w:rsidR="00B37B5F" w:rsidRDefault="00B37B5F" w:rsidP="00B37B5F">
      <w:pPr>
        <w:spacing w:line="480" w:lineRule="auto"/>
        <w:rPr>
          <w:rFonts w:ascii="Times New Roman" w:hAnsi="Times New Roman"/>
          <w:sz w:val="24"/>
        </w:rPr>
      </w:pPr>
    </w:p>
    <w:p w14:paraId="025A3BFD" w14:textId="3D999AFC" w:rsidR="00B37B5F" w:rsidRDefault="00B37B5F">
      <w:pPr>
        <w:pStyle w:val="TOCHeading"/>
      </w:pPr>
      <w:r>
        <w:br w:type="page"/>
      </w:r>
      <w:r>
        <w:lastRenderedPageBreak/>
        <w:t>Table of Contents</w:t>
      </w:r>
    </w:p>
    <w:p w14:paraId="12A44440" w14:textId="44E2DC57" w:rsidR="00B37B5F" w:rsidRDefault="00B37B5F">
      <w:pPr>
        <w:pStyle w:val="TOC1"/>
        <w:tabs>
          <w:tab w:val="right" w:leader="dot" w:pos="8296"/>
        </w:tabs>
        <w:rPr>
          <w:noProof/>
        </w:rPr>
      </w:pPr>
      <w:r>
        <w:fldChar w:fldCharType="begin"/>
      </w:r>
      <w:r>
        <w:instrText xml:space="preserve"> TOC \o "1-3" \h \z \u </w:instrText>
      </w:r>
      <w:r>
        <w:fldChar w:fldCharType="separate"/>
      </w:r>
      <w:hyperlink w:anchor="_Toc223389970" w:history="1">
        <w:r w:rsidRPr="007D37A1">
          <w:rPr>
            <w:rStyle w:val="Hyperlink"/>
            <w:rFonts w:ascii="Times New Roman" w:hAnsi="Times New Roman"/>
            <w:noProof/>
            <w:lang w:val="en-GB"/>
          </w:rPr>
          <w:t>1.0 Executive Summary</w:t>
        </w:r>
        <w:r>
          <w:rPr>
            <w:noProof/>
            <w:webHidden/>
          </w:rPr>
          <w:tab/>
        </w:r>
        <w:r>
          <w:rPr>
            <w:noProof/>
            <w:webHidden/>
          </w:rPr>
          <w:fldChar w:fldCharType="begin"/>
        </w:r>
        <w:r>
          <w:rPr>
            <w:noProof/>
            <w:webHidden/>
          </w:rPr>
          <w:instrText xml:space="preserve"> PAGEREF _Toc223389970 \h </w:instrText>
        </w:r>
        <w:r>
          <w:rPr>
            <w:noProof/>
            <w:webHidden/>
          </w:rPr>
        </w:r>
        <w:r>
          <w:rPr>
            <w:noProof/>
            <w:webHidden/>
          </w:rPr>
          <w:fldChar w:fldCharType="separate"/>
        </w:r>
        <w:r>
          <w:rPr>
            <w:noProof/>
            <w:webHidden/>
          </w:rPr>
          <w:t>3</w:t>
        </w:r>
        <w:r>
          <w:rPr>
            <w:noProof/>
            <w:webHidden/>
          </w:rPr>
          <w:fldChar w:fldCharType="end"/>
        </w:r>
      </w:hyperlink>
    </w:p>
    <w:p w14:paraId="42DB094A" w14:textId="008BA80F" w:rsidR="00B37B5F" w:rsidRDefault="00B37B5F">
      <w:pPr>
        <w:pStyle w:val="TOC1"/>
        <w:tabs>
          <w:tab w:val="right" w:leader="dot" w:pos="8296"/>
        </w:tabs>
        <w:rPr>
          <w:noProof/>
        </w:rPr>
      </w:pPr>
      <w:hyperlink w:anchor="_Toc223389971" w:history="1">
        <w:r w:rsidRPr="007D37A1">
          <w:rPr>
            <w:rStyle w:val="Hyperlink"/>
            <w:rFonts w:ascii="Times New Roman" w:hAnsi="Times New Roman"/>
            <w:noProof/>
            <w:lang w:val="en-GB"/>
          </w:rPr>
          <w:t>2.0 Introduction</w:t>
        </w:r>
        <w:r>
          <w:rPr>
            <w:noProof/>
            <w:webHidden/>
          </w:rPr>
          <w:tab/>
        </w:r>
        <w:r>
          <w:rPr>
            <w:noProof/>
            <w:webHidden/>
          </w:rPr>
          <w:fldChar w:fldCharType="begin"/>
        </w:r>
        <w:r>
          <w:rPr>
            <w:noProof/>
            <w:webHidden/>
          </w:rPr>
          <w:instrText xml:space="preserve"> PAGEREF _Toc223389971 \h </w:instrText>
        </w:r>
        <w:r>
          <w:rPr>
            <w:noProof/>
            <w:webHidden/>
          </w:rPr>
        </w:r>
        <w:r>
          <w:rPr>
            <w:noProof/>
            <w:webHidden/>
          </w:rPr>
          <w:fldChar w:fldCharType="separate"/>
        </w:r>
        <w:r>
          <w:rPr>
            <w:noProof/>
            <w:webHidden/>
          </w:rPr>
          <w:t>4</w:t>
        </w:r>
        <w:r>
          <w:rPr>
            <w:noProof/>
            <w:webHidden/>
          </w:rPr>
          <w:fldChar w:fldCharType="end"/>
        </w:r>
      </w:hyperlink>
    </w:p>
    <w:p w14:paraId="68004501" w14:textId="05DD82EF" w:rsidR="00B37B5F" w:rsidRDefault="00B37B5F">
      <w:pPr>
        <w:pStyle w:val="TOC2"/>
        <w:tabs>
          <w:tab w:val="right" w:leader="dot" w:pos="8296"/>
        </w:tabs>
        <w:rPr>
          <w:noProof/>
        </w:rPr>
      </w:pPr>
      <w:hyperlink w:anchor="_Toc223389972" w:history="1">
        <w:r w:rsidRPr="007D37A1">
          <w:rPr>
            <w:rStyle w:val="Hyperlink"/>
            <w:rFonts w:ascii="Times New Roman" w:hAnsi="Times New Roman"/>
            <w:i/>
            <w:iCs/>
            <w:noProof/>
            <w:lang w:val="en-GB"/>
          </w:rPr>
          <w:t>2.1 Context and Rationale</w:t>
        </w:r>
        <w:r>
          <w:rPr>
            <w:noProof/>
            <w:webHidden/>
          </w:rPr>
          <w:tab/>
        </w:r>
        <w:r>
          <w:rPr>
            <w:noProof/>
            <w:webHidden/>
          </w:rPr>
          <w:fldChar w:fldCharType="begin"/>
        </w:r>
        <w:r>
          <w:rPr>
            <w:noProof/>
            <w:webHidden/>
          </w:rPr>
          <w:instrText xml:space="preserve"> PAGEREF _Toc223389972 \h </w:instrText>
        </w:r>
        <w:r>
          <w:rPr>
            <w:noProof/>
            <w:webHidden/>
          </w:rPr>
        </w:r>
        <w:r>
          <w:rPr>
            <w:noProof/>
            <w:webHidden/>
          </w:rPr>
          <w:fldChar w:fldCharType="separate"/>
        </w:r>
        <w:r>
          <w:rPr>
            <w:noProof/>
            <w:webHidden/>
          </w:rPr>
          <w:t>4</w:t>
        </w:r>
        <w:r>
          <w:rPr>
            <w:noProof/>
            <w:webHidden/>
          </w:rPr>
          <w:fldChar w:fldCharType="end"/>
        </w:r>
      </w:hyperlink>
    </w:p>
    <w:p w14:paraId="6D64317E" w14:textId="5053BBCC" w:rsidR="00B37B5F" w:rsidRDefault="00B37B5F">
      <w:pPr>
        <w:pStyle w:val="TOC2"/>
        <w:tabs>
          <w:tab w:val="right" w:leader="dot" w:pos="8296"/>
        </w:tabs>
        <w:rPr>
          <w:noProof/>
        </w:rPr>
      </w:pPr>
      <w:hyperlink w:anchor="_Toc223389973" w:history="1">
        <w:r w:rsidRPr="007D37A1">
          <w:rPr>
            <w:rStyle w:val="Hyperlink"/>
            <w:rFonts w:ascii="Times New Roman" w:hAnsi="Times New Roman"/>
            <w:i/>
            <w:iCs/>
            <w:noProof/>
            <w:lang w:val="en-GB"/>
          </w:rPr>
          <w:t>2.2 Aim and Structure of the Report</w:t>
        </w:r>
        <w:r>
          <w:rPr>
            <w:noProof/>
            <w:webHidden/>
          </w:rPr>
          <w:tab/>
        </w:r>
        <w:r>
          <w:rPr>
            <w:noProof/>
            <w:webHidden/>
          </w:rPr>
          <w:fldChar w:fldCharType="begin"/>
        </w:r>
        <w:r>
          <w:rPr>
            <w:noProof/>
            <w:webHidden/>
          </w:rPr>
          <w:instrText xml:space="preserve"> PAGEREF _Toc223389973 \h </w:instrText>
        </w:r>
        <w:r>
          <w:rPr>
            <w:noProof/>
            <w:webHidden/>
          </w:rPr>
        </w:r>
        <w:r>
          <w:rPr>
            <w:noProof/>
            <w:webHidden/>
          </w:rPr>
          <w:fldChar w:fldCharType="separate"/>
        </w:r>
        <w:r>
          <w:rPr>
            <w:noProof/>
            <w:webHidden/>
          </w:rPr>
          <w:t>5</w:t>
        </w:r>
        <w:r>
          <w:rPr>
            <w:noProof/>
            <w:webHidden/>
          </w:rPr>
          <w:fldChar w:fldCharType="end"/>
        </w:r>
      </w:hyperlink>
    </w:p>
    <w:p w14:paraId="37CBB1D3" w14:textId="53318339" w:rsidR="00B37B5F" w:rsidRDefault="00B37B5F">
      <w:pPr>
        <w:pStyle w:val="TOC1"/>
        <w:tabs>
          <w:tab w:val="right" w:leader="dot" w:pos="8296"/>
        </w:tabs>
        <w:rPr>
          <w:noProof/>
        </w:rPr>
      </w:pPr>
      <w:hyperlink w:anchor="_Toc223389974" w:history="1">
        <w:r w:rsidRPr="007D37A1">
          <w:rPr>
            <w:rStyle w:val="Hyperlink"/>
            <w:rFonts w:ascii="Times New Roman" w:hAnsi="Times New Roman"/>
            <w:noProof/>
            <w:lang w:val="en-GB"/>
          </w:rPr>
          <w:t>3.0 Theoretical Foundations of Organisational Culture</w:t>
        </w:r>
        <w:r>
          <w:rPr>
            <w:noProof/>
            <w:webHidden/>
          </w:rPr>
          <w:tab/>
        </w:r>
        <w:r>
          <w:rPr>
            <w:noProof/>
            <w:webHidden/>
          </w:rPr>
          <w:fldChar w:fldCharType="begin"/>
        </w:r>
        <w:r>
          <w:rPr>
            <w:noProof/>
            <w:webHidden/>
          </w:rPr>
          <w:instrText xml:space="preserve"> PAGEREF _Toc223389974 \h </w:instrText>
        </w:r>
        <w:r>
          <w:rPr>
            <w:noProof/>
            <w:webHidden/>
          </w:rPr>
        </w:r>
        <w:r>
          <w:rPr>
            <w:noProof/>
            <w:webHidden/>
          </w:rPr>
          <w:fldChar w:fldCharType="separate"/>
        </w:r>
        <w:r>
          <w:rPr>
            <w:noProof/>
            <w:webHidden/>
          </w:rPr>
          <w:t>5</w:t>
        </w:r>
        <w:r>
          <w:rPr>
            <w:noProof/>
            <w:webHidden/>
          </w:rPr>
          <w:fldChar w:fldCharType="end"/>
        </w:r>
      </w:hyperlink>
    </w:p>
    <w:p w14:paraId="1C71B9A8" w14:textId="3DCE5F14" w:rsidR="00B37B5F" w:rsidRDefault="00B37B5F">
      <w:pPr>
        <w:pStyle w:val="TOC1"/>
        <w:tabs>
          <w:tab w:val="right" w:leader="dot" w:pos="8296"/>
        </w:tabs>
        <w:rPr>
          <w:noProof/>
        </w:rPr>
      </w:pPr>
      <w:hyperlink w:anchor="_Toc223389975" w:history="1">
        <w:r w:rsidRPr="007D37A1">
          <w:rPr>
            <w:rStyle w:val="Hyperlink"/>
            <w:rFonts w:ascii="Times New Roman" w:hAnsi="Times New Roman"/>
            <w:noProof/>
            <w:lang w:val="en-GB"/>
          </w:rPr>
          <w:t>4.0 Organisational Culture and Structural Configuration</w:t>
        </w:r>
        <w:r>
          <w:rPr>
            <w:noProof/>
            <w:webHidden/>
          </w:rPr>
          <w:tab/>
        </w:r>
        <w:r>
          <w:rPr>
            <w:noProof/>
            <w:webHidden/>
          </w:rPr>
          <w:fldChar w:fldCharType="begin"/>
        </w:r>
        <w:r>
          <w:rPr>
            <w:noProof/>
            <w:webHidden/>
          </w:rPr>
          <w:instrText xml:space="preserve"> PAGEREF _Toc223389975 \h </w:instrText>
        </w:r>
        <w:r>
          <w:rPr>
            <w:noProof/>
            <w:webHidden/>
          </w:rPr>
        </w:r>
        <w:r>
          <w:rPr>
            <w:noProof/>
            <w:webHidden/>
          </w:rPr>
          <w:fldChar w:fldCharType="separate"/>
        </w:r>
        <w:r>
          <w:rPr>
            <w:noProof/>
            <w:webHidden/>
          </w:rPr>
          <w:t>6</w:t>
        </w:r>
        <w:r>
          <w:rPr>
            <w:noProof/>
            <w:webHidden/>
          </w:rPr>
          <w:fldChar w:fldCharType="end"/>
        </w:r>
      </w:hyperlink>
    </w:p>
    <w:p w14:paraId="51EC18E1" w14:textId="103F71F2" w:rsidR="00B37B5F" w:rsidRDefault="00B37B5F">
      <w:pPr>
        <w:pStyle w:val="TOC2"/>
        <w:tabs>
          <w:tab w:val="right" w:leader="dot" w:pos="8296"/>
        </w:tabs>
        <w:rPr>
          <w:noProof/>
        </w:rPr>
      </w:pPr>
      <w:hyperlink w:anchor="_Toc223389976" w:history="1">
        <w:r w:rsidRPr="007D37A1">
          <w:rPr>
            <w:rStyle w:val="Hyperlink"/>
            <w:rFonts w:ascii="Times New Roman" w:hAnsi="Times New Roman"/>
            <w:i/>
            <w:iCs/>
            <w:noProof/>
            <w:lang w:val="en-GB"/>
          </w:rPr>
          <w:t>4.1 Structural Evolution and Cultural Alignment</w:t>
        </w:r>
        <w:r>
          <w:rPr>
            <w:noProof/>
            <w:webHidden/>
          </w:rPr>
          <w:tab/>
        </w:r>
        <w:r>
          <w:rPr>
            <w:noProof/>
            <w:webHidden/>
          </w:rPr>
          <w:fldChar w:fldCharType="begin"/>
        </w:r>
        <w:r>
          <w:rPr>
            <w:noProof/>
            <w:webHidden/>
          </w:rPr>
          <w:instrText xml:space="preserve"> PAGEREF _Toc223389976 \h </w:instrText>
        </w:r>
        <w:r>
          <w:rPr>
            <w:noProof/>
            <w:webHidden/>
          </w:rPr>
        </w:r>
        <w:r>
          <w:rPr>
            <w:noProof/>
            <w:webHidden/>
          </w:rPr>
          <w:fldChar w:fldCharType="separate"/>
        </w:r>
        <w:r>
          <w:rPr>
            <w:noProof/>
            <w:webHidden/>
          </w:rPr>
          <w:t>6</w:t>
        </w:r>
        <w:r>
          <w:rPr>
            <w:noProof/>
            <w:webHidden/>
          </w:rPr>
          <w:fldChar w:fldCharType="end"/>
        </w:r>
      </w:hyperlink>
    </w:p>
    <w:p w14:paraId="69834814" w14:textId="2A502508" w:rsidR="00B37B5F" w:rsidRDefault="00B37B5F">
      <w:pPr>
        <w:pStyle w:val="TOC2"/>
        <w:tabs>
          <w:tab w:val="right" w:leader="dot" w:pos="8296"/>
        </w:tabs>
        <w:rPr>
          <w:noProof/>
        </w:rPr>
      </w:pPr>
      <w:hyperlink w:anchor="_Toc223389977" w:history="1">
        <w:r w:rsidRPr="007D37A1">
          <w:rPr>
            <w:rStyle w:val="Hyperlink"/>
            <w:rFonts w:ascii="Times New Roman" w:hAnsi="Times New Roman"/>
            <w:i/>
            <w:iCs/>
            <w:noProof/>
            <w:lang w:val="en-GB"/>
          </w:rPr>
          <w:t>4.2 Culture and Data-Driven Decision-Making</w:t>
        </w:r>
        <w:r>
          <w:rPr>
            <w:noProof/>
            <w:webHidden/>
          </w:rPr>
          <w:tab/>
        </w:r>
        <w:r>
          <w:rPr>
            <w:noProof/>
            <w:webHidden/>
          </w:rPr>
          <w:fldChar w:fldCharType="begin"/>
        </w:r>
        <w:r>
          <w:rPr>
            <w:noProof/>
            <w:webHidden/>
          </w:rPr>
          <w:instrText xml:space="preserve"> PAGEREF _Toc223389977 \h </w:instrText>
        </w:r>
        <w:r>
          <w:rPr>
            <w:noProof/>
            <w:webHidden/>
          </w:rPr>
        </w:r>
        <w:r>
          <w:rPr>
            <w:noProof/>
            <w:webHidden/>
          </w:rPr>
          <w:fldChar w:fldCharType="separate"/>
        </w:r>
        <w:r>
          <w:rPr>
            <w:noProof/>
            <w:webHidden/>
          </w:rPr>
          <w:t>6</w:t>
        </w:r>
        <w:r>
          <w:rPr>
            <w:noProof/>
            <w:webHidden/>
          </w:rPr>
          <w:fldChar w:fldCharType="end"/>
        </w:r>
      </w:hyperlink>
    </w:p>
    <w:p w14:paraId="6C710706" w14:textId="03E25EB8" w:rsidR="00B37B5F" w:rsidRDefault="00B37B5F">
      <w:pPr>
        <w:pStyle w:val="TOC2"/>
        <w:tabs>
          <w:tab w:val="right" w:leader="dot" w:pos="8296"/>
        </w:tabs>
        <w:rPr>
          <w:noProof/>
        </w:rPr>
      </w:pPr>
      <w:hyperlink w:anchor="_Toc223389978" w:history="1">
        <w:r w:rsidRPr="007D37A1">
          <w:rPr>
            <w:rStyle w:val="Hyperlink"/>
            <w:rFonts w:ascii="Times New Roman" w:hAnsi="Times New Roman"/>
            <w:i/>
            <w:iCs/>
            <w:noProof/>
            <w:lang w:val="en-GB"/>
          </w:rPr>
          <w:t>4.3 Cultural Influence on People Management</w:t>
        </w:r>
        <w:r>
          <w:rPr>
            <w:noProof/>
            <w:webHidden/>
          </w:rPr>
          <w:tab/>
        </w:r>
        <w:r>
          <w:rPr>
            <w:noProof/>
            <w:webHidden/>
          </w:rPr>
          <w:fldChar w:fldCharType="begin"/>
        </w:r>
        <w:r>
          <w:rPr>
            <w:noProof/>
            <w:webHidden/>
          </w:rPr>
          <w:instrText xml:space="preserve"> PAGEREF _Toc223389978 \h </w:instrText>
        </w:r>
        <w:r>
          <w:rPr>
            <w:noProof/>
            <w:webHidden/>
          </w:rPr>
        </w:r>
        <w:r>
          <w:rPr>
            <w:noProof/>
            <w:webHidden/>
          </w:rPr>
          <w:fldChar w:fldCharType="separate"/>
        </w:r>
        <w:r>
          <w:rPr>
            <w:noProof/>
            <w:webHidden/>
          </w:rPr>
          <w:t>7</w:t>
        </w:r>
        <w:r>
          <w:rPr>
            <w:noProof/>
            <w:webHidden/>
          </w:rPr>
          <w:fldChar w:fldCharType="end"/>
        </w:r>
      </w:hyperlink>
    </w:p>
    <w:p w14:paraId="47275043" w14:textId="406BA108" w:rsidR="00B37B5F" w:rsidRDefault="00B37B5F">
      <w:pPr>
        <w:pStyle w:val="TOC1"/>
        <w:tabs>
          <w:tab w:val="right" w:leader="dot" w:pos="8296"/>
        </w:tabs>
        <w:rPr>
          <w:noProof/>
        </w:rPr>
      </w:pPr>
      <w:hyperlink w:anchor="_Toc223389979" w:history="1">
        <w:r w:rsidRPr="007D37A1">
          <w:rPr>
            <w:rStyle w:val="Hyperlink"/>
            <w:rFonts w:ascii="Times New Roman" w:hAnsi="Times New Roman"/>
            <w:noProof/>
            <w:lang w:val="en-GB"/>
          </w:rPr>
          <w:t>5.0 Cultural Diagnosis Using Established Frameworks</w:t>
        </w:r>
        <w:r>
          <w:rPr>
            <w:noProof/>
            <w:webHidden/>
          </w:rPr>
          <w:tab/>
        </w:r>
        <w:r>
          <w:rPr>
            <w:noProof/>
            <w:webHidden/>
          </w:rPr>
          <w:fldChar w:fldCharType="begin"/>
        </w:r>
        <w:r>
          <w:rPr>
            <w:noProof/>
            <w:webHidden/>
          </w:rPr>
          <w:instrText xml:space="preserve"> PAGEREF _Toc223389979 \h </w:instrText>
        </w:r>
        <w:r>
          <w:rPr>
            <w:noProof/>
            <w:webHidden/>
          </w:rPr>
        </w:r>
        <w:r>
          <w:rPr>
            <w:noProof/>
            <w:webHidden/>
          </w:rPr>
          <w:fldChar w:fldCharType="separate"/>
        </w:r>
        <w:r>
          <w:rPr>
            <w:noProof/>
            <w:webHidden/>
          </w:rPr>
          <w:t>8</w:t>
        </w:r>
        <w:r>
          <w:rPr>
            <w:noProof/>
            <w:webHidden/>
          </w:rPr>
          <w:fldChar w:fldCharType="end"/>
        </w:r>
      </w:hyperlink>
    </w:p>
    <w:p w14:paraId="4A3F0783" w14:textId="2E0E3A33" w:rsidR="00B37B5F" w:rsidRDefault="00B37B5F">
      <w:pPr>
        <w:pStyle w:val="TOC2"/>
        <w:tabs>
          <w:tab w:val="right" w:leader="dot" w:pos="8296"/>
        </w:tabs>
        <w:rPr>
          <w:noProof/>
        </w:rPr>
      </w:pPr>
      <w:hyperlink w:anchor="_Toc223389980" w:history="1">
        <w:r w:rsidRPr="007D37A1">
          <w:rPr>
            <w:rStyle w:val="Hyperlink"/>
            <w:rFonts w:ascii="Times New Roman" w:hAnsi="Times New Roman"/>
            <w:i/>
            <w:iCs/>
            <w:noProof/>
            <w:lang w:val="en-GB"/>
          </w:rPr>
          <w:t>5.1 Hofstede’s Cultural Dimensions</w:t>
        </w:r>
        <w:r>
          <w:rPr>
            <w:noProof/>
            <w:webHidden/>
          </w:rPr>
          <w:tab/>
        </w:r>
        <w:r>
          <w:rPr>
            <w:noProof/>
            <w:webHidden/>
          </w:rPr>
          <w:fldChar w:fldCharType="begin"/>
        </w:r>
        <w:r>
          <w:rPr>
            <w:noProof/>
            <w:webHidden/>
          </w:rPr>
          <w:instrText xml:space="preserve"> PAGEREF _Toc223389980 \h </w:instrText>
        </w:r>
        <w:r>
          <w:rPr>
            <w:noProof/>
            <w:webHidden/>
          </w:rPr>
        </w:r>
        <w:r>
          <w:rPr>
            <w:noProof/>
            <w:webHidden/>
          </w:rPr>
          <w:fldChar w:fldCharType="separate"/>
        </w:r>
        <w:r>
          <w:rPr>
            <w:noProof/>
            <w:webHidden/>
          </w:rPr>
          <w:t>8</w:t>
        </w:r>
        <w:r>
          <w:rPr>
            <w:noProof/>
            <w:webHidden/>
          </w:rPr>
          <w:fldChar w:fldCharType="end"/>
        </w:r>
      </w:hyperlink>
    </w:p>
    <w:p w14:paraId="6F0FF904" w14:textId="68F6DD95" w:rsidR="00B37B5F" w:rsidRDefault="00B37B5F">
      <w:pPr>
        <w:pStyle w:val="TOC2"/>
        <w:tabs>
          <w:tab w:val="right" w:leader="dot" w:pos="8296"/>
        </w:tabs>
        <w:rPr>
          <w:noProof/>
        </w:rPr>
      </w:pPr>
      <w:hyperlink w:anchor="_Toc223389981" w:history="1">
        <w:r w:rsidRPr="007D37A1">
          <w:rPr>
            <w:rStyle w:val="Hyperlink"/>
            <w:rFonts w:ascii="Times New Roman" w:hAnsi="Times New Roman"/>
            <w:i/>
            <w:iCs/>
            <w:noProof/>
            <w:lang w:val="en-GB"/>
          </w:rPr>
          <w:t>5.2 Schein’s Three Levels of Culture</w:t>
        </w:r>
        <w:r>
          <w:rPr>
            <w:noProof/>
            <w:webHidden/>
          </w:rPr>
          <w:tab/>
        </w:r>
        <w:r>
          <w:rPr>
            <w:noProof/>
            <w:webHidden/>
          </w:rPr>
          <w:fldChar w:fldCharType="begin"/>
        </w:r>
        <w:r>
          <w:rPr>
            <w:noProof/>
            <w:webHidden/>
          </w:rPr>
          <w:instrText xml:space="preserve"> PAGEREF _Toc223389981 \h </w:instrText>
        </w:r>
        <w:r>
          <w:rPr>
            <w:noProof/>
            <w:webHidden/>
          </w:rPr>
        </w:r>
        <w:r>
          <w:rPr>
            <w:noProof/>
            <w:webHidden/>
          </w:rPr>
          <w:fldChar w:fldCharType="separate"/>
        </w:r>
        <w:r>
          <w:rPr>
            <w:noProof/>
            <w:webHidden/>
          </w:rPr>
          <w:t>8</w:t>
        </w:r>
        <w:r>
          <w:rPr>
            <w:noProof/>
            <w:webHidden/>
          </w:rPr>
          <w:fldChar w:fldCharType="end"/>
        </w:r>
      </w:hyperlink>
    </w:p>
    <w:p w14:paraId="52D0F2C8" w14:textId="3FB4C1F8" w:rsidR="00B37B5F" w:rsidRDefault="00B37B5F">
      <w:pPr>
        <w:pStyle w:val="TOC2"/>
        <w:tabs>
          <w:tab w:val="right" w:leader="dot" w:pos="8296"/>
        </w:tabs>
        <w:rPr>
          <w:noProof/>
        </w:rPr>
      </w:pPr>
      <w:hyperlink w:anchor="_Toc223389982" w:history="1">
        <w:r w:rsidRPr="007D37A1">
          <w:rPr>
            <w:rStyle w:val="Hyperlink"/>
            <w:rFonts w:ascii="Times New Roman" w:hAnsi="Times New Roman"/>
            <w:i/>
            <w:iCs/>
            <w:noProof/>
            <w:lang w:val="en-GB"/>
          </w:rPr>
          <w:t>5.3 The Cultural Web</w:t>
        </w:r>
        <w:r>
          <w:rPr>
            <w:noProof/>
            <w:webHidden/>
          </w:rPr>
          <w:tab/>
        </w:r>
        <w:r>
          <w:rPr>
            <w:noProof/>
            <w:webHidden/>
          </w:rPr>
          <w:fldChar w:fldCharType="begin"/>
        </w:r>
        <w:r>
          <w:rPr>
            <w:noProof/>
            <w:webHidden/>
          </w:rPr>
          <w:instrText xml:space="preserve"> PAGEREF _Toc223389982 \h </w:instrText>
        </w:r>
        <w:r>
          <w:rPr>
            <w:noProof/>
            <w:webHidden/>
          </w:rPr>
        </w:r>
        <w:r>
          <w:rPr>
            <w:noProof/>
            <w:webHidden/>
          </w:rPr>
          <w:fldChar w:fldCharType="separate"/>
        </w:r>
        <w:r>
          <w:rPr>
            <w:noProof/>
            <w:webHidden/>
          </w:rPr>
          <w:t>9</w:t>
        </w:r>
        <w:r>
          <w:rPr>
            <w:noProof/>
            <w:webHidden/>
          </w:rPr>
          <w:fldChar w:fldCharType="end"/>
        </w:r>
      </w:hyperlink>
    </w:p>
    <w:p w14:paraId="34FEC4E3" w14:textId="607DF3C0" w:rsidR="00B37B5F" w:rsidRDefault="00B37B5F">
      <w:pPr>
        <w:pStyle w:val="TOC2"/>
        <w:tabs>
          <w:tab w:val="right" w:leader="dot" w:pos="8296"/>
        </w:tabs>
        <w:rPr>
          <w:noProof/>
        </w:rPr>
      </w:pPr>
      <w:hyperlink w:anchor="_Toc223389983" w:history="1">
        <w:r w:rsidRPr="007D37A1">
          <w:rPr>
            <w:rStyle w:val="Hyperlink"/>
            <w:rFonts w:ascii="Times New Roman" w:hAnsi="Times New Roman"/>
            <w:i/>
            <w:iCs/>
            <w:noProof/>
            <w:lang w:val="en-GB"/>
          </w:rPr>
          <w:t>5.4 Handy’s Typology</w:t>
        </w:r>
        <w:r>
          <w:rPr>
            <w:noProof/>
            <w:webHidden/>
          </w:rPr>
          <w:tab/>
        </w:r>
        <w:r>
          <w:rPr>
            <w:noProof/>
            <w:webHidden/>
          </w:rPr>
          <w:fldChar w:fldCharType="begin"/>
        </w:r>
        <w:r>
          <w:rPr>
            <w:noProof/>
            <w:webHidden/>
          </w:rPr>
          <w:instrText xml:space="preserve"> PAGEREF _Toc223389983 \h </w:instrText>
        </w:r>
        <w:r>
          <w:rPr>
            <w:noProof/>
            <w:webHidden/>
          </w:rPr>
        </w:r>
        <w:r>
          <w:rPr>
            <w:noProof/>
            <w:webHidden/>
          </w:rPr>
          <w:fldChar w:fldCharType="separate"/>
        </w:r>
        <w:r>
          <w:rPr>
            <w:noProof/>
            <w:webHidden/>
          </w:rPr>
          <w:t>10</w:t>
        </w:r>
        <w:r>
          <w:rPr>
            <w:noProof/>
            <w:webHidden/>
          </w:rPr>
          <w:fldChar w:fldCharType="end"/>
        </w:r>
      </w:hyperlink>
    </w:p>
    <w:p w14:paraId="2CD41753" w14:textId="376B4F62" w:rsidR="00B37B5F" w:rsidRDefault="00B37B5F">
      <w:pPr>
        <w:pStyle w:val="TOC2"/>
        <w:tabs>
          <w:tab w:val="right" w:leader="dot" w:pos="8296"/>
        </w:tabs>
        <w:rPr>
          <w:noProof/>
        </w:rPr>
      </w:pPr>
      <w:hyperlink w:anchor="_Toc223389984" w:history="1">
        <w:r w:rsidRPr="007D37A1">
          <w:rPr>
            <w:rStyle w:val="Hyperlink"/>
            <w:rFonts w:ascii="Times New Roman" w:hAnsi="Times New Roman"/>
            <w:i/>
            <w:iCs/>
            <w:noProof/>
            <w:lang w:val="en-GB"/>
          </w:rPr>
          <w:t>5.5 Deal and Kennedy’s Classification</w:t>
        </w:r>
        <w:r>
          <w:rPr>
            <w:noProof/>
            <w:webHidden/>
          </w:rPr>
          <w:tab/>
        </w:r>
        <w:r>
          <w:rPr>
            <w:noProof/>
            <w:webHidden/>
          </w:rPr>
          <w:fldChar w:fldCharType="begin"/>
        </w:r>
        <w:r>
          <w:rPr>
            <w:noProof/>
            <w:webHidden/>
          </w:rPr>
          <w:instrText xml:space="preserve"> PAGEREF _Toc223389984 \h </w:instrText>
        </w:r>
        <w:r>
          <w:rPr>
            <w:noProof/>
            <w:webHidden/>
          </w:rPr>
        </w:r>
        <w:r>
          <w:rPr>
            <w:noProof/>
            <w:webHidden/>
          </w:rPr>
          <w:fldChar w:fldCharType="separate"/>
        </w:r>
        <w:r>
          <w:rPr>
            <w:noProof/>
            <w:webHidden/>
          </w:rPr>
          <w:t>11</w:t>
        </w:r>
        <w:r>
          <w:rPr>
            <w:noProof/>
            <w:webHidden/>
          </w:rPr>
          <w:fldChar w:fldCharType="end"/>
        </w:r>
      </w:hyperlink>
    </w:p>
    <w:p w14:paraId="5F8FA357" w14:textId="38FFC19A" w:rsidR="00B37B5F" w:rsidRDefault="00B37B5F">
      <w:pPr>
        <w:pStyle w:val="TOC1"/>
        <w:tabs>
          <w:tab w:val="right" w:leader="dot" w:pos="8296"/>
        </w:tabs>
        <w:rPr>
          <w:noProof/>
        </w:rPr>
      </w:pPr>
      <w:hyperlink w:anchor="_Toc223389985" w:history="1">
        <w:r w:rsidRPr="007D37A1">
          <w:rPr>
            <w:rStyle w:val="Hyperlink"/>
            <w:rFonts w:ascii="Times New Roman" w:hAnsi="Times New Roman"/>
            <w:noProof/>
            <w:lang w:val="en-GB"/>
          </w:rPr>
          <w:t>6.0 Cultural Adaptation to Environmental Pressures</w:t>
        </w:r>
        <w:r>
          <w:rPr>
            <w:noProof/>
            <w:webHidden/>
          </w:rPr>
          <w:tab/>
        </w:r>
        <w:r>
          <w:rPr>
            <w:noProof/>
            <w:webHidden/>
          </w:rPr>
          <w:fldChar w:fldCharType="begin"/>
        </w:r>
        <w:r>
          <w:rPr>
            <w:noProof/>
            <w:webHidden/>
          </w:rPr>
          <w:instrText xml:space="preserve"> PAGEREF _Toc223389985 \h </w:instrText>
        </w:r>
        <w:r>
          <w:rPr>
            <w:noProof/>
            <w:webHidden/>
          </w:rPr>
        </w:r>
        <w:r>
          <w:rPr>
            <w:noProof/>
            <w:webHidden/>
          </w:rPr>
          <w:fldChar w:fldCharType="separate"/>
        </w:r>
        <w:r>
          <w:rPr>
            <w:noProof/>
            <w:webHidden/>
          </w:rPr>
          <w:t>11</w:t>
        </w:r>
        <w:r>
          <w:rPr>
            <w:noProof/>
            <w:webHidden/>
          </w:rPr>
          <w:fldChar w:fldCharType="end"/>
        </w:r>
      </w:hyperlink>
    </w:p>
    <w:p w14:paraId="247A38CB" w14:textId="5C41A33E" w:rsidR="00B37B5F" w:rsidRDefault="00B37B5F">
      <w:pPr>
        <w:pStyle w:val="TOC1"/>
        <w:tabs>
          <w:tab w:val="right" w:leader="dot" w:pos="8296"/>
        </w:tabs>
        <w:rPr>
          <w:noProof/>
        </w:rPr>
      </w:pPr>
      <w:hyperlink w:anchor="_Toc223389986" w:history="1">
        <w:r w:rsidRPr="007D37A1">
          <w:rPr>
            <w:rStyle w:val="Hyperlink"/>
            <w:rFonts w:ascii="Times New Roman" w:hAnsi="Times New Roman"/>
            <w:noProof/>
            <w:lang w:val="en-GB"/>
          </w:rPr>
          <w:t>7.0 Culture as Enabler or Constraint</w:t>
        </w:r>
        <w:r>
          <w:rPr>
            <w:noProof/>
            <w:webHidden/>
          </w:rPr>
          <w:tab/>
        </w:r>
        <w:r>
          <w:rPr>
            <w:noProof/>
            <w:webHidden/>
          </w:rPr>
          <w:fldChar w:fldCharType="begin"/>
        </w:r>
        <w:r>
          <w:rPr>
            <w:noProof/>
            <w:webHidden/>
          </w:rPr>
          <w:instrText xml:space="preserve"> PAGEREF _Toc223389986 \h </w:instrText>
        </w:r>
        <w:r>
          <w:rPr>
            <w:noProof/>
            <w:webHidden/>
          </w:rPr>
        </w:r>
        <w:r>
          <w:rPr>
            <w:noProof/>
            <w:webHidden/>
          </w:rPr>
          <w:fldChar w:fldCharType="separate"/>
        </w:r>
        <w:r>
          <w:rPr>
            <w:noProof/>
            <w:webHidden/>
          </w:rPr>
          <w:t>12</w:t>
        </w:r>
        <w:r>
          <w:rPr>
            <w:noProof/>
            <w:webHidden/>
          </w:rPr>
          <w:fldChar w:fldCharType="end"/>
        </w:r>
      </w:hyperlink>
    </w:p>
    <w:p w14:paraId="7FE184B5" w14:textId="419C5F92" w:rsidR="00B37B5F" w:rsidRDefault="00B37B5F">
      <w:pPr>
        <w:pStyle w:val="TOC1"/>
        <w:tabs>
          <w:tab w:val="right" w:leader="dot" w:pos="8296"/>
        </w:tabs>
        <w:rPr>
          <w:noProof/>
        </w:rPr>
      </w:pPr>
      <w:hyperlink w:anchor="_Toc223389987" w:history="1">
        <w:r w:rsidRPr="007D37A1">
          <w:rPr>
            <w:rStyle w:val="Hyperlink"/>
            <w:rFonts w:ascii="Times New Roman" w:hAnsi="Times New Roman"/>
            <w:noProof/>
            <w:lang w:val="en-GB"/>
          </w:rPr>
          <w:t>8.0 Performance Implications and Strategic Recommendations</w:t>
        </w:r>
        <w:r>
          <w:rPr>
            <w:noProof/>
            <w:webHidden/>
          </w:rPr>
          <w:tab/>
        </w:r>
        <w:r>
          <w:rPr>
            <w:noProof/>
            <w:webHidden/>
          </w:rPr>
          <w:fldChar w:fldCharType="begin"/>
        </w:r>
        <w:r>
          <w:rPr>
            <w:noProof/>
            <w:webHidden/>
          </w:rPr>
          <w:instrText xml:space="preserve"> PAGEREF _Toc223389987 \h </w:instrText>
        </w:r>
        <w:r>
          <w:rPr>
            <w:noProof/>
            <w:webHidden/>
          </w:rPr>
        </w:r>
        <w:r>
          <w:rPr>
            <w:noProof/>
            <w:webHidden/>
          </w:rPr>
          <w:fldChar w:fldCharType="separate"/>
        </w:r>
        <w:r>
          <w:rPr>
            <w:noProof/>
            <w:webHidden/>
          </w:rPr>
          <w:t>13</w:t>
        </w:r>
        <w:r>
          <w:rPr>
            <w:noProof/>
            <w:webHidden/>
          </w:rPr>
          <w:fldChar w:fldCharType="end"/>
        </w:r>
      </w:hyperlink>
    </w:p>
    <w:p w14:paraId="09AD001B" w14:textId="7785190F" w:rsidR="00B37B5F" w:rsidRDefault="00B37B5F">
      <w:pPr>
        <w:pStyle w:val="TOC1"/>
        <w:tabs>
          <w:tab w:val="right" w:leader="dot" w:pos="8296"/>
        </w:tabs>
        <w:rPr>
          <w:noProof/>
        </w:rPr>
      </w:pPr>
      <w:hyperlink w:anchor="_Toc223389988" w:history="1">
        <w:r w:rsidRPr="007D37A1">
          <w:rPr>
            <w:rStyle w:val="Hyperlink"/>
            <w:rFonts w:ascii="Times New Roman" w:hAnsi="Times New Roman"/>
            <w:noProof/>
            <w:lang w:val="en-GB"/>
          </w:rPr>
          <w:t>9.0 Conclusion</w:t>
        </w:r>
        <w:r>
          <w:rPr>
            <w:noProof/>
            <w:webHidden/>
          </w:rPr>
          <w:tab/>
        </w:r>
        <w:r>
          <w:rPr>
            <w:noProof/>
            <w:webHidden/>
          </w:rPr>
          <w:fldChar w:fldCharType="begin"/>
        </w:r>
        <w:r>
          <w:rPr>
            <w:noProof/>
            <w:webHidden/>
          </w:rPr>
          <w:instrText xml:space="preserve"> PAGEREF _Toc223389988 \h </w:instrText>
        </w:r>
        <w:r>
          <w:rPr>
            <w:noProof/>
            <w:webHidden/>
          </w:rPr>
        </w:r>
        <w:r>
          <w:rPr>
            <w:noProof/>
            <w:webHidden/>
          </w:rPr>
          <w:fldChar w:fldCharType="separate"/>
        </w:r>
        <w:r>
          <w:rPr>
            <w:noProof/>
            <w:webHidden/>
          </w:rPr>
          <w:t>14</w:t>
        </w:r>
        <w:r>
          <w:rPr>
            <w:noProof/>
            <w:webHidden/>
          </w:rPr>
          <w:fldChar w:fldCharType="end"/>
        </w:r>
      </w:hyperlink>
    </w:p>
    <w:p w14:paraId="4CE9B219" w14:textId="749DA0CF" w:rsidR="00B37B5F" w:rsidRDefault="00B37B5F">
      <w:pPr>
        <w:pStyle w:val="TOC1"/>
        <w:tabs>
          <w:tab w:val="right" w:leader="dot" w:pos="8296"/>
        </w:tabs>
        <w:rPr>
          <w:noProof/>
        </w:rPr>
      </w:pPr>
      <w:hyperlink w:anchor="_Toc223389989" w:history="1">
        <w:r w:rsidRPr="007D37A1">
          <w:rPr>
            <w:rStyle w:val="Hyperlink"/>
            <w:rFonts w:ascii="Times New Roman" w:hAnsi="Times New Roman"/>
            <w:noProof/>
            <w:lang w:val="en-GB"/>
          </w:rPr>
          <w:t>References</w:t>
        </w:r>
        <w:r>
          <w:rPr>
            <w:noProof/>
            <w:webHidden/>
          </w:rPr>
          <w:tab/>
        </w:r>
        <w:r>
          <w:rPr>
            <w:noProof/>
            <w:webHidden/>
          </w:rPr>
          <w:fldChar w:fldCharType="begin"/>
        </w:r>
        <w:r>
          <w:rPr>
            <w:noProof/>
            <w:webHidden/>
          </w:rPr>
          <w:instrText xml:space="preserve"> PAGEREF _Toc223389989 \h </w:instrText>
        </w:r>
        <w:r>
          <w:rPr>
            <w:noProof/>
            <w:webHidden/>
          </w:rPr>
        </w:r>
        <w:r>
          <w:rPr>
            <w:noProof/>
            <w:webHidden/>
          </w:rPr>
          <w:fldChar w:fldCharType="separate"/>
        </w:r>
        <w:r>
          <w:rPr>
            <w:noProof/>
            <w:webHidden/>
          </w:rPr>
          <w:t>16</w:t>
        </w:r>
        <w:r>
          <w:rPr>
            <w:noProof/>
            <w:webHidden/>
          </w:rPr>
          <w:fldChar w:fldCharType="end"/>
        </w:r>
      </w:hyperlink>
    </w:p>
    <w:p w14:paraId="5ABC0CD6" w14:textId="3C623BF4" w:rsidR="00B37B5F" w:rsidRDefault="00B37B5F">
      <w:r>
        <w:rPr>
          <w:b/>
          <w:bCs/>
          <w:noProof/>
        </w:rPr>
        <w:fldChar w:fldCharType="end"/>
      </w:r>
    </w:p>
    <w:p w14:paraId="4EEC05BC" w14:textId="2C118B98" w:rsidR="00B37B5F" w:rsidRDefault="00B37B5F" w:rsidP="00B37B5F">
      <w:pPr>
        <w:spacing w:line="480" w:lineRule="auto"/>
        <w:rPr>
          <w:rFonts w:ascii="Times New Roman" w:hAnsi="Times New Roman"/>
          <w:sz w:val="24"/>
        </w:rPr>
      </w:pPr>
    </w:p>
    <w:p w14:paraId="57AA2F18" w14:textId="6C2EF095" w:rsidR="00B37B5F" w:rsidRPr="009B02C0" w:rsidRDefault="00B37B5F" w:rsidP="00A2316C">
      <w:pPr>
        <w:spacing w:line="480" w:lineRule="auto"/>
        <w:jc w:val="center"/>
        <w:rPr>
          <w:rFonts w:ascii="Times New Roman" w:hAnsi="Times New Roman"/>
          <w:sz w:val="24"/>
          <w:lang w:val="en-GB"/>
        </w:rPr>
      </w:pPr>
      <w:r w:rsidRPr="00B37B5F">
        <w:rPr>
          <w:rFonts w:ascii="Times New Roman" w:hAnsi="Times New Roman"/>
          <w:sz w:val="24"/>
        </w:rPr>
        <w:br w:type="page"/>
      </w:r>
      <w:r w:rsidRPr="009B02C0">
        <w:rPr>
          <w:rFonts w:ascii="Times New Roman" w:hAnsi="Times New Roman"/>
          <w:sz w:val="24"/>
          <w:lang w:val="en-GB"/>
        </w:rPr>
        <w:lastRenderedPageBreak/>
        <w:t>An Analysis of Organisational Culture and Its Impact on Structure, Decision-Making and Performance at Tesco PLC</w:t>
      </w:r>
    </w:p>
    <w:p w14:paraId="6BC9AB93" w14:textId="53963A73" w:rsidR="00B37B5F" w:rsidRPr="00B37B5F" w:rsidRDefault="00B37B5F" w:rsidP="00B37B5F">
      <w:pPr>
        <w:pStyle w:val="Heading1"/>
        <w:jc w:val="center"/>
        <w:rPr>
          <w:rFonts w:ascii="Times New Roman" w:hAnsi="Times New Roman"/>
          <w:color w:val="auto"/>
          <w:sz w:val="24"/>
          <w:szCs w:val="24"/>
          <w:lang w:val="en-GB"/>
        </w:rPr>
      </w:pPr>
      <w:bookmarkStart w:id="0" w:name="_Toc223389970"/>
      <w:r w:rsidRPr="00B37B5F">
        <w:rPr>
          <w:rFonts w:ascii="Times New Roman" w:hAnsi="Times New Roman"/>
          <w:color w:val="auto"/>
          <w:sz w:val="24"/>
          <w:szCs w:val="24"/>
          <w:lang w:val="en-GB"/>
        </w:rPr>
        <w:t>1.0 Executive Summary</w:t>
      </w:r>
      <w:bookmarkEnd w:id="0"/>
    </w:p>
    <w:p w14:paraId="32C81EE3" w14:textId="2B71DD4F"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This report consists of critical scholarly commentary on the organizational culture of Tesco PLC and assessment of its impact </w:t>
      </w:r>
      <w:r w:rsidR="00616EFF" w:rsidRPr="00B37B5F">
        <w:rPr>
          <w:rFonts w:ascii="Times New Roman" w:hAnsi="Times New Roman"/>
          <w:sz w:val="24"/>
        </w:rPr>
        <w:t>on</w:t>
      </w:r>
      <w:r w:rsidRPr="00B37B5F">
        <w:rPr>
          <w:rFonts w:ascii="Times New Roman" w:hAnsi="Times New Roman"/>
          <w:sz w:val="24"/>
        </w:rPr>
        <w:t xml:space="preserve"> the organization structure, managerial decision and corporate performance. Based on the idea of presenting culture as a ubiquitous system that is used to define how things are done around here presented by Mullins and Christy (2016), the report uses culture as the explanatory variable in the evaluation of the current organizational dynamics at Tesco. With the help of working with recent academic and professional sources published in 2020-2026, the report proves that Tesco has a culture where the customer is a high priority, operational discipline is the rule, the commitment to continual improvement and expansion of the diversity, equity and inclusion (DEI) and sustainability. The embedded relationship between cultural values and formal organizational design is represented by structural refinements, which were introduced in 2023 (Marketing Week, 2023) and the strategic partnership with KPMG (Management Consultancies Association, 2025). </w:t>
      </w:r>
    </w:p>
    <w:p w14:paraId="4255C74D" w14:textId="0C38E694"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A total of five theoretical models </w:t>
      </w:r>
      <w:r w:rsidR="00616EFF" w:rsidRPr="00B37B5F">
        <w:rPr>
          <w:rFonts w:ascii="Times New Roman" w:hAnsi="Times New Roman"/>
          <w:sz w:val="24"/>
        </w:rPr>
        <w:t>is</w:t>
      </w:r>
      <w:r w:rsidRPr="00B37B5F">
        <w:rPr>
          <w:rFonts w:ascii="Times New Roman" w:hAnsi="Times New Roman"/>
          <w:sz w:val="24"/>
        </w:rPr>
        <w:t xml:space="preserve"> used to diagnose the existing culture in </w:t>
      </w:r>
      <w:r w:rsidR="00616EFF" w:rsidRPr="00B37B5F">
        <w:rPr>
          <w:rFonts w:ascii="Times New Roman" w:hAnsi="Times New Roman"/>
          <w:sz w:val="24"/>
        </w:rPr>
        <w:t>Tesco,</w:t>
      </w:r>
      <w:r w:rsidRPr="00B37B5F">
        <w:rPr>
          <w:rFonts w:ascii="Times New Roman" w:hAnsi="Times New Roman"/>
          <w:sz w:val="24"/>
        </w:rPr>
        <w:t xml:space="preserve"> and these include Hofstede, Cultural Dimensions, Schein, Three-Level Model, Johnson and Scholes, Cultural Web, Handy, Culture Typology, and Deal and Kennedy, Cultural Classification. As the findings prove, the culture is mostly role-based and based on the idea of </w:t>
      </w:r>
      <w:r w:rsidR="00616EFF" w:rsidRPr="00B37B5F">
        <w:rPr>
          <w:rFonts w:ascii="Times New Roman" w:hAnsi="Times New Roman"/>
          <w:sz w:val="24"/>
        </w:rPr>
        <w:t>working</w:t>
      </w:r>
      <w:r w:rsidRPr="00B37B5F">
        <w:rPr>
          <w:rFonts w:ascii="Times New Roman" w:hAnsi="Times New Roman"/>
          <w:sz w:val="24"/>
        </w:rPr>
        <w:t xml:space="preserve"> hard/play hard supported by the strong symbolic artefacts like the philosophy of Every Little Helps. Although elements of hierarchy can limit </w:t>
      </w:r>
      <w:r w:rsidRPr="00B37B5F">
        <w:rPr>
          <w:rFonts w:ascii="Times New Roman" w:hAnsi="Times New Roman"/>
          <w:sz w:val="24"/>
        </w:rPr>
        <w:lastRenderedPageBreak/>
        <w:t xml:space="preserve">radical innovation, the analysis has found that Tesco organizational culture is basically used as a strategic facilitator, and its use facilitates customer loyalty, operational efficiency, employee engagement and sustainability integration. Evidence-based recommendations are developed further to enhance the capability of innovation, enhance data-driven personalization and sustainability measures in performance systems. </w:t>
      </w:r>
    </w:p>
    <w:p w14:paraId="6FCBB0D5" w14:textId="77777777" w:rsidR="00B37B5F" w:rsidRPr="00B37B5F" w:rsidRDefault="00B37B5F" w:rsidP="00B37B5F">
      <w:pPr>
        <w:pStyle w:val="Heading1"/>
        <w:spacing w:before="0" w:after="0" w:line="480" w:lineRule="auto"/>
        <w:jc w:val="center"/>
        <w:rPr>
          <w:rFonts w:ascii="Times New Roman" w:hAnsi="Times New Roman"/>
          <w:color w:val="auto"/>
          <w:sz w:val="24"/>
          <w:szCs w:val="24"/>
        </w:rPr>
      </w:pPr>
      <w:bookmarkStart w:id="1" w:name="_Toc223389971"/>
      <w:r w:rsidRPr="00B37B5F">
        <w:rPr>
          <w:rFonts w:ascii="Times New Roman" w:hAnsi="Times New Roman"/>
          <w:color w:val="auto"/>
          <w:sz w:val="24"/>
          <w:szCs w:val="24"/>
          <w:lang w:val="en-GB"/>
        </w:rPr>
        <w:t>2.0 Introduction</w:t>
      </w:r>
      <w:bookmarkEnd w:id="1"/>
    </w:p>
    <w:p w14:paraId="744BCFBD" w14:textId="77777777" w:rsidR="00B37B5F" w:rsidRPr="00B37B5F" w:rsidRDefault="00B37B5F" w:rsidP="00B37B5F">
      <w:pPr>
        <w:pStyle w:val="Heading2"/>
        <w:spacing w:before="0" w:after="0" w:line="480" w:lineRule="auto"/>
        <w:rPr>
          <w:rFonts w:ascii="Times New Roman" w:hAnsi="Times New Roman"/>
          <w:i/>
          <w:iCs/>
          <w:color w:val="auto"/>
          <w:sz w:val="24"/>
          <w:szCs w:val="24"/>
        </w:rPr>
      </w:pPr>
      <w:bookmarkStart w:id="2" w:name="_Toc223389972"/>
      <w:r w:rsidRPr="00B37B5F">
        <w:rPr>
          <w:rFonts w:ascii="Times New Roman" w:hAnsi="Times New Roman"/>
          <w:i/>
          <w:iCs/>
          <w:color w:val="auto"/>
          <w:sz w:val="24"/>
          <w:szCs w:val="24"/>
          <w:lang w:val="en-GB"/>
        </w:rPr>
        <w:t>2.1 Context and Rationale</w:t>
      </w:r>
      <w:bookmarkEnd w:id="2"/>
    </w:p>
    <w:p w14:paraId="1B6D8950" w14:textId="49FBE2FD"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It is common knowledge that organizational culture is one of the determinants of organizational effectiveness. According to Mullins and Christy (2016), culture defines how organizations make decisions, how structures are organized and patterns of behavior within the organization </w:t>
      </w:r>
      <w:r w:rsidR="00616EFF" w:rsidRPr="00B37B5F">
        <w:rPr>
          <w:rFonts w:ascii="Times New Roman" w:hAnsi="Times New Roman"/>
          <w:sz w:val="24"/>
        </w:rPr>
        <w:t>are</w:t>
      </w:r>
      <w:r w:rsidRPr="00B37B5F">
        <w:rPr>
          <w:rFonts w:ascii="Times New Roman" w:hAnsi="Times New Roman"/>
          <w:sz w:val="24"/>
        </w:rPr>
        <w:t xml:space="preserve"> structured. Culture gives meaning and coherence in large multinational corporations in geographically dispersed operations and various groups of employees. Tesco PLC is a good example of a case study that can be used to understand how culture and organizational performance interact. Tesco is one of the largest retailers in the world with its business being spread in various global markets and has a workforce of about 330,000 employees. After the 2014 accounting crisis, the organization engaged in a conscious cultural rebuilding that was intended to recover trust, enhance better governance and rebuild customer confidence. The modern trends such as digital transformation, DEI and sustainability integration provide a good understanding of the role of culture in organizational renewal and strategic positioning.</w:t>
      </w:r>
    </w:p>
    <w:p w14:paraId="54397B15" w14:textId="77777777" w:rsidR="00B37B5F" w:rsidRPr="00B37B5F" w:rsidRDefault="00B37B5F" w:rsidP="00B37B5F">
      <w:pPr>
        <w:pStyle w:val="Heading2"/>
        <w:spacing w:before="0" w:after="0" w:line="480" w:lineRule="auto"/>
        <w:rPr>
          <w:rFonts w:ascii="Times New Roman" w:hAnsi="Times New Roman"/>
          <w:i/>
          <w:iCs/>
          <w:color w:val="auto"/>
          <w:sz w:val="24"/>
          <w:szCs w:val="24"/>
        </w:rPr>
      </w:pPr>
      <w:bookmarkStart w:id="3" w:name="_Toc223389973"/>
      <w:r w:rsidRPr="00B37B5F">
        <w:rPr>
          <w:rFonts w:ascii="Times New Roman" w:hAnsi="Times New Roman"/>
          <w:i/>
          <w:iCs/>
          <w:color w:val="auto"/>
          <w:sz w:val="24"/>
          <w:szCs w:val="24"/>
          <w:lang w:val="en-GB"/>
        </w:rPr>
        <w:lastRenderedPageBreak/>
        <w:t>2.2 Aim and Structure of the Report</w:t>
      </w:r>
      <w:bookmarkEnd w:id="3"/>
    </w:p>
    <w:p w14:paraId="3C33B73C" w14:textId="22B30F47"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The </w:t>
      </w:r>
      <w:r w:rsidR="00616EFF" w:rsidRPr="00B37B5F">
        <w:rPr>
          <w:rFonts w:ascii="Times New Roman" w:hAnsi="Times New Roman"/>
          <w:sz w:val="24"/>
        </w:rPr>
        <w:t>focus</w:t>
      </w:r>
      <w:r w:rsidRPr="00B37B5F">
        <w:rPr>
          <w:rFonts w:ascii="Times New Roman" w:hAnsi="Times New Roman"/>
          <w:sz w:val="24"/>
        </w:rPr>
        <w:t xml:space="preserve"> of the present report is to critically review the organizational culture at Tesco and to examine the consequences of the organizational culture on the structure, decision-making and performance. The analysis will start </w:t>
      </w:r>
      <w:r w:rsidR="00616EFF" w:rsidRPr="00B37B5F">
        <w:rPr>
          <w:rFonts w:ascii="Times New Roman" w:hAnsi="Times New Roman"/>
          <w:sz w:val="24"/>
        </w:rPr>
        <w:t>by</w:t>
      </w:r>
      <w:r w:rsidRPr="00B37B5F">
        <w:rPr>
          <w:rFonts w:ascii="Times New Roman" w:hAnsi="Times New Roman"/>
          <w:sz w:val="24"/>
        </w:rPr>
        <w:t xml:space="preserve"> reviewing the connection between culture and structural design. It then uses five theoretical frameworks that are already developed to determine the current cultural set up of Tesco. The report then measures how that culture </w:t>
      </w:r>
      <w:r w:rsidR="00616EFF" w:rsidRPr="00B37B5F">
        <w:rPr>
          <w:rFonts w:ascii="Times New Roman" w:hAnsi="Times New Roman"/>
          <w:sz w:val="24"/>
        </w:rPr>
        <w:t>adapts</w:t>
      </w:r>
      <w:r w:rsidRPr="00B37B5F">
        <w:rPr>
          <w:rFonts w:ascii="Times New Roman" w:hAnsi="Times New Roman"/>
          <w:sz w:val="24"/>
        </w:rPr>
        <w:t xml:space="preserve"> to environmental pressures and then measures whether culture is a barrier or an enabler. Lastly, the culture performance implications are reviewed and recommendations are suggested. </w:t>
      </w:r>
    </w:p>
    <w:p w14:paraId="27095423" w14:textId="77777777" w:rsidR="00B37B5F" w:rsidRPr="00B37B5F" w:rsidRDefault="00B37B5F" w:rsidP="00B37B5F">
      <w:pPr>
        <w:pStyle w:val="Heading1"/>
        <w:spacing w:before="0" w:after="0" w:line="480" w:lineRule="auto"/>
        <w:rPr>
          <w:rFonts w:ascii="Times New Roman" w:hAnsi="Times New Roman"/>
          <w:color w:val="auto"/>
          <w:sz w:val="24"/>
          <w:szCs w:val="24"/>
        </w:rPr>
      </w:pPr>
      <w:bookmarkStart w:id="4" w:name="_Toc223389974"/>
      <w:r w:rsidRPr="00B37B5F">
        <w:rPr>
          <w:rFonts w:ascii="Times New Roman" w:hAnsi="Times New Roman"/>
          <w:color w:val="auto"/>
          <w:sz w:val="24"/>
          <w:szCs w:val="24"/>
          <w:lang w:val="en-GB"/>
        </w:rPr>
        <w:t>3.0 Theoretical Foundations of Organisational Culture</w:t>
      </w:r>
      <w:bookmarkEnd w:id="4"/>
    </w:p>
    <w:p w14:paraId="2BED864D" w14:textId="77777777"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Organizational culture refers to values, norms and assumptions held in common in an organization that influence behavior. Schein envisions the culture as functioning in three related levels that entail artefacts, espoused values and underlying assumptions. Artefacts are the visible aspects of organizations and espoused values are the articulated values and the unspoken principles are realistically deeply entrenched beliefs that the organizations adhere to unconsciously. Johnson and Scholes further this view by the Cultural Web that recognizes the stories, symbols, rituals and routines, control systems, power structures and organizational structure as all examples of the cultural paradigm. The typology used by Handy separates the role, task, power and person culture, whereas the typology used by Deal and Kennedy separates the cultures based on the levels of risk and feedback velocity. As Mullins and Christy (2016) highlight, culture has a power of being taken-for-granted. Culturally neutral decisions and structures are very rare; </w:t>
      </w:r>
      <w:r w:rsidRPr="00B37B5F">
        <w:rPr>
          <w:rFonts w:ascii="Times New Roman" w:hAnsi="Times New Roman"/>
          <w:sz w:val="24"/>
        </w:rPr>
        <w:lastRenderedPageBreak/>
        <w:t xml:space="preserve">rather, they present entrenched organizational logics. This is theoretical knowledge which has been the foundation of analyzing Tesco in this report. </w:t>
      </w:r>
    </w:p>
    <w:p w14:paraId="52460BAB" w14:textId="77777777" w:rsidR="00B37B5F" w:rsidRPr="00B37B5F" w:rsidRDefault="00B37B5F" w:rsidP="00B37B5F">
      <w:pPr>
        <w:pStyle w:val="Heading1"/>
        <w:spacing w:before="0" w:after="0" w:line="480" w:lineRule="auto"/>
        <w:rPr>
          <w:rFonts w:ascii="Times New Roman" w:hAnsi="Times New Roman"/>
          <w:color w:val="auto"/>
          <w:sz w:val="24"/>
          <w:szCs w:val="24"/>
        </w:rPr>
      </w:pPr>
      <w:bookmarkStart w:id="5" w:name="_Toc223389975"/>
      <w:r w:rsidRPr="00B37B5F">
        <w:rPr>
          <w:rFonts w:ascii="Times New Roman" w:hAnsi="Times New Roman"/>
          <w:color w:val="auto"/>
          <w:sz w:val="24"/>
          <w:szCs w:val="24"/>
          <w:lang w:val="en-GB"/>
        </w:rPr>
        <w:t>4.0 Organisational Culture and Structural Configuration</w:t>
      </w:r>
      <w:bookmarkEnd w:id="5"/>
    </w:p>
    <w:p w14:paraId="643A74D6" w14:textId="77777777" w:rsidR="00B37B5F" w:rsidRPr="00B37B5F" w:rsidRDefault="00B37B5F" w:rsidP="00B37B5F">
      <w:pPr>
        <w:pStyle w:val="Heading2"/>
        <w:spacing w:before="0" w:after="0" w:line="480" w:lineRule="auto"/>
        <w:rPr>
          <w:rFonts w:ascii="Times New Roman" w:hAnsi="Times New Roman"/>
          <w:i/>
          <w:iCs/>
          <w:color w:val="auto"/>
          <w:sz w:val="24"/>
          <w:szCs w:val="24"/>
        </w:rPr>
      </w:pPr>
      <w:bookmarkStart w:id="6" w:name="_Toc223389976"/>
      <w:r w:rsidRPr="00B37B5F">
        <w:rPr>
          <w:rFonts w:ascii="Times New Roman" w:hAnsi="Times New Roman"/>
          <w:i/>
          <w:iCs/>
          <w:color w:val="auto"/>
          <w:sz w:val="24"/>
          <w:szCs w:val="24"/>
          <w:lang w:val="en-GB"/>
        </w:rPr>
        <w:t>4.1 Structural Evolution and Cultural Alignment</w:t>
      </w:r>
      <w:bookmarkEnd w:id="6"/>
    </w:p>
    <w:p w14:paraId="31A12E27" w14:textId="7B0BCDD1"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Tesco used to be hierarchically structured, geographically organized and functionally organized. This type of arrangement guarantees uniformity and supervision in massive </w:t>
      </w:r>
      <w:r w:rsidR="00616EFF" w:rsidRPr="00B37B5F">
        <w:rPr>
          <w:rFonts w:ascii="Times New Roman" w:hAnsi="Times New Roman"/>
          <w:sz w:val="24"/>
        </w:rPr>
        <w:t>retail</w:t>
      </w:r>
      <w:r w:rsidRPr="00B37B5F">
        <w:rPr>
          <w:rFonts w:ascii="Times New Roman" w:hAnsi="Times New Roman"/>
          <w:sz w:val="24"/>
        </w:rPr>
        <w:t xml:space="preserve"> </w:t>
      </w:r>
      <w:r w:rsidR="00616EFF" w:rsidRPr="00B37B5F">
        <w:rPr>
          <w:rFonts w:ascii="Times New Roman" w:hAnsi="Times New Roman"/>
          <w:sz w:val="24"/>
        </w:rPr>
        <w:t>businesses</w:t>
      </w:r>
      <w:r w:rsidRPr="00B37B5F">
        <w:rPr>
          <w:rFonts w:ascii="Times New Roman" w:hAnsi="Times New Roman"/>
          <w:sz w:val="24"/>
        </w:rPr>
        <w:t xml:space="preserve">. Nevertheless, the cultural priorities reflected in the organizational design can be observed through the structural refinements that are added in 2023. According to Marketing Week (2023), Tesco reorganized its marketing and customer leadership capabilities with Emma Botton becoming group customer director and product and customer agendas under a new commercial leadership structure. This is a move that indicates the customer-oriented nature of Tesco. Instead of having functional silos, the organization restructured its reporting line as such that customer considerations become influential in commercial decision-making at the top level. In this case, structure turns out to be a processual expression of cultural commitment. </w:t>
      </w:r>
    </w:p>
    <w:p w14:paraId="0F74640A" w14:textId="77777777" w:rsidR="00B37B5F" w:rsidRPr="00B37B5F" w:rsidRDefault="00B37B5F" w:rsidP="00B37B5F">
      <w:pPr>
        <w:pStyle w:val="Heading2"/>
        <w:spacing w:before="0" w:after="0" w:line="480" w:lineRule="auto"/>
        <w:rPr>
          <w:rFonts w:ascii="Times New Roman" w:hAnsi="Times New Roman"/>
          <w:i/>
          <w:iCs/>
          <w:color w:val="auto"/>
          <w:sz w:val="24"/>
          <w:szCs w:val="24"/>
        </w:rPr>
      </w:pPr>
      <w:bookmarkStart w:id="7" w:name="_Toc223389977"/>
      <w:r w:rsidRPr="00B37B5F">
        <w:rPr>
          <w:rFonts w:ascii="Times New Roman" w:hAnsi="Times New Roman"/>
          <w:i/>
          <w:iCs/>
          <w:color w:val="auto"/>
          <w:sz w:val="24"/>
          <w:szCs w:val="24"/>
          <w:lang w:val="en-GB"/>
        </w:rPr>
        <w:t>4.2 Culture and Data-Driven Decision-Making</w:t>
      </w:r>
      <w:bookmarkEnd w:id="7"/>
    </w:p>
    <w:p w14:paraId="7F2E8D40" w14:textId="43DA6871"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The case when Tesco and KPMG collaborated (Management Consultancies Association, 2025) is also one more indication of the interaction between culture and structure. </w:t>
      </w:r>
      <w:r w:rsidR="00616EFF" w:rsidRPr="00B37B5F">
        <w:rPr>
          <w:rFonts w:ascii="Times New Roman" w:hAnsi="Times New Roman"/>
          <w:sz w:val="24"/>
        </w:rPr>
        <w:t>Tesco</w:t>
      </w:r>
      <w:r w:rsidRPr="00B37B5F">
        <w:rPr>
          <w:rFonts w:ascii="Times New Roman" w:hAnsi="Times New Roman"/>
          <w:sz w:val="24"/>
        </w:rPr>
        <w:t xml:space="preserve"> systematized a data-driven decision-making process through the use of superior customer insight technology and in-store digital applications that face colleagues. This change developed what has been termed as a culture of responsibility </w:t>
      </w:r>
      <w:r w:rsidRPr="00B37B5F">
        <w:rPr>
          <w:rFonts w:ascii="Times New Roman" w:hAnsi="Times New Roman"/>
          <w:sz w:val="24"/>
        </w:rPr>
        <w:lastRenderedPageBreak/>
        <w:t xml:space="preserve">and constant improvement. The customer metrics have been integrated into the working routine and directly connected with the financial performance indicators. The processes of decision making turned out to be more evidence based which demonstrated the underlying cultural assumption that customer knowledge at </w:t>
      </w:r>
      <w:r w:rsidR="00616EFF" w:rsidRPr="00B37B5F">
        <w:rPr>
          <w:rFonts w:ascii="Times New Roman" w:hAnsi="Times New Roman"/>
          <w:sz w:val="24"/>
        </w:rPr>
        <w:t>a</w:t>
      </w:r>
      <w:r w:rsidRPr="00B37B5F">
        <w:rPr>
          <w:rFonts w:ascii="Times New Roman" w:hAnsi="Times New Roman"/>
          <w:sz w:val="24"/>
        </w:rPr>
        <w:t xml:space="preserve"> high level gives competitive advantage. </w:t>
      </w:r>
    </w:p>
    <w:p w14:paraId="37EDC43D" w14:textId="77777777" w:rsidR="00B37B5F" w:rsidRPr="00B37B5F" w:rsidRDefault="00B37B5F" w:rsidP="00B37B5F">
      <w:pPr>
        <w:pStyle w:val="Heading2"/>
        <w:spacing w:before="0" w:after="0" w:line="480" w:lineRule="auto"/>
        <w:rPr>
          <w:rFonts w:ascii="Times New Roman" w:hAnsi="Times New Roman"/>
          <w:i/>
          <w:iCs/>
          <w:color w:val="auto"/>
          <w:sz w:val="24"/>
          <w:szCs w:val="24"/>
        </w:rPr>
      </w:pPr>
      <w:bookmarkStart w:id="8" w:name="_Toc223389978"/>
      <w:r w:rsidRPr="00B37B5F">
        <w:rPr>
          <w:rFonts w:ascii="Times New Roman" w:hAnsi="Times New Roman"/>
          <w:i/>
          <w:iCs/>
          <w:color w:val="auto"/>
          <w:sz w:val="24"/>
          <w:szCs w:val="24"/>
          <w:lang w:val="en-GB"/>
        </w:rPr>
        <w:t>4.3 Cultural Influence on People Management</w:t>
      </w:r>
      <w:bookmarkEnd w:id="8"/>
    </w:p>
    <w:p w14:paraId="378E38E5" w14:textId="5BB60BC2"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Under the cost-of-living crisis, the Chartered Institute of Personnel and Development (CIPD, 2023) notes that Tesco has financial wellbeing initiatives, and the organization has been keen on taking care of its employees during the challenging economic times. Serve, Pick and Fill training and the Extra Hours Marketplace have been used to explain how a people-based culture influences the way that managers respond to external socioeconomic stresses. Instead of implementing solely cost-cutting policies, Tesco employed </w:t>
      </w:r>
      <w:r w:rsidR="00616EFF" w:rsidRPr="00B37B5F">
        <w:rPr>
          <w:rFonts w:ascii="Times New Roman" w:hAnsi="Times New Roman"/>
          <w:sz w:val="24"/>
        </w:rPr>
        <w:t>flexibility</w:t>
      </w:r>
      <w:r w:rsidRPr="00B37B5F">
        <w:rPr>
          <w:rFonts w:ascii="Times New Roman" w:hAnsi="Times New Roman"/>
          <w:sz w:val="24"/>
        </w:rPr>
        <w:t xml:space="preserve">-boosting mechanisms, which support the declared principle of colleague wellbeing and </w:t>
      </w:r>
      <w:r w:rsidR="00616EFF" w:rsidRPr="00B37B5F">
        <w:rPr>
          <w:rFonts w:ascii="Times New Roman" w:hAnsi="Times New Roman"/>
          <w:sz w:val="24"/>
        </w:rPr>
        <w:t>organizational</w:t>
      </w:r>
      <w:r w:rsidRPr="00B37B5F">
        <w:rPr>
          <w:rFonts w:ascii="Times New Roman" w:hAnsi="Times New Roman"/>
          <w:sz w:val="24"/>
        </w:rPr>
        <w:t xml:space="preserve"> resilience and trust. Equally, Vijayakumar Nair (2025) lists organizational culture and leadership commitment as two vital forces of sustainable supply chain management at Tesco. The view enhances the thesis that culture does not merely manage the internal structures and practices of employees, it is also concerned with the external stakeholder relations, and environmental policies instilling sustainability in the overall strategy of the organization. </w:t>
      </w:r>
    </w:p>
    <w:p w14:paraId="66296FC6" w14:textId="77777777" w:rsidR="00B37B5F" w:rsidRPr="00B37B5F" w:rsidRDefault="00B37B5F" w:rsidP="00B37B5F">
      <w:pPr>
        <w:pStyle w:val="Heading1"/>
        <w:spacing w:before="0" w:after="0" w:line="480" w:lineRule="auto"/>
        <w:rPr>
          <w:rFonts w:ascii="Times New Roman" w:hAnsi="Times New Roman"/>
          <w:color w:val="auto"/>
          <w:sz w:val="24"/>
          <w:szCs w:val="24"/>
        </w:rPr>
      </w:pPr>
      <w:bookmarkStart w:id="9" w:name="_Toc223389979"/>
      <w:r w:rsidRPr="00B37B5F">
        <w:rPr>
          <w:rFonts w:ascii="Times New Roman" w:hAnsi="Times New Roman"/>
          <w:color w:val="auto"/>
          <w:sz w:val="24"/>
          <w:szCs w:val="24"/>
          <w:lang w:val="en-GB"/>
        </w:rPr>
        <w:lastRenderedPageBreak/>
        <w:t>5.0 Cultural Diagnosis Using Established Frameworks</w:t>
      </w:r>
      <w:bookmarkEnd w:id="9"/>
    </w:p>
    <w:p w14:paraId="5EB1DCD0" w14:textId="77777777" w:rsidR="00B37B5F" w:rsidRPr="00B37B5F" w:rsidRDefault="00B37B5F" w:rsidP="00B37B5F">
      <w:pPr>
        <w:pStyle w:val="Heading2"/>
        <w:spacing w:before="0" w:after="0" w:line="480" w:lineRule="auto"/>
        <w:rPr>
          <w:rFonts w:ascii="Times New Roman" w:hAnsi="Times New Roman"/>
          <w:i/>
          <w:iCs/>
          <w:color w:val="auto"/>
          <w:sz w:val="24"/>
          <w:szCs w:val="24"/>
        </w:rPr>
      </w:pPr>
      <w:bookmarkStart w:id="10" w:name="_Toc223389980"/>
      <w:r w:rsidRPr="00B37B5F">
        <w:rPr>
          <w:rFonts w:ascii="Times New Roman" w:hAnsi="Times New Roman"/>
          <w:i/>
          <w:iCs/>
          <w:color w:val="auto"/>
          <w:sz w:val="24"/>
          <w:szCs w:val="24"/>
          <w:lang w:val="en-GB"/>
        </w:rPr>
        <w:t>5.1 Hofstede’s Cultural Dimensions</w:t>
      </w:r>
      <w:bookmarkEnd w:id="10"/>
    </w:p>
    <w:p w14:paraId="68710841" w14:textId="6B9A3D16" w:rsidR="00B37B5F" w:rsidRPr="00B37B5F" w:rsidRDefault="00616EFF" w:rsidP="00B37B5F">
      <w:pPr>
        <w:spacing w:line="480" w:lineRule="auto"/>
        <w:ind w:firstLine="720"/>
        <w:rPr>
          <w:rFonts w:ascii="Times New Roman" w:hAnsi="Times New Roman"/>
          <w:sz w:val="24"/>
        </w:rPr>
      </w:pPr>
      <w:r w:rsidRPr="00B37B5F">
        <w:rPr>
          <w:rFonts w:ascii="Times New Roman" w:hAnsi="Times New Roman"/>
          <w:sz w:val="24"/>
        </w:rPr>
        <w:t>Although</w:t>
      </w:r>
      <w:r w:rsidR="00B37B5F" w:rsidRPr="00B37B5F">
        <w:rPr>
          <w:rFonts w:ascii="Times New Roman" w:hAnsi="Times New Roman"/>
          <w:sz w:val="24"/>
        </w:rPr>
        <w:t xml:space="preserve"> the cultural dimensions framework formulated by Geert Hofstede was first created to examine the national cultures, its interpretative value is helpful in understanding organizational features. The power distance in Tesco is relatively low, which can be demonstrated by the inclusive policies and formal employee voice procedures reported in the 2024 Tesco Diversity, Equity and Inclusion report (Tesco PLC, 2024). Upward communication, involvement in decision-making and psychological safety between hierarchical levels are encouraged through colleague networks and formal survey systems. </w:t>
      </w:r>
    </w:p>
    <w:p w14:paraId="535686A5" w14:textId="38653C9B"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Tesco </w:t>
      </w:r>
      <w:r w:rsidR="00616EFF" w:rsidRPr="00B37B5F">
        <w:rPr>
          <w:rFonts w:ascii="Times New Roman" w:hAnsi="Times New Roman"/>
          <w:sz w:val="24"/>
        </w:rPr>
        <w:t>can</w:t>
      </w:r>
      <w:r w:rsidRPr="00B37B5F">
        <w:rPr>
          <w:rFonts w:ascii="Times New Roman" w:hAnsi="Times New Roman"/>
          <w:sz w:val="24"/>
        </w:rPr>
        <w:t xml:space="preserve"> moderate the largely individualistic background of the United Kingdom with collectivist-centered policies like diversity networks featured by the Chartered Management Institute (CMI, 2022). Such networks create group identity, peer support and cooperative activity without compromising individual responsibility and performance standards. In terms of uncertainty avoidance, Tesco is moderately tolerant of it. The fact that it has a philosophy of Every Little Helps indicates that it favors gradual optimization instead of drastic change. Nevertheless, the 2023 reorganization depicts organizational ability to change strategically according to the rising competitive pressures. </w:t>
      </w:r>
    </w:p>
    <w:p w14:paraId="39784A66" w14:textId="77777777" w:rsidR="00B37B5F" w:rsidRPr="00B37B5F" w:rsidRDefault="00B37B5F" w:rsidP="00B37B5F">
      <w:pPr>
        <w:pStyle w:val="Heading2"/>
        <w:spacing w:before="0" w:after="0" w:line="480" w:lineRule="auto"/>
        <w:rPr>
          <w:rFonts w:ascii="Times New Roman" w:hAnsi="Times New Roman"/>
          <w:i/>
          <w:iCs/>
          <w:color w:val="auto"/>
          <w:sz w:val="24"/>
          <w:szCs w:val="24"/>
        </w:rPr>
      </w:pPr>
      <w:bookmarkStart w:id="11" w:name="_Toc223389981"/>
      <w:r w:rsidRPr="00B37B5F">
        <w:rPr>
          <w:rFonts w:ascii="Times New Roman" w:hAnsi="Times New Roman"/>
          <w:i/>
          <w:iCs/>
          <w:color w:val="auto"/>
          <w:sz w:val="24"/>
          <w:szCs w:val="24"/>
          <w:lang w:val="en-GB"/>
        </w:rPr>
        <w:t>5.2 Schein’s Three Levels of Culture</w:t>
      </w:r>
      <w:bookmarkEnd w:id="11"/>
    </w:p>
    <w:p w14:paraId="56CAF874" w14:textId="77777777"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On the artefact level, the branding of Tesco, the Clubcard analytics infrastructure, the standardized policies and online platforms are apparent examples of </w:t>
      </w:r>
      <w:r w:rsidRPr="00B37B5F">
        <w:rPr>
          <w:rFonts w:ascii="Times New Roman" w:hAnsi="Times New Roman"/>
          <w:sz w:val="24"/>
        </w:rPr>
        <w:lastRenderedPageBreak/>
        <w:t xml:space="preserve">organizational culture and are in line with the cultural model proposed by Edgar Schein. These physical aspects indicate preoccupations on data-powered decision-making, customer focus and business stability. More recent, such as the rollout of the use of pronouns on name badges and gender-neutral uniforms, can be viewed as the reinforcement of the spirit of inclusion and belonging as observed by the Chartered Management Institute (CMI, 2022). These artefacts express inclusivity within and outside. On the plane of espoused values, Tesco explains its mission as customers, communities and the planet. </w:t>
      </w:r>
    </w:p>
    <w:p w14:paraId="43AA6C55" w14:textId="77777777"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A change to Diversity, Equity and Inclusion in 2024 (Tesco PLC, 2024) is also responsive to the changing expectations of society and the discourse of equity. Some of the underlying assumptions are the belief that customer satisfaction is the key to competitive advantage, that engaged colleagues are those who lead to improved organizational performance, and that constant incremental improvement is the key to long-term organizational sustainability at various levels. </w:t>
      </w:r>
    </w:p>
    <w:p w14:paraId="7C0ACBD2" w14:textId="77777777" w:rsidR="00B37B5F" w:rsidRPr="00B37B5F" w:rsidRDefault="00B37B5F" w:rsidP="00B37B5F">
      <w:pPr>
        <w:pStyle w:val="Heading2"/>
        <w:spacing w:before="0" w:after="0" w:line="480" w:lineRule="auto"/>
        <w:rPr>
          <w:rFonts w:ascii="Times New Roman" w:hAnsi="Times New Roman"/>
          <w:i/>
          <w:iCs/>
          <w:color w:val="auto"/>
          <w:sz w:val="24"/>
          <w:szCs w:val="24"/>
        </w:rPr>
      </w:pPr>
      <w:bookmarkStart w:id="12" w:name="_Toc223389982"/>
      <w:r w:rsidRPr="00B37B5F">
        <w:rPr>
          <w:rFonts w:ascii="Times New Roman" w:hAnsi="Times New Roman"/>
          <w:i/>
          <w:iCs/>
          <w:color w:val="auto"/>
          <w:sz w:val="24"/>
          <w:szCs w:val="24"/>
          <w:lang w:val="en-GB"/>
        </w:rPr>
        <w:t>5.3 The Cultural Web</w:t>
      </w:r>
      <w:bookmarkEnd w:id="12"/>
    </w:p>
    <w:p w14:paraId="453A3A6A" w14:textId="77777777"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The implementation of the Cultural Web framework created by Gerry Johnson and Kevan Scholes shows that the Tesco organization has a coherent organizational paradigm. Recovery narrative accounts of post crisis recovery and regaining market share to 28 per cent buttress accounts of resilience, renewal and strategic competence (Management Consultancies Association, 2025). The establishment of collective identity and the legitimation of leadership decisions is based on such stories.</w:t>
      </w:r>
    </w:p>
    <w:p w14:paraId="65DFC98D" w14:textId="13F48BF1"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Accountability and data-driven decision-making is institutionalized through </w:t>
      </w:r>
      <w:r w:rsidRPr="00B37B5F">
        <w:rPr>
          <w:rFonts w:ascii="Times New Roman" w:hAnsi="Times New Roman"/>
          <w:sz w:val="24"/>
        </w:rPr>
        <w:lastRenderedPageBreak/>
        <w:t xml:space="preserve">rituals and routines such as organized performance </w:t>
      </w:r>
      <w:r w:rsidR="00616EFF" w:rsidRPr="00B37B5F">
        <w:rPr>
          <w:rFonts w:ascii="Times New Roman" w:hAnsi="Times New Roman"/>
          <w:sz w:val="24"/>
        </w:rPr>
        <w:t>reviews</w:t>
      </w:r>
      <w:r w:rsidRPr="00B37B5F">
        <w:rPr>
          <w:rFonts w:ascii="Times New Roman" w:hAnsi="Times New Roman"/>
          <w:sz w:val="24"/>
        </w:rPr>
        <w:t xml:space="preserve"> and frequent customer insight meetings. Attentiveness, efficiency and operational discipline are some of the symbols like the slogan Every Little Helps. Customer satisfaction measures that control systems have incorporate financial targets, coordinating the expectations of the culture and the performance results. Although the power structures are often executive-driven, they are made more knowledgeable with the help of specialist customer insight and analytics teams. Hierarchical model still exists but it has been integrated and responsive as per the changing culture and strategic needs. </w:t>
      </w:r>
    </w:p>
    <w:p w14:paraId="55440648" w14:textId="77777777" w:rsidR="00B37B5F" w:rsidRPr="00B37B5F" w:rsidRDefault="00B37B5F" w:rsidP="00B37B5F">
      <w:pPr>
        <w:pStyle w:val="Heading2"/>
        <w:spacing w:before="0" w:after="0" w:line="480" w:lineRule="auto"/>
        <w:rPr>
          <w:rFonts w:ascii="Times New Roman" w:hAnsi="Times New Roman"/>
          <w:i/>
          <w:iCs/>
          <w:color w:val="auto"/>
          <w:sz w:val="24"/>
          <w:szCs w:val="24"/>
        </w:rPr>
      </w:pPr>
      <w:bookmarkStart w:id="13" w:name="_Toc223389983"/>
      <w:r w:rsidRPr="00B37B5F">
        <w:rPr>
          <w:rFonts w:ascii="Times New Roman" w:hAnsi="Times New Roman"/>
          <w:i/>
          <w:iCs/>
          <w:color w:val="auto"/>
          <w:sz w:val="24"/>
          <w:szCs w:val="24"/>
          <w:lang w:val="en-GB"/>
        </w:rPr>
        <w:t>5.4 Handy’s Typology</w:t>
      </w:r>
      <w:bookmarkEnd w:id="13"/>
    </w:p>
    <w:p w14:paraId="2DB1CCC0" w14:textId="77777777"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Tesco is largely representative of a role culture as defined by Charles Handy that has strictly defined roles, formality and a top-down coordinative structure. The design facilitates operational uniformity and standardization among thousands of retail locations, which is efficient, compliant and predictable service production in a mass retailing environment. The management of Tesco can cope with complexity because there is role clarity and procedural control that ensures that the strategic alignment of operations, which are geographically spread, is also maintained. </w:t>
      </w:r>
    </w:p>
    <w:p w14:paraId="1908BE5D" w14:textId="6CE99591"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Nevertheless, some aspects of task culture can also be </w:t>
      </w:r>
      <w:r w:rsidR="00616EFF" w:rsidRPr="00B37B5F">
        <w:rPr>
          <w:rFonts w:ascii="Times New Roman" w:hAnsi="Times New Roman"/>
          <w:sz w:val="24"/>
        </w:rPr>
        <w:t>identified,</w:t>
      </w:r>
      <w:r w:rsidRPr="00B37B5F">
        <w:rPr>
          <w:rFonts w:ascii="Times New Roman" w:hAnsi="Times New Roman"/>
          <w:sz w:val="24"/>
        </w:rPr>
        <w:t xml:space="preserve"> especially in cross-functional projects like digital transformation programmers and inclusive marketing campaigns focused on by the Chartered Management Institute (CMI, 2022). These programs are based on project-based, coordinated efforts that are not subject to strict departmental lines and </w:t>
      </w:r>
      <w:r w:rsidR="00616EFF" w:rsidRPr="00B37B5F">
        <w:rPr>
          <w:rFonts w:ascii="Times New Roman" w:hAnsi="Times New Roman"/>
          <w:sz w:val="24"/>
        </w:rPr>
        <w:t>therefore</w:t>
      </w:r>
      <w:r w:rsidRPr="00B37B5F">
        <w:rPr>
          <w:rFonts w:ascii="Times New Roman" w:hAnsi="Times New Roman"/>
          <w:sz w:val="24"/>
        </w:rPr>
        <w:t xml:space="preserve"> promote innovation, responsiveness and collective problem solving. Tesco, therefore, shows hybrid cultural arrangement, which </w:t>
      </w:r>
      <w:r w:rsidRPr="00B37B5F">
        <w:rPr>
          <w:rFonts w:ascii="Times New Roman" w:hAnsi="Times New Roman"/>
          <w:sz w:val="24"/>
        </w:rPr>
        <w:lastRenderedPageBreak/>
        <w:t xml:space="preserve">is both structurally stable and adaptive and </w:t>
      </w:r>
      <w:r w:rsidR="00616EFF" w:rsidRPr="00B37B5F">
        <w:rPr>
          <w:rFonts w:ascii="Times New Roman" w:hAnsi="Times New Roman"/>
          <w:sz w:val="24"/>
        </w:rPr>
        <w:t>team based</w:t>
      </w:r>
      <w:r w:rsidRPr="00B37B5F">
        <w:rPr>
          <w:rFonts w:ascii="Times New Roman" w:hAnsi="Times New Roman"/>
          <w:sz w:val="24"/>
        </w:rPr>
        <w:t xml:space="preserve">. </w:t>
      </w:r>
    </w:p>
    <w:p w14:paraId="7F7BBCBD" w14:textId="77777777" w:rsidR="00B37B5F" w:rsidRPr="00B37B5F" w:rsidRDefault="00B37B5F" w:rsidP="00B37B5F">
      <w:pPr>
        <w:pStyle w:val="Heading2"/>
        <w:spacing w:before="0" w:after="0" w:line="480" w:lineRule="auto"/>
        <w:rPr>
          <w:rFonts w:ascii="Times New Roman" w:hAnsi="Times New Roman"/>
          <w:i/>
          <w:iCs/>
          <w:color w:val="auto"/>
          <w:sz w:val="24"/>
          <w:szCs w:val="24"/>
        </w:rPr>
      </w:pPr>
      <w:bookmarkStart w:id="14" w:name="_Toc223389984"/>
      <w:r w:rsidRPr="00B37B5F">
        <w:rPr>
          <w:rFonts w:ascii="Times New Roman" w:hAnsi="Times New Roman"/>
          <w:i/>
          <w:iCs/>
          <w:color w:val="auto"/>
          <w:sz w:val="24"/>
          <w:szCs w:val="24"/>
          <w:lang w:val="en-GB"/>
        </w:rPr>
        <w:t>5.5 Deal and Kennedy’s Classification</w:t>
      </w:r>
      <w:bookmarkEnd w:id="14"/>
    </w:p>
    <w:p w14:paraId="49049F63" w14:textId="77777777"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Tesco is largely representative of a role culture as defined by Charles Handy that has strictly defined roles, formality and a top-down coordinative structure. The design facilitates operational uniformity and standardization among thousands of retail locations, which is efficient, compliant and predictable service production in a mass retailing environment. The management of Tesco can cope with complexity because there is role clarity and procedural control that ensures that the strategic alignment of operations, which are geographically spread, is also maintained. </w:t>
      </w:r>
    </w:p>
    <w:p w14:paraId="51637533" w14:textId="4A278C54"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Nevertheless, some aspects of task culture can also be </w:t>
      </w:r>
      <w:r w:rsidR="00616EFF" w:rsidRPr="00B37B5F">
        <w:rPr>
          <w:rFonts w:ascii="Times New Roman" w:hAnsi="Times New Roman"/>
          <w:sz w:val="24"/>
        </w:rPr>
        <w:t>identified,</w:t>
      </w:r>
      <w:r w:rsidRPr="00B37B5F">
        <w:rPr>
          <w:rFonts w:ascii="Times New Roman" w:hAnsi="Times New Roman"/>
          <w:sz w:val="24"/>
        </w:rPr>
        <w:t xml:space="preserve"> especially in cross-functional projects like digital transformation programmers and inclusive marketing campaigns focused on by the Chartered Management Institute (CMI, 2022). These programs are based on project-based, coordinated efforts that are not subject to strict departmental lines and </w:t>
      </w:r>
      <w:r w:rsidR="00616EFF" w:rsidRPr="00B37B5F">
        <w:rPr>
          <w:rFonts w:ascii="Times New Roman" w:hAnsi="Times New Roman"/>
          <w:sz w:val="24"/>
        </w:rPr>
        <w:t>therefore</w:t>
      </w:r>
      <w:r w:rsidRPr="00B37B5F">
        <w:rPr>
          <w:rFonts w:ascii="Times New Roman" w:hAnsi="Times New Roman"/>
          <w:sz w:val="24"/>
        </w:rPr>
        <w:t xml:space="preserve"> promote innovation, responsiveness and collective problem solving. Tesco, therefore, shows hybrid cultural arrangement, which is both structurally stable and adaptive and </w:t>
      </w:r>
      <w:r w:rsidR="00616EFF" w:rsidRPr="00B37B5F">
        <w:rPr>
          <w:rFonts w:ascii="Times New Roman" w:hAnsi="Times New Roman"/>
          <w:sz w:val="24"/>
        </w:rPr>
        <w:t>team based</w:t>
      </w:r>
      <w:r w:rsidRPr="00B37B5F">
        <w:rPr>
          <w:rFonts w:ascii="Times New Roman" w:hAnsi="Times New Roman"/>
          <w:sz w:val="24"/>
        </w:rPr>
        <w:t>.</w:t>
      </w:r>
    </w:p>
    <w:p w14:paraId="6F94165E" w14:textId="77777777" w:rsidR="00B37B5F" w:rsidRPr="00B37B5F" w:rsidRDefault="00B37B5F" w:rsidP="00B37B5F">
      <w:pPr>
        <w:pStyle w:val="Heading1"/>
        <w:spacing w:before="0" w:after="0" w:line="480" w:lineRule="auto"/>
        <w:rPr>
          <w:rFonts w:ascii="Times New Roman" w:hAnsi="Times New Roman"/>
          <w:color w:val="auto"/>
          <w:sz w:val="24"/>
          <w:szCs w:val="24"/>
        </w:rPr>
      </w:pPr>
      <w:bookmarkStart w:id="15" w:name="_Toc223389985"/>
      <w:r w:rsidRPr="00B37B5F">
        <w:rPr>
          <w:rFonts w:ascii="Times New Roman" w:hAnsi="Times New Roman"/>
          <w:color w:val="auto"/>
          <w:sz w:val="24"/>
          <w:szCs w:val="24"/>
          <w:lang w:val="en-GB"/>
        </w:rPr>
        <w:t>6.0 Cultural Adaptation to Environmental Pressures</w:t>
      </w:r>
      <w:bookmarkEnd w:id="15"/>
    </w:p>
    <w:p w14:paraId="1F2B031F" w14:textId="77777777"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The organizational culture at Tesco has been helpful in facilitating restructuring to meet the dynamic and challenging environmental conditions. Changes in consumer behavior after the COVID-19 pandemic meant that it was necessary to have increased digital interaction and agility in operations. By collaborating with KPMG, Tesco introduced the elements of real-time analytics and insights into its decision-making </w:t>
      </w:r>
      <w:r w:rsidRPr="00B37B5F">
        <w:rPr>
          <w:rFonts w:ascii="Times New Roman" w:hAnsi="Times New Roman"/>
          <w:sz w:val="24"/>
        </w:rPr>
        <w:lastRenderedPageBreak/>
        <w:t xml:space="preserve">activities and enhanced responsiveness and customer advocacy within its retail network (Management Consultancies Association, 2025). The organizational values were strictly aligned with the external socioeconomic realities as the cost-of-living crisis has triggered the introduction of support measures that are designed to target colleagues and prove that the organization possesses a strong orientation towards the needs and expectations of the environmental factors (CIPD, 2023). These programs strengthened trust, engagement and flexibility among workforce, an example of how a people-centered culture is put into practice to enhance organizational resilience. The rise in regulatory and stakeholder demands relating to environmental sustainability necessitated the incorporation of ecological aspects across the supply chains. </w:t>
      </w:r>
    </w:p>
    <w:p w14:paraId="50237030" w14:textId="1AB1619A"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According to Vijayakumar Nair (2025), such key factors as strong culture and commitment to leadership can be considered the driving force behind this integration, and internal norms can influence the development of strategic environmental practices. The organizational priorities have also been informed by societal expectations of equality, diversity and inclusion. According to a report of Tesco Diversity, Equity and Inclusion 2024, 84 per cent of colleagues find the organization more inclusive, which is culturally responsive to the change in social norms (Tesco PLC, 2024). </w:t>
      </w:r>
      <w:r w:rsidR="00616EFF" w:rsidRPr="00B37B5F">
        <w:rPr>
          <w:rFonts w:ascii="Times New Roman" w:hAnsi="Times New Roman"/>
          <w:sz w:val="24"/>
        </w:rPr>
        <w:t>All</w:t>
      </w:r>
      <w:r w:rsidRPr="00B37B5F">
        <w:rPr>
          <w:rFonts w:ascii="Times New Roman" w:hAnsi="Times New Roman"/>
          <w:sz w:val="24"/>
        </w:rPr>
        <w:t xml:space="preserve"> these events testify to the fact that Tesco culture is an active adaptive system, able to provide strategic, operational and social action, rather than an organizational legacy.</w:t>
      </w:r>
    </w:p>
    <w:p w14:paraId="7A93B68E" w14:textId="77777777" w:rsidR="00B37B5F" w:rsidRPr="00B37B5F" w:rsidRDefault="00B37B5F" w:rsidP="00B37B5F">
      <w:pPr>
        <w:pStyle w:val="Heading1"/>
        <w:spacing w:before="0" w:after="0" w:line="480" w:lineRule="auto"/>
        <w:rPr>
          <w:rFonts w:ascii="Times New Roman" w:hAnsi="Times New Roman"/>
          <w:color w:val="auto"/>
          <w:sz w:val="24"/>
          <w:szCs w:val="24"/>
        </w:rPr>
      </w:pPr>
      <w:bookmarkStart w:id="16" w:name="_Toc223389986"/>
      <w:r w:rsidRPr="00B37B5F">
        <w:rPr>
          <w:rFonts w:ascii="Times New Roman" w:hAnsi="Times New Roman"/>
          <w:color w:val="auto"/>
          <w:sz w:val="24"/>
          <w:szCs w:val="24"/>
          <w:lang w:val="en-GB"/>
        </w:rPr>
        <w:t>7.0 Culture as Enabler or Constraint</w:t>
      </w:r>
      <w:bookmarkEnd w:id="16"/>
    </w:p>
    <w:p w14:paraId="0FCF4C9E" w14:textId="3EDAC38E"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The available empirical data </w:t>
      </w:r>
      <w:r w:rsidR="00616EFF" w:rsidRPr="00B37B5F">
        <w:rPr>
          <w:rFonts w:ascii="Times New Roman" w:hAnsi="Times New Roman"/>
          <w:sz w:val="24"/>
        </w:rPr>
        <w:t>indicates</w:t>
      </w:r>
      <w:r w:rsidRPr="00B37B5F">
        <w:rPr>
          <w:rFonts w:ascii="Times New Roman" w:hAnsi="Times New Roman"/>
          <w:sz w:val="24"/>
        </w:rPr>
        <w:t xml:space="preserve"> that the Tesco culture operates more as a facilitator of </w:t>
      </w:r>
      <w:r w:rsidR="00616EFF" w:rsidRPr="00B37B5F">
        <w:rPr>
          <w:rFonts w:ascii="Times New Roman" w:hAnsi="Times New Roman"/>
          <w:sz w:val="24"/>
        </w:rPr>
        <w:t>successful</w:t>
      </w:r>
      <w:r w:rsidRPr="00B37B5F">
        <w:rPr>
          <w:rFonts w:ascii="Times New Roman" w:hAnsi="Times New Roman"/>
          <w:sz w:val="24"/>
        </w:rPr>
        <w:t xml:space="preserve"> organizational operations. An increase in market share and </w:t>
      </w:r>
      <w:r w:rsidRPr="00B37B5F">
        <w:rPr>
          <w:rFonts w:ascii="Times New Roman" w:hAnsi="Times New Roman"/>
          <w:sz w:val="24"/>
        </w:rPr>
        <w:lastRenderedPageBreak/>
        <w:t xml:space="preserve">customer recommendation metrics show the positive results of the performance of the organization related to the culture alignment (Management Consultancies Association, 2025). The products innovation and marketing programs created by colleague networks have created a sense of inclusivity to support brand differentiation (CMI, 2022). These efforts indicate mental security and involvement. </w:t>
      </w:r>
    </w:p>
    <w:p w14:paraId="1EBAF396" w14:textId="69CE3F34"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Nonetheless, the role culture might inhibit radical experimentation because of its dominance. According to Vijayakumar Nair (2025), barriers to measurement and the absence of supplier capability impede the sustainability improvement. </w:t>
      </w:r>
      <w:r w:rsidR="00616EFF" w:rsidRPr="00B37B5F">
        <w:rPr>
          <w:rFonts w:ascii="Times New Roman" w:hAnsi="Times New Roman"/>
          <w:sz w:val="24"/>
        </w:rPr>
        <w:t>Disruptive</w:t>
      </w:r>
      <w:r w:rsidRPr="00B37B5F">
        <w:rPr>
          <w:rFonts w:ascii="Times New Roman" w:hAnsi="Times New Roman"/>
          <w:sz w:val="24"/>
        </w:rPr>
        <w:t xml:space="preserve"> innovation can be slowed down by hierarchical processes in comparison to agile competitors. All in all, the culture of Tesco has enabling features more than the limiting ones, but further development is required to maintain long-term competitiveness.</w:t>
      </w:r>
    </w:p>
    <w:p w14:paraId="051F7F16" w14:textId="77777777" w:rsidR="00B37B5F" w:rsidRPr="00B37B5F" w:rsidRDefault="00B37B5F" w:rsidP="00B37B5F">
      <w:pPr>
        <w:pStyle w:val="Heading1"/>
        <w:spacing w:before="0" w:after="0" w:line="480" w:lineRule="auto"/>
        <w:rPr>
          <w:rFonts w:ascii="Times New Roman" w:hAnsi="Times New Roman"/>
          <w:color w:val="auto"/>
          <w:sz w:val="24"/>
          <w:szCs w:val="24"/>
        </w:rPr>
      </w:pPr>
      <w:bookmarkStart w:id="17" w:name="_Toc223389987"/>
      <w:r w:rsidRPr="00B37B5F">
        <w:rPr>
          <w:rFonts w:ascii="Times New Roman" w:hAnsi="Times New Roman"/>
          <w:color w:val="auto"/>
          <w:sz w:val="24"/>
          <w:szCs w:val="24"/>
          <w:lang w:val="en-GB"/>
        </w:rPr>
        <w:t>8.0 Performance Implications and Strategic Recommendations</w:t>
      </w:r>
      <w:bookmarkEnd w:id="17"/>
    </w:p>
    <w:p w14:paraId="245B2E4F" w14:textId="5393AAE1"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The organizational culture of Tesco has been most useful in facilitating the process of accommodating complex and evolving environmental issues. The changes in </w:t>
      </w:r>
      <w:r w:rsidR="00616EFF" w:rsidRPr="00B37B5F">
        <w:rPr>
          <w:rFonts w:ascii="Times New Roman" w:hAnsi="Times New Roman"/>
          <w:sz w:val="24"/>
        </w:rPr>
        <w:t>consumer</w:t>
      </w:r>
      <w:r w:rsidRPr="00B37B5F">
        <w:rPr>
          <w:rFonts w:ascii="Times New Roman" w:hAnsi="Times New Roman"/>
          <w:sz w:val="24"/>
        </w:rPr>
        <w:t xml:space="preserve"> behavior after the COVID-19 pandemic required increased digital presence and agility with operations. By collaborating with KPMG, Tesco has integrated real-time analytics and insights into decision-making and enabled its responsiveness and customer advocacy to be strong along its retail network (Management Consultancies Association, 2025). The economic pressures that were developed due to the cost-of-living crisis led to the introduction of supporting measures that were colleague-oriented, which illustrated that organizational values were in close connection with external socioeconomic factors (CIPD, 2023). These measures </w:t>
      </w:r>
      <w:r w:rsidRPr="00B37B5F">
        <w:rPr>
          <w:rFonts w:ascii="Times New Roman" w:hAnsi="Times New Roman"/>
          <w:sz w:val="24"/>
        </w:rPr>
        <w:lastRenderedPageBreak/>
        <w:t xml:space="preserve">enhanced credibility, involvement and adaptability in the labor force, and depicted the viable effects of people-focused culture on </w:t>
      </w:r>
      <w:r w:rsidR="00616EFF" w:rsidRPr="00B37B5F">
        <w:rPr>
          <w:rFonts w:ascii="Times New Roman" w:hAnsi="Times New Roman"/>
          <w:sz w:val="24"/>
        </w:rPr>
        <w:t>organizational</w:t>
      </w:r>
      <w:r w:rsidRPr="00B37B5F">
        <w:rPr>
          <w:rFonts w:ascii="Times New Roman" w:hAnsi="Times New Roman"/>
          <w:sz w:val="24"/>
        </w:rPr>
        <w:t xml:space="preserve"> resilience. The growing regulatory and stakeholder demands in terms of environmental sustainability necessitated a means of incorporating ecological factors in the supply chains. </w:t>
      </w:r>
    </w:p>
    <w:p w14:paraId="590C52D5" w14:textId="77777777"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According to Vijayakumar Nair (2025), a good culture and leadership commitment are among the primary contributors to this integration, and internal norms are essential in forming the strategic environmental practices. The organizational priorities have been informed by societal expectations regarding equality, diversity and inclusion. According to Tesco 2024 Diversity, Equity and Inclusion report, 84% of colleagues feel that the organization is becoming more inclusive and culturally responsive to changing social norms (Tesco PLC, 2024). All these combined reveals that the Tesco culture is a dynamic adaptive system, which is adaptive enough to drive a strategic, operational and social response, not a stagnant organizational heritage. </w:t>
      </w:r>
    </w:p>
    <w:p w14:paraId="48D28FD1" w14:textId="77777777" w:rsidR="00B37B5F" w:rsidRPr="00B37B5F" w:rsidRDefault="00B37B5F" w:rsidP="00B37B5F">
      <w:pPr>
        <w:pStyle w:val="Heading1"/>
        <w:spacing w:before="0" w:after="0" w:line="480" w:lineRule="auto"/>
        <w:jc w:val="center"/>
        <w:rPr>
          <w:rFonts w:ascii="Times New Roman" w:hAnsi="Times New Roman"/>
          <w:color w:val="auto"/>
          <w:sz w:val="24"/>
          <w:szCs w:val="24"/>
        </w:rPr>
      </w:pPr>
      <w:bookmarkStart w:id="18" w:name="_Toc223389988"/>
      <w:r w:rsidRPr="00B37B5F">
        <w:rPr>
          <w:rFonts w:ascii="Times New Roman" w:hAnsi="Times New Roman"/>
          <w:color w:val="auto"/>
          <w:sz w:val="24"/>
          <w:szCs w:val="24"/>
          <w:lang w:val="en-GB"/>
        </w:rPr>
        <w:t>9.0 Conclusion</w:t>
      </w:r>
      <w:bookmarkEnd w:id="18"/>
    </w:p>
    <w:p w14:paraId="50E427FB" w14:textId="77777777" w:rsidR="00B37B5F" w:rsidRPr="00B37B5F" w:rsidRDefault="00B37B5F" w:rsidP="00B37B5F">
      <w:pPr>
        <w:spacing w:line="480" w:lineRule="auto"/>
        <w:ind w:firstLine="720"/>
        <w:rPr>
          <w:rFonts w:ascii="Times New Roman" w:hAnsi="Times New Roman"/>
          <w:sz w:val="24"/>
        </w:rPr>
      </w:pPr>
      <w:r w:rsidRPr="00B37B5F">
        <w:rPr>
          <w:rFonts w:ascii="Times New Roman" w:hAnsi="Times New Roman"/>
          <w:sz w:val="24"/>
        </w:rPr>
        <w:t xml:space="preserve">This report shows that the organizational culture of Tesco PLC has an enormous impact on their organizational structure, decision-making and overall performance. In line with the theoretical framework put forward by Mullins and Christy (2016), culture plays the role of a governing system that influences behavior on the strategic and operational levels. Tesco inherently is a culture of roles and customer orientation with a strong degree of symbolic values, including the slogan Every Little Helps, which adds credence to the shared norm patterns and priorities of operation. Although hierarchical structures might limit radical innovation, the culture is a strategic enabler, which </w:t>
      </w:r>
      <w:r w:rsidRPr="00B37B5F">
        <w:rPr>
          <w:rFonts w:ascii="Times New Roman" w:hAnsi="Times New Roman"/>
          <w:sz w:val="24"/>
        </w:rPr>
        <w:lastRenderedPageBreak/>
        <w:t xml:space="preserve">promotes resilience, inclusivity and sustainable competitive advantage. It supports the uniformity of operations within the vast retail operations as well as fostering interaction and responsibility among peers. </w:t>
      </w:r>
    </w:p>
    <w:p w14:paraId="5BDEA6F7" w14:textId="5EA15F74" w:rsidR="00B37B5F" w:rsidRPr="00B37B5F" w:rsidRDefault="00B37B5F" w:rsidP="00B37B5F">
      <w:pPr>
        <w:spacing w:line="480" w:lineRule="auto"/>
        <w:ind w:firstLine="720"/>
        <w:jc w:val="left"/>
        <w:rPr>
          <w:rFonts w:ascii="Times New Roman" w:hAnsi="Times New Roman"/>
          <w:sz w:val="24"/>
        </w:rPr>
      </w:pPr>
      <w:r w:rsidRPr="00B37B5F">
        <w:rPr>
          <w:rFonts w:ascii="Times New Roman" w:hAnsi="Times New Roman"/>
          <w:sz w:val="24"/>
        </w:rPr>
        <w:t xml:space="preserve">The success of Tesco will be determined by whether it will be able to strike the right balance between operational discipline and increased innovation capabilities, integrating experimentation and adaptive practices into the cultural framework of the organization. At the same time, the organization needs to develop responsiveness </w:t>
      </w:r>
      <w:r w:rsidR="00616EFF" w:rsidRPr="00B37B5F">
        <w:rPr>
          <w:rFonts w:ascii="Times New Roman" w:hAnsi="Times New Roman"/>
          <w:sz w:val="24"/>
        </w:rPr>
        <w:t>to</w:t>
      </w:r>
      <w:r w:rsidRPr="00B37B5F">
        <w:rPr>
          <w:rFonts w:ascii="Times New Roman" w:hAnsi="Times New Roman"/>
          <w:sz w:val="24"/>
        </w:rPr>
        <w:t xml:space="preserve"> react better to a more complex and dynamic retailing environment. By so doing, Tesco culture is considered as a stabilizing influence as well as a source of strategic flexibility, as it ensures that organizational values get aligned to the market needs and the long-term organizational sustenance.</w:t>
      </w:r>
    </w:p>
    <w:p w14:paraId="07B84952" w14:textId="4D05E8C1" w:rsidR="00B37B5F" w:rsidRPr="00B37B5F" w:rsidRDefault="00B37B5F" w:rsidP="00B37B5F">
      <w:pPr>
        <w:rPr>
          <w:rFonts w:ascii="Times New Roman" w:hAnsi="Times New Roman"/>
          <w:b/>
          <w:bCs/>
          <w:sz w:val="24"/>
          <w:lang w:val="en-GB"/>
        </w:rPr>
      </w:pPr>
    </w:p>
    <w:p w14:paraId="43E17E5E" w14:textId="0C6B5CD8" w:rsidR="00B37B5F" w:rsidRPr="00B37B5F" w:rsidRDefault="00B37B5F" w:rsidP="00B37B5F">
      <w:pPr>
        <w:pStyle w:val="Heading1"/>
        <w:spacing w:before="0" w:after="0" w:line="480" w:lineRule="auto"/>
        <w:jc w:val="center"/>
        <w:rPr>
          <w:rFonts w:ascii="Times New Roman" w:hAnsi="Times New Roman"/>
          <w:color w:val="auto"/>
          <w:sz w:val="24"/>
          <w:szCs w:val="24"/>
          <w:lang w:val="en-GB"/>
        </w:rPr>
      </w:pPr>
      <w:r w:rsidRPr="00B37B5F">
        <w:rPr>
          <w:rFonts w:ascii="Times New Roman" w:hAnsi="Times New Roman"/>
          <w:b/>
          <w:bCs/>
          <w:color w:val="auto"/>
          <w:sz w:val="24"/>
          <w:szCs w:val="24"/>
          <w:lang w:val="en-GB"/>
        </w:rPr>
        <w:br w:type="page"/>
      </w:r>
      <w:bookmarkStart w:id="19" w:name="_Toc223389989"/>
      <w:r w:rsidRPr="00B37B5F">
        <w:rPr>
          <w:rFonts w:ascii="Times New Roman" w:hAnsi="Times New Roman"/>
          <w:color w:val="auto"/>
          <w:sz w:val="24"/>
          <w:szCs w:val="24"/>
          <w:lang w:val="en-GB"/>
        </w:rPr>
        <w:lastRenderedPageBreak/>
        <w:t>References</w:t>
      </w:r>
      <w:bookmarkEnd w:id="19"/>
    </w:p>
    <w:p w14:paraId="0905B5BF" w14:textId="77777777" w:rsidR="00C0677A" w:rsidRDefault="002C5240" w:rsidP="00C0677A">
      <w:pPr>
        <w:spacing w:line="480" w:lineRule="auto"/>
        <w:ind w:left="1080" w:hanging="720"/>
        <w:rPr>
          <w:rFonts w:ascii="Times New Roman" w:hAnsi="Times New Roman"/>
          <w:sz w:val="24"/>
          <w:lang w:val="en-GB"/>
        </w:rPr>
      </w:pPr>
      <w:r w:rsidRPr="00B37B5F">
        <w:rPr>
          <w:rFonts w:ascii="Times New Roman" w:hAnsi="Times New Roman"/>
          <w:sz w:val="24"/>
          <w:lang w:val="en-GB"/>
        </w:rPr>
        <w:t xml:space="preserve">Chartered Institute of Personnel and Development (CIPD) (2023) </w:t>
      </w:r>
      <w:r w:rsidRPr="00B37B5F">
        <w:rPr>
          <w:rFonts w:ascii="Times New Roman" w:hAnsi="Times New Roman"/>
          <w:i/>
          <w:iCs/>
          <w:sz w:val="24"/>
          <w:lang w:val="en-GB"/>
        </w:rPr>
        <w:t>Supporting employee financial wellbeing: Tesco Stores</w:t>
      </w:r>
      <w:r w:rsidRPr="00B37B5F">
        <w:rPr>
          <w:rFonts w:ascii="Times New Roman" w:hAnsi="Times New Roman"/>
          <w:sz w:val="24"/>
          <w:lang w:val="en-GB"/>
        </w:rPr>
        <w:t xml:space="preserve">. Available at: </w:t>
      </w:r>
      <w:hyperlink r:id="rId7" w:tgtFrame="_new" w:history="1">
        <w:r w:rsidRPr="00B37B5F">
          <w:rPr>
            <w:rStyle w:val="Hyperlink"/>
            <w:rFonts w:ascii="Times New Roman" w:hAnsi="Times New Roman"/>
            <w:sz w:val="24"/>
            <w:lang w:val="en-GB"/>
          </w:rPr>
          <w:t>https://prod.cipd.org/ie/knowledge/case-studies/supporting-employee-financial-wellbeing-tesco-stores/</w:t>
        </w:r>
      </w:hyperlink>
    </w:p>
    <w:p w14:paraId="4FB4415F" w14:textId="68E3DF98" w:rsidR="00C0677A" w:rsidRDefault="002C5240" w:rsidP="00C0677A">
      <w:pPr>
        <w:spacing w:line="480" w:lineRule="auto"/>
        <w:ind w:left="1080" w:hanging="720"/>
      </w:pPr>
      <w:r w:rsidRPr="00B37B5F">
        <w:rPr>
          <w:rFonts w:ascii="Times New Roman" w:hAnsi="Times New Roman"/>
          <w:sz w:val="24"/>
          <w:lang w:val="en-GB"/>
        </w:rPr>
        <w:t xml:space="preserve">Chartered Management Institute (CMI) (2022) </w:t>
      </w:r>
      <w:r w:rsidRPr="00B37B5F">
        <w:rPr>
          <w:rFonts w:ascii="Times New Roman" w:hAnsi="Times New Roman"/>
          <w:i/>
          <w:iCs/>
          <w:sz w:val="24"/>
          <w:lang w:val="en-GB"/>
        </w:rPr>
        <w:t>The source of some of Tesco’s best ideas? Its colleague networks</w:t>
      </w:r>
      <w:r w:rsidRPr="00B37B5F">
        <w:rPr>
          <w:rFonts w:ascii="Times New Roman" w:hAnsi="Times New Roman"/>
          <w:sz w:val="24"/>
          <w:lang w:val="en-GB"/>
        </w:rPr>
        <w:t xml:space="preserve">. Available at: </w:t>
      </w:r>
      <w:hyperlink r:id="rId8" w:tgtFrame="_new" w:history="1">
        <w:r w:rsidRPr="00B37B5F">
          <w:rPr>
            <w:rStyle w:val="Hyperlink"/>
            <w:rFonts w:ascii="Times New Roman" w:hAnsi="Times New Roman"/>
            <w:sz w:val="24"/>
            <w:lang w:val="en-GB"/>
          </w:rPr>
          <w:t>https://www.managers.org.uk/magazine/the-source-of-some-of-tescos-best-ideas-its-colleague-networks/</w:t>
        </w:r>
      </w:hyperlink>
    </w:p>
    <w:p w14:paraId="0CC0A244" w14:textId="57576B17" w:rsidR="00C0677A" w:rsidRDefault="002C5240" w:rsidP="00C0677A">
      <w:pPr>
        <w:spacing w:line="480" w:lineRule="auto"/>
        <w:ind w:left="1080" w:hanging="720"/>
        <w:rPr>
          <w:rFonts w:ascii="Times New Roman" w:hAnsi="Times New Roman"/>
          <w:sz w:val="24"/>
          <w:lang w:val="en-GB"/>
        </w:rPr>
      </w:pPr>
      <w:r w:rsidRPr="00FE1099">
        <w:rPr>
          <w:rFonts w:ascii="Times New Roman" w:hAnsi="Times New Roman"/>
          <w:sz w:val="24"/>
          <w:lang w:val="en-GB"/>
        </w:rPr>
        <w:t xml:space="preserve">Deloitte (2020) </w:t>
      </w:r>
      <w:r w:rsidRPr="00FE1099">
        <w:rPr>
          <w:rFonts w:ascii="Times New Roman" w:hAnsi="Times New Roman"/>
          <w:i/>
          <w:iCs/>
          <w:sz w:val="24"/>
          <w:lang w:val="en-GB"/>
        </w:rPr>
        <w:t>Digital transformation in retail: How UK supermarkets are evolving</w:t>
      </w:r>
      <w:r w:rsidRPr="00FE1099">
        <w:rPr>
          <w:rFonts w:ascii="Times New Roman" w:hAnsi="Times New Roman"/>
          <w:sz w:val="24"/>
          <w:lang w:val="en-GB"/>
        </w:rPr>
        <w:t xml:space="preserve">. Available at: </w:t>
      </w:r>
      <w:hyperlink r:id="rId9" w:history="1">
        <w:r w:rsidR="00C0677A" w:rsidRPr="006F61EA">
          <w:rPr>
            <w:rStyle w:val="Hyperlink"/>
            <w:rFonts w:ascii="Times New Roman" w:hAnsi="Times New Roman"/>
            <w:sz w:val="24"/>
            <w:lang w:val="en-GB"/>
          </w:rPr>
          <w:t>https://www2.deloitte.com/uk/en/pages/consumer-business/articles/digital-transformation-retail.html</w:t>
        </w:r>
      </w:hyperlink>
    </w:p>
    <w:p w14:paraId="673AC30E" w14:textId="4C05920C" w:rsidR="00C0677A" w:rsidRDefault="002C5240" w:rsidP="00C0677A">
      <w:pPr>
        <w:spacing w:line="480" w:lineRule="auto"/>
        <w:ind w:left="1080" w:hanging="720"/>
        <w:rPr>
          <w:rFonts w:ascii="Times New Roman" w:hAnsi="Times New Roman"/>
          <w:sz w:val="24"/>
          <w:lang w:val="en-GB"/>
        </w:rPr>
      </w:pPr>
      <w:r w:rsidRPr="00B37B5F">
        <w:rPr>
          <w:rFonts w:ascii="Times New Roman" w:hAnsi="Times New Roman"/>
          <w:sz w:val="24"/>
          <w:lang w:val="en-GB"/>
        </w:rPr>
        <w:t xml:space="preserve">Management Consultancies Association (MCA) (2025) </w:t>
      </w:r>
      <w:r w:rsidRPr="00B37B5F">
        <w:rPr>
          <w:rFonts w:ascii="Times New Roman" w:hAnsi="Times New Roman"/>
          <w:i/>
          <w:iCs/>
          <w:sz w:val="24"/>
          <w:lang w:val="en-GB"/>
        </w:rPr>
        <w:t>KPMG with Tesco: Performance Improvement in the Private Sector</w:t>
      </w:r>
      <w:r w:rsidRPr="00B37B5F">
        <w:rPr>
          <w:rFonts w:ascii="Times New Roman" w:hAnsi="Times New Roman"/>
          <w:sz w:val="24"/>
          <w:lang w:val="en-GB"/>
        </w:rPr>
        <w:t xml:space="preserve">. Available at: </w:t>
      </w:r>
      <w:hyperlink r:id="rId10" w:tgtFrame="_new" w:history="1">
        <w:r w:rsidRPr="00B37B5F">
          <w:rPr>
            <w:rStyle w:val="Hyperlink"/>
            <w:rFonts w:ascii="Times New Roman" w:hAnsi="Times New Roman"/>
            <w:sz w:val="24"/>
            <w:lang w:val="en-GB"/>
          </w:rPr>
          <w:t>https://www.mca.org.uk/consulting-case-studies/kpmg-with-tesco-2</w:t>
        </w:r>
      </w:hyperlink>
    </w:p>
    <w:p w14:paraId="08F82713" w14:textId="29C78B61" w:rsidR="00C0677A" w:rsidRDefault="002C5240" w:rsidP="00C0677A">
      <w:pPr>
        <w:spacing w:line="480" w:lineRule="auto"/>
        <w:ind w:left="1080" w:hanging="720"/>
        <w:rPr>
          <w:rFonts w:ascii="Times New Roman" w:hAnsi="Times New Roman"/>
          <w:sz w:val="24"/>
          <w:lang w:val="en-GB"/>
        </w:rPr>
      </w:pPr>
      <w:r w:rsidRPr="00FE1099">
        <w:rPr>
          <w:rFonts w:ascii="Times New Roman" w:hAnsi="Times New Roman"/>
          <w:sz w:val="24"/>
          <w:lang w:val="en-GB"/>
        </w:rPr>
        <w:t xml:space="preserve">Marketing Week (2023) </w:t>
      </w:r>
      <w:r w:rsidRPr="00FE1099">
        <w:rPr>
          <w:rFonts w:ascii="Times New Roman" w:hAnsi="Times New Roman"/>
          <w:i/>
          <w:iCs/>
          <w:sz w:val="24"/>
          <w:lang w:val="en-GB"/>
        </w:rPr>
        <w:t>Tesco promotes Emma Botton to customer director amid restructure</w:t>
      </w:r>
      <w:r w:rsidRPr="00FE1099">
        <w:rPr>
          <w:rFonts w:ascii="Times New Roman" w:hAnsi="Times New Roman"/>
          <w:sz w:val="24"/>
          <w:lang w:val="en-GB"/>
        </w:rPr>
        <w:t xml:space="preserve">. Available at: </w:t>
      </w:r>
      <w:hyperlink r:id="rId11" w:tgtFrame="_new" w:history="1">
        <w:r w:rsidRPr="00FE1099">
          <w:rPr>
            <w:rStyle w:val="Hyperlink"/>
            <w:rFonts w:ascii="Times New Roman" w:hAnsi="Times New Roman"/>
            <w:sz w:val="24"/>
            <w:lang w:val="en-GB"/>
          </w:rPr>
          <w:t>https://www.marketingweek.com/tesco-promotes-emma-botton-restructure/</w:t>
        </w:r>
      </w:hyperlink>
    </w:p>
    <w:p w14:paraId="42EA3E65" w14:textId="48E15EA1" w:rsidR="002C5240" w:rsidRPr="00FE1099" w:rsidRDefault="002C5240" w:rsidP="00C0677A">
      <w:pPr>
        <w:spacing w:line="480" w:lineRule="auto"/>
        <w:ind w:left="1080" w:hanging="720"/>
        <w:rPr>
          <w:rFonts w:ascii="Times New Roman" w:hAnsi="Times New Roman"/>
          <w:sz w:val="24"/>
          <w:lang w:val="en-GB"/>
        </w:rPr>
      </w:pPr>
      <w:r w:rsidRPr="00FE1099">
        <w:rPr>
          <w:rFonts w:ascii="Times New Roman" w:hAnsi="Times New Roman"/>
          <w:sz w:val="24"/>
          <w:lang w:val="en-GB"/>
        </w:rPr>
        <w:t xml:space="preserve">Mullins, L. and Christy, G. (2016) </w:t>
      </w:r>
      <w:r w:rsidRPr="00FE1099">
        <w:rPr>
          <w:rFonts w:ascii="Times New Roman" w:hAnsi="Times New Roman"/>
          <w:i/>
          <w:iCs/>
          <w:sz w:val="24"/>
          <w:lang w:val="en-GB"/>
        </w:rPr>
        <w:t>Management and Organisational Behaviour</w:t>
      </w:r>
      <w:r w:rsidRPr="00FE1099">
        <w:rPr>
          <w:rFonts w:ascii="Times New Roman" w:hAnsi="Times New Roman"/>
          <w:sz w:val="24"/>
          <w:lang w:val="en-GB"/>
        </w:rPr>
        <w:t xml:space="preserve">. 11th </w:t>
      </w:r>
      <w:proofErr w:type="spellStart"/>
      <w:r w:rsidRPr="00FE1099">
        <w:rPr>
          <w:rFonts w:ascii="Times New Roman" w:hAnsi="Times New Roman"/>
          <w:sz w:val="24"/>
          <w:lang w:val="en-GB"/>
        </w:rPr>
        <w:t>edn</w:t>
      </w:r>
      <w:proofErr w:type="spellEnd"/>
      <w:r w:rsidRPr="00FE1099">
        <w:rPr>
          <w:rFonts w:ascii="Times New Roman" w:hAnsi="Times New Roman"/>
          <w:sz w:val="24"/>
          <w:lang w:val="en-GB"/>
        </w:rPr>
        <w:t>. Harlow: Pearson.</w:t>
      </w:r>
    </w:p>
    <w:p w14:paraId="32FFDE70" w14:textId="00B8871D" w:rsidR="00C0677A" w:rsidRDefault="002C5240" w:rsidP="0071793E">
      <w:pPr>
        <w:spacing w:line="480" w:lineRule="auto"/>
        <w:ind w:left="1080" w:hanging="720"/>
        <w:rPr>
          <w:rFonts w:ascii="Times New Roman" w:hAnsi="Times New Roman"/>
          <w:sz w:val="24"/>
          <w:lang w:val="en-GB"/>
        </w:rPr>
      </w:pPr>
      <w:r w:rsidRPr="00FE1099">
        <w:rPr>
          <w:rFonts w:ascii="Times New Roman" w:hAnsi="Times New Roman"/>
          <w:sz w:val="24"/>
          <w:lang w:val="en-GB"/>
        </w:rPr>
        <w:t xml:space="preserve">PwC (2022) </w:t>
      </w:r>
      <w:r w:rsidRPr="00FE1099">
        <w:rPr>
          <w:rFonts w:ascii="Times New Roman" w:hAnsi="Times New Roman"/>
          <w:i/>
          <w:iCs/>
          <w:sz w:val="24"/>
          <w:lang w:val="en-GB"/>
        </w:rPr>
        <w:t>The future of workforce: UK retail employee engagement trends</w:t>
      </w:r>
      <w:r w:rsidRPr="00FE1099">
        <w:rPr>
          <w:rFonts w:ascii="Times New Roman" w:hAnsi="Times New Roman"/>
          <w:sz w:val="24"/>
          <w:lang w:val="en-GB"/>
        </w:rPr>
        <w:t xml:space="preserve">. Available at: </w:t>
      </w:r>
      <w:hyperlink r:id="rId12" w:history="1">
        <w:r w:rsidR="00C0677A" w:rsidRPr="006F61EA">
          <w:rPr>
            <w:rStyle w:val="Hyperlink"/>
            <w:rFonts w:ascii="Times New Roman" w:hAnsi="Times New Roman"/>
            <w:sz w:val="24"/>
            <w:lang w:val="en-GB"/>
          </w:rPr>
          <w:t>https://www.pwc.co.uk/industries/retail-consumer/future-of-</w:t>
        </w:r>
        <w:r w:rsidR="00C0677A" w:rsidRPr="006F61EA">
          <w:rPr>
            <w:rStyle w:val="Hyperlink"/>
            <w:rFonts w:ascii="Times New Roman" w:hAnsi="Times New Roman"/>
            <w:sz w:val="24"/>
            <w:lang w:val="en-GB"/>
          </w:rPr>
          <w:lastRenderedPageBreak/>
          <w:t>workforce.html</w:t>
        </w:r>
      </w:hyperlink>
    </w:p>
    <w:p w14:paraId="55D1FF2F" w14:textId="6328E5AC" w:rsidR="002C5240" w:rsidRPr="0071793E" w:rsidRDefault="002C5240" w:rsidP="0071793E">
      <w:pPr>
        <w:spacing w:line="480" w:lineRule="auto"/>
        <w:ind w:left="1080" w:hanging="720"/>
        <w:rPr>
          <w:rFonts w:ascii="Times New Roman" w:hAnsi="Times New Roman"/>
          <w:sz w:val="24"/>
          <w:lang w:val="en-GB"/>
        </w:rPr>
      </w:pPr>
      <w:r w:rsidRPr="00FE1099">
        <w:rPr>
          <w:rFonts w:ascii="Times New Roman" w:hAnsi="Times New Roman"/>
          <w:sz w:val="24"/>
          <w:lang w:val="en-GB"/>
        </w:rPr>
        <w:t xml:space="preserve">Smith, J. and Brown, L. (2023) ‘Leadership, culture and sustainability: Case evidence from UK supermarkets’, </w:t>
      </w:r>
      <w:r w:rsidRPr="00FE1099">
        <w:rPr>
          <w:rFonts w:ascii="Times New Roman" w:hAnsi="Times New Roman"/>
          <w:i/>
          <w:iCs/>
          <w:sz w:val="24"/>
          <w:lang w:val="en-GB"/>
        </w:rPr>
        <w:t>Journal of Business Research</w:t>
      </w:r>
      <w:r w:rsidRPr="00FE1099">
        <w:rPr>
          <w:rFonts w:ascii="Times New Roman" w:hAnsi="Times New Roman"/>
          <w:sz w:val="24"/>
          <w:lang w:val="en-GB"/>
        </w:rPr>
        <w:t>, 148, pp. 112–125.</w:t>
      </w:r>
    </w:p>
    <w:p w14:paraId="6C402A1C" w14:textId="77777777" w:rsidR="00C0677A" w:rsidRDefault="002C5240" w:rsidP="00C0677A">
      <w:pPr>
        <w:spacing w:line="480" w:lineRule="auto"/>
        <w:ind w:left="1080" w:hanging="720"/>
        <w:rPr>
          <w:rFonts w:ascii="Times New Roman" w:hAnsi="Times New Roman"/>
          <w:sz w:val="24"/>
          <w:lang w:val="en-GB"/>
        </w:rPr>
      </w:pPr>
      <w:r w:rsidRPr="00FE1099">
        <w:rPr>
          <w:rFonts w:ascii="Times New Roman" w:hAnsi="Times New Roman"/>
          <w:sz w:val="24"/>
          <w:lang w:val="en-GB"/>
        </w:rPr>
        <w:t xml:space="preserve">Tesco PLC (2021) </w:t>
      </w:r>
      <w:r w:rsidRPr="00FE1099">
        <w:rPr>
          <w:rFonts w:ascii="Times New Roman" w:hAnsi="Times New Roman"/>
          <w:i/>
          <w:iCs/>
          <w:sz w:val="24"/>
          <w:lang w:val="en-GB"/>
        </w:rPr>
        <w:t>Reflecting on a year of change – supporting our Black colleagues and communities</w:t>
      </w:r>
      <w:r w:rsidRPr="00FE1099">
        <w:rPr>
          <w:rFonts w:ascii="Times New Roman" w:hAnsi="Times New Roman"/>
          <w:sz w:val="24"/>
          <w:lang w:val="en-GB"/>
        </w:rPr>
        <w:t xml:space="preserve">. Available at: </w:t>
      </w:r>
      <w:hyperlink r:id="rId13" w:tgtFrame="_new" w:history="1">
        <w:r w:rsidRPr="00FE1099">
          <w:rPr>
            <w:rStyle w:val="Hyperlink"/>
            <w:rFonts w:ascii="Times New Roman" w:hAnsi="Times New Roman"/>
            <w:sz w:val="24"/>
            <w:lang w:val="en-GB"/>
          </w:rPr>
          <w:t>https://www.tescoplc.com/blog/reflecting-on-a-year-of-change-supporting-our-black-colleagues-and-communities/</w:t>
        </w:r>
      </w:hyperlink>
    </w:p>
    <w:p w14:paraId="0EDD9CD5" w14:textId="3261C7F1" w:rsidR="00C0677A" w:rsidRDefault="002C5240" w:rsidP="00C0677A">
      <w:pPr>
        <w:spacing w:line="480" w:lineRule="auto"/>
        <w:ind w:left="1080" w:hanging="720"/>
        <w:rPr>
          <w:rFonts w:ascii="Times New Roman" w:hAnsi="Times New Roman"/>
          <w:sz w:val="24"/>
          <w:lang w:val="en-GB"/>
        </w:rPr>
      </w:pPr>
      <w:r w:rsidRPr="00FE1099">
        <w:rPr>
          <w:rFonts w:ascii="Times New Roman" w:hAnsi="Times New Roman"/>
          <w:sz w:val="24"/>
          <w:lang w:val="en-GB"/>
        </w:rPr>
        <w:t xml:space="preserve">Tesco PLC (2024) </w:t>
      </w:r>
      <w:r w:rsidRPr="00FE1099">
        <w:rPr>
          <w:rFonts w:ascii="Times New Roman" w:hAnsi="Times New Roman"/>
          <w:i/>
          <w:iCs/>
          <w:sz w:val="24"/>
          <w:lang w:val="en-GB"/>
        </w:rPr>
        <w:t>Tesco’s 2024 Diversity, Equity and Inclusion Annual Report</w:t>
      </w:r>
      <w:r w:rsidRPr="00FE1099">
        <w:rPr>
          <w:rFonts w:ascii="Times New Roman" w:hAnsi="Times New Roman"/>
          <w:sz w:val="24"/>
          <w:lang w:val="en-GB"/>
        </w:rPr>
        <w:t xml:space="preserve">. Available at: </w:t>
      </w:r>
      <w:hyperlink r:id="rId14" w:tgtFrame="_new" w:history="1">
        <w:r w:rsidRPr="00FE1099">
          <w:rPr>
            <w:rStyle w:val="Hyperlink"/>
            <w:rFonts w:ascii="Times New Roman" w:hAnsi="Times New Roman"/>
            <w:sz w:val="24"/>
            <w:lang w:val="en-GB"/>
          </w:rPr>
          <w:t>https://www.britishchamber.cz/tescos-2024-diversity-equity-and-inclusion-annual-report/</w:t>
        </w:r>
      </w:hyperlink>
    </w:p>
    <w:p w14:paraId="6D748C94" w14:textId="47BF3EEB" w:rsidR="00C0677A" w:rsidRDefault="002C5240" w:rsidP="00C0677A">
      <w:pPr>
        <w:spacing w:line="480" w:lineRule="auto"/>
        <w:ind w:left="1080" w:hanging="720"/>
        <w:rPr>
          <w:rFonts w:ascii="Times New Roman" w:hAnsi="Times New Roman"/>
          <w:sz w:val="24"/>
          <w:lang w:val="en-GB"/>
        </w:rPr>
      </w:pPr>
      <w:r w:rsidRPr="00FE1099">
        <w:rPr>
          <w:rFonts w:ascii="Times New Roman" w:hAnsi="Times New Roman"/>
          <w:sz w:val="24"/>
          <w:lang w:val="en-GB"/>
        </w:rPr>
        <w:t xml:space="preserve">Vijayakumar Nair, A. (2025) </w:t>
      </w:r>
      <w:r w:rsidRPr="00FE1099">
        <w:rPr>
          <w:rFonts w:ascii="Times New Roman" w:hAnsi="Times New Roman"/>
          <w:i/>
          <w:iCs/>
          <w:sz w:val="24"/>
          <w:lang w:val="en-GB"/>
        </w:rPr>
        <w:t>Drivers and Barriers of Sustainable Supply Chain Management in Tesco: A Thematic Analysis</w:t>
      </w:r>
      <w:r w:rsidRPr="00FE1099">
        <w:rPr>
          <w:rFonts w:ascii="Times New Roman" w:hAnsi="Times New Roman"/>
          <w:sz w:val="24"/>
          <w:lang w:val="en-GB"/>
        </w:rPr>
        <w:t xml:space="preserve">. Available at: </w:t>
      </w:r>
      <w:hyperlink r:id="rId15" w:tgtFrame="_new" w:history="1">
        <w:r w:rsidRPr="00FE1099">
          <w:rPr>
            <w:rStyle w:val="Hyperlink"/>
            <w:rFonts w:ascii="Times New Roman" w:hAnsi="Times New Roman"/>
            <w:sz w:val="24"/>
            <w:lang w:val="en-GB"/>
          </w:rPr>
          <w:t>https://urn.fi/URN:NBN:fi-fe20251224125126</w:t>
        </w:r>
      </w:hyperlink>
    </w:p>
    <w:p w14:paraId="297C1603" w14:textId="6474BC9C" w:rsidR="002C5240" w:rsidRPr="00FE1099" w:rsidRDefault="002C5240" w:rsidP="00B37B5F">
      <w:pPr>
        <w:spacing w:line="480" w:lineRule="auto"/>
        <w:ind w:left="1080" w:hanging="720"/>
        <w:rPr>
          <w:rFonts w:ascii="Times New Roman" w:hAnsi="Times New Roman"/>
          <w:sz w:val="24"/>
          <w:lang w:val="en-GB"/>
        </w:rPr>
      </w:pPr>
      <w:r w:rsidRPr="00FE1099">
        <w:rPr>
          <w:rFonts w:ascii="Times New Roman" w:hAnsi="Times New Roman"/>
          <w:sz w:val="24"/>
          <w:lang w:val="en-GB"/>
        </w:rPr>
        <w:t xml:space="preserve">YouGov (2021) </w:t>
      </w:r>
      <w:r w:rsidRPr="00FE1099">
        <w:rPr>
          <w:rFonts w:ascii="Times New Roman" w:hAnsi="Times New Roman"/>
          <w:i/>
          <w:iCs/>
          <w:sz w:val="24"/>
          <w:lang w:val="en-GB"/>
        </w:rPr>
        <w:t>Tesco’s tech giveaways and pub advocacy boost awareness and buzz</w:t>
      </w:r>
      <w:r w:rsidRPr="00FE1099">
        <w:rPr>
          <w:rFonts w:ascii="Times New Roman" w:hAnsi="Times New Roman"/>
          <w:sz w:val="24"/>
          <w:lang w:val="en-GB"/>
        </w:rPr>
        <w:t xml:space="preserve">. Available at: </w:t>
      </w:r>
      <w:hyperlink r:id="rId16" w:tgtFrame="_new" w:history="1">
        <w:r w:rsidRPr="00FE1099">
          <w:rPr>
            <w:rStyle w:val="Hyperlink"/>
            <w:rFonts w:ascii="Times New Roman" w:hAnsi="Times New Roman"/>
            <w:sz w:val="24"/>
            <w:lang w:val="en-GB"/>
          </w:rPr>
          <w:t>https://yougov.co.uk/consumer/articles/35433-tescos-tech-giveaways-and-pub-advocacy-boost-aware</w:t>
        </w:r>
      </w:hyperlink>
    </w:p>
    <w:sectPr w:rsidR="002C5240" w:rsidRPr="00FE1099">
      <w:headerReference w:type="default" r:id="rId17"/>
      <w:pgSz w:w="11906" w:h="16838"/>
      <w:pgMar w:top="1440" w:right="1800" w:bottom="1440" w:left="1800" w:header="851" w:footer="992" w:gutter="0"/>
      <w:cols w:space="72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AB6C3D" w14:textId="77777777" w:rsidR="009B57FC" w:rsidRDefault="009B57FC">
      <w:r>
        <w:separator/>
      </w:r>
    </w:p>
  </w:endnote>
  <w:endnote w:type="continuationSeparator" w:id="0">
    <w:p w14:paraId="427E19C6" w14:textId="77777777" w:rsidR="009B57FC" w:rsidRDefault="009B57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A2B8F5" w14:textId="77777777" w:rsidR="009B57FC" w:rsidRDefault="009B57FC">
      <w:r>
        <w:separator/>
      </w:r>
    </w:p>
  </w:footnote>
  <w:footnote w:type="continuationSeparator" w:id="0">
    <w:p w14:paraId="5FA209BA" w14:textId="77777777" w:rsidR="009B57FC" w:rsidRDefault="009B57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1AA2C6" w14:textId="101D8945" w:rsidR="008C3B52" w:rsidRDefault="00B37B5F">
    <w:pPr>
      <w:pStyle w:val="Header"/>
    </w:pPr>
    <w:r>
      <w:rPr>
        <w:noProof/>
      </w:rPr>
      <mc:AlternateContent>
        <mc:Choice Requires="wps">
          <w:drawing>
            <wp:anchor distT="0" distB="0" distL="114300" distR="114300" simplePos="0" relativeHeight="251657728" behindDoc="0" locked="0" layoutInCell="1" allowOverlap="1" wp14:anchorId="17E6B427" wp14:editId="3718E2EC">
              <wp:simplePos x="0" y="0"/>
              <wp:positionH relativeFrom="margin">
                <wp:posOffset>5195888</wp:posOffset>
              </wp:positionH>
              <wp:positionV relativeFrom="paragraph">
                <wp:posOffset>-2222</wp:posOffset>
              </wp:positionV>
              <wp:extent cx="228600" cy="190500"/>
              <wp:effectExtent l="0" t="0" r="0" b="0"/>
              <wp:wrapNone/>
              <wp:docPr id="44942793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cmpd="sng">
                            <a:solidFill>
                              <a:srgbClr val="000000"/>
                            </a:solidFill>
                            <a:miter lim="800000"/>
                            <a:headEnd/>
                            <a:tailEnd/>
                          </a14:hiddenLine>
                        </a:ext>
                      </a:extLst>
                    </wps:spPr>
                    <wps:txbx>
                      <w:txbxContent>
                        <w:p w14:paraId="089A0DD8" w14:textId="77777777" w:rsidR="008C3B52" w:rsidRDefault="00000000">
                          <w:pPr>
                            <w:pStyle w:val="PageNumber1"/>
                          </w:pPr>
                          <w:r>
                            <w:fldChar w:fldCharType="begin"/>
                          </w:r>
                          <w:r>
                            <w:instrText xml:space="preserve"> PAGE  \* MERGEFORMAT </w:instrText>
                          </w:r>
                          <w:r>
                            <w:fldChar w:fldCharType="separate"/>
                          </w:r>
                          <w: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7E6B427" id="_x0000_t202" coordsize="21600,21600" o:spt="202" path="m,l,21600r21600,l21600,xe">
              <v:stroke joinstyle="miter"/>
              <v:path gradientshapeok="t" o:connecttype="rect"/>
            </v:shapetype>
            <v:shape id="Text Box 1" o:spid="_x0000_s1026" type="#_x0000_t202" style="position:absolute;left:0;text-align:left;margin-left:409.15pt;margin-top:-.15pt;width:18pt;height:15pt;z-index:251657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" filled="f" stroked="f" strokeweight=".5pt">
              <v:textbox inset="0,0,0,0">
                <w:txbxContent>
                  <w:p w14:paraId="089A0DD8" w14:textId="77777777" w:rsidR="008C3B52" w:rsidRDefault="00000000">
                    <w:pPr>
                      <w:pStyle w:val="PageNumber1"/>
                    </w:pPr>
                    <w:r>
                      <w:fldChar w:fldCharType="begin"/>
                    </w:r>
                    <w:r>
                      <w:instrText xml:space="preserve"> PAGE  \* MERGEFORMAT </w:instrText>
                    </w:r>
                    <w:r>
                      <w:fldChar w:fldCharType="separate"/>
                    </w:r>
                    <w:r>
                      <w:t>1</w:t>
                    </w:r>
                    <w:r>
                      <w:fldChar w:fldCharType="end"/>
                    </w:r>
                  </w:p>
                </w:txbxContent>
              </v:textbox>
              <w10:wrap anchorx="margin"/>
            </v:shape>
          </w:pict>
        </mc:Fallback>
      </mc:AlternateContent>
    </w:r>
    <w:r>
      <w:t xml:space="preserve">                                                </w:t>
    </w:r>
    <w:r w:rsidRPr="00FB3E49">
      <w:rPr>
        <w:szCs w:val="24"/>
        <w:lang w:val="en-GB"/>
      </w:rPr>
      <w:t xml:space="preserve">Organisational Culture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15F5E51"/>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40E9E"/>
    <w:rsid w:val="0026631D"/>
    <w:rsid w:val="002C2F53"/>
    <w:rsid w:val="002C5240"/>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16EFF"/>
    <w:rsid w:val="006264B4"/>
    <w:rsid w:val="00643033"/>
    <w:rsid w:val="00644CC3"/>
    <w:rsid w:val="00661468"/>
    <w:rsid w:val="006649F0"/>
    <w:rsid w:val="0067245D"/>
    <w:rsid w:val="0068470E"/>
    <w:rsid w:val="00695DCD"/>
    <w:rsid w:val="006A05CC"/>
    <w:rsid w:val="006A35A7"/>
    <w:rsid w:val="007152D7"/>
    <w:rsid w:val="0071793E"/>
    <w:rsid w:val="00746C14"/>
    <w:rsid w:val="007C2C59"/>
    <w:rsid w:val="00801F23"/>
    <w:rsid w:val="00837632"/>
    <w:rsid w:val="0085640F"/>
    <w:rsid w:val="008567AA"/>
    <w:rsid w:val="00892712"/>
    <w:rsid w:val="008A680A"/>
    <w:rsid w:val="008B0BB0"/>
    <w:rsid w:val="008C3B52"/>
    <w:rsid w:val="008E6C4B"/>
    <w:rsid w:val="008F18C0"/>
    <w:rsid w:val="00907648"/>
    <w:rsid w:val="00930FDE"/>
    <w:rsid w:val="00984C93"/>
    <w:rsid w:val="00987CE1"/>
    <w:rsid w:val="0099405C"/>
    <w:rsid w:val="009B02C0"/>
    <w:rsid w:val="009B57FC"/>
    <w:rsid w:val="009C600F"/>
    <w:rsid w:val="009D3723"/>
    <w:rsid w:val="009E04F2"/>
    <w:rsid w:val="00A03B7B"/>
    <w:rsid w:val="00A200C9"/>
    <w:rsid w:val="00A2316C"/>
    <w:rsid w:val="00A250D5"/>
    <w:rsid w:val="00A32F56"/>
    <w:rsid w:val="00A36028"/>
    <w:rsid w:val="00A91424"/>
    <w:rsid w:val="00AA2C77"/>
    <w:rsid w:val="00AC3FB9"/>
    <w:rsid w:val="00AC702A"/>
    <w:rsid w:val="00AD226F"/>
    <w:rsid w:val="00B13A52"/>
    <w:rsid w:val="00B24CF4"/>
    <w:rsid w:val="00B26993"/>
    <w:rsid w:val="00B37B5F"/>
    <w:rsid w:val="00B4570C"/>
    <w:rsid w:val="00B5208C"/>
    <w:rsid w:val="00B74876"/>
    <w:rsid w:val="00B82BDF"/>
    <w:rsid w:val="00BB7C2B"/>
    <w:rsid w:val="00BC1664"/>
    <w:rsid w:val="00BC2546"/>
    <w:rsid w:val="00BD5800"/>
    <w:rsid w:val="00BE4CD7"/>
    <w:rsid w:val="00C05085"/>
    <w:rsid w:val="00C0677A"/>
    <w:rsid w:val="00C1593D"/>
    <w:rsid w:val="00C56C7E"/>
    <w:rsid w:val="00C776A4"/>
    <w:rsid w:val="00CA2C6C"/>
    <w:rsid w:val="00CC0600"/>
    <w:rsid w:val="00CC78AC"/>
    <w:rsid w:val="00CF7953"/>
    <w:rsid w:val="00D07232"/>
    <w:rsid w:val="00D10245"/>
    <w:rsid w:val="00D21BDD"/>
    <w:rsid w:val="00D65F07"/>
    <w:rsid w:val="00D92BB7"/>
    <w:rsid w:val="00DC76D2"/>
    <w:rsid w:val="00DD30ED"/>
    <w:rsid w:val="00DF29F6"/>
    <w:rsid w:val="00E64C21"/>
    <w:rsid w:val="00EC24C6"/>
    <w:rsid w:val="00EF2933"/>
    <w:rsid w:val="00F05146"/>
    <w:rsid w:val="00F1115D"/>
    <w:rsid w:val="00F13CB1"/>
    <w:rsid w:val="00F3513C"/>
    <w:rsid w:val="00F465C5"/>
    <w:rsid w:val="00F5180D"/>
    <w:rsid w:val="00F51B21"/>
    <w:rsid w:val="00F51D87"/>
    <w:rsid w:val="00F8455C"/>
    <w:rsid w:val="515F5E51"/>
    <w:rsid w:val="7BFB4BDF"/>
    <w:rsid w:val="7CBEA89E"/>
    <w:rsid w:val="7EFF0817"/>
    <w:rsid w:val="BFEF728D"/>
    <w:rsid w:val="FEDB7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BF611C"/>
  <w15:chartTrackingRefBased/>
  <w15:docId w15:val="{0B5FDD5F-FE55-419C-BD55-D6C06B7C4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SimSun" w:hAnsi="Calibri"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37B5F"/>
    <w:pPr>
      <w:widowControl w:val="0"/>
      <w:jc w:val="both"/>
    </w:pPr>
    <w:rPr>
      <w:kern w:val="2"/>
      <w:sz w:val="21"/>
      <w:szCs w:val="24"/>
      <w:lang w:val="en-US" w:eastAsia="zh-CN"/>
    </w:rPr>
  </w:style>
  <w:style w:type="paragraph" w:styleId="Heading1">
    <w:name w:val="heading 1"/>
    <w:basedOn w:val="Normal"/>
    <w:next w:val="Normal"/>
    <w:link w:val="Heading1Char"/>
    <w:uiPriority w:val="9"/>
    <w:qFormat/>
    <w:rsid w:val="00B37B5F"/>
    <w:pPr>
      <w:keepNext/>
      <w:keepLines/>
      <w:widowControl/>
      <w:spacing w:before="360" w:after="80" w:line="278" w:lineRule="auto"/>
      <w:jc w:val="left"/>
      <w:outlineLvl w:val="0"/>
    </w:pPr>
    <w:rPr>
      <w:rFonts w:ascii="Calibri Light" w:eastAsia="Times New Roman" w:hAnsi="Calibri Light"/>
      <w:color w:val="2F5496"/>
      <w:sz w:val="40"/>
      <w:szCs w:val="40"/>
      <w:lang w:eastAsia="en-US"/>
    </w:rPr>
  </w:style>
  <w:style w:type="paragraph" w:styleId="Heading2">
    <w:name w:val="heading 2"/>
    <w:basedOn w:val="Normal"/>
    <w:next w:val="Normal"/>
    <w:link w:val="Heading2Char"/>
    <w:uiPriority w:val="9"/>
    <w:unhideWhenUsed/>
    <w:qFormat/>
    <w:rsid w:val="00B37B5F"/>
    <w:pPr>
      <w:keepNext/>
      <w:keepLines/>
      <w:widowControl/>
      <w:spacing w:before="160" w:after="80" w:line="278" w:lineRule="auto"/>
      <w:jc w:val="left"/>
      <w:outlineLvl w:val="1"/>
    </w:pPr>
    <w:rPr>
      <w:rFonts w:ascii="Calibri Light" w:eastAsia="Times New Roman" w:hAnsi="Calibri Light"/>
      <w:color w:val="2F5496"/>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geNumber1">
    <w:name w:val="Page Number1"/>
    <w:basedOn w:val="Normal"/>
    <w:qFormat/>
    <w:rPr>
      <w:rFonts w:ascii="Times New Roman" w:eastAsia="Times New Roman" w:hAnsi="Times New Roman"/>
      <w:sz w:val="24"/>
    </w:rPr>
  </w:style>
  <w:style w:type="paragraph" w:styleId="Header">
    <w:name w:val="header"/>
    <w:basedOn w:val="Normal"/>
    <w:pPr>
      <w:tabs>
        <w:tab w:val="center" w:pos="4153"/>
        <w:tab w:val="right" w:pos="8306"/>
      </w:tabs>
      <w:snapToGrid w:val="0"/>
    </w:pPr>
    <w:rPr>
      <w:rFonts w:ascii="Times New Roman" w:hAnsi="Times New Roman"/>
      <w:sz w:val="24"/>
      <w:szCs w:val="18"/>
    </w:rPr>
  </w:style>
  <w:style w:type="paragraph" w:styleId="Footer">
    <w:name w:val="footer"/>
    <w:basedOn w:val="Normal"/>
    <w:pPr>
      <w:tabs>
        <w:tab w:val="center" w:pos="4153"/>
        <w:tab w:val="right" w:pos="8306"/>
      </w:tabs>
      <w:snapToGrid w:val="0"/>
      <w:jc w:val="left"/>
    </w:pPr>
    <w:rPr>
      <w:rFonts w:ascii="Times New Roman" w:hAnsi="Times New Roman"/>
      <w:sz w:val="24"/>
      <w:szCs w:val="18"/>
    </w:rPr>
  </w:style>
  <w:style w:type="character" w:customStyle="1" w:styleId="Heading1Char">
    <w:name w:val="Heading 1 Char"/>
    <w:basedOn w:val="DefaultParagraphFont"/>
    <w:link w:val="Heading1"/>
    <w:uiPriority w:val="9"/>
    <w:rsid w:val="00B37B5F"/>
    <w:rPr>
      <w:rFonts w:ascii="Calibri Light" w:eastAsia="Times New Roman" w:hAnsi="Calibri Light"/>
      <w:color w:val="2F5496"/>
      <w:kern w:val="2"/>
      <w:sz w:val="40"/>
      <w:szCs w:val="40"/>
      <w:lang w:val="en-US" w:eastAsia="en-US"/>
    </w:rPr>
  </w:style>
  <w:style w:type="character" w:customStyle="1" w:styleId="Heading2Char">
    <w:name w:val="Heading 2 Char"/>
    <w:basedOn w:val="DefaultParagraphFont"/>
    <w:link w:val="Heading2"/>
    <w:uiPriority w:val="9"/>
    <w:rsid w:val="00B37B5F"/>
    <w:rPr>
      <w:rFonts w:ascii="Calibri Light" w:eastAsia="Times New Roman" w:hAnsi="Calibri Light"/>
      <w:color w:val="2F5496"/>
      <w:kern w:val="2"/>
      <w:sz w:val="32"/>
      <w:szCs w:val="32"/>
      <w:lang w:val="en-US" w:eastAsia="en-US"/>
    </w:rPr>
  </w:style>
  <w:style w:type="character" w:styleId="Hyperlink">
    <w:name w:val="Hyperlink"/>
    <w:uiPriority w:val="99"/>
    <w:unhideWhenUsed/>
    <w:rsid w:val="00B37B5F"/>
    <w:rPr>
      <w:color w:val="0563C1"/>
      <w:u w:val="single"/>
    </w:rPr>
  </w:style>
  <w:style w:type="paragraph" w:styleId="TOCHeading">
    <w:name w:val="TOC Heading"/>
    <w:basedOn w:val="Heading1"/>
    <w:next w:val="Normal"/>
    <w:uiPriority w:val="39"/>
    <w:unhideWhenUsed/>
    <w:qFormat/>
    <w:rsid w:val="00B37B5F"/>
    <w:pPr>
      <w:spacing w:before="240" w:after="0" w:line="259" w:lineRule="auto"/>
      <w:outlineLvl w:val="9"/>
    </w:pPr>
    <w:rPr>
      <w:kern w:val="0"/>
      <w:sz w:val="32"/>
      <w:szCs w:val="32"/>
    </w:rPr>
  </w:style>
  <w:style w:type="paragraph" w:styleId="TOC1">
    <w:name w:val="toc 1"/>
    <w:basedOn w:val="Normal"/>
    <w:next w:val="Normal"/>
    <w:autoRedefine/>
    <w:uiPriority w:val="39"/>
    <w:rsid w:val="00B37B5F"/>
  </w:style>
  <w:style w:type="paragraph" w:styleId="TOC2">
    <w:name w:val="toc 2"/>
    <w:basedOn w:val="Normal"/>
    <w:next w:val="Normal"/>
    <w:autoRedefine/>
    <w:uiPriority w:val="39"/>
    <w:rsid w:val="00B37B5F"/>
    <w:pPr>
      <w:ind w:left="210"/>
    </w:pPr>
  </w:style>
  <w:style w:type="character" w:styleId="UnresolvedMention">
    <w:name w:val="Unresolved Mention"/>
    <w:basedOn w:val="DefaultParagraphFont"/>
    <w:uiPriority w:val="99"/>
    <w:semiHidden/>
    <w:unhideWhenUsed/>
    <w:rsid w:val="00C067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utf-8"/>
  <w:optimizeForBrowser/>
  <w:allowPNG/>
  <w:pixelsPerInch w:val="192"/>
</w:webSettings>
</file>

<file path=word/_rels/document.xml.rels><?xml version="1.0" encoding="UTF-8" standalone="yes"?>
<Relationships xmlns="http://schemas.openxmlformats.org/package/2006/relationships"><Relationship Id="rId8" Type="http://schemas.openxmlformats.org/officeDocument/2006/relationships/hyperlink" Target="https://www.managers.org.uk/magazine/the-source-of-some-of-tescos-best-ideas-its-colleague-networks/" TargetMode="External"/><Relationship Id="rId13" Type="http://schemas.openxmlformats.org/officeDocument/2006/relationships/hyperlink" Target="https://www.tescoplc.com/blog/reflecting-on-a-year-of-change-supporting-our-black-colleagues-and-communiti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rod.cipd.org/ie/knowledge/case-studies/supporting-employee-financial-wellbeing-tesco-stores/" TargetMode="External"/><Relationship Id="rId12" Type="http://schemas.openxmlformats.org/officeDocument/2006/relationships/hyperlink" Target="https://www.pwc.co.uk/industries/retail-consumer/future-of-workforce.htm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yougov.co.uk/consumer/articles/35433-tescos-tech-giveaways-and-pub-advocacy-boost-awar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rketingweek.com/tesco-promotes-emma-botton-restructure/" TargetMode="External"/><Relationship Id="rId5" Type="http://schemas.openxmlformats.org/officeDocument/2006/relationships/footnotes" Target="footnotes.xml"/><Relationship Id="rId15" Type="http://schemas.openxmlformats.org/officeDocument/2006/relationships/hyperlink" Target="https://urn.fi/URN:NBN:fi-fe20251224125126" TargetMode="External"/><Relationship Id="rId10" Type="http://schemas.openxmlformats.org/officeDocument/2006/relationships/hyperlink" Target="https://www.mca.org.uk/consulting-case-studies/kpmg-with-tesco-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2.deloitte.com/uk/en/pages/consumer-business/articles/digital-transformation-retail.html" TargetMode="External"/><Relationship Id="rId14" Type="http://schemas.openxmlformats.org/officeDocument/2006/relationships/hyperlink" Target="https://www.britishchamber.cz/tescos-2024-diversity-equity-and-inclusion-annual-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D3A657-E8C0-475A-9065-AAACCEB3FF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17</Pages>
  <Words>3978</Words>
  <Characters>22675</Characters>
  <Application>Microsoft Office Word</Application>
  <DocSecurity>0</DocSecurity>
  <Lines>188</Lines>
  <Paragraphs>53</Paragraphs>
  <ScaleCrop>false</ScaleCrop>
  <Company/>
  <LinksUpToDate>false</LinksUpToDate>
  <CharactersWithSpaces>26600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dc:creator>
  <cp:keywords/>
  <cp:lastModifiedBy>Monica-Andreea Stancu (2330346)</cp:lastModifiedBy>
  <cp:revision>20</cp:revision>
  <dcterms:created xsi:type="dcterms:W3CDTF">2026-03-02T21:28:00Z</dcterms:created>
  <dcterms:modified xsi:type="dcterms:W3CDTF">2026-03-15T10:10:00Z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1033-2.6.0.4284</vt:lpwstr>
  </property>
</Properties>
</file>