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8AA17" w14:textId="77777777" w:rsidR="00DC493D" w:rsidRDefault="00DC493D" w:rsidP="00DC493D">
      <w:pPr>
        <w:jc w:val="center"/>
        <w:rPr>
          <w:sz w:val="40"/>
          <w:szCs w:val="40"/>
        </w:rPr>
      </w:pPr>
    </w:p>
    <w:p w14:paraId="1CB3BEDF" w14:textId="77777777" w:rsidR="00DC493D" w:rsidRDefault="00DC493D" w:rsidP="00DC493D">
      <w:pPr>
        <w:jc w:val="center"/>
        <w:rPr>
          <w:sz w:val="40"/>
          <w:szCs w:val="40"/>
        </w:rPr>
      </w:pPr>
    </w:p>
    <w:p w14:paraId="53CE6928" w14:textId="77777777" w:rsidR="00DC493D" w:rsidRDefault="00DC493D" w:rsidP="00DC493D">
      <w:pPr>
        <w:jc w:val="center"/>
        <w:rPr>
          <w:sz w:val="40"/>
          <w:szCs w:val="40"/>
        </w:rPr>
      </w:pPr>
    </w:p>
    <w:p w14:paraId="45428F8E" w14:textId="77777777" w:rsidR="00DC493D" w:rsidRDefault="00DC493D" w:rsidP="00DC493D">
      <w:pPr>
        <w:jc w:val="center"/>
        <w:rPr>
          <w:sz w:val="40"/>
          <w:szCs w:val="40"/>
        </w:rPr>
      </w:pPr>
    </w:p>
    <w:p w14:paraId="3B3BE26B" w14:textId="77777777" w:rsidR="00DC493D" w:rsidRDefault="00DC493D" w:rsidP="00DC493D">
      <w:pPr>
        <w:jc w:val="center"/>
        <w:rPr>
          <w:sz w:val="40"/>
          <w:szCs w:val="40"/>
        </w:rPr>
      </w:pPr>
    </w:p>
    <w:p w14:paraId="154FB570" w14:textId="77777777" w:rsidR="00DC493D" w:rsidRDefault="00DC493D" w:rsidP="00DC493D">
      <w:pPr>
        <w:jc w:val="center"/>
        <w:rPr>
          <w:sz w:val="40"/>
          <w:szCs w:val="40"/>
        </w:rPr>
      </w:pPr>
    </w:p>
    <w:p w14:paraId="74C621A9" w14:textId="77777777" w:rsidR="00DC493D" w:rsidRDefault="00DC493D" w:rsidP="00DC493D">
      <w:pPr>
        <w:jc w:val="center"/>
        <w:rPr>
          <w:sz w:val="40"/>
          <w:szCs w:val="40"/>
        </w:rPr>
      </w:pPr>
    </w:p>
    <w:p w14:paraId="3A1B9443" w14:textId="77777777" w:rsidR="00DC493D" w:rsidRDefault="00DC493D" w:rsidP="00DC493D">
      <w:pPr>
        <w:jc w:val="center"/>
        <w:rPr>
          <w:sz w:val="40"/>
          <w:szCs w:val="40"/>
        </w:rPr>
      </w:pPr>
    </w:p>
    <w:p w14:paraId="1A816D49" w14:textId="4F13A6FB" w:rsidR="00951E64" w:rsidRDefault="003726E5" w:rsidP="00DC493D">
      <w:pPr>
        <w:jc w:val="center"/>
        <w:rPr>
          <w:sz w:val="40"/>
          <w:szCs w:val="40"/>
        </w:rPr>
      </w:pPr>
      <w:r w:rsidRPr="00DC493D">
        <w:rPr>
          <w:sz w:val="40"/>
          <w:szCs w:val="40"/>
        </w:rPr>
        <w:t>Lecturers'</w:t>
      </w:r>
      <w:r w:rsidR="00C20715" w:rsidRPr="00DC493D">
        <w:rPr>
          <w:sz w:val="40"/>
          <w:szCs w:val="40"/>
        </w:rPr>
        <w:t xml:space="preserve"> use of </w:t>
      </w:r>
      <w:r w:rsidRPr="00DC493D">
        <w:rPr>
          <w:sz w:val="40"/>
          <w:szCs w:val="40"/>
        </w:rPr>
        <w:t xml:space="preserve">generative artificial intelligence </w:t>
      </w:r>
      <w:r w:rsidR="00185598" w:rsidRPr="00DC493D">
        <w:rPr>
          <w:sz w:val="40"/>
          <w:szCs w:val="40"/>
        </w:rPr>
        <w:t xml:space="preserve">tools </w:t>
      </w:r>
      <w:r w:rsidR="00351761" w:rsidRPr="00DC493D">
        <w:rPr>
          <w:sz w:val="40"/>
          <w:szCs w:val="40"/>
        </w:rPr>
        <w:t>in their academic practice</w:t>
      </w:r>
      <w:r w:rsidR="00DC493D">
        <w:rPr>
          <w:sz w:val="40"/>
          <w:szCs w:val="40"/>
        </w:rPr>
        <w:t>.</w:t>
      </w:r>
    </w:p>
    <w:p w14:paraId="6B58F0BD" w14:textId="304DCEF1" w:rsidR="00DC493D" w:rsidRDefault="00DC493D" w:rsidP="00DC493D">
      <w:pPr>
        <w:jc w:val="center"/>
        <w:rPr>
          <w:sz w:val="40"/>
          <w:szCs w:val="40"/>
        </w:rPr>
      </w:pPr>
      <w:r>
        <w:rPr>
          <w:sz w:val="40"/>
          <w:szCs w:val="40"/>
        </w:rPr>
        <w:t>Paul barfoot</w:t>
      </w:r>
    </w:p>
    <w:p w14:paraId="4F40D812" w14:textId="5F198629" w:rsidR="00DC493D" w:rsidRPr="00DC493D" w:rsidRDefault="00DC493D" w:rsidP="00DC493D">
      <w:pPr>
        <w:jc w:val="center"/>
        <w:rPr>
          <w:sz w:val="40"/>
          <w:szCs w:val="40"/>
        </w:rPr>
      </w:pPr>
      <w:r>
        <w:rPr>
          <w:sz w:val="40"/>
          <w:szCs w:val="40"/>
        </w:rPr>
        <w:t>1809847</w:t>
      </w:r>
    </w:p>
    <w:p w14:paraId="5807A94F" w14:textId="77777777" w:rsidR="00C20715" w:rsidRDefault="00C20715">
      <w:pPr>
        <w:rPr>
          <w:b/>
          <w:bCs/>
        </w:rPr>
      </w:pPr>
    </w:p>
    <w:p w14:paraId="7AA8D94D" w14:textId="77777777" w:rsidR="00C20715" w:rsidRDefault="00C20715">
      <w:pPr>
        <w:rPr>
          <w:b/>
          <w:bCs/>
        </w:rPr>
      </w:pPr>
    </w:p>
    <w:p w14:paraId="73DCA321" w14:textId="77777777" w:rsidR="00C20715" w:rsidRDefault="00C20715">
      <w:pPr>
        <w:rPr>
          <w:b/>
          <w:bCs/>
        </w:rPr>
      </w:pPr>
    </w:p>
    <w:p w14:paraId="1129D061" w14:textId="77777777" w:rsidR="00C20715" w:rsidRDefault="00C20715">
      <w:pPr>
        <w:rPr>
          <w:b/>
          <w:bCs/>
        </w:rPr>
      </w:pPr>
    </w:p>
    <w:p w14:paraId="0998404A" w14:textId="77777777" w:rsidR="00C20715" w:rsidRDefault="00C20715">
      <w:pPr>
        <w:rPr>
          <w:b/>
          <w:bCs/>
        </w:rPr>
      </w:pPr>
    </w:p>
    <w:p w14:paraId="2D6ADBBB" w14:textId="77777777" w:rsidR="00C20715" w:rsidRDefault="00C20715">
      <w:pPr>
        <w:rPr>
          <w:b/>
          <w:bCs/>
        </w:rPr>
      </w:pPr>
    </w:p>
    <w:p w14:paraId="778523B5" w14:textId="77777777" w:rsidR="00C20715" w:rsidRDefault="00C20715">
      <w:pPr>
        <w:rPr>
          <w:b/>
          <w:bCs/>
        </w:rPr>
      </w:pPr>
    </w:p>
    <w:p w14:paraId="2C7949DB" w14:textId="77777777" w:rsidR="00C20715" w:rsidRDefault="00C20715">
      <w:pPr>
        <w:rPr>
          <w:b/>
          <w:bCs/>
        </w:rPr>
      </w:pPr>
    </w:p>
    <w:p w14:paraId="2DC1BB69" w14:textId="77777777" w:rsidR="00C20715" w:rsidRDefault="00C20715">
      <w:pPr>
        <w:rPr>
          <w:b/>
          <w:bCs/>
        </w:rPr>
      </w:pPr>
    </w:p>
    <w:p w14:paraId="2AFA7370" w14:textId="77777777" w:rsidR="00C20715" w:rsidRDefault="00C20715">
      <w:pPr>
        <w:rPr>
          <w:b/>
          <w:bCs/>
        </w:rPr>
      </w:pPr>
    </w:p>
    <w:p w14:paraId="2651943D" w14:textId="77777777" w:rsidR="00DC493D" w:rsidRDefault="00DC493D">
      <w:pPr>
        <w:rPr>
          <w:b/>
          <w:bCs/>
        </w:rPr>
      </w:pPr>
    </w:p>
    <w:p w14:paraId="3599B01D" w14:textId="0669DD0B" w:rsidR="00951E64" w:rsidRPr="00820724" w:rsidRDefault="00951E64">
      <w:pPr>
        <w:rPr>
          <w:b/>
          <w:bCs/>
          <w:sz w:val="40"/>
          <w:szCs w:val="40"/>
        </w:rPr>
      </w:pPr>
      <w:r w:rsidRPr="00820724">
        <w:rPr>
          <w:b/>
          <w:bCs/>
          <w:sz w:val="40"/>
          <w:szCs w:val="40"/>
        </w:rPr>
        <w:lastRenderedPageBreak/>
        <w:t>Introduction</w:t>
      </w:r>
    </w:p>
    <w:p w14:paraId="539D1FDF" w14:textId="1FC1AADD" w:rsidR="00194C52" w:rsidRDefault="00CB51DB">
      <w:r>
        <w:t xml:space="preserve">Due to the rapid integration of generative artificial intelligence (GenAI) tools into higher education, </w:t>
      </w:r>
      <w:r w:rsidR="00194C52">
        <w:t>academic practices in areas such as teaching, assessment, and administrative tasks have shifted</w:t>
      </w:r>
      <w:r w:rsidR="009119C7">
        <w:t xml:space="preserve"> </w:t>
      </w:r>
      <w:r w:rsidR="000A76E9" w:rsidRPr="000A76E9">
        <w:t>(Sohail, Parveen and Dar, 2025)</w:t>
      </w:r>
      <w:r>
        <w:t xml:space="preserve">. </w:t>
      </w:r>
      <w:r w:rsidR="00E405EB">
        <w:t xml:space="preserve">While there is literature </w:t>
      </w:r>
      <w:r w:rsidR="00194C52">
        <w:t>showing that GenAI tools can lower lecturers’ workload, this remains inconsistent, complex,</w:t>
      </w:r>
      <w:r w:rsidR="004F7B1E">
        <w:t xml:space="preserve"> and contested</w:t>
      </w:r>
      <w:r w:rsidR="00862871">
        <w:t xml:space="preserve"> </w:t>
      </w:r>
      <w:r w:rsidR="00862871" w:rsidRPr="00862871">
        <w:t xml:space="preserve">(Kutty </w:t>
      </w:r>
      <w:r w:rsidR="00862871" w:rsidRPr="00862871">
        <w:rPr>
          <w:i/>
          <w:iCs/>
        </w:rPr>
        <w:t>et al.</w:t>
      </w:r>
      <w:r w:rsidR="00862871" w:rsidRPr="00862871">
        <w:t>, 2024)</w:t>
      </w:r>
      <w:r w:rsidR="004F7B1E">
        <w:t xml:space="preserve">. This study is guided by the research question: </w:t>
      </w:r>
      <w:r w:rsidR="006E0AEC">
        <w:t>‘</w:t>
      </w:r>
      <w:r w:rsidR="00194C52">
        <w:t>What</w:t>
      </w:r>
      <w:r w:rsidR="004F7B1E">
        <w:t xml:space="preserve"> is the impact of GenAI tools </w:t>
      </w:r>
      <w:r w:rsidR="00194C52">
        <w:t>on higher education lecturers' workload when examined through measurable, cognitive, and ethical dimensions, and how do these impacts vary across contexts and perceptions?</w:t>
      </w:r>
      <w:r w:rsidR="006E0AEC">
        <w:t>’</w:t>
      </w:r>
      <w:r>
        <w:t xml:space="preserve"> </w:t>
      </w:r>
      <w:r w:rsidR="00194C52">
        <w:t>This question has been selected to capture not only the quantifiable changes in workload but also the less visible cognitive demands and ethical tensions associated with GenAI use, which are increasingly highlighted in emerging literature.</w:t>
      </w:r>
    </w:p>
    <w:p w14:paraId="6B48C83A" w14:textId="41AB71C1" w:rsidR="00B03A9D" w:rsidRDefault="00A044FE">
      <w:r>
        <w:t xml:space="preserve">This research aims to gain a deeper understanding of how GenAI tools might influence lecturers' workload by integrating measures with subjective experiences. Using this approach allows it to reflect the complexity of academic </w:t>
      </w:r>
      <w:proofErr w:type="spellStart"/>
      <w:r>
        <w:t>labor</w:t>
      </w:r>
      <w:proofErr w:type="spellEnd"/>
      <w:r>
        <w:t xml:space="preserve"> in the age of GenAI</w:t>
      </w:r>
      <w:r w:rsidR="00620EC0">
        <w:t xml:space="preserve"> </w:t>
      </w:r>
      <w:r w:rsidR="00620EC0" w:rsidRPr="00620EC0">
        <w:t>(</w:t>
      </w:r>
      <w:proofErr w:type="spellStart"/>
      <w:r w:rsidR="00620EC0" w:rsidRPr="00620EC0">
        <w:t>Watermeyer</w:t>
      </w:r>
      <w:proofErr w:type="spellEnd"/>
      <w:r w:rsidR="00620EC0" w:rsidRPr="00620EC0">
        <w:t xml:space="preserve"> </w:t>
      </w:r>
      <w:r w:rsidR="00620EC0" w:rsidRPr="00620EC0">
        <w:rPr>
          <w:i/>
          <w:iCs/>
        </w:rPr>
        <w:t>et al.</w:t>
      </w:r>
      <w:r w:rsidR="00620EC0" w:rsidRPr="00620EC0">
        <w:t>, 2023)</w:t>
      </w:r>
      <w:r>
        <w:t xml:space="preserve">. Despite the increasing interest in AI in education, existing research often focuses either on student outcomes and technological capabilities, with limited attention to how GenAI affects lecturers' workload across different dimensions and disciplines. This study, therefore, fills a critical gap by taking a multidimensional and mixed-method approach. </w:t>
      </w:r>
    </w:p>
    <w:p w14:paraId="638985C2" w14:textId="77777777" w:rsidR="00CB51DB" w:rsidRDefault="00CB51DB">
      <w:pPr>
        <w:rPr>
          <w:b/>
          <w:bCs/>
        </w:rPr>
      </w:pPr>
    </w:p>
    <w:p w14:paraId="031861B1" w14:textId="1AA7FADA" w:rsidR="00040A42" w:rsidRPr="00820724" w:rsidRDefault="00820724">
      <w:pPr>
        <w:rPr>
          <w:b/>
          <w:bCs/>
          <w:sz w:val="40"/>
          <w:szCs w:val="40"/>
        </w:rPr>
      </w:pPr>
      <w:r w:rsidRPr="00820724">
        <w:rPr>
          <w:b/>
          <w:bCs/>
          <w:sz w:val="40"/>
          <w:szCs w:val="40"/>
        </w:rPr>
        <w:t xml:space="preserve">The </w:t>
      </w:r>
      <w:r w:rsidR="00951E64" w:rsidRPr="00820724">
        <w:rPr>
          <w:b/>
          <w:bCs/>
          <w:sz w:val="40"/>
          <w:szCs w:val="40"/>
        </w:rPr>
        <w:t>Chosen method</w:t>
      </w:r>
    </w:p>
    <w:p w14:paraId="6E387091" w14:textId="17AFDC48" w:rsidR="00A37730" w:rsidRPr="00820724" w:rsidRDefault="00A37730">
      <w:pPr>
        <w:rPr>
          <w:sz w:val="32"/>
          <w:szCs w:val="32"/>
        </w:rPr>
      </w:pPr>
      <w:r w:rsidRPr="00820724">
        <w:rPr>
          <w:sz w:val="32"/>
          <w:szCs w:val="32"/>
        </w:rPr>
        <w:t>Epistemolog</w:t>
      </w:r>
      <w:r w:rsidR="00820724">
        <w:rPr>
          <w:sz w:val="32"/>
          <w:szCs w:val="32"/>
        </w:rPr>
        <w:t xml:space="preserve">ical </w:t>
      </w:r>
      <w:r w:rsidR="00AE2D0B">
        <w:rPr>
          <w:sz w:val="32"/>
          <w:szCs w:val="32"/>
        </w:rPr>
        <w:t>position</w:t>
      </w:r>
    </w:p>
    <w:p w14:paraId="40ED3B49" w14:textId="64957410" w:rsidR="00CD2856" w:rsidRDefault="00CD2856">
      <w:r>
        <w:t xml:space="preserve">The epistemological position taken for this research </w:t>
      </w:r>
      <w:r w:rsidR="006E28AD">
        <w:t>is</w:t>
      </w:r>
      <w:r>
        <w:t xml:space="preserve"> pragmatism. Pragmatism</w:t>
      </w:r>
      <w:r w:rsidR="00F26890">
        <w:t xml:space="preserve"> prioritises</w:t>
      </w:r>
      <w:r w:rsidR="0068733D">
        <w:t xml:space="preserve"> the research problem and practical outcomes over adherence to a single philosophical </w:t>
      </w:r>
      <w:r w:rsidR="00373505">
        <w:t xml:space="preserve">tradition, which allows this research to draw upon </w:t>
      </w:r>
      <w:r w:rsidR="00842A3F">
        <w:t>both quantitative and qualitative approaches as neede</w:t>
      </w:r>
      <w:r w:rsidR="00942C64">
        <w:t xml:space="preserve">d </w:t>
      </w:r>
      <w:r w:rsidR="00942C64" w:rsidRPr="00942C64">
        <w:t>(Feilzer, 2009)</w:t>
      </w:r>
      <w:r w:rsidR="002B1AFD">
        <w:t xml:space="preserve">. Depending on the </w:t>
      </w:r>
      <w:r w:rsidR="003B3CBB">
        <w:t xml:space="preserve">context </w:t>
      </w:r>
      <w:r w:rsidR="00520A53">
        <w:t>and purpose of the enquiry</w:t>
      </w:r>
      <w:r w:rsidR="00D30A9C">
        <w:t xml:space="preserve">, </w:t>
      </w:r>
      <w:r w:rsidR="006E28AD">
        <w:t xml:space="preserve">it </w:t>
      </w:r>
      <w:r w:rsidR="00D30A9C">
        <w:t xml:space="preserve">is viewed as both constructed and empirically grounded </w:t>
      </w:r>
      <w:r w:rsidR="0055592C">
        <w:t>from a pragmatist perspective (Creswell and Creswell, 2018)</w:t>
      </w:r>
      <w:r w:rsidR="003B3CBB">
        <w:t xml:space="preserve"> </w:t>
      </w:r>
    </w:p>
    <w:p w14:paraId="00C27608" w14:textId="10A2B991" w:rsidR="002211B1" w:rsidRDefault="005275F5" w:rsidP="002211B1">
      <w:r>
        <w:t xml:space="preserve">This position is </w:t>
      </w:r>
      <w:r w:rsidR="00284082">
        <w:t xml:space="preserve">appropriate </w:t>
      </w:r>
      <w:r w:rsidR="00BF67C9">
        <w:t xml:space="preserve">for this study </w:t>
      </w:r>
      <w:r w:rsidR="00C96136">
        <w:t xml:space="preserve">as it seeks to </w:t>
      </w:r>
      <w:r w:rsidR="001F765B">
        <w:t xml:space="preserve">gain knowledge of both measurable aspects of workload, such as </w:t>
      </w:r>
      <w:r w:rsidR="002231A8">
        <w:t>time spent on tasks, and frequency of GenAI use, and subjective experiences</w:t>
      </w:r>
      <w:r w:rsidR="008F5D81">
        <w:t>,</w:t>
      </w:r>
      <w:r w:rsidR="002231A8">
        <w:t xml:space="preserve"> </w:t>
      </w:r>
      <w:r w:rsidR="008F5D81">
        <w:t>including cognitive and ethical workload</w:t>
      </w:r>
      <w:r w:rsidR="00857FE1">
        <w:t xml:space="preserve">. Pragmatism enables the researcher to treat these different forms of data as </w:t>
      </w:r>
      <w:r w:rsidR="00AF2E3E">
        <w:t>complementary</w:t>
      </w:r>
      <w:r w:rsidR="00857FE1">
        <w:t xml:space="preserve"> </w:t>
      </w:r>
      <w:r w:rsidR="00AF2E3E">
        <w:t xml:space="preserve">rather than competing, supporting a deeper </w:t>
      </w:r>
      <w:r w:rsidR="00A503EB">
        <w:t xml:space="preserve">understanding of the research problem </w:t>
      </w:r>
      <w:r w:rsidR="002211B1" w:rsidRPr="002211B1">
        <w:t>(</w:t>
      </w:r>
      <w:proofErr w:type="spellStart"/>
      <w:r w:rsidR="002211B1" w:rsidRPr="002211B1">
        <w:t>Tashakkori</w:t>
      </w:r>
      <w:proofErr w:type="spellEnd"/>
      <w:r w:rsidR="002211B1" w:rsidRPr="002211B1">
        <w:t xml:space="preserve"> and Teddlie, 2010)</w:t>
      </w:r>
      <w:r w:rsidR="002211B1">
        <w:t xml:space="preserve">. </w:t>
      </w:r>
    </w:p>
    <w:p w14:paraId="4E7B2736" w14:textId="65793117" w:rsidR="00AF30A8" w:rsidRDefault="003356F2" w:rsidP="00AF30A8">
      <w:r>
        <w:lastRenderedPageBreak/>
        <w:t xml:space="preserve">A key strength of pragmatism is its flexibility and </w:t>
      </w:r>
      <w:r w:rsidR="00CD170D">
        <w:t>problem-centred</w:t>
      </w:r>
      <w:r>
        <w:t xml:space="preserve"> orientation</w:t>
      </w:r>
      <w:r w:rsidR="001A54DB">
        <w:t xml:space="preserve"> </w:t>
      </w:r>
      <w:r w:rsidR="001A54DB" w:rsidRPr="001A54DB">
        <w:t>(Ormerod, 2020</w:t>
      </w:r>
      <w:r w:rsidR="001A54DB">
        <w:t xml:space="preserve">; </w:t>
      </w:r>
      <w:r w:rsidR="00CD170D" w:rsidRPr="00CD170D">
        <w:t xml:space="preserve">Ms, Ms and </w:t>
      </w:r>
      <w:proofErr w:type="spellStart"/>
      <w:r w:rsidR="00CD170D" w:rsidRPr="00CD170D">
        <w:t>Escarlos</w:t>
      </w:r>
      <w:proofErr w:type="spellEnd"/>
      <w:r w:rsidR="00CD170D" w:rsidRPr="00CD170D">
        <w:t>, 2025)</w:t>
      </w:r>
      <w:r w:rsidR="00246FEF">
        <w:t>, allowing the researcher to select methods that are most effective for answering the research question</w:t>
      </w:r>
      <w:r w:rsidR="00A60208">
        <w:t xml:space="preserve"> </w:t>
      </w:r>
      <w:r w:rsidR="00A60208" w:rsidRPr="00A60208">
        <w:t>(Allemang, Sitter and Dimitropoulos, 2021)</w:t>
      </w:r>
      <w:r w:rsidR="00D159BC">
        <w:t>, t</w:t>
      </w:r>
      <w:r w:rsidR="00A60208">
        <w:t xml:space="preserve">his is particularly valuable in emerging </w:t>
      </w:r>
      <w:r w:rsidR="00D159BC">
        <w:t>research areas such as GenAI in higher education</w:t>
      </w:r>
      <w:r w:rsidR="00FD3892">
        <w:t>, where rigid methodological approaches may limit insight</w:t>
      </w:r>
      <w:r w:rsidR="00D159BC">
        <w:t xml:space="preserve"> </w:t>
      </w:r>
      <w:r w:rsidR="00EA7275" w:rsidRPr="00EA7275">
        <w:t>(Clarke, 2025)</w:t>
      </w:r>
      <w:r w:rsidR="00EA7275">
        <w:t>.</w:t>
      </w:r>
      <w:r w:rsidR="00EC6C6D">
        <w:t xml:space="preserve"> However, pragmatism has been criticised for its lack of philosophical specificity</w:t>
      </w:r>
      <w:r w:rsidR="00AC4225">
        <w:t>, as it does not commit to a single, unified theory of knowledge</w:t>
      </w:r>
      <w:r w:rsidR="00AF30A8">
        <w:t xml:space="preserve"> </w:t>
      </w:r>
      <w:r w:rsidR="00AF30A8" w:rsidRPr="00AF30A8">
        <w:t>(Turyahikayo, 2021)</w:t>
      </w:r>
      <w:r w:rsidR="00AF30A8">
        <w:t>.</w:t>
      </w:r>
      <w:r w:rsidR="000C7F2A">
        <w:t xml:space="preserve"> Despite this, it is widely regarded as a robust and practical foundation </w:t>
      </w:r>
      <w:r w:rsidR="00126D5B">
        <w:t>for mixed methods research.</w:t>
      </w:r>
    </w:p>
    <w:p w14:paraId="118525DB" w14:textId="7B678082" w:rsidR="00126D5B" w:rsidRPr="00AE2D0B" w:rsidRDefault="00126D5B" w:rsidP="00AF30A8">
      <w:pPr>
        <w:rPr>
          <w:sz w:val="32"/>
          <w:szCs w:val="32"/>
        </w:rPr>
      </w:pPr>
      <w:r w:rsidRPr="00AE2D0B">
        <w:rPr>
          <w:sz w:val="32"/>
          <w:szCs w:val="32"/>
        </w:rPr>
        <w:t>Ontology</w:t>
      </w:r>
      <w:r w:rsidR="00AE2D0B">
        <w:rPr>
          <w:sz w:val="32"/>
          <w:szCs w:val="32"/>
        </w:rPr>
        <w:t xml:space="preserve"> position</w:t>
      </w:r>
    </w:p>
    <w:p w14:paraId="2940C0E8" w14:textId="466E3A85" w:rsidR="001D491D" w:rsidRDefault="00451A5D" w:rsidP="001D491D">
      <w:r>
        <w:t>The study adopts a pragmatic ontology</w:t>
      </w:r>
      <w:r w:rsidR="00CB62EA">
        <w:t>, often described as pluralist or the ontology of what works</w:t>
      </w:r>
      <w:r w:rsidR="008135F3">
        <w:t>, which aligns closely with the principles of pragmatism</w:t>
      </w:r>
      <w:r w:rsidR="001D491D">
        <w:t xml:space="preserve"> </w:t>
      </w:r>
      <w:r w:rsidR="001D491D" w:rsidRPr="001D491D">
        <w:t>(Maarouf, 2019)</w:t>
      </w:r>
      <w:r w:rsidR="001D491D">
        <w:t xml:space="preserve">. </w:t>
      </w:r>
      <w:r w:rsidR="002E33E2">
        <w:t>Rather than committing to a single view of reality</w:t>
      </w:r>
      <w:r w:rsidR="00E95601">
        <w:t xml:space="preserve">, this position assumes that reality is multiple and can be understood in different ways </w:t>
      </w:r>
      <w:r w:rsidR="005B0F48">
        <w:t>depending on the research purpose.</w:t>
      </w:r>
    </w:p>
    <w:p w14:paraId="297D1F0D" w14:textId="516E1F84" w:rsidR="005512EA" w:rsidRDefault="00421B04" w:rsidP="00A00BD7">
      <w:r>
        <w:t xml:space="preserve">In </w:t>
      </w:r>
      <w:r w:rsidR="00C07312">
        <w:t xml:space="preserve">relation to this study, this means acknowledging that </w:t>
      </w:r>
      <w:r w:rsidR="00AB0CFF">
        <w:t>lecturers'</w:t>
      </w:r>
      <w:r w:rsidR="00C07312">
        <w:t xml:space="preserve"> workload has both objective elements</w:t>
      </w:r>
      <w:r w:rsidR="007355CF">
        <w:t>, for example</w:t>
      </w:r>
      <w:r w:rsidR="00AB0CFF">
        <w:t>,</w:t>
      </w:r>
      <w:r w:rsidR="007355CF">
        <w:t xml:space="preserve"> measurable time spent on tasks</w:t>
      </w:r>
      <w:r w:rsidR="00F331F0">
        <w:t xml:space="preserve"> </w:t>
      </w:r>
      <w:r w:rsidR="00F331F0" w:rsidRPr="00F331F0">
        <w:t xml:space="preserve">(Zaim </w:t>
      </w:r>
      <w:r w:rsidR="00F331F0" w:rsidRPr="00F331F0">
        <w:rPr>
          <w:i/>
          <w:iCs/>
        </w:rPr>
        <w:t>et al.</w:t>
      </w:r>
      <w:r w:rsidR="00F331F0" w:rsidRPr="00F331F0">
        <w:t>, 2026)</w:t>
      </w:r>
      <w:r w:rsidR="007355CF">
        <w:t xml:space="preserve">, and subjective elements, such as perceptions of cognitive </w:t>
      </w:r>
      <w:r w:rsidR="003449AB">
        <w:t xml:space="preserve">and ethical workload </w:t>
      </w:r>
      <w:r w:rsidR="00A00BD7" w:rsidRPr="00A00BD7">
        <w:t>(Krause, Dalvi and Zaidi, 2025)</w:t>
      </w:r>
      <w:r w:rsidR="00A00BD7">
        <w:t xml:space="preserve">. </w:t>
      </w:r>
      <w:r w:rsidR="00116ACD">
        <w:t xml:space="preserve">A pragmatic </w:t>
      </w:r>
      <w:r w:rsidR="006E6EA2">
        <w:t xml:space="preserve">ontology allows the researcher to treat these aspects as equally valid forms of reality, </w:t>
      </w:r>
      <w:r w:rsidR="001E2493">
        <w:t xml:space="preserve">without </w:t>
      </w:r>
      <w:r w:rsidR="000A5577">
        <w:t>privileging one over</w:t>
      </w:r>
      <w:r w:rsidR="001E2493">
        <w:t xml:space="preserve"> the other (Creswell and Plano Clark, 2028). </w:t>
      </w:r>
      <w:r w:rsidR="00C54EEC">
        <w:t xml:space="preserve">This </w:t>
      </w:r>
      <w:r w:rsidR="007A7EB5">
        <w:t xml:space="preserve">is an important aspect when examining the impact of GenAI, where both observable changes and individual interpretations are </w:t>
      </w:r>
      <w:r w:rsidR="005512EA">
        <w:t>central to understanding the phenomenon.</w:t>
      </w:r>
    </w:p>
    <w:p w14:paraId="36A1305F" w14:textId="5F74D8B4" w:rsidR="00051563" w:rsidRDefault="005512EA" w:rsidP="00051563">
      <w:r>
        <w:t xml:space="preserve">A key strength </w:t>
      </w:r>
      <w:r w:rsidR="003E3DF0">
        <w:t>of this ontological position is its flexibility and inclusivity</w:t>
      </w:r>
      <w:r w:rsidR="00116ACD">
        <w:t xml:space="preserve"> </w:t>
      </w:r>
      <w:r w:rsidR="00A429D0" w:rsidRPr="00A429D0">
        <w:t>(</w:t>
      </w:r>
      <w:proofErr w:type="spellStart"/>
      <w:r w:rsidR="00A429D0" w:rsidRPr="00A429D0">
        <w:t>Khabibullah</w:t>
      </w:r>
      <w:proofErr w:type="spellEnd"/>
      <w:r w:rsidR="00A429D0" w:rsidRPr="00A429D0">
        <w:t xml:space="preserve">, </w:t>
      </w:r>
      <w:proofErr w:type="spellStart"/>
      <w:r w:rsidR="00A429D0" w:rsidRPr="00A429D0">
        <w:t>Alimin</w:t>
      </w:r>
      <w:proofErr w:type="spellEnd"/>
      <w:r w:rsidR="00A429D0" w:rsidRPr="00A429D0">
        <w:t xml:space="preserve"> and </w:t>
      </w:r>
      <w:proofErr w:type="spellStart"/>
      <w:r w:rsidR="00A429D0" w:rsidRPr="00A429D0">
        <w:t>Sholahuddin</w:t>
      </w:r>
      <w:proofErr w:type="spellEnd"/>
      <w:r w:rsidR="00A429D0" w:rsidRPr="00A429D0">
        <w:t>, 2025)</w:t>
      </w:r>
      <w:r w:rsidR="00A429D0">
        <w:t xml:space="preserve">, enabling the integration of </w:t>
      </w:r>
      <w:r w:rsidR="000A5577">
        <w:t xml:space="preserve">diverse data types </w:t>
      </w:r>
      <w:r w:rsidR="00A429D0">
        <w:t>and perspectives within a single study</w:t>
      </w:r>
      <w:r w:rsidR="00903D9E">
        <w:t>. It</w:t>
      </w:r>
      <w:r w:rsidR="000E1C16">
        <w:t xml:space="preserve"> avoids the constraints of more </w:t>
      </w:r>
      <w:r w:rsidR="007D52A7">
        <w:t>rigid</w:t>
      </w:r>
      <w:r w:rsidR="000E1C16">
        <w:t xml:space="preserve"> ontological positions and supports the complexity of real-world </w:t>
      </w:r>
      <w:r w:rsidR="00903D9E">
        <w:t>research problems</w:t>
      </w:r>
      <w:r w:rsidR="006A44ED">
        <w:t xml:space="preserve"> </w:t>
      </w:r>
      <w:r w:rsidR="006A44ED" w:rsidRPr="006A44ED">
        <w:t>(Maarouf, 2019)</w:t>
      </w:r>
      <w:r w:rsidR="00C45458">
        <w:t>.</w:t>
      </w:r>
      <w:r w:rsidR="00E216E2">
        <w:t xml:space="preserve"> However, a limitation is that it may be seen as </w:t>
      </w:r>
      <w:r w:rsidR="00B142F9">
        <w:t>philosophically less precise, as it does not provide a single, unified account of reality</w:t>
      </w:r>
      <w:r w:rsidR="00051563">
        <w:t xml:space="preserve"> </w:t>
      </w:r>
      <w:r w:rsidR="00051563" w:rsidRPr="00051563">
        <w:t>(Denscombe, 2007)</w:t>
      </w:r>
      <w:r w:rsidR="00051563">
        <w:t>.</w:t>
      </w:r>
    </w:p>
    <w:p w14:paraId="2C16E79C" w14:textId="3D0AAE7B" w:rsidR="001A5968" w:rsidRDefault="00051563" w:rsidP="001A5968">
      <w:r>
        <w:t xml:space="preserve">The combination of </w:t>
      </w:r>
      <w:r w:rsidR="00DE31D2">
        <w:t xml:space="preserve">pragmatist epistemology and pragmatic ontology provides a </w:t>
      </w:r>
      <w:r w:rsidR="0098073F">
        <w:t>structured</w:t>
      </w:r>
      <w:r w:rsidR="00DE31D2">
        <w:t xml:space="preserve"> </w:t>
      </w:r>
      <w:r w:rsidR="002E00B9">
        <w:t xml:space="preserve">foundation for </w:t>
      </w:r>
      <w:r w:rsidR="000A753F">
        <w:t>the mixed</w:t>
      </w:r>
      <w:r w:rsidR="00A729FC">
        <w:t>-</w:t>
      </w:r>
      <w:r w:rsidR="000A753F">
        <w:t>methods design</w:t>
      </w:r>
      <w:r w:rsidR="007F1348">
        <w:t xml:space="preserve"> </w:t>
      </w:r>
      <w:r w:rsidR="007F1348" w:rsidRPr="007F1348">
        <w:t>(Maarouf, 2019)</w:t>
      </w:r>
      <w:r w:rsidR="007F1348">
        <w:t>.</w:t>
      </w:r>
      <w:r w:rsidR="000A753F">
        <w:t xml:space="preserve"> Pragmatism is </w:t>
      </w:r>
      <w:r w:rsidR="008E20DD">
        <w:t xml:space="preserve">recognised as a compatible </w:t>
      </w:r>
      <w:r w:rsidR="00534A18">
        <w:t>philosophical approach for mixed-methods research</w:t>
      </w:r>
      <w:r w:rsidR="009C6F48">
        <w:t xml:space="preserve">, as it emphasises methodological </w:t>
      </w:r>
      <w:r w:rsidR="00C32720">
        <w:t>flexibility</w:t>
      </w:r>
      <w:r w:rsidR="009C6F48">
        <w:t xml:space="preserve"> and the integration </w:t>
      </w:r>
      <w:r w:rsidR="00C32720">
        <w:t xml:space="preserve">of different forms </w:t>
      </w:r>
      <w:r w:rsidR="005D0B2F">
        <w:t>of evidence</w:t>
      </w:r>
      <w:r w:rsidR="001A5968">
        <w:t xml:space="preserve"> </w:t>
      </w:r>
      <w:r w:rsidR="001A5968" w:rsidRPr="001A5968">
        <w:t xml:space="preserve">(Emond, Bish and </w:t>
      </w:r>
      <w:proofErr w:type="spellStart"/>
      <w:r w:rsidR="001A5968" w:rsidRPr="001A5968">
        <w:t>Mnatzaganian</w:t>
      </w:r>
      <w:proofErr w:type="spellEnd"/>
      <w:r w:rsidR="001A5968" w:rsidRPr="001A5968">
        <w:t>, 2024)</w:t>
      </w:r>
      <w:r w:rsidR="001A5968">
        <w:t>.</w:t>
      </w:r>
    </w:p>
    <w:p w14:paraId="2CA6541F" w14:textId="5A3C65CB" w:rsidR="00A4709F" w:rsidRDefault="00A4709F" w:rsidP="001A5968">
      <w:r>
        <w:t xml:space="preserve">Overall, the chosen methodological approach offers several strengths. </w:t>
      </w:r>
      <w:r w:rsidR="00B52DDA">
        <w:t xml:space="preserve">It enables </w:t>
      </w:r>
      <w:r w:rsidR="00DD0AA3">
        <w:t xml:space="preserve">systematic exploration </w:t>
      </w:r>
      <w:r w:rsidR="009041B1">
        <w:t xml:space="preserve">of </w:t>
      </w:r>
      <w:proofErr w:type="spellStart"/>
      <w:r w:rsidR="009041B1">
        <w:t>GenAIs</w:t>
      </w:r>
      <w:proofErr w:type="spellEnd"/>
      <w:r w:rsidR="009041B1">
        <w:t xml:space="preserve"> impact on lecturers’ workload by combining measurable data with in-depth insights into lived experiences</w:t>
      </w:r>
      <w:r w:rsidR="00715F48">
        <w:t xml:space="preserve">. The pragmatist epistemology ensures that the research remains focused on practical and meaningful </w:t>
      </w:r>
      <w:r w:rsidR="00715F48">
        <w:lastRenderedPageBreak/>
        <w:t>outcomes, while the pragmatic ontology supports the inclusion of multiple dimensions of reality, including ethical workload.</w:t>
      </w:r>
    </w:p>
    <w:p w14:paraId="1B815644" w14:textId="5538170D" w:rsidR="00725A09" w:rsidRDefault="006A5299" w:rsidP="001A5968">
      <w:r>
        <w:t xml:space="preserve">However, there are limitations. The integration of different methods and philosophical assumptions </w:t>
      </w:r>
      <w:r w:rsidR="00BF6F7E">
        <w:t xml:space="preserve">may lead to methodological complexity, and the flexible nature of pragmatism </w:t>
      </w:r>
      <w:r w:rsidR="00CD50E7">
        <w:t>may be criticised for a lack of philosophical clarity</w:t>
      </w:r>
      <w:r w:rsidR="009C3FD9">
        <w:t>. Additionally</w:t>
      </w:r>
      <w:r w:rsidR="00433726">
        <w:t>,</w:t>
      </w:r>
      <w:r w:rsidR="009C3FD9">
        <w:t xml:space="preserve"> the</w:t>
      </w:r>
      <w:r w:rsidR="00433726">
        <w:t xml:space="preserve"> approach is time</w:t>
      </w:r>
      <w:r w:rsidR="00BD0D10">
        <w:t xml:space="preserve"> and resource-intensive, and findings may be limited by </w:t>
      </w:r>
      <w:r w:rsidR="00C77D85">
        <w:t xml:space="preserve">non-probabilistic sampling and the interpretive nature of qualitative </w:t>
      </w:r>
      <w:r w:rsidR="008977AE">
        <w:t>analysis.</w:t>
      </w:r>
    </w:p>
    <w:p w14:paraId="18CC8624" w14:textId="2B38E298" w:rsidR="00554BCB" w:rsidRPr="001A5968" w:rsidRDefault="00982B5C" w:rsidP="001A5968">
      <w:r>
        <w:t xml:space="preserve">Despite these challenges, the methodological framework is </w:t>
      </w:r>
      <w:r w:rsidR="00B94BF3">
        <w:t>well-suited</w:t>
      </w:r>
      <w:r>
        <w:t xml:space="preserve"> to the research aims. By combining prag</w:t>
      </w:r>
      <w:r w:rsidR="00B94BF3">
        <w:t>matist epistemology, pragmatic ontology, and a mixed-methods design</w:t>
      </w:r>
      <w:r w:rsidR="00CE67E6">
        <w:t xml:space="preserve">, the study is positioned to generate a rich, </w:t>
      </w:r>
      <w:r w:rsidR="00D1023B">
        <w:t xml:space="preserve">multidimensional understanding of how GenAI tools are reshaping higher education lecturers’ workload across </w:t>
      </w:r>
      <w:r w:rsidR="00DE30E1">
        <w:t>measurable, cognitive, and ethical workload dimensions.</w:t>
      </w:r>
    </w:p>
    <w:p w14:paraId="57FE985F" w14:textId="05C01AF3" w:rsidR="00051563" w:rsidRPr="00051563" w:rsidRDefault="00051563" w:rsidP="00051563"/>
    <w:p w14:paraId="519F3881" w14:textId="3E12ACD3" w:rsidR="00951E64" w:rsidRPr="00AE2D0B" w:rsidRDefault="00951E64">
      <w:pPr>
        <w:rPr>
          <w:b/>
          <w:bCs/>
          <w:sz w:val="40"/>
          <w:szCs w:val="40"/>
        </w:rPr>
      </w:pPr>
      <w:r w:rsidRPr="00AE2D0B">
        <w:rPr>
          <w:b/>
          <w:bCs/>
          <w:sz w:val="40"/>
          <w:szCs w:val="40"/>
        </w:rPr>
        <w:t>Research tools</w:t>
      </w:r>
    </w:p>
    <w:p w14:paraId="521656F4" w14:textId="50911106" w:rsidR="00483E3F" w:rsidRDefault="00483E3F">
      <w:r>
        <w:t xml:space="preserve">This study will employ two primary data collection tools, a questionnaire for the quantitative aspect and semi-structured interviews for the qualitative aspect. The combination of these tools is consistent with </w:t>
      </w:r>
      <w:r w:rsidR="008052A8">
        <w:t>the</w:t>
      </w:r>
      <w:r>
        <w:t xml:space="preserve"> mixed-methods approach</w:t>
      </w:r>
      <w:r w:rsidR="002F49F6">
        <w:t xml:space="preserve"> </w:t>
      </w:r>
      <w:r w:rsidR="008E14FD">
        <w:t>of</w:t>
      </w:r>
      <w:r w:rsidR="002F49F6">
        <w:t xml:space="preserve"> this study</w:t>
      </w:r>
      <w:r w:rsidR="000C14B7">
        <w:t>, allowing for both the measurement of patterns in lecturers’ workload and an in-depth exploration of their cognitive and ethical experiences of GenAI use (Creswell and Plano Clark, 2018). Together, these methods provide complementary forms of evidence</w:t>
      </w:r>
      <w:r w:rsidR="0024542D">
        <w:t>, supporting a more comprehensive understanding of the research question.</w:t>
      </w:r>
    </w:p>
    <w:p w14:paraId="4CC071A0" w14:textId="7F70C40F" w:rsidR="0024542D" w:rsidRDefault="00177173">
      <w:r>
        <w:t xml:space="preserve">Questionnaires are widely used in educational research to collect standardized, quantifiable data from larger samples (Shrivastava and Shrivastava, 2021). In this study, the questionnaire will be designed to capture measurable aspects of lecturers’ workloads, including time spent on teaching, assessment, and administrative tasks, as well as the frequency and types of GenAI use. Closed-ended questions, such as </w:t>
      </w:r>
      <w:r w:rsidR="00462219">
        <w:t>Likert-scale items, will be used to enable statistical analysis and comparisons</w:t>
      </w:r>
      <w:r>
        <w:t xml:space="preserve"> across participants and disciplines, addressing a noted limitation in previous studies.</w:t>
      </w:r>
    </w:p>
    <w:p w14:paraId="38E9758F" w14:textId="4A37A605" w:rsidR="00463ECA" w:rsidRDefault="00177173" w:rsidP="00463ECA">
      <w:r>
        <w:t>A key strength of questionnaires is their ability to produce generalisable data</w:t>
      </w:r>
      <w:r w:rsidR="002F5FAF">
        <w:t>, which</w:t>
      </w:r>
      <w:r w:rsidR="00462219">
        <w:t xml:space="preserve"> is greater when questionnaires are distributed online</w:t>
      </w:r>
      <w:r w:rsidR="002F5FAF">
        <w:t>,</w:t>
      </w:r>
      <w:r w:rsidR="00462219">
        <w:t xml:space="preserve"> as </w:t>
      </w:r>
      <w:r w:rsidR="002F5FAF">
        <w:t>they</w:t>
      </w:r>
      <w:r w:rsidR="00462219">
        <w:t xml:space="preserve"> can reach a wider population pool </w:t>
      </w:r>
      <w:r w:rsidR="00462219" w:rsidRPr="00462219">
        <w:t>(</w:t>
      </w:r>
      <w:proofErr w:type="spellStart"/>
      <w:r w:rsidR="00462219" w:rsidRPr="00462219">
        <w:t>Cantuaria</w:t>
      </w:r>
      <w:proofErr w:type="spellEnd"/>
      <w:r w:rsidR="00462219" w:rsidRPr="00462219">
        <w:t xml:space="preserve"> and Blanes-Vidal, 2019)</w:t>
      </w:r>
      <w:r w:rsidR="00462219">
        <w:t>.</w:t>
      </w:r>
      <w:r w:rsidR="002F5FAF">
        <w:t xml:space="preserve"> </w:t>
      </w:r>
      <w:r w:rsidR="00EF41C4">
        <w:t>They will also allow this study to potentially reach a broad and diverse population of lecturers across different institutions, which can support the identification of trends and relationships between variables</w:t>
      </w:r>
      <w:r w:rsidR="0068644A">
        <w:t xml:space="preserve"> </w:t>
      </w:r>
      <w:r w:rsidR="0068644A" w:rsidRPr="0068644A">
        <w:t xml:space="preserve">(Ivanov </w:t>
      </w:r>
      <w:r w:rsidR="0068644A" w:rsidRPr="0068644A">
        <w:rPr>
          <w:i/>
          <w:iCs/>
        </w:rPr>
        <w:t>et al.</w:t>
      </w:r>
      <w:r w:rsidR="0068644A" w:rsidRPr="0068644A">
        <w:t>, 2024)</w:t>
      </w:r>
      <w:r w:rsidR="0068644A">
        <w:t>. Studies have demonstrated the effectiveness of questionnaires in examining academic workload in the wake of GenAI tools. For example</w:t>
      </w:r>
      <w:r w:rsidR="00270038">
        <w:t>,</w:t>
      </w:r>
      <w:r w:rsidR="0068644A">
        <w:t xml:space="preserve"> </w:t>
      </w:r>
      <w:proofErr w:type="spellStart"/>
      <w:r w:rsidR="00270038" w:rsidRPr="00270038">
        <w:t>Alkolaly</w:t>
      </w:r>
      <w:proofErr w:type="spellEnd"/>
      <w:r w:rsidR="00270038" w:rsidRPr="00270038">
        <w:t xml:space="preserve"> </w:t>
      </w:r>
      <w:r w:rsidR="00270038" w:rsidRPr="00270038">
        <w:rPr>
          <w:i/>
          <w:iCs/>
        </w:rPr>
        <w:t>et al.</w:t>
      </w:r>
      <w:r w:rsidR="00270038" w:rsidRPr="00270038">
        <w:t xml:space="preserve"> </w:t>
      </w:r>
      <w:r w:rsidR="00270038">
        <w:t>(</w:t>
      </w:r>
      <w:r w:rsidR="00270038" w:rsidRPr="00270038">
        <w:t>2025)</w:t>
      </w:r>
      <w:r w:rsidR="00270038">
        <w:t xml:space="preserve"> </w:t>
      </w:r>
      <w:r w:rsidR="001B7A86">
        <w:t xml:space="preserve">used </w:t>
      </w:r>
      <w:r w:rsidR="001C27EE">
        <w:t xml:space="preserve">questionnaires </w:t>
      </w:r>
      <w:r w:rsidR="00ED05E5">
        <w:t xml:space="preserve">to analyse lecturers' acceptance and usage of GenAI tools within higher </w:t>
      </w:r>
      <w:r w:rsidR="00ED05E5" w:rsidRPr="00942B1A">
        <w:t>education</w:t>
      </w:r>
      <w:r w:rsidR="00276E04">
        <w:t xml:space="preserve">. </w:t>
      </w:r>
      <w:proofErr w:type="spellStart"/>
      <w:r w:rsidR="00463ECA" w:rsidRPr="00463ECA">
        <w:t>Watermeyer</w:t>
      </w:r>
      <w:proofErr w:type="spellEnd"/>
      <w:r w:rsidR="00463ECA" w:rsidRPr="00463ECA">
        <w:t xml:space="preserve"> et al. (2023)</w:t>
      </w:r>
      <w:r w:rsidR="00463ECA">
        <w:t xml:space="preserve">, used survey </w:t>
      </w:r>
      <w:r w:rsidR="00463ECA">
        <w:lastRenderedPageBreak/>
        <w:t xml:space="preserve">data to explore the </w:t>
      </w:r>
      <w:r w:rsidR="009272AE">
        <w:t xml:space="preserve">impact of GenAI tool usage to </w:t>
      </w:r>
      <w:r w:rsidR="00874A8B">
        <w:t>alleviate</w:t>
      </w:r>
      <w:r w:rsidR="009272AE">
        <w:t xml:space="preserve"> </w:t>
      </w:r>
      <w:r w:rsidR="007A2306">
        <w:t>workload intensification among</w:t>
      </w:r>
      <w:r w:rsidR="00874A8B">
        <w:t xml:space="preserve"> 284</w:t>
      </w:r>
      <w:r w:rsidR="007A2306">
        <w:t xml:space="preserve"> academics</w:t>
      </w:r>
      <w:r w:rsidR="008E7CA1">
        <w:t>, this highlights the value and reach that can be achieved using questionnaires.</w:t>
      </w:r>
    </w:p>
    <w:p w14:paraId="3772A244" w14:textId="1DDE0613" w:rsidR="001E4FAC" w:rsidRDefault="000E057C" w:rsidP="001E4FAC">
      <w:r>
        <w:t>Additionally</w:t>
      </w:r>
      <w:r w:rsidR="002B43D4">
        <w:t xml:space="preserve">, the standardisation </w:t>
      </w:r>
      <w:r w:rsidR="00FB462C">
        <w:t xml:space="preserve">of responses gives enhanced reliability and facilitates </w:t>
      </w:r>
      <w:r w:rsidR="009C64C5">
        <w:t>the ability of comparison across respondents</w:t>
      </w:r>
      <w:r>
        <w:t xml:space="preserve"> </w:t>
      </w:r>
      <w:r w:rsidR="00B12B63" w:rsidRPr="00B12B63">
        <w:t>(Tourangeau, 2020)</w:t>
      </w:r>
      <w:r w:rsidR="00B12B63">
        <w:t xml:space="preserve">. This </w:t>
      </w:r>
      <w:r w:rsidR="009B51B8">
        <w:t xml:space="preserve">is important </w:t>
      </w:r>
      <w:r w:rsidR="00F40A0B">
        <w:t>when measuring workload quantitatively, as it allows for consistent data collection across multiple contexts</w:t>
      </w:r>
      <w:r w:rsidR="007A1FBC">
        <w:t xml:space="preserve">. Furthermore, the use of questionnaires offers </w:t>
      </w:r>
      <w:r w:rsidR="00622BCE">
        <w:t>the ability for the participants</w:t>
      </w:r>
      <w:r w:rsidR="009D42B2">
        <w:t xml:space="preserve"> of this study</w:t>
      </w:r>
      <w:r w:rsidR="00622BCE">
        <w:t xml:space="preserve"> to </w:t>
      </w:r>
      <w:r w:rsidR="009D42B2">
        <w:t>remain</w:t>
      </w:r>
      <w:r w:rsidR="00622BCE">
        <w:t xml:space="preserve"> anonymous</w:t>
      </w:r>
      <w:r w:rsidR="009D42B2">
        <w:t>, which</w:t>
      </w:r>
      <w:r w:rsidR="00E26E33">
        <w:t>,</w:t>
      </w:r>
      <w:r w:rsidR="009D42B2">
        <w:t xml:space="preserve"> given the </w:t>
      </w:r>
      <w:r w:rsidR="00E26E33">
        <w:t>ethical concerns around the use of GenAI tools</w:t>
      </w:r>
      <w:r w:rsidR="00E3677B">
        <w:t>,</w:t>
      </w:r>
      <w:r w:rsidR="00E26E33">
        <w:t xml:space="preserve"> is important</w:t>
      </w:r>
      <w:r w:rsidR="00622BCE">
        <w:t xml:space="preserve"> </w:t>
      </w:r>
      <w:r w:rsidR="001E4FAC" w:rsidRPr="001E4FAC">
        <w:t>(</w:t>
      </w:r>
      <w:proofErr w:type="spellStart"/>
      <w:r w:rsidR="001E4FAC" w:rsidRPr="001E4FAC">
        <w:t>Pramjeeth</w:t>
      </w:r>
      <w:proofErr w:type="spellEnd"/>
      <w:r w:rsidR="001E4FAC" w:rsidRPr="001E4FAC">
        <w:t xml:space="preserve"> and </w:t>
      </w:r>
      <w:proofErr w:type="spellStart"/>
      <w:r w:rsidR="001E4FAC" w:rsidRPr="001E4FAC">
        <w:t>Ramgovind</w:t>
      </w:r>
      <w:proofErr w:type="spellEnd"/>
      <w:r w:rsidR="001E4FAC" w:rsidRPr="001E4FAC">
        <w:t>, 2024)</w:t>
      </w:r>
      <w:r w:rsidR="001E4FAC">
        <w:t>.</w:t>
      </w:r>
    </w:p>
    <w:p w14:paraId="088233FE" w14:textId="1D53E2A2" w:rsidR="009C6538" w:rsidRDefault="0001012D" w:rsidP="009C6538">
      <w:r>
        <w:t xml:space="preserve">However, questionnaires also have notable limitations. </w:t>
      </w:r>
      <w:r w:rsidR="0039287A">
        <w:t xml:space="preserve">One key limitation is limited depth, as they are less effective in capturing the complexity of participants’ experiences, particularly cognitive and ethical dimensions </w:t>
      </w:r>
      <w:r w:rsidR="009C6538" w:rsidRPr="009C6538">
        <w:t xml:space="preserve">(Scott </w:t>
      </w:r>
      <w:r w:rsidR="009C6538" w:rsidRPr="009C6538">
        <w:rPr>
          <w:i/>
          <w:iCs/>
        </w:rPr>
        <w:t>et al.</w:t>
      </w:r>
      <w:r w:rsidR="009C6538" w:rsidRPr="009C6538">
        <w:t>, 2019</w:t>
      </w:r>
      <w:r w:rsidR="009C6538">
        <w:t xml:space="preserve">; </w:t>
      </w:r>
      <w:r w:rsidR="009C6538" w:rsidRPr="009C6538">
        <w:t xml:space="preserve">Holmberg </w:t>
      </w:r>
      <w:r w:rsidR="009C6538" w:rsidRPr="009C6538">
        <w:rPr>
          <w:i/>
          <w:iCs/>
        </w:rPr>
        <w:t>et al.</w:t>
      </w:r>
      <w:r w:rsidR="009C6538" w:rsidRPr="009C6538">
        <w:t>, 2014)</w:t>
      </w:r>
      <w:r w:rsidR="009C6538">
        <w:t xml:space="preserve">. While Likert-scale items can indicate levels of agreement or frequency, they do not fully explain why GenAI is perceived </w:t>
      </w:r>
      <w:r w:rsidR="00696039">
        <w:t>as useful</w:t>
      </w:r>
      <w:r w:rsidR="009C6538">
        <w:t xml:space="preserve"> to </w:t>
      </w:r>
      <w:r w:rsidR="00FC0F93">
        <w:t>lecturers'</w:t>
      </w:r>
      <w:r w:rsidR="009C6538">
        <w:t xml:space="preserve"> workload</w:t>
      </w:r>
      <w:r w:rsidR="009259AF">
        <w:t xml:space="preserve">. This is a </w:t>
      </w:r>
      <w:r w:rsidR="000C4B16">
        <w:t>significant limitation given the interpretive nature of workload experiences</w:t>
      </w:r>
      <w:r w:rsidR="00174281">
        <w:t>.</w:t>
      </w:r>
    </w:p>
    <w:p w14:paraId="40A9293E" w14:textId="30A61501" w:rsidR="00C7513E" w:rsidRDefault="00A33690" w:rsidP="00C7513E">
      <w:r>
        <w:t>Another limitation is the potential for response bias</w:t>
      </w:r>
      <w:r w:rsidR="009A4CA7">
        <w:t xml:space="preserve">, </w:t>
      </w:r>
      <w:r w:rsidR="00362D17">
        <w:t>which</w:t>
      </w:r>
      <w:r w:rsidR="009A4CA7">
        <w:t xml:space="preserve"> includes social desirability bias </w:t>
      </w:r>
      <w:r w:rsidR="002957F0" w:rsidRPr="002957F0">
        <w:t>(Grimm, 2010)</w:t>
      </w:r>
      <w:r w:rsidR="00362D17">
        <w:t xml:space="preserve"> and self-report inaccuracies (Bethlehem</w:t>
      </w:r>
      <w:r w:rsidR="00781A88">
        <w:t xml:space="preserve">, 2010). Lecturers may </w:t>
      </w:r>
      <w:r w:rsidR="00205F8E">
        <w:t>feel compelled to underreport or overreport their use of GenAI tools due to institutional expectations or ethical concerns (</w:t>
      </w:r>
      <w:proofErr w:type="spellStart"/>
      <w:r w:rsidR="00205F8E">
        <w:t>Bamasoud</w:t>
      </w:r>
      <w:proofErr w:type="spellEnd"/>
      <w:r w:rsidR="00205F8E">
        <w:t>, Mohammad,</w:t>
      </w:r>
      <w:r w:rsidR="00A30442" w:rsidRPr="00A30442">
        <w:t xml:space="preserve"> and Bilal, 2025)</w:t>
      </w:r>
      <w:r w:rsidR="00A30442">
        <w:t>.</w:t>
      </w:r>
      <w:r w:rsidR="00E9788E">
        <w:t xml:space="preserve"> Additionally</w:t>
      </w:r>
      <w:r w:rsidR="00205F8E">
        <w:t>, there is a possibility of low response rates</w:t>
      </w:r>
      <w:r w:rsidR="00281E90">
        <w:t>,</w:t>
      </w:r>
      <w:r w:rsidR="00205F8E">
        <w:t xml:space="preserve"> </w:t>
      </w:r>
      <w:r w:rsidR="000C3BF5">
        <w:t xml:space="preserve">which can affect the representativeness of the sample, particularly </w:t>
      </w:r>
      <w:r w:rsidR="00052040">
        <w:t>with online surveys</w:t>
      </w:r>
      <w:r w:rsidR="00F41FA6">
        <w:t xml:space="preserve"> </w:t>
      </w:r>
      <w:r w:rsidR="00F41FA6" w:rsidRPr="00F41FA6">
        <w:t>(</w:t>
      </w:r>
      <w:proofErr w:type="spellStart"/>
      <w:r w:rsidR="00F41FA6" w:rsidRPr="00F41FA6">
        <w:t>Shiyab</w:t>
      </w:r>
      <w:proofErr w:type="spellEnd"/>
      <w:r w:rsidR="00F41FA6" w:rsidRPr="00F41FA6">
        <w:t xml:space="preserve"> </w:t>
      </w:r>
      <w:r w:rsidR="00F41FA6" w:rsidRPr="00F41FA6">
        <w:rPr>
          <w:i/>
          <w:iCs/>
        </w:rPr>
        <w:t>et al.</w:t>
      </w:r>
      <w:r w:rsidR="00F41FA6" w:rsidRPr="00F41FA6">
        <w:t>, 2023)</w:t>
      </w:r>
      <w:r w:rsidR="00F41FA6">
        <w:t xml:space="preserve">. </w:t>
      </w:r>
      <w:r w:rsidR="00977205">
        <w:t>Research suggests that academic staff surveys often struggle with engagement</w:t>
      </w:r>
      <w:r w:rsidR="00FC52CA">
        <w:t xml:space="preserve">, which can be a possible issue as it can lead to </w:t>
      </w:r>
      <w:r w:rsidR="00DD0282">
        <w:t>non-response bias and limit the validity of findings</w:t>
      </w:r>
      <w:r w:rsidR="00C7513E">
        <w:t xml:space="preserve"> </w:t>
      </w:r>
      <w:r w:rsidR="00C7513E" w:rsidRPr="00C7513E">
        <w:t>(</w:t>
      </w:r>
      <w:proofErr w:type="spellStart"/>
      <w:r w:rsidR="00C7513E" w:rsidRPr="00C7513E">
        <w:t>Ogbukagu</w:t>
      </w:r>
      <w:proofErr w:type="spellEnd"/>
      <w:r w:rsidR="00C7513E" w:rsidRPr="00C7513E">
        <w:t xml:space="preserve"> </w:t>
      </w:r>
      <w:r w:rsidR="00C7513E" w:rsidRPr="00C7513E">
        <w:rPr>
          <w:i/>
          <w:iCs/>
        </w:rPr>
        <w:t>et al.</w:t>
      </w:r>
      <w:r w:rsidR="00C7513E" w:rsidRPr="00C7513E">
        <w:t>, 2026)</w:t>
      </w:r>
      <w:r w:rsidR="00C7513E">
        <w:t>.</w:t>
      </w:r>
    </w:p>
    <w:p w14:paraId="49960617" w14:textId="2294F170" w:rsidR="00A37730" w:rsidRDefault="00281E90">
      <w:r>
        <w:t xml:space="preserve">Despite these limitations, questionnaires remain an appropriate tool for this study because they provide a broad, </w:t>
      </w:r>
      <w:r w:rsidR="00805953">
        <w:t>quantitative</w:t>
      </w:r>
      <w:r>
        <w:t xml:space="preserve"> over</w:t>
      </w:r>
      <w:r w:rsidR="00805953">
        <w:t>view of workload changes associated with GenAI use.</w:t>
      </w:r>
      <w:r w:rsidR="00295E9A">
        <w:t xml:space="preserve"> Due to the study being mixed-methods the addition of a qualitative phase can mitigate the weaknesses</w:t>
      </w:r>
      <w:r w:rsidR="009438E0">
        <w:t>.</w:t>
      </w:r>
    </w:p>
    <w:p w14:paraId="21B5FE4D" w14:textId="0B6A6577" w:rsidR="00800306" w:rsidRDefault="00570F1D" w:rsidP="00242F4D">
      <w:r>
        <w:t>Semi-structured</w:t>
      </w:r>
      <w:r w:rsidR="00DD193C">
        <w:t xml:space="preserve"> interviews were chosen for the qualitative phase of the study </w:t>
      </w:r>
      <w:r w:rsidR="00A70B30">
        <w:t xml:space="preserve">as this method allows </w:t>
      </w:r>
      <w:r w:rsidR="00D14EE4">
        <w:t xml:space="preserve">for in-depth exploration of participants' </w:t>
      </w:r>
      <w:r w:rsidR="00907A46">
        <w:t>perspectives, while maintaining a degree of consistency through guiding questions</w:t>
      </w:r>
      <w:r w:rsidR="00D14EE4">
        <w:t xml:space="preserve"> </w:t>
      </w:r>
      <w:r w:rsidR="00A3280D">
        <w:t xml:space="preserve">used for all participants </w:t>
      </w:r>
      <w:r w:rsidR="00353271" w:rsidRPr="00353271">
        <w:t>(Balushi, 2018)</w:t>
      </w:r>
      <w:r w:rsidR="00353271">
        <w:t>.</w:t>
      </w:r>
      <w:r w:rsidR="00EE5A2F">
        <w:t xml:space="preserve"> In this study, interviews will be conducted with a purposively selected subset of lecturers to explore their experiences of GenAI in relation to </w:t>
      </w:r>
      <w:r w:rsidR="00DF775B">
        <w:t>cognitive and ethical workload</w:t>
      </w:r>
      <w:r w:rsidR="00242F4D">
        <w:t xml:space="preserve"> </w:t>
      </w:r>
      <w:r w:rsidR="00242F4D" w:rsidRPr="00242F4D">
        <w:t xml:space="preserve">(Zaim </w:t>
      </w:r>
      <w:r w:rsidR="00242F4D" w:rsidRPr="00242F4D">
        <w:rPr>
          <w:i/>
          <w:iCs/>
        </w:rPr>
        <w:t>et al.</w:t>
      </w:r>
      <w:r w:rsidR="00242F4D" w:rsidRPr="00242F4D">
        <w:t>, 2026)</w:t>
      </w:r>
      <w:r w:rsidR="00242F4D">
        <w:t>.</w:t>
      </w:r>
      <w:r w:rsidR="00AE3A5A">
        <w:t xml:space="preserve"> </w:t>
      </w:r>
      <w:r w:rsidR="006C24A4">
        <w:t xml:space="preserve">A major </w:t>
      </w:r>
      <w:r w:rsidR="00FA489A">
        <w:t>strength of this method is its ability to probe responses, clarify meanings</w:t>
      </w:r>
      <w:r w:rsidR="002A3E7B">
        <w:t>, and explore emerging themes</w:t>
      </w:r>
      <w:r w:rsidR="00B97514">
        <w:t xml:space="preserve"> </w:t>
      </w:r>
      <w:r w:rsidR="00B97514" w:rsidRPr="00B97514">
        <w:t>(Bearman, 2019)</w:t>
      </w:r>
      <w:r w:rsidR="00B97514">
        <w:t xml:space="preserve">. </w:t>
      </w:r>
      <w:r w:rsidR="00AE37F7">
        <w:t>This</w:t>
      </w:r>
      <w:r w:rsidR="000506D5">
        <w:t xml:space="preserve"> makes it </w:t>
      </w:r>
      <w:r w:rsidR="00150330">
        <w:t>particularly suitable for examining cognitive and ethical workload</w:t>
      </w:r>
      <w:r w:rsidR="00AE37F7">
        <w:t>,</w:t>
      </w:r>
      <w:r w:rsidR="00150330">
        <w:t xml:space="preserve"> </w:t>
      </w:r>
      <w:r w:rsidR="00AE37F7">
        <w:t>as</w:t>
      </w:r>
      <w:r w:rsidR="00E16664">
        <w:t xml:space="preserve"> these </w:t>
      </w:r>
      <w:r w:rsidR="00AE37F7">
        <w:t>are</w:t>
      </w:r>
      <w:r w:rsidR="00E16664">
        <w:t xml:space="preserve"> more personal perspectives rather than measurable outcomes</w:t>
      </w:r>
      <w:r w:rsidR="00386CB8">
        <w:t>.</w:t>
      </w:r>
    </w:p>
    <w:p w14:paraId="5DF68A7D" w14:textId="75A50C1A" w:rsidR="00386CB8" w:rsidRDefault="00D127B0" w:rsidP="00242F4D">
      <w:r>
        <w:lastRenderedPageBreak/>
        <w:t xml:space="preserve">A significant number of research highlights the value of </w:t>
      </w:r>
      <w:r w:rsidR="002E3E8D">
        <w:t xml:space="preserve">using interviews as a method to understand academic work and digital technologies. </w:t>
      </w:r>
      <w:proofErr w:type="spellStart"/>
      <w:r w:rsidR="007E0DBD" w:rsidRPr="007E0DBD">
        <w:t>Watermeyer</w:t>
      </w:r>
      <w:proofErr w:type="spellEnd"/>
      <w:r w:rsidR="007E0DBD" w:rsidRPr="007E0DBD">
        <w:t>, Crick and Knight (2021)</w:t>
      </w:r>
      <w:r w:rsidR="00096D58">
        <w:t xml:space="preserve"> used interviews </w:t>
      </w:r>
      <w:r w:rsidR="00F46CBD">
        <w:t xml:space="preserve">to explore </w:t>
      </w:r>
      <w:r w:rsidR="00031A9F">
        <w:t xml:space="preserve">academics' emotional and cognitive responses to digital change, while </w:t>
      </w:r>
      <w:r w:rsidR="00CC03AD">
        <w:t>Selwyn (2016) emphasises the importance of qualitative methods in capturing the social implications of educational technologies</w:t>
      </w:r>
      <w:r w:rsidR="001A438C">
        <w:t xml:space="preserve">. When looked at from the context of GenAI, </w:t>
      </w:r>
      <w:r w:rsidR="003B610B">
        <w:t>Bearman et al. (2023)</w:t>
      </w:r>
      <w:r w:rsidR="00DE28BA">
        <w:t xml:space="preserve"> </w:t>
      </w:r>
      <w:r w:rsidR="004C3DDF">
        <w:t>demonstrate</w:t>
      </w:r>
      <w:r w:rsidR="00DE28BA">
        <w:t xml:space="preserve"> that interviews are very useful for revealing educators’ ethical concerns </w:t>
      </w:r>
      <w:r w:rsidR="004C3DDF">
        <w:t>and professional tensions.</w:t>
      </w:r>
    </w:p>
    <w:p w14:paraId="722E5884" w14:textId="7611A4C7" w:rsidR="00E06B08" w:rsidRPr="00E06B08" w:rsidRDefault="004C3DDF" w:rsidP="00E06B08">
      <w:r>
        <w:t xml:space="preserve">Another key </w:t>
      </w:r>
      <w:r w:rsidR="00313EC4">
        <w:t xml:space="preserve">strength of semi-structured interviews </w:t>
      </w:r>
      <w:r w:rsidR="009A151F">
        <w:t xml:space="preserve">is its ability to </w:t>
      </w:r>
      <w:r w:rsidR="00AC514D">
        <w:t xml:space="preserve">generate rich, detailed data, which supports a nuanced analysis and interpretation </w:t>
      </w:r>
      <w:r w:rsidR="004770C3" w:rsidRPr="004770C3">
        <w:t>(Mason, 2024)</w:t>
      </w:r>
      <w:r w:rsidR="004770C3">
        <w:t>.</w:t>
      </w:r>
      <w:r w:rsidR="00F47EF1">
        <w:t xml:space="preserve"> They are particularly valuable for exploring complex and sensitive issues</w:t>
      </w:r>
      <w:r w:rsidR="004C304F">
        <w:t xml:space="preserve">, such as the </w:t>
      </w:r>
      <w:r w:rsidR="005D2D13">
        <w:t xml:space="preserve">differing views </w:t>
      </w:r>
      <w:r w:rsidR="0034691B">
        <w:t xml:space="preserve">related to the adoption of GenAI tools by </w:t>
      </w:r>
      <w:r w:rsidR="007B29D8">
        <w:t>lecturers</w:t>
      </w:r>
      <w:r w:rsidR="0034691B">
        <w:t xml:space="preserve"> </w:t>
      </w:r>
      <w:r w:rsidR="00E47BFF">
        <w:t>for workload</w:t>
      </w:r>
      <w:r w:rsidR="00EA617C">
        <w:t xml:space="preserve"> (Dangol </w:t>
      </w:r>
      <w:r w:rsidR="00EA617C">
        <w:rPr>
          <w:i/>
          <w:iCs/>
        </w:rPr>
        <w:t xml:space="preserve">et al., </w:t>
      </w:r>
      <w:r w:rsidR="00EA617C">
        <w:t>2025)</w:t>
      </w:r>
      <w:r w:rsidR="00E47BFF">
        <w:t xml:space="preserve">. </w:t>
      </w:r>
      <w:r w:rsidR="007B29D8">
        <w:t xml:space="preserve">Additionally, they facilitate </w:t>
      </w:r>
      <w:r w:rsidR="00627A63">
        <w:t xml:space="preserve">rapport, which in part can encourage participants </w:t>
      </w:r>
      <w:r w:rsidR="00E06B08">
        <w:t xml:space="preserve">to share reflective and honest insights </w:t>
      </w:r>
      <w:r w:rsidR="00E06B08" w:rsidRPr="00E06B08">
        <w:t>(Kvale and Brinkmann, 1996)</w:t>
      </w:r>
      <w:r w:rsidR="00E06B08">
        <w:t>.</w:t>
      </w:r>
    </w:p>
    <w:p w14:paraId="49184F9A" w14:textId="7039263E" w:rsidR="00B50D13" w:rsidRPr="00B50D13" w:rsidRDefault="001367D2" w:rsidP="00B50D13">
      <w:r>
        <w:t>However</w:t>
      </w:r>
      <w:r w:rsidR="009C561A">
        <w:t xml:space="preserve">, this </w:t>
      </w:r>
      <w:r w:rsidR="00BF4CB7">
        <w:t>method has its limitations</w:t>
      </w:r>
      <w:r w:rsidR="00ED6E84">
        <w:t xml:space="preserve">. Interviews are time and resource-intensive, limiting the number </w:t>
      </w:r>
      <w:r w:rsidR="00A63045">
        <w:t xml:space="preserve">of participants and potentially </w:t>
      </w:r>
      <w:r w:rsidR="00D432AD">
        <w:t xml:space="preserve">reducing the breadth of perspectives </w:t>
      </w:r>
      <w:r w:rsidR="00DB5760" w:rsidRPr="00DB5760">
        <w:t xml:space="preserve">(Yerushalmi </w:t>
      </w:r>
      <w:r w:rsidR="00DB5760" w:rsidRPr="00DB5760">
        <w:rPr>
          <w:i/>
          <w:iCs/>
        </w:rPr>
        <w:t>et al.</w:t>
      </w:r>
      <w:r w:rsidR="00DB5760" w:rsidRPr="00DB5760">
        <w:t>, 2012)</w:t>
      </w:r>
      <w:r w:rsidR="00DB5760">
        <w:t>. There is also the risk of researcher bias in data interpretation</w:t>
      </w:r>
      <w:r w:rsidR="001E140A">
        <w:t>, as well as social desirability bias in participants' responses</w:t>
      </w:r>
      <w:r w:rsidR="00F27DE3">
        <w:t>, particularly when discussing ethical issues</w:t>
      </w:r>
      <w:r w:rsidR="003B70EC">
        <w:t xml:space="preserve"> </w:t>
      </w:r>
      <w:r w:rsidR="003B70EC" w:rsidRPr="003B70EC">
        <w:t>(Nakou and Bennett, 2023</w:t>
      </w:r>
      <w:r w:rsidR="003B70EC">
        <w:t xml:space="preserve">; </w:t>
      </w:r>
      <w:r w:rsidR="00734594" w:rsidRPr="00734594">
        <w:t>Júnior, 2022)</w:t>
      </w:r>
      <w:r w:rsidR="00734594">
        <w:t xml:space="preserve">. </w:t>
      </w:r>
      <w:r w:rsidR="00F27DE3">
        <w:t xml:space="preserve">Furthermore, the limited number of participants in </w:t>
      </w:r>
      <w:r w:rsidR="00F07018">
        <w:t xml:space="preserve">qualitative semi-structured interviews brings into question the ability to generalise </w:t>
      </w:r>
      <w:r w:rsidR="001A453F">
        <w:t xml:space="preserve">over different disciplines and institutions </w:t>
      </w:r>
      <w:r w:rsidR="00B50D13" w:rsidRPr="00B50D13">
        <w:t>(Fusch, Fusch and Ness, 2018)</w:t>
      </w:r>
      <w:r w:rsidR="00B50D13">
        <w:t>.</w:t>
      </w:r>
    </w:p>
    <w:p w14:paraId="00EFDAB8" w14:textId="5083EED0" w:rsidR="00DB5760" w:rsidRDefault="00A222C7" w:rsidP="00DB5760">
      <w:r>
        <w:t xml:space="preserve">Overall, the use of questionnaires followed by semi-structured </w:t>
      </w:r>
      <w:r w:rsidR="00DD5BDF">
        <w:t xml:space="preserve">interviews provides a robust and coherent methodological framework. The sequential design ensures that </w:t>
      </w:r>
      <w:r w:rsidR="0054423D">
        <w:t xml:space="preserve">quantitative findings inform qualitative enquiry, enhancing both depth </w:t>
      </w:r>
      <w:r w:rsidR="00646AF9">
        <w:t>and explanatory power</w:t>
      </w:r>
      <w:r w:rsidR="008F670B">
        <w:t xml:space="preserve"> </w:t>
      </w:r>
      <w:r w:rsidR="008F670B" w:rsidRPr="008F670B">
        <w:t>(</w:t>
      </w:r>
      <w:proofErr w:type="spellStart"/>
      <w:r w:rsidR="008F670B" w:rsidRPr="008F670B">
        <w:t>Ivankova</w:t>
      </w:r>
      <w:proofErr w:type="spellEnd"/>
      <w:r w:rsidR="008F670B" w:rsidRPr="008F670B">
        <w:t>, Creswell and Stick, 2005)</w:t>
      </w:r>
      <w:r w:rsidR="00271225">
        <w:t xml:space="preserve">. </w:t>
      </w:r>
      <w:r w:rsidR="00646AF9">
        <w:t>While each method has its strengths and limitations</w:t>
      </w:r>
      <w:r w:rsidR="000C11C3">
        <w:t xml:space="preserve"> </w:t>
      </w:r>
      <w:r w:rsidR="000C11C3" w:rsidRPr="000C11C3">
        <w:t xml:space="preserve">(Zaim </w:t>
      </w:r>
      <w:r w:rsidR="000C11C3" w:rsidRPr="000C11C3">
        <w:rPr>
          <w:i/>
          <w:iCs/>
        </w:rPr>
        <w:t>et al.</w:t>
      </w:r>
      <w:r w:rsidR="000C11C3" w:rsidRPr="000C11C3">
        <w:t>, 2026)</w:t>
      </w:r>
      <w:r w:rsidR="000C11C3">
        <w:t>,</w:t>
      </w:r>
      <w:r w:rsidR="001F3E1C">
        <w:t xml:space="preserve"> their integration within this mixed-methods approach enables a comprehensive </w:t>
      </w:r>
      <w:r w:rsidR="0072725E">
        <w:t xml:space="preserve">and nuanced understanding of how GenAI tools are reshaping higher education </w:t>
      </w:r>
      <w:r w:rsidR="00E23D3E">
        <w:t>lecturers'</w:t>
      </w:r>
      <w:r w:rsidR="0072725E">
        <w:t xml:space="preserve"> workload </w:t>
      </w:r>
      <w:r w:rsidR="00E23D3E">
        <w:t>across measurable, cognitive, and ethical dimensions</w:t>
      </w:r>
      <w:r w:rsidR="000C11C3">
        <w:t>.</w:t>
      </w:r>
    </w:p>
    <w:p w14:paraId="3A5BAF93" w14:textId="77777777" w:rsidR="000C11C3" w:rsidRDefault="000C11C3"/>
    <w:p w14:paraId="7B2A5605" w14:textId="5E98514B" w:rsidR="00951E64" w:rsidRPr="00B153D9" w:rsidRDefault="00951E64">
      <w:pPr>
        <w:rPr>
          <w:b/>
          <w:bCs/>
          <w:sz w:val="40"/>
          <w:szCs w:val="40"/>
        </w:rPr>
      </w:pPr>
      <w:r w:rsidRPr="00B153D9">
        <w:rPr>
          <w:b/>
          <w:bCs/>
          <w:sz w:val="40"/>
          <w:szCs w:val="40"/>
        </w:rPr>
        <w:t>Sampling</w:t>
      </w:r>
      <w:r w:rsidR="00B153D9">
        <w:rPr>
          <w:b/>
          <w:bCs/>
          <w:sz w:val="40"/>
          <w:szCs w:val="40"/>
        </w:rPr>
        <w:t xml:space="preserve"> strategy </w:t>
      </w:r>
    </w:p>
    <w:p w14:paraId="12F2B064" w14:textId="0592B394" w:rsidR="00A37730" w:rsidRDefault="00F103A8">
      <w:r>
        <w:t xml:space="preserve">This study adopts a mixed-methods sampling </w:t>
      </w:r>
      <w:r w:rsidR="00CD6694">
        <w:t xml:space="preserve">strategy, with </w:t>
      </w:r>
      <w:r w:rsidR="00BA7EA4">
        <w:t xml:space="preserve">different approaches </w:t>
      </w:r>
      <w:r w:rsidR="006F369F">
        <w:t xml:space="preserve">for the quantitative and qualitative strands to align with their different purposes </w:t>
      </w:r>
      <w:r w:rsidR="00F226D9">
        <w:t>while maintain</w:t>
      </w:r>
      <w:r w:rsidR="001F765F">
        <w:t>ing coherence with the overall research design.</w:t>
      </w:r>
    </w:p>
    <w:p w14:paraId="2531663E" w14:textId="77777777" w:rsidR="00B153D9" w:rsidRDefault="008B52F2">
      <w:pPr>
        <w:rPr>
          <w:sz w:val="32"/>
          <w:szCs w:val="32"/>
        </w:rPr>
      </w:pPr>
      <w:r w:rsidRPr="00B153D9">
        <w:rPr>
          <w:sz w:val="32"/>
          <w:szCs w:val="32"/>
        </w:rPr>
        <w:t xml:space="preserve">Quantitative </w:t>
      </w:r>
      <w:r w:rsidR="00CE7E04" w:rsidRPr="00B153D9">
        <w:rPr>
          <w:sz w:val="32"/>
          <w:szCs w:val="32"/>
        </w:rPr>
        <w:t>sampling</w:t>
      </w:r>
    </w:p>
    <w:p w14:paraId="34F9C398" w14:textId="071E01A2" w:rsidR="00311F2A" w:rsidRPr="00B153D9" w:rsidRDefault="00B7570A">
      <w:pPr>
        <w:rPr>
          <w:sz w:val="32"/>
          <w:szCs w:val="32"/>
        </w:rPr>
      </w:pPr>
      <w:r>
        <w:lastRenderedPageBreak/>
        <w:t>The quantita</w:t>
      </w:r>
      <w:r w:rsidR="00D3371A">
        <w:t>tive phase will employ a purposive sampling strategy</w:t>
      </w:r>
      <w:r w:rsidR="00E8767F">
        <w:t>,</w:t>
      </w:r>
      <w:r w:rsidR="00D3371A">
        <w:t xml:space="preserve"> </w:t>
      </w:r>
      <w:r w:rsidR="00C069DD">
        <w:t xml:space="preserve">which will target higher education lecturers who have experience using </w:t>
      </w:r>
      <w:r w:rsidR="0026234C">
        <w:t>GenAI tools</w:t>
      </w:r>
      <w:r w:rsidR="0070328A">
        <w:t xml:space="preserve"> </w:t>
      </w:r>
      <w:r w:rsidR="0070328A" w:rsidRPr="0070328A">
        <w:t xml:space="preserve">(Campbell </w:t>
      </w:r>
      <w:r w:rsidR="0070328A" w:rsidRPr="0070328A">
        <w:rPr>
          <w:i/>
          <w:iCs/>
        </w:rPr>
        <w:t>et al.</w:t>
      </w:r>
      <w:r w:rsidR="0070328A" w:rsidRPr="0070328A">
        <w:t>, 2020)</w:t>
      </w:r>
      <w:r w:rsidR="00101E25">
        <w:t xml:space="preserve">. Participants </w:t>
      </w:r>
      <w:r w:rsidR="003401B1">
        <w:t>will be recruited through institutional mailing lists</w:t>
      </w:r>
      <w:r w:rsidR="00202684">
        <w:t xml:space="preserve">, academic networks, and professional </w:t>
      </w:r>
      <w:r w:rsidR="00E34274">
        <w:t xml:space="preserve">communities to obtain a sufficiently large sample </w:t>
      </w:r>
      <w:r w:rsidR="001234DE">
        <w:t xml:space="preserve">capable </w:t>
      </w:r>
      <w:r w:rsidR="008172B2">
        <w:t xml:space="preserve">of running descriptive and inferential analysis. </w:t>
      </w:r>
    </w:p>
    <w:p w14:paraId="7D045F1D" w14:textId="68034A9C" w:rsidR="00A3490A" w:rsidRDefault="008172B2" w:rsidP="00A3490A">
      <w:r>
        <w:t>While purposive</w:t>
      </w:r>
      <w:r w:rsidR="006368D4">
        <w:t xml:space="preserve">, </w:t>
      </w:r>
      <w:r w:rsidR="007B34D7">
        <w:t xml:space="preserve">the </w:t>
      </w:r>
      <w:r w:rsidR="00864465">
        <w:t xml:space="preserve">sampling </w:t>
      </w:r>
      <w:r w:rsidR="00CD54B9">
        <w:t xml:space="preserve">will aim for breadth by </w:t>
      </w:r>
      <w:r w:rsidR="00012E25">
        <w:t>including lecturers</w:t>
      </w:r>
      <w:r w:rsidR="00C133A6">
        <w:t xml:space="preserve"> across disciplines, </w:t>
      </w:r>
      <w:r w:rsidR="00B44101">
        <w:t>career</w:t>
      </w:r>
      <w:r w:rsidR="00C133A6">
        <w:t xml:space="preserve"> stages, and institutional contexts</w:t>
      </w:r>
      <w:r w:rsidR="00907484">
        <w:t xml:space="preserve">, this </w:t>
      </w:r>
      <w:r w:rsidR="00E328C8">
        <w:t xml:space="preserve">follows elements of maximum variation sampling </w:t>
      </w:r>
      <w:r w:rsidR="00A3490A" w:rsidRPr="00A3490A">
        <w:t>(Nyimbili and Nyimbili, 2024)</w:t>
      </w:r>
      <w:r w:rsidR="00A3490A">
        <w:t>.</w:t>
      </w:r>
      <w:r w:rsidR="00FF2C5D">
        <w:t xml:space="preserve"> This approach is consistent </w:t>
      </w:r>
      <w:r w:rsidR="009028F7">
        <w:t>with mixed-methods research</w:t>
      </w:r>
      <w:r w:rsidR="007E79B4">
        <w:t>, where sampling is often driven by the need to address specific research questions rat</w:t>
      </w:r>
      <w:r w:rsidR="00AF18A9">
        <w:t>her than achieve strict representativeness (</w:t>
      </w:r>
      <w:r w:rsidR="00866DA3">
        <w:t>Creswell and Plano Clark.</w:t>
      </w:r>
    </w:p>
    <w:p w14:paraId="3B5F6F90" w14:textId="0EF62F09" w:rsidR="00F110B2" w:rsidRDefault="00D30A0C" w:rsidP="00F110B2">
      <w:r>
        <w:t xml:space="preserve">A key strength of </w:t>
      </w:r>
      <w:r w:rsidR="004E6D02">
        <w:t xml:space="preserve">this strategy </w:t>
      </w:r>
      <w:r w:rsidR="00487D3F">
        <w:t>is that it ensures that participants have the relevant experience</w:t>
      </w:r>
      <w:r w:rsidR="00E74F6C">
        <w:t xml:space="preserve">, enhancing the validity of workload measures such as time allocation </w:t>
      </w:r>
      <w:r w:rsidR="002A4E8B">
        <w:t>to tasks and task frequency</w:t>
      </w:r>
      <w:r w:rsidR="007F6F0D">
        <w:t xml:space="preserve"> </w:t>
      </w:r>
      <w:r w:rsidR="007F6F0D" w:rsidRPr="007F6F0D">
        <w:t>(Stern, Bilgen and Dillman, 2014)</w:t>
      </w:r>
      <w:r w:rsidR="007F6F0D">
        <w:t xml:space="preserve">. </w:t>
      </w:r>
      <w:r w:rsidR="003E4D67">
        <w:t xml:space="preserve">It also enables </w:t>
      </w:r>
      <w:r w:rsidR="000F2FCE">
        <w:t xml:space="preserve">the </w:t>
      </w:r>
      <w:r w:rsidR="003F7E30">
        <w:t xml:space="preserve">identification </w:t>
      </w:r>
      <w:r w:rsidR="00934D72">
        <w:t>of patterns and relationships across a diverse data set, supporting statist</w:t>
      </w:r>
      <w:r w:rsidR="00B50DFB">
        <w:t>ical analysis and comparison</w:t>
      </w:r>
      <w:r w:rsidR="00F110B2">
        <w:t xml:space="preserve"> </w:t>
      </w:r>
      <w:r w:rsidR="00F110B2" w:rsidRPr="00F110B2">
        <w:t xml:space="preserve">(Palinkas </w:t>
      </w:r>
      <w:r w:rsidR="00F110B2" w:rsidRPr="00F110B2">
        <w:rPr>
          <w:i/>
          <w:iCs/>
        </w:rPr>
        <w:t>et al.</w:t>
      </w:r>
      <w:r w:rsidR="00F110B2" w:rsidRPr="00F110B2">
        <w:t>, 2013)</w:t>
      </w:r>
      <w:r w:rsidR="00F110B2">
        <w:t xml:space="preserve">. </w:t>
      </w:r>
    </w:p>
    <w:p w14:paraId="3D23557B" w14:textId="407E0B41" w:rsidR="00D97634" w:rsidRDefault="00E27410" w:rsidP="00D97634">
      <w:r>
        <w:t xml:space="preserve">However, as a non-probability sampling </w:t>
      </w:r>
      <w:r w:rsidR="00A844EA">
        <w:t>method</w:t>
      </w:r>
      <w:r>
        <w:t xml:space="preserve">, </w:t>
      </w:r>
      <w:r w:rsidR="00267471">
        <w:t xml:space="preserve">it limits the ability to generalise findings </w:t>
      </w:r>
      <w:r w:rsidR="007E02B1">
        <w:t>to the wider population of higher education lecturers</w:t>
      </w:r>
      <w:r w:rsidR="00D97634">
        <w:t xml:space="preserve"> </w:t>
      </w:r>
      <w:r w:rsidR="00D97634" w:rsidRPr="00D97634">
        <w:t>(Mukti, 2025)</w:t>
      </w:r>
      <w:r w:rsidR="00D97634">
        <w:t xml:space="preserve">. </w:t>
      </w:r>
      <w:r w:rsidR="00BA7355">
        <w:t>Additionally, self</w:t>
      </w:r>
      <w:r w:rsidR="0047729E">
        <w:t>-selection bias may occur,</w:t>
      </w:r>
      <w:r w:rsidR="007A49D3">
        <w:t xml:space="preserve"> as those with stronger </w:t>
      </w:r>
      <w:r w:rsidR="008606C6">
        <w:t xml:space="preserve">opinions or greater engagement with GenAI may be more inclined to participate, potentially skewing </w:t>
      </w:r>
      <w:r w:rsidR="00345D68">
        <w:t>results (Bethlehem, 2010).</w:t>
      </w:r>
    </w:p>
    <w:p w14:paraId="3522D72C" w14:textId="077DAD2E" w:rsidR="00345D68" w:rsidRDefault="00345D68" w:rsidP="00D97634">
      <w:r>
        <w:t>Despite the limitations in the strategy</w:t>
      </w:r>
      <w:r w:rsidR="00D65F44">
        <w:t>, purposive sampling is appropriate given the study's focus on GenAI users rather than</w:t>
      </w:r>
      <w:r w:rsidR="00FC5F7F">
        <w:t xml:space="preserve"> the general academic population</w:t>
      </w:r>
      <w:r w:rsidR="00FA1C6D">
        <w:t xml:space="preserve"> </w:t>
      </w:r>
      <w:r w:rsidR="00FA1C6D" w:rsidRPr="00FA1C6D">
        <w:t>(Rana, 2024)</w:t>
      </w:r>
      <w:r w:rsidR="007C1B8A">
        <w:t xml:space="preserve">, </w:t>
      </w:r>
      <w:r w:rsidR="00FC5F7F">
        <w:t xml:space="preserve">In emerging areas, such </w:t>
      </w:r>
      <w:r w:rsidR="00904B84">
        <w:t>targeted sampling is widely recognised as a pragmatic and theoretically aligned approach</w:t>
      </w:r>
      <w:r w:rsidR="00FA1C6D">
        <w:t>.</w:t>
      </w:r>
    </w:p>
    <w:p w14:paraId="191399FF" w14:textId="1AF0A691" w:rsidR="007C1B8A" w:rsidRPr="00B153D9" w:rsidRDefault="007C1B8A" w:rsidP="00D97634">
      <w:pPr>
        <w:rPr>
          <w:sz w:val="32"/>
          <w:szCs w:val="32"/>
        </w:rPr>
      </w:pPr>
      <w:r w:rsidRPr="00B153D9">
        <w:rPr>
          <w:sz w:val="32"/>
          <w:szCs w:val="32"/>
        </w:rPr>
        <w:t>Qualitative sampling</w:t>
      </w:r>
    </w:p>
    <w:p w14:paraId="4890C22B" w14:textId="4E1DC490" w:rsidR="009A160D" w:rsidRDefault="00F81A46" w:rsidP="009A160D">
      <w:r>
        <w:t>The qualitative phase will also use purposive sampling</w:t>
      </w:r>
      <w:r w:rsidR="00873091">
        <w:t xml:space="preserve"> </w:t>
      </w:r>
      <w:r w:rsidR="00873091" w:rsidRPr="00873091">
        <w:t xml:space="preserve">(Campbell </w:t>
      </w:r>
      <w:r w:rsidR="00873091" w:rsidRPr="00873091">
        <w:rPr>
          <w:i/>
          <w:iCs/>
        </w:rPr>
        <w:t>et al.</w:t>
      </w:r>
      <w:r w:rsidR="00873091" w:rsidRPr="00873091">
        <w:t>, 2020)</w:t>
      </w:r>
      <w:r>
        <w:t>, with specific criteria for participation, to draw a smaller subset of participants from the survey respondents who consent to participate in the follow-up interviews. Selection will be guided by criteria such as level of GenAI use, disciplinary background, and reported changes in workload. This approach enables exploration of diverse and even conflicting views across measurable, cognitive, and ethical dimensions (Palinkas et al., 2013). The purposive sampling approach aligns with qualitative research principles that prioritize depth, context, and meaning over representativeness (</w:t>
      </w:r>
      <w:proofErr w:type="spellStart"/>
      <w:r>
        <w:t>Denieffe</w:t>
      </w:r>
      <w:proofErr w:type="spellEnd"/>
      <w:r>
        <w:t>, 2020).</w:t>
      </w:r>
    </w:p>
    <w:p w14:paraId="15E1B481" w14:textId="77777777" w:rsidR="001B7E12" w:rsidRDefault="007E23EA" w:rsidP="00EA48B9">
      <w:r>
        <w:t>A major stren</w:t>
      </w:r>
      <w:r w:rsidR="00F81A46">
        <w:t xml:space="preserve">gth of this strategy is its ability to generate rich, detailed insights from information-rich cases, which is essential for understanding complex phenomena such as cognitive </w:t>
      </w:r>
      <w:r w:rsidR="00D4619B">
        <w:t xml:space="preserve">and ethical workload </w:t>
      </w:r>
      <w:r w:rsidR="00950183" w:rsidRPr="00950183">
        <w:t>(Mason-Bish, 2018)</w:t>
      </w:r>
      <w:r w:rsidR="00A367C8">
        <w:t xml:space="preserve">. By selecting participants based </w:t>
      </w:r>
      <w:r w:rsidR="00A367C8">
        <w:lastRenderedPageBreak/>
        <w:t>on quantitative findings</w:t>
      </w:r>
      <w:r w:rsidR="00F63EC4">
        <w:t xml:space="preserve">, </w:t>
      </w:r>
      <w:r w:rsidR="00F8474E">
        <w:t xml:space="preserve">the study also strengthens integration between </w:t>
      </w:r>
      <w:r w:rsidR="00F67338">
        <w:t>methods, a key feature of mixed-methods design (Creswell and Plano Clark</w:t>
      </w:r>
      <w:r w:rsidR="00DE4C04">
        <w:t>, 2018</w:t>
      </w:r>
      <w:r w:rsidR="00EA48B9">
        <w:t xml:space="preserve">; </w:t>
      </w:r>
      <w:r w:rsidR="00EA48B9" w:rsidRPr="00EA48B9">
        <w:t>Fetters, Curry and Creswell, 2013)</w:t>
      </w:r>
      <w:r w:rsidR="00484410">
        <w:t xml:space="preserve">. </w:t>
      </w:r>
    </w:p>
    <w:p w14:paraId="29A8297D" w14:textId="52F4A5EA" w:rsidR="00376E2C" w:rsidRPr="00376E2C" w:rsidRDefault="00484410" w:rsidP="00376E2C">
      <w:r>
        <w:t xml:space="preserve">However, limitations </w:t>
      </w:r>
      <w:r w:rsidR="002F7ACD">
        <w:t xml:space="preserve">include reduced </w:t>
      </w:r>
      <w:r w:rsidR="001702DC">
        <w:t>generalisability</w:t>
      </w:r>
      <w:r w:rsidR="002F7ACD">
        <w:t xml:space="preserve"> due to small sample sizes and the pote</w:t>
      </w:r>
      <w:r w:rsidR="001B7E12">
        <w:t xml:space="preserve">ntial influence of researcher judgement </w:t>
      </w:r>
      <w:r w:rsidR="001702DC">
        <w:t xml:space="preserve">in participant </w:t>
      </w:r>
      <w:r w:rsidR="00DF719D">
        <w:t>selection</w:t>
      </w:r>
      <w:r w:rsidR="00E42E35">
        <w:t xml:space="preserve"> </w:t>
      </w:r>
      <w:r w:rsidR="00E42E35" w:rsidRPr="00E42E35">
        <w:t xml:space="preserve">(Nowell </w:t>
      </w:r>
      <w:r w:rsidR="00E42E35" w:rsidRPr="00E42E35">
        <w:rPr>
          <w:i/>
          <w:iCs/>
        </w:rPr>
        <w:t>et al.</w:t>
      </w:r>
      <w:r w:rsidR="00E42E35" w:rsidRPr="00E42E35">
        <w:t>, 2017)</w:t>
      </w:r>
      <w:r w:rsidR="00E42E35">
        <w:t>.</w:t>
      </w:r>
      <w:r w:rsidR="0063631E">
        <w:t xml:space="preserve"> There is also the possibility of response bias, as participants may present </w:t>
      </w:r>
      <w:r w:rsidR="00FE41F8">
        <w:t xml:space="preserve">socially </w:t>
      </w:r>
      <w:r w:rsidR="005639E0">
        <w:t>desirable views on ethical issues relating to GenAI use</w:t>
      </w:r>
      <w:r w:rsidR="00475C06">
        <w:t xml:space="preserve"> </w:t>
      </w:r>
      <w:r w:rsidR="00376E2C" w:rsidRPr="00376E2C">
        <w:t>(Yao and Xu, 2021)</w:t>
      </w:r>
      <w:r w:rsidR="00376E2C">
        <w:t xml:space="preserve">. Nevertheless, this approach is well-suited to the </w:t>
      </w:r>
      <w:r w:rsidR="008934C3">
        <w:t>exploratory</w:t>
      </w:r>
      <w:r w:rsidR="00376E2C">
        <w:t xml:space="preserve"> </w:t>
      </w:r>
      <w:r w:rsidR="00A205BF">
        <w:t xml:space="preserve">aims of the study, enabling a nuanced understanding </w:t>
      </w:r>
      <w:r w:rsidR="001067FC">
        <w:t xml:space="preserve">of </w:t>
      </w:r>
      <w:proofErr w:type="gramStart"/>
      <w:r w:rsidR="001067FC">
        <w:t>lecturers’</w:t>
      </w:r>
      <w:proofErr w:type="gramEnd"/>
      <w:r w:rsidR="001067FC">
        <w:t xml:space="preserve"> lived experiences and providing context for interpreting quantitative trends.</w:t>
      </w:r>
    </w:p>
    <w:p w14:paraId="2105AE24" w14:textId="77777777" w:rsidR="008B2F77" w:rsidRDefault="008B2F77">
      <w:pPr>
        <w:rPr>
          <w:b/>
          <w:bCs/>
          <w:sz w:val="40"/>
          <w:szCs w:val="40"/>
        </w:rPr>
      </w:pPr>
    </w:p>
    <w:p w14:paraId="3BF49528" w14:textId="68124C4A" w:rsidR="00951E64" w:rsidRPr="00B153D9" w:rsidRDefault="00951E64">
      <w:pPr>
        <w:rPr>
          <w:sz w:val="40"/>
          <w:szCs w:val="40"/>
        </w:rPr>
      </w:pPr>
      <w:r w:rsidRPr="00B153D9">
        <w:rPr>
          <w:b/>
          <w:bCs/>
          <w:sz w:val="40"/>
          <w:szCs w:val="40"/>
        </w:rPr>
        <w:t>Ethic</w:t>
      </w:r>
      <w:r w:rsidR="008B2F77">
        <w:rPr>
          <w:b/>
          <w:bCs/>
          <w:sz w:val="40"/>
          <w:szCs w:val="40"/>
        </w:rPr>
        <w:t>al considerations</w:t>
      </w:r>
    </w:p>
    <w:p w14:paraId="75045262" w14:textId="31126DBB" w:rsidR="00C53669" w:rsidRDefault="00673D31">
      <w:r>
        <w:t>This study follows the ethical principles outlined by the British Educational Research</w:t>
      </w:r>
      <w:r w:rsidR="00094FDC">
        <w:t xml:space="preserve"> Association (BERA)</w:t>
      </w:r>
      <w:r w:rsidR="005C718A">
        <w:t xml:space="preserve">, with particular attention </w:t>
      </w:r>
      <w:r w:rsidR="001002A6">
        <w:t>to informed consent, potential harm</w:t>
      </w:r>
      <w:r w:rsidR="00507E0A">
        <w:t xml:space="preserve">, and ethical issues that are relevant to GenAI. These considerations are important </w:t>
      </w:r>
      <w:r w:rsidR="003260A9">
        <w:t>to ensure that the research is conducted with integrity</w:t>
      </w:r>
      <w:r w:rsidR="00F0279C">
        <w:t>, protects participants from harm, and produces trustworthy findings (BERA, 2018)</w:t>
      </w:r>
      <w:r w:rsidR="009C5DEE">
        <w:t>.</w:t>
      </w:r>
    </w:p>
    <w:p w14:paraId="03BC03A1" w14:textId="7CF792B6" w:rsidR="00DE0DBA" w:rsidRDefault="00FD6FC8" w:rsidP="00DE0DBA">
      <w:r>
        <w:t xml:space="preserve">A key ethical </w:t>
      </w:r>
      <w:r w:rsidR="009F745E">
        <w:t xml:space="preserve">requirement for a study to be conducted is obtaining informed consent </w:t>
      </w:r>
      <w:r w:rsidR="00505BFC">
        <w:t xml:space="preserve">from all participants </w:t>
      </w:r>
      <w:r w:rsidR="00A26658" w:rsidRPr="00A26658">
        <w:t>(</w:t>
      </w:r>
      <w:proofErr w:type="spellStart"/>
      <w:r w:rsidR="00A26658" w:rsidRPr="00A26658">
        <w:t>Rajasegaram</w:t>
      </w:r>
      <w:proofErr w:type="spellEnd"/>
      <w:r w:rsidR="00A26658" w:rsidRPr="00A26658">
        <w:t xml:space="preserve"> and Gani, 2025)</w:t>
      </w:r>
      <w:r w:rsidR="00A26658">
        <w:t xml:space="preserve">. </w:t>
      </w:r>
      <w:r w:rsidR="00EF34CF">
        <w:t>In line with BERA (2018)</w:t>
      </w:r>
      <w:r w:rsidR="003F1348">
        <w:t xml:space="preserve"> </w:t>
      </w:r>
      <w:r w:rsidR="00EF34CF">
        <w:t xml:space="preserve">guidelines, participants will be provided with clear </w:t>
      </w:r>
      <w:r w:rsidR="0068328A">
        <w:t>information about what the study is trying to achieve, what participation involves</w:t>
      </w:r>
      <w:r w:rsidR="003F130D">
        <w:t xml:space="preserve">, and how their data will be collected, stored, and used. </w:t>
      </w:r>
      <w:r w:rsidR="000358D4">
        <w:t xml:space="preserve">It is also important that, along with gaining informed consent, the participants will be advised </w:t>
      </w:r>
      <w:r w:rsidR="00DB54DD">
        <w:t xml:space="preserve">of their right to withdraw at any stage without penalty, this </w:t>
      </w:r>
      <w:r w:rsidR="00687C75">
        <w:t xml:space="preserve">ensures that consent is </w:t>
      </w:r>
      <w:r w:rsidR="003533DC">
        <w:t>ongoing</w:t>
      </w:r>
      <w:r w:rsidR="00687C75">
        <w:t xml:space="preserve"> </w:t>
      </w:r>
      <w:r w:rsidR="007D5168">
        <w:t xml:space="preserve">rather than a one-off agreement </w:t>
      </w:r>
      <w:r w:rsidR="00DE0DBA" w:rsidRPr="00DE0DBA">
        <w:t xml:space="preserve">(Pietrzykowski and </w:t>
      </w:r>
      <w:proofErr w:type="spellStart"/>
      <w:r w:rsidR="00DE0DBA" w:rsidRPr="00DE0DBA">
        <w:t>Smilowska</w:t>
      </w:r>
      <w:proofErr w:type="spellEnd"/>
      <w:r w:rsidR="00DE0DBA" w:rsidRPr="00DE0DBA">
        <w:t>, 2021)</w:t>
      </w:r>
      <w:r w:rsidR="00DE0DBA">
        <w:t>.</w:t>
      </w:r>
      <w:r w:rsidR="003533DC">
        <w:t xml:space="preserve"> </w:t>
      </w:r>
      <w:r w:rsidR="00651D86">
        <w:t xml:space="preserve">Consent will be obtained via the online questionnaire before </w:t>
      </w:r>
      <w:r w:rsidR="00EE6A91">
        <w:t>participants take part</w:t>
      </w:r>
      <w:r w:rsidR="00DB1446">
        <w:t>;</w:t>
      </w:r>
      <w:r w:rsidR="00EE6A91">
        <w:t xml:space="preserve"> further</w:t>
      </w:r>
      <w:r w:rsidR="004057D3">
        <w:t xml:space="preserve"> informed</w:t>
      </w:r>
      <w:r w:rsidR="00EE6A91">
        <w:t xml:space="preserve"> consent</w:t>
      </w:r>
      <w:r w:rsidR="004057D3">
        <w:t xml:space="preserve"> will be sought for the</w:t>
      </w:r>
      <w:r w:rsidR="00184CC6">
        <w:t xml:space="preserve"> recording of the</w:t>
      </w:r>
      <w:r w:rsidR="004057D3">
        <w:t xml:space="preserve"> semi-structured </w:t>
      </w:r>
      <w:r w:rsidR="00184CC6">
        <w:t xml:space="preserve">interviews. </w:t>
      </w:r>
      <w:r w:rsidR="009B3F90">
        <w:t xml:space="preserve">Informed consent is a necessity in research </w:t>
      </w:r>
      <w:r w:rsidR="00C27730">
        <w:t xml:space="preserve">because it respects </w:t>
      </w:r>
      <w:r w:rsidR="00070F4F">
        <w:t>participants'</w:t>
      </w:r>
      <w:r w:rsidR="00C27730">
        <w:t xml:space="preserve"> autonomy and right to make voluntary decisions about their involvement in the study</w:t>
      </w:r>
      <w:r w:rsidR="00DB1446">
        <w:t>. This</w:t>
      </w:r>
      <w:r w:rsidR="00FA1A09">
        <w:t xml:space="preserve"> will ensure that participation is based on full understanding rather than coercion or </w:t>
      </w:r>
      <w:proofErr w:type="gramStart"/>
      <w:r w:rsidR="00FA1A09">
        <w:t xml:space="preserve">misunderstanding </w:t>
      </w:r>
      <w:r w:rsidR="00EE6A91">
        <w:t xml:space="preserve"> </w:t>
      </w:r>
      <w:r w:rsidR="00070F4F" w:rsidRPr="00070F4F">
        <w:t>(</w:t>
      </w:r>
      <w:proofErr w:type="gramEnd"/>
      <w:r w:rsidR="00070F4F" w:rsidRPr="00070F4F">
        <w:t>Macklin, 1999)</w:t>
      </w:r>
      <w:r w:rsidR="00070F4F">
        <w:t>.</w:t>
      </w:r>
    </w:p>
    <w:p w14:paraId="14B0B743" w14:textId="1D6421D3" w:rsidR="005837DD" w:rsidRDefault="00F63729" w:rsidP="005837DD">
      <w:r>
        <w:t xml:space="preserve">Considerations of potential harm and sensitivity </w:t>
      </w:r>
      <w:r w:rsidR="00930C9D">
        <w:t>are</w:t>
      </w:r>
      <w:r>
        <w:t xml:space="preserve"> particularly </w:t>
      </w:r>
      <w:r w:rsidR="00DC4DDC">
        <w:t>important in this study</w:t>
      </w:r>
      <w:r w:rsidR="00437A3E">
        <w:t xml:space="preserve">, as </w:t>
      </w:r>
      <w:r w:rsidR="0099169B">
        <w:t>participants will be discussing their professional practices, workload pressures, and use of GenAI tools</w:t>
      </w:r>
      <w:r w:rsidR="000F4E60">
        <w:t xml:space="preserve"> </w:t>
      </w:r>
      <w:r w:rsidR="000F4E60" w:rsidRPr="000F4E60">
        <w:t>(</w:t>
      </w:r>
      <w:proofErr w:type="spellStart"/>
      <w:r w:rsidR="000F4E60" w:rsidRPr="000F4E60">
        <w:t>Farangi</w:t>
      </w:r>
      <w:proofErr w:type="spellEnd"/>
      <w:r w:rsidR="000F4E60" w:rsidRPr="000F4E60">
        <w:t xml:space="preserve">, </w:t>
      </w:r>
      <w:proofErr w:type="spellStart"/>
      <w:r w:rsidR="000F4E60" w:rsidRPr="000F4E60">
        <w:t>Nejadghanbar</w:t>
      </w:r>
      <w:proofErr w:type="spellEnd"/>
      <w:r w:rsidR="000F4E60" w:rsidRPr="000F4E60">
        <w:t xml:space="preserve"> and Hu, 2024)</w:t>
      </w:r>
      <w:r w:rsidR="000F4E60">
        <w:t xml:space="preserve">. </w:t>
      </w:r>
      <w:r w:rsidR="00C8767B">
        <w:t>These topics may be sensitive</w:t>
      </w:r>
      <w:r w:rsidR="00F3181C">
        <w:t>, particularly where participants reflect on institutional expectations</w:t>
      </w:r>
      <w:r w:rsidR="000236AA">
        <w:t xml:space="preserve">, personal workload challenges, or uncertainties </w:t>
      </w:r>
      <w:r w:rsidR="005770CC">
        <w:t>around whether using GenAI is appropriate</w:t>
      </w:r>
      <w:r w:rsidR="00854915">
        <w:t xml:space="preserve"> </w:t>
      </w:r>
      <w:r w:rsidR="00854915" w:rsidRPr="00854915">
        <w:t xml:space="preserve">(Fawns </w:t>
      </w:r>
      <w:r w:rsidR="00854915" w:rsidRPr="00854915">
        <w:rPr>
          <w:i/>
          <w:iCs/>
        </w:rPr>
        <w:t>et al.</w:t>
      </w:r>
      <w:r w:rsidR="00854915" w:rsidRPr="00854915">
        <w:t>, 2024)</w:t>
      </w:r>
      <w:r w:rsidR="00854915">
        <w:t>.</w:t>
      </w:r>
      <w:r w:rsidR="009E7EFF">
        <w:t xml:space="preserve"> </w:t>
      </w:r>
      <w:r w:rsidR="00E14315">
        <w:t xml:space="preserve">There is a risk that participants may experience discomfort when discussing these issues </w:t>
      </w:r>
      <w:r w:rsidR="00F87DCE">
        <w:t xml:space="preserve">or may feel concerned about how their responses could be </w:t>
      </w:r>
      <w:r w:rsidR="00F87DCE">
        <w:lastRenderedPageBreak/>
        <w:t xml:space="preserve">perceived. </w:t>
      </w:r>
      <w:r w:rsidR="00213F3A">
        <w:t>In respect of this study</w:t>
      </w:r>
      <w:r w:rsidR="00395B52">
        <w:t>,</w:t>
      </w:r>
      <w:r w:rsidR="00213F3A">
        <w:t xml:space="preserve"> this will be mitigated </w:t>
      </w:r>
      <w:r w:rsidR="00EF3BC9">
        <w:t xml:space="preserve">by ensuring participants </w:t>
      </w:r>
      <w:r w:rsidR="00EC7020">
        <w:t xml:space="preserve">are fully informed </w:t>
      </w:r>
      <w:r w:rsidR="00634D63">
        <w:t xml:space="preserve">that they will not be required to answer questions that </w:t>
      </w:r>
      <w:r w:rsidR="00D9656B">
        <w:t>they find uncomfortable</w:t>
      </w:r>
      <w:r w:rsidR="00723770">
        <w:t>, interviews will be conducted respectfully</w:t>
      </w:r>
      <w:r w:rsidR="00CB567A">
        <w:t xml:space="preserve">, with participants being informed that they may </w:t>
      </w:r>
      <w:r w:rsidR="004E101A">
        <w:t>withdraw</w:t>
      </w:r>
      <w:r w:rsidR="00CB567A">
        <w:t xml:space="preserve"> or not answer question</w:t>
      </w:r>
      <w:r w:rsidR="001B6D0B">
        <w:t>s</w:t>
      </w:r>
      <w:r w:rsidR="00A30E32">
        <w:t xml:space="preserve"> </w:t>
      </w:r>
      <w:r w:rsidR="00A30E32" w:rsidRPr="00A30E32">
        <w:t>(Kvale and Brinkmann, 1996)</w:t>
      </w:r>
      <w:r w:rsidR="00A30E32">
        <w:t>.</w:t>
      </w:r>
      <w:r w:rsidR="004E101A">
        <w:t xml:space="preserve"> Anonymity will be maintained </w:t>
      </w:r>
      <w:r w:rsidR="0090255F">
        <w:t xml:space="preserve">to ensure that individuals </w:t>
      </w:r>
      <w:r w:rsidR="008B666B">
        <w:t xml:space="preserve">and institutions cannot be identified </w:t>
      </w:r>
      <w:r w:rsidR="005837DD" w:rsidRPr="005837DD">
        <w:t>(Walford, 2005)</w:t>
      </w:r>
      <w:r w:rsidR="005837DD">
        <w:t>.</w:t>
      </w:r>
      <w:r w:rsidR="0016780F">
        <w:t xml:space="preserve"> Addressing </w:t>
      </w:r>
      <w:r w:rsidR="000E7A74">
        <w:t xml:space="preserve">potential harm is important because it helps to protect </w:t>
      </w:r>
      <w:r w:rsidR="00166BFB">
        <w:t>participants' well-being</w:t>
      </w:r>
      <w:r w:rsidR="000E7A74">
        <w:t xml:space="preserve"> and encourage honest, open responses, thereby enhancing both ethical integrity and the quality of the data collected (BERA, 2018).</w:t>
      </w:r>
    </w:p>
    <w:p w14:paraId="3FE375FD" w14:textId="142B3FB2" w:rsidR="002169E5" w:rsidRPr="002169E5" w:rsidRDefault="00A22BE4" w:rsidP="002169E5">
      <w:r>
        <w:t xml:space="preserve">The study also raises ethical considerations that are specific to GenAI. </w:t>
      </w:r>
      <w:r w:rsidR="00B02B33">
        <w:t xml:space="preserve">Participants may disclose practices related to GenAI use that fall within </w:t>
      </w:r>
      <w:r w:rsidR="008C478A">
        <w:t xml:space="preserve">uncertain or evolving institutional guidelines, particularly concerning academic </w:t>
      </w:r>
      <w:r w:rsidR="0007237E">
        <w:t>integrity, authorship, and reliance on GenAI tools</w:t>
      </w:r>
      <w:r w:rsidR="002169E5">
        <w:t xml:space="preserve"> </w:t>
      </w:r>
      <w:r w:rsidR="002169E5" w:rsidRPr="002169E5">
        <w:t xml:space="preserve">(Ganguly </w:t>
      </w:r>
      <w:r w:rsidR="002169E5" w:rsidRPr="002169E5">
        <w:rPr>
          <w:i/>
          <w:iCs/>
        </w:rPr>
        <w:t>et al.</w:t>
      </w:r>
      <w:r w:rsidR="002169E5" w:rsidRPr="002169E5">
        <w:t>, 2025)</w:t>
      </w:r>
      <w:r w:rsidR="002169E5">
        <w:t>.</w:t>
      </w:r>
      <w:r w:rsidR="00EE1C64">
        <w:t xml:space="preserve"> According to BERA (2018)</w:t>
      </w:r>
      <w:r w:rsidR="002321E6">
        <w:t xml:space="preserve">, researchers must avoid </w:t>
      </w:r>
      <w:r w:rsidR="00DB0DA2">
        <w:t>causing harm or placing participants at risk</w:t>
      </w:r>
      <w:r w:rsidR="00585771">
        <w:t>. In</w:t>
      </w:r>
      <w:r w:rsidR="00AE4A68">
        <w:t xml:space="preserve"> respect, data </w:t>
      </w:r>
      <w:r w:rsidR="005B3424">
        <w:t>will be anonymised</w:t>
      </w:r>
      <w:r w:rsidR="007E3D24">
        <w:t xml:space="preserve"> to ensure that individual lecturers or institutions cannot be identified, protecting </w:t>
      </w:r>
      <w:r w:rsidR="00585771">
        <w:t>participants from potential professional repercussions</w:t>
      </w:r>
      <w:r w:rsidR="00CF6E71">
        <w:t xml:space="preserve"> </w:t>
      </w:r>
      <w:r w:rsidR="00CF6E71" w:rsidRPr="00CF6E71">
        <w:t>(Saunders, Kitzinger and Kitzinger, 2014)</w:t>
      </w:r>
      <w:r w:rsidR="00500896">
        <w:t>.</w:t>
      </w:r>
      <w:r w:rsidR="00010C97">
        <w:t xml:space="preserve"> These </w:t>
      </w:r>
      <w:r w:rsidR="001D1FA3">
        <w:t>considerations are important because discussions around GenAI can be professionally sensitive and ethically complex</w:t>
      </w:r>
      <w:r w:rsidR="00E54B8C">
        <w:t xml:space="preserve">, and failure to protect participants could lead to reputational or institutional </w:t>
      </w:r>
      <w:r w:rsidR="00476429">
        <w:t>risks</w:t>
      </w:r>
      <w:r w:rsidR="00500896">
        <w:t xml:space="preserve">. Overall, by </w:t>
      </w:r>
      <w:r w:rsidR="008039DB">
        <w:t xml:space="preserve">sticking to BERA ethical guidelines </w:t>
      </w:r>
      <w:r w:rsidR="00364EEC">
        <w:t xml:space="preserve">and prioritising </w:t>
      </w:r>
      <w:r w:rsidR="002B5EA1">
        <w:t xml:space="preserve">informed consent, minimising potential harm, and addressing the specific </w:t>
      </w:r>
      <w:r w:rsidR="00BB20A3">
        <w:t xml:space="preserve">sensitivities </w:t>
      </w:r>
      <w:r w:rsidR="00673207">
        <w:t>of GenAI use</w:t>
      </w:r>
      <w:r w:rsidR="00F006D7">
        <w:t xml:space="preserve">, the study ensures both </w:t>
      </w:r>
      <w:r w:rsidR="00B22884">
        <w:t xml:space="preserve">the </w:t>
      </w:r>
      <w:r w:rsidR="00F006D7">
        <w:t>protection of participants and the credibility of the research</w:t>
      </w:r>
      <w:r w:rsidR="00B22884">
        <w:t xml:space="preserve"> process.</w:t>
      </w:r>
    </w:p>
    <w:p w14:paraId="5F6A0E31" w14:textId="14323072" w:rsidR="00166BFB" w:rsidRPr="005837DD" w:rsidRDefault="00166BFB" w:rsidP="005837DD"/>
    <w:p w14:paraId="3E961096" w14:textId="5517DF32" w:rsidR="00C53669" w:rsidRPr="008B2F77" w:rsidRDefault="00C53669">
      <w:pPr>
        <w:rPr>
          <w:b/>
          <w:bCs/>
          <w:sz w:val="40"/>
          <w:szCs w:val="40"/>
        </w:rPr>
      </w:pPr>
      <w:r w:rsidRPr="008B2F77">
        <w:rPr>
          <w:b/>
          <w:bCs/>
          <w:sz w:val="40"/>
          <w:szCs w:val="40"/>
        </w:rPr>
        <w:t>Data analysis</w:t>
      </w:r>
      <w:r w:rsidR="008B2F77" w:rsidRPr="008B2F77">
        <w:rPr>
          <w:b/>
          <w:bCs/>
          <w:sz w:val="40"/>
          <w:szCs w:val="40"/>
        </w:rPr>
        <w:t xml:space="preserve"> strategy</w:t>
      </w:r>
    </w:p>
    <w:p w14:paraId="2D236D84" w14:textId="0A35D8D1" w:rsidR="0063016D" w:rsidRDefault="00F075A2" w:rsidP="0063016D">
      <w:r>
        <w:t>This study adopts a mixed-methods data analysis strategy alignin</w:t>
      </w:r>
      <w:r w:rsidR="00FF193F">
        <w:t xml:space="preserve">g with </w:t>
      </w:r>
      <w:r w:rsidR="009B3523">
        <w:t>an</w:t>
      </w:r>
      <w:r w:rsidR="00FF193F">
        <w:t xml:space="preserve"> explanatory sequential design</w:t>
      </w:r>
      <w:r w:rsidR="0063016D">
        <w:t xml:space="preserve"> </w:t>
      </w:r>
      <w:r w:rsidR="0063016D" w:rsidRPr="0063016D">
        <w:t>(</w:t>
      </w:r>
      <w:proofErr w:type="spellStart"/>
      <w:r w:rsidR="0063016D" w:rsidRPr="0063016D">
        <w:t>Ivankova</w:t>
      </w:r>
      <w:proofErr w:type="spellEnd"/>
      <w:r w:rsidR="0063016D" w:rsidRPr="0063016D">
        <w:t>, Creswell and Stick, 2005)</w:t>
      </w:r>
      <w:r w:rsidR="00794981">
        <w:t xml:space="preserve">, in which qualitative data from questionnaires are analysed first using correlation analysis, </w:t>
      </w:r>
      <w:r w:rsidR="00921E3D">
        <w:t xml:space="preserve">followed by qualitative analysis of </w:t>
      </w:r>
      <w:r w:rsidR="0091732A">
        <w:t>semi-structured interviews using thematic analysis</w:t>
      </w:r>
      <w:r w:rsidR="00B11DFE">
        <w:t xml:space="preserve">. These methods are </w:t>
      </w:r>
      <w:r w:rsidR="00556145">
        <w:t xml:space="preserve">grounded </w:t>
      </w:r>
      <w:r w:rsidR="002D6C1E">
        <w:t xml:space="preserve">in a pragmatist epistemological </w:t>
      </w:r>
      <w:r w:rsidR="009C55CE">
        <w:t xml:space="preserve">approach, which prioritises the selection of analytical techniques </w:t>
      </w:r>
      <w:r w:rsidR="0064500E">
        <w:t xml:space="preserve">that best address the research question and generate practically </w:t>
      </w:r>
      <w:r w:rsidR="003231C6">
        <w:t>meaningful insights.</w:t>
      </w:r>
    </w:p>
    <w:p w14:paraId="713A5735" w14:textId="53733BB4" w:rsidR="003231C6" w:rsidRPr="008B2F77" w:rsidRDefault="003231C6" w:rsidP="0063016D">
      <w:pPr>
        <w:rPr>
          <w:sz w:val="32"/>
          <w:szCs w:val="32"/>
        </w:rPr>
      </w:pPr>
      <w:r w:rsidRPr="008B2F77">
        <w:rPr>
          <w:sz w:val="32"/>
          <w:szCs w:val="32"/>
        </w:rPr>
        <w:t xml:space="preserve">Quantitative data analysis </w:t>
      </w:r>
    </w:p>
    <w:p w14:paraId="6D322293" w14:textId="19462795" w:rsidR="00B7626C" w:rsidRDefault="00E24DC7" w:rsidP="00B7626C">
      <w:r>
        <w:t xml:space="preserve">The </w:t>
      </w:r>
      <w:r w:rsidR="00574A5C">
        <w:t xml:space="preserve">quantitative data collected through the distribution of questionnaires will be analysed using correlation </w:t>
      </w:r>
      <w:r w:rsidR="001738F5">
        <w:t>analysis to examine relationships between key variables</w:t>
      </w:r>
      <w:r w:rsidR="00FB1CE8">
        <w:t xml:space="preserve"> </w:t>
      </w:r>
      <w:r w:rsidR="00FB1CE8" w:rsidRPr="00FB1CE8">
        <w:t>(Senthilnathan, 2019)</w:t>
      </w:r>
      <w:r w:rsidR="00FB1CE8">
        <w:t>.</w:t>
      </w:r>
      <w:r w:rsidR="005E3899">
        <w:t xml:space="preserve"> </w:t>
      </w:r>
      <w:r w:rsidR="0044756E">
        <w:t>To</w:t>
      </w:r>
      <w:r w:rsidR="005E3899">
        <w:t xml:space="preserve"> facilitate </w:t>
      </w:r>
      <w:r w:rsidR="007967B7">
        <w:t xml:space="preserve">this, variables will be constructed from the survey </w:t>
      </w:r>
      <w:r w:rsidR="0044756E">
        <w:t>data</w:t>
      </w:r>
      <w:r w:rsidR="00557216">
        <w:t>, reflecting the study’s core dimensions of measurable, cognitive, and ethical workload</w:t>
      </w:r>
      <w:r w:rsidR="007D366E">
        <w:t>. The operationalisation</w:t>
      </w:r>
      <w:r w:rsidR="003D1B60">
        <w:t xml:space="preserve"> of variables is essential in translating abstract </w:t>
      </w:r>
      <w:r w:rsidR="003D1B60">
        <w:lastRenderedPageBreak/>
        <w:t>concepts into measurable indicators suitable for statistical analysis</w:t>
      </w:r>
      <w:r w:rsidR="00B7626C">
        <w:t xml:space="preserve"> </w:t>
      </w:r>
      <w:r w:rsidR="00B7626C" w:rsidRPr="00B7626C">
        <w:t>(Andrade, 2021</w:t>
      </w:r>
      <w:r w:rsidR="00CF057D">
        <w:t>; Cohen et al., 2018</w:t>
      </w:r>
      <w:r w:rsidR="00B7626C" w:rsidRPr="00B7626C">
        <w:t>)</w:t>
      </w:r>
      <w:r w:rsidR="00B7626C">
        <w:t>.</w:t>
      </w:r>
    </w:p>
    <w:p w14:paraId="27F9A0B7" w14:textId="66288494" w:rsidR="00CC126F" w:rsidRDefault="00B96133" w:rsidP="00CC126F">
      <w:r>
        <w:t>Measurable workl</w:t>
      </w:r>
      <w:r w:rsidR="002B75B5">
        <w:t xml:space="preserve">oad will be </w:t>
      </w:r>
      <w:r w:rsidR="00FE2552">
        <w:t xml:space="preserve">operationalised through variables such </w:t>
      </w:r>
      <w:r w:rsidR="00DF3683">
        <w:t>as time spent on core academic tasks, including teaching preparation, marking, and administrative duties</w:t>
      </w:r>
      <w:r w:rsidR="00F23B18">
        <w:t>, which will be shown as hours per week</w:t>
      </w:r>
      <w:r w:rsidR="00306643">
        <w:t>. In addition</w:t>
      </w:r>
      <w:r w:rsidR="00145DC5">
        <w:t xml:space="preserve">, the frequency </w:t>
      </w:r>
      <w:r w:rsidR="003C68C7">
        <w:t xml:space="preserve">of GenAI use will be </w:t>
      </w:r>
      <w:r w:rsidR="00FE1A8F">
        <w:t xml:space="preserve">measured using </w:t>
      </w:r>
      <w:r w:rsidR="00CB15E0">
        <w:t>a Likert scale response</w:t>
      </w:r>
      <w:r w:rsidR="00F4760A">
        <w:t xml:space="preserve"> </w:t>
      </w:r>
      <w:r w:rsidR="00F4760A" w:rsidRPr="00F4760A">
        <w:t>(Froman, 2014)</w:t>
      </w:r>
      <w:r w:rsidR="00CB15E0">
        <w:t>, alongside perceived changes in workload</w:t>
      </w:r>
      <w:r w:rsidR="009C1EF7">
        <w:t>.</w:t>
      </w:r>
      <w:r w:rsidR="00FF3C4D">
        <w:t xml:space="preserve"> These forms of </w:t>
      </w:r>
      <w:r w:rsidR="00EA34C2">
        <w:t>measurement</w:t>
      </w:r>
      <w:r w:rsidR="00FF3C4D">
        <w:t xml:space="preserve"> are widely used in survey research to capt</w:t>
      </w:r>
      <w:r w:rsidR="00434F89">
        <w:t xml:space="preserve">ure both behaviours and perceptions </w:t>
      </w:r>
      <w:r w:rsidR="00CC126F" w:rsidRPr="00CC126F">
        <w:t>(Stern, Bilgen and Dillman, 2014)</w:t>
      </w:r>
      <w:r w:rsidR="00CC126F">
        <w:t>.</w:t>
      </w:r>
    </w:p>
    <w:p w14:paraId="58D9DB8C" w14:textId="316E651B" w:rsidR="00655FBE" w:rsidRDefault="003B1850" w:rsidP="00655FBE">
      <w:r>
        <w:t xml:space="preserve">Cognitive workload </w:t>
      </w:r>
      <w:r w:rsidR="005337A5">
        <w:t xml:space="preserve">will be </w:t>
      </w:r>
      <w:r w:rsidR="006D3D37">
        <w:t xml:space="preserve">examined </w:t>
      </w:r>
      <w:r w:rsidR="00BB06DD">
        <w:t>through individual questionnaire items</w:t>
      </w:r>
      <w:r w:rsidR="00CD42D5">
        <w:t xml:space="preserve">. These items will capture </w:t>
      </w:r>
      <w:r w:rsidR="00EA34C2">
        <w:t>perceived mental effort, decision-making complexity</w:t>
      </w:r>
      <w:r w:rsidR="005C15D8">
        <w:t xml:space="preserve">, and the </w:t>
      </w:r>
      <w:r w:rsidR="00446B70">
        <w:t>need to verify or critically evaluate AI-generated outputs</w:t>
      </w:r>
      <w:r w:rsidR="00931733">
        <w:t xml:space="preserve"> </w:t>
      </w:r>
      <w:r w:rsidR="00931733" w:rsidRPr="00931733">
        <w:t>(Ejaz, Farhan and Longa, 2025)</w:t>
      </w:r>
      <w:r w:rsidR="00931733">
        <w:t>.</w:t>
      </w:r>
      <w:r w:rsidR="0066432E">
        <w:t xml:space="preserve"> </w:t>
      </w:r>
      <w:r w:rsidR="00C76732">
        <w:t xml:space="preserve">Analysing these variables separately </w:t>
      </w:r>
      <w:r w:rsidR="00FC5897">
        <w:t xml:space="preserve">enables </w:t>
      </w:r>
      <w:r w:rsidR="00105820">
        <w:t xml:space="preserve">a </w:t>
      </w:r>
      <w:r w:rsidR="0012326B">
        <w:t xml:space="preserve">more </w:t>
      </w:r>
      <w:r w:rsidR="00105820">
        <w:t>multifaceted</w:t>
      </w:r>
      <w:r w:rsidR="0012326B">
        <w:t xml:space="preserve"> </w:t>
      </w:r>
      <w:r w:rsidR="00105820">
        <w:t>understanding of cognitive processes</w:t>
      </w:r>
      <w:r w:rsidR="008E1FD3">
        <w:t xml:space="preserve"> and avoids oversimplification</w:t>
      </w:r>
      <w:r w:rsidR="00A31604">
        <w:t xml:space="preserve"> </w:t>
      </w:r>
      <w:r w:rsidR="00A31604" w:rsidRPr="00A31604">
        <w:t>(De Boeck and Jeon, 2019)</w:t>
      </w:r>
      <w:r w:rsidR="00A31604">
        <w:t>.</w:t>
      </w:r>
      <w:r w:rsidR="004D74C2">
        <w:t xml:space="preserve"> </w:t>
      </w:r>
      <w:r w:rsidR="00281EAE">
        <w:t>This aligns with research that conceptualises</w:t>
      </w:r>
      <w:r w:rsidR="008F0B6F">
        <w:t xml:space="preserve"> cognitive load as a </w:t>
      </w:r>
      <w:r w:rsidR="00B92739">
        <w:t>multidimensional</w:t>
      </w:r>
      <w:r w:rsidR="008F0B6F">
        <w:t xml:space="preserve"> construct</w:t>
      </w:r>
      <w:r w:rsidR="00655FBE">
        <w:t xml:space="preserve"> </w:t>
      </w:r>
      <w:r w:rsidR="00655FBE" w:rsidRPr="00655FBE">
        <w:t>(Klepsch and Seufert, 2020)</w:t>
      </w:r>
      <w:r w:rsidR="00B92739">
        <w:t>.</w:t>
      </w:r>
    </w:p>
    <w:p w14:paraId="66C0621F" w14:textId="3EBCFA62" w:rsidR="005B6EED" w:rsidRDefault="00B92739" w:rsidP="005B6EED">
      <w:r>
        <w:t xml:space="preserve">Ethical workload will be </w:t>
      </w:r>
      <w:r w:rsidR="001722AB">
        <w:t>operationalised through variables reflecting concerns about academic integrity, respo</w:t>
      </w:r>
      <w:r w:rsidR="00DB4B14">
        <w:t xml:space="preserve">nsibility for AI-generated content, and levels </w:t>
      </w:r>
      <w:r w:rsidR="00D437CC">
        <w:t>of ethical uncertainty</w:t>
      </w:r>
      <w:r w:rsidR="00CD3BA9">
        <w:t xml:space="preserve"> (</w:t>
      </w:r>
      <w:r w:rsidR="0021193C">
        <w:t xml:space="preserve">Alekseevna, 2025). These variables may be analysed individually or grouped </w:t>
      </w:r>
      <w:r w:rsidR="00452419">
        <w:t>where appropriate</w:t>
      </w:r>
      <w:r w:rsidR="00122FA3">
        <w:t>, reflecting the growing importance of ethical considerations in AI-</w:t>
      </w:r>
      <w:r w:rsidR="00F96E2A">
        <w:t>related educational research</w:t>
      </w:r>
      <w:r w:rsidR="005B6EED">
        <w:t xml:space="preserve"> </w:t>
      </w:r>
      <w:r w:rsidR="005B6EED" w:rsidRPr="005B6EED">
        <w:t xml:space="preserve">(Sharma </w:t>
      </w:r>
      <w:r w:rsidR="005B6EED" w:rsidRPr="005B6EED">
        <w:rPr>
          <w:i/>
          <w:iCs/>
        </w:rPr>
        <w:t>et al.</w:t>
      </w:r>
      <w:r w:rsidR="005B6EED" w:rsidRPr="005B6EED">
        <w:t>, 2024)</w:t>
      </w:r>
      <w:r w:rsidR="005B6EED">
        <w:t>.</w:t>
      </w:r>
    </w:p>
    <w:p w14:paraId="233B1E4D" w14:textId="5A0F96FC" w:rsidR="008175A3" w:rsidRDefault="001A10FD" w:rsidP="008175A3">
      <w:r>
        <w:t xml:space="preserve">Correlation analysis will be conducted </w:t>
      </w:r>
      <w:r w:rsidR="00FD1766">
        <w:t xml:space="preserve">to explore </w:t>
      </w:r>
      <w:r w:rsidR="00C24693">
        <w:t>relationships between variables</w:t>
      </w:r>
      <w:r w:rsidR="00994FD5">
        <w:t xml:space="preserve"> </w:t>
      </w:r>
      <w:r w:rsidR="00994FD5" w:rsidRPr="00994FD5">
        <w:t xml:space="preserve">(Janse </w:t>
      </w:r>
      <w:r w:rsidR="00994FD5" w:rsidRPr="00994FD5">
        <w:rPr>
          <w:i/>
          <w:iCs/>
        </w:rPr>
        <w:t>et al.</w:t>
      </w:r>
      <w:r w:rsidR="00994FD5" w:rsidRPr="00994FD5">
        <w:t>, 2021)</w:t>
      </w:r>
      <w:r w:rsidR="00994FD5">
        <w:t>.</w:t>
      </w:r>
      <w:r w:rsidR="00204840">
        <w:t xml:space="preserve"> For example, relationships will be examined between the frequency of GenAI use and the </w:t>
      </w:r>
      <w:r w:rsidR="00F85658">
        <w:t>t</w:t>
      </w:r>
      <w:r w:rsidR="00366481">
        <w:t xml:space="preserve">ime spent on administrative tasks, as well as between GenAI use and </w:t>
      </w:r>
      <w:r w:rsidR="00D60414">
        <w:t>individual</w:t>
      </w:r>
      <w:r w:rsidR="00F85658">
        <w:t xml:space="preserve"> cognitive and ethical workload variables.</w:t>
      </w:r>
      <w:r w:rsidR="00D60414">
        <w:t xml:space="preserve"> Where assumptions of normality are met, Pearson's correlation coefficients</w:t>
      </w:r>
      <w:r w:rsidR="008A5BB6">
        <w:t xml:space="preserve"> will be used</w:t>
      </w:r>
      <w:r w:rsidR="00C321E8">
        <w:t xml:space="preserve"> </w:t>
      </w:r>
      <w:r w:rsidR="008175A3" w:rsidRPr="008175A3">
        <w:t>(</w:t>
      </w:r>
      <w:proofErr w:type="spellStart"/>
      <w:r w:rsidR="008175A3" w:rsidRPr="008175A3">
        <w:t>Benesty</w:t>
      </w:r>
      <w:proofErr w:type="spellEnd"/>
      <w:r w:rsidR="008175A3" w:rsidRPr="008175A3">
        <w:t xml:space="preserve"> </w:t>
      </w:r>
      <w:r w:rsidR="008175A3" w:rsidRPr="008175A3">
        <w:rPr>
          <w:i/>
          <w:iCs/>
        </w:rPr>
        <w:t>et al.</w:t>
      </w:r>
      <w:r w:rsidR="008175A3" w:rsidRPr="008175A3">
        <w:t>, 2009)</w:t>
      </w:r>
      <w:r w:rsidR="008175A3">
        <w:t>.</w:t>
      </w:r>
    </w:p>
    <w:p w14:paraId="407C4562" w14:textId="48813460" w:rsidR="00750FC9" w:rsidRDefault="004F7522" w:rsidP="00750FC9">
      <w:r>
        <w:t xml:space="preserve">The use of correlation </w:t>
      </w:r>
      <w:r w:rsidR="00983C6A">
        <w:t xml:space="preserve">analysis is appropriate given the </w:t>
      </w:r>
      <w:r w:rsidR="008D5BE3">
        <w:t>study's</w:t>
      </w:r>
      <w:r w:rsidR="00983C6A">
        <w:t xml:space="preserve"> aim to explore associations rather than </w:t>
      </w:r>
      <w:r w:rsidR="008D5BE3">
        <w:t>causal</w:t>
      </w:r>
      <w:r w:rsidR="00983C6A">
        <w:t xml:space="preserve"> relationships</w:t>
      </w:r>
      <w:r w:rsidR="000B07FD">
        <w:t xml:space="preserve">, particularly </w:t>
      </w:r>
      <w:r w:rsidR="00BC0F66">
        <w:t xml:space="preserve">in an emerging research area </w:t>
      </w:r>
      <w:r w:rsidR="004267C5" w:rsidRPr="004267C5">
        <w:t xml:space="preserve">(Putri, </w:t>
      </w:r>
      <w:proofErr w:type="spellStart"/>
      <w:r w:rsidR="004267C5" w:rsidRPr="004267C5">
        <w:t>Rezani</w:t>
      </w:r>
      <w:proofErr w:type="spellEnd"/>
      <w:r w:rsidR="004267C5" w:rsidRPr="004267C5">
        <w:t xml:space="preserve"> and Hermina, 2025)</w:t>
      </w:r>
      <w:r w:rsidR="004267C5">
        <w:t>.</w:t>
      </w:r>
      <w:r w:rsidR="00970078">
        <w:t xml:space="preserve"> </w:t>
      </w:r>
      <w:r w:rsidR="00F77943">
        <w:t xml:space="preserve">However, correlation does not establish causation, and findings may be influenced by external </w:t>
      </w:r>
      <w:r w:rsidR="00144406">
        <w:t>variables or self-report bias</w:t>
      </w:r>
      <w:r w:rsidR="00750FC9">
        <w:t xml:space="preserve"> </w:t>
      </w:r>
      <w:r w:rsidR="00750FC9" w:rsidRPr="00750FC9">
        <w:t>(Preston, Fishman and Stokes, 2015)</w:t>
      </w:r>
      <w:r w:rsidR="00750FC9">
        <w:t>.</w:t>
      </w:r>
    </w:p>
    <w:p w14:paraId="7AB61019" w14:textId="447AECFE" w:rsidR="00F2442C" w:rsidRPr="008B2F77" w:rsidRDefault="00F2442C" w:rsidP="00750FC9">
      <w:pPr>
        <w:rPr>
          <w:sz w:val="32"/>
          <w:szCs w:val="32"/>
        </w:rPr>
      </w:pPr>
      <w:r w:rsidRPr="008B2F77">
        <w:rPr>
          <w:sz w:val="32"/>
          <w:szCs w:val="32"/>
        </w:rPr>
        <w:t>Qualitative data analysis</w:t>
      </w:r>
    </w:p>
    <w:p w14:paraId="32EC4B24" w14:textId="2E836667" w:rsidR="008206F8" w:rsidRDefault="004E1511" w:rsidP="008206F8">
      <w:r>
        <w:t xml:space="preserve">The qualitative data generated from </w:t>
      </w:r>
      <w:r w:rsidR="00E33E84">
        <w:t>semi-structured</w:t>
      </w:r>
      <w:r>
        <w:t xml:space="preserve"> </w:t>
      </w:r>
      <w:r w:rsidR="00E33E84">
        <w:t xml:space="preserve">interviews will be analysed using thematic analysis </w:t>
      </w:r>
      <w:r w:rsidR="008206F8" w:rsidRPr="008206F8">
        <w:t>(Clarke and Braun, 2016)</w:t>
      </w:r>
      <w:r w:rsidR="00971376">
        <w:t xml:space="preserve"> following their six-phase approach. This involves familiarisation </w:t>
      </w:r>
      <w:r w:rsidR="003F3466">
        <w:t xml:space="preserve">with the data, coding, theme development, and refinement, and is widely </w:t>
      </w:r>
      <w:r w:rsidR="0048549E">
        <w:t xml:space="preserve">recognised as a rigorous and flexible approach to qualitative analysis </w:t>
      </w:r>
      <w:r w:rsidR="00CC00B8">
        <w:t>(Clark and Braun, 2016).</w:t>
      </w:r>
    </w:p>
    <w:p w14:paraId="3ED51C33" w14:textId="27702E55" w:rsidR="00A32E83" w:rsidRDefault="00AE4801" w:rsidP="00A32E83">
      <w:r>
        <w:lastRenderedPageBreak/>
        <w:t>A combination of deductive and inductive coding will be use</w:t>
      </w:r>
      <w:r w:rsidR="009B5656">
        <w:t>d</w:t>
      </w:r>
      <w:r w:rsidR="002F1873">
        <w:t xml:space="preserve"> </w:t>
      </w:r>
      <w:r w:rsidR="002F1873" w:rsidRPr="002F1873">
        <w:t>(Laari, 2025)</w:t>
      </w:r>
      <w:r w:rsidR="002F1873">
        <w:t xml:space="preserve">. </w:t>
      </w:r>
      <w:r w:rsidR="00610FF2">
        <w:t xml:space="preserve">Deductive coding will be informed by the </w:t>
      </w:r>
      <w:r w:rsidR="00691584">
        <w:t>study's</w:t>
      </w:r>
      <w:r w:rsidR="00610FF2">
        <w:t xml:space="preserve"> framework of measurable, cognitive, and ethical workload</w:t>
      </w:r>
      <w:r w:rsidR="00691584">
        <w:t xml:space="preserve">, while inductive coding will allow new themes to emerge from </w:t>
      </w:r>
      <w:r w:rsidR="00202475">
        <w:t>participants'</w:t>
      </w:r>
      <w:r w:rsidR="00691584">
        <w:t xml:space="preserve"> accounts</w:t>
      </w:r>
      <w:r w:rsidR="0011085C">
        <w:t xml:space="preserve"> </w:t>
      </w:r>
      <w:r w:rsidR="00A32E83" w:rsidRPr="00A32E83">
        <w:t>(Fereday and Muir-Cochrane, 2006)</w:t>
      </w:r>
      <w:r w:rsidR="00202475">
        <w:t>,</w:t>
      </w:r>
      <w:r w:rsidR="005C6C43">
        <w:t xml:space="preserve"> ensuring both theoretical alignment and openness to new insights.</w:t>
      </w:r>
    </w:p>
    <w:p w14:paraId="59748F84" w14:textId="11E21C77" w:rsidR="005C6C43" w:rsidRDefault="00463E5C" w:rsidP="00A32E83">
      <w:r>
        <w:t>Thematic analysis is appropriate for this study</w:t>
      </w:r>
      <w:r w:rsidR="00C311DA">
        <w:t xml:space="preserve">, which explores lecturers’ experiences </w:t>
      </w:r>
      <w:r w:rsidR="00145947">
        <w:t xml:space="preserve">of GenAI, </w:t>
      </w:r>
      <w:r w:rsidR="00D30E35">
        <w:t>as it enables the identification of patterns in how workload is perceived and managed. Within a pragmatist framework, qualitative findings provide essential context and explanation</w:t>
      </w:r>
      <w:r w:rsidR="000F1F75">
        <w:t>, helping to interpret quantitative results (Creswell and Plano Clark</w:t>
      </w:r>
      <w:r w:rsidR="000064F5">
        <w:t>, 2018</w:t>
      </w:r>
      <w:r w:rsidR="000B589D">
        <w:t>).</w:t>
      </w:r>
    </w:p>
    <w:p w14:paraId="4EF084E2" w14:textId="1F58BA7E" w:rsidR="00763CC9" w:rsidRDefault="00364199" w:rsidP="00763CC9">
      <w:r>
        <w:t xml:space="preserve">However, there are several limitations to both analysis </w:t>
      </w:r>
      <w:r w:rsidR="009D746D">
        <w:t>approaches</w:t>
      </w:r>
      <w:r w:rsidR="0007527C">
        <w:t>. The</w:t>
      </w:r>
      <w:r w:rsidR="009D746D">
        <w:t xml:space="preserve"> use of correlation analysis restricts the ability to establish causality</w:t>
      </w:r>
      <w:r w:rsidR="00C16174">
        <w:t>, meaning relationships between GenAI use and workload dimensions cannot be interpreted as cause and effect</w:t>
      </w:r>
      <w:r w:rsidR="00763CC9">
        <w:t xml:space="preserve"> </w:t>
      </w:r>
      <w:r w:rsidR="00763CC9" w:rsidRPr="00763CC9">
        <w:t>(Harmanjot, 2026)</w:t>
      </w:r>
      <w:r w:rsidR="00763CC9">
        <w:t xml:space="preserve">. </w:t>
      </w:r>
      <w:r w:rsidR="0053170B">
        <w:t xml:space="preserve">Another limitation is the reliance on self-report </w:t>
      </w:r>
      <w:r w:rsidR="00354290">
        <w:t>questionnaire data</w:t>
      </w:r>
      <w:r w:rsidR="00694BE9">
        <w:t xml:space="preserve"> may introduce response </w:t>
      </w:r>
      <w:r w:rsidR="00205965">
        <w:t>bias, including social desirability (Bethlehem</w:t>
      </w:r>
      <w:r w:rsidR="001E3E83">
        <w:t xml:space="preserve">, 2010). </w:t>
      </w:r>
    </w:p>
    <w:p w14:paraId="0391FCC5" w14:textId="3CE448EF" w:rsidR="006A72B6" w:rsidRPr="006A72B6" w:rsidRDefault="001E3E83" w:rsidP="006A72B6">
      <w:r>
        <w:t>In the qualitative strand</w:t>
      </w:r>
      <w:r w:rsidR="00960AE3">
        <w:t xml:space="preserve">, thematic </w:t>
      </w:r>
      <w:r w:rsidR="00F13602">
        <w:t>analysis I</w:t>
      </w:r>
      <w:r w:rsidR="00240761">
        <w:t>s interpretive, increasing the risk of researcher bias and subjective interpretation</w:t>
      </w:r>
      <w:r w:rsidR="0054455A">
        <w:t xml:space="preserve"> </w:t>
      </w:r>
      <w:r w:rsidR="0054455A" w:rsidRPr="0054455A">
        <w:t>(</w:t>
      </w:r>
      <w:proofErr w:type="spellStart"/>
      <w:r w:rsidR="0054455A" w:rsidRPr="0054455A">
        <w:t>Belotto</w:t>
      </w:r>
      <w:proofErr w:type="spellEnd"/>
      <w:r w:rsidR="0054455A" w:rsidRPr="0054455A">
        <w:t>, 2018)</w:t>
      </w:r>
      <w:r w:rsidR="0054455A">
        <w:t>.</w:t>
      </w:r>
      <w:r w:rsidR="007B1289">
        <w:t xml:space="preserve"> </w:t>
      </w:r>
      <w:r w:rsidR="00C170FD">
        <w:t>Additionally, integrating quantitative and qualitative findings can be methodologically complex, and inconsistencies between datasets may be diff</w:t>
      </w:r>
      <w:r w:rsidR="00194FD1">
        <w:t>icult to reconcile</w:t>
      </w:r>
      <w:r w:rsidR="006A72B6">
        <w:t xml:space="preserve"> </w:t>
      </w:r>
      <w:r w:rsidR="006A72B6" w:rsidRPr="006A72B6">
        <w:t xml:space="preserve">(Armstrong </w:t>
      </w:r>
      <w:r w:rsidR="006A72B6" w:rsidRPr="006A72B6">
        <w:rPr>
          <w:i/>
          <w:iCs/>
        </w:rPr>
        <w:t>et al.</w:t>
      </w:r>
      <w:r w:rsidR="006A72B6" w:rsidRPr="006A72B6">
        <w:t>, 2020)</w:t>
      </w:r>
      <w:r w:rsidR="006A72B6">
        <w:t>.</w:t>
      </w:r>
    </w:p>
    <w:p w14:paraId="00E27A02" w14:textId="4E84E440" w:rsidR="0054455A" w:rsidRPr="008B2F77" w:rsidRDefault="008138DC" w:rsidP="0054455A">
      <w:pPr>
        <w:rPr>
          <w:sz w:val="32"/>
          <w:szCs w:val="32"/>
        </w:rPr>
      </w:pPr>
      <w:r w:rsidRPr="008B2F77">
        <w:rPr>
          <w:sz w:val="32"/>
          <w:szCs w:val="32"/>
        </w:rPr>
        <w:t>Final thoughts</w:t>
      </w:r>
    </w:p>
    <w:p w14:paraId="1D1E2262" w14:textId="4834AA1F" w:rsidR="00E938DD" w:rsidRDefault="00E938DD" w:rsidP="0054455A">
      <w:r>
        <w:t>Overall, this study provides a comprehensive mixed-methods examination of GenAI’s impact on lecturers’ workload across measurable, cognitive, and ethical dimensions. Grounded in pragmatism, it integrates quantitative and qualitative insights to offer meaningful, practice-oriented findings, while acknowledging methodo</w:t>
      </w:r>
      <w:r w:rsidR="00B8273F">
        <w:t>logical and analytical limitations inherent in researching an evolving and complex educational landscape.</w:t>
      </w:r>
    </w:p>
    <w:p w14:paraId="1BEF7C85" w14:textId="77777777" w:rsidR="008B4285" w:rsidRPr="0054455A" w:rsidRDefault="008B4285" w:rsidP="0054455A"/>
    <w:p w14:paraId="0E3E5F29" w14:textId="0B6F5D98" w:rsidR="001E3E83" w:rsidRPr="00763CC9" w:rsidRDefault="001E3E83" w:rsidP="00763CC9"/>
    <w:p w14:paraId="058ACC88" w14:textId="7C26A378" w:rsidR="007B548D" w:rsidRPr="00A32E83" w:rsidRDefault="007B548D" w:rsidP="00A32E83"/>
    <w:p w14:paraId="7CE1A30D" w14:textId="10A7AF8A" w:rsidR="0011085C" w:rsidRPr="0011085C" w:rsidRDefault="0011085C" w:rsidP="0011085C"/>
    <w:p w14:paraId="0BE87306" w14:textId="773927D3" w:rsidR="0091761B" w:rsidRPr="008206F8" w:rsidRDefault="0091761B" w:rsidP="008206F8"/>
    <w:p w14:paraId="23987D62" w14:textId="2E0B6857" w:rsidR="00F2442C" w:rsidRPr="00750FC9" w:rsidRDefault="00F2442C" w:rsidP="00750FC9"/>
    <w:p w14:paraId="1E4ED0DD" w14:textId="7A7EA813" w:rsidR="004267C5" w:rsidRPr="004267C5" w:rsidRDefault="004267C5" w:rsidP="004267C5"/>
    <w:p w14:paraId="25B9BB15" w14:textId="77777777" w:rsidR="006639EC" w:rsidRDefault="006639EC" w:rsidP="00655FBE"/>
    <w:p w14:paraId="1B014CF3" w14:textId="76C2AED3" w:rsidR="00B92739" w:rsidRDefault="008B4285" w:rsidP="00655FBE">
      <w:pPr>
        <w:rPr>
          <w:sz w:val="32"/>
          <w:szCs w:val="32"/>
        </w:rPr>
      </w:pPr>
      <w:r w:rsidRPr="006639EC">
        <w:rPr>
          <w:sz w:val="32"/>
          <w:szCs w:val="32"/>
        </w:rPr>
        <w:lastRenderedPageBreak/>
        <w:t xml:space="preserve">References </w:t>
      </w:r>
    </w:p>
    <w:p w14:paraId="538C7B6E" w14:textId="77777777" w:rsidR="00472B57" w:rsidRPr="00472B57" w:rsidRDefault="00472B57" w:rsidP="00472B57">
      <w:r w:rsidRPr="00472B57">
        <w:t>Allemang, B., Sitter, K. and Dimitropoulos, G. (2021) 'Pragmatism as a paradigm for patient</w:t>
      </w:r>
      <w:r w:rsidRPr="00472B57">
        <w:rPr>
          <w:rFonts w:ascii="Cambria Math" w:hAnsi="Cambria Math" w:cs="Cambria Math"/>
        </w:rPr>
        <w:t>‐</w:t>
      </w:r>
      <w:r w:rsidRPr="00472B57">
        <w:t xml:space="preserve">oriented research,' </w:t>
      </w:r>
      <w:r w:rsidRPr="00472B57">
        <w:rPr>
          <w:i/>
          <w:iCs/>
        </w:rPr>
        <w:t>Health Expectations</w:t>
      </w:r>
      <w:r w:rsidRPr="00472B57">
        <w:t>, 25(1), pp. 38–47. Available at: https://doi.org/10.1111/hex.13384.</w:t>
      </w:r>
    </w:p>
    <w:p w14:paraId="4F681270" w14:textId="77777777" w:rsidR="00472B57" w:rsidRPr="00472B57" w:rsidRDefault="00472B57" w:rsidP="00472B57">
      <w:r w:rsidRPr="00472B57">
        <w:t xml:space="preserve">Andrade, C. (2021) 'A Student’s Guide to the classification and Operationalization of variables in the conceptualization and design of a clinical Study: Part 2,' </w:t>
      </w:r>
      <w:r w:rsidRPr="00472B57">
        <w:rPr>
          <w:i/>
          <w:iCs/>
        </w:rPr>
        <w:t>Indian Journal of Psychological Medicine</w:t>
      </w:r>
      <w:r w:rsidRPr="00472B57">
        <w:t>, 43(3), pp. 265–268. Available at: https://doi.org/10.1177/0253717621996151.</w:t>
      </w:r>
    </w:p>
    <w:p w14:paraId="6698269B" w14:textId="77777777" w:rsidR="00472B57" w:rsidRPr="00472B57" w:rsidRDefault="00472B57" w:rsidP="00472B57">
      <w:r w:rsidRPr="00472B57">
        <w:t xml:space="preserve">Armstrong, M. </w:t>
      </w:r>
      <w:r w:rsidRPr="00472B57">
        <w:rPr>
          <w:i/>
          <w:iCs/>
        </w:rPr>
        <w:t>et al.</w:t>
      </w:r>
      <w:r w:rsidRPr="00472B57">
        <w:t xml:space="preserve"> (2020) 'Complementary therapy in palliative care: A synthesis of qualitative and quantitative systematic reviews,' </w:t>
      </w:r>
      <w:r w:rsidRPr="00472B57">
        <w:rPr>
          <w:i/>
          <w:iCs/>
        </w:rPr>
        <w:t>Palliative Medicine</w:t>
      </w:r>
      <w:r w:rsidRPr="00472B57">
        <w:t>, 34(10), pp. 1332–1339. Available at: https://doi.org/10.1177/0269216320942450.</w:t>
      </w:r>
    </w:p>
    <w:p w14:paraId="760DF2EE" w14:textId="77777777" w:rsidR="00472B57" w:rsidRPr="00472B57" w:rsidRDefault="00472B57" w:rsidP="00472B57">
      <w:r w:rsidRPr="00472B57">
        <w:t xml:space="preserve">Balushi, K.A. (2018b) 'The use of Online Semi-Structured Interviews in interpretive research,' </w:t>
      </w:r>
      <w:r w:rsidRPr="00472B57">
        <w:rPr>
          <w:i/>
          <w:iCs/>
        </w:rPr>
        <w:t>International Journal of Science and Research (IJSR)</w:t>
      </w:r>
      <w:r w:rsidRPr="00472B57">
        <w:t>, 7(4), pp. 726–732. Available at: https://doi.org/10.21275/art20181393.</w:t>
      </w:r>
    </w:p>
    <w:p w14:paraId="102D8083" w14:textId="77777777" w:rsidR="00472B57" w:rsidRPr="00472B57" w:rsidRDefault="00472B57" w:rsidP="00472B57">
      <w:r w:rsidRPr="00472B57">
        <w:t xml:space="preserve">Bearman, M. (2019) 'Focus on Methodology: Eliciting rich data: A practical approach to writing semi-structured interview schedules,' </w:t>
      </w:r>
      <w:r w:rsidRPr="00472B57">
        <w:rPr>
          <w:i/>
          <w:iCs/>
        </w:rPr>
        <w:t>Focus on Health Professional Education a Multi-Professional Journal</w:t>
      </w:r>
      <w:r w:rsidRPr="00472B57">
        <w:t>, 20(3), pp. 1–11. Available at: https://doi.org/10.11157/fohpe.v20i3.387.</w:t>
      </w:r>
    </w:p>
    <w:p w14:paraId="3CA7D25E" w14:textId="77777777" w:rsidR="00472B57" w:rsidRPr="00472B57" w:rsidRDefault="00472B57" w:rsidP="00472B57">
      <w:proofErr w:type="spellStart"/>
      <w:r w:rsidRPr="00472B57">
        <w:t>Belotto</w:t>
      </w:r>
      <w:proofErr w:type="spellEnd"/>
      <w:r w:rsidRPr="00472B57">
        <w:t xml:space="preserve">, M. (2018) 'Data analysis methods for qualitative research: Managing the challenges of coding, interrater reliability, and thematic analysis,' </w:t>
      </w:r>
      <w:r w:rsidRPr="00472B57">
        <w:rPr>
          <w:i/>
          <w:iCs/>
        </w:rPr>
        <w:t>The Qualitative Report</w:t>
      </w:r>
      <w:r w:rsidRPr="00472B57">
        <w:t>. Available at: https://doi.org/10.46743/2160-3715/2018.3492.</w:t>
      </w:r>
    </w:p>
    <w:p w14:paraId="0D3E4382" w14:textId="77777777" w:rsidR="00472B57" w:rsidRPr="00472B57" w:rsidRDefault="00472B57" w:rsidP="00472B57">
      <w:proofErr w:type="spellStart"/>
      <w:r w:rsidRPr="00472B57">
        <w:t>Benesty</w:t>
      </w:r>
      <w:proofErr w:type="spellEnd"/>
      <w:r w:rsidRPr="00472B57">
        <w:t xml:space="preserve">, J. </w:t>
      </w:r>
      <w:r w:rsidRPr="00472B57">
        <w:rPr>
          <w:i/>
          <w:iCs/>
        </w:rPr>
        <w:t>et al.</w:t>
      </w:r>
      <w:r w:rsidRPr="00472B57">
        <w:t xml:space="preserve"> (2009) 'Pearson Correlation Coefficient,' in </w:t>
      </w:r>
      <w:r w:rsidRPr="00472B57">
        <w:rPr>
          <w:i/>
          <w:iCs/>
        </w:rPr>
        <w:t>Springer topics in signal processing</w:t>
      </w:r>
      <w:r w:rsidRPr="00472B57">
        <w:t>, pp. 1–4. Available at: https://doi.org/10.1007/978-3-642-00296-0_5.</w:t>
      </w:r>
    </w:p>
    <w:p w14:paraId="28B08029" w14:textId="77777777" w:rsidR="00472B57" w:rsidRPr="00472B57" w:rsidRDefault="00472B57" w:rsidP="00472B57">
      <w:r w:rsidRPr="00472B57">
        <w:t xml:space="preserve">Campbell, S. </w:t>
      </w:r>
      <w:r w:rsidRPr="00472B57">
        <w:rPr>
          <w:i/>
          <w:iCs/>
        </w:rPr>
        <w:t>et al.</w:t>
      </w:r>
      <w:r w:rsidRPr="00472B57">
        <w:t xml:space="preserve"> (2020) 'Purposive sampling: complex or simple? Research case examples,' </w:t>
      </w:r>
      <w:r w:rsidRPr="00472B57">
        <w:rPr>
          <w:i/>
          <w:iCs/>
        </w:rPr>
        <w:t>Journal of Research in Nursing</w:t>
      </w:r>
      <w:r w:rsidRPr="00472B57">
        <w:t>, 25(8), pp. 652–661. Available at: https://doi.org/10.1177/1744987120927206.</w:t>
      </w:r>
    </w:p>
    <w:p w14:paraId="163165A3" w14:textId="77777777" w:rsidR="00472B57" w:rsidRPr="00472B57" w:rsidRDefault="00472B57" w:rsidP="00472B57">
      <w:r w:rsidRPr="00472B57">
        <w:t>Clarke, S. (2025) 'Exploring the landscape of GenAI and education literature: A taxonomy of themes and sub</w:t>
      </w:r>
      <w:r w:rsidRPr="00472B57">
        <w:rPr>
          <w:rFonts w:ascii="Cambria Math" w:hAnsi="Cambria Math" w:cs="Cambria Math"/>
        </w:rPr>
        <w:t>‐</w:t>
      </w:r>
      <w:r w:rsidRPr="00472B57">
        <w:t xml:space="preserve">themes,' </w:t>
      </w:r>
      <w:r w:rsidRPr="00472B57">
        <w:rPr>
          <w:i/>
          <w:iCs/>
        </w:rPr>
        <w:t>British Educational Research Journal</w:t>
      </w:r>
      <w:r w:rsidRPr="00472B57">
        <w:t>, 51(5), pp. 2573–2604. Available at: https://doi.org/10.1002/berj.4186.</w:t>
      </w:r>
    </w:p>
    <w:p w14:paraId="0014CF4C" w14:textId="77777777" w:rsidR="00472B57" w:rsidRPr="00472B57" w:rsidRDefault="00472B57" w:rsidP="00472B57">
      <w:r w:rsidRPr="00472B57">
        <w:t xml:space="preserve">Clarke, V. and Braun, V. (2016) 'Thematic analysis,' </w:t>
      </w:r>
      <w:r w:rsidRPr="00472B57">
        <w:rPr>
          <w:i/>
          <w:iCs/>
        </w:rPr>
        <w:t>The Journal of Positive Psychology</w:t>
      </w:r>
      <w:r w:rsidRPr="00472B57">
        <w:t>, 12(3), pp. 297–298. Available at: https://doi.org/10.1080/17439760.2016.1262613.</w:t>
      </w:r>
    </w:p>
    <w:p w14:paraId="3961491D" w14:textId="77777777" w:rsidR="00472B57" w:rsidRPr="00472B57" w:rsidRDefault="00472B57" w:rsidP="00472B57">
      <w:r w:rsidRPr="00472B57">
        <w:t xml:space="preserve">Dangol, A. </w:t>
      </w:r>
      <w:r w:rsidRPr="00472B57">
        <w:rPr>
          <w:i/>
          <w:iCs/>
        </w:rPr>
        <w:t>et al.</w:t>
      </w:r>
      <w:r w:rsidRPr="00472B57">
        <w:t xml:space="preserve"> (2025). Relief or displacement? How teachers are negotiating generative AI’s role in their professional </w:t>
      </w:r>
      <w:proofErr w:type="gramStart"/>
      <w:r w:rsidRPr="00472B57">
        <w:t>practice .</w:t>
      </w:r>
      <w:proofErr w:type="gramEnd"/>
      <w:r w:rsidRPr="00472B57">
        <w:t xml:space="preserve"> </w:t>
      </w:r>
      <w:proofErr w:type="gramStart"/>
      <w:r w:rsidRPr="00472B57">
        <w:t>In .</w:t>
      </w:r>
      <w:proofErr w:type="gramEnd"/>
      <w:r w:rsidRPr="00472B57">
        <w:t xml:space="preserve"> ACM, New York, NY, USA, 16 pages. https://doi.org/10.1145/nnnnnnn.nnnnnnn</w:t>
      </w:r>
    </w:p>
    <w:p w14:paraId="643EA158" w14:textId="77777777" w:rsidR="00472B57" w:rsidRPr="00472B57" w:rsidRDefault="00472B57" w:rsidP="00472B57">
      <w:r w:rsidRPr="00472B57">
        <w:lastRenderedPageBreak/>
        <w:t xml:space="preserve">De Boeck, P. and Jeon, M. (2019) 'An overview of models for response times and processes in cognitive tests,' </w:t>
      </w:r>
      <w:r w:rsidRPr="00472B57">
        <w:rPr>
          <w:i/>
          <w:iCs/>
        </w:rPr>
        <w:t>Frontiers in Psychology</w:t>
      </w:r>
      <w:r w:rsidRPr="00472B57">
        <w:t>, 10, p. 102. Available at: https://doi.org/10.3389/fpsyg.2019.00102.</w:t>
      </w:r>
    </w:p>
    <w:p w14:paraId="51C0A334" w14:textId="77777777" w:rsidR="00472B57" w:rsidRPr="00472B57" w:rsidRDefault="00472B57" w:rsidP="00472B57">
      <w:proofErr w:type="spellStart"/>
      <w:r w:rsidRPr="00472B57">
        <w:t>Denieffe</w:t>
      </w:r>
      <w:proofErr w:type="spellEnd"/>
      <w:r w:rsidRPr="00472B57">
        <w:t xml:space="preserve">, S. (2020) 'Commentary: Purposive sampling: complex or simple? Research case examples,' </w:t>
      </w:r>
      <w:r w:rsidRPr="00472B57">
        <w:rPr>
          <w:i/>
          <w:iCs/>
        </w:rPr>
        <w:t>Journal of Research in Nursing</w:t>
      </w:r>
      <w:r w:rsidRPr="00472B57">
        <w:t>, 25(8), pp. 662–663. Available at: https://doi.org/10.1177/1744987120928156.</w:t>
      </w:r>
    </w:p>
    <w:p w14:paraId="6641F3DB" w14:textId="77777777" w:rsidR="00472B57" w:rsidRPr="00472B57" w:rsidRDefault="00472B57" w:rsidP="00472B57">
      <w:r w:rsidRPr="00472B57">
        <w:t xml:space="preserve">Denscombe, M. (2007) </w:t>
      </w:r>
      <w:r w:rsidRPr="00472B57">
        <w:rPr>
          <w:i/>
          <w:iCs/>
        </w:rPr>
        <w:t>Good research guide: for small-scale social research</w:t>
      </w:r>
      <w:r w:rsidRPr="00472B57">
        <w:t xml:space="preserve">, </w:t>
      </w:r>
      <w:r w:rsidRPr="00472B57">
        <w:rPr>
          <w:i/>
          <w:iCs/>
        </w:rPr>
        <w:t>DMU Open Research Archive (De Montfort University)</w:t>
      </w:r>
      <w:r w:rsidRPr="00472B57">
        <w:t>. Available at: http://hdl.handle.net/2086/2461.</w:t>
      </w:r>
    </w:p>
    <w:p w14:paraId="0B34FCF7" w14:textId="77777777" w:rsidR="00472B57" w:rsidRPr="00472B57" w:rsidRDefault="00472B57" w:rsidP="00472B57">
      <w:r w:rsidRPr="00472B57">
        <w:t>Ejaz, A., Farhan, M. and Longa, F.E.A. (2025) 'AI and Cognitive Load: How Reliance on AI Tools (</w:t>
      </w:r>
      <w:proofErr w:type="spellStart"/>
      <w:r w:rsidRPr="00472B57">
        <w:t>Chatgpt</w:t>
      </w:r>
      <w:proofErr w:type="spellEnd"/>
      <w:r w:rsidRPr="00472B57">
        <w:t xml:space="preserve">, Etc.) Affects Critical Thinking,' </w:t>
      </w:r>
      <w:r w:rsidRPr="00472B57">
        <w:rPr>
          <w:i/>
          <w:iCs/>
        </w:rPr>
        <w:t>Research Journal of Psychology</w:t>
      </w:r>
      <w:r w:rsidRPr="00472B57">
        <w:t>, 3(4), pp. 01–10. Available at: https://doi.org/10.59075/rjs.v3i4.245.</w:t>
      </w:r>
    </w:p>
    <w:p w14:paraId="0AD9527F" w14:textId="77777777" w:rsidR="00472B57" w:rsidRPr="00472B57" w:rsidRDefault="00472B57" w:rsidP="00472B57">
      <w:r w:rsidRPr="00472B57">
        <w:t xml:space="preserve">Emond, K., Bish, M. and </w:t>
      </w:r>
      <w:proofErr w:type="spellStart"/>
      <w:r w:rsidRPr="00472B57">
        <w:t>Mnatzaganian</w:t>
      </w:r>
      <w:proofErr w:type="spellEnd"/>
      <w:r w:rsidRPr="00472B57">
        <w:t xml:space="preserve">, G. (2024) 'Pragmatism as a compatible theoretical lens for mixed methods research in prehospital care,' </w:t>
      </w:r>
      <w:r w:rsidRPr="00472B57">
        <w:rPr>
          <w:i/>
          <w:iCs/>
        </w:rPr>
        <w:t>Contemporary Pragmatism</w:t>
      </w:r>
      <w:r w:rsidRPr="00472B57">
        <w:t>, 21(2), pp. 177–189. Available at: https://doi.org/10.1163/18758185-bja10086.</w:t>
      </w:r>
    </w:p>
    <w:p w14:paraId="4E3E7F8B" w14:textId="77777777" w:rsidR="00472B57" w:rsidRPr="00472B57" w:rsidRDefault="00472B57" w:rsidP="00472B57">
      <w:proofErr w:type="spellStart"/>
      <w:r w:rsidRPr="00472B57">
        <w:t>Farangi</w:t>
      </w:r>
      <w:proofErr w:type="spellEnd"/>
      <w:r w:rsidRPr="00472B57">
        <w:t xml:space="preserve">, M.R., </w:t>
      </w:r>
      <w:proofErr w:type="spellStart"/>
      <w:r w:rsidRPr="00472B57">
        <w:t>Nejadghanbar</w:t>
      </w:r>
      <w:proofErr w:type="spellEnd"/>
      <w:r w:rsidRPr="00472B57">
        <w:t xml:space="preserve">, H. and Hu, G. (2024) 'Use of generative AI in research: ethical considerations and emotional experiences,' </w:t>
      </w:r>
      <w:r w:rsidRPr="00472B57">
        <w:rPr>
          <w:i/>
          <w:iCs/>
        </w:rPr>
        <w:t xml:space="preserve">Ethics &amp; </w:t>
      </w:r>
      <w:proofErr w:type="spellStart"/>
      <w:r w:rsidRPr="00472B57">
        <w:rPr>
          <w:i/>
          <w:iCs/>
        </w:rPr>
        <w:t>Behavior</w:t>
      </w:r>
      <w:proofErr w:type="spellEnd"/>
      <w:r w:rsidRPr="00472B57">
        <w:t>, 35(7), pp. 527–543. Available at: https://doi.org/10.1080/10508422.2024.2420133.</w:t>
      </w:r>
    </w:p>
    <w:p w14:paraId="4EAFD42F" w14:textId="77777777" w:rsidR="00472B57" w:rsidRPr="00472B57" w:rsidRDefault="00472B57" w:rsidP="00472B57">
      <w:r w:rsidRPr="00472B57">
        <w:t xml:space="preserve">Fawns, T. </w:t>
      </w:r>
      <w:r w:rsidRPr="00472B57">
        <w:rPr>
          <w:i/>
          <w:iCs/>
        </w:rPr>
        <w:t>et al.</w:t>
      </w:r>
      <w:r w:rsidRPr="00472B57">
        <w:t xml:space="preserve"> (2024) 'Gen AI and student perspectives of use and ambiguity,' </w:t>
      </w:r>
      <w:r w:rsidRPr="00472B57">
        <w:rPr>
          <w:i/>
          <w:iCs/>
        </w:rPr>
        <w:t>ASCILITE Publications</w:t>
      </w:r>
      <w:r w:rsidRPr="00472B57">
        <w:t>, pp. 132–134. Available at: https://doi.org/10.14742/apubs.2024.1218.</w:t>
      </w:r>
    </w:p>
    <w:p w14:paraId="4A6BDD00" w14:textId="77777777" w:rsidR="00472B57" w:rsidRPr="00472B57" w:rsidRDefault="00472B57" w:rsidP="00472B57">
      <w:r w:rsidRPr="00472B57">
        <w:t xml:space="preserve">Feilzer, M.Y. (2009b) 'Doing mixed methods research pragmatically: Implications for the rediscovery of pragmatism as a research paradigm,' </w:t>
      </w:r>
      <w:r w:rsidRPr="00472B57">
        <w:rPr>
          <w:i/>
          <w:iCs/>
        </w:rPr>
        <w:t>Journal of Mixed Methods Research</w:t>
      </w:r>
      <w:r w:rsidRPr="00472B57">
        <w:t>, 4(1), pp. 6–16. Available at: https://doi.org/10.1177/1558689809349691.</w:t>
      </w:r>
    </w:p>
    <w:p w14:paraId="270A1F3F" w14:textId="77777777" w:rsidR="00472B57" w:rsidRPr="00472B57" w:rsidRDefault="00472B57" w:rsidP="00472B57">
      <w:r w:rsidRPr="00472B57">
        <w:t xml:space="preserve">Fereday, J. and Muir-Cochrane, E. (2006) 'Demonstrating rigor using thematic analysis: a hybrid approach of inductive and deductive coding and theme development,' </w:t>
      </w:r>
      <w:r w:rsidRPr="00472B57">
        <w:rPr>
          <w:i/>
          <w:iCs/>
        </w:rPr>
        <w:t>International Journal of Qualitative Methods</w:t>
      </w:r>
      <w:r w:rsidRPr="00472B57">
        <w:t>, 5(1), pp. 80–92. Available at: https://doi.org/10.1177/160940690600500107.</w:t>
      </w:r>
    </w:p>
    <w:p w14:paraId="4A5D69FC" w14:textId="77777777" w:rsidR="00472B57" w:rsidRPr="00472B57" w:rsidRDefault="00472B57" w:rsidP="00472B57">
      <w:r w:rsidRPr="00472B57">
        <w:t xml:space="preserve">Fetters, M.D., Curry, L.A. and Creswell, J.W. (2013) 'Achieving Integration in Mixed Methods Designs—Principles and Practices,' </w:t>
      </w:r>
      <w:r w:rsidRPr="00472B57">
        <w:rPr>
          <w:i/>
          <w:iCs/>
        </w:rPr>
        <w:t>Health Services Research</w:t>
      </w:r>
      <w:r w:rsidRPr="00472B57">
        <w:t>, 48(6pt2), pp. 2134–2156. Available at: https://doi.org/10.1111/1475-6773.12117.</w:t>
      </w:r>
    </w:p>
    <w:p w14:paraId="7CB7C7ED" w14:textId="77777777" w:rsidR="00472B57" w:rsidRPr="00472B57" w:rsidRDefault="00472B57" w:rsidP="00472B57">
      <w:r w:rsidRPr="00472B57">
        <w:t>Froman, R.D. (2014) 'The ins and outs of Self</w:t>
      </w:r>
      <w:r w:rsidRPr="00472B57">
        <w:rPr>
          <w:rFonts w:ascii="Cambria Math" w:hAnsi="Cambria Math" w:cs="Cambria Math"/>
        </w:rPr>
        <w:t>‐</w:t>
      </w:r>
      <w:r w:rsidRPr="00472B57">
        <w:t xml:space="preserve">Report Response Options and scales,' </w:t>
      </w:r>
      <w:r w:rsidRPr="00472B57">
        <w:rPr>
          <w:i/>
          <w:iCs/>
        </w:rPr>
        <w:t>Research in Nursing &amp; Health</w:t>
      </w:r>
      <w:r w:rsidRPr="00472B57">
        <w:t>, 37(6), pp. 447–451. Available at: https://doi.org/10.1002/nur.21626.</w:t>
      </w:r>
    </w:p>
    <w:p w14:paraId="317DD811" w14:textId="77777777" w:rsidR="00472B57" w:rsidRPr="00472B57" w:rsidRDefault="00472B57" w:rsidP="00472B57">
      <w:r w:rsidRPr="00472B57">
        <w:lastRenderedPageBreak/>
        <w:t xml:space="preserve">Fusch, P., Fusch, G.E. and Ness, L.R. (2018) 'Denzin’s Paradigm Shift: Revisiting triangulation in qualitative research,' </w:t>
      </w:r>
      <w:r w:rsidRPr="00472B57">
        <w:rPr>
          <w:i/>
          <w:iCs/>
        </w:rPr>
        <w:t>Journal of Social Change</w:t>
      </w:r>
      <w:r w:rsidRPr="00472B57">
        <w:t>, 10(1). Available at: https://doi.org/10.5590/josc.2018.10.1.02.</w:t>
      </w:r>
    </w:p>
    <w:p w14:paraId="43D6DF83" w14:textId="77777777" w:rsidR="00472B57" w:rsidRPr="00472B57" w:rsidRDefault="00472B57" w:rsidP="00472B57">
      <w:r w:rsidRPr="00472B57">
        <w:t xml:space="preserve">Ganguly, A. </w:t>
      </w:r>
      <w:r w:rsidRPr="00472B57">
        <w:rPr>
          <w:i/>
          <w:iCs/>
        </w:rPr>
        <w:t>et al.</w:t>
      </w:r>
      <w:r w:rsidRPr="00472B57">
        <w:t xml:space="preserve"> (2025) 'Generative artificial intelligence for academic research: evidence from guidance issued for researchers by higher education institutions in the United States,' </w:t>
      </w:r>
      <w:r w:rsidRPr="00472B57">
        <w:rPr>
          <w:i/>
          <w:iCs/>
        </w:rPr>
        <w:t>AI And Ethics</w:t>
      </w:r>
      <w:r w:rsidRPr="00472B57">
        <w:t>, 5(4), pp. 3917–3933. Available at: https://doi.org/10.1007/s43681-025-00688-7.</w:t>
      </w:r>
    </w:p>
    <w:p w14:paraId="25498E8A" w14:textId="77777777" w:rsidR="00472B57" w:rsidRPr="00472B57" w:rsidRDefault="00472B57" w:rsidP="00472B57">
      <w:r w:rsidRPr="00472B57">
        <w:t xml:space="preserve">Harmanjot (2026) 'RELATIONSHIP OF GENERATIVE AI DEPENDENCY WITH WORK ALIENATION AND NEED FOR COGNITION AMONG WORKING PROFESSIONALS,' </w:t>
      </w:r>
      <w:r w:rsidRPr="00472B57">
        <w:rPr>
          <w:i/>
          <w:iCs/>
        </w:rPr>
        <w:t>International Journal of Global Mental Health Innovation Policy Action Culture &amp; Transformation</w:t>
      </w:r>
      <w:r w:rsidRPr="00472B57">
        <w:t>, 2(1). Available at: https://doi.org/10.61113/impact.v2i1.1243.</w:t>
      </w:r>
    </w:p>
    <w:p w14:paraId="11EE17D5" w14:textId="77777777" w:rsidR="00472B57" w:rsidRPr="00472B57" w:rsidRDefault="00472B57" w:rsidP="00472B57">
      <w:r w:rsidRPr="00472B57">
        <w:t xml:space="preserve">Ivankova, N.V., Creswell, J.W. and Stick, S.L. (2005) 'Using Mixed-Methods Sequential Explanatory Design: From Theory to practice,' </w:t>
      </w:r>
      <w:r w:rsidRPr="00472B57">
        <w:rPr>
          <w:i/>
          <w:iCs/>
        </w:rPr>
        <w:t>Field Methods</w:t>
      </w:r>
      <w:r w:rsidRPr="00472B57">
        <w:t>, 18(1), pp. 3–20. Available at: https://doi.org/10.1177/1525822x05282260.</w:t>
      </w:r>
    </w:p>
    <w:p w14:paraId="7614F5BB" w14:textId="77777777" w:rsidR="00472B57" w:rsidRPr="00472B57" w:rsidRDefault="00472B57" w:rsidP="00472B57">
      <w:r w:rsidRPr="00472B57">
        <w:t xml:space="preserve">Ivankova, N.V., Creswell, J.W. and Stick, S.L. (2005) 'Using Mixed-Methods Sequential Explanatory Design: From Theory to practice,' </w:t>
      </w:r>
      <w:r w:rsidRPr="00472B57">
        <w:rPr>
          <w:i/>
          <w:iCs/>
        </w:rPr>
        <w:t>Field Methods</w:t>
      </w:r>
      <w:r w:rsidRPr="00472B57">
        <w:t>, 18(1), pp. 3–20. Available at: https://doi.org/10.1177/1525822x05282260.</w:t>
      </w:r>
    </w:p>
    <w:p w14:paraId="1D23FF59" w14:textId="77777777" w:rsidR="00472B57" w:rsidRPr="00472B57" w:rsidRDefault="00472B57" w:rsidP="00472B57">
      <w:r w:rsidRPr="00472B57">
        <w:t xml:space="preserve">Janse, R.J. </w:t>
      </w:r>
      <w:r w:rsidRPr="00472B57">
        <w:rPr>
          <w:i/>
          <w:iCs/>
        </w:rPr>
        <w:t>et al.</w:t>
      </w:r>
      <w:r w:rsidRPr="00472B57">
        <w:t xml:space="preserve"> (2021) 'Conducting correlation analysis: important limitations and pitfalls,' </w:t>
      </w:r>
      <w:r w:rsidRPr="00472B57">
        <w:rPr>
          <w:i/>
          <w:iCs/>
        </w:rPr>
        <w:t>Clinical Kidney Journal</w:t>
      </w:r>
      <w:r w:rsidRPr="00472B57">
        <w:t>, 14(11), pp. 2332–2337. Available at: https://doi.org/10.1093/ckj/sfab085.</w:t>
      </w:r>
    </w:p>
    <w:p w14:paraId="0907A8EA" w14:textId="77777777" w:rsidR="00472B57" w:rsidRPr="00472B57" w:rsidRDefault="00472B57" w:rsidP="00472B57">
      <w:r w:rsidRPr="00472B57">
        <w:t>Júnior, J.P.B. (2022) '</w:t>
      </w:r>
      <w:proofErr w:type="spellStart"/>
      <w:r w:rsidRPr="00472B57">
        <w:t>Viés</w:t>
      </w:r>
      <w:proofErr w:type="spellEnd"/>
      <w:r w:rsidRPr="00472B57">
        <w:t xml:space="preserve"> de </w:t>
      </w:r>
      <w:proofErr w:type="spellStart"/>
      <w:r w:rsidRPr="00472B57">
        <w:t>desejabilidade</w:t>
      </w:r>
      <w:proofErr w:type="spellEnd"/>
      <w:r w:rsidRPr="00472B57">
        <w:t xml:space="preserve"> social </w:t>
      </w:r>
      <w:proofErr w:type="spellStart"/>
      <w:r w:rsidRPr="00472B57">
        <w:t>na</w:t>
      </w:r>
      <w:proofErr w:type="spellEnd"/>
      <w:r w:rsidRPr="00472B57">
        <w:t xml:space="preserve"> </w:t>
      </w:r>
      <w:proofErr w:type="spellStart"/>
      <w:r w:rsidRPr="00472B57">
        <w:t>pesquisa</w:t>
      </w:r>
      <w:proofErr w:type="spellEnd"/>
      <w:r w:rsidRPr="00472B57">
        <w:t xml:space="preserve"> </w:t>
      </w:r>
      <w:proofErr w:type="spellStart"/>
      <w:r w:rsidRPr="00472B57">
        <w:t>qualitativa</w:t>
      </w:r>
      <w:proofErr w:type="spellEnd"/>
      <w:r w:rsidRPr="00472B57">
        <w:t xml:space="preserve"> </w:t>
      </w:r>
      <w:proofErr w:type="spellStart"/>
      <w:r w:rsidRPr="00472B57">
        <w:t>em</w:t>
      </w:r>
      <w:proofErr w:type="spellEnd"/>
      <w:r w:rsidRPr="00472B57">
        <w:t xml:space="preserve"> </w:t>
      </w:r>
      <w:proofErr w:type="spellStart"/>
      <w:r w:rsidRPr="00472B57">
        <w:t>saúde</w:t>
      </w:r>
      <w:proofErr w:type="spellEnd"/>
      <w:r w:rsidRPr="00472B57">
        <w:t xml:space="preserve">,' </w:t>
      </w:r>
      <w:r w:rsidRPr="00472B57">
        <w:rPr>
          <w:i/>
          <w:iCs/>
        </w:rPr>
        <w:t xml:space="preserve">Revista De </w:t>
      </w:r>
      <w:proofErr w:type="spellStart"/>
      <w:r w:rsidRPr="00472B57">
        <w:rPr>
          <w:i/>
          <w:iCs/>
        </w:rPr>
        <w:t>Saúde</w:t>
      </w:r>
      <w:proofErr w:type="spellEnd"/>
      <w:r w:rsidRPr="00472B57">
        <w:rPr>
          <w:i/>
          <w:iCs/>
        </w:rPr>
        <w:t xml:space="preserve"> Pública</w:t>
      </w:r>
      <w:r w:rsidRPr="00472B57">
        <w:t>, 56, p. 101. Available at: https://doi.org/10.11606/s1518-8787.2022056004164.</w:t>
      </w:r>
    </w:p>
    <w:p w14:paraId="05E7D99A" w14:textId="77777777" w:rsidR="00472B57" w:rsidRPr="00472B57" w:rsidRDefault="00472B57" w:rsidP="00472B57">
      <w:proofErr w:type="spellStart"/>
      <w:r w:rsidRPr="00472B57">
        <w:t>Khabibullah</w:t>
      </w:r>
      <w:proofErr w:type="spellEnd"/>
      <w:r w:rsidRPr="00472B57">
        <w:t xml:space="preserve">, M., </w:t>
      </w:r>
      <w:proofErr w:type="spellStart"/>
      <w:r w:rsidRPr="00472B57">
        <w:t>Alimin</w:t>
      </w:r>
      <w:proofErr w:type="spellEnd"/>
      <w:r w:rsidRPr="00472B57">
        <w:t xml:space="preserve">, A. and </w:t>
      </w:r>
      <w:proofErr w:type="spellStart"/>
      <w:r w:rsidRPr="00472B57">
        <w:t>Sholahuddin</w:t>
      </w:r>
      <w:proofErr w:type="spellEnd"/>
      <w:r w:rsidRPr="00472B57">
        <w:t xml:space="preserve">, G.M.I. (2025) 'Beyond the paradigm wars: Pragmatism as a Meta-Framework for integrating philosophical traditions in mixed methods research,' </w:t>
      </w:r>
      <w:proofErr w:type="spellStart"/>
      <w:r w:rsidRPr="00472B57">
        <w:rPr>
          <w:i/>
          <w:iCs/>
        </w:rPr>
        <w:t>Qomaruna</w:t>
      </w:r>
      <w:proofErr w:type="spellEnd"/>
      <w:r w:rsidRPr="00472B57">
        <w:t>, 2(2), pp. 110–125. Available at: https://doi.org/10.62048/qjms.v2i2.81.</w:t>
      </w:r>
    </w:p>
    <w:p w14:paraId="2A938C17" w14:textId="77777777" w:rsidR="00472B57" w:rsidRPr="00472B57" w:rsidRDefault="00472B57" w:rsidP="00472B57">
      <w:r w:rsidRPr="00472B57">
        <w:t xml:space="preserve">Klepsch, M. and Seufert, T. (2020) 'Understanding instructional design effects by differentiated measurement of intrinsic, extraneous, and germane cognitive load,' </w:t>
      </w:r>
      <w:r w:rsidRPr="00472B57">
        <w:rPr>
          <w:i/>
          <w:iCs/>
        </w:rPr>
        <w:t>Instructional Science</w:t>
      </w:r>
      <w:r w:rsidRPr="00472B57">
        <w:t>, 48(1), pp. 45–77. Available at: https://doi.org/10.1007/s11251-020-09502-9.</w:t>
      </w:r>
    </w:p>
    <w:p w14:paraId="79720919" w14:textId="77777777" w:rsidR="00472B57" w:rsidRPr="00472B57" w:rsidRDefault="00472B57" w:rsidP="00472B57">
      <w:r w:rsidRPr="00472B57">
        <w:t xml:space="preserve">Krause, S., Dalvi, A. and Zaidi, S.K. (2025a) 'Generative AI in Education: student skills and lecturer roles,' </w:t>
      </w:r>
      <w:r w:rsidRPr="00472B57">
        <w:rPr>
          <w:i/>
          <w:iCs/>
        </w:rPr>
        <w:t>ArXiv.org</w:t>
      </w:r>
      <w:r w:rsidRPr="00472B57">
        <w:t>. available at: https://doi.org/10.48550/arxiv.2504.19673.</w:t>
      </w:r>
    </w:p>
    <w:p w14:paraId="26D3ED82" w14:textId="77777777" w:rsidR="00472B57" w:rsidRPr="00472B57" w:rsidRDefault="00472B57" w:rsidP="00472B57">
      <w:r w:rsidRPr="00472B57">
        <w:t xml:space="preserve">Kutty, S. </w:t>
      </w:r>
      <w:r w:rsidRPr="00472B57">
        <w:rPr>
          <w:i/>
          <w:iCs/>
        </w:rPr>
        <w:t>et al.</w:t>
      </w:r>
      <w:r w:rsidRPr="00472B57">
        <w:t xml:space="preserve"> (2024) 'Generative AI in higher education: Perspectives of students, educators and administrators,' </w:t>
      </w:r>
      <w:r w:rsidRPr="00472B57">
        <w:rPr>
          <w:i/>
          <w:iCs/>
        </w:rPr>
        <w:t>Journal of Applied Learning &amp; Teaching</w:t>
      </w:r>
      <w:r w:rsidRPr="00472B57">
        <w:t>, 7(2). https://doi.org/10.37074/jalt.2024.7.2.27.</w:t>
      </w:r>
    </w:p>
    <w:p w14:paraId="2B4B5D95" w14:textId="77777777" w:rsidR="00472B57" w:rsidRPr="00472B57" w:rsidRDefault="00472B57" w:rsidP="00472B57">
      <w:r w:rsidRPr="00472B57">
        <w:lastRenderedPageBreak/>
        <w:t xml:space="preserve">Kvale, S. and Brinkmann, S. (1996) </w:t>
      </w:r>
      <w:proofErr w:type="spellStart"/>
      <w:r w:rsidRPr="00472B57">
        <w:rPr>
          <w:i/>
          <w:iCs/>
        </w:rPr>
        <w:t>InterViews</w:t>
      </w:r>
      <w:proofErr w:type="spellEnd"/>
      <w:r w:rsidRPr="00472B57">
        <w:rPr>
          <w:i/>
          <w:iCs/>
        </w:rPr>
        <w:t>: Learning the craft of Qualitative Research Interviewing</w:t>
      </w:r>
      <w:r w:rsidRPr="00472B57">
        <w:t>. http://bvbr.bib-bvb.de:8991/F?func=service&amp;doc_library=BVB01&amp;local_base=BVB01&amp;doc_number=016673598&amp;sequence=000002&amp;line_number=0001&amp;func_code=DB_RECORDS&amp;service_type=MEDIA.</w:t>
      </w:r>
    </w:p>
    <w:p w14:paraId="0551F04E" w14:textId="77777777" w:rsidR="00472B57" w:rsidRPr="00472B57" w:rsidRDefault="00472B57" w:rsidP="00472B57">
      <w:r w:rsidRPr="00472B57">
        <w:t xml:space="preserve">Laari, L. (2025) 'Inductive-Deductive Qualitative Data analysis Logic in Health Sciences Research: A framework for analysing qualitative data,' </w:t>
      </w:r>
      <w:r w:rsidRPr="00472B57">
        <w:rPr>
          <w:i/>
          <w:iCs/>
        </w:rPr>
        <w:t>International Journal of Qualitative Methods</w:t>
      </w:r>
      <w:r w:rsidRPr="00472B57">
        <w:t>, 24. Available at: https://doi.org/10.1177/16094069251381706.</w:t>
      </w:r>
    </w:p>
    <w:p w14:paraId="337C8547" w14:textId="77777777" w:rsidR="00472B57" w:rsidRPr="00472B57" w:rsidRDefault="00472B57" w:rsidP="00472B57">
      <w:r w:rsidRPr="00472B57">
        <w:t xml:space="preserve">Maarouf, H. (2019) 'Pragmatism as a supportive paradigm for the mixed research approach: conceptualizing the ontological, epistemological, and axiological stances of pragmatism,' </w:t>
      </w:r>
      <w:r w:rsidRPr="00472B57">
        <w:rPr>
          <w:i/>
          <w:iCs/>
        </w:rPr>
        <w:t>International Business Research</w:t>
      </w:r>
      <w:r w:rsidRPr="00472B57">
        <w:t>, 12(9), p. 1. Available at: https://doi.org/10.5539/ibr.v12n9p1.</w:t>
      </w:r>
    </w:p>
    <w:p w14:paraId="4B11BD53" w14:textId="77777777" w:rsidR="00472B57" w:rsidRPr="00472B57" w:rsidRDefault="00472B57" w:rsidP="00472B57">
      <w:r w:rsidRPr="00472B57">
        <w:t xml:space="preserve">Macklin, R. (1999) 'Understanding informed consent,' </w:t>
      </w:r>
      <w:r w:rsidRPr="00472B57">
        <w:rPr>
          <w:i/>
          <w:iCs/>
        </w:rPr>
        <w:t xml:space="preserve">Acta </w:t>
      </w:r>
      <w:proofErr w:type="spellStart"/>
      <w:r w:rsidRPr="00472B57">
        <w:rPr>
          <w:i/>
          <w:iCs/>
        </w:rPr>
        <w:t>Oncologica</w:t>
      </w:r>
      <w:proofErr w:type="spellEnd"/>
      <w:r w:rsidRPr="00472B57">
        <w:t>, 38(1), pp. 83–87. Available at: https://doi.org/10.1080/028418699431843.</w:t>
      </w:r>
    </w:p>
    <w:p w14:paraId="0298EC67" w14:textId="77777777" w:rsidR="00472B57" w:rsidRPr="00472B57" w:rsidRDefault="00472B57" w:rsidP="00472B57">
      <w:r w:rsidRPr="00472B57">
        <w:t xml:space="preserve">Mason, H.D. (2024) 'The duality of hope and challenges: a phenomenological study of first-year university students’ experiences in South Africa,' </w:t>
      </w:r>
      <w:r w:rsidRPr="00472B57">
        <w:rPr>
          <w:i/>
          <w:iCs/>
        </w:rPr>
        <w:t>Frontiers in Psychology</w:t>
      </w:r>
      <w:r w:rsidRPr="00472B57">
        <w:t>, 15, p. 1470943. Available at: https://doi.org/10.3389/fpsyg.2024.1470943.</w:t>
      </w:r>
    </w:p>
    <w:p w14:paraId="3FB1D754" w14:textId="77777777" w:rsidR="00472B57" w:rsidRPr="00472B57" w:rsidRDefault="00472B57" w:rsidP="00472B57">
      <w:r w:rsidRPr="00472B57">
        <w:t xml:space="preserve">Mason-Bish, H. (2018) 'The elite delusion: reflexivity, identity and positionality in qualitative research,' </w:t>
      </w:r>
      <w:r w:rsidRPr="00472B57">
        <w:rPr>
          <w:i/>
          <w:iCs/>
        </w:rPr>
        <w:t>Qualitative Research</w:t>
      </w:r>
      <w:r w:rsidRPr="00472B57">
        <w:t>, 19(3), pp. 263–276. Available at: https://doi.org/10.1177/1468794118770078.</w:t>
      </w:r>
    </w:p>
    <w:p w14:paraId="249E75EE" w14:textId="77777777" w:rsidR="00472B57" w:rsidRPr="00472B57" w:rsidRDefault="00472B57" w:rsidP="00472B57">
      <w:r w:rsidRPr="00472B57">
        <w:t xml:space="preserve">Ms, R.D.S., Ms, J.-A. a. T. and </w:t>
      </w:r>
      <w:proofErr w:type="spellStart"/>
      <w:r w:rsidRPr="00472B57">
        <w:t>Escarlos</w:t>
      </w:r>
      <w:proofErr w:type="spellEnd"/>
      <w:r w:rsidRPr="00472B57">
        <w:t xml:space="preserve">, G.S., PhD (2025) 'Revisiting Pragmatism in Governance and Administration in Education: A Systematic Review in the Modern Era,' </w:t>
      </w:r>
      <w:r w:rsidRPr="00472B57">
        <w:rPr>
          <w:i/>
          <w:iCs/>
        </w:rPr>
        <w:t>International Journal of Research and Innovation in Social Science</w:t>
      </w:r>
      <w:r w:rsidRPr="00472B57">
        <w:t>, 9(11), pp. 1245–1250. Available at: https://doi.org/10.47772/ijriss.2025.91100098.</w:t>
      </w:r>
    </w:p>
    <w:p w14:paraId="6E1EEFB8" w14:textId="77777777" w:rsidR="00472B57" w:rsidRPr="00472B57" w:rsidRDefault="00472B57" w:rsidP="00472B57">
      <w:r w:rsidRPr="00472B57">
        <w:t xml:space="preserve">Mukti, B.H. (2025) 'Methods in health research: Probability and non-probability sampling,' </w:t>
      </w:r>
      <w:r w:rsidRPr="00472B57">
        <w:rPr>
          <w:i/>
          <w:iCs/>
        </w:rPr>
        <w:t>Health Sciences International Journal</w:t>
      </w:r>
      <w:r w:rsidRPr="00472B57">
        <w:t>, 3(2), pp. 220–234. Available at: https://doi.org/10.71357/hsij.v3i2.64.</w:t>
      </w:r>
    </w:p>
    <w:p w14:paraId="33DF51E4" w14:textId="77777777" w:rsidR="00472B57" w:rsidRPr="00472B57" w:rsidRDefault="00472B57" w:rsidP="00472B57">
      <w:r w:rsidRPr="00472B57">
        <w:t xml:space="preserve">Nakou, P. and Bennett, R. (2023) 'The risk of normative bias in reporting empirical research: lessons learned from prenatal screening studies about the prominence of acknowledged limitations,' </w:t>
      </w:r>
      <w:proofErr w:type="spellStart"/>
      <w:r w:rsidRPr="00472B57">
        <w:rPr>
          <w:i/>
          <w:iCs/>
        </w:rPr>
        <w:t>Metamedicine</w:t>
      </w:r>
      <w:proofErr w:type="spellEnd"/>
      <w:r w:rsidRPr="00472B57">
        <w:t>, 44(6), pp. 589–606. Available at: https://doi.org/10.1007/s11017-023-09639-x.</w:t>
      </w:r>
    </w:p>
    <w:p w14:paraId="19556EF9" w14:textId="77777777" w:rsidR="00472B57" w:rsidRPr="00472B57" w:rsidRDefault="00472B57" w:rsidP="00472B57">
      <w:r w:rsidRPr="00472B57">
        <w:t xml:space="preserve">Nowell, L.S. </w:t>
      </w:r>
      <w:r w:rsidRPr="00472B57">
        <w:rPr>
          <w:i/>
          <w:iCs/>
        </w:rPr>
        <w:t>et al.</w:t>
      </w:r>
      <w:r w:rsidRPr="00472B57">
        <w:t xml:space="preserve"> (2017) 'Thematic analysis,' </w:t>
      </w:r>
      <w:r w:rsidRPr="00472B57">
        <w:rPr>
          <w:i/>
          <w:iCs/>
        </w:rPr>
        <w:t>International Journal of Qualitative Methods</w:t>
      </w:r>
      <w:r w:rsidRPr="00472B57">
        <w:t>, 16(1). Available at: https://doi.org/10.1177/1609406917733847.</w:t>
      </w:r>
    </w:p>
    <w:p w14:paraId="7D8F0372" w14:textId="77777777" w:rsidR="00472B57" w:rsidRPr="00472B57" w:rsidRDefault="00472B57" w:rsidP="00472B57">
      <w:r w:rsidRPr="00472B57">
        <w:t xml:space="preserve">Nyimbili, F. and Nyimbili, L. (2024) 'Types of Purposive Sampling Techniques with Their Examples and Application in Qualitative Research Studies,' </w:t>
      </w:r>
      <w:r w:rsidRPr="00472B57">
        <w:rPr>
          <w:i/>
          <w:iCs/>
        </w:rPr>
        <w:t xml:space="preserve">British Journal of </w:t>
      </w:r>
      <w:r w:rsidRPr="00472B57">
        <w:rPr>
          <w:i/>
          <w:iCs/>
        </w:rPr>
        <w:lastRenderedPageBreak/>
        <w:t>Multidisciplinary and Advanced Studies</w:t>
      </w:r>
      <w:r w:rsidRPr="00472B57">
        <w:t>, 5(1), pp. 90–99. Available at: https://doi.org/10.37745/bjmas.2022.0419.</w:t>
      </w:r>
    </w:p>
    <w:p w14:paraId="72842712" w14:textId="77777777" w:rsidR="00472B57" w:rsidRPr="00472B57" w:rsidRDefault="00472B57" w:rsidP="00472B57">
      <w:r w:rsidRPr="00472B57">
        <w:t xml:space="preserve">Ogbukagu, C.M. </w:t>
      </w:r>
      <w:r w:rsidRPr="00472B57">
        <w:rPr>
          <w:i/>
          <w:iCs/>
        </w:rPr>
        <w:t>et al.</w:t>
      </w:r>
      <w:r w:rsidRPr="00472B57">
        <w:t xml:space="preserve"> (2026) 'Benefits of public engagement in research and barriers to participation: a UK</w:t>
      </w:r>
      <w:r w:rsidRPr="00472B57">
        <w:rPr>
          <w:rFonts w:ascii="Cambria Math" w:hAnsi="Cambria Math" w:cs="Cambria Math"/>
        </w:rPr>
        <w:t>‐</w:t>
      </w:r>
      <w:r w:rsidRPr="00472B57">
        <w:t xml:space="preserve">based survey of academic scientists and support staff including international respondents,' </w:t>
      </w:r>
      <w:r w:rsidRPr="00472B57">
        <w:rPr>
          <w:i/>
          <w:iCs/>
        </w:rPr>
        <w:t>Immunology and Cell Biology</w:t>
      </w:r>
      <w:r w:rsidRPr="00472B57">
        <w:t>, 104(3), pp. 192–207. Available at: https://doi.org/10.1111/imcb.70079.</w:t>
      </w:r>
    </w:p>
    <w:p w14:paraId="52DBC4B7" w14:textId="77777777" w:rsidR="00472B57" w:rsidRPr="00472B57" w:rsidRDefault="00472B57" w:rsidP="00472B57">
      <w:r w:rsidRPr="00472B57">
        <w:t xml:space="preserve">Ormerod, R.J. (2020) 'Pragmatism in professional practice,' </w:t>
      </w:r>
      <w:r w:rsidRPr="00472B57">
        <w:rPr>
          <w:i/>
          <w:iCs/>
        </w:rPr>
        <w:t xml:space="preserve">Systems Research and </w:t>
      </w:r>
      <w:proofErr w:type="spellStart"/>
      <w:r w:rsidRPr="00472B57">
        <w:rPr>
          <w:i/>
          <w:iCs/>
        </w:rPr>
        <w:t>Behavioral</w:t>
      </w:r>
      <w:proofErr w:type="spellEnd"/>
      <w:r w:rsidRPr="00472B57">
        <w:rPr>
          <w:i/>
          <w:iCs/>
        </w:rPr>
        <w:t xml:space="preserve"> Science</w:t>
      </w:r>
      <w:r w:rsidRPr="00472B57">
        <w:t>, 38(6), pp. 797–816. Available at: https://doi.org/10.1002/sres.2739.</w:t>
      </w:r>
    </w:p>
    <w:p w14:paraId="54167EF7" w14:textId="77777777" w:rsidR="00472B57" w:rsidRPr="00472B57" w:rsidRDefault="00472B57" w:rsidP="00472B57">
      <w:r w:rsidRPr="00472B57">
        <w:t xml:space="preserve">Palinkas, L.A. </w:t>
      </w:r>
      <w:r w:rsidRPr="00472B57">
        <w:rPr>
          <w:i/>
          <w:iCs/>
        </w:rPr>
        <w:t>et al.</w:t>
      </w:r>
      <w:r w:rsidRPr="00472B57">
        <w:t xml:space="preserve"> (2013) 'Purposeful sampling for qualitative data collection and analysis in mixed method implementation research,' </w:t>
      </w:r>
      <w:r w:rsidRPr="00472B57">
        <w:rPr>
          <w:i/>
          <w:iCs/>
        </w:rPr>
        <w:t>Administration and Policy in Mental Health and Mental Health Services Research</w:t>
      </w:r>
      <w:r w:rsidRPr="00472B57">
        <w:t>, 42(5), pp. 533–544. Available at: https://doi.org/10.1007/s10488-013-0528-y.</w:t>
      </w:r>
    </w:p>
    <w:p w14:paraId="7E11A570" w14:textId="77777777" w:rsidR="00472B57" w:rsidRPr="00472B57" w:rsidRDefault="00472B57" w:rsidP="00472B57">
      <w:r w:rsidRPr="00472B57">
        <w:t xml:space="preserve">Pietrzykowski, T. and </w:t>
      </w:r>
      <w:proofErr w:type="spellStart"/>
      <w:r w:rsidRPr="00472B57">
        <w:t>Smilowska</w:t>
      </w:r>
      <w:proofErr w:type="spellEnd"/>
      <w:r w:rsidRPr="00472B57">
        <w:t xml:space="preserve">, K. (2021) 'The reality of informed consent: empirical studies on patient comprehension—systematic review,' </w:t>
      </w:r>
      <w:r w:rsidRPr="00472B57">
        <w:rPr>
          <w:i/>
          <w:iCs/>
        </w:rPr>
        <w:t>Trials</w:t>
      </w:r>
      <w:r w:rsidRPr="00472B57">
        <w:t>, 22(1), p. 57. Available at: https://doi.org/10.1186/s13063-020-04969-w.</w:t>
      </w:r>
    </w:p>
    <w:p w14:paraId="0604C67B" w14:textId="77777777" w:rsidR="00472B57" w:rsidRPr="00472B57" w:rsidRDefault="00472B57" w:rsidP="00472B57">
      <w:proofErr w:type="spellStart"/>
      <w:r w:rsidRPr="00472B57">
        <w:t>Pramjeeth</w:t>
      </w:r>
      <w:proofErr w:type="spellEnd"/>
      <w:r w:rsidRPr="00472B57">
        <w:t xml:space="preserve">, S. and </w:t>
      </w:r>
      <w:proofErr w:type="spellStart"/>
      <w:r w:rsidRPr="00472B57">
        <w:t>Ramgovind</w:t>
      </w:r>
      <w:proofErr w:type="spellEnd"/>
      <w:r w:rsidRPr="00472B57">
        <w:t xml:space="preserve">, P. (2024) 'Generative Artificial Intelligence (AI) tools in higher education: a moral compass for the </w:t>
      </w:r>
      <w:proofErr w:type="gramStart"/>
      <w:r w:rsidRPr="00472B57">
        <w:t>future?,</w:t>
      </w:r>
      <w:proofErr w:type="gramEnd"/>
      <w:r w:rsidRPr="00472B57">
        <w:t xml:space="preserve">' </w:t>
      </w:r>
      <w:r w:rsidRPr="00472B57">
        <w:rPr>
          <w:i/>
          <w:iCs/>
        </w:rPr>
        <w:t>African Journal of Inter/Multidisciplinary Studies</w:t>
      </w:r>
      <w:r w:rsidRPr="00472B57">
        <w:t>, 6(1), pp. 1–13. Available at: https://doi.org/10.51415/ajims.v6i1.1560.</w:t>
      </w:r>
    </w:p>
    <w:p w14:paraId="003F1BDA" w14:textId="77777777" w:rsidR="00472B57" w:rsidRPr="00472B57" w:rsidRDefault="00472B57" w:rsidP="00472B57">
      <w:r w:rsidRPr="00472B57">
        <w:t xml:space="preserve">Preston, S.H., Fishman, E. and Stokes, A. (2015) 'Effects of categorization and self-report bias on estimates of the association between obesity and mortality,' </w:t>
      </w:r>
      <w:r w:rsidRPr="00472B57">
        <w:rPr>
          <w:i/>
          <w:iCs/>
        </w:rPr>
        <w:t>Annals of Epidemiology</w:t>
      </w:r>
      <w:r w:rsidRPr="00472B57">
        <w:t>, 25(12), pp. 907-911.e2. Available at: https://doi.org/10.1016/j.annepidem.2015.07.012.</w:t>
      </w:r>
    </w:p>
    <w:p w14:paraId="101C3265" w14:textId="77777777" w:rsidR="00472B57" w:rsidRPr="00472B57" w:rsidRDefault="00472B57" w:rsidP="00472B57">
      <w:r w:rsidRPr="00472B57">
        <w:t xml:space="preserve">Putri, L., </w:t>
      </w:r>
      <w:proofErr w:type="spellStart"/>
      <w:r w:rsidRPr="00472B57">
        <w:t>Rezani</w:t>
      </w:r>
      <w:proofErr w:type="spellEnd"/>
      <w:r w:rsidRPr="00472B57">
        <w:t xml:space="preserve">, M.R. and Hermina, D. (2025) 'CORRELATIONAL RESEARCH DESIGN,' </w:t>
      </w:r>
      <w:proofErr w:type="spellStart"/>
      <w:r w:rsidRPr="00472B57">
        <w:rPr>
          <w:i/>
          <w:iCs/>
        </w:rPr>
        <w:t>Jurnal</w:t>
      </w:r>
      <w:proofErr w:type="spellEnd"/>
      <w:r w:rsidRPr="00472B57">
        <w:rPr>
          <w:i/>
          <w:iCs/>
        </w:rPr>
        <w:t xml:space="preserve"> Riset </w:t>
      </w:r>
      <w:proofErr w:type="spellStart"/>
      <w:r w:rsidRPr="00472B57">
        <w:rPr>
          <w:i/>
          <w:iCs/>
        </w:rPr>
        <w:t>Multidisiplin</w:t>
      </w:r>
      <w:proofErr w:type="spellEnd"/>
      <w:r w:rsidRPr="00472B57">
        <w:rPr>
          <w:i/>
          <w:iCs/>
        </w:rPr>
        <w:t xml:space="preserve"> </w:t>
      </w:r>
      <w:proofErr w:type="spellStart"/>
      <w:r w:rsidRPr="00472B57">
        <w:rPr>
          <w:i/>
          <w:iCs/>
        </w:rPr>
        <w:t>Edukasi</w:t>
      </w:r>
      <w:proofErr w:type="spellEnd"/>
      <w:r w:rsidRPr="00472B57">
        <w:t>, 2(6), pp. 306–317. Available at: https://doi.org/10.71282/jurmie.v2i6.456.</w:t>
      </w:r>
    </w:p>
    <w:p w14:paraId="24C60903" w14:textId="77777777" w:rsidR="00472B57" w:rsidRPr="00472B57" w:rsidRDefault="00472B57" w:rsidP="00472B57">
      <w:proofErr w:type="spellStart"/>
      <w:r w:rsidRPr="00472B57">
        <w:t>Rajasegaram</w:t>
      </w:r>
      <w:proofErr w:type="spellEnd"/>
      <w:r w:rsidRPr="00472B57">
        <w:t xml:space="preserve">, A. and Gani, P. (2025) 'ETHICAL CONSIDERATIONS IN OBTAINING INFORMED CONSENT FOR RESEARCH PARTICIPATION: a REVIEW,' </w:t>
      </w:r>
      <w:r w:rsidRPr="00472B57">
        <w:rPr>
          <w:i/>
          <w:iCs/>
        </w:rPr>
        <w:t>Quantum Journal of Social Sciences and Humanities</w:t>
      </w:r>
      <w:r w:rsidRPr="00472B57">
        <w:t>, 6(2), pp. 485–497. Available at: https://doi.org/10.55197/qjssh.v6i2.1036.</w:t>
      </w:r>
    </w:p>
    <w:p w14:paraId="5C548266" w14:textId="77777777" w:rsidR="00472B57" w:rsidRPr="00472B57" w:rsidRDefault="00472B57" w:rsidP="00472B57">
      <w:r w:rsidRPr="00472B57">
        <w:t xml:space="preserve">Rana, N.K. (2024) 'Generative AI and Academic Research: A Review of the Policies from Selected HEIs,' </w:t>
      </w:r>
      <w:r w:rsidRPr="00472B57">
        <w:rPr>
          <w:i/>
          <w:iCs/>
        </w:rPr>
        <w:t>Higher Education for the Future</w:t>
      </w:r>
      <w:r w:rsidRPr="00472B57">
        <w:t>, 12(1), pp. 97–113. Available at: https://doi.org/10.1177/23476311241303800.</w:t>
      </w:r>
    </w:p>
    <w:p w14:paraId="311B6BF5" w14:textId="77777777" w:rsidR="00472B57" w:rsidRPr="00472B57" w:rsidRDefault="00472B57" w:rsidP="00472B57">
      <w:r w:rsidRPr="00472B57">
        <w:t xml:space="preserve">Saunders, B., Kitzinger, J. and Kitzinger, C. (2014) 'Anonymising interview data: challenges and compromise in practice,' </w:t>
      </w:r>
      <w:r w:rsidRPr="00472B57">
        <w:rPr>
          <w:i/>
          <w:iCs/>
        </w:rPr>
        <w:t>Qualitative Research</w:t>
      </w:r>
      <w:r w:rsidRPr="00472B57">
        <w:t>, 15(5), pp. 616–632. Available at: https://doi.org/10.1177/1468794114550439.</w:t>
      </w:r>
    </w:p>
    <w:p w14:paraId="040954DF" w14:textId="77777777" w:rsidR="00472B57" w:rsidRPr="00472B57" w:rsidRDefault="00472B57" w:rsidP="00472B57">
      <w:r w:rsidRPr="00472B57">
        <w:lastRenderedPageBreak/>
        <w:t xml:space="preserve">Senthilnathan, S. (2019) 'Usefulness of correlation analysis,' </w:t>
      </w:r>
      <w:r w:rsidRPr="00472B57">
        <w:rPr>
          <w:i/>
          <w:iCs/>
        </w:rPr>
        <w:t>SSRN Electronic Journal</w:t>
      </w:r>
      <w:r w:rsidRPr="00472B57">
        <w:t>. Available at: https://doi.org/10.2139/ssrn.3416918.</w:t>
      </w:r>
    </w:p>
    <w:p w14:paraId="7509B1B2" w14:textId="77777777" w:rsidR="00472B57" w:rsidRPr="00472B57" w:rsidRDefault="00472B57" w:rsidP="00472B57">
      <w:r w:rsidRPr="00472B57">
        <w:t xml:space="preserve">Sharma, R. </w:t>
      </w:r>
      <w:r w:rsidRPr="00472B57">
        <w:rPr>
          <w:i/>
          <w:iCs/>
        </w:rPr>
        <w:t>et al.</w:t>
      </w:r>
      <w:r w:rsidRPr="00472B57">
        <w:t xml:space="preserve"> (2024) 'The Intersection of AI, Ethics, and Education: A Bibliometric Analysis,' </w:t>
      </w:r>
      <w:r w:rsidRPr="00472B57">
        <w:rPr>
          <w:i/>
          <w:iCs/>
        </w:rPr>
        <w:t>International Conference on Computing and Data Science</w:t>
      </w:r>
      <w:r w:rsidRPr="00472B57">
        <w:t>, pp. 1–6. Available at: https://doi.org/10.1109/iccds60734.2024.10560363.</w:t>
      </w:r>
    </w:p>
    <w:p w14:paraId="0FF2ECD5" w14:textId="77777777" w:rsidR="00472B57" w:rsidRPr="00472B57" w:rsidRDefault="00472B57" w:rsidP="00472B57">
      <w:proofErr w:type="spellStart"/>
      <w:r w:rsidRPr="00472B57">
        <w:t>Shiyab</w:t>
      </w:r>
      <w:proofErr w:type="spellEnd"/>
      <w:r w:rsidRPr="00472B57">
        <w:t xml:space="preserve">, W. </w:t>
      </w:r>
      <w:r w:rsidRPr="00472B57">
        <w:rPr>
          <w:i/>
          <w:iCs/>
        </w:rPr>
        <w:t>et al.</w:t>
      </w:r>
      <w:r w:rsidRPr="00472B57">
        <w:t xml:space="preserve"> (2023) 'Solutions to address low response rates in online surveys,' </w:t>
      </w:r>
      <w:r w:rsidRPr="00472B57">
        <w:rPr>
          <w:i/>
          <w:iCs/>
        </w:rPr>
        <w:t>European Journal of Cardiovascular Nursing</w:t>
      </w:r>
      <w:r w:rsidRPr="00472B57">
        <w:t>, 22(4), pp. 441–444. Available at: https://doi.org/10.1093/eurjcn/zvad030.</w:t>
      </w:r>
    </w:p>
    <w:p w14:paraId="757461E5" w14:textId="77777777" w:rsidR="00472B57" w:rsidRPr="00472B57" w:rsidRDefault="00472B57" w:rsidP="00472B57">
      <w:r w:rsidRPr="00472B57">
        <w:t xml:space="preserve">Sohail, S., Parveen, S. and Dar, T. (2025) 'INVESTIGATING THE ROLE OF GENERATIVE AI IN TRANSFORMING TEACHING, </w:t>
      </w:r>
      <w:proofErr w:type="gramStart"/>
      <w:r w:rsidRPr="00472B57">
        <w:t>LEARNING,AND</w:t>
      </w:r>
      <w:proofErr w:type="gramEnd"/>
      <w:r w:rsidRPr="00472B57">
        <w:t xml:space="preserve"> ASSESSMENT PRACTICES,' </w:t>
      </w:r>
      <w:r w:rsidRPr="00472B57">
        <w:rPr>
          <w:i/>
          <w:iCs/>
        </w:rPr>
        <w:t>Journal of Applied Linguistics and TESOL (JALT)</w:t>
      </w:r>
      <w:r w:rsidRPr="00472B57">
        <w:t xml:space="preserve">, 8(4), pp. 159–174. Available at: </w:t>
      </w:r>
      <w:hyperlink r:id="rId7" w:history="1">
        <w:r w:rsidRPr="00472B57">
          <w:rPr>
            <w:rStyle w:val="Hyperlink"/>
          </w:rPr>
          <w:t>https://doi.org/10.63878/jalt1314</w:t>
        </w:r>
      </w:hyperlink>
      <w:r w:rsidRPr="00472B57">
        <w:t>.</w:t>
      </w:r>
    </w:p>
    <w:p w14:paraId="0CDC8914" w14:textId="77777777" w:rsidR="00472B57" w:rsidRPr="00472B57" w:rsidRDefault="00472B57" w:rsidP="00472B57">
      <w:r w:rsidRPr="00472B57">
        <w:t xml:space="preserve">Stern, M.J., Bilgen, I. and Dillman, D.A. (2014) 'The state of survey methodology,' </w:t>
      </w:r>
      <w:r w:rsidRPr="00472B57">
        <w:rPr>
          <w:i/>
          <w:iCs/>
        </w:rPr>
        <w:t>Field Methods</w:t>
      </w:r>
      <w:r w:rsidRPr="00472B57">
        <w:t>, 26(3), pp. 284–301. Available at: https://doi.org/10.1177/1525822x13519561.</w:t>
      </w:r>
    </w:p>
    <w:p w14:paraId="0383738D" w14:textId="77777777" w:rsidR="00472B57" w:rsidRPr="00472B57" w:rsidRDefault="00472B57" w:rsidP="00472B57">
      <w:proofErr w:type="spellStart"/>
      <w:r w:rsidRPr="00472B57">
        <w:t>Tashakkori</w:t>
      </w:r>
      <w:proofErr w:type="spellEnd"/>
      <w:r w:rsidRPr="00472B57">
        <w:t xml:space="preserve">, A. and Teddlie, C. (2010) 'Putting the human back in ‘'Human Research Methodology'’: the researcher in mixed methods research,' </w:t>
      </w:r>
      <w:r w:rsidRPr="00472B57">
        <w:rPr>
          <w:i/>
          <w:iCs/>
        </w:rPr>
        <w:t>Journal of Mixed Methods Research</w:t>
      </w:r>
      <w:r w:rsidRPr="00472B57">
        <w:t>, 4(4), pp. 271–277. Available at: https://doi.org/10.1177/1558689810382532.</w:t>
      </w:r>
    </w:p>
    <w:p w14:paraId="64F48CF0" w14:textId="77777777" w:rsidR="00472B57" w:rsidRPr="00472B57" w:rsidRDefault="00472B57" w:rsidP="00472B57">
      <w:r w:rsidRPr="00472B57">
        <w:t xml:space="preserve">Tourangeau, R. (2020) 'Survey Reliability: Models, methods, and findings,' </w:t>
      </w:r>
      <w:r w:rsidRPr="00472B57">
        <w:rPr>
          <w:i/>
          <w:iCs/>
        </w:rPr>
        <w:t>Journal of Survey Statistics and Methodology</w:t>
      </w:r>
      <w:r w:rsidRPr="00472B57">
        <w:t>, 9(5), pp. 961–991. Available at: https://doi.org/10.1093/jssam/smaa021.</w:t>
      </w:r>
    </w:p>
    <w:p w14:paraId="14CFAD2E" w14:textId="77777777" w:rsidR="00472B57" w:rsidRPr="00472B57" w:rsidRDefault="00472B57" w:rsidP="00472B57">
      <w:r w:rsidRPr="00472B57">
        <w:t xml:space="preserve">Turyahikayo, E. (2021) 'Philosophical paradigms as the bases for knowledge management research and practice,' </w:t>
      </w:r>
      <w:r w:rsidRPr="00472B57">
        <w:rPr>
          <w:i/>
          <w:iCs/>
        </w:rPr>
        <w:t>Knowledge Management &amp; E-Learning an International Journal</w:t>
      </w:r>
      <w:r w:rsidRPr="00472B57">
        <w:t>, pp. 209–224. Available at: https://doi.org/10.34105/j.kmel.2021.13.012.</w:t>
      </w:r>
    </w:p>
    <w:p w14:paraId="7E3376F4" w14:textId="77777777" w:rsidR="00472B57" w:rsidRPr="00472B57" w:rsidRDefault="00472B57" w:rsidP="00472B57">
      <w:r w:rsidRPr="00472B57">
        <w:t xml:space="preserve">Walford, G. (2005) 'Research ethical guidelines and anonymity1,' </w:t>
      </w:r>
      <w:r w:rsidRPr="00472B57">
        <w:rPr>
          <w:i/>
          <w:iCs/>
        </w:rPr>
        <w:t>International Journal of Research &amp; Method in Education</w:t>
      </w:r>
      <w:r w:rsidRPr="00472B57">
        <w:t>, 28(1), pp. 83–93. Available at: https://doi.org/10.1080/01406720500036786.</w:t>
      </w:r>
    </w:p>
    <w:p w14:paraId="17676627" w14:textId="77777777" w:rsidR="00472B57" w:rsidRPr="00472B57" w:rsidRDefault="00472B57" w:rsidP="00472B57">
      <w:proofErr w:type="spellStart"/>
      <w:r w:rsidRPr="00472B57">
        <w:t>Watermeyer</w:t>
      </w:r>
      <w:proofErr w:type="spellEnd"/>
      <w:r w:rsidRPr="00472B57">
        <w:t xml:space="preserve">, R. </w:t>
      </w:r>
      <w:r w:rsidRPr="00472B57">
        <w:rPr>
          <w:i/>
          <w:iCs/>
        </w:rPr>
        <w:t>et al.</w:t>
      </w:r>
      <w:r w:rsidRPr="00472B57">
        <w:t xml:space="preserve"> (2023) 'Generative AI and the automating of academia,' </w:t>
      </w:r>
      <w:proofErr w:type="spellStart"/>
      <w:r w:rsidRPr="00472B57">
        <w:rPr>
          <w:i/>
          <w:iCs/>
        </w:rPr>
        <w:t>Postdigital</w:t>
      </w:r>
      <w:proofErr w:type="spellEnd"/>
      <w:r w:rsidRPr="00472B57">
        <w:rPr>
          <w:i/>
          <w:iCs/>
        </w:rPr>
        <w:t xml:space="preserve"> Science and Education</w:t>
      </w:r>
      <w:r w:rsidRPr="00472B57">
        <w:t>, 6(2), pp. 446–466. Available at: https://doi.org/10.1007/s42438-023-00440-6.</w:t>
      </w:r>
    </w:p>
    <w:p w14:paraId="74C6B537" w14:textId="77777777" w:rsidR="00472B57" w:rsidRPr="00472B57" w:rsidRDefault="00472B57" w:rsidP="00472B57">
      <w:r w:rsidRPr="00472B57">
        <w:t xml:space="preserve">Wiseman, A.W. and Anderson, E.W. (2025) 'Methodological complementarity in comparative education research,' in </w:t>
      </w:r>
      <w:r w:rsidRPr="00472B57">
        <w:rPr>
          <w:i/>
          <w:iCs/>
        </w:rPr>
        <w:t>Edward Elgar Publishing eBooks</w:t>
      </w:r>
      <w:r w:rsidRPr="00472B57">
        <w:t>, pp. 152–160. Available at: https://doi.org/10.4337/9781803927831.00024.</w:t>
      </w:r>
    </w:p>
    <w:p w14:paraId="0622F106" w14:textId="77777777" w:rsidR="00472B57" w:rsidRPr="00472B57" w:rsidRDefault="00472B57" w:rsidP="00472B57">
      <w:r w:rsidRPr="00472B57">
        <w:t xml:space="preserve">Yao, M. and Xu, Y. (2021) 'Method bias mechanisms and procedural remedies,' </w:t>
      </w:r>
      <w:r w:rsidRPr="00472B57">
        <w:rPr>
          <w:i/>
          <w:iCs/>
        </w:rPr>
        <w:t>Sociological Methods &amp; Research</w:t>
      </w:r>
      <w:r w:rsidRPr="00472B57">
        <w:t>, 53(1), pp. 235–278. Available at: https://doi.org/10.1177/00491241211043141.</w:t>
      </w:r>
    </w:p>
    <w:p w14:paraId="05853858" w14:textId="77777777" w:rsidR="00472B57" w:rsidRPr="00472B57" w:rsidRDefault="00472B57" w:rsidP="00472B57">
      <w:r w:rsidRPr="00472B57">
        <w:lastRenderedPageBreak/>
        <w:t xml:space="preserve">Yerushalmi, E. </w:t>
      </w:r>
      <w:r w:rsidRPr="00472B57">
        <w:rPr>
          <w:i/>
          <w:iCs/>
        </w:rPr>
        <w:t>et al.</w:t>
      </w:r>
      <w:r w:rsidRPr="00472B57">
        <w:t xml:space="preserve"> (2012) 'The group administered interactive questionnaire: An alternative to individual interviews,' </w:t>
      </w:r>
      <w:r w:rsidRPr="00472B57">
        <w:rPr>
          <w:i/>
          <w:iCs/>
        </w:rPr>
        <w:t>AIP Conference Proceedings</w:t>
      </w:r>
      <w:r w:rsidRPr="00472B57">
        <w:t>, pp. 97–100. Available at: https://doi.org/10.1063/1.3680003.</w:t>
      </w:r>
    </w:p>
    <w:p w14:paraId="62CF2E2E" w14:textId="77777777" w:rsidR="00472B57" w:rsidRPr="00472B57" w:rsidRDefault="00472B57" w:rsidP="00472B57">
      <w:r w:rsidRPr="00472B57">
        <w:t xml:space="preserve">Zaim, M. </w:t>
      </w:r>
      <w:r w:rsidRPr="00472B57">
        <w:rPr>
          <w:i/>
          <w:iCs/>
        </w:rPr>
        <w:t>et al.</w:t>
      </w:r>
      <w:r w:rsidRPr="00472B57">
        <w:t xml:space="preserve"> (2026) 'Aligning Generative AI with Higher Education Workflows: Indonesian Lecturers’ Anxiety–Satisfaction Profiles and Adoption Patterns,' </w:t>
      </w:r>
      <w:r w:rsidRPr="00472B57">
        <w:rPr>
          <w:i/>
          <w:iCs/>
        </w:rPr>
        <w:t>Education Sciences</w:t>
      </w:r>
      <w:r w:rsidRPr="00472B57">
        <w:t>, 16(2), p. 271. Available at: https://doi.org/10.3390/educsci16020271.</w:t>
      </w:r>
    </w:p>
    <w:p w14:paraId="412B8CFA" w14:textId="77777777" w:rsidR="00472B57" w:rsidRPr="00472B57" w:rsidRDefault="00472B57" w:rsidP="00472B57">
      <w:proofErr w:type="spellStart"/>
      <w:r w:rsidRPr="00472B57">
        <w:t>Пелешок</w:t>
      </w:r>
      <w:proofErr w:type="spellEnd"/>
      <w:r w:rsidRPr="00472B57">
        <w:t xml:space="preserve">, О. (2025) ARTIFICIAL INTELLIGENCE AS A CHALLENGE TO ACADEMIC INTEGRITY: THE ETHICAL DIMENSION OF EDUCATIONAL RESPONSIBILITY. </w:t>
      </w:r>
      <w:r w:rsidRPr="00472B57">
        <w:rPr>
          <w:i/>
          <w:iCs/>
        </w:rPr>
        <w:t>NATIONAL PEDAGOGICAL UNIVERSITY</w:t>
      </w:r>
      <w:r w:rsidRPr="00472B57">
        <w:t xml:space="preserve">, 2(58), pp. 41–48. Available at: </w:t>
      </w:r>
      <w:hyperlink r:id="rId8" w:history="1">
        <w:r w:rsidRPr="00472B57">
          <w:rPr>
            <w:rStyle w:val="Hyperlink"/>
          </w:rPr>
          <w:t>https://doi.org/10.31376/2410-0897-2025-2-58-41-48</w:t>
        </w:r>
      </w:hyperlink>
      <w:r w:rsidRPr="00472B57">
        <w:t>.</w:t>
      </w:r>
    </w:p>
    <w:p w14:paraId="558B2256" w14:textId="77777777" w:rsidR="006639EC" w:rsidRPr="006639EC" w:rsidRDefault="006639EC" w:rsidP="00655FBE"/>
    <w:p w14:paraId="2B348BD8" w14:textId="77777777" w:rsidR="008B4285" w:rsidRPr="00655FBE" w:rsidRDefault="008B4285" w:rsidP="00655FBE"/>
    <w:p w14:paraId="5D227589" w14:textId="38C87409" w:rsidR="00A31604" w:rsidRPr="00A31604" w:rsidRDefault="00A31604" w:rsidP="00A31604"/>
    <w:p w14:paraId="71D6A790" w14:textId="0E03F33F" w:rsidR="00931733" w:rsidRPr="00931733" w:rsidRDefault="00931733" w:rsidP="00931733"/>
    <w:p w14:paraId="36561A00" w14:textId="52E7236A" w:rsidR="003B1850" w:rsidRPr="00CC126F" w:rsidRDefault="003B1850" w:rsidP="00CC126F"/>
    <w:p w14:paraId="698D0A86" w14:textId="2E976366" w:rsidR="00CF057D" w:rsidRPr="00B7626C" w:rsidRDefault="00CB15E0" w:rsidP="00B7626C">
      <w:r>
        <w:t xml:space="preserve"> </w:t>
      </w:r>
      <w:r w:rsidR="009B02FA">
        <w:t xml:space="preserve"> </w:t>
      </w:r>
    </w:p>
    <w:p w14:paraId="0810AC4F" w14:textId="37655B9C" w:rsidR="00FB1CE8" w:rsidRPr="00FB1CE8" w:rsidRDefault="00FB1CE8" w:rsidP="00FB1CE8"/>
    <w:p w14:paraId="39CEEABE" w14:textId="02AF0DF9" w:rsidR="00F27BA2" w:rsidRPr="0063016D" w:rsidRDefault="00F27BA2" w:rsidP="0063016D"/>
    <w:p w14:paraId="68CBC905" w14:textId="432D2537" w:rsidR="009A6763" w:rsidRPr="002F1A90" w:rsidRDefault="00FF193F" w:rsidP="002F1A90">
      <w:r>
        <w:t xml:space="preserve"> </w:t>
      </w:r>
    </w:p>
    <w:p w14:paraId="5FFED100" w14:textId="2C490EF8" w:rsidR="0060049D" w:rsidRPr="0060049D" w:rsidRDefault="0060049D" w:rsidP="0060049D"/>
    <w:p w14:paraId="5DC7AC05" w14:textId="4DA4D9F2" w:rsidR="0030662E" w:rsidRPr="00C53669" w:rsidRDefault="0030662E"/>
    <w:p w14:paraId="6ED14F58" w14:textId="77777777" w:rsidR="00951E64" w:rsidRDefault="00951E64"/>
    <w:sectPr w:rsidR="0095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E64"/>
    <w:rsid w:val="000064F5"/>
    <w:rsid w:val="0001012D"/>
    <w:rsid w:val="00010C97"/>
    <w:rsid w:val="00012E25"/>
    <w:rsid w:val="000236AA"/>
    <w:rsid w:val="00031A9F"/>
    <w:rsid w:val="00034375"/>
    <w:rsid w:val="000358D4"/>
    <w:rsid w:val="000403D5"/>
    <w:rsid w:val="00040A42"/>
    <w:rsid w:val="000506D5"/>
    <w:rsid w:val="00051563"/>
    <w:rsid w:val="00052040"/>
    <w:rsid w:val="00070F4F"/>
    <w:rsid w:val="00070F64"/>
    <w:rsid w:val="0007237E"/>
    <w:rsid w:val="0007527C"/>
    <w:rsid w:val="00094FDC"/>
    <w:rsid w:val="00096D58"/>
    <w:rsid w:val="000A1C18"/>
    <w:rsid w:val="000A5577"/>
    <w:rsid w:val="000A6617"/>
    <w:rsid w:val="000A753F"/>
    <w:rsid w:val="000A76E9"/>
    <w:rsid w:val="000B07FD"/>
    <w:rsid w:val="000B589D"/>
    <w:rsid w:val="000C11C3"/>
    <w:rsid w:val="000C14B7"/>
    <w:rsid w:val="000C3BF5"/>
    <w:rsid w:val="000C4B16"/>
    <w:rsid w:val="000C7F2A"/>
    <w:rsid w:val="000D30BE"/>
    <w:rsid w:val="000E057C"/>
    <w:rsid w:val="000E1C16"/>
    <w:rsid w:val="000E7A74"/>
    <w:rsid w:val="000F1F75"/>
    <w:rsid w:val="000F2FCE"/>
    <w:rsid w:val="000F4E60"/>
    <w:rsid w:val="001002A6"/>
    <w:rsid w:val="00101E25"/>
    <w:rsid w:val="00105820"/>
    <w:rsid w:val="001067FC"/>
    <w:rsid w:val="00106888"/>
    <w:rsid w:val="0011085C"/>
    <w:rsid w:val="00116ACD"/>
    <w:rsid w:val="00122FA3"/>
    <w:rsid w:val="0012326B"/>
    <w:rsid w:val="001234DE"/>
    <w:rsid w:val="00126D5B"/>
    <w:rsid w:val="001367D2"/>
    <w:rsid w:val="00144406"/>
    <w:rsid w:val="00145947"/>
    <w:rsid w:val="00145DC5"/>
    <w:rsid w:val="00150330"/>
    <w:rsid w:val="00166BFB"/>
    <w:rsid w:val="0016780F"/>
    <w:rsid w:val="001702DC"/>
    <w:rsid w:val="001722AB"/>
    <w:rsid w:val="001738F5"/>
    <w:rsid w:val="00174281"/>
    <w:rsid w:val="00177173"/>
    <w:rsid w:val="00184CC6"/>
    <w:rsid w:val="00185598"/>
    <w:rsid w:val="00194C52"/>
    <w:rsid w:val="00194FD1"/>
    <w:rsid w:val="001A10FD"/>
    <w:rsid w:val="001A438C"/>
    <w:rsid w:val="001A453F"/>
    <w:rsid w:val="001A54DB"/>
    <w:rsid w:val="001A5968"/>
    <w:rsid w:val="001B6D0B"/>
    <w:rsid w:val="001B7A86"/>
    <w:rsid w:val="001B7E12"/>
    <w:rsid w:val="001C27EE"/>
    <w:rsid w:val="001D1FA3"/>
    <w:rsid w:val="001D491D"/>
    <w:rsid w:val="001E140A"/>
    <w:rsid w:val="001E2493"/>
    <w:rsid w:val="001E3E83"/>
    <w:rsid w:val="001E4FAC"/>
    <w:rsid w:val="001F3E1C"/>
    <w:rsid w:val="001F765B"/>
    <w:rsid w:val="001F765F"/>
    <w:rsid w:val="00202475"/>
    <w:rsid w:val="00202684"/>
    <w:rsid w:val="002044F2"/>
    <w:rsid w:val="00204840"/>
    <w:rsid w:val="00205965"/>
    <w:rsid w:val="00205F8E"/>
    <w:rsid w:val="002063BE"/>
    <w:rsid w:val="00206779"/>
    <w:rsid w:val="0021193C"/>
    <w:rsid w:val="00213F3A"/>
    <w:rsid w:val="002169E5"/>
    <w:rsid w:val="002211B1"/>
    <w:rsid w:val="002231A8"/>
    <w:rsid w:val="002321E6"/>
    <w:rsid w:val="00240761"/>
    <w:rsid w:val="00242F4D"/>
    <w:rsid w:val="0024542D"/>
    <w:rsid w:val="00246FEF"/>
    <w:rsid w:val="0026234C"/>
    <w:rsid w:val="00262CA0"/>
    <w:rsid w:val="00267471"/>
    <w:rsid w:val="00270038"/>
    <w:rsid w:val="00271225"/>
    <w:rsid w:val="00276E04"/>
    <w:rsid w:val="00281E90"/>
    <w:rsid w:val="00281EAE"/>
    <w:rsid w:val="00284082"/>
    <w:rsid w:val="002957F0"/>
    <w:rsid w:val="00295E9A"/>
    <w:rsid w:val="002A3E7B"/>
    <w:rsid w:val="002A49E2"/>
    <w:rsid w:val="002A4E8B"/>
    <w:rsid w:val="002A6C6B"/>
    <w:rsid w:val="002B1AFD"/>
    <w:rsid w:val="002B43D4"/>
    <w:rsid w:val="002B5EA1"/>
    <w:rsid w:val="002B75B5"/>
    <w:rsid w:val="002D6C1E"/>
    <w:rsid w:val="002E00B9"/>
    <w:rsid w:val="002E33E2"/>
    <w:rsid w:val="002E3E8D"/>
    <w:rsid w:val="002F1873"/>
    <w:rsid w:val="002F1A90"/>
    <w:rsid w:val="002F49F6"/>
    <w:rsid w:val="002F5FAF"/>
    <w:rsid w:val="002F7ACD"/>
    <w:rsid w:val="0030662E"/>
    <w:rsid w:val="00306643"/>
    <w:rsid w:val="00311F2A"/>
    <w:rsid w:val="00313EC4"/>
    <w:rsid w:val="003231C6"/>
    <w:rsid w:val="003260A9"/>
    <w:rsid w:val="003262E9"/>
    <w:rsid w:val="003356F2"/>
    <w:rsid w:val="003401B1"/>
    <w:rsid w:val="003449AB"/>
    <w:rsid w:val="00345D68"/>
    <w:rsid w:val="0034691B"/>
    <w:rsid w:val="00351761"/>
    <w:rsid w:val="00353271"/>
    <w:rsid w:val="003533DC"/>
    <w:rsid w:val="00354290"/>
    <w:rsid w:val="00362D17"/>
    <w:rsid w:val="00364199"/>
    <w:rsid w:val="00364EEC"/>
    <w:rsid w:val="00366481"/>
    <w:rsid w:val="003726E5"/>
    <w:rsid w:val="00373505"/>
    <w:rsid w:val="00376E2C"/>
    <w:rsid w:val="00384B60"/>
    <w:rsid w:val="00386CB8"/>
    <w:rsid w:val="0039287A"/>
    <w:rsid w:val="00395B52"/>
    <w:rsid w:val="003B1850"/>
    <w:rsid w:val="003B3CBB"/>
    <w:rsid w:val="003B610B"/>
    <w:rsid w:val="003B70EC"/>
    <w:rsid w:val="003C68C7"/>
    <w:rsid w:val="003D1B60"/>
    <w:rsid w:val="003E3DF0"/>
    <w:rsid w:val="003E4D67"/>
    <w:rsid w:val="003E771F"/>
    <w:rsid w:val="003F130D"/>
    <w:rsid w:val="003F1348"/>
    <w:rsid w:val="003F3466"/>
    <w:rsid w:val="003F7E30"/>
    <w:rsid w:val="004057D3"/>
    <w:rsid w:val="00421B04"/>
    <w:rsid w:val="004267C5"/>
    <w:rsid w:val="00433726"/>
    <w:rsid w:val="00434F89"/>
    <w:rsid w:val="00437A3E"/>
    <w:rsid w:val="00446B70"/>
    <w:rsid w:val="0044756E"/>
    <w:rsid w:val="00451A5D"/>
    <w:rsid w:val="00452419"/>
    <w:rsid w:val="00462219"/>
    <w:rsid w:val="00462BAC"/>
    <w:rsid w:val="00463E5C"/>
    <w:rsid w:val="00463ECA"/>
    <w:rsid w:val="00464088"/>
    <w:rsid w:val="004663C4"/>
    <w:rsid w:val="00472B57"/>
    <w:rsid w:val="00475C06"/>
    <w:rsid w:val="00476429"/>
    <w:rsid w:val="004770C3"/>
    <w:rsid w:val="0047729E"/>
    <w:rsid w:val="00483E3F"/>
    <w:rsid w:val="00484410"/>
    <w:rsid w:val="0048549E"/>
    <w:rsid w:val="00487D3F"/>
    <w:rsid w:val="004A70BA"/>
    <w:rsid w:val="004C304F"/>
    <w:rsid w:val="004C3DDF"/>
    <w:rsid w:val="004C5E79"/>
    <w:rsid w:val="004C5FE0"/>
    <w:rsid w:val="004D74C2"/>
    <w:rsid w:val="004E101A"/>
    <w:rsid w:val="004E1511"/>
    <w:rsid w:val="004E6D02"/>
    <w:rsid w:val="004F7522"/>
    <w:rsid w:val="004F7B1E"/>
    <w:rsid w:val="00500896"/>
    <w:rsid w:val="00505BFC"/>
    <w:rsid w:val="00507E0A"/>
    <w:rsid w:val="00520A53"/>
    <w:rsid w:val="005275F5"/>
    <w:rsid w:val="0053170B"/>
    <w:rsid w:val="005337A5"/>
    <w:rsid w:val="00534A18"/>
    <w:rsid w:val="0054423D"/>
    <w:rsid w:val="0054455A"/>
    <w:rsid w:val="005512EA"/>
    <w:rsid w:val="00554BCB"/>
    <w:rsid w:val="0055592C"/>
    <w:rsid w:val="00556145"/>
    <w:rsid w:val="00557216"/>
    <w:rsid w:val="005639E0"/>
    <w:rsid w:val="00570EDD"/>
    <w:rsid w:val="00570F1D"/>
    <w:rsid w:val="00574A5C"/>
    <w:rsid w:val="005770CC"/>
    <w:rsid w:val="005837DD"/>
    <w:rsid w:val="00585771"/>
    <w:rsid w:val="005A55F6"/>
    <w:rsid w:val="005B0F48"/>
    <w:rsid w:val="005B3424"/>
    <w:rsid w:val="005B6EED"/>
    <w:rsid w:val="005C15D8"/>
    <w:rsid w:val="005C6C43"/>
    <w:rsid w:val="005C718A"/>
    <w:rsid w:val="005D0B2F"/>
    <w:rsid w:val="005D2D13"/>
    <w:rsid w:val="005E3899"/>
    <w:rsid w:val="005F6AD5"/>
    <w:rsid w:val="0060049D"/>
    <w:rsid w:val="00610FF2"/>
    <w:rsid w:val="00620EC0"/>
    <w:rsid w:val="00622BCE"/>
    <w:rsid w:val="00627A63"/>
    <w:rsid w:val="0063016D"/>
    <w:rsid w:val="00634D63"/>
    <w:rsid w:val="0063631E"/>
    <w:rsid w:val="006368D4"/>
    <w:rsid w:val="0064500E"/>
    <w:rsid w:val="00646AF9"/>
    <w:rsid w:val="00651D86"/>
    <w:rsid w:val="00655FBE"/>
    <w:rsid w:val="006639EC"/>
    <w:rsid w:val="0066432E"/>
    <w:rsid w:val="00673207"/>
    <w:rsid w:val="00673D31"/>
    <w:rsid w:val="0068328A"/>
    <w:rsid w:val="00685782"/>
    <w:rsid w:val="006861D5"/>
    <w:rsid w:val="0068644A"/>
    <w:rsid w:val="0068733D"/>
    <w:rsid w:val="00687C75"/>
    <w:rsid w:val="00691584"/>
    <w:rsid w:val="00694BE9"/>
    <w:rsid w:val="00696039"/>
    <w:rsid w:val="006A44ED"/>
    <w:rsid w:val="006A5299"/>
    <w:rsid w:val="006A72B6"/>
    <w:rsid w:val="006C24A4"/>
    <w:rsid w:val="006D3D37"/>
    <w:rsid w:val="006E0AEC"/>
    <w:rsid w:val="006E28AD"/>
    <w:rsid w:val="006E6EA2"/>
    <w:rsid w:val="006F369F"/>
    <w:rsid w:val="006F457A"/>
    <w:rsid w:val="0070328A"/>
    <w:rsid w:val="00715F48"/>
    <w:rsid w:val="007179B6"/>
    <w:rsid w:val="00720A44"/>
    <w:rsid w:val="00723770"/>
    <w:rsid w:val="00725A09"/>
    <w:rsid w:val="0072725E"/>
    <w:rsid w:val="00734594"/>
    <w:rsid w:val="007355CF"/>
    <w:rsid w:val="00750FC9"/>
    <w:rsid w:val="00763CC9"/>
    <w:rsid w:val="00781A88"/>
    <w:rsid w:val="00787356"/>
    <w:rsid w:val="00794981"/>
    <w:rsid w:val="007967B7"/>
    <w:rsid w:val="007A1FBC"/>
    <w:rsid w:val="007A2306"/>
    <w:rsid w:val="007A49D3"/>
    <w:rsid w:val="007A7EB5"/>
    <w:rsid w:val="007B1289"/>
    <w:rsid w:val="007B214A"/>
    <w:rsid w:val="007B29D8"/>
    <w:rsid w:val="007B34D7"/>
    <w:rsid w:val="007B548D"/>
    <w:rsid w:val="007B552A"/>
    <w:rsid w:val="007C1B8A"/>
    <w:rsid w:val="007D366E"/>
    <w:rsid w:val="007D5168"/>
    <w:rsid w:val="007D52A7"/>
    <w:rsid w:val="007E02B1"/>
    <w:rsid w:val="007E0DBD"/>
    <w:rsid w:val="007E23EA"/>
    <w:rsid w:val="007E3D24"/>
    <w:rsid w:val="007E79B4"/>
    <w:rsid w:val="007F1348"/>
    <w:rsid w:val="007F6F0D"/>
    <w:rsid w:val="00800306"/>
    <w:rsid w:val="008039DB"/>
    <w:rsid w:val="008052A8"/>
    <w:rsid w:val="00805953"/>
    <w:rsid w:val="00806E6E"/>
    <w:rsid w:val="008135F3"/>
    <w:rsid w:val="008138DC"/>
    <w:rsid w:val="00813FED"/>
    <w:rsid w:val="008172B2"/>
    <w:rsid w:val="008175A3"/>
    <w:rsid w:val="008206F8"/>
    <w:rsid w:val="00820724"/>
    <w:rsid w:val="00842A3F"/>
    <w:rsid w:val="00854915"/>
    <w:rsid w:val="00856641"/>
    <w:rsid w:val="00857FE1"/>
    <w:rsid w:val="008606C6"/>
    <w:rsid w:val="00862871"/>
    <w:rsid w:val="0086384C"/>
    <w:rsid w:val="00864465"/>
    <w:rsid w:val="00866DA3"/>
    <w:rsid w:val="00873091"/>
    <w:rsid w:val="00874A8B"/>
    <w:rsid w:val="008934C3"/>
    <w:rsid w:val="008947C1"/>
    <w:rsid w:val="008977AE"/>
    <w:rsid w:val="008A5BB6"/>
    <w:rsid w:val="008B2F77"/>
    <w:rsid w:val="008B4285"/>
    <w:rsid w:val="008B52F2"/>
    <w:rsid w:val="008B666B"/>
    <w:rsid w:val="008C222F"/>
    <w:rsid w:val="008C478A"/>
    <w:rsid w:val="008D5BE3"/>
    <w:rsid w:val="008E04A3"/>
    <w:rsid w:val="008E14FD"/>
    <w:rsid w:val="008E1FD3"/>
    <w:rsid w:val="008E20DD"/>
    <w:rsid w:val="008E7B6B"/>
    <w:rsid w:val="008E7CA1"/>
    <w:rsid w:val="008F0B6F"/>
    <w:rsid w:val="008F4762"/>
    <w:rsid w:val="008F5D81"/>
    <w:rsid w:val="008F670B"/>
    <w:rsid w:val="0090255F"/>
    <w:rsid w:val="009028F7"/>
    <w:rsid w:val="00903D9E"/>
    <w:rsid w:val="009041B1"/>
    <w:rsid w:val="00904B84"/>
    <w:rsid w:val="00907484"/>
    <w:rsid w:val="00907A46"/>
    <w:rsid w:val="009119C7"/>
    <w:rsid w:val="0091732A"/>
    <w:rsid w:val="0091761B"/>
    <w:rsid w:val="00920989"/>
    <w:rsid w:val="00921E3D"/>
    <w:rsid w:val="009259AF"/>
    <w:rsid w:val="009272AE"/>
    <w:rsid w:val="00930C9D"/>
    <w:rsid w:val="00931733"/>
    <w:rsid w:val="00933664"/>
    <w:rsid w:val="00934D72"/>
    <w:rsid w:val="00942B1A"/>
    <w:rsid w:val="00942C64"/>
    <w:rsid w:val="009438E0"/>
    <w:rsid w:val="00950183"/>
    <w:rsid w:val="00951E64"/>
    <w:rsid w:val="00960AE3"/>
    <w:rsid w:val="00960E43"/>
    <w:rsid w:val="00970078"/>
    <w:rsid w:val="00971376"/>
    <w:rsid w:val="00977205"/>
    <w:rsid w:val="0098073F"/>
    <w:rsid w:val="00982B5C"/>
    <w:rsid w:val="00983C6A"/>
    <w:rsid w:val="0099169B"/>
    <w:rsid w:val="00994FD5"/>
    <w:rsid w:val="009A151F"/>
    <w:rsid w:val="009A160D"/>
    <w:rsid w:val="009A4CA7"/>
    <w:rsid w:val="009A6763"/>
    <w:rsid w:val="009B02FA"/>
    <w:rsid w:val="009B3523"/>
    <w:rsid w:val="009B3F90"/>
    <w:rsid w:val="009B51B8"/>
    <w:rsid w:val="009B5656"/>
    <w:rsid w:val="009C1EF7"/>
    <w:rsid w:val="009C3FD9"/>
    <w:rsid w:val="009C55CE"/>
    <w:rsid w:val="009C561A"/>
    <w:rsid w:val="009C5DEE"/>
    <w:rsid w:val="009C64C5"/>
    <w:rsid w:val="009C6538"/>
    <w:rsid w:val="009C6F48"/>
    <w:rsid w:val="009D25F2"/>
    <w:rsid w:val="009D33C7"/>
    <w:rsid w:val="009D42B2"/>
    <w:rsid w:val="009D746D"/>
    <w:rsid w:val="009E4E84"/>
    <w:rsid w:val="009E7EFF"/>
    <w:rsid w:val="009F745E"/>
    <w:rsid w:val="00A00BD7"/>
    <w:rsid w:val="00A044FE"/>
    <w:rsid w:val="00A07A4F"/>
    <w:rsid w:val="00A205BF"/>
    <w:rsid w:val="00A222C7"/>
    <w:rsid w:val="00A22BE4"/>
    <w:rsid w:val="00A26658"/>
    <w:rsid w:val="00A30442"/>
    <w:rsid w:val="00A30E32"/>
    <w:rsid w:val="00A31604"/>
    <w:rsid w:val="00A32775"/>
    <w:rsid w:val="00A3280D"/>
    <w:rsid w:val="00A32E83"/>
    <w:rsid w:val="00A33690"/>
    <w:rsid w:val="00A3490A"/>
    <w:rsid w:val="00A367C8"/>
    <w:rsid w:val="00A37730"/>
    <w:rsid w:val="00A429D0"/>
    <w:rsid w:val="00A4709F"/>
    <w:rsid w:val="00A503EB"/>
    <w:rsid w:val="00A60208"/>
    <w:rsid w:val="00A63045"/>
    <w:rsid w:val="00A70B30"/>
    <w:rsid w:val="00A71027"/>
    <w:rsid w:val="00A729FC"/>
    <w:rsid w:val="00A844EA"/>
    <w:rsid w:val="00A94B45"/>
    <w:rsid w:val="00AB0CFF"/>
    <w:rsid w:val="00AC4225"/>
    <w:rsid w:val="00AC514D"/>
    <w:rsid w:val="00AD1302"/>
    <w:rsid w:val="00AD66B1"/>
    <w:rsid w:val="00AE2D0B"/>
    <w:rsid w:val="00AE37F7"/>
    <w:rsid w:val="00AE3A5A"/>
    <w:rsid w:val="00AE4801"/>
    <w:rsid w:val="00AE4A68"/>
    <w:rsid w:val="00AF18A9"/>
    <w:rsid w:val="00AF2E3E"/>
    <w:rsid w:val="00AF30A8"/>
    <w:rsid w:val="00B02B33"/>
    <w:rsid w:val="00B03A9D"/>
    <w:rsid w:val="00B11DFE"/>
    <w:rsid w:val="00B12B63"/>
    <w:rsid w:val="00B142F9"/>
    <w:rsid w:val="00B153D9"/>
    <w:rsid w:val="00B22884"/>
    <w:rsid w:val="00B44101"/>
    <w:rsid w:val="00B50D13"/>
    <w:rsid w:val="00B50DFB"/>
    <w:rsid w:val="00B52DDA"/>
    <w:rsid w:val="00B5760B"/>
    <w:rsid w:val="00B7570A"/>
    <w:rsid w:val="00B758BD"/>
    <w:rsid w:val="00B7626C"/>
    <w:rsid w:val="00B8273F"/>
    <w:rsid w:val="00B92739"/>
    <w:rsid w:val="00B94BF3"/>
    <w:rsid w:val="00B96133"/>
    <w:rsid w:val="00B97514"/>
    <w:rsid w:val="00BA7355"/>
    <w:rsid w:val="00BA7EA4"/>
    <w:rsid w:val="00BB06DD"/>
    <w:rsid w:val="00BB20A3"/>
    <w:rsid w:val="00BC0F66"/>
    <w:rsid w:val="00BD0D10"/>
    <w:rsid w:val="00BF4CB7"/>
    <w:rsid w:val="00BF67C9"/>
    <w:rsid w:val="00BF6F7E"/>
    <w:rsid w:val="00C0228A"/>
    <w:rsid w:val="00C069DD"/>
    <w:rsid w:val="00C07312"/>
    <w:rsid w:val="00C133A6"/>
    <w:rsid w:val="00C1575C"/>
    <w:rsid w:val="00C16174"/>
    <w:rsid w:val="00C170FD"/>
    <w:rsid w:val="00C20715"/>
    <w:rsid w:val="00C24693"/>
    <w:rsid w:val="00C27730"/>
    <w:rsid w:val="00C311DA"/>
    <w:rsid w:val="00C321E8"/>
    <w:rsid w:val="00C32720"/>
    <w:rsid w:val="00C45458"/>
    <w:rsid w:val="00C53669"/>
    <w:rsid w:val="00C54EEC"/>
    <w:rsid w:val="00C7513E"/>
    <w:rsid w:val="00C76732"/>
    <w:rsid w:val="00C77D85"/>
    <w:rsid w:val="00C8767B"/>
    <w:rsid w:val="00C96136"/>
    <w:rsid w:val="00CB15E0"/>
    <w:rsid w:val="00CB51DB"/>
    <w:rsid w:val="00CB567A"/>
    <w:rsid w:val="00CB62EA"/>
    <w:rsid w:val="00CC00B8"/>
    <w:rsid w:val="00CC03AD"/>
    <w:rsid w:val="00CC126F"/>
    <w:rsid w:val="00CD170D"/>
    <w:rsid w:val="00CD2856"/>
    <w:rsid w:val="00CD3BA9"/>
    <w:rsid w:val="00CD42D5"/>
    <w:rsid w:val="00CD50E7"/>
    <w:rsid w:val="00CD54B9"/>
    <w:rsid w:val="00CD6694"/>
    <w:rsid w:val="00CE67E6"/>
    <w:rsid w:val="00CE7E04"/>
    <w:rsid w:val="00CF057D"/>
    <w:rsid w:val="00CF6E71"/>
    <w:rsid w:val="00D1023B"/>
    <w:rsid w:val="00D127B0"/>
    <w:rsid w:val="00D14EE4"/>
    <w:rsid w:val="00D159BC"/>
    <w:rsid w:val="00D30A0C"/>
    <w:rsid w:val="00D30A9C"/>
    <w:rsid w:val="00D30E35"/>
    <w:rsid w:val="00D3371A"/>
    <w:rsid w:val="00D34D4B"/>
    <w:rsid w:val="00D353CB"/>
    <w:rsid w:val="00D42A97"/>
    <w:rsid w:val="00D432AD"/>
    <w:rsid w:val="00D437CC"/>
    <w:rsid w:val="00D4619B"/>
    <w:rsid w:val="00D60414"/>
    <w:rsid w:val="00D65F44"/>
    <w:rsid w:val="00D7128D"/>
    <w:rsid w:val="00D92BAB"/>
    <w:rsid w:val="00D9656B"/>
    <w:rsid w:val="00D97634"/>
    <w:rsid w:val="00DB0DA2"/>
    <w:rsid w:val="00DB1446"/>
    <w:rsid w:val="00DB4B14"/>
    <w:rsid w:val="00DB54DD"/>
    <w:rsid w:val="00DB5760"/>
    <w:rsid w:val="00DC493D"/>
    <w:rsid w:val="00DC4DDC"/>
    <w:rsid w:val="00DC71FC"/>
    <w:rsid w:val="00DD0282"/>
    <w:rsid w:val="00DD0AA3"/>
    <w:rsid w:val="00DD193C"/>
    <w:rsid w:val="00DD5BDF"/>
    <w:rsid w:val="00DD720E"/>
    <w:rsid w:val="00DE0DBA"/>
    <w:rsid w:val="00DE28BA"/>
    <w:rsid w:val="00DE30E1"/>
    <w:rsid w:val="00DE31D2"/>
    <w:rsid w:val="00DE4C04"/>
    <w:rsid w:val="00DF3683"/>
    <w:rsid w:val="00DF719D"/>
    <w:rsid w:val="00DF775B"/>
    <w:rsid w:val="00E04454"/>
    <w:rsid w:val="00E06B08"/>
    <w:rsid w:val="00E14315"/>
    <w:rsid w:val="00E16664"/>
    <w:rsid w:val="00E216E2"/>
    <w:rsid w:val="00E23D3E"/>
    <w:rsid w:val="00E24DC7"/>
    <w:rsid w:val="00E26E33"/>
    <w:rsid w:val="00E27410"/>
    <w:rsid w:val="00E328C8"/>
    <w:rsid w:val="00E33E84"/>
    <w:rsid w:val="00E34274"/>
    <w:rsid w:val="00E3677B"/>
    <w:rsid w:val="00E37639"/>
    <w:rsid w:val="00E405EB"/>
    <w:rsid w:val="00E42E35"/>
    <w:rsid w:val="00E47BFF"/>
    <w:rsid w:val="00E54B8C"/>
    <w:rsid w:val="00E579BA"/>
    <w:rsid w:val="00E74F6C"/>
    <w:rsid w:val="00E8767F"/>
    <w:rsid w:val="00E938DD"/>
    <w:rsid w:val="00E95601"/>
    <w:rsid w:val="00E9788E"/>
    <w:rsid w:val="00EA3426"/>
    <w:rsid w:val="00EA34C2"/>
    <w:rsid w:val="00EA48B9"/>
    <w:rsid w:val="00EA617C"/>
    <w:rsid w:val="00EA7275"/>
    <w:rsid w:val="00EC6C6D"/>
    <w:rsid w:val="00EC7020"/>
    <w:rsid w:val="00ED05E5"/>
    <w:rsid w:val="00ED6E84"/>
    <w:rsid w:val="00EE0D1F"/>
    <w:rsid w:val="00EE1C64"/>
    <w:rsid w:val="00EE1DBD"/>
    <w:rsid w:val="00EE2FB9"/>
    <w:rsid w:val="00EE5A2F"/>
    <w:rsid w:val="00EE6A91"/>
    <w:rsid w:val="00EF34CF"/>
    <w:rsid w:val="00EF3BC9"/>
    <w:rsid w:val="00EF41C4"/>
    <w:rsid w:val="00F006D7"/>
    <w:rsid w:val="00F0279C"/>
    <w:rsid w:val="00F07018"/>
    <w:rsid w:val="00F075A2"/>
    <w:rsid w:val="00F103A8"/>
    <w:rsid w:val="00F110B2"/>
    <w:rsid w:val="00F13602"/>
    <w:rsid w:val="00F226D9"/>
    <w:rsid w:val="00F23B18"/>
    <w:rsid w:val="00F2442C"/>
    <w:rsid w:val="00F26890"/>
    <w:rsid w:val="00F27BA2"/>
    <w:rsid w:val="00F27DE3"/>
    <w:rsid w:val="00F3181C"/>
    <w:rsid w:val="00F331F0"/>
    <w:rsid w:val="00F40A0B"/>
    <w:rsid w:val="00F41FA6"/>
    <w:rsid w:val="00F45363"/>
    <w:rsid w:val="00F46CBD"/>
    <w:rsid w:val="00F4760A"/>
    <w:rsid w:val="00F47EF1"/>
    <w:rsid w:val="00F51E0E"/>
    <w:rsid w:val="00F61578"/>
    <w:rsid w:val="00F63729"/>
    <w:rsid w:val="00F63EC4"/>
    <w:rsid w:val="00F67338"/>
    <w:rsid w:val="00F71F10"/>
    <w:rsid w:val="00F77943"/>
    <w:rsid w:val="00F81A46"/>
    <w:rsid w:val="00F8474E"/>
    <w:rsid w:val="00F85658"/>
    <w:rsid w:val="00F87DCE"/>
    <w:rsid w:val="00F96E2A"/>
    <w:rsid w:val="00F970A7"/>
    <w:rsid w:val="00FA1A09"/>
    <w:rsid w:val="00FA1C6D"/>
    <w:rsid w:val="00FA489A"/>
    <w:rsid w:val="00FB071B"/>
    <w:rsid w:val="00FB1CE8"/>
    <w:rsid w:val="00FB462C"/>
    <w:rsid w:val="00FC0F93"/>
    <w:rsid w:val="00FC52CA"/>
    <w:rsid w:val="00FC5897"/>
    <w:rsid w:val="00FC5F7F"/>
    <w:rsid w:val="00FD1766"/>
    <w:rsid w:val="00FD3892"/>
    <w:rsid w:val="00FD6FC8"/>
    <w:rsid w:val="00FE1A8F"/>
    <w:rsid w:val="00FE2552"/>
    <w:rsid w:val="00FE41F8"/>
    <w:rsid w:val="00FF193F"/>
    <w:rsid w:val="00FF2C5D"/>
    <w:rsid w:val="00FF3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8855A"/>
  <w15:chartTrackingRefBased/>
  <w15:docId w15:val="{F29D6306-7417-49D7-B931-00EA51BBB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1E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1E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1E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E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E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E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E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E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E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E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1E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1E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E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E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E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E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E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E64"/>
    <w:rPr>
      <w:rFonts w:eastAsiaTheme="majorEastAsia" w:cstheme="majorBidi"/>
      <w:color w:val="272727" w:themeColor="text1" w:themeTint="D8"/>
    </w:rPr>
  </w:style>
  <w:style w:type="paragraph" w:styleId="Title">
    <w:name w:val="Title"/>
    <w:basedOn w:val="Normal"/>
    <w:next w:val="Normal"/>
    <w:link w:val="TitleChar"/>
    <w:uiPriority w:val="10"/>
    <w:qFormat/>
    <w:rsid w:val="00951E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E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E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E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E64"/>
    <w:pPr>
      <w:spacing w:before="160"/>
      <w:jc w:val="center"/>
    </w:pPr>
    <w:rPr>
      <w:i/>
      <w:iCs/>
      <w:color w:val="404040" w:themeColor="text1" w:themeTint="BF"/>
    </w:rPr>
  </w:style>
  <w:style w:type="character" w:customStyle="1" w:styleId="QuoteChar">
    <w:name w:val="Quote Char"/>
    <w:basedOn w:val="DefaultParagraphFont"/>
    <w:link w:val="Quote"/>
    <w:uiPriority w:val="29"/>
    <w:rsid w:val="00951E64"/>
    <w:rPr>
      <w:i/>
      <w:iCs/>
      <w:color w:val="404040" w:themeColor="text1" w:themeTint="BF"/>
    </w:rPr>
  </w:style>
  <w:style w:type="paragraph" w:styleId="ListParagraph">
    <w:name w:val="List Paragraph"/>
    <w:basedOn w:val="Normal"/>
    <w:uiPriority w:val="34"/>
    <w:qFormat/>
    <w:rsid w:val="00951E64"/>
    <w:pPr>
      <w:ind w:left="720"/>
      <w:contextualSpacing/>
    </w:pPr>
  </w:style>
  <w:style w:type="character" w:styleId="IntenseEmphasis">
    <w:name w:val="Intense Emphasis"/>
    <w:basedOn w:val="DefaultParagraphFont"/>
    <w:uiPriority w:val="21"/>
    <w:qFormat/>
    <w:rsid w:val="00951E64"/>
    <w:rPr>
      <w:i/>
      <w:iCs/>
      <w:color w:val="0F4761" w:themeColor="accent1" w:themeShade="BF"/>
    </w:rPr>
  </w:style>
  <w:style w:type="paragraph" w:styleId="IntenseQuote">
    <w:name w:val="Intense Quote"/>
    <w:basedOn w:val="Normal"/>
    <w:next w:val="Normal"/>
    <w:link w:val="IntenseQuoteChar"/>
    <w:uiPriority w:val="30"/>
    <w:qFormat/>
    <w:rsid w:val="00951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E64"/>
    <w:rPr>
      <w:i/>
      <w:iCs/>
      <w:color w:val="0F4761" w:themeColor="accent1" w:themeShade="BF"/>
    </w:rPr>
  </w:style>
  <w:style w:type="character" w:styleId="IntenseReference">
    <w:name w:val="Intense Reference"/>
    <w:basedOn w:val="DefaultParagraphFont"/>
    <w:uiPriority w:val="32"/>
    <w:qFormat/>
    <w:rsid w:val="00951E64"/>
    <w:rPr>
      <w:b/>
      <w:bCs/>
      <w:smallCaps/>
      <w:color w:val="0F4761" w:themeColor="accent1" w:themeShade="BF"/>
      <w:spacing w:val="5"/>
    </w:rPr>
  </w:style>
  <w:style w:type="character" w:styleId="Hyperlink">
    <w:name w:val="Hyperlink"/>
    <w:basedOn w:val="DefaultParagraphFont"/>
    <w:uiPriority w:val="99"/>
    <w:unhideWhenUsed/>
    <w:rsid w:val="00472B57"/>
    <w:rPr>
      <w:color w:val="467886" w:themeColor="hyperlink"/>
      <w:u w:val="single"/>
    </w:rPr>
  </w:style>
  <w:style w:type="character" w:styleId="UnresolvedMention">
    <w:name w:val="Unresolved Mention"/>
    <w:basedOn w:val="DefaultParagraphFont"/>
    <w:uiPriority w:val="99"/>
    <w:semiHidden/>
    <w:unhideWhenUsed/>
    <w:rsid w:val="00472B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376/2410-0897-2025-2-58-41-48" TargetMode="External"/><Relationship Id="rId3" Type="http://schemas.openxmlformats.org/officeDocument/2006/relationships/customXml" Target="../customXml/item3.xml"/><Relationship Id="rId7" Type="http://schemas.openxmlformats.org/officeDocument/2006/relationships/hyperlink" Target="https://doi.org/10.63878/jalt131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d25a739-d205-4a8f-b117-2566f909cb6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bf1f70d328a7d566aca8231e6bfffa6d">
  <xsd:schema xmlns:xsd="http://www.w3.org/2001/XMLSchema" xmlns:xs="http://www.w3.org/2001/XMLSchema" xmlns:p="http://schemas.microsoft.com/office/2006/metadata/properties" xmlns:ns3="ed25a739-d205-4a8f-b117-2566f909cb60" targetNamespace="http://schemas.microsoft.com/office/2006/metadata/properties" ma:root="true" ma:fieldsID="c3144b67c909b47d9a413e7a372aa012"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B6FE04-8D1A-477B-96FE-A02D44B5F728}">
  <ds:schemaRefs>
    <ds:schemaRef ds:uri="http://schemas.microsoft.com/office/2006/metadata/properties"/>
    <ds:schemaRef ds:uri="http://schemas.microsoft.com/office/infopath/2007/PartnerControls"/>
    <ds:schemaRef ds:uri="ed25a739-d205-4a8f-b117-2566f909cb60"/>
  </ds:schemaRefs>
</ds:datastoreItem>
</file>

<file path=customXml/itemProps2.xml><?xml version="1.0" encoding="utf-8"?>
<ds:datastoreItem xmlns:ds="http://schemas.openxmlformats.org/officeDocument/2006/customXml" ds:itemID="{DAF43893-5059-49EB-9063-A0393B81378B}">
  <ds:schemaRefs>
    <ds:schemaRef ds:uri="http://schemas.microsoft.com/sharepoint/v3/contenttype/forms"/>
  </ds:schemaRefs>
</ds:datastoreItem>
</file>

<file path=customXml/itemProps3.xml><?xml version="1.0" encoding="utf-8"?>
<ds:datastoreItem xmlns:ds="http://schemas.openxmlformats.org/officeDocument/2006/customXml" ds:itemID="{8EFC840E-13D7-4F2D-A2E6-B9BDF9629B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15821</TotalTime>
  <Pages>18</Pages>
  <Words>6367</Words>
  <Characters>36292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Barfoot (1809847)</dc:creator>
  <cp:keywords/>
  <dc:description/>
  <cp:lastModifiedBy>Paul Barfoot (1809847)</cp:lastModifiedBy>
  <cp:revision>611</cp:revision>
  <dcterms:created xsi:type="dcterms:W3CDTF">2026-04-03T07:40:00Z</dcterms:created>
  <dcterms:modified xsi:type="dcterms:W3CDTF">2026-04-20T20:25:00Z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5846ada3-5fb0-44ac-8b41-1e882f0adc63</vt:lpwstr>
  </property>
  <property fmtid="{D5CDD505-2E9C-101B-9397-08002B2CF9AE}" pid="3" name="ContentTypeId">
    <vt:lpwstr>0x010100AFC77CB91DBE3047884ABBD40BFC76FC</vt:lpwstr>
  </property>
</Properties>
</file>