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FC5E4" w14:textId="62E75F19" w:rsidR="007550D4" w:rsidRDefault="007550D4" w:rsidP="007550D4">
      <w:pPr>
        <w:pStyle w:val="paragraph"/>
        <w:spacing w:before="0" w:beforeAutospacing="0" w:after="0" w:afterAutospacing="0"/>
        <w:textAlignment w:val="baseline"/>
        <w:rPr>
          <w:rStyle w:val="normaltextrun"/>
          <w:rFonts w:ascii="Calibri" w:eastAsiaTheme="majorEastAsia" w:hAnsi="Calibri" w:cs="Calibri"/>
          <w:sz w:val="22"/>
          <w:szCs w:val="22"/>
        </w:rPr>
      </w:pPr>
      <w:r>
        <w:rPr>
          <w:rStyle w:val="normaltextrun"/>
          <w:rFonts w:ascii="Calibri" w:eastAsiaTheme="majorEastAsia" w:hAnsi="Calibri" w:cs="Calibri"/>
          <w:sz w:val="22"/>
          <w:szCs w:val="22"/>
        </w:rPr>
        <w:t>Death essay</w:t>
      </w:r>
    </w:p>
    <w:p w14:paraId="5718D14E" w14:textId="5E102FD0" w:rsidR="007550D4" w:rsidRDefault="007550D4" w:rsidP="007550D4">
      <w:pPr>
        <w:rPr>
          <w:rFonts w:ascii="Arial" w:hAnsi="Arial" w:cs="Arial"/>
          <w:sz w:val="24"/>
          <w:szCs w:val="24"/>
        </w:rPr>
      </w:pPr>
      <w:r>
        <w:rPr>
          <w:rFonts w:ascii="Arial" w:hAnsi="Arial" w:cs="Arial"/>
          <w:sz w:val="24"/>
          <w:szCs w:val="24"/>
        </w:rPr>
        <w:t xml:space="preserve">What does the study of archaeological remains – ancient burials, cemeteries, tombs etc. - tell us about ancient burial practices and/or beliefs in an afterlife? Discuss in relation to one of the case studies covered in the </w:t>
      </w:r>
      <w:proofErr w:type="spellStart"/>
      <w:proofErr w:type="gramStart"/>
      <w:r>
        <w:rPr>
          <w:rFonts w:ascii="Arial" w:hAnsi="Arial" w:cs="Arial"/>
          <w:sz w:val="24"/>
          <w:szCs w:val="24"/>
        </w:rPr>
        <w:t>module.</w:t>
      </w:r>
      <w:r w:rsidR="002E1DE4">
        <w:rPr>
          <w:rFonts w:ascii="Arial" w:hAnsi="Arial" w:cs="Arial"/>
          <w:sz w:val="24"/>
          <w:szCs w:val="24"/>
        </w:rPr>
        <w:t>chosen</w:t>
      </w:r>
      <w:proofErr w:type="spellEnd"/>
      <w:proofErr w:type="gramEnd"/>
      <w:r w:rsidR="002E1DE4">
        <w:rPr>
          <w:rFonts w:ascii="Arial" w:hAnsi="Arial" w:cs="Arial"/>
          <w:sz w:val="24"/>
          <w:szCs w:val="24"/>
        </w:rPr>
        <w:t xml:space="preserve"> case study is the upper palaeolithic sunghir burials</w:t>
      </w:r>
    </w:p>
    <w:p w14:paraId="1339F25F" w14:textId="77777777" w:rsidR="000E1782" w:rsidRPr="00306701" w:rsidRDefault="000E1782" w:rsidP="007550D4">
      <w:pPr>
        <w:rPr>
          <w:rFonts w:ascii="Arial" w:hAnsi="Arial" w:cs="Arial"/>
          <w:sz w:val="28"/>
          <w:szCs w:val="28"/>
        </w:rPr>
      </w:pPr>
    </w:p>
    <w:p w14:paraId="61E0AD9B" w14:textId="27B1C682" w:rsidR="000E1782" w:rsidRPr="00306701" w:rsidRDefault="00AC0CC7" w:rsidP="00C31BF5">
      <w:pPr>
        <w:spacing w:line="360" w:lineRule="auto"/>
        <w:rPr>
          <w:rFonts w:ascii="Calibri Light" w:hAnsi="Calibri Light" w:cs="Calibri Light"/>
          <w:sz w:val="28"/>
          <w:szCs w:val="28"/>
        </w:rPr>
      </w:pPr>
      <w:r w:rsidRPr="00306701">
        <w:rPr>
          <w:rFonts w:ascii="Calibri Light" w:hAnsi="Calibri Light" w:cs="Calibri Light"/>
          <w:sz w:val="28"/>
          <w:szCs w:val="28"/>
        </w:rPr>
        <w:t>D</w:t>
      </w:r>
      <w:r w:rsidR="000E1782" w:rsidRPr="00306701">
        <w:rPr>
          <w:rFonts w:ascii="Calibri Light" w:hAnsi="Calibri Light" w:cs="Calibri Light"/>
          <w:sz w:val="28"/>
          <w:szCs w:val="28"/>
        </w:rPr>
        <w:t>eath and bu</w:t>
      </w:r>
      <w:r w:rsidR="00306701">
        <w:rPr>
          <w:rFonts w:ascii="Calibri Light" w:hAnsi="Calibri Light" w:cs="Calibri Light"/>
          <w:sz w:val="28"/>
          <w:szCs w:val="28"/>
        </w:rPr>
        <w:t>r</w:t>
      </w:r>
      <w:r w:rsidR="000E1782" w:rsidRPr="00306701">
        <w:rPr>
          <w:rFonts w:ascii="Calibri Light" w:hAnsi="Calibri Light" w:cs="Calibri Light"/>
          <w:sz w:val="28"/>
          <w:szCs w:val="28"/>
        </w:rPr>
        <w:t xml:space="preserve">ying the dead are keystones of human culture and </w:t>
      </w:r>
      <w:r w:rsidR="00306701">
        <w:rPr>
          <w:rFonts w:ascii="Calibri Light" w:hAnsi="Calibri Light" w:cs="Calibri Light"/>
          <w:sz w:val="28"/>
          <w:szCs w:val="28"/>
        </w:rPr>
        <w:t>the earliest burials have been recorded as far back as the palaeolithic era</w:t>
      </w:r>
      <w:r w:rsidR="00306701">
        <w:rPr>
          <w:rFonts w:ascii="Calibri Light" w:hAnsi="Calibri Light" w:cs="Calibri Light"/>
          <w:sz w:val="28"/>
          <w:szCs w:val="28"/>
        </w:rPr>
        <w:fldChar w:fldCharType="begin"/>
      </w:r>
      <w:r w:rsidR="00306701">
        <w:rPr>
          <w:rFonts w:ascii="Calibri Light" w:hAnsi="Calibri Light" w:cs="Calibri Light"/>
          <w:sz w:val="28"/>
          <w:szCs w:val="28"/>
        </w:rPr>
        <w:instrText xml:space="preserve"> ADDIN ZOTERO_ITEM CSL_CITATION {"citationID":"JhAs48xW","properties":{"formattedCitation":"(surgue lea, 2018)","plainCitation":"(surgue lea, 2018)","noteIndex":0},"citationItems":[{"id":90,"uris":["http://zotero.org/users/local/gg1ZQu5V/items/5V8CSGTX"],"itemData":{"id":90,"type":"webpage","abstract":"A burial site in Russia challenges us to rethink how Paleolithic humans in Europe treated their dead and organized their societies.","container-title":"SAPIENS","language":"en-US","title":"Why This Paleolithic Burial Site Is So Strange (and So Important)","URL":"https://www.sapiens.org/archaeology/paleolithic-burial-sunghir/","author":[{"family":"surgue lea","given":""}],"accessed":{"date-parts":[["2024",3,13]]},"issued":{"date-parts":[["2018",2,22]]}}}],"schema":"https://github.com/citation-style-language/schema/raw/master/csl-citation.json"} </w:instrText>
      </w:r>
      <w:r w:rsidR="00306701">
        <w:rPr>
          <w:rFonts w:ascii="Calibri Light" w:hAnsi="Calibri Light" w:cs="Calibri Light"/>
          <w:sz w:val="28"/>
          <w:szCs w:val="28"/>
        </w:rPr>
        <w:fldChar w:fldCharType="separate"/>
      </w:r>
      <w:r w:rsidR="00306701" w:rsidRPr="00306701">
        <w:rPr>
          <w:rFonts w:ascii="Calibri Light" w:hAnsi="Calibri Light" w:cs="Calibri Light"/>
          <w:sz w:val="28"/>
        </w:rPr>
        <w:t>(</w:t>
      </w:r>
      <w:proofErr w:type="spellStart"/>
      <w:r w:rsidR="00306701" w:rsidRPr="00306701">
        <w:rPr>
          <w:rFonts w:ascii="Calibri Light" w:hAnsi="Calibri Light" w:cs="Calibri Light"/>
          <w:sz w:val="28"/>
        </w:rPr>
        <w:t>surgue</w:t>
      </w:r>
      <w:proofErr w:type="spellEnd"/>
      <w:r w:rsidR="00306701" w:rsidRPr="00306701">
        <w:rPr>
          <w:rFonts w:ascii="Calibri Light" w:hAnsi="Calibri Light" w:cs="Calibri Light"/>
          <w:sz w:val="28"/>
        </w:rPr>
        <w:t xml:space="preserve"> lea, 2018)</w:t>
      </w:r>
      <w:r w:rsidR="00306701">
        <w:rPr>
          <w:rFonts w:ascii="Calibri Light" w:hAnsi="Calibri Light" w:cs="Calibri Light"/>
          <w:sz w:val="28"/>
          <w:szCs w:val="28"/>
        </w:rPr>
        <w:fldChar w:fldCharType="end"/>
      </w:r>
      <w:r w:rsidR="000E1782" w:rsidRPr="00306701">
        <w:rPr>
          <w:rFonts w:ascii="Calibri Light" w:hAnsi="Calibri Light" w:cs="Calibri Light"/>
          <w:sz w:val="28"/>
          <w:szCs w:val="28"/>
        </w:rPr>
        <w:t xml:space="preserve">. an example of ancient death rites </w:t>
      </w:r>
      <w:r w:rsidR="00F41925" w:rsidRPr="00306701">
        <w:rPr>
          <w:rFonts w:ascii="Calibri Light" w:hAnsi="Calibri Light" w:cs="Calibri Light"/>
          <w:sz w:val="28"/>
          <w:szCs w:val="28"/>
        </w:rPr>
        <w:t>has</w:t>
      </w:r>
      <w:r w:rsidR="000E1782" w:rsidRPr="00306701">
        <w:rPr>
          <w:rFonts w:ascii="Calibri Light" w:hAnsi="Calibri Light" w:cs="Calibri Light"/>
          <w:sz w:val="28"/>
          <w:szCs w:val="28"/>
        </w:rPr>
        <w:t xml:space="preserve"> been found in Sunghir an area just </w:t>
      </w:r>
      <w:r w:rsidR="00C31BF5" w:rsidRPr="00306701">
        <w:rPr>
          <w:rFonts w:ascii="Calibri Light" w:hAnsi="Calibri Light" w:cs="Calibri Light"/>
          <w:sz w:val="28"/>
          <w:szCs w:val="28"/>
        </w:rPr>
        <w:t>northwest</w:t>
      </w:r>
      <w:r w:rsidR="000E1782" w:rsidRPr="00306701">
        <w:rPr>
          <w:rFonts w:ascii="Calibri Light" w:hAnsi="Calibri Light" w:cs="Calibri Light"/>
          <w:sz w:val="28"/>
          <w:szCs w:val="28"/>
        </w:rPr>
        <w:t xml:space="preserve"> of Moscow </w:t>
      </w:r>
      <w:sdt>
        <w:sdtPr>
          <w:rPr>
            <w:rFonts w:ascii="Calibri Light" w:hAnsi="Calibri Light" w:cs="Calibri Light"/>
            <w:sz w:val="28"/>
            <w:szCs w:val="28"/>
          </w:rPr>
          <w:id w:val="-1686899976"/>
          <w:citation/>
        </w:sdtPr>
        <w:sdtContent>
          <w:r w:rsidR="00C31BF5" w:rsidRPr="00306701">
            <w:rPr>
              <w:rFonts w:ascii="Calibri Light" w:hAnsi="Calibri Light" w:cs="Calibri Light"/>
              <w:sz w:val="28"/>
              <w:szCs w:val="28"/>
            </w:rPr>
            <w:fldChar w:fldCharType="begin"/>
          </w:r>
          <w:r w:rsidR="00C31BF5" w:rsidRPr="00306701">
            <w:rPr>
              <w:rFonts w:ascii="Calibri Light" w:hAnsi="Calibri Light" w:cs="Calibri Light"/>
              <w:sz w:val="28"/>
              <w:szCs w:val="28"/>
            </w:rPr>
            <w:instrText xml:space="preserve"> CITATION Eri18 \l 2057 </w:instrText>
          </w:r>
          <w:r w:rsidR="00C31BF5" w:rsidRPr="00306701">
            <w:rPr>
              <w:rFonts w:ascii="Calibri Light" w:hAnsi="Calibri Light" w:cs="Calibri Light"/>
              <w:sz w:val="28"/>
              <w:szCs w:val="28"/>
            </w:rPr>
            <w:fldChar w:fldCharType="separate"/>
          </w:r>
          <w:r w:rsidR="00C31BF5" w:rsidRPr="00306701">
            <w:rPr>
              <w:rFonts w:ascii="Calibri Light" w:hAnsi="Calibri Light" w:cs="Calibri Light"/>
              <w:noProof/>
              <w:sz w:val="28"/>
              <w:szCs w:val="28"/>
            </w:rPr>
            <w:t xml:space="preserve"> (Erik Trinkaus 1, 2018)</w:t>
          </w:r>
          <w:r w:rsidR="00C31BF5" w:rsidRPr="00306701">
            <w:rPr>
              <w:rFonts w:ascii="Calibri Light" w:hAnsi="Calibri Light" w:cs="Calibri Light"/>
              <w:sz w:val="28"/>
              <w:szCs w:val="28"/>
            </w:rPr>
            <w:fldChar w:fldCharType="end"/>
          </w:r>
        </w:sdtContent>
      </w:sdt>
      <w:r w:rsidR="000E1782" w:rsidRPr="00306701">
        <w:rPr>
          <w:rFonts w:ascii="Calibri Light" w:hAnsi="Calibri Light" w:cs="Calibri Light"/>
          <w:sz w:val="28"/>
          <w:szCs w:val="28"/>
        </w:rPr>
        <w:t xml:space="preserve"> this site originally begun excavation 50 years prior</w:t>
      </w:r>
      <w:r w:rsidR="00F41925" w:rsidRPr="00306701">
        <w:rPr>
          <w:rFonts w:ascii="Calibri Light" w:hAnsi="Calibri Light" w:cs="Calibri Light"/>
          <w:sz w:val="28"/>
          <w:szCs w:val="28"/>
        </w:rPr>
        <w:t>.</w:t>
      </w:r>
      <w:r w:rsidR="000E1782" w:rsidRPr="00306701">
        <w:rPr>
          <w:rFonts w:ascii="Calibri Light" w:hAnsi="Calibri Light" w:cs="Calibri Light"/>
          <w:sz w:val="28"/>
          <w:szCs w:val="28"/>
        </w:rPr>
        <w:t xml:space="preserve"> studies about this ancient land </w:t>
      </w:r>
      <w:r w:rsidR="00FD614D" w:rsidRPr="00306701">
        <w:rPr>
          <w:rFonts w:ascii="Calibri Light" w:hAnsi="Calibri Light" w:cs="Calibri Light"/>
          <w:sz w:val="28"/>
          <w:szCs w:val="28"/>
        </w:rPr>
        <w:t>have</w:t>
      </w:r>
      <w:r w:rsidR="000E1782" w:rsidRPr="00306701">
        <w:rPr>
          <w:rFonts w:ascii="Calibri Light" w:hAnsi="Calibri Light" w:cs="Calibri Light"/>
          <w:sz w:val="28"/>
          <w:szCs w:val="28"/>
        </w:rPr>
        <w:t xml:space="preserve"> been </w:t>
      </w:r>
      <w:r w:rsidR="00C25CCD" w:rsidRPr="00306701">
        <w:rPr>
          <w:rFonts w:ascii="Calibri Light" w:hAnsi="Calibri Light" w:cs="Calibri Light"/>
          <w:sz w:val="28"/>
          <w:szCs w:val="28"/>
        </w:rPr>
        <w:t>conducted continuously</w:t>
      </w:r>
      <w:r w:rsidR="000E1782" w:rsidRPr="00306701">
        <w:rPr>
          <w:rFonts w:ascii="Calibri Light" w:hAnsi="Calibri Light" w:cs="Calibri Light"/>
          <w:sz w:val="28"/>
          <w:szCs w:val="28"/>
        </w:rPr>
        <w:t xml:space="preserve"> on it until everything believed to be of note was recovered. Although finding these bodies is a significant thing there is also a lot that </w:t>
      </w:r>
      <w:r w:rsidR="00C25CCD" w:rsidRPr="00306701">
        <w:rPr>
          <w:rFonts w:ascii="Calibri Light" w:hAnsi="Calibri Light" w:cs="Calibri Light"/>
          <w:sz w:val="28"/>
          <w:szCs w:val="28"/>
        </w:rPr>
        <w:t>can be said about the ethics of uncovering and excavating th</w:t>
      </w:r>
      <w:r w:rsidR="00F41925" w:rsidRPr="00306701">
        <w:rPr>
          <w:rFonts w:ascii="Calibri Light" w:hAnsi="Calibri Light" w:cs="Calibri Light"/>
          <w:sz w:val="28"/>
          <w:szCs w:val="28"/>
        </w:rPr>
        <w:t xml:space="preserve">ese </w:t>
      </w:r>
      <w:r w:rsidR="00C25CCD" w:rsidRPr="00306701">
        <w:rPr>
          <w:rFonts w:ascii="Calibri Light" w:hAnsi="Calibri Light" w:cs="Calibri Light"/>
          <w:sz w:val="28"/>
          <w:szCs w:val="28"/>
        </w:rPr>
        <w:t>grave</w:t>
      </w:r>
      <w:r w:rsidR="00F41925" w:rsidRPr="00306701">
        <w:rPr>
          <w:rFonts w:ascii="Calibri Light" w:hAnsi="Calibri Light" w:cs="Calibri Light"/>
          <w:sz w:val="28"/>
          <w:szCs w:val="28"/>
        </w:rPr>
        <w:t>s</w:t>
      </w:r>
      <w:r w:rsidR="00C25CCD" w:rsidRPr="00306701">
        <w:rPr>
          <w:rFonts w:ascii="Calibri Light" w:hAnsi="Calibri Light" w:cs="Calibri Light"/>
          <w:sz w:val="28"/>
          <w:szCs w:val="28"/>
        </w:rPr>
        <w:t xml:space="preserve"> that has been left in the ground for so long. </w:t>
      </w:r>
      <w:r w:rsidR="00F41925" w:rsidRPr="00306701">
        <w:rPr>
          <w:rFonts w:ascii="Calibri Light" w:hAnsi="Calibri Light" w:cs="Calibri Light"/>
          <w:sz w:val="28"/>
          <w:szCs w:val="28"/>
        </w:rPr>
        <w:t xml:space="preserve">Clearly these graves were not meant to uncovered and these grave goods </w:t>
      </w:r>
      <w:sdt>
        <w:sdtPr>
          <w:rPr>
            <w:rFonts w:ascii="Calibri Light" w:hAnsi="Calibri Light" w:cs="Calibri Light"/>
            <w:sz w:val="28"/>
            <w:szCs w:val="28"/>
          </w:rPr>
          <w:id w:val="-1133255330"/>
          <w:citation/>
        </w:sdtPr>
        <w:sdtContent>
          <w:r w:rsidR="00C31BF5" w:rsidRPr="00306701">
            <w:rPr>
              <w:rFonts w:ascii="Calibri Light" w:hAnsi="Calibri Light" w:cs="Calibri Light"/>
              <w:sz w:val="28"/>
              <w:szCs w:val="28"/>
            </w:rPr>
            <w:fldChar w:fldCharType="begin"/>
          </w:r>
          <w:r w:rsidR="00C31BF5" w:rsidRPr="00306701">
            <w:rPr>
              <w:rFonts w:ascii="Calibri Light" w:hAnsi="Calibri Light" w:cs="Calibri Light"/>
              <w:sz w:val="28"/>
              <w:szCs w:val="28"/>
            </w:rPr>
            <w:instrText xml:space="preserve"> CITATION Eri18 \l 2057 </w:instrText>
          </w:r>
          <w:r w:rsidR="00C31BF5" w:rsidRPr="00306701">
            <w:rPr>
              <w:rFonts w:ascii="Calibri Light" w:hAnsi="Calibri Light" w:cs="Calibri Light"/>
              <w:sz w:val="28"/>
              <w:szCs w:val="28"/>
            </w:rPr>
            <w:fldChar w:fldCharType="separate"/>
          </w:r>
          <w:r w:rsidR="00C31BF5" w:rsidRPr="00306701">
            <w:rPr>
              <w:rFonts w:ascii="Calibri Light" w:hAnsi="Calibri Light" w:cs="Calibri Light"/>
              <w:noProof/>
              <w:sz w:val="28"/>
              <w:szCs w:val="28"/>
            </w:rPr>
            <w:t>(Erik Trinkaus 1, 2018)</w:t>
          </w:r>
          <w:r w:rsidR="00C31BF5" w:rsidRPr="00306701">
            <w:rPr>
              <w:rFonts w:ascii="Calibri Light" w:hAnsi="Calibri Light" w:cs="Calibri Light"/>
              <w:sz w:val="28"/>
              <w:szCs w:val="28"/>
            </w:rPr>
            <w:fldChar w:fldCharType="end"/>
          </w:r>
        </w:sdtContent>
      </w:sdt>
      <w:r w:rsidR="00F41925" w:rsidRPr="00306701">
        <w:rPr>
          <w:rFonts w:ascii="Calibri Light" w:hAnsi="Calibri Light" w:cs="Calibri Light"/>
          <w:sz w:val="28"/>
          <w:szCs w:val="28"/>
        </w:rPr>
        <w:t xml:space="preserve"> </w:t>
      </w:r>
      <w:r w:rsidR="00C31BF5" w:rsidRPr="00306701">
        <w:rPr>
          <w:rFonts w:ascii="Calibri Light" w:hAnsi="Calibri Light" w:cs="Calibri Light"/>
          <w:sz w:val="28"/>
          <w:szCs w:val="28"/>
        </w:rPr>
        <w:t>are meant to buried and sealed with their person or peoples who were buried with these grave goods.one of the issues with the discovered bodies in thee sunghir excavation, is how the bodies are treated differently in death. So, questions remain about how to interpret this. Additionally, it is important to look at what information can be gleaned from sunghir and the cites it has produced and using the information we find on the burials we can peer into the past and find information about the beliefs the sunghir people had in relation to death burial and the afterlife</w:t>
      </w:r>
      <w:sdt>
        <w:sdtPr>
          <w:rPr>
            <w:rFonts w:ascii="Calibri Light" w:hAnsi="Calibri Light" w:cs="Calibri Light"/>
            <w:sz w:val="28"/>
            <w:szCs w:val="28"/>
          </w:rPr>
          <w:id w:val="2143772311"/>
          <w:citation/>
        </w:sdtPr>
        <w:sdtContent>
          <w:r w:rsidR="00C31BF5" w:rsidRPr="00306701">
            <w:rPr>
              <w:rFonts w:ascii="Calibri Light" w:hAnsi="Calibri Light" w:cs="Calibri Light"/>
              <w:sz w:val="28"/>
              <w:szCs w:val="28"/>
            </w:rPr>
            <w:fldChar w:fldCharType="begin"/>
          </w:r>
          <w:r w:rsidR="00C31BF5" w:rsidRPr="00306701">
            <w:rPr>
              <w:rFonts w:ascii="Calibri Light" w:hAnsi="Calibri Light" w:cs="Calibri Light"/>
              <w:sz w:val="28"/>
              <w:szCs w:val="28"/>
            </w:rPr>
            <w:instrText xml:space="preserve"> CITATION Eri18 \l 2057 </w:instrText>
          </w:r>
          <w:r w:rsidR="00C31BF5" w:rsidRPr="00306701">
            <w:rPr>
              <w:rFonts w:ascii="Calibri Light" w:hAnsi="Calibri Light" w:cs="Calibri Light"/>
              <w:sz w:val="28"/>
              <w:szCs w:val="28"/>
            </w:rPr>
            <w:fldChar w:fldCharType="separate"/>
          </w:r>
          <w:r w:rsidR="00C31BF5" w:rsidRPr="00306701">
            <w:rPr>
              <w:rFonts w:ascii="Calibri Light" w:hAnsi="Calibri Light" w:cs="Calibri Light"/>
              <w:noProof/>
              <w:sz w:val="28"/>
              <w:szCs w:val="28"/>
            </w:rPr>
            <w:t xml:space="preserve"> (Erik Trinkaus 1, 2018)</w:t>
          </w:r>
          <w:r w:rsidR="00C31BF5" w:rsidRPr="00306701">
            <w:rPr>
              <w:rFonts w:ascii="Calibri Light" w:hAnsi="Calibri Light" w:cs="Calibri Light"/>
              <w:sz w:val="28"/>
              <w:szCs w:val="28"/>
            </w:rPr>
            <w:fldChar w:fldCharType="end"/>
          </w:r>
        </w:sdtContent>
      </w:sdt>
      <w:r w:rsidR="00C31BF5" w:rsidRPr="00306701">
        <w:rPr>
          <w:rFonts w:ascii="Calibri Light" w:hAnsi="Calibri Light" w:cs="Calibri Light"/>
          <w:sz w:val="28"/>
          <w:szCs w:val="28"/>
        </w:rPr>
        <w:t xml:space="preserve">. The uniqueness of sunghir burials, in relation to the modern burials of today are not to be understanded as they have unique burial styles as well as burial items that could potentially be inalienable wealth to the people that were buried with these items. During this essay the sunghir burials will be analysed and looked over </w:t>
      </w:r>
      <w:proofErr w:type="gramStart"/>
      <w:r w:rsidR="00C31BF5" w:rsidRPr="00306701">
        <w:rPr>
          <w:rFonts w:ascii="Calibri Light" w:hAnsi="Calibri Light" w:cs="Calibri Light"/>
          <w:sz w:val="28"/>
          <w:szCs w:val="28"/>
        </w:rPr>
        <w:t>in order to</w:t>
      </w:r>
      <w:proofErr w:type="gramEnd"/>
      <w:r w:rsidR="00C31BF5" w:rsidRPr="00306701">
        <w:rPr>
          <w:rFonts w:ascii="Calibri Light" w:hAnsi="Calibri Light" w:cs="Calibri Light"/>
          <w:sz w:val="28"/>
          <w:szCs w:val="28"/>
        </w:rPr>
        <w:t xml:space="preserve"> examine the relationship the sunghir people had with death and the afterlife.</w:t>
      </w:r>
    </w:p>
    <w:p w14:paraId="55C755DB" w14:textId="77777777" w:rsidR="00C31BF5" w:rsidRPr="00306701" w:rsidRDefault="00C31BF5" w:rsidP="00C31BF5">
      <w:pPr>
        <w:spacing w:line="360" w:lineRule="auto"/>
        <w:rPr>
          <w:rFonts w:ascii="Calibri Light" w:hAnsi="Calibri Light" w:cs="Calibri Light"/>
          <w:sz w:val="28"/>
          <w:szCs w:val="28"/>
        </w:rPr>
      </w:pPr>
    </w:p>
    <w:p w14:paraId="7C116BC0" w14:textId="504857D8" w:rsidR="00C31BF5" w:rsidRPr="00306701" w:rsidRDefault="00C31BF5" w:rsidP="00C31BF5">
      <w:pPr>
        <w:spacing w:line="360" w:lineRule="auto"/>
        <w:rPr>
          <w:rFonts w:ascii="Calibri Light" w:hAnsi="Calibri Light" w:cs="Calibri Light"/>
          <w:sz w:val="28"/>
          <w:szCs w:val="28"/>
        </w:rPr>
      </w:pPr>
      <w:r w:rsidRPr="00306701">
        <w:rPr>
          <w:rFonts w:ascii="Calibri Light" w:hAnsi="Calibri Light" w:cs="Calibri Light"/>
          <w:sz w:val="28"/>
          <w:szCs w:val="28"/>
        </w:rPr>
        <w:t>The excavation of the sunghir graves demonstrate palaeolithic practices of this enigmatic group of people, but thanks to these graves we can view what the people who dies here wore (at least when being buried). There were t</w:t>
      </w:r>
      <w:r w:rsidR="00AC0CC7" w:rsidRPr="00306701">
        <w:rPr>
          <w:rFonts w:ascii="Calibri Light" w:hAnsi="Calibri Light" w:cs="Calibri Light"/>
          <w:sz w:val="28"/>
          <w:szCs w:val="28"/>
        </w:rPr>
        <w:t>en</w:t>
      </w:r>
      <w:r w:rsidRPr="00306701">
        <w:rPr>
          <w:rFonts w:ascii="Calibri Light" w:hAnsi="Calibri Light" w:cs="Calibri Light"/>
          <w:sz w:val="28"/>
          <w:szCs w:val="28"/>
        </w:rPr>
        <w:t xml:space="preserve"> burials in sunghir</w:t>
      </w:r>
      <w:sdt>
        <w:sdtPr>
          <w:rPr>
            <w:rFonts w:ascii="Calibri Light" w:hAnsi="Calibri Light" w:cs="Calibri Light"/>
            <w:sz w:val="28"/>
            <w:szCs w:val="28"/>
          </w:rPr>
          <w:id w:val="-430588001"/>
          <w:citation/>
        </w:sdtPr>
        <w:sdtContent>
          <w:r w:rsidRPr="00306701">
            <w:rPr>
              <w:rFonts w:ascii="Calibri Light" w:hAnsi="Calibri Light" w:cs="Calibri Light"/>
              <w:sz w:val="28"/>
              <w:szCs w:val="28"/>
            </w:rPr>
            <w:fldChar w:fldCharType="begin"/>
          </w:r>
          <w:r w:rsidRPr="00306701">
            <w:rPr>
              <w:rFonts w:ascii="Calibri Light" w:hAnsi="Calibri Light" w:cs="Calibri Light"/>
              <w:sz w:val="28"/>
              <w:szCs w:val="28"/>
            </w:rPr>
            <w:instrText xml:space="preserve"> CITATION Eri18 \l 2057 </w:instrText>
          </w:r>
          <w:r w:rsidRPr="00306701">
            <w:rPr>
              <w:rFonts w:ascii="Calibri Light" w:hAnsi="Calibri Light" w:cs="Calibri Light"/>
              <w:sz w:val="28"/>
              <w:szCs w:val="28"/>
            </w:rPr>
            <w:fldChar w:fldCharType="separate"/>
          </w:r>
          <w:r w:rsidRPr="00306701">
            <w:rPr>
              <w:rFonts w:ascii="Calibri Light" w:hAnsi="Calibri Light" w:cs="Calibri Light"/>
              <w:noProof/>
              <w:sz w:val="28"/>
              <w:szCs w:val="28"/>
            </w:rPr>
            <w:t xml:space="preserve"> (Erik Trinkaus 1, 2018)</w:t>
          </w:r>
          <w:r w:rsidRPr="00306701">
            <w:rPr>
              <w:rFonts w:ascii="Calibri Light" w:hAnsi="Calibri Light" w:cs="Calibri Light"/>
              <w:sz w:val="28"/>
              <w:szCs w:val="28"/>
            </w:rPr>
            <w:fldChar w:fldCharType="end"/>
          </w:r>
        </w:sdtContent>
      </w:sdt>
      <w:r w:rsidRPr="00306701">
        <w:rPr>
          <w:rFonts w:ascii="Calibri Light" w:hAnsi="Calibri Light" w:cs="Calibri Light"/>
          <w:sz w:val="28"/>
          <w:szCs w:val="28"/>
        </w:rPr>
        <w:t xml:space="preserve"> these three are believed to be because these people had different standings in society  or </w:t>
      </w:r>
      <w:r w:rsidR="00FD614D" w:rsidRPr="00306701">
        <w:rPr>
          <w:rFonts w:ascii="Calibri Light" w:hAnsi="Calibri Light" w:cs="Calibri Light"/>
          <w:sz w:val="28"/>
          <w:szCs w:val="28"/>
        </w:rPr>
        <w:t>at least</w:t>
      </w:r>
      <w:r w:rsidRPr="00306701">
        <w:rPr>
          <w:rFonts w:ascii="Calibri Light" w:hAnsi="Calibri Light" w:cs="Calibri Light"/>
          <w:sz w:val="28"/>
          <w:szCs w:val="28"/>
        </w:rPr>
        <w:t xml:space="preserve"> there were different burial rites for certain ages as there is confirmation that burial two and three are both younger than burial one</w:t>
      </w:r>
      <w:sdt>
        <w:sdtPr>
          <w:rPr>
            <w:rFonts w:ascii="Calibri Light" w:hAnsi="Calibri Light" w:cs="Calibri Light"/>
            <w:sz w:val="28"/>
            <w:szCs w:val="28"/>
          </w:rPr>
          <w:id w:val="-2021003468"/>
          <w:citation/>
        </w:sdtPr>
        <w:sdtContent>
          <w:r w:rsidRPr="00306701">
            <w:rPr>
              <w:rFonts w:ascii="Calibri Light" w:hAnsi="Calibri Light" w:cs="Calibri Light"/>
              <w:sz w:val="28"/>
              <w:szCs w:val="28"/>
            </w:rPr>
            <w:fldChar w:fldCharType="begin"/>
          </w:r>
          <w:r w:rsidRPr="00306701">
            <w:rPr>
              <w:rFonts w:ascii="Calibri Light" w:hAnsi="Calibri Light" w:cs="Calibri Light"/>
              <w:sz w:val="28"/>
              <w:szCs w:val="28"/>
            </w:rPr>
            <w:instrText xml:space="preserve"> CITATION Eri18 \l 2057 </w:instrText>
          </w:r>
          <w:r w:rsidRPr="00306701">
            <w:rPr>
              <w:rFonts w:ascii="Calibri Light" w:hAnsi="Calibri Light" w:cs="Calibri Light"/>
              <w:sz w:val="28"/>
              <w:szCs w:val="28"/>
            </w:rPr>
            <w:fldChar w:fldCharType="separate"/>
          </w:r>
          <w:r w:rsidRPr="00306701">
            <w:rPr>
              <w:rFonts w:ascii="Calibri Light" w:hAnsi="Calibri Light" w:cs="Calibri Light"/>
              <w:noProof/>
              <w:sz w:val="28"/>
              <w:szCs w:val="28"/>
            </w:rPr>
            <w:t xml:space="preserve"> (Erik Trinkaus 1, 2018)</w:t>
          </w:r>
          <w:r w:rsidRPr="00306701">
            <w:rPr>
              <w:rFonts w:ascii="Calibri Light" w:hAnsi="Calibri Light" w:cs="Calibri Light"/>
              <w:sz w:val="28"/>
              <w:szCs w:val="28"/>
            </w:rPr>
            <w:fldChar w:fldCharType="end"/>
          </w:r>
        </w:sdtContent>
      </w:sdt>
      <w:r w:rsidRPr="00306701">
        <w:rPr>
          <w:rFonts w:ascii="Calibri Light" w:hAnsi="Calibri Light" w:cs="Calibri Light"/>
          <w:sz w:val="28"/>
          <w:szCs w:val="28"/>
        </w:rPr>
        <w:t>. Burial one in sunghir is a single adult male skeleton adorned with red ochre and thousands of different pieces mammoth ivory jewellery</w:t>
      </w:r>
      <w:r w:rsidRPr="00306701">
        <w:rPr>
          <w:rFonts w:ascii="Calibri Light" w:hAnsi="Calibri Light" w:cs="Calibri Light"/>
          <w:sz w:val="28"/>
          <w:szCs w:val="28"/>
        </w:rPr>
        <w:fldChar w:fldCharType="begin"/>
      </w:r>
      <w:r w:rsidRPr="00306701">
        <w:rPr>
          <w:rFonts w:ascii="Calibri Light" w:hAnsi="Calibri Light" w:cs="Calibri Light"/>
          <w:sz w:val="28"/>
          <w:szCs w:val="28"/>
        </w:rPr>
        <w:instrText xml:space="preserve"> ADDIN ZOTERO_ITEM CSL_CITATION {"citationID":"xyqi4ltb","properties":{"formattedCitation":"(Trinkaus and Buzhilova, 2012)","plainCitation":"(Trinkaus and Buzhilova, 2012)","noteIndex":0},"citationItems":[{"id":85,"uris":["http://zotero.org/users/local/gg1ZQu5V/items/8W6MTHB5"],"itemData":{"id":85,"type":"article-journal","abstract":"The Mid Upper Paleolithic Sunghir 1 burial of an older adult male is one of the most elaborate burials known, with red ochre, thousands of mammoth ivory beads, and other body ornaments. Reanalysis and cleaning of the skeletal remains revealed a perimortem incision in the ventral–lateral first thoracic vertebra (T1) body, most likely from a sharp blade or point and the probable cause of death. Context indicates that the trauma was most likely from a hunting accident or social altercation. The unusual cause of death may be correlated with the exceptional burial elaboration of Sunghir 1, adding to the high frequency of unusual individuals in the ‘red ochre’ burials of the Mid Upper Paleolithic. Copyright © 2010 John Wiley &amp; Sons, Ltd.","container-title":"International Journal of Osteoarchaeology","DOI":"10.1002/oa.1227","ISSN":"1099-1212","issue":"6","language":"en","license":"Copyright © 2010 John Wiley &amp; Sons, Ltd.","note":"_eprint: https://onlinelibrary.wiley.com/doi/pdf/10.1002/oa.1227","page":"655-666","source":"Wiley Online Library","title":"The death and burial of sunghir 1","volume":"22","author":[{"family":"Trinkaus","given":"E."},{"family":"Buzhilova","given":"A. P."}],"issued":{"date-parts":[["2012"]]}}}],"schema":"https://github.com/citation-style-language/schema/raw/master/csl-citation.json"} </w:instrText>
      </w:r>
      <w:r w:rsidRPr="00306701">
        <w:rPr>
          <w:rFonts w:ascii="Calibri Light" w:hAnsi="Calibri Light" w:cs="Calibri Light"/>
          <w:sz w:val="28"/>
          <w:szCs w:val="28"/>
        </w:rPr>
        <w:fldChar w:fldCharType="separate"/>
      </w:r>
      <w:r w:rsidRPr="00306701">
        <w:rPr>
          <w:rFonts w:ascii="Calibri Light" w:hAnsi="Calibri Light" w:cs="Calibri Light"/>
          <w:sz w:val="28"/>
          <w:szCs w:val="28"/>
        </w:rPr>
        <w:t xml:space="preserve">(Trinkaus and </w:t>
      </w:r>
      <w:proofErr w:type="spellStart"/>
      <w:r w:rsidRPr="00306701">
        <w:rPr>
          <w:rFonts w:ascii="Calibri Light" w:hAnsi="Calibri Light" w:cs="Calibri Light"/>
          <w:sz w:val="28"/>
          <w:szCs w:val="28"/>
        </w:rPr>
        <w:t>Buzhilova</w:t>
      </w:r>
      <w:proofErr w:type="spellEnd"/>
      <w:r w:rsidRPr="00306701">
        <w:rPr>
          <w:rFonts w:ascii="Calibri Light" w:hAnsi="Calibri Light" w:cs="Calibri Light"/>
          <w:sz w:val="28"/>
          <w:szCs w:val="28"/>
        </w:rPr>
        <w:t>, 2012)</w:t>
      </w:r>
      <w:r w:rsidRPr="00306701">
        <w:rPr>
          <w:rFonts w:ascii="Calibri Light" w:hAnsi="Calibri Light" w:cs="Calibri Light"/>
          <w:sz w:val="28"/>
          <w:szCs w:val="28"/>
        </w:rPr>
        <w:fldChar w:fldCharType="end"/>
      </w:r>
      <w:r w:rsidRPr="00306701">
        <w:rPr>
          <w:rFonts w:ascii="Calibri Light" w:hAnsi="Calibri Light" w:cs="Calibri Light"/>
          <w:sz w:val="28"/>
          <w:szCs w:val="28"/>
        </w:rPr>
        <w:t>. The mammoth ivory actually points to a high standing as well as having the “inalienable wealth” which is defined as wealth that can only be wealth for one person, there are examples such as a particularly important item that has emotional meaning to them but may not have any monetary value</w:t>
      </w:r>
      <w:r w:rsidRPr="00306701">
        <w:rPr>
          <w:rFonts w:ascii="Calibri Light" w:hAnsi="Calibri Light" w:cs="Calibri Light"/>
          <w:sz w:val="28"/>
          <w:szCs w:val="28"/>
        </w:rPr>
        <w:fldChar w:fldCharType="begin"/>
      </w:r>
      <w:r w:rsidRPr="00306701">
        <w:rPr>
          <w:rFonts w:ascii="Calibri Light" w:hAnsi="Calibri Light" w:cs="Calibri Light"/>
          <w:sz w:val="28"/>
          <w:szCs w:val="28"/>
        </w:rPr>
        <w:instrText xml:space="preserve"> ADDIN ZOTERO_ITEM CSL_CITATION {"citationID":"4gZswhDy","properties":{"formattedCitation":"(Weiner, 1985)","plainCitation":"(Weiner, 1985)","noteIndex":0},"citationItems":[{"id":87,"uris":["http://zotero.org/users/local/gg1ZQu5V/items/R2DKFF7Z"],"itemData":{"id":87,"type":"article-journal","abstract":"This essay departs from traditional anthropological views of exchange by focusing on the importance of wealth objects kept out of circulation by their owners. I examine the implications of such wealth through an analysis of New Zealand Maori valued objects, notably, woven cloaks and nephrite weapons and ornaments. Drawing on Marcel Mauss's notions of inalienable wealth, I enter the debates surrounding the meaning of the Maori hau, the spirit embedded in persons and things. I illustrate the significance of the hau in relation to the historical content of objects. [exchange, history, Mauss, Maori, wealth]","container-title":"American Ethnologist","ISSN":"0094-0496","issue":"2","note":"publisher: [Wiley, American Anthropological Association]","page":"210-227","source":"JSTOR","title":"Inalienable Wealth","volume":"12","author":[{"family":"Weiner","given":"Annette B."}],"issued":{"date-parts":[["1985"]]}}}],"schema":"https://github.com/citation-style-language/schema/raw/master/csl-citation.json"} </w:instrText>
      </w:r>
      <w:r w:rsidRPr="00306701">
        <w:rPr>
          <w:rFonts w:ascii="Calibri Light" w:hAnsi="Calibri Light" w:cs="Calibri Light"/>
          <w:sz w:val="28"/>
          <w:szCs w:val="28"/>
        </w:rPr>
        <w:fldChar w:fldCharType="separate"/>
      </w:r>
      <w:r w:rsidRPr="00306701">
        <w:rPr>
          <w:rFonts w:ascii="Calibri Light" w:hAnsi="Calibri Light" w:cs="Calibri Light"/>
          <w:sz w:val="28"/>
          <w:szCs w:val="28"/>
        </w:rPr>
        <w:t>(Weiner, 1985)</w:t>
      </w:r>
      <w:r w:rsidRPr="00306701">
        <w:rPr>
          <w:rFonts w:ascii="Calibri Light" w:hAnsi="Calibri Light" w:cs="Calibri Light"/>
          <w:sz w:val="28"/>
          <w:szCs w:val="28"/>
        </w:rPr>
        <w:fldChar w:fldCharType="end"/>
      </w:r>
      <w:r w:rsidRPr="00306701">
        <w:rPr>
          <w:rFonts w:ascii="Calibri Light" w:hAnsi="Calibri Light" w:cs="Calibri Light"/>
          <w:sz w:val="28"/>
          <w:szCs w:val="28"/>
        </w:rPr>
        <w:t xml:space="preserve">. How this body passed on can </w:t>
      </w:r>
      <w:proofErr w:type="gramStart"/>
      <w:r w:rsidRPr="00306701">
        <w:rPr>
          <w:rFonts w:ascii="Calibri Light" w:hAnsi="Calibri Light" w:cs="Calibri Light"/>
          <w:sz w:val="28"/>
          <w:szCs w:val="28"/>
        </w:rPr>
        <w:t>actually tell</w:t>
      </w:r>
      <w:proofErr w:type="gramEnd"/>
      <w:r w:rsidRPr="00306701">
        <w:rPr>
          <w:rFonts w:ascii="Calibri Light" w:hAnsi="Calibri Light" w:cs="Calibri Light"/>
          <w:sz w:val="28"/>
          <w:szCs w:val="28"/>
        </w:rPr>
        <w:t xml:space="preserve"> us a fair amount about this </w:t>
      </w:r>
      <w:r w:rsidR="00471D2C" w:rsidRPr="00306701">
        <w:rPr>
          <w:rFonts w:ascii="Calibri Light" w:hAnsi="Calibri Light" w:cs="Calibri Light"/>
          <w:sz w:val="28"/>
          <w:szCs w:val="28"/>
        </w:rPr>
        <w:t>person’s</w:t>
      </w:r>
      <w:r w:rsidRPr="00306701">
        <w:rPr>
          <w:rFonts w:ascii="Calibri Light" w:hAnsi="Calibri Light" w:cs="Calibri Light"/>
          <w:sz w:val="28"/>
          <w:szCs w:val="28"/>
        </w:rPr>
        <w:t xml:space="preserve"> profession and life as due to the injuries we can see that the injuries are trauma that indicate a hunter </w:t>
      </w:r>
      <w:r w:rsidR="00256318" w:rsidRPr="00306701">
        <w:rPr>
          <w:rFonts w:ascii="Calibri Light" w:hAnsi="Calibri Light" w:cs="Calibri Light"/>
          <w:sz w:val="28"/>
          <w:szCs w:val="28"/>
        </w:rPr>
        <w:t>lifestyle</w:t>
      </w:r>
      <w:r w:rsidRPr="00306701">
        <w:rPr>
          <w:rFonts w:ascii="Calibri Light" w:hAnsi="Calibri Light" w:cs="Calibri Light"/>
          <w:sz w:val="28"/>
          <w:szCs w:val="28"/>
        </w:rPr>
        <w:t xml:space="preserve"> that ended abruptly due to an accident that put this man to rest in this grave only to be discovered some long time later buries six feet in sunghir.</w:t>
      </w:r>
      <w:r w:rsidR="00471D2C" w:rsidRPr="00306701">
        <w:rPr>
          <w:rFonts w:ascii="Calibri Light" w:hAnsi="Calibri Light" w:cs="Calibri Light"/>
          <w:sz w:val="28"/>
          <w:szCs w:val="28"/>
        </w:rPr>
        <w:t xml:space="preserve"> In </w:t>
      </w:r>
      <w:proofErr w:type="gramStart"/>
      <w:r w:rsidR="00471D2C" w:rsidRPr="00306701">
        <w:rPr>
          <w:rFonts w:ascii="Calibri Light" w:hAnsi="Calibri Light" w:cs="Calibri Light"/>
          <w:sz w:val="28"/>
          <w:szCs w:val="28"/>
        </w:rPr>
        <w:t>fact</w:t>
      </w:r>
      <w:proofErr w:type="gramEnd"/>
      <w:r w:rsidR="00471D2C" w:rsidRPr="00306701">
        <w:rPr>
          <w:rFonts w:ascii="Calibri Light" w:hAnsi="Calibri Light" w:cs="Calibri Light"/>
          <w:sz w:val="28"/>
          <w:szCs w:val="28"/>
        </w:rPr>
        <w:t xml:space="preserve"> there is further </w:t>
      </w:r>
      <w:r w:rsidR="00256318" w:rsidRPr="00306701">
        <w:rPr>
          <w:rFonts w:ascii="Calibri Light" w:hAnsi="Calibri Light" w:cs="Calibri Light"/>
          <w:sz w:val="28"/>
          <w:szCs w:val="28"/>
        </w:rPr>
        <w:t xml:space="preserve">lends credence </w:t>
      </w:r>
      <w:r w:rsidR="00471D2C" w:rsidRPr="00306701">
        <w:rPr>
          <w:rFonts w:ascii="Calibri Light" w:hAnsi="Calibri Light" w:cs="Calibri Light"/>
          <w:sz w:val="28"/>
          <w:szCs w:val="28"/>
        </w:rPr>
        <w:t xml:space="preserve">to this as during the </w:t>
      </w:r>
      <w:r w:rsidR="00256318" w:rsidRPr="00306701">
        <w:rPr>
          <w:rFonts w:ascii="Calibri Light" w:hAnsi="Calibri Light" w:cs="Calibri Light"/>
          <w:sz w:val="28"/>
          <w:szCs w:val="28"/>
        </w:rPr>
        <w:t>palaeolithic</w:t>
      </w:r>
      <w:r w:rsidR="00471D2C" w:rsidRPr="00306701">
        <w:rPr>
          <w:rFonts w:ascii="Calibri Light" w:hAnsi="Calibri Light" w:cs="Calibri Light"/>
          <w:sz w:val="28"/>
          <w:szCs w:val="28"/>
        </w:rPr>
        <w:t xml:space="preserve"> era humans began to cultivate advanced technology and </w:t>
      </w:r>
      <w:r w:rsidR="00256318" w:rsidRPr="00306701">
        <w:rPr>
          <w:rFonts w:ascii="Calibri Light" w:hAnsi="Calibri Light" w:cs="Calibri Light"/>
          <w:sz w:val="28"/>
          <w:szCs w:val="28"/>
        </w:rPr>
        <w:t>create</w:t>
      </w:r>
      <w:r w:rsidR="00471D2C" w:rsidRPr="00306701">
        <w:rPr>
          <w:rFonts w:ascii="Calibri Light" w:hAnsi="Calibri Light" w:cs="Calibri Light"/>
          <w:sz w:val="28"/>
          <w:szCs w:val="28"/>
        </w:rPr>
        <w:t xml:space="preserve"> more </w:t>
      </w:r>
      <w:r w:rsidR="00256318" w:rsidRPr="00306701">
        <w:rPr>
          <w:rFonts w:ascii="Calibri Light" w:hAnsi="Calibri Light" w:cs="Calibri Light"/>
          <w:sz w:val="28"/>
          <w:szCs w:val="28"/>
        </w:rPr>
        <w:t>complex</w:t>
      </w:r>
      <w:r w:rsidR="00471D2C" w:rsidRPr="00306701">
        <w:rPr>
          <w:rFonts w:ascii="Calibri Light" w:hAnsi="Calibri Light" w:cs="Calibri Light"/>
          <w:sz w:val="28"/>
          <w:szCs w:val="28"/>
        </w:rPr>
        <w:t xml:space="preserve"> and sophisticated objects</w:t>
      </w:r>
      <w:r w:rsidR="00256318" w:rsidRPr="00306701">
        <w:rPr>
          <w:rFonts w:ascii="Calibri Light" w:hAnsi="Calibri Light" w:cs="Calibri Light"/>
          <w:sz w:val="28"/>
          <w:szCs w:val="28"/>
        </w:rPr>
        <w:t>. The only people who could wear these adornments are people who recovered these thousands upon thousands of mammoth ivories themselves or with the help of a team, interestingly this does lend a significant amount of evidence towards the death of this individual being hunting related</w:t>
      </w:r>
      <w:r w:rsidR="00256318" w:rsidRPr="00306701">
        <w:rPr>
          <w:rFonts w:ascii="Calibri Light" w:hAnsi="Calibri Light" w:cs="Calibri Light"/>
          <w:sz w:val="28"/>
          <w:szCs w:val="28"/>
        </w:rPr>
        <w:fldChar w:fldCharType="begin"/>
      </w:r>
      <w:r w:rsidR="00256318" w:rsidRPr="00306701">
        <w:rPr>
          <w:rFonts w:ascii="Calibri Light" w:hAnsi="Calibri Light" w:cs="Calibri Light"/>
          <w:sz w:val="28"/>
          <w:szCs w:val="28"/>
        </w:rPr>
        <w:instrText xml:space="preserve"> ADDIN ZOTERO_ITEM CSL_CITATION {"citationID":"tuvxK20B","properties":{"formattedCitation":"(Trinkaus {\\i{}et al.}, 2014)","plainCitation":"(Trinkaus et al., 2014)","noteIndex":0},"citationItems":[{"id":88,"uris":["http://zotero.org/users/local/gg1ZQu5V/items/DLSMV5U4"],"itemData":{"id":88,"type":"book","abstract":"In this latest volume in the Human Evolution Series, Erik Trinkaus and his co-authors synthesize the research and findings concerning the human remains found at the Sunghir archaeological site. It has long been apparent to those in the field of paleoanthropology that the human fossil remains from the site of Sunghir are an important part of the human paleoanthropological record, and that these fossil remains have the potential to provide substantial data and inferences concerning human biology and behavior, both during the earlier Upper Paleolithic and concerning the early phases of human occupation of high latitude continental Eurasia. But despite many separate investigations and published studies on the site and its findings, a single and definitive volume does not yet exist on the subject. This book combines the expertise of four paleoanthropologists to provide a comprehensive description and paleobiological analysis of the Sunghir human remains.Since 1990, Trinkaus et al. have had access to the Sunghir site and its findings, and the authors have published frequently on the topic. The book places these human fossil remains in context with other Late Pleistocene humans, utilizing numerous comparative charts, graphs, and figures. As such, the book is highly illustrated, in color. Trinkaus and his co-authors outline the many advances in paleoanthropology that these remains have helped to bring about, examining the Sunghir site from all angles.","ISBN":"978-0-19-938105-0","language":"en","note":"Google-Books-ID: puB_AwAAQBAJ","number-of-pages":"361","publisher":"Oxford University Press","source":"Google Books","title":"The People of Sunghir: Burials, Bodies, and Behavior in the Earlier Upper Paleolithic","title-short":"The People of Sunghir","author":[{"family":"Trinkaus","given":"Erik"},{"family":"Buzhilova","given":"A. P."},{"family":"Mednikova","given":"Marii︠a︡ Borisovna"},{"family":"Dobrovolʹskai︠a︡","given":"Marii︠a︡ Vsevolodovna"}],"issued":{"date-parts":[["2014"]]}}}],"schema":"https://github.com/citation-style-language/schema/raw/master/csl-citation.json"} </w:instrText>
      </w:r>
      <w:r w:rsidR="00256318" w:rsidRPr="00306701">
        <w:rPr>
          <w:rFonts w:ascii="Calibri Light" w:hAnsi="Calibri Light" w:cs="Calibri Light"/>
          <w:sz w:val="28"/>
          <w:szCs w:val="28"/>
        </w:rPr>
        <w:fldChar w:fldCharType="separate"/>
      </w:r>
      <w:r w:rsidR="00256318" w:rsidRPr="00306701">
        <w:rPr>
          <w:rFonts w:ascii="Calibri Light" w:hAnsi="Calibri Light" w:cs="Calibri Light"/>
          <w:kern w:val="0"/>
          <w:sz w:val="28"/>
          <w:szCs w:val="28"/>
        </w:rPr>
        <w:t xml:space="preserve">(Trinkaus </w:t>
      </w:r>
      <w:r w:rsidR="00256318" w:rsidRPr="00306701">
        <w:rPr>
          <w:rFonts w:ascii="Calibri Light" w:hAnsi="Calibri Light" w:cs="Calibri Light"/>
          <w:i/>
          <w:iCs/>
          <w:kern w:val="0"/>
          <w:sz w:val="28"/>
          <w:szCs w:val="28"/>
        </w:rPr>
        <w:t>et al.</w:t>
      </w:r>
      <w:r w:rsidR="00256318" w:rsidRPr="00306701">
        <w:rPr>
          <w:rFonts w:ascii="Calibri Light" w:hAnsi="Calibri Light" w:cs="Calibri Light"/>
          <w:kern w:val="0"/>
          <w:sz w:val="28"/>
          <w:szCs w:val="28"/>
        </w:rPr>
        <w:t>, 2014)</w:t>
      </w:r>
      <w:r w:rsidR="00256318" w:rsidRPr="00306701">
        <w:rPr>
          <w:rFonts w:ascii="Calibri Light" w:hAnsi="Calibri Light" w:cs="Calibri Light"/>
          <w:sz w:val="28"/>
          <w:szCs w:val="28"/>
        </w:rPr>
        <w:fldChar w:fldCharType="end"/>
      </w:r>
      <w:r w:rsidR="00256318" w:rsidRPr="00306701">
        <w:rPr>
          <w:rFonts w:ascii="Calibri Light" w:hAnsi="Calibri Light" w:cs="Calibri Light"/>
          <w:sz w:val="28"/>
          <w:szCs w:val="28"/>
        </w:rPr>
        <w:t>.</w:t>
      </w:r>
    </w:p>
    <w:p w14:paraId="4739971C" w14:textId="388AF1C5" w:rsidR="00C31BF5" w:rsidRPr="00306701" w:rsidRDefault="00C31BF5" w:rsidP="00C31BF5">
      <w:pPr>
        <w:spacing w:line="360" w:lineRule="auto"/>
        <w:rPr>
          <w:rFonts w:ascii="Calibri Light" w:hAnsi="Calibri Light" w:cs="Calibri Light"/>
          <w:sz w:val="28"/>
          <w:szCs w:val="28"/>
        </w:rPr>
      </w:pPr>
      <w:r w:rsidRPr="00306701">
        <w:rPr>
          <w:rFonts w:ascii="Calibri Light" w:hAnsi="Calibri Light" w:cs="Calibri Light"/>
          <w:sz w:val="28"/>
          <w:szCs w:val="28"/>
        </w:rPr>
        <w:lastRenderedPageBreak/>
        <w:t xml:space="preserve">  Burial two and three are </w:t>
      </w:r>
      <w:proofErr w:type="gramStart"/>
      <w:r w:rsidRPr="00306701">
        <w:rPr>
          <w:rFonts w:ascii="Calibri Light" w:hAnsi="Calibri Light" w:cs="Calibri Light"/>
          <w:sz w:val="28"/>
          <w:szCs w:val="28"/>
        </w:rPr>
        <w:t>actually buried</w:t>
      </w:r>
      <w:proofErr w:type="gramEnd"/>
      <w:r w:rsidRPr="00306701">
        <w:rPr>
          <w:rFonts w:ascii="Calibri Light" w:hAnsi="Calibri Light" w:cs="Calibri Light"/>
          <w:sz w:val="28"/>
          <w:szCs w:val="28"/>
        </w:rPr>
        <w:t xml:space="preserve"> together. The bodies are laid head to head bodies facing away from each other</w:t>
      </w:r>
      <w:r w:rsidRPr="00306701">
        <w:rPr>
          <w:rFonts w:ascii="Calibri Light" w:hAnsi="Calibri Light" w:cs="Calibri Light"/>
          <w:sz w:val="28"/>
          <w:szCs w:val="28"/>
        </w:rPr>
        <w:fldChar w:fldCharType="begin"/>
      </w:r>
      <w:r w:rsidRPr="00306701">
        <w:rPr>
          <w:rFonts w:ascii="Calibri Light" w:hAnsi="Calibri Light" w:cs="Calibri Light"/>
          <w:sz w:val="28"/>
          <w:szCs w:val="28"/>
        </w:rPr>
        <w:instrText xml:space="preserve"> ADDIN ZOTERO_ITEM CSL_CITATION {"citationID":"BNZnlW5X","properties":{"formattedCitation":"(Trinkaus {\\i{}et al.}, 2014)","plainCitation":"(Trinkaus et al., 2014)","noteIndex":0},"citationItems":[{"id":88,"uris":["http://zotero.org/users/local/gg1ZQu5V/items/DLSMV5U4"],"itemData":{"id":88,"type":"book","abstract":"In this latest volume in the Human Evolution Series, Erik Trinkaus and his co-authors synthesize the research and findings concerning the human remains found at the Sunghir archaeological site. It has long been apparent to those in the field of paleoanthropology that the human fossil remains from the site of Sunghir are an important part of the human paleoanthropological record, and that these fossil remains have the potential to provide substantial data and inferences concerning human biology and behavior, both during the earlier Upper Paleolithic and concerning the early phases of human occupation of high latitude continental Eurasia. But despite many separate investigations and published studies on the site and its findings, a single and definitive volume does not yet exist on the subject. This book combines the expertise of four paleoanthropologists to provide a comprehensive description and paleobiological analysis of the Sunghir human remains.Since 1990, Trinkaus et al. have had access to the Sunghir site and its findings, and the authors have published frequently on the topic. The book places these human fossil remains in context with other Late Pleistocene humans, utilizing numerous comparative charts, graphs, and figures. As such, the book is highly illustrated, in color. Trinkaus and his co-authors outline the many advances in paleoanthropology that these remains have helped to bring about, examining the Sunghir site from all angles.","ISBN":"978-0-19-938105-0","language":"en","note":"Google-Books-ID: puB_AwAAQBAJ","number-of-pages":"361","publisher":"Oxford University Press","source":"Google Books","title":"The People of Sunghir: Burials, Bodies, and Behavior in the Earlier Upper Paleolithic","title-short":"The People of Sunghir","author":[{"family":"Trinkaus","given":"Erik"},{"family":"Buzhilova","given":"A. P."},{"family":"Mednikova","given":"Marii︠a︡ Borisovna"},{"family":"Dobrovolʹskai︠a︡","given":"Marii︠a︡ Vsevolodovna"}],"issued":{"date-parts":[["2014"]]}}}],"schema":"https://github.com/citation-style-language/schema/raw/master/csl-citation.json"} </w:instrText>
      </w:r>
      <w:r w:rsidRPr="00306701">
        <w:rPr>
          <w:rFonts w:ascii="Calibri Light" w:hAnsi="Calibri Light" w:cs="Calibri Light"/>
          <w:sz w:val="28"/>
          <w:szCs w:val="28"/>
        </w:rPr>
        <w:fldChar w:fldCharType="separate"/>
      </w:r>
      <w:r w:rsidRPr="00306701">
        <w:rPr>
          <w:rFonts w:ascii="Calibri Light" w:hAnsi="Calibri Light" w:cs="Calibri Light"/>
          <w:kern w:val="0"/>
          <w:sz w:val="28"/>
          <w:szCs w:val="28"/>
        </w:rPr>
        <w:t xml:space="preserve">(Trinkaus </w:t>
      </w:r>
      <w:r w:rsidRPr="00306701">
        <w:rPr>
          <w:rFonts w:ascii="Calibri Light" w:hAnsi="Calibri Light" w:cs="Calibri Light"/>
          <w:i/>
          <w:iCs/>
          <w:kern w:val="0"/>
          <w:sz w:val="28"/>
          <w:szCs w:val="28"/>
        </w:rPr>
        <w:t>et al.</w:t>
      </w:r>
      <w:r w:rsidRPr="00306701">
        <w:rPr>
          <w:rFonts w:ascii="Calibri Light" w:hAnsi="Calibri Light" w:cs="Calibri Light"/>
          <w:kern w:val="0"/>
          <w:sz w:val="28"/>
          <w:szCs w:val="28"/>
        </w:rPr>
        <w:t>, 2014)</w:t>
      </w:r>
      <w:r w:rsidRPr="00306701">
        <w:rPr>
          <w:rFonts w:ascii="Calibri Light" w:hAnsi="Calibri Light" w:cs="Calibri Light"/>
          <w:sz w:val="28"/>
          <w:szCs w:val="28"/>
        </w:rPr>
        <w:fldChar w:fldCharType="end"/>
      </w:r>
      <w:r w:rsidRPr="00306701">
        <w:rPr>
          <w:rFonts w:ascii="Calibri Light" w:hAnsi="Calibri Light" w:cs="Calibri Light"/>
          <w:sz w:val="28"/>
          <w:szCs w:val="28"/>
        </w:rPr>
        <w:t xml:space="preserve">. These bodies are also adorned with ochre and other burial goods. But how they are laid down is particularly interesting as the wat these corpses are buried together tells us that the two people were important to each other a cultural sense. These corpses appear to have some close relationship with each other, in the eyes of their culture. The </w:t>
      </w:r>
      <w:r w:rsidR="00B26C3F" w:rsidRPr="00306701">
        <w:rPr>
          <w:rFonts w:ascii="Calibri Light" w:hAnsi="Calibri Light" w:cs="Calibri Light"/>
          <w:sz w:val="28"/>
          <w:szCs w:val="28"/>
        </w:rPr>
        <w:t>palaeolithic</w:t>
      </w:r>
      <w:r w:rsidRPr="00306701">
        <w:rPr>
          <w:rFonts w:ascii="Calibri Light" w:hAnsi="Calibri Light" w:cs="Calibri Light"/>
          <w:sz w:val="28"/>
          <w:szCs w:val="28"/>
        </w:rPr>
        <w:t xml:space="preserve"> cite is actually an area of interest for many archaeologists as these are some o</w:t>
      </w:r>
      <w:r w:rsidR="00B26C3F" w:rsidRPr="00306701">
        <w:rPr>
          <w:rFonts w:ascii="Calibri Light" w:hAnsi="Calibri Light" w:cs="Calibri Light"/>
          <w:sz w:val="28"/>
          <w:szCs w:val="28"/>
        </w:rPr>
        <w:t>f</w:t>
      </w:r>
      <w:r w:rsidRPr="00306701">
        <w:rPr>
          <w:rFonts w:ascii="Calibri Light" w:hAnsi="Calibri Light" w:cs="Calibri Light"/>
          <w:sz w:val="28"/>
          <w:szCs w:val="28"/>
        </w:rPr>
        <w:t xml:space="preserve"> the earliest examples of </w:t>
      </w:r>
      <w:r w:rsidR="00AC0CC7" w:rsidRPr="00306701">
        <w:rPr>
          <w:rFonts w:ascii="Calibri Light" w:hAnsi="Calibri Light" w:cs="Calibri Light"/>
          <w:sz w:val="28"/>
          <w:szCs w:val="28"/>
        </w:rPr>
        <w:t>homo</w:t>
      </w:r>
      <w:r w:rsidR="00FD614D">
        <w:rPr>
          <w:rFonts w:ascii="Calibri Light" w:hAnsi="Calibri Light" w:cs="Calibri Light"/>
          <w:sz w:val="28"/>
          <w:szCs w:val="28"/>
        </w:rPr>
        <w:t xml:space="preserve"> </w:t>
      </w:r>
      <w:r w:rsidR="00AC0CC7" w:rsidRPr="00306701">
        <w:rPr>
          <w:rFonts w:ascii="Calibri Light" w:hAnsi="Calibri Light" w:cs="Calibri Light"/>
          <w:sz w:val="28"/>
          <w:szCs w:val="28"/>
        </w:rPr>
        <w:t xml:space="preserve">sapiens </w:t>
      </w:r>
      <w:r w:rsidR="00B26C3F" w:rsidRPr="00306701">
        <w:rPr>
          <w:rFonts w:ascii="Calibri Light" w:hAnsi="Calibri Light" w:cs="Calibri Light"/>
          <w:sz w:val="28"/>
          <w:szCs w:val="28"/>
        </w:rPr>
        <w:t>that were buried using a complex methodology</w:t>
      </w:r>
      <w:r w:rsidR="00823F14" w:rsidRPr="00306701">
        <w:rPr>
          <w:rFonts w:ascii="Calibri Light" w:hAnsi="Calibri Light" w:cs="Calibri Light"/>
          <w:sz w:val="28"/>
          <w:szCs w:val="28"/>
        </w:rPr>
        <w:fldChar w:fldCharType="begin"/>
      </w:r>
      <w:r w:rsidR="00823F14" w:rsidRPr="00306701">
        <w:rPr>
          <w:rFonts w:ascii="Calibri Light" w:hAnsi="Calibri Light" w:cs="Calibri Light"/>
          <w:sz w:val="28"/>
          <w:szCs w:val="28"/>
        </w:rPr>
        <w:instrText xml:space="preserve"> ADDIN ZOTERO_ITEM CSL_CITATION {"citationID":"x0wUvPJs","properties":{"formattedCitation":"(surgue lea, 2018)","plainCitation":"(surgue lea, 2018)","noteIndex":0},"citationItems":[{"id":90,"uris":["http://zotero.org/users/local/gg1ZQu5V/items/5V8CSGTX"],"itemData":{"id":90,"type":"webpage","abstract":"A burial site in Russia challenges us to rethink how Paleolithic humans in Europe treated their dead and organized their societies.","container-title":"SAPIENS","language":"en-US","title":"Why This Paleolithic Burial Site Is So Strange (and So Important)","URL":"https://www.sapiens.org/archaeology/paleolithic-burial-sunghir/","author":[{"family":"surgue lea","given":""}],"accessed":{"date-parts":[["2024",3,13]]},"issued":{"date-parts":[["2018",2,22]]}}}],"schema":"https://github.com/citation-style-language/schema/raw/master/csl-citation.json"} </w:instrText>
      </w:r>
      <w:r w:rsidR="00823F14" w:rsidRPr="00306701">
        <w:rPr>
          <w:rFonts w:ascii="Calibri Light" w:hAnsi="Calibri Light" w:cs="Calibri Light"/>
          <w:sz w:val="28"/>
          <w:szCs w:val="28"/>
        </w:rPr>
        <w:fldChar w:fldCharType="separate"/>
      </w:r>
      <w:r w:rsidR="00823F14" w:rsidRPr="00306701">
        <w:rPr>
          <w:rFonts w:ascii="Calibri Light" w:hAnsi="Calibri Light" w:cs="Calibri Light"/>
          <w:sz w:val="28"/>
          <w:szCs w:val="28"/>
        </w:rPr>
        <w:t>(</w:t>
      </w:r>
      <w:proofErr w:type="spellStart"/>
      <w:r w:rsidR="00823F14" w:rsidRPr="00306701">
        <w:rPr>
          <w:rFonts w:ascii="Calibri Light" w:hAnsi="Calibri Light" w:cs="Calibri Light"/>
          <w:sz w:val="28"/>
          <w:szCs w:val="28"/>
        </w:rPr>
        <w:t>surgue</w:t>
      </w:r>
      <w:proofErr w:type="spellEnd"/>
      <w:r w:rsidR="00823F14" w:rsidRPr="00306701">
        <w:rPr>
          <w:rFonts w:ascii="Calibri Light" w:hAnsi="Calibri Light" w:cs="Calibri Light"/>
          <w:sz w:val="28"/>
          <w:szCs w:val="28"/>
        </w:rPr>
        <w:t xml:space="preserve"> lea, 2018)</w:t>
      </w:r>
      <w:r w:rsidR="00823F14" w:rsidRPr="00306701">
        <w:rPr>
          <w:rFonts w:ascii="Calibri Light" w:hAnsi="Calibri Light" w:cs="Calibri Light"/>
          <w:sz w:val="28"/>
          <w:szCs w:val="28"/>
        </w:rPr>
        <w:fldChar w:fldCharType="end"/>
      </w:r>
      <w:r w:rsidR="00823F14" w:rsidRPr="00306701">
        <w:rPr>
          <w:rFonts w:ascii="Calibri Light" w:hAnsi="Calibri Light" w:cs="Calibri Light"/>
          <w:sz w:val="28"/>
          <w:szCs w:val="28"/>
        </w:rPr>
        <w:t>. These two corpses are interesting as they have had an abnormal development in their skeletal structure</w:t>
      </w:r>
      <w:r w:rsidR="006C3904">
        <w:rPr>
          <w:rFonts w:ascii="Calibri Light" w:hAnsi="Calibri Light" w:cs="Calibri Light"/>
          <w:sz w:val="28"/>
          <w:szCs w:val="28"/>
        </w:rPr>
        <w:fldChar w:fldCharType="begin"/>
      </w:r>
      <w:r w:rsidR="006C3904">
        <w:rPr>
          <w:rFonts w:ascii="Calibri Light" w:hAnsi="Calibri Light" w:cs="Calibri Light"/>
          <w:sz w:val="28"/>
          <w:szCs w:val="28"/>
        </w:rPr>
        <w:instrText xml:space="preserve"> ADDIN ZOTERO_ITEM CSL_CITATION {"citationID":"FfLpundj","properties":{"formattedCitation":"(Guatelli-Steinberg, Buzhilova and Trinkaus, 2013)","plainCitation":"(Guatelli-Steinberg, Buzhilova and Trinkaus, 2013)","noteIndex":0},"citationItems":[{"id":92,"uris":["http://zotero.org/users/local/gg1ZQu5V/items/DADEH26C"],"itemData":{"id":92,"type":"article-journal","abstract":"The Sunghir 2 and 3 late juvenile to early adolescent immature skeletons, from the Mid Upper Paleolithic (Eastern Gravettian) of northern Russia, exhibit several episodes of dental enamel hypoplasias. Those of the older male Sunghir 2 relate principally to a stress episode in the third year post-natal, although subsequent minor stress episodes may be indicated. They are not accompanied by other marked developmental abnormalities. The younger female Sunghir 3 exhibits at least three episodes of pronounced post-natal stress through the third to fifth years post-natal, followed by femoral and tibial growth arrest lines that formed shortly before her death at 9–11 years. These first decade post-natal stress episodes of Sunghir 3 may be related to the same developmental condition that produced her abnormally bowed femora pre-natally and/or to continued frailty related to that condition. Surviving these stress episodes for different lengths of time, both Sunghir 2 and 3 were awarded the most elaborate Paleolithic burial known. Copyright © 2011 John Wiley &amp; Sons, Ltd.","container-title":"International Journal of Osteoarchaeology","DOI":"10.1002/oa.1263","ISSN":"1099-1212","issue":"4","language":"en","license":"Copyright © 2011 John Wiley &amp; Sons, Ltd.","note":"_eprint: https://onlinelibrary.wiley.com/doi/pdf/10.1002/oa.1263","page":"421-431","source":"Wiley Online Library","title":"Developmental Stress and Survival among the Mid Upper Paleolithic Sunghir Children: Dental Enamel Hypoplasias of Sunghir 2 and 3","title-short":"Developmental Stress and Survival among the Mid Upper Paleolithic Sunghir Children","volume":"23","author":[{"family":"Guatelli-Steinberg","given":"D."},{"family":"Buzhilova","given":"A. P."},{"family":"Trinkaus","given":"E."}],"issued":{"date-parts":[["2013"]]}}}],"schema":"https://github.com/citation-style-language/schema/raw/master/csl-citation.json"} </w:instrText>
      </w:r>
      <w:r w:rsidR="006C3904">
        <w:rPr>
          <w:rFonts w:ascii="Calibri Light" w:hAnsi="Calibri Light" w:cs="Calibri Light"/>
          <w:sz w:val="28"/>
          <w:szCs w:val="28"/>
        </w:rPr>
        <w:fldChar w:fldCharType="separate"/>
      </w:r>
      <w:r w:rsidR="006C3904" w:rsidRPr="006C3904">
        <w:rPr>
          <w:rFonts w:ascii="Calibri Light" w:hAnsi="Calibri Light" w:cs="Calibri Light"/>
          <w:sz w:val="28"/>
        </w:rPr>
        <w:t>(</w:t>
      </w:r>
      <w:proofErr w:type="spellStart"/>
      <w:r w:rsidR="006C3904" w:rsidRPr="006C3904">
        <w:rPr>
          <w:rFonts w:ascii="Calibri Light" w:hAnsi="Calibri Light" w:cs="Calibri Light"/>
          <w:sz w:val="28"/>
        </w:rPr>
        <w:t>Guatelli</w:t>
      </w:r>
      <w:proofErr w:type="spellEnd"/>
      <w:r w:rsidR="006C3904" w:rsidRPr="006C3904">
        <w:rPr>
          <w:rFonts w:ascii="Calibri Light" w:hAnsi="Calibri Light" w:cs="Calibri Light"/>
          <w:sz w:val="28"/>
        </w:rPr>
        <w:t xml:space="preserve">-Steinberg, </w:t>
      </w:r>
      <w:proofErr w:type="spellStart"/>
      <w:r w:rsidR="006C3904" w:rsidRPr="006C3904">
        <w:rPr>
          <w:rFonts w:ascii="Calibri Light" w:hAnsi="Calibri Light" w:cs="Calibri Light"/>
          <w:sz w:val="28"/>
        </w:rPr>
        <w:t>Buzhilova</w:t>
      </w:r>
      <w:proofErr w:type="spellEnd"/>
      <w:r w:rsidR="006C3904" w:rsidRPr="006C3904">
        <w:rPr>
          <w:rFonts w:ascii="Calibri Light" w:hAnsi="Calibri Light" w:cs="Calibri Light"/>
          <w:sz w:val="28"/>
        </w:rPr>
        <w:t xml:space="preserve"> and Trinkaus, 2013)</w:t>
      </w:r>
      <w:r w:rsidR="006C3904">
        <w:rPr>
          <w:rFonts w:ascii="Calibri Light" w:hAnsi="Calibri Light" w:cs="Calibri Light"/>
          <w:sz w:val="28"/>
          <w:szCs w:val="28"/>
        </w:rPr>
        <w:fldChar w:fldCharType="end"/>
      </w:r>
      <w:r w:rsidR="00954148">
        <w:rPr>
          <w:rFonts w:ascii="Calibri Light" w:hAnsi="Calibri Light" w:cs="Calibri Light"/>
          <w:sz w:val="28"/>
          <w:szCs w:val="28"/>
        </w:rPr>
        <w:t xml:space="preserve"> </w:t>
      </w:r>
      <w:r w:rsidR="00823F14" w:rsidRPr="00306701">
        <w:rPr>
          <w:rFonts w:ascii="Calibri Light" w:hAnsi="Calibri Light" w:cs="Calibri Light"/>
          <w:sz w:val="28"/>
          <w:szCs w:val="28"/>
        </w:rPr>
        <w:t xml:space="preserve"> indicating at either having </w:t>
      </w:r>
      <w:r w:rsidR="00AC0CC7" w:rsidRPr="00306701">
        <w:rPr>
          <w:rFonts w:ascii="Calibri Light" w:hAnsi="Calibri Light" w:cs="Calibri Light"/>
          <w:sz w:val="28"/>
          <w:szCs w:val="28"/>
        </w:rPr>
        <w:t xml:space="preserve">deficiencies </w:t>
      </w:r>
      <w:r w:rsidR="00823F14" w:rsidRPr="00306701">
        <w:rPr>
          <w:rFonts w:ascii="Calibri Light" w:hAnsi="Calibri Light" w:cs="Calibri Light"/>
          <w:sz w:val="28"/>
          <w:szCs w:val="28"/>
        </w:rPr>
        <w:t>from birth or due to outside influences like disease or famine</w:t>
      </w:r>
      <w:sdt>
        <w:sdtPr>
          <w:rPr>
            <w:rFonts w:ascii="Calibri Light" w:hAnsi="Calibri Light" w:cs="Calibri Light"/>
            <w:sz w:val="28"/>
            <w:szCs w:val="28"/>
          </w:rPr>
          <w:id w:val="-563032433"/>
          <w:citation/>
        </w:sdtPr>
        <w:sdtContent>
          <w:r w:rsidR="00823F14" w:rsidRPr="00306701">
            <w:rPr>
              <w:rFonts w:ascii="Calibri Light" w:hAnsi="Calibri Light" w:cs="Calibri Light"/>
              <w:sz w:val="28"/>
              <w:szCs w:val="28"/>
            </w:rPr>
            <w:fldChar w:fldCharType="begin"/>
          </w:r>
          <w:r w:rsidR="00823F14" w:rsidRPr="00306701">
            <w:rPr>
              <w:rFonts w:ascii="Calibri Light" w:hAnsi="Calibri Light" w:cs="Calibri Light"/>
              <w:sz w:val="28"/>
              <w:szCs w:val="28"/>
            </w:rPr>
            <w:instrText xml:space="preserve"> CITATION Eri18 \l 2057 </w:instrText>
          </w:r>
          <w:r w:rsidR="00823F14" w:rsidRPr="00306701">
            <w:rPr>
              <w:rFonts w:ascii="Calibri Light" w:hAnsi="Calibri Light" w:cs="Calibri Light"/>
              <w:sz w:val="28"/>
              <w:szCs w:val="28"/>
            </w:rPr>
            <w:fldChar w:fldCharType="separate"/>
          </w:r>
          <w:r w:rsidR="00823F14" w:rsidRPr="00306701">
            <w:rPr>
              <w:rFonts w:ascii="Calibri Light" w:hAnsi="Calibri Light" w:cs="Calibri Light"/>
              <w:noProof/>
              <w:sz w:val="28"/>
              <w:szCs w:val="28"/>
            </w:rPr>
            <w:t xml:space="preserve"> (Erik Trinkaus 1, 2018)</w:t>
          </w:r>
          <w:r w:rsidR="00823F14" w:rsidRPr="00306701">
            <w:rPr>
              <w:rFonts w:ascii="Calibri Light" w:hAnsi="Calibri Light" w:cs="Calibri Light"/>
              <w:sz w:val="28"/>
              <w:szCs w:val="28"/>
            </w:rPr>
            <w:fldChar w:fldCharType="end"/>
          </w:r>
        </w:sdtContent>
      </w:sdt>
      <w:r w:rsidR="00823F14" w:rsidRPr="00306701">
        <w:rPr>
          <w:rFonts w:ascii="Calibri Light" w:hAnsi="Calibri Light" w:cs="Calibri Light"/>
          <w:sz w:val="28"/>
          <w:szCs w:val="28"/>
        </w:rPr>
        <w:t xml:space="preserve"> these abnormalities range from bowed legs to enamel </w:t>
      </w:r>
      <w:r w:rsidR="00AC0CC7" w:rsidRPr="00306701">
        <w:rPr>
          <w:rFonts w:ascii="Calibri Light" w:hAnsi="Calibri Light" w:cs="Calibri Light"/>
          <w:sz w:val="28"/>
          <w:szCs w:val="28"/>
        </w:rPr>
        <w:t>hypoplasia</w:t>
      </w:r>
      <w:r w:rsidR="00823F14" w:rsidRPr="00306701">
        <w:rPr>
          <w:rFonts w:ascii="Calibri Light" w:hAnsi="Calibri Light" w:cs="Calibri Light"/>
          <w:sz w:val="28"/>
          <w:szCs w:val="28"/>
        </w:rPr>
        <w:t xml:space="preserve">. </w:t>
      </w:r>
      <w:proofErr w:type="gramStart"/>
      <w:r w:rsidR="00823F14" w:rsidRPr="00306701">
        <w:rPr>
          <w:rFonts w:ascii="Calibri Light" w:hAnsi="Calibri Light" w:cs="Calibri Light"/>
          <w:sz w:val="28"/>
          <w:szCs w:val="28"/>
        </w:rPr>
        <w:t>Both of these</w:t>
      </w:r>
      <w:proofErr w:type="gramEnd"/>
      <w:r w:rsidR="00823F14" w:rsidRPr="00306701">
        <w:rPr>
          <w:rFonts w:ascii="Calibri Light" w:hAnsi="Calibri Light" w:cs="Calibri Light"/>
          <w:sz w:val="28"/>
          <w:szCs w:val="28"/>
        </w:rPr>
        <w:t xml:space="preserve"> indicate that there were periods of </w:t>
      </w:r>
      <w:r w:rsidR="00AC0CC7" w:rsidRPr="00306701">
        <w:rPr>
          <w:rFonts w:ascii="Calibri Light" w:hAnsi="Calibri Light" w:cs="Calibri Light"/>
          <w:sz w:val="28"/>
          <w:szCs w:val="28"/>
        </w:rPr>
        <w:t>immense</w:t>
      </w:r>
      <w:r w:rsidR="00823F14" w:rsidRPr="00306701">
        <w:rPr>
          <w:rFonts w:ascii="Calibri Light" w:hAnsi="Calibri Light" w:cs="Calibri Light"/>
          <w:sz w:val="28"/>
          <w:szCs w:val="28"/>
        </w:rPr>
        <w:t xml:space="preserve"> stress during the period </w:t>
      </w:r>
      <w:r w:rsidR="00AC0CC7" w:rsidRPr="00306701">
        <w:rPr>
          <w:rFonts w:ascii="Calibri Light" w:hAnsi="Calibri Light" w:cs="Calibri Light"/>
          <w:sz w:val="28"/>
          <w:szCs w:val="28"/>
        </w:rPr>
        <w:t>in</w:t>
      </w:r>
      <w:r w:rsidR="00823F14" w:rsidRPr="00306701">
        <w:rPr>
          <w:rFonts w:ascii="Calibri Light" w:hAnsi="Calibri Light" w:cs="Calibri Light"/>
          <w:sz w:val="28"/>
          <w:szCs w:val="28"/>
        </w:rPr>
        <w:t xml:space="preserve"> which these children grew up but also can tell us that the</w:t>
      </w:r>
      <w:r w:rsidR="00AC0CC7" w:rsidRPr="00306701">
        <w:rPr>
          <w:rFonts w:ascii="Calibri Light" w:hAnsi="Calibri Light" w:cs="Calibri Light"/>
          <w:sz w:val="28"/>
          <w:szCs w:val="28"/>
        </w:rPr>
        <w:t xml:space="preserve"> sunghir people are a group that will use what ever human power they have on hand as it was a group that needed to survive. There is also much to be said about the very fact that we found these bodies and that these ones were preserved the longest. It is certainly a possibility that these </w:t>
      </w:r>
      <w:r w:rsidR="00471D2C" w:rsidRPr="00306701">
        <w:rPr>
          <w:rFonts w:ascii="Calibri Light" w:hAnsi="Calibri Light" w:cs="Calibri Light"/>
          <w:sz w:val="28"/>
          <w:szCs w:val="28"/>
        </w:rPr>
        <w:t>individuals’</w:t>
      </w:r>
      <w:r w:rsidR="00AC0CC7" w:rsidRPr="00306701">
        <w:rPr>
          <w:rFonts w:ascii="Calibri Light" w:hAnsi="Calibri Light" w:cs="Calibri Light"/>
          <w:sz w:val="28"/>
          <w:szCs w:val="28"/>
        </w:rPr>
        <w:t xml:space="preserve"> corpses and graves were lucky enough to survive </w:t>
      </w:r>
      <w:r w:rsidR="00471D2C" w:rsidRPr="00306701">
        <w:rPr>
          <w:rFonts w:ascii="Calibri Light" w:hAnsi="Calibri Light" w:cs="Calibri Light"/>
          <w:sz w:val="28"/>
          <w:szCs w:val="28"/>
        </w:rPr>
        <w:t>at least</w:t>
      </w:r>
      <w:r w:rsidR="00AC0CC7" w:rsidRPr="00306701">
        <w:rPr>
          <w:rFonts w:ascii="Calibri Light" w:hAnsi="Calibri Light" w:cs="Calibri Light"/>
          <w:sz w:val="28"/>
          <w:szCs w:val="28"/>
        </w:rPr>
        <w:t xml:space="preserve"> 30,000 </w:t>
      </w:r>
      <w:r w:rsidR="00471D2C" w:rsidRPr="00306701">
        <w:rPr>
          <w:rFonts w:ascii="Calibri Light" w:hAnsi="Calibri Light" w:cs="Calibri Light"/>
          <w:sz w:val="28"/>
          <w:szCs w:val="28"/>
        </w:rPr>
        <w:t>years</w:t>
      </w:r>
      <w:r w:rsidR="00AC0CC7" w:rsidRPr="00306701">
        <w:rPr>
          <w:rFonts w:ascii="Calibri Light" w:hAnsi="Calibri Light" w:cs="Calibri Light"/>
          <w:sz w:val="28"/>
          <w:szCs w:val="28"/>
        </w:rPr>
        <w:t xml:space="preserve">, or that there were precautions taken to bury these individuals in a much more secure way that before. Due to the amount of burial </w:t>
      </w:r>
      <w:r w:rsidR="00471D2C" w:rsidRPr="00306701">
        <w:rPr>
          <w:rFonts w:ascii="Calibri Light" w:hAnsi="Calibri Light" w:cs="Calibri Light"/>
          <w:sz w:val="28"/>
          <w:szCs w:val="28"/>
        </w:rPr>
        <w:t>goods,</w:t>
      </w:r>
      <w:r w:rsidR="00AC0CC7" w:rsidRPr="00306701">
        <w:rPr>
          <w:rFonts w:ascii="Calibri Light" w:hAnsi="Calibri Light" w:cs="Calibri Light"/>
          <w:sz w:val="28"/>
          <w:szCs w:val="28"/>
        </w:rPr>
        <w:t xml:space="preserve"> there does seem to be a major importance on these </w:t>
      </w:r>
      <w:r w:rsidR="00471D2C" w:rsidRPr="00306701">
        <w:rPr>
          <w:rFonts w:ascii="Calibri Light" w:hAnsi="Calibri Light" w:cs="Calibri Light"/>
          <w:sz w:val="28"/>
          <w:szCs w:val="28"/>
        </w:rPr>
        <w:t>individuals</w:t>
      </w:r>
      <w:r w:rsidR="00AC0CC7" w:rsidRPr="00306701">
        <w:rPr>
          <w:rFonts w:ascii="Calibri Light" w:hAnsi="Calibri Light" w:cs="Calibri Light"/>
          <w:sz w:val="28"/>
          <w:szCs w:val="28"/>
        </w:rPr>
        <w:t>. But due to the nature of archaeology we cannot say for sure if these</w:t>
      </w:r>
      <w:r w:rsidR="00471D2C" w:rsidRPr="00306701">
        <w:rPr>
          <w:rFonts w:ascii="Calibri Light" w:hAnsi="Calibri Light" w:cs="Calibri Light"/>
          <w:sz w:val="28"/>
          <w:szCs w:val="28"/>
        </w:rPr>
        <w:t xml:space="preserve"> people</w:t>
      </w:r>
      <w:r w:rsidR="00AC0CC7" w:rsidRPr="00306701">
        <w:rPr>
          <w:rFonts w:ascii="Calibri Light" w:hAnsi="Calibri Light" w:cs="Calibri Light"/>
          <w:sz w:val="28"/>
          <w:szCs w:val="28"/>
        </w:rPr>
        <w:t xml:space="preserve"> were a class that had more </w:t>
      </w:r>
      <w:r w:rsidR="00471D2C" w:rsidRPr="00306701">
        <w:rPr>
          <w:rFonts w:ascii="Calibri Light" w:hAnsi="Calibri Light" w:cs="Calibri Light"/>
          <w:sz w:val="28"/>
          <w:szCs w:val="28"/>
        </w:rPr>
        <w:t>importance</w:t>
      </w:r>
      <w:r w:rsidR="00AC0CC7" w:rsidRPr="00306701">
        <w:rPr>
          <w:rFonts w:ascii="Calibri Light" w:hAnsi="Calibri Light" w:cs="Calibri Light"/>
          <w:sz w:val="28"/>
          <w:szCs w:val="28"/>
        </w:rPr>
        <w:t xml:space="preserve"> placed on them then everyone else in the sunghir tribe.</w:t>
      </w:r>
    </w:p>
    <w:p w14:paraId="71B5ED34" w14:textId="7340AC70" w:rsidR="00823F14" w:rsidRDefault="00823F14" w:rsidP="00C31BF5">
      <w:pPr>
        <w:spacing w:line="360" w:lineRule="auto"/>
        <w:rPr>
          <w:rFonts w:ascii="Calibri Light" w:hAnsi="Calibri Light" w:cs="Calibri Light"/>
          <w:sz w:val="28"/>
          <w:szCs w:val="28"/>
        </w:rPr>
      </w:pPr>
      <w:r w:rsidRPr="00306701">
        <w:rPr>
          <w:rFonts w:ascii="Calibri Light" w:hAnsi="Calibri Light" w:cs="Calibri Light"/>
          <w:sz w:val="28"/>
          <w:szCs w:val="28"/>
        </w:rPr>
        <w:t xml:space="preserve">Due to the age of sunghir being circa 30,000-34,000 years old there is almost no real way to tell exactly what the burial of a person or even animal meant to </w:t>
      </w:r>
      <w:r w:rsidRPr="00306701">
        <w:rPr>
          <w:rFonts w:ascii="Calibri Light" w:hAnsi="Calibri Light" w:cs="Calibri Light"/>
          <w:sz w:val="28"/>
          <w:szCs w:val="28"/>
        </w:rPr>
        <w:lastRenderedPageBreak/>
        <w:t xml:space="preserve">these tribes. But the grave goods that have been found in the graves serve as an excellent indicator of how this society lived and what they were capable of as a mass gathering of </w:t>
      </w:r>
      <w:r w:rsidR="00AC0CC7" w:rsidRPr="00306701">
        <w:rPr>
          <w:rFonts w:ascii="Calibri Light" w:hAnsi="Calibri Light" w:cs="Calibri Light"/>
          <w:sz w:val="28"/>
          <w:szCs w:val="28"/>
        </w:rPr>
        <w:t>Homo sapiens</w:t>
      </w:r>
      <w:r w:rsidRPr="00306701">
        <w:rPr>
          <w:rFonts w:ascii="Calibri Light" w:hAnsi="Calibri Light" w:cs="Calibri Light"/>
          <w:sz w:val="28"/>
          <w:szCs w:val="28"/>
        </w:rPr>
        <w:t xml:space="preserve">. This leads to the grave goods found in burial two and three as they are both </w:t>
      </w:r>
      <w:r w:rsidR="00471D2C" w:rsidRPr="00306701">
        <w:rPr>
          <w:rFonts w:ascii="Calibri Light" w:hAnsi="Calibri Light" w:cs="Calibri Light"/>
          <w:sz w:val="28"/>
          <w:szCs w:val="28"/>
        </w:rPr>
        <w:t>interesting from an archaeological perspective. They consist of the red ochre that had been previously seen in burial one</w:t>
      </w:r>
      <w:r w:rsidR="00256318" w:rsidRPr="00306701">
        <w:rPr>
          <w:rFonts w:ascii="Calibri Light" w:hAnsi="Calibri Light" w:cs="Calibri Light"/>
          <w:sz w:val="28"/>
          <w:szCs w:val="28"/>
        </w:rPr>
        <w:t xml:space="preserve"> but also a long spear that is la</w:t>
      </w:r>
      <w:r w:rsidR="00306701" w:rsidRPr="00306701">
        <w:rPr>
          <w:rFonts w:ascii="Calibri Light" w:hAnsi="Calibri Light" w:cs="Calibri Light"/>
          <w:sz w:val="28"/>
          <w:szCs w:val="28"/>
        </w:rPr>
        <w:t>i</w:t>
      </w:r>
      <w:r w:rsidR="00256318" w:rsidRPr="00306701">
        <w:rPr>
          <w:rFonts w:ascii="Calibri Light" w:hAnsi="Calibri Light" w:cs="Calibri Light"/>
          <w:sz w:val="28"/>
          <w:szCs w:val="28"/>
        </w:rPr>
        <w:t xml:space="preserve">d on top of both children. The reason for this is unknown but it is worth theorising about as there is many potential </w:t>
      </w:r>
      <w:r w:rsidR="00306701" w:rsidRPr="00306701">
        <w:rPr>
          <w:rFonts w:ascii="Calibri Light" w:hAnsi="Calibri Light" w:cs="Calibri Light"/>
          <w:sz w:val="28"/>
          <w:szCs w:val="28"/>
        </w:rPr>
        <w:t>reasons</w:t>
      </w:r>
      <w:r w:rsidR="00256318" w:rsidRPr="00306701">
        <w:rPr>
          <w:rFonts w:ascii="Calibri Light" w:hAnsi="Calibri Light" w:cs="Calibri Light"/>
          <w:sz w:val="28"/>
          <w:szCs w:val="28"/>
        </w:rPr>
        <w:t xml:space="preserve"> for this spear being laid down how it is. An interesting theory is that the spear was a familial object that would have meant something important to these two people but sadly died before they could use it or do anything with his object. There </w:t>
      </w:r>
      <w:proofErr w:type="gramStart"/>
      <w:r w:rsidR="00256318" w:rsidRPr="00306701">
        <w:rPr>
          <w:rFonts w:ascii="Calibri Light" w:hAnsi="Calibri Light" w:cs="Calibri Light"/>
          <w:sz w:val="28"/>
          <w:szCs w:val="28"/>
        </w:rPr>
        <w:t>is</w:t>
      </w:r>
      <w:proofErr w:type="gramEnd"/>
      <w:r w:rsidR="00256318" w:rsidRPr="00306701">
        <w:rPr>
          <w:rFonts w:ascii="Calibri Light" w:hAnsi="Calibri Light" w:cs="Calibri Light"/>
          <w:sz w:val="28"/>
          <w:szCs w:val="28"/>
        </w:rPr>
        <w:t xml:space="preserve"> also 5000 beads that had been buried with these people and also a number of fox teeth</w:t>
      </w:r>
      <w:sdt>
        <w:sdtPr>
          <w:rPr>
            <w:rFonts w:ascii="Calibri Light" w:hAnsi="Calibri Light" w:cs="Calibri Light"/>
            <w:sz w:val="28"/>
            <w:szCs w:val="28"/>
          </w:rPr>
          <w:id w:val="1938406410"/>
          <w:citation/>
        </w:sdtPr>
        <w:sdtContent>
          <w:r w:rsidR="00256318" w:rsidRPr="00306701">
            <w:rPr>
              <w:rFonts w:ascii="Calibri Light" w:hAnsi="Calibri Light" w:cs="Calibri Light"/>
              <w:sz w:val="28"/>
              <w:szCs w:val="28"/>
            </w:rPr>
            <w:fldChar w:fldCharType="begin"/>
          </w:r>
          <w:r w:rsidR="00256318" w:rsidRPr="00306701">
            <w:rPr>
              <w:rFonts w:ascii="Calibri Light" w:hAnsi="Calibri Light" w:cs="Calibri Light"/>
              <w:sz w:val="28"/>
              <w:szCs w:val="28"/>
            </w:rPr>
            <w:instrText xml:space="preserve"> CITATION Eri18 \l 2057 </w:instrText>
          </w:r>
          <w:r w:rsidR="00256318" w:rsidRPr="00306701">
            <w:rPr>
              <w:rFonts w:ascii="Calibri Light" w:hAnsi="Calibri Light" w:cs="Calibri Light"/>
              <w:sz w:val="28"/>
              <w:szCs w:val="28"/>
            </w:rPr>
            <w:fldChar w:fldCharType="separate"/>
          </w:r>
          <w:r w:rsidR="00256318" w:rsidRPr="00306701">
            <w:rPr>
              <w:rFonts w:ascii="Calibri Light" w:hAnsi="Calibri Light" w:cs="Calibri Light"/>
              <w:noProof/>
              <w:sz w:val="28"/>
              <w:szCs w:val="28"/>
            </w:rPr>
            <w:t xml:space="preserve"> (Erik Trinkaus 1, 2018)</w:t>
          </w:r>
          <w:r w:rsidR="00256318" w:rsidRPr="00306701">
            <w:rPr>
              <w:rFonts w:ascii="Calibri Light" w:hAnsi="Calibri Light" w:cs="Calibri Light"/>
              <w:sz w:val="28"/>
              <w:szCs w:val="28"/>
            </w:rPr>
            <w:fldChar w:fldCharType="end"/>
          </w:r>
        </w:sdtContent>
      </w:sdt>
      <w:r w:rsidR="00256318" w:rsidRPr="00306701">
        <w:rPr>
          <w:rFonts w:ascii="Calibri Light" w:hAnsi="Calibri Light" w:cs="Calibri Light"/>
          <w:sz w:val="28"/>
          <w:szCs w:val="28"/>
        </w:rPr>
        <w:t xml:space="preserve">. This means that there is a cultural significance to these beads as all 10 of these burials </w:t>
      </w:r>
      <w:r w:rsidR="0015084B" w:rsidRPr="00306701">
        <w:rPr>
          <w:rFonts w:ascii="Calibri Light" w:hAnsi="Calibri Light" w:cs="Calibri Light"/>
          <w:sz w:val="28"/>
          <w:szCs w:val="28"/>
        </w:rPr>
        <w:t>possess</w:t>
      </w:r>
      <w:r w:rsidR="00256318" w:rsidRPr="00306701">
        <w:rPr>
          <w:rFonts w:ascii="Calibri Light" w:hAnsi="Calibri Light" w:cs="Calibri Light"/>
          <w:sz w:val="28"/>
          <w:szCs w:val="28"/>
        </w:rPr>
        <w:t xml:space="preserve"> </w:t>
      </w:r>
      <w:r w:rsidR="00306701" w:rsidRPr="00306701">
        <w:rPr>
          <w:rFonts w:ascii="Calibri Light" w:hAnsi="Calibri Light" w:cs="Calibri Light"/>
          <w:sz w:val="28"/>
          <w:szCs w:val="28"/>
        </w:rPr>
        <w:t>them,</w:t>
      </w:r>
      <w:r w:rsidR="00256318" w:rsidRPr="00306701">
        <w:rPr>
          <w:rFonts w:ascii="Calibri Light" w:hAnsi="Calibri Light" w:cs="Calibri Light"/>
          <w:sz w:val="28"/>
          <w:szCs w:val="28"/>
        </w:rPr>
        <w:t xml:space="preserve"> this also goes the same for the fox </w:t>
      </w:r>
      <w:r w:rsidR="00306701" w:rsidRPr="00306701">
        <w:rPr>
          <w:rFonts w:ascii="Calibri Light" w:hAnsi="Calibri Light" w:cs="Calibri Light"/>
          <w:sz w:val="28"/>
          <w:szCs w:val="28"/>
        </w:rPr>
        <w:t>teeth</w:t>
      </w:r>
      <w:r w:rsidR="00256318" w:rsidRPr="00306701">
        <w:rPr>
          <w:rFonts w:ascii="Calibri Light" w:hAnsi="Calibri Light" w:cs="Calibri Light"/>
          <w:sz w:val="28"/>
          <w:szCs w:val="28"/>
        </w:rPr>
        <w:t xml:space="preserve"> as they are also in the other graves </w:t>
      </w:r>
      <w:r w:rsidR="00306701" w:rsidRPr="00306701">
        <w:rPr>
          <w:rFonts w:ascii="Calibri Light" w:hAnsi="Calibri Light" w:cs="Calibri Light"/>
          <w:sz w:val="28"/>
          <w:szCs w:val="28"/>
        </w:rPr>
        <w:t>as well</w:t>
      </w:r>
      <w:r w:rsidR="0047717B">
        <w:rPr>
          <w:rFonts w:ascii="Calibri Light" w:hAnsi="Calibri Light" w:cs="Calibri Light"/>
          <w:sz w:val="28"/>
          <w:szCs w:val="28"/>
        </w:rPr>
        <w:t xml:space="preserve">. The implication of the fox teeth being in </w:t>
      </w:r>
      <w:proofErr w:type="gramStart"/>
      <w:r w:rsidR="0047717B">
        <w:rPr>
          <w:rFonts w:ascii="Calibri Light" w:hAnsi="Calibri Light" w:cs="Calibri Light"/>
          <w:sz w:val="28"/>
          <w:szCs w:val="28"/>
        </w:rPr>
        <w:t>a majority of</w:t>
      </w:r>
      <w:proofErr w:type="gramEnd"/>
      <w:r w:rsidR="0047717B">
        <w:rPr>
          <w:rFonts w:ascii="Calibri Light" w:hAnsi="Calibri Light" w:cs="Calibri Light"/>
          <w:sz w:val="28"/>
          <w:szCs w:val="28"/>
        </w:rPr>
        <w:t xml:space="preserve"> these graves implies that there is some meaning ascribed to fox teeth by the sunghir people</w:t>
      </w:r>
      <w:r w:rsidR="0015084B">
        <w:rPr>
          <w:rFonts w:ascii="Calibri Light" w:hAnsi="Calibri Light" w:cs="Calibri Light"/>
          <w:sz w:val="28"/>
          <w:szCs w:val="28"/>
        </w:rPr>
        <w:t xml:space="preserve">. Sunghir three also include ivory discs which lends further credence </w:t>
      </w:r>
      <w:r w:rsidR="004D6B3C">
        <w:rPr>
          <w:rFonts w:ascii="Calibri Light" w:hAnsi="Calibri Light" w:cs="Calibri Light"/>
          <w:sz w:val="28"/>
          <w:szCs w:val="28"/>
        </w:rPr>
        <w:t>to</w:t>
      </w:r>
      <w:r w:rsidR="0015084B">
        <w:rPr>
          <w:rFonts w:ascii="Calibri Light" w:hAnsi="Calibri Light" w:cs="Calibri Light"/>
          <w:sz w:val="28"/>
          <w:szCs w:val="28"/>
        </w:rPr>
        <w:t xml:space="preserve"> the idea that the sunghir people were proficient hunter and even specialised in larger </w:t>
      </w:r>
      <w:r w:rsidR="004D6B3C">
        <w:rPr>
          <w:rFonts w:ascii="Calibri Light" w:hAnsi="Calibri Light" w:cs="Calibri Light"/>
          <w:sz w:val="28"/>
          <w:szCs w:val="28"/>
        </w:rPr>
        <w:t>animals</w:t>
      </w:r>
      <w:r w:rsidR="0015084B">
        <w:rPr>
          <w:rFonts w:ascii="Calibri Light" w:hAnsi="Calibri Light" w:cs="Calibri Light"/>
          <w:sz w:val="28"/>
          <w:szCs w:val="28"/>
        </w:rPr>
        <w:t xml:space="preserve"> for the purposes of</w:t>
      </w:r>
      <w:r w:rsidR="004D6B3C">
        <w:rPr>
          <w:rFonts w:ascii="Calibri Light" w:hAnsi="Calibri Light" w:cs="Calibri Light"/>
          <w:sz w:val="28"/>
          <w:szCs w:val="28"/>
        </w:rPr>
        <w:t xml:space="preserve"> creating these ritual objects that allow you to have this much ivory and teeth. This could mean that the idea of hunting these animals has some extreme cultural importance to this ancient tribe</w:t>
      </w:r>
      <w:r w:rsidR="009B44CF">
        <w:rPr>
          <w:rFonts w:ascii="Calibri Light" w:hAnsi="Calibri Light" w:cs="Calibri Light"/>
          <w:sz w:val="28"/>
          <w:szCs w:val="28"/>
        </w:rPr>
        <w:t>.</w:t>
      </w:r>
      <w:sdt>
        <w:sdtPr>
          <w:rPr>
            <w:rFonts w:ascii="Calibri Light" w:hAnsi="Calibri Light" w:cs="Calibri Light"/>
            <w:sz w:val="28"/>
            <w:szCs w:val="28"/>
          </w:rPr>
          <w:id w:val="-1638252485"/>
          <w:citation/>
        </w:sdtPr>
        <w:sdtContent>
          <w:r w:rsidR="009B44CF">
            <w:rPr>
              <w:rFonts w:ascii="Calibri Light" w:hAnsi="Calibri Light" w:cs="Calibri Light"/>
              <w:sz w:val="28"/>
              <w:szCs w:val="28"/>
            </w:rPr>
            <w:fldChar w:fldCharType="begin"/>
          </w:r>
          <w:r w:rsidR="009B44CF">
            <w:rPr>
              <w:rFonts w:ascii="Calibri Light" w:hAnsi="Calibri Light" w:cs="Calibri Light"/>
              <w:sz w:val="28"/>
              <w:szCs w:val="28"/>
            </w:rPr>
            <w:instrText xml:space="preserve"> CITATION Eri18 \l 2057 </w:instrText>
          </w:r>
          <w:r w:rsidR="009B44CF">
            <w:rPr>
              <w:rFonts w:ascii="Calibri Light" w:hAnsi="Calibri Light" w:cs="Calibri Light"/>
              <w:sz w:val="28"/>
              <w:szCs w:val="28"/>
            </w:rPr>
            <w:fldChar w:fldCharType="separate"/>
          </w:r>
          <w:r w:rsidR="009B44CF">
            <w:rPr>
              <w:rFonts w:ascii="Calibri Light" w:hAnsi="Calibri Light" w:cs="Calibri Light"/>
              <w:noProof/>
              <w:sz w:val="28"/>
              <w:szCs w:val="28"/>
            </w:rPr>
            <w:t xml:space="preserve"> </w:t>
          </w:r>
          <w:r w:rsidR="009B44CF" w:rsidRPr="009B44CF">
            <w:rPr>
              <w:rFonts w:ascii="Calibri Light" w:hAnsi="Calibri Light" w:cs="Calibri Light"/>
              <w:noProof/>
              <w:sz w:val="28"/>
              <w:szCs w:val="28"/>
            </w:rPr>
            <w:t>(Erik Trinkaus 1, 2018)</w:t>
          </w:r>
          <w:r w:rsidR="009B44CF">
            <w:rPr>
              <w:rFonts w:ascii="Calibri Light" w:hAnsi="Calibri Light" w:cs="Calibri Light"/>
              <w:sz w:val="28"/>
              <w:szCs w:val="28"/>
            </w:rPr>
            <w:fldChar w:fldCharType="end"/>
          </w:r>
        </w:sdtContent>
      </w:sdt>
      <w:r w:rsidR="000E304A">
        <w:rPr>
          <w:rFonts w:ascii="Calibri Light" w:hAnsi="Calibri Light" w:cs="Calibri Light"/>
          <w:sz w:val="28"/>
          <w:szCs w:val="28"/>
        </w:rPr>
        <w:t>.</w:t>
      </w:r>
    </w:p>
    <w:p w14:paraId="4F9A4D9F" w14:textId="0E7D3D81" w:rsidR="00484FF6" w:rsidRDefault="000E304A" w:rsidP="00C31BF5">
      <w:pPr>
        <w:spacing w:line="360" w:lineRule="auto"/>
        <w:rPr>
          <w:rFonts w:ascii="Calibri Light" w:hAnsi="Calibri Light" w:cs="Calibri Light"/>
          <w:sz w:val="28"/>
          <w:szCs w:val="28"/>
        </w:rPr>
      </w:pPr>
      <w:r>
        <w:rPr>
          <w:rFonts w:ascii="Calibri Light" w:hAnsi="Calibri Light" w:cs="Calibri Light"/>
          <w:sz w:val="28"/>
          <w:szCs w:val="28"/>
        </w:rPr>
        <w:t xml:space="preserve">Sunghir 5 is of some interest and has some unique points of interest to the </w:t>
      </w:r>
      <w:r w:rsidR="00795D18">
        <w:rPr>
          <w:rFonts w:ascii="Calibri Light" w:hAnsi="Calibri Light" w:cs="Calibri Light"/>
          <w:sz w:val="28"/>
          <w:szCs w:val="28"/>
        </w:rPr>
        <w:t>archaeological record</w:t>
      </w:r>
      <w:r w:rsidR="00960C9B">
        <w:rPr>
          <w:rFonts w:ascii="Calibri Light" w:hAnsi="Calibri Light" w:cs="Calibri Light"/>
          <w:sz w:val="28"/>
          <w:szCs w:val="28"/>
        </w:rPr>
        <w:t xml:space="preserve">. Although the recovered skeleton is just an isolated cranium the skull can tell us a lot about the person who once has this </w:t>
      </w:r>
      <w:r w:rsidR="00484FF6">
        <w:rPr>
          <w:rFonts w:ascii="Calibri Light" w:hAnsi="Calibri Light" w:cs="Calibri Light"/>
          <w:sz w:val="28"/>
          <w:szCs w:val="28"/>
        </w:rPr>
        <w:t>bone. For</w:t>
      </w:r>
      <w:r w:rsidR="00960C9B">
        <w:rPr>
          <w:rFonts w:ascii="Calibri Light" w:hAnsi="Calibri Light" w:cs="Calibri Light"/>
          <w:sz w:val="28"/>
          <w:szCs w:val="28"/>
        </w:rPr>
        <w:t xml:space="preserve"> </w:t>
      </w:r>
      <w:proofErr w:type="gramStart"/>
      <w:r w:rsidR="00960C9B">
        <w:rPr>
          <w:rFonts w:ascii="Calibri Light" w:hAnsi="Calibri Light" w:cs="Calibri Light"/>
          <w:sz w:val="28"/>
          <w:szCs w:val="28"/>
        </w:rPr>
        <w:t>example</w:t>
      </w:r>
      <w:proofErr w:type="gramEnd"/>
      <w:r w:rsidR="00960C9B">
        <w:rPr>
          <w:rFonts w:ascii="Calibri Light" w:hAnsi="Calibri Light" w:cs="Calibri Light"/>
          <w:sz w:val="28"/>
          <w:szCs w:val="28"/>
        </w:rPr>
        <w:t xml:space="preserve"> it has been determined that the cranium is a 30-50 year old </w:t>
      </w:r>
      <w:sdt>
        <w:sdtPr>
          <w:rPr>
            <w:rFonts w:ascii="Calibri Light" w:hAnsi="Calibri Light" w:cs="Calibri Light"/>
            <w:sz w:val="28"/>
            <w:szCs w:val="28"/>
          </w:rPr>
          <w:id w:val="-1069569942"/>
          <w:citation/>
        </w:sdtPr>
        <w:sdtContent>
          <w:r w:rsidR="00484FF6">
            <w:rPr>
              <w:rFonts w:ascii="Calibri Light" w:hAnsi="Calibri Light" w:cs="Calibri Light"/>
              <w:sz w:val="28"/>
              <w:szCs w:val="28"/>
            </w:rPr>
            <w:fldChar w:fldCharType="begin"/>
          </w:r>
          <w:r w:rsidR="00484FF6">
            <w:rPr>
              <w:rFonts w:ascii="Calibri Light" w:hAnsi="Calibri Light" w:cs="Calibri Light"/>
              <w:sz w:val="28"/>
              <w:szCs w:val="28"/>
            </w:rPr>
            <w:instrText xml:space="preserve"> CITATION Eri18 \l 2057 </w:instrText>
          </w:r>
          <w:r w:rsidR="00484FF6">
            <w:rPr>
              <w:rFonts w:ascii="Calibri Light" w:hAnsi="Calibri Light" w:cs="Calibri Light"/>
              <w:sz w:val="28"/>
              <w:szCs w:val="28"/>
            </w:rPr>
            <w:fldChar w:fldCharType="separate"/>
          </w:r>
          <w:r w:rsidR="00484FF6" w:rsidRPr="00484FF6">
            <w:rPr>
              <w:rFonts w:ascii="Calibri Light" w:hAnsi="Calibri Light" w:cs="Calibri Light"/>
              <w:noProof/>
              <w:sz w:val="28"/>
              <w:szCs w:val="28"/>
            </w:rPr>
            <w:t>(Erik Trinkaus 1, 2018)</w:t>
          </w:r>
          <w:r w:rsidR="00484FF6">
            <w:rPr>
              <w:rFonts w:ascii="Calibri Light" w:hAnsi="Calibri Light" w:cs="Calibri Light"/>
              <w:sz w:val="28"/>
              <w:szCs w:val="28"/>
            </w:rPr>
            <w:fldChar w:fldCharType="end"/>
          </w:r>
        </w:sdtContent>
      </w:sdt>
      <w:r w:rsidR="00960C9B">
        <w:rPr>
          <w:rFonts w:ascii="Calibri Light" w:hAnsi="Calibri Light" w:cs="Calibri Light"/>
          <w:sz w:val="28"/>
          <w:szCs w:val="28"/>
        </w:rPr>
        <w:t>,but the sex has not been determined and it is very likely it will not be ever determined as it is just a</w:t>
      </w:r>
      <w:r w:rsidR="00484FF6">
        <w:rPr>
          <w:rFonts w:ascii="Calibri Light" w:hAnsi="Calibri Light" w:cs="Calibri Light"/>
          <w:sz w:val="28"/>
          <w:szCs w:val="28"/>
        </w:rPr>
        <w:t xml:space="preserve"> fragment of the skull that was found. It is </w:t>
      </w:r>
      <w:proofErr w:type="spellStart"/>
      <w:r w:rsidR="00484FF6">
        <w:rPr>
          <w:rFonts w:ascii="Calibri Light" w:hAnsi="Calibri Light" w:cs="Calibri Light"/>
          <w:sz w:val="28"/>
          <w:szCs w:val="28"/>
        </w:rPr>
        <w:lastRenderedPageBreak/>
        <w:t>belived</w:t>
      </w:r>
      <w:proofErr w:type="spellEnd"/>
      <w:r w:rsidR="00484FF6">
        <w:rPr>
          <w:rFonts w:ascii="Calibri Light" w:hAnsi="Calibri Light" w:cs="Calibri Light"/>
          <w:sz w:val="28"/>
          <w:szCs w:val="28"/>
        </w:rPr>
        <w:t xml:space="preserve"> that the cranium has had no signs of transport so it can be believed that the grave was where this person was originally buried during the palaeolithic </w:t>
      </w:r>
      <w:r w:rsidR="009F6A45">
        <w:rPr>
          <w:rFonts w:ascii="Calibri Light" w:hAnsi="Calibri Light" w:cs="Calibri Light"/>
          <w:sz w:val="28"/>
          <w:szCs w:val="28"/>
        </w:rPr>
        <w:t>era. There</w:t>
      </w:r>
      <w:r w:rsidR="0065488D">
        <w:rPr>
          <w:rFonts w:ascii="Calibri Light" w:hAnsi="Calibri Light" w:cs="Calibri Light"/>
          <w:sz w:val="28"/>
          <w:szCs w:val="28"/>
        </w:rPr>
        <w:t xml:space="preserve"> is also </w:t>
      </w:r>
      <w:proofErr w:type="gramStart"/>
      <w:r w:rsidR="0065488D">
        <w:rPr>
          <w:rFonts w:ascii="Calibri Light" w:hAnsi="Calibri Light" w:cs="Calibri Light"/>
          <w:sz w:val="28"/>
          <w:szCs w:val="28"/>
        </w:rPr>
        <w:t xml:space="preserve">a large </w:t>
      </w:r>
      <w:r w:rsidR="009F6A45">
        <w:rPr>
          <w:rFonts w:ascii="Calibri Light" w:hAnsi="Calibri Light" w:cs="Calibri Light"/>
          <w:sz w:val="28"/>
          <w:szCs w:val="28"/>
        </w:rPr>
        <w:t>number</w:t>
      </w:r>
      <w:r w:rsidR="0065488D">
        <w:rPr>
          <w:rFonts w:ascii="Calibri Light" w:hAnsi="Calibri Light" w:cs="Calibri Light"/>
          <w:sz w:val="28"/>
          <w:szCs w:val="28"/>
        </w:rPr>
        <w:t xml:space="preserve"> of</w:t>
      </w:r>
      <w:proofErr w:type="gramEnd"/>
      <w:r w:rsidR="0065488D">
        <w:rPr>
          <w:rFonts w:ascii="Calibri Light" w:hAnsi="Calibri Light" w:cs="Calibri Light"/>
          <w:sz w:val="28"/>
          <w:szCs w:val="28"/>
        </w:rPr>
        <w:t xml:space="preserve"> things that were buried or that were included in the skull as there was a myriad of canine teeth, a flat stone manuport and ivory bead blanks. All of this indicates a </w:t>
      </w:r>
      <w:r w:rsidR="009F6A45">
        <w:rPr>
          <w:rFonts w:ascii="Calibri Light" w:hAnsi="Calibri Light" w:cs="Calibri Light"/>
          <w:sz w:val="28"/>
          <w:szCs w:val="28"/>
        </w:rPr>
        <w:t>consistent</w:t>
      </w:r>
      <w:r w:rsidR="0065488D">
        <w:rPr>
          <w:rFonts w:ascii="Calibri Light" w:hAnsi="Calibri Light" w:cs="Calibri Light"/>
          <w:sz w:val="28"/>
          <w:szCs w:val="28"/>
        </w:rPr>
        <w:t xml:space="preserve"> burial ritual and common religious or </w:t>
      </w:r>
      <w:r w:rsidR="009F6A45">
        <w:rPr>
          <w:rFonts w:ascii="Calibri Light" w:hAnsi="Calibri Light" w:cs="Calibri Light"/>
          <w:sz w:val="28"/>
          <w:szCs w:val="28"/>
        </w:rPr>
        <w:t>at least</w:t>
      </w:r>
      <w:r w:rsidR="0065488D">
        <w:rPr>
          <w:rFonts w:ascii="Calibri Light" w:hAnsi="Calibri Light" w:cs="Calibri Light"/>
          <w:sz w:val="28"/>
          <w:szCs w:val="28"/>
        </w:rPr>
        <w:t xml:space="preserve"> cultural </w:t>
      </w:r>
      <w:r w:rsidR="009F6A45">
        <w:rPr>
          <w:rFonts w:ascii="Calibri Light" w:hAnsi="Calibri Light" w:cs="Calibri Light"/>
          <w:sz w:val="28"/>
          <w:szCs w:val="28"/>
        </w:rPr>
        <w:t>practices</w:t>
      </w:r>
      <w:r w:rsidR="0065488D">
        <w:rPr>
          <w:rFonts w:ascii="Calibri Light" w:hAnsi="Calibri Light" w:cs="Calibri Light"/>
          <w:sz w:val="28"/>
          <w:szCs w:val="28"/>
        </w:rPr>
        <w:t xml:space="preserve"> that go across the b oared when it comes to people getting buried when they are </w:t>
      </w:r>
      <w:r w:rsidR="009F6A45">
        <w:rPr>
          <w:rFonts w:ascii="Calibri Light" w:hAnsi="Calibri Light" w:cs="Calibri Light"/>
          <w:sz w:val="28"/>
          <w:szCs w:val="28"/>
        </w:rPr>
        <w:t>part</w:t>
      </w:r>
      <w:r w:rsidR="0065488D">
        <w:rPr>
          <w:rFonts w:ascii="Calibri Light" w:hAnsi="Calibri Light" w:cs="Calibri Light"/>
          <w:sz w:val="28"/>
          <w:szCs w:val="28"/>
        </w:rPr>
        <w:t xml:space="preserve"> of the sunghir community. It </w:t>
      </w:r>
      <w:r w:rsidR="009F6A45">
        <w:rPr>
          <w:rFonts w:ascii="Calibri Light" w:hAnsi="Calibri Light" w:cs="Calibri Light"/>
          <w:sz w:val="28"/>
          <w:szCs w:val="28"/>
        </w:rPr>
        <w:t>i</w:t>
      </w:r>
      <w:r w:rsidR="0065488D">
        <w:rPr>
          <w:rFonts w:ascii="Calibri Light" w:hAnsi="Calibri Light" w:cs="Calibri Light"/>
          <w:sz w:val="28"/>
          <w:szCs w:val="28"/>
        </w:rPr>
        <w:t xml:space="preserve">s also possible to reason that being buried with those teeth is done to people regardless of </w:t>
      </w:r>
      <w:proofErr w:type="gramStart"/>
      <w:r w:rsidR="0065488D">
        <w:rPr>
          <w:rFonts w:ascii="Calibri Light" w:hAnsi="Calibri Light" w:cs="Calibri Light"/>
          <w:sz w:val="28"/>
          <w:szCs w:val="28"/>
        </w:rPr>
        <w:t>whether or not</w:t>
      </w:r>
      <w:proofErr w:type="gramEnd"/>
      <w:r w:rsidR="0065488D">
        <w:rPr>
          <w:rFonts w:ascii="Calibri Light" w:hAnsi="Calibri Light" w:cs="Calibri Light"/>
          <w:sz w:val="28"/>
          <w:szCs w:val="28"/>
        </w:rPr>
        <w:t xml:space="preserve"> they have completed some </w:t>
      </w:r>
      <w:r w:rsidR="009F6A45">
        <w:rPr>
          <w:rFonts w:ascii="Calibri Light" w:hAnsi="Calibri Light" w:cs="Calibri Light"/>
          <w:sz w:val="28"/>
          <w:szCs w:val="28"/>
        </w:rPr>
        <w:t>rite</w:t>
      </w:r>
      <w:r w:rsidR="0065488D">
        <w:rPr>
          <w:rFonts w:ascii="Calibri Light" w:hAnsi="Calibri Light" w:cs="Calibri Light"/>
          <w:sz w:val="28"/>
          <w:szCs w:val="28"/>
        </w:rPr>
        <w:t xml:space="preserve"> of </w:t>
      </w:r>
      <w:r w:rsidR="009F6A45">
        <w:rPr>
          <w:rFonts w:ascii="Calibri Light" w:hAnsi="Calibri Light" w:cs="Calibri Light"/>
          <w:sz w:val="28"/>
          <w:szCs w:val="28"/>
        </w:rPr>
        <w:t>p</w:t>
      </w:r>
      <w:r w:rsidR="0065488D">
        <w:rPr>
          <w:rFonts w:ascii="Calibri Light" w:hAnsi="Calibri Light" w:cs="Calibri Light"/>
          <w:sz w:val="28"/>
          <w:szCs w:val="28"/>
        </w:rPr>
        <w:t xml:space="preserve">assage as we have found a multitude of ages that are all buried </w:t>
      </w:r>
      <w:r w:rsidR="009F6A45">
        <w:rPr>
          <w:rFonts w:ascii="Calibri Light" w:hAnsi="Calibri Light" w:cs="Calibri Light"/>
          <w:sz w:val="28"/>
          <w:szCs w:val="28"/>
        </w:rPr>
        <w:t>with</w:t>
      </w:r>
      <w:r w:rsidR="0065488D">
        <w:rPr>
          <w:rFonts w:ascii="Calibri Light" w:hAnsi="Calibri Light" w:cs="Calibri Light"/>
          <w:sz w:val="28"/>
          <w:szCs w:val="28"/>
        </w:rPr>
        <w:t xml:space="preserve"> canine teeth</w:t>
      </w:r>
      <w:r w:rsidR="009F6A45">
        <w:rPr>
          <w:rFonts w:ascii="Calibri Light" w:hAnsi="Calibri Light" w:cs="Calibri Light"/>
          <w:sz w:val="28"/>
          <w:szCs w:val="28"/>
        </w:rPr>
        <w:t xml:space="preserve">. Interestingly the cranium was found buried about 4-5 meters from sunghir </w:t>
      </w:r>
      <w:proofErr w:type="gramStart"/>
      <w:r w:rsidR="009F6A45">
        <w:rPr>
          <w:rFonts w:ascii="Calibri Light" w:hAnsi="Calibri Light" w:cs="Calibri Light"/>
          <w:sz w:val="28"/>
          <w:szCs w:val="28"/>
        </w:rPr>
        <w:t>2</w:t>
      </w:r>
      <w:proofErr w:type="gramEnd"/>
      <w:r w:rsidR="009F6A45">
        <w:rPr>
          <w:rFonts w:ascii="Calibri Light" w:hAnsi="Calibri Light" w:cs="Calibri Light"/>
          <w:sz w:val="28"/>
          <w:szCs w:val="28"/>
        </w:rPr>
        <w:t xml:space="preserve"> but it is unknown if this is intentional or not.</w:t>
      </w:r>
      <w:sdt>
        <w:sdtPr>
          <w:rPr>
            <w:rFonts w:ascii="Calibri Light" w:hAnsi="Calibri Light" w:cs="Calibri Light"/>
            <w:sz w:val="28"/>
            <w:szCs w:val="28"/>
          </w:rPr>
          <w:id w:val="2070600635"/>
          <w:citation/>
        </w:sdtPr>
        <w:sdtContent>
          <w:r w:rsidR="009F6A45">
            <w:rPr>
              <w:rFonts w:ascii="Calibri Light" w:hAnsi="Calibri Light" w:cs="Calibri Light"/>
              <w:sz w:val="28"/>
              <w:szCs w:val="28"/>
            </w:rPr>
            <w:fldChar w:fldCharType="begin"/>
          </w:r>
          <w:r w:rsidR="009F6A45">
            <w:rPr>
              <w:rFonts w:ascii="Calibri Light" w:hAnsi="Calibri Light" w:cs="Calibri Light"/>
              <w:sz w:val="28"/>
              <w:szCs w:val="28"/>
            </w:rPr>
            <w:instrText xml:space="preserve"> CITATION Eri18 \l 2057 </w:instrText>
          </w:r>
          <w:r w:rsidR="009F6A45">
            <w:rPr>
              <w:rFonts w:ascii="Calibri Light" w:hAnsi="Calibri Light" w:cs="Calibri Light"/>
              <w:sz w:val="28"/>
              <w:szCs w:val="28"/>
            </w:rPr>
            <w:fldChar w:fldCharType="separate"/>
          </w:r>
          <w:r w:rsidR="009F6A45">
            <w:rPr>
              <w:rFonts w:ascii="Calibri Light" w:hAnsi="Calibri Light" w:cs="Calibri Light"/>
              <w:noProof/>
              <w:sz w:val="28"/>
              <w:szCs w:val="28"/>
            </w:rPr>
            <w:t xml:space="preserve"> </w:t>
          </w:r>
          <w:r w:rsidR="009F6A45" w:rsidRPr="009F6A45">
            <w:rPr>
              <w:rFonts w:ascii="Calibri Light" w:hAnsi="Calibri Light" w:cs="Calibri Light"/>
              <w:noProof/>
              <w:sz w:val="28"/>
              <w:szCs w:val="28"/>
            </w:rPr>
            <w:t>(Erik Trinkaus 1, 2018)</w:t>
          </w:r>
          <w:r w:rsidR="009F6A45">
            <w:rPr>
              <w:rFonts w:ascii="Calibri Light" w:hAnsi="Calibri Light" w:cs="Calibri Light"/>
              <w:sz w:val="28"/>
              <w:szCs w:val="28"/>
            </w:rPr>
            <w:fldChar w:fldCharType="end"/>
          </w:r>
        </w:sdtContent>
      </w:sdt>
      <w:r w:rsidR="00B374C4">
        <w:rPr>
          <w:rFonts w:ascii="Calibri Light" w:hAnsi="Calibri Light" w:cs="Calibri Light"/>
          <w:sz w:val="28"/>
          <w:szCs w:val="28"/>
        </w:rPr>
        <w:t xml:space="preserve"> </w:t>
      </w:r>
    </w:p>
    <w:p w14:paraId="0FB24F23" w14:textId="6173F500" w:rsidR="003F15C2" w:rsidRDefault="003F15C2" w:rsidP="00C31BF5">
      <w:pPr>
        <w:spacing w:line="360" w:lineRule="auto"/>
        <w:rPr>
          <w:rFonts w:ascii="Calibri Light" w:hAnsi="Calibri Light" w:cs="Calibri Light"/>
          <w:sz w:val="28"/>
          <w:szCs w:val="28"/>
        </w:rPr>
      </w:pPr>
      <w:r>
        <w:rPr>
          <w:rFonts w:ascii="Calibri Light" w:hAnsi="Calibri Light" w:cs="Calibri Light"/>
          <w:sz w:val="28"/>
          <w:szCs w:val="28"/>
        </w:rPr>
        <w:t>According to Trinkaus,</w:t>
      </w:r>
      <w:r w:rsidR="00FD614D">
        <w:rPr>
          <w:rFonts w:ascii="Calibri Light" w:hAnsi="Calibri Light" w:cs="Calibri Light"/>
          <w:sz w:val="28"/>
          <w:szCs w:val="28"/>
        </w:rPr>
        <w:t xml:space="preserve"> </w:t>
      </w:r>
      <w:r>
        <w:rPr>
          <w:rFonts w:ascii="Calibri Light" w:hAnsi="Calibri Light" w:cs="Calibri Light"/>
          <w:sz w:val="28"/>
          <w:szCs w:val="28"/>
        </w:rPr>
        <w:t xml:space="preserve">sunghir burial two is actually only </w:t>
      </w:r>
      <w:r w:rsidR="00FD614D">
        <w:rPr>
          <w:rFonts w:ascii="Calibri Light" w:hAnsi="Calibri Light" w:cs="Calibri Light"/>
          <w:sz w:val="28"/>
          <w:szCs w:val="28"/>
        </w:rPr>
        <w:t>lived</w:t>
      </w:r>
      <w:r>
        <w:rPr>
          <w:rFonts w:ascii="Calibri Light" w:hAnsi="Calibri Light" w:cs="Calibri Light"/>
          <w:sz w:val="28"/>
          <w:szCs w:val="28"/>
        </w:rPr>
        <w:t xml:space="preserve"> for around a decade, which further lends to the idea that sunghir two had a prescribed status in the community that existed in sunghir as they would have had some, political, social, or religious standing in the community in sunghir</w:t>
      </w:r>
      <w:sdt>
        <w:sdtPr>
          <w:rPr>
            <w:rFonts w:ascii="Calibri Light" w:hAnsi="Calibri Light" w:cs="Calibri Light"/>
            <w:sz w:val="28"/>
            <w:szCs w:val="28"/>
          </w:rPr>
          <w:id w:val="1546103399"/>
          <w:citation/>
        </w:sdtPr>
        <w:sdtContent>
          <w:r w:rsidR="00FD614D">
            <w:rPr>
              <w:rFonts w:ascii="Calibri Light" w:hAnsi="Calibri Light" w:cs="Calibri Light"/>
              <w:sz w:val="28"/>
              <w:szCs w:val="28"/>
            </w:rPr>
            <w:fldChar w:fldCharType="begin"/>
          </w:r>
          <w:r w:rsidR="00FD614D">
            <w:rPr>
              <w:rFonts w:ascii="Calibri Light" w:hAnsi="Calibri Light" w:cs="Calibri Light"/>
              <w:sz w:val="28"/>
              <w:szCs w:val="28"/>
            </w:rPr>
            <w:instrText xml:space="preserve"> CITATION Eri18 \l 2057 </w:instrText>
          </w:r>
          <w:r w:rsidR="00FD614D">
            <w:rPr>
              <w:rFonts w:ascii="Calibri Light" w:hAnsi="Calibri Light" w:cs="Calibri Light"/>
              <w:sz w:val="28"/>
              <w:szCs w:val="28"/>
            </w:rPr>
            <w:fldChar w:fldCharType="separate"/>
          </w:r>
          <w:r w:rsidR="00FD614D">
            <w:rPr>
              <w:rFonts w:ascii="Calibri Light" w:hAnsi="Calibri Light" w:cs="Calibri Light"/>
              <w:noProof/>
              <w:sz w:val="28"/>
              <w:szCs w:val="28"/>
            </w:rPr>
            <w:t xml:space="preserve"> </w:t>
          </w:r>
          <w:r w:rsidR="00FD614D" w:rsidRPr="00FD614D">
            <w:rPr>
              <w:rFonts w:ascii="Calibri Light" w:hAnsi="Calibri Light" w:cs="Calibri Light"/>
              <w:noProof/>
              <w:sz w:val="28"/>
              <w:szCs w:val="28"/>
            </w:rPr>
            <w:t>(Erik Trinkaus 1, 2018)</w:t>
          </w:r>
          <w:r w:rsidR="00FD614D">
            <w:rPr>
              <w:rFonts w:ascii="Calibri Light" w:hAnsi="Calibri Light" w:cs="Calibri Light"/>
              <w:sz w:val="28"/>
              <w:szCs w:val="28"/>
            </w:rPr>
            <w:fldChar w:fldCharType="end"/>
          </w:r>
        </w:sdtContent>
      </w:sdt>
      <w:r w:rsidR="00FD614D">
        <w:rPr>
          <w:rFonts w:ascii="Calibri Light" w:hAnsi="Calibri Light" w:cs="Calibri Light"/>
          <w:sz w:val="28"/>
          <w:szCs w:val="28"/>
        </w:rPr>
        <w:t xml:space="preserve"> the fact that sunghir two was a small child is interesting as burying a child in such an extravagant grave is rare. So, this could suggest that there were enough resources in this group to facilitate a burial for the sunghir two. Alternatively, sunghir 2 could have ben buried because of their theorized position in the sunghir society and was in some high tier of this society, so much so that an extravagant burial was given to this person. If the age of this person was important or not will sadly remain unknown but the fact that this person was ten years old does seem to be significant when it comes to analysing these graves.</w:t>
      </w:r>
    </w:p>
    <w:p w14:paraId="663FF412" w14:textId="0D90A78A" w:rsidR="00FD614D" w:rsidRDefault="00FD614D" w:rsidP="00C31BF5">
      <w:pPr>
        <w:spacing w:line="360" w:lineRule="auto"/>
        <w:rPr>
          <w:rFonts w:ascii="Calibri Light" w:hAnsi="Calibri Light" w:cs="Calibri Light"/>
          <w:sz w:val="28"/>
          <w:szCs w:val="28"/>
        </w:rPr>
      </w:pPr>
      <w:r>
        <w:rPr>
          <w:rFonts w:ascii="Calibri Light" w:hAnsi="Calibri Light" w:cs="Calibri Light"/>
          <w:sz w:val="28"/>
          <w:szCs w:val="28"/>
        </w:rPr>
        <w:lastRenderedPageBreak/>
        <w:t xml:space="preserve">In conclusion the people of sunghir are a mysterious group that clearly had complex society that had its own religious and political structure. </w:t>
      </w:r>
      <w:r w:rsidR="00786AD9">
        <w:rPr>
          <w:rFonts w:ascii="Calibri Light" w:hAnsi="Calibri Light" w:cs="Calibri Light"/>
          <w:sz w:val="28"/>
          <w:szCs w:val="28"/>
        </w:rPr>
        <w:t>Sunghir,</w:t>
      </w:r>
      <w:r>
        <w:rPr>
          <w:rFonts w:ascii="Calibri Light" w:hAnsi="Calibri Light" w:cs="Calibri Light"/>
          <w:sz w:val="28"/>
          <w:szCs w:val="28"/>
        </w:rPr>
        <w:t xml:space="preserve"> one tells us information about the successful hunters that existed in these times on account of the impressive amount of mammoth ivory that existed on their </w:t>
      </w:r>
      <w:r w:rsidR="00786AD9">
        <w:rPr>
          <w:rFonts w:ascii="Calibri Light" w:hAnsi="Calibri Light" w:cs="Calibri Light"/>
          <w:sz w:val="28"/>
          <w:szCs w:val="28"/>
        </w:rPr>
        <w:t>person, while</w:t>
      </w:r>
      <w:r>
        <w:rPr>
          <w:rFonts w:ascii="Calibri Light" w:hAnsi="Calibri Light" w:cs="Calibri Light"/>
          <w:sz w:val="28"/>
          <w:szCs w:val="28"/>
        </w:rPr>
        <w:t xml:space="preserve"> sunghir 2 and 3 tells us that there were people with unique roles and those roles made it unique burial an option. This then leads into the point about the grave goods which shows even more evidence of a </w:t>
      </w:r>
      <w:r w:rsidR="00786AD9">
        <w:rPr>
          <w:rFonts w:ascii="Calibri Light" w:hAnsi="Calibri Light" w:cs="Calibri Light"/>
          <w:sz w:val="28"/>
          <w:szCs w:val="28"/>
        </w:rPr>
        <w:t>society</w:t>
      </w:r>
      <w:r>
        <w:rPr>
          <w:rFonts w:ascii="Calibri Light" w:hAnsi="Calibri Light" w:cs="Calibri Light"/>
          <w:sz w:val="28"/>
          <w:szCs w:val="28"/>
        </w:rPr>
        <w:t xml:space="preserve"> that had an interesting relationship with bones and ivory as they all had </w:t>
      </w:r>
      <w:r w:rsidR="00786AD9">
        <w:rPr>
          <w:rFonts w:ascii="Calibri Light" w:hAnsi="Calibri Light" w:cs="Calibri Light"/>
          <w:sz w:val="28"/>
          <w:szCs w:val="28"/>
        </w:rPr>
        <w:t>at least</w:t>
      </w:r>
      <w:r>
        <w:rPr>
          <w:rFonts w:ascii="Calibri Light" w:hAnsi="Calibri Light" w:cs="Calibri Light"/>
          <w:sz w:val="28"/>
          <w:szCs w:val="28"/>
        </w:rPr>
        <w:t xml:space="preserve"> some part of a foreign skeleton on their persons. </w:t>
      </w:r>
      <w:r w:rsidR="00786AD9">
        <w:rPr>
          <w:rFonts w:ascii="Calibri Light" w:hAnsi="Calibri Light" w:cs="Calibri Light"/>
          <w:sz w:val="28"/>
          <w:szCs w:val="28"/>
        </w:rPr>
        <w:t>of course,</w:t>
      </w:r>
      <w:r>
        <w:rPr>
          <w:rFonts w:ascii="Calibri Light" w:hAnsi="Calibri Light" w:cs="Calibri Light"/>
          <w:sz w:val="28"/>
          <w:szCs w:val="28"/>
        </w:rPr>
        <w:t xml:space="preserve"> the blank beads show decoration and sadly there is no ways to completely determine what meaning something has as there is no way to find out what these fragments means </w:t>
      </w:r>
      <w:r w:rsidR="00786AD9">
        <w:rPr>
          <w:rFonts w:ascii="Calibri Light" w:hAnsi="Calibri Light" w:cs="Calibri Light"/>
          <w:sz w:val="28"/>
          <w:szCs w:val="28"/>
        </w:rPr>
        <w:t>we are left to theorize about the nature of culture, religion, and social structure</w:t>
      </w:r>
      <w:r w:rsidR="005D5D43">
        <w:rPr>
          <w:rFonts w:ascii="Calibri Light" w:hAnsi="Calibri Light" w:cs="Calibri Light"/>
          <w:sz w:val="28"/>
          <w:szCs w:val="28"/>
        </w:rPr>
        <w:t xml:space="preserve">. Although sunghir five just reinforces points made about sunghir one, two, and three it also asks the question of “why did sunghir one, two and three survive and five did not”. this subject of burial often asks more questions than answers but What we are capable of gleaming from the </w:t>
      </w:r>
      <w:proofErr w:type="gramStart"/>
      <w:r w:rsidR="005D5D43">
        <w:rPr>
          <w:rFonts w:ascii="Calibri Light" w:hAnsi="Calibri Light" w:cs="Calibri Light"/>
          <w:sz w:val="28"/>
          <w:szCs w:val="28"/>
        </w:rPr>
        <w:t>long buried</w:t>
      </w:r>
      <w:proofErr w:type="gramEnd"/>
      <w:r w:rsidR="005D5D43">
        <w:rPr>
          <w:rFonts w:ascii="Calibri Light" w:hAnsi="Calibri Light" w:cs="Calibri Light"/>
          <w:sz w:val="28"/>
          <w:szCs w:val="28"/>
        </w:rPr>
        <w:t xml:space="preserve"> dead is truly incredible</w:t>
      </w:r>
    </w:p>
    <w:p w14:paraId="492373BA" w14:textId="77777777" w:rsidR="009F6A45" w:rsidRDefault="009F6A45" w:rsidP="00C31BF5">
      <w:pPr>
        <w:spacing w:line="360" w:lineRule="auto"/>
        <w:rPr>
          <w:rFonts w:ascii="Calibri Light" w:hAnsi="Calibri Light" w:cs="Calibri Light"/>
          <w:sz w:val="28"/>
          <w:szCs w:val="28"/>
        </w:rPr>
      </w:pPr>
    </w:p>
    <w:p w14:paraId="6922D8F0" w14:textId="77777777" w:rsidR="009F6A45" w:rsidRDefault="009F6A45" w:rsidP="00C31BF5">
      <w:pPr>
        <w:spacing w:line="360" w:lineRule="auto"/>
        <w:rPr>
          <w:rFonts w:ascii="Calibri Light" w:hAnsi="Calibri Light" w:cs="Calibri Light"/>
          <w:sz w:val="28"/>
          <w:szCs w:val="28"/>
        </w:rPr>
      </w:pPr>
    </w:p>
    <w:p w14:paraId="3C692EDF" w14:textId="77777777" w:rsidR="009B44CF" w:rsidRDefault="009B44CF" w:rsidP="00C31BF5">
      <w:pPr>
        <w:spacing w:line="360" w:lineRule="auto"/>
        <w:rPr>
          <w:rFonts w:ascii="Calibri Light" w:hAnsi="Calibri Light" w:cs="Calibri Light"/>
          <w:sz w:val="28"/>
          <w:szCs w:val="28"/>
        </w:rPr>
      </w:pPr>
    </w:p>
    <w:p w14:paraId="3E914689" w14:textId="77777777" w:rsidR="009B44CF" w:rsidRDefault="009B44CF" w:rsidP="00C31BF5">
      <w:pPr>
        <w:spacing w:line="360" w:lineRule="auto"/>
        <w:rPr>
          <w:rFonts w:ascii="Calibri Light" w:hAnsi="Calibri Light" w:cs="Calibri Light"/>
          <w:sz w:val="28"/>
          <w:szCs w:val="28"/>
        </w:rPr>
      </w:pPr>
    </w:p>
    <w:p w14:paraId="6278E9F6" w14:textId="77777777" w:rsidR="009B44CF" w:rsidRDefault="009B44CF" w:rsidP="00C31BF5">
      <w:pPr>
        <w:spacing w:line="360" w:lineRule="auto"/>
        <w:rPr>
          <w:rFonts w:ascii="Calibri Light" w:hAnsi="Calibri Light" w:cs="Calibri Light"/>
          <w:sz w:val="28"/>
          <w:szCs w:val="28"/>
        </w:rPr>
      </w:pPr>
    </w:p>
    <w:p w14:paraId="4B1F5975" w14:textId="77777777" w:rsidR="009B44CF" w:rsidRPr="00306701" w:rsidRDefault="009B44CF" w:rsidP="00C31BF5">
      <w:pPr>
        <w:spacing w:line="360" w:lineRule="auto"/>
        <w:rPr>
          <w:rFonts w:ascii="Calibri Light" w:hAnsi="Calibri Light" w:cs="Calibri Light"/>
          <w:sz w:val="28"/>
          <w:szCs w:val="28"/>
        </w:rPr>
      </w:pPr>
    </w:p>
    <w:sdt>
      <w:sdtPr>
        <w:id w:val="1117948879"/>
        <w:docPartObj>
          <w:docPartGallery w:val="Bibliographies"/>
          <w:docPartUnique/>
        </w:docPartObj>
      </w:sdtPr>
      <w:sdtEndPr>
        <w:rPr>
          <w:rFonts w:asciiTheme="minorHAnsi" w:eastAsiaTheme="minorHAnsi" w:hAnsiTheme="minorHAnsi" w:cstheme="minorBidi"/>
          <w:color w:val="auto"/>
          <w:sz w:val="22"/>
          <w:szCs w:val="22"/>
        </w:rPr>
      </w:sdtEndPr>
      <w:sdtContent>
        <w:p w14:paraId="51C08B31" w14:textId="6129F2B7" w:rsidR="00786AD9" w:rsidRDefault="00786AD9">
          <w:pPr>
            <w:pStyle w:val="Heading1"/>
          </w:pPr>
          <w:r>
            <w:t>Bibliography</w:t>
          </w:r>
        </w:p>
        <w:sdt>
          <w:sdtPr>
            <w:id w:val="111145805"/>
            <w:bibliography/>
          </w:sdtPr>
          <w:sdtContent>
            <w:p w14:paraId="394332A3" w14:textId="77777777" w:rsidR="00786AD9" w:rsidRDefault="00786AD9" w:rsidP="00786AD9">
              <w:pPr>
                <w:pStyle w:val="Bibliography"/>
                <w:ind w:left="720" w:hanging="720"/>
                <w:rPr>
                  <w:noProof/>
                  <w:kern w:val="0"/>
                  <w:sz w:val="24"/>
                  <w:szCs w:val="24"/>
                  <w14:ligatures w14:val="none"/>
                </w:rPr>
              </w:pPr>
              <w:r>
                <w:fldChar w:fldCharType="begin"/>
              </w:r>
              <w:r>
                <w:instrText xml:space="preserve"> BIBLIOGRAPHY </w:instrText>
              </w:r>
              <w:r>
                <w:fldChar w:fldCharType="separate"/>
              </w:r>
              <w:r>
                <w:rPr>
                  <w:noProof/>
                </w:rPr>
                <w:t xml:space="preserve">Erik Trinkaus 1, </w:t>
              </w:r>
              <w:r>
                <w:rPr>
                  <w:rFonts w:ascii="Cambria Math" w:hAnsi="Cambria Math" w:cs="Cambria Math"/>
                  <w:noProof/>
                </w:rPr>
                <w:t>∗</w:t>
              </w:r>
              <w:r>
                <w:rPr>
                  <w:noProof/>
                </w:rPr>
                <w:t xml:space="preserve">. &amp;. (2018). </w:t>
              </w:r>
              <w:r>
                <w:rPr>
                  <w:i/>
                  <w:iCs/>
                  <w:noProof/>
                </w:rPr>
                <w:t>Diversity and differential disposal of the dead at Sunghir.</w:t>
              </w:r>
              <w:r>
                <w:rPr>
                  <w:noProof/>
                </w:rPr>
                <w:t xml:space="preserve"> </w:t>
              </w:r>
            </w:p>
            <w:p w14:paraId="62A8C16C" w14:textId="30950D3F" w:rsidR="00786AD9" w:rsidRDefault="00786AD9" w:rsidP="00786AD9">
              <w:r>
                <w:rPr>
                  <w:b/>
                  <w:bCs/>
                  <w:noProof/>
                </w:rPr>
                <w:fldChar w:fldCharType="end"/>
              </w:r>
            </w:p>
          </w:sdtContent>
        </w:sdt>
      </w:sdtContent>
    </w:sdt>
    <w:p w14:paraId="4C9DDBC4" w14:textId="77777777" w:rsidR="00786AD9" w:rsidRPr="00786AD9" w:rsidRDefault="00786AD9" w:rsidP="00786AD9">
      <w:pPr>
        <w:pStyle w:val="Bibliography"/>
        <w:rPr>
          <w:rFonts w:ascii="Aptos" w:hAnsi="Aptos"/>
        </w:rPr>
      </w:pPr>
      <w:r>
        <w:fldChar w:fldCharType="begin"/>
      </w:r>
      <w:r>
        <w:instrText xml:space="preserve"> ADDIN ZOTERO_BIBL {"uncited":[],"omitted":[],"custom":[]} CSL_BIBLIOGRAPHY </w:instrText>
      </w:r>
      <w:r>
        <w:fldChar w:fldCharType="separate"/>
      </w:r>
      <w:proofErr w:type="spellStart"/>
      <w:r w:rsidRPr="00786AD9">
        <w:rPr>
          <w:rFonts w:ascii="Aptos" w:hAnsi="Aptos"/>
        </w:rPr>
        <w:t>Guatelli</w:t>
      </w:r>
      <w:proofErr w:type="spellEnd"/>
      <w:r w:rsidRPr="00786AD9">
        <w:rPr>
          <w:rFonts w:ascii="Aptos" w:hAnsi="Aptos"/>
        </w:rPr>
        <w:t xml:space="preserve">-Steinberg, D., </w:t>
      </w:r>
      <w:proofErr w:type="spellStart"/>
      <w:r w:rsidRPr="00786AD9">
        <w:rPr>
          <w:rFonts w:ascii="Aptos" w:hAnsi="Aptos"/>
        </w:rPr>
        <w:t>Buzhilova</w:t>
      </w:r>
      <w:proofErr w:type="spellEnd"/>
      <w:r w:rsidRPr="00786AD9">
        <w:rPr>
          <w:rFonts w:ascii="Aptos" w:hAnsi="Aptos"/>
        </w:rPr>
        <w:t xml:space="preserve">, A.P. and Trinkaus, E. (2013) ‘Developmental Stress and Survival among the Mid Upper </w:t>
      </w:r>
      <w:proofErr w:type="spellStart"/>
      <w:r w:rsidRPr="00786AD9">
        <w:rPr>
          <w:rFonts w:ascii="Aptos" w:hAnsi="Aptos"/>
        </w:rPr>
        <w:t>Paleolithic</w:t>
      </w:r>
      <w:proofErr w:type="spellEnd"/>
      <w:r w:rsidRPr="00786AD9">
        <w:rPr>
          <w:rFonts w:ascii="Aptos" w:hAnsi="Aptos"/>
        </w:rPr>
        <w:t xml:space="preserve"> Sunghir Children: Dental Enamel </w:t>
      </w:r>
      <w:proofErr w:type="spellStart"/>
      <w:r w:rsidRPr="00786AD9">
        <w:rPr>
          <w:rFonts w:ascii="Aptos" w:hAnsi="Aptos"/>
        </w:rPr>
        <w:t>Hypoplasias</w:t>
      </w:r>
      <w:proofErr w:type="spellEnd"/>
      <w:r w:rsidRPr="00786AD9">
        <w:rPr>
          <w:rFonts w:ascii="Aptos" w:hAnsi="Aptos"/>
        </w:rPr>
        <w:t xml:space="preserve"> of Sunghir 2 and 3’, </w:t>
      </w:r>
      <w:r w:rsidRPr="00786AD9">
        <w:rPr>
          <w:rFonts w:ascii="Aptos" w:hAnsi="Aptos"/>
          <w:i/>
          <w:iCs/>
        </w:rPr>
        <w:t>International Journal of Osteoarchaeology</w:t>
      </w:r>
      <w:r w:rsidRPr="00786AD9">
        <w:rPr>
          <w:rFonts w:ascii="Aptos" w:hAnsi="Aptos"/>
        </w:rPr>
        <w:t>, 23(4), pp. 421–431. Available at: https://doi.org/10.1002/oa.1263.</w:t>
      </w:r>
    </w:p>
    <w:p w14:paraId="5F04D348" w14:textId="77777777" w:rsidR="00786AD9" w:rsidRPr="00786AD9" w:rsidRDefault="00786AD9" w:rsidP="00786AD9">
      <w:pPr>
        <w:pStyle w:val="Bibliography"/>
        <w:rPr>
          <w:rFonts w:ascii="Aptos" w:hAnsi="Aptos"/>
        </w:rPr>
      </w:pPr>
      <w:proofErr w:type="spellStart"/>
      <w:r w:rsidRPr="00786AD9">
        <w:rPr>
          <w:rFonts w:ascii="Aptos" w:hAnsi="Aptos"/>
        </w:rPr>
        <w:t>surgue</w:t>
      </w:r>
      <w:proofErr w:type="spellEnd"/>
      <w:r w:rsidRPr="00786AD9">
        <w:rPr>
          <w:rFonts w:ascii="Aptos" w:hAnsi="Aptos"/>
        </w:rPr>
        <w:t xml:space="preserve"> lea (2018) </w:t>
      </w:r>
      <w:r w:rsidRPr="00786AD9">
        <w:rPr>
          <w:rFonts w:ascii="Aptos" w:hAnsi="Aptos"/>
          <w:i/>
          <w:iCs/>
        </w:rPr>
        <w:t xml:space="preserve">Why This </w:t>
      </w:r>
      <w:proofErr w:type="spellStart"/>
      <w:r w:rsidRPr="00786AD9">
        <w:rPr>
          <w:rFonts w:ascii="Aptos" w:hAnsi="Aptos"/>
          <w:i/>
          <w:iCs/>
        </w:rPr>
        <w:t>Paleolithic</w:t>
      </w:r>
      <w:proofErr w:type="spellEnd"/>
      <w:r w:rsidRPr="00786AD9">
        <w:rPr>
          <w:rFonts w:ascii="Aptos" w:hAnsi="Aptos"/>
          <w:i/>
          <w:iCs/>
        </w:rPr>
        <w:t xml:space="preserve"> Burial Site Is So Strange (and So Important)</w:t>
      </w:r>
      <w:r w:rsidRPr="00786AD9">
        <w:rPr>
          <w:rFonts w:ascii="Aptos" w:hAnsi="Aptos"/>
        </w:rPr>
        <w:t xml:space="preserve">, </w:t>
      </w:r>
      <w:r w:rsidRPr="00786AD9">
        <w:rPr>
          <w:rFonts w:ascii="Aptos" w:hAnsi="Aptos"/>
          <w:i/>
          <w:iCs/>
        </w:rPr>
        <w:t>SAPIENS</w:t>
      </w:r>
      <w:r w:rsidRPr="00786AD9">
        <w:rPr>
          <w:rFonts w:ascii="Aptos" w:hAnsi="Aptos"/>
        </w:rPr>
        <w:t>. Available at: https://www.sapiens.org/archaeology/paleolithic-burial-sunghir/ (Accessed: 13 March 2024).</w:t>
      </w:r>
    </w:p>
    <w:p w14:paraId="572A4C45" w14:textId="77777777" w:rsidR="00786AD9" w:rsidRPr="00786AD9" w:rsidRDefault="00786AD9" w:rsidP="00786AD9">
      <w:pPr>
        <w:pStyle w:val="Bibliography"/>
        <w:rPr>
          <w:rFonts w:ascii="Aptos" w:hAnsi="Aptos"/>
        </w:rPr>
      </w:pPr>
      <w:r w:rsidRPr="00786AD9">
        <w:rPr>
          <w:rFonts w:ascii="Aptos" w:hAnsi="Aptos"/>
        </w:rPr>
        <w:t xml:space="preserve">Trinkaus, E. </w:t>
      </w:r>
      <w:r w:rsidRPr="00786AD9">
        <w:rPr>
          <w:rFonts w:ascii="Aptos" w:hAnsi="Aptos"/>
          <w:i/>
          <w:iCs/>
        </w:rPr>
        <w:t>et al.</w:t>
      </w:r>
      <w:r w:rsidRPr="00786AD9">
        <w:rPr>
          <w:rFonts w:ascii="Aptos" w:hAnsi="Aptos"/>
        </w:rPr>
        <w:t xml:space="preserve"> (2014) </w:t>
      </w:r>
      <w:r w:rsidRPr="00786AD9">
        <w:rPr>
          <w:rFonts w:ascii="Aptos" w:hAnsi="Aptos"/>
          <w:i/>
          <w:iCs/>
        </w:rPr>
        <w:t xml:space="preserve">The People of Sunghir: Burials, Bodies, and </w:t>
      </w:r>
      <w:proofErr w:type="spellStart"/>
      <w:r w:rsidRPr="00786AD9">
        <w:rPr>
          <w:rFonts w:ascii="Aptos" w:hAnsi="Aptos"/>
          <w:i/>
          <w:iCs/>
        </w:rPr>
        <w:t>Behavior</w:t>
      </w:r>
      <w:proofErr w:type="spellEnd"/>
      <w:r w:rsidRPr="00786AD9">
        <w:rPr>
          <w:rFonts w:ascii="Aptos" w:hAnsi="Aptos"/>
          <w:i/>
          <w:iCs/>
        </w:rPr>
        <w:t xml:space="preserve"> in the Earlier Upper </w:t>
      </w:r>
      <w:proofErr w:type="spellStart"/>
      <w:r w:rsidRPr="00786AD9">
        <w:rPr>
          <w:rFonts w:ascii="Aptos" w:hAnsi="Aptos"/>
          <w:i/>
          <w:iCs/>
        </w:rPr>
        <w:t>Paleolithic</w:t>
      </w:r>
      <w:proofErr w:type="spellEnd"/>
      <w:r w:rsidRPr="00786AD9">
        <w:rPr>
          <w:rFonts w:ascii="Aptos" w:hAnsi="Aptos"/>
        </w:rPr>
        <w:t>. Oxford University Press.</w:t>
      </w:r>
    </w:p>
    <w:p w14:paraId="0CBCC81D" w14:textId="77777777" w:rsidR="00786AD9" w:rsidRPr="00786AD9" w:rsidRDefault="00786AD9" w:rsidP="00786AD9">
      <w:pPr>
        <w:pStyle w:val="Bibliography"/>
        <w:rPr>
          <w:rFonts w:ascii="Aptos" w:hAnsi="Aptos"/>
        </w:rPr>
      </w:pPr>
      <w:r w:rsidRPr="00786AD9">
        <w:rPr>
          <w:rFonts w:ascii="Aptos" w:hAnsi="Aptos"/>
        </w:rPr>
        <w:t xml:space="preserve">Trinkaus, E. and </w:t>
      </w:r>
      <w:proofErr w:type="spellStart"/>
      <w:r w:rsidRPr="00786AD9">
        <w:rPr>
          <w:rFonts w:ascii="Aptos" w:hAnsi="Aptos"/>
        </w:rPr>
        <w:t>Buzhilova</w:t>
      </w:r>
      <w:proofErr w:type="spellEnd"/>
      <w:r w:rsidRPr="00786AD9">
        <w:rPr>
          <w:rFonts w:ascii="Aptos" w:hAnsi="Aptos"/>
        </w:rPr>
        <w:t xml:space="preserve">, A.P. (2012) ‘The death and burial of sunghir 1’, </w:t>
      </w:r>
      <w:r w:rsidRPr="00786AD9">
        <w:rPr>
          <w:rFonts w:ascii="Aptos" w:hAnsi="Aptos"/>
          <w:i/>
          <w:iCs/>
        </w:rPr>
        <w:t>International Journal of Osteoarchaeology</w:t>
      </w:r>
      <w:r w:rsidRPr="00786AD9">
        <w:rPr>
          <w:rFonts w:ascii="Aptos" w:hAnsi="Aptos"/>
        </w:rPr>
        <w:t>, 22(6), pp. 655–666. Available at: https://doi.org/10.1002/oa.1227.</w:t>
      </w:r>
    </w:p>
    <w:p w14:paraId="4155BA3B" w14:textId="77777777" w:rsidR="00786AD9" w:rsidRPr="00786AD9" w:rsidRDefault="00786AD9" w:rsidP="00786AD9">
      <w:pPr>
        <w:pStyle w:val="Bibliography"/>
        <w:rPr>
          <w:rFonts w:ascii="Aptos" w:hAnsi="Aptos"/>
        </w:rPr>
      </w:pPr>
      <w:r w:rsidRPr="00786AD9">
        <w:rPr>
          <w:rFonts w:ascii="Aptos" w:hAnsi="Aptos"/>
        </w:rPr>
        <w:t xml:space="preserve">Weiner, A.B. (1985) ‘Inalienable Wealth’, </w:t>
      </w:r>
      <w:r w:rsidRPr="00786AD9">
        <w:rPr>
          <w:rFonts w:ascii="Aptos" w:hAnsi="Aptos"/>
          <w:i/>
          <w:iCs/>
        </w:rPr>
        <w:t>American Ethnologist</w:t>
      </w:r>
      <w:r w:rsidRPr="00786AD9">
        <w:rPr>
          <w:rFonts w:ascii="Aptos" w:hAnsi="Aptos"/>
        </w:rPr>
        <w:t>, 12(2), pp. 210–227.</w:t>
      </w:r>
    </w:p>
    <w:p w14:paraId="53A5DE05" w14:textId="25B3187E" w:rsidR="00A32ADF" w:rsidRDefault="00786AD9">
      <w:r>
        <w:fldChar w:fldCharType="end"/>
      </w:r>
    </w:p>
    <w:sectPr w:rsidR="00A32A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7372D"/>
    <w:multiLevelType w:val="multilevel"/>
    <w:tmpl w:val="DE423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7C4C47"/>
    <w:multiLevelType w:val="multilevel"/>
    <w:tmpl w:val="1B46B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6CB02C5"/>
    <w:multiLevelType w:val="multilevel"/>
    <w:tmpl w:val="CE228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C656CD"/>
    <w:multiLevelType w:val="multilevel"/>
    <w:tmpl w:val="6F04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00E7A79"/>
    <w:multiLevelType w:val="multilevel"/>
    <w:tmpl w:val="B14C4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45D1416"/>
    <w:multiLevelType w:val="multilevel"/>
    <w:tmpl w:val="8930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13949710">
    <w:abstractNumId w:val="5"/>
  </w:num>
  <w:num w:numId="2" w16cid:durableId="1636371878">
    <w:abstractNumId w:val="1"/>
  </w:num>
  <w:num w:numId="3" w16cid:durableId="1049644507">
    <w:abstractNumId w:val="2"/>
  </w:num>
  <w:num w:numId="4" w16cid:durableId="461963364">
    <w:abstractNumId w:val="0"/>
  </w:num>
  <w:num w:numId="5" w16cid:durableId="1879396063">
    <w:abstractNumId w:val="4"/>
  </w:num>
  <w:num w:numId="6" w16cid:durableId="1208062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32ADF"/>
    <w:rsid w:val="000E1782"/>
    <w:rsid w:val="000E304A"/>
    <w:rsid w:val="0015084B"/>
    <w:rsid w:val="001C7B93"/>
    <w:rsid w:val="00256318"/>
    <w:rsid w:val="002E1DE4"/>
    <w:rsid w:val="003037B8"/>
    <w:rsid w:val="00306701"/>
    <w:rsid w:val="003E1A73"/>
    <w:rsid w:val="003F15C2"/>
    <w:rsid w:val="00462859"/>
    <w:rsid w:val="00471D2C"/>
    <w:rsid w:val="0047717B"/>
    <w:rsid w:val="00481E44"/>
    <w:rsid w:val="00484FF6"/>
    <w:rsid w:val="004D6B3C"/>
    <w:rsid w:val="004E0887"/>
    <w:rsid w:val="00544935"/>
    <w:rsid w:val="005D5D43"/>
    <w:rsid w:val="0065488D"/>
    <w:rsid w:val="006C3904"/>
    <w:rsid w:val="006E4326"/>
    <w:rsid w:val="007550D4"/>
    <w:rsid w:val="00786AD9"/>
    <w:rsid w:val="00795D18"/>
    <w:rsid w:val="00823F14"/>
    <w:rsid w:val="00853D8E"/>
    <w:rsid w:val="00954148"/>
    <w:rsid w:val="00960C9B"/>
    <w:rsid w:val="009702A1"/>
    <w:rsid w:val="009923E5"/>
    <w:rsid w:val="009B44CF"/>
    <w:rsid w:val="009F6A45"/>
    <w:rsid w:val="00A32ADF"/>
    <w:rsid w:val="00AA419D"/>
    <w:rsid w:val="00AC0CC7"/>
    <w:rsid w:val="00B26C3F"/>
    <w:rsid w:val="00B374C4"/>
    <w:rsid w:val="00B95F17"/>
    <w:rsid w:val="00C05BB6"/>
    <w:rsid w:val="00C25CCD"/>
    <w:rsid w:val="00C31BF5"/>
    <w:rsid w:val="00D135AF"/>
    <w:rsid w:val="00E96B2F"/>
    <w:rsid w:val="00F13BF3"/>
    <w:rsid w:val="00F35178"/>
    <w:rsid w:val="00F41925"/>
    <w:rsid w:val="00FD61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57711"/>
  <w15:docId w15:val="{07F6410B-3720-4D9E-81B2-63BE7F195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A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A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A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A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A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A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A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A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A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A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A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A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A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A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A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A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A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ADF"/>
    <w:rPr>
      <w:rFonts w:eastAsiaTheme="majorEastAsia" w:cstheme="majorBidi"/>
      <w:color w:val="272727" w:themeColor="text1" w:themeTint="D8"/>
    </w:rPr>
  </w:style>
  <w:style w:type="paragraph" w:styleId="Title">
    <w:name w:val="Title"/>
    <w:basedOn w:val="Normal"/>
    <w:next w:val="Normal"/>
    <w:link w:val="TitleChar"/>
    <w:uiPriority w:val="10"/>
    <w:qFormat/>
    <w:rsid w:val="00A32A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A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A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A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ADF"/>
    <w:pPr>
      <w:spacing w:before="160"/>
      <w:jc w:val="center"/>
    </w:pPr>
    <w:rPr>
      <w:i/>
      <w:iCs/>
      <w:color w:val="404040" w:themeColor="text1" w:themeTint="BF"/>
    </w:rPr>
  </w:style>
  <w:style w:type="character" w:customStyle="1" w:styleId="QuoteChar">
    <w:name w:val="Quote Char"/>
    <w:basedOn w:val="DefaultParagraphFont"/>
    <w:link w:val="Quote"/>
    <w:uiPriority w:val="29"/>
    <w:rsid w:val="00A32ADF"/>
    <w:rPr>
      <w:i/>
      <w:iCs/>
      <w:color w:val="404040" w:themeColor="text1" w:themeTint="BF"/>
    </w:rPr>
  </w:style>
  <w:style w:type="paragraph" w:styleId="ListParagraph">
    <w:name w:val="List Paragraph"/>
    <w:basedOn w:val="Normal"/>
    <w:uiPriority w:val="34"/>
    <w:qFormat/>
    <w:rsid w:val="00A32ADF"/>
    <w:pPr>
      <w:ind w:left="720"/>
      <w:contextualSpacing/>
    </w:pPr>
  </w:style>
  <w:style w:type="character" w:styleId="IntenseEmphasis">
    <w:name w:val="Intense Emphasis"/>
    <w:basedOn w:val="DefaultParagraphFont"/>
    <w:uiPriority w:val="21"/>
    <w:qFormat/>
    <w:rsid w:val="00A32ADF"/>
    <w:rPr>
      <w:i/>
      <w:iCs/>
      <w:color w:val="0F4761" w:themeColor="accent1" w:themeShade="BF"/>
    </w:rPr>
  </w:style>
  <w:style w:type="paragraph" w:styleId="IntenseQuote">
    <w:name w:val="Intense Quote"/>
    <w:basedOn w:val="Normal"/>
    <w:next w:val="Normal"/>
    <w:link w:val="IntenseQuoteChar"/>
    <w:uiPriority w:val="30"/>
    <w:qFormat/>
    <w:rsid w:val="00A32A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ADF"/>
    <w:rPr>
      <w:i/>
      <w:iCs/>
      <w:color w:val="0F4761" w:themeColor="accent1" w:themeShade="BF"/>
    </w:rPr>
  </w:style>
  <w:style w:type="character" w:styleId="IntenseReference">
    <w:name w:val="Intense Reference"/>
    <w:basedOn w:val="DefaultParagraphFont"/>
    <w:uiPriority w:val="32"/>
    <w:qFormat/>
    <w:rsid w:val="00A32ADF"/>
    <w:rPr>
      <w:b/>
      <w:bCs/>
      <w:smallCaps/>
      <w:color w:val="0F4761" w:themeColor="accent1" w:themeShade="BF"/>
      <w:spacing w:val="5"/>
    </w:rPr>
  </w:style>
  <w:style w:type="paragraph" w:customStyle="1" w:styleId="paragraph">
    <w:name w:val="paragraph"/>
    <w:basedOn w:val="Normal"/>
    <w:rsid w:val="007550D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550D4"/>
  </w:style>
  <w:style w:type="character" w:customStyle="1" w:styleId="eop">
    <w:name w:val="eop"/>
    <w:basedOn w:val="DefaultParagraphFont"/>
    <w:rsid w:val="007550D4"/>
  </w:style>
  <w:style w:type="character" w:customStyle="1" w:styleId="wacimagecontainer">
    <w:name w:val="wacimagecontainer"/>
    <w:basedOn w:val="DefaultParagraphFont"/>
    <w:rsid w:val="007550D4"/>
  </w:style>
  <w:style w:type="paragraph" w:styleId="Bibliography">
    <w:name w:val="Bibliography"/>
    <w:basedOn w:val="Normal"/>
    <w:next w:val="Normal"/>
    <w:uiPriority w:val="37"/>
    <w:unhideWhenUsed/>
    <w:rsid w:val="00786AD9"/>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291954">
      <w:bodyDiv w:val="1"/>
      <w:marLeft w:val="0"/>
      <w:marRight w:val="0"/>
      <w:marTop w:val="0"/>
      <w:marBottom w:val="0"/>
      <w:divBdr>
        <w:top w:val="none" w:sz="0" w:space="0" w:color="auto"/>
        <w:left w:val="none" w:sz="0" w:space="0" w:color="auto"/>
        <w:bottom w:val="none" w:sz="0" w:space="0" w:color="auto"/>
        <w:right w:val="none" w:sz="0" w:space="0" w:color="auto"/>
      </w:divBdr>
    </w:div>
    <w:div w:id="170996062">
      <w:bodyDiv w:val="1"/>
      <w:marLeft w:val="0"/>
      <w:marRight w:val="0"/>
      <w:marTop w:val="0"/>
      <w:marBottom w:val="0"/>
      <w:divBdr>
        <w:top w:val="none" w:sz="0" w:space="0" w:color="auto"/>
        <w:left w:val="none" w:sz="0" w:space="0" w:color="auto"/>
        <w:bottom w:val="none" w:sz="0" w:space="0" w:color="auto"/>
        <w:right w:val="none" w:sz="0" w:space="0" w:color="auto"/>
      </w:divBdr>
    </w:div>
    <w:div w:id="258176273">
      <w:bodyDiv w:val="1"/>
      <w:marLeft w:val="0"/>
      <w:marRight w:val="0"/>
      <w:marTop w:val="0"/>
      <w:marBottom w:val="0"/>
      <w:divBdr>
        <w:top w:val="none" w:sz="0" w:space="0" w:color="auto"/>
        <w:left w:val="none" w:sz="0" w:space="0" w:color="auto"/>
        <w:bottom w:val="none" w:sz="0" w:space="0" w:color="auto"/>
        <w:right w:val="none" w:sz="0" w:space="0" w:color="auto"/>
      </w:divBdr>
      <w:divsChild>
        <w:div w:id="1674793900">
          <w:marLeft w:val="0"/>
          <w:marRight w:val="0"/>
          <w:marTop w:val="0"/>
          <w:marBottom w:val="0"/>
          <w:divBdr>
            <w:top w:val="none" w:sz="0" w:space="0" w:color="auto"/>
            <w:left w:val="none" w:sz="0" w:space="0" w:color="auto"/>
            <w:bottom w:val="none" w:sz="0" w:space="0" w:color="auto"/>
            <w:right w:val="none" w:sz="0" w:space="0" w:color="auto"/>
          </w:divBdr>
          <w:divsChild>
            <w:div w:id="1103460223">
              <w:marLeft w:val="0"/>
              <w:marRight w:val="0"/>
              <w:marTop w:val="0"/>
              <w:marBottom w:val="0"/>
              <w:divBdr>
                <w:top w:val="none" w:sz="0" w:space="0" w:color="auto"/>
                <w:left w:val="none" w:sz="0" w:space="0" w:color="auto"/>
                <w:bottom w:val="none" w:sz="0" w:space="0" w:color="auto"/>
                <w:right w:val="none" w:sz="0" w:space="0" w:color="auto"/>
              </w:divBdr>
            </w:div>
            <w:div w:id="1890335596">
              <w:marLeft w:val="0"/>
              <w:marRight w:val="0"/>
              <w:marTop w:val="0"/>
              <w:marBottom w:val="0"/>
              <w:divBdr>
                <w:top w:val="none" w:sz="0" w:space="0" w:color="auto"/>
                <w:left w:val="none" w:sz="0" w:space="0" w:color="auto"/>
                <w:bottom w:val="none" w:sz="0" w:space="0" w:color="auto"/>
                <w:right w:val="none" w:sz="0" w:space="0" w:color="auto"/>
              </w:divBdr>
            </w:div>
            <w:div w:id="2105101417">
              <w:marLeft w:val="0"/>
              <w:marRight w:val="0"/>
              <w:marTop w:val="0"/>
              <w:marBottom w:val="0"/>
              <w:divBdr>
                <w:top w:val="none" w:sz="0" w:space="0" w:color="auto"/>
                <w:left w:val="none" w:sz="0" w:space="0" w:color="auto"/>
                <w:bottom w:val="none" w:sz="0" w:space="0" w:color="auto"/>
                <w:right w:val="none" w:sz="0" w:space="0" w:color="auto"/>
              </w:divBdr>
            </w:div>
          </w:divsChild>
        </w:div>
        <w:div w:id="1701664884">
          <w:marLeft w:val="0"/>
          <w:marRight w:val="0"/>
          <w:marTop w:val="0"/>
          <w:marBottom w:val="0"/>
          <w:divBdr>
            <w:top w:val="none" w:sz="0" w:space="0" w:color="auto"/>
            <w:left w:val="none" w:sz="0" w:space="0" w:color="auto"/>
            <w:bottom w:val="none" w:sz="0" w:space="0" w:color="auto"/>
            <w:right w:val="none" w:sz="0" w:space="0" w:color="auto"/>
          </w:divBdr>
          <w:divsChild>
            <w:div w:id="207835948">
              <w:marLeft w:val="0"/>
              <w:marRight w:val="0"/>
              <w:marTop w:val="0"/>
              <w:marBottom w:val="0"/>
              <w:divBdr>
                <w:top w:val="none" w:sz="0" w:space="0" w:color="auto"/>
                <w:left w:val="none" w:sz="0" w:space="0" w:color="auto"/>
                <w:bottom w:val="none" w:sz="0" w:space="0" w:color="auto"/>
                <w:right w:val="none" w:sz="0" w:space="0" w:color="auto"/>
              </w:divBdr>
            </w:div>
            <w:div w:id="233666333">
              <w:marLeft w:val="0"/>
              <w:marRight w:val="0"/>
              <w:marTop w:val="0"/>
              <w:marBottom w:val="0"/>
              <w:divBdr>
                <w:top w:val="none" w:sz="0" w:space="0" w:color="auto"/>
                <w:left w:val="none" w:sz="0" w:space="0" w:color="auto"/>
                <w:bottom w:val="none" w:sz="0" w:space="0" w:color="auto"/>
                <w:right w:val="none" w:sz="0" w:space="0" w:color="auto"/>
              </w:divBdr>
            </w:div>
            <w:div w:id="737018356">
              <w:marLeft w:val="0"/>
              <w:marRight w:val="0"/>
              <w:marTop w:val="0"/>
              <w:marBottom w:val="0"/>
              <w:divBdr>
                <w:top w:val="none" w:sz="0" w:space="0" w:color="auto"/>
                <w:left w:val="none" w:sz="0" w:space="0" w:color="auto"/>
                <w:bottom w:val="none" w:sz="0" w:space="0" w:color="auto"/>
                <w:right w:val="none" w:sz="0" w:space="0" w:color="auto"/>
              </w:divBdr>
            </w:div>
            <w:div w:id="758142494">
              <w:marLeft w:val="0"/>
              <w:marRight w:val="0"/>
              <w:marTop w:val="0"/>
              <w:marBottom w:val="0"/>
              <w:divBdr>
                <w:top w:val="none" w:sz="0" w:space="0" w:color="auto"/>
                <w:left w:val="none" w:sz="0" w:space="0" w:color="auto"/>
                <w:bottom w:val="none" w:sz="0" w:space="0" w:color="auto"/>
                <w:right w:val="none" w:sz="0" w:space="0" w:color="auto"/>
              </w:divBdr>
            </w:div>
            <w:div w:id="1385987291">
              <w:marLeft w:val="0"/>
              <w:marRight w:val="0"/>
              <w:marTop w:val="0"/>
              <w:marBottom w:val="0"/>
              <w:divBdr>
                <w:top w:val="none" w:sz="0" w:space="0" w:color="auto"/>
                <w:left w:val="none" w:sz="0" w:space="0" w:color="auto"/>
                <w:bottom w:val="none" w:sz="0" w:space="0" w:color="auto"/>
                <w:right w:val="none" w:sz="0" w:space="0" w:color="auto"/>
              </w:divBdr>
            </w:div>
            <w:div w:id="1523589065">
              <w:marLeft w:val="0"/>
              <w:marRight w:val="0"/>
              <w:marTop w:val="0"/>
              <w:marBottom w:val="0"/>
              <w:divBdr>
                <w:top w:val="none" w:sz="0" w:space="0" w:color="auto"/>
                <w:left w:val="none" w:sz="0" w:space="0" w:color="auto"/>
                <w:bottom w:val="none" w:sz="0" w:space="0" w:color="auto"/>
                <w:right w:val="none" w:sz="0" w:space="0" w:color="auto"/>
              </w:divBdr>
            </w:div>
            <w:div w:id="1531602870">
              <w:marLeft w:val="0"/>
              <w:marRight w:val="0"/>
              <w:marTop w:val="0"/>
              <w:marBottom w:val="0"/>
              <w:divBdr>
                <w:top w:val="none" w:sz="0" w:space="0" w:color="auto"/>
                <w:left w:val="none" w:sz="0" w:space="0" w:color="auto"/>
                <w:bottom w:val="none" w:sz="0" w:space="0" w:color="auto"/>
                <w:right w:val="none" w:sz="0" w:space="0" w:color="auto"/>
              </w:divBdr>
            </w:div>
            <w:div w:id="1626346313">
              <w:marLeft w:val="0"/>
              <w:marRight w:val="0"/>
              <w:marTop w:val="0"/>
              <w:marBottom w:val="0"/>
              <w:divBdr>
                <w:top w:val="none" w:sz="0" w:space="0" w:color="auto"/>
                <w:left w:val="none" w:sz="0" w:space="0" w:color="auto"/>
                <w:bottom w:val="none" w:sz="0" w:space="0" w:color="auto"/>
                <w:right w:val="none" w:sz="0" w:space="0" w:color="auto"/>
              </w:divBdr>
            </w:div>
            <w:div w:id="1733117419">
              <w:marLeft w:val="0"/>
              <w:marRight w:val="0"/>
              <w:marTop w:val="0"/>
              <w:marBottom w:val="0"/>
              <w:divBdr>
                <w:top w:val="none" w:sz="0" w:space="0" w:color="auto"/>
                <w:left w:val="none" w:sz="0" w:space="0" w:color="auto"/>
                <w:bottom w:val="none" w:sz="0" w:space="0" w:color="auto"/>
                <w:right w:val="none" w:sz="0" w:space="0" w:color="auto"/>
              </w:divBdr>
            </w:div>
            <w:div w:id="1777210028">
              <w:marLeft w:val="0"/>
              <w:marRight w:val="0"/>
              <w:marTop w:val="0"/>
              <w:marBottom w:val="0"/>
              <w:divBdr>
                <w:top w:val="none" w:sz="0" w:space="0" w:color="auto"/>
                <w:left w:val="none" w:sz="0" w:space="0" w:color="auto"/>
                <w:bottom w:val="none" w:sz="0" w:space="0" w:color="auto"/>
                <w:right w:val="none" w:sz="0" w:space="0" w:color="auto"/>
              </w:divBdr>
            </w:div>
            <w:div w:id="1865705949">
              <w:marLeft w:val="0"/>
              <w:marRight w:val="0"/>
              <w:marTop w:val="0"/>
              <w:marBottom w:val="0"/>
              <w:divBdr>
                <w:top w:val="none" w:sz="0" w:space="0" w:color="auto"/>
                <w:left w:val="none" w:sz="0" w:space="0" w:color="auto"/>
                <w:bottom w:val="none" w:sz="0" w:space="0" w:color="auto"/>
                <w:right w:val="none" w:sz="0" w:space="0" w:color="auto"/>
              </w:divBdr>
            </w:div>
            <w:div w:id="192409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478177">
      <w:bodyDiv w:val="1"/>
      <w:marLeft w:val="0"/>
      <w:marRight w:val="0"/>
      <w:marTop w:val="0"/>
      <w:marBottom w:val="0"/>
      <w:divBdr>
        <w:top w:val="none" w:sz="0" w:space="0" w:color="auto"/>
        <w:left w:val="none" w:sz="0" w:space="0" w:color="auto"/>
        <w:bottom w:val="none" w:sz="0" w:space="0" w:color="auto"/>
        <w:right w:val="none" w:sz="0" w:space="0" w:color="auto"/>
      </w:divBdr>
    </w:div>
    <w:div w:id="628433954">
      <w:bodyDiv w:val="1"/>
      <w:marLeft w:val="0"/>
      <w:marRight w:val="0"/>
      <w:marTop w:val="0"/>
      <w:marBottom w:val="0"/>
      <w:divBdr>
        <w:top w:val="none" w:sz="0" w:space="0" w:color="auto"/>
        <w:left w:val="none" w:sz="0" w:space="0" w:color="auto"/>
        <w:bottom w:val="none" w:sz="0" w:space="0" w:color="auto"/>
        <w:right w:val="none" w:sz="0" w:space="0" w:color="auto"/>
      </w:divBdr>
    </w:div>
    <w:div w:id="634603959">
      <w:bodyDiv w:val="1"/>
      <w:marLeft w:val="0"/>
      <w:marRight w:val="0"/>
      <w:marTop w:val="0"/>
      <w:marBottom w:val="0"/>
      <w:divBdr>
        <w:top w:val="none" w:sz="0" w:space="0" w:color="auto"/>
        <w:left w:val="none" w:sz="0" w:space="0" w:color="auto"/>
        <w:bottom w:val="none" w:sz="0" w:space="0" w:color="auto"/>
        <w:right w:val="none" w:sz="0" w:space="0" w:color="auto"/>
      </w:divBdr>
    </w:div>
    <w:div w:id="684746742">
      <w:bodyDiv w:val="1"/>
      <w:marLeft w:val="0"/>
      <w:marRight w:val="0"/>
      <w:marTop w:val="0"/>
      <w:marBottom w:val="0"/>
      <w:divBdr>
        <w:top w:val="none" w:sz="0" w:space="0" w:color="auto"/>
        <w:left w:val="none" w:sz="0" w:space="0" w:color="auto"/>
        <w:bottom w:val="none" w:sz="0" w:space="0" w:color="auto"/>
        <w:right w:val="none" w:sz="0" w:space="0" w:color="auto"/>
      </w:divBdr>
    </w:div>
    <w:div w:id="696583059">
      <w:bodyDiv w:val="1"/>
      <w:marLeft w:val="0"/>
      <w:marRight w:val="0"/>
      <w:marTop w:val="0"/>
      <w:marBottom w:val="0"/>
      <w:divBdr>
        <w:top w:val="none" w:sz="0" w:space="0" w:color="auto"/>
        <w:left w:val="none" w:sz="0" w:space="0" w:color="auto"/>
        <w:bottom w:val="none" w:sz="0" w:space="0" w:color="auto"/>
        <w:right w:val="none" w:sz="0" w:space="0" w:color="auto"/>
      </w:divBdr>
    </w:div>
    <w:div w:id="1079907995">
      <w:bodyDiv w:val="1"/>
      <w:marLeft w:val="0"/>
      <w:marRight w:val="0"/>
      <w:marTop w:val="0"/>
      <w:marBottom w:val="0"/>
      <w:divBdr>
        <w:top w:val="none" w:sz="0" w:space="0" w:color="auto"/>
        <w:left w:val="none" w:sz="0" w:space="0" w:color="auto"/>
        <w:bottom w:val="none" w:sz="0" w:space="0" w:color="auto"/>
        <w:right w:val="none" w:sz="0" w:space="0" w:color="auto"/>
      </w:divBdr>
    </w:div>
    <w:div w:id="1494491681">
      <w:bodyDiv w:val="1"/>
      <w:marLeft w:val="0"/>
      <w:marRight w:val="0"/>
      <w:marTop w:val="0"/>
      <w:marBottom w:val="0"/>
      <w:divBdr>
        <w:top w:val="none" w:sz="0" w:space="0" w:color="auto"/>
        <w:left w:val="none" w:sz="0" w:space="0" w:color="auto"/>
        <w:bottom w:val="none" w:sz="0" w:space="0" w:color="auto"/>
        <w:right w:val="none" w:sz="0" w:space="0" w:color="auto"/>
      </w:divBdr>
    </w:div>
    <w:div w:id="1563128476">
      <w:bodyDiv w:val="1"/>
      <w:marLeft w:val="0"/>
      <w:marRight w:val="0"/>
      <w:marTop w:val="0"/>
      <w:marBottom w:val="0"/>
      <w:divBdr>
        <w:top w:val="none" w:sz="0" w:space="0" w:color="auto"/>
        <w:left w:val="none" w:sz="0" w:space="0" w:color="auto"/>
        <w:bottom w:val="none" w:sz="0" w:space="0" w:color="auto"/>
        <w:right w:val="none" w:sz="0" w:space="0" w:color="auto"/>
      </w:divBdr>
    </w:div>
    <w:div w:id="1631283270">
      <w:bodyDiv w:val="1"/>
      <w:marLeft w:val="0"/>
      <w:marRight w:val="0"/>
      <w:marTop w:val="0"/>
      <w:marBottom w:val="0"/>
      <w:divBdr>
        <w:top w:val="none" w:sz="0" w:space="0" w:color="auto"/>
        <w:left w:val="none" w:sz="0" w:space="0" w:color="auto"/>
        <w:bottom w:val="none" w:sz="0" w:space="0" w:color="auto"/>
        <w:right w:val="none" w:sz="0" w:space="0" w:color="auto"/>
      </w:divBdr>
    </w:div>
    <w:div w:id="1657538571">
      <w:bodyDiv w:val="1"/>
      <w:marLeft w:val="0"/>
      <w:marRight w:val="0"/>
      <w:marTop w:val="0"/>
      <w:marBottom w:val="0"/>
      <w:divBdr>
        <w:top w:val="none" w:sz="0" w:space="0" w:color="auto"/>
        <w:left w:val="none" w:sz="0" w:space="0" w:color="auto"/>
        <w:bottom w:val="none" w:sz="0" w:space="0" w:color="auto"/>
        <w:right w:val="none" w:sz="0" w:space="0" w:color="auto"/>
      </w:divBdr>
    </w:div>
    <w:div w:id="1776440225">
      <w:bodyDiv w:val="1"/>
      <w:marLeft w:val="0"/>
      <w:marRight w:val="0"/>
      <w:marTop w:val="0"/>
      <w:marBottom w:val="0"/>
      <w:divBdr>
        <w:top w:val="none" w:sz="0" w:space="0" w:color="auto"/>
        <w:left w:val="none" w:sz="0" w:space="0" w:color="auto"/>
        <w:bottom w:val="none" w:sz="0" w:space="0" w:color="auto"/>
        <w:right w:val="none" w:sz="0" w:space="0" w:color="auto"/>
      </w:divBdr>
    </w:div>
    <w:div w:id="2030333971">
      <w:bodyDiv w:val="1"/>
      <w:marLeft w:val="0"/>
      <w:marRight w:val="0"/>
      <w:marTop w:val="0"/>
      <w:marBottom w:val="0"/>
      <w:divBdr>
        <w:top w:val="none" w:sz="0" w:space="0" w:color="auto"/>
        <w:left w:val="none" w:sz="0" w:space="0" w:color="auto"/>
        <w:bottom w:val="none" w:sz="0" w:space="0" w:color="auto"/>
        <w:right w:val="none" w:sz="0" w:space="0" w:color="auto"/>
      </w:divBdr>
    </w:div>
    <w:div w:id="2033876907">
      <w:bodyDiv w:val="1"/>
      <w:marLeft w:val="0"/>
      <w:marRight w:val="0"/>
      <w:marTop w:val="0"/>
      <w:marBottom w:val="0"/>
      <w:divBdr>
        <w:top w:val="none" w:sz="0" w:space="0" w:color="auto"/>
        <w:left w:val="none" w:sz="0" w:space="0" w:color="auto"/>
        <w:bottom w:val="none" w:sz="0" w:space="0" w:color="auto"/>
        <w:right w:val="none" w:sz="0" w:space="0" w:color="auto"/>
      </w:divBdr>
      <w:divsChild>
        <w:div w:id="1759525012">
          <w:marLeft w:val="0"/>
          <w:marRight w:val="0"/>
          <w:marTop w:val="0"/>
          <w:marBottom w:val="0"/>
          <w:divBdr>
            <w:top w:val="none" w:sz="0" w:space="0" w:color="auto"/>
            <w:left w:val="none" w:sz="0" w:space="0" w:color="auto"/>
            <w:bottom w:val="none" w:sz="0" w:space="0" w:color="auto"/>
            <w:right w:val="none" w:sz="0" w:space="0" w:color="auto"/>
          </w:divBdr>
          <w:divsChild>
            <w:div w:id="230504513">
              <w:marLeft w:val="0"/>
              <w:marRight w:val="0"/>
              <w:marTop w:val="0"/>
              <w:marBottom w:val="0"/>
              <w:divBdr>
                <w:top w:val="none" w:sz="0" w:space="0" w:color="auto"/>
                <w:left w:val="none" w:sz="0" w:space="0" w:color="auto"/>
                <w:bottom w:val="none" w:sz="0" w:space="0" w:color="auto"/>
                <w:right w:val="none" w:sz="0" w:space="0" w:color="auto"/>
              </w:divBdr>
            </w:div>
            <w:div w:id="237130510">
              <w:marLeft w:val="0"/>
              <w:marRight w:val="0"/>
              <w:marTop w:val="0"/>
              <w:marBottom w:val="0"/>
              <w:divBdr>
                <w:top w:val="none" w:sz="0" w:space="0" w:color="auto"/>
                <w:left w:val="none" w:sz="0" w:space="0" w:color="auto"/>
                <w:bottom w:val="none" w:sz="0" w:space="0" w:color="auto"/>
                <w:right w:val="none" w:sz="0" w:space="0" w:color="auto"/>
              </w:divBdr>
            </w:div>
            <w:div w:id="548347498">
              <w:marLeft w:val="0"/>
              <w:marRight w:val="0"/>
              <w:marTop w:val="0"/>
              <w:marBottom w:val="0"/>
              <w:divBdr>
                <w:top w:val="none" w:sz="0" w:space="0" w:color="auto"/>
                <w:left w:val="none" w:sz="0" w:space="0" w:color="auto"/>
                <w:bottom w:val="none" w:sz="0" w:space="0" w:color="auto"/>
                <w:right w:val="none" w:sz="0" w:space="0" w:color="auto"/>
              </w:divBdr>
            </w:div>
            <w:div w:id="559173201">
              <w:marLeft w:val="0"/>
              <w:marRight w:val="0"/>
              <w:marTop w:val="0"/>
              <w:marBottom w:val="0"/>
              <w:divBdr>
                <w:top w:val="none" w:sz="0" w:space="0" w:color="auto"/>
                <w:left w:val="none" w:sz="0" w:space="0" w:color="auto"/>
                <w:bottom w:val="none" w:sz="0" w:space="0" w:color="auto"/>
                <w:right w:val="none" w:sz="0" w:space="0" w:color="auto"/>
              </w:divBdr>
            </w:div>
            <w:div w:id="601185999">
              <w:marLeft w:val="0"/>
              <w:marRight w:val="0"/>
              <w:marTop w:val="0"/>
              <w:marBottom w:val="0"/>
              <w:divBdr>
                <w:top w:val="none" w:sz="0" w:space="0" w:color="auto"/>
                <w:left w:val="none" w:sz="0" w:space="0" w:color="auto"/>
                <w:bottom w:val="none" w:sz="0" w:space="0" w:color="auto"/>
                <w:right w:val="none" w:sz="0" w:space="0" w:color="auto"/>
              </w:divBdr>
            </w:div>
            <w:div w:id="694189816">
              <w:marLeft w:val="0"/>
              <w:marRight w:val="0"/>
              <w:marTop w:val="0"/>
              <w:marBottom w:val="0"/>
              <w:divBdr>
                <w:top w:val="none" w:sz="0" w:space="0" w:color="auto"/>
                <w:left w:val="none" w:sz="0" w:space="0" w:color="auto"/>
                <w:bottom w:val="none" w:sz="0" w:space="0" w:color="auto"/>
                <w:right w:val="none" w:sz="0" w:space="0" w:color="auto"/>
              </w:divBdr>
            </w:div>
            <w:div w:id="1250046310">
              <w:marLeft w:val="0"/>
              <w:marRight w:val="0"/>
              <w:marTop w:val="0"/>
              <w:marBottom w:val="0"/>
              <w:divBdr>
                <w:top w:val="none" w:sz="0" w:space="0" w:color="auto"/>
                <w:left w:val="none" w:sz="0" w:space="0" w:color="auto"/>
                <w:bottom w:val="none" w:sz="0" w:space="0" w:color="auto"/>
                <w:right w:val="none" w:sz="0" w:space="0" w:color="auto"/>
              </w:divBdr>
            </w:div>
            <w:div w:id="1254776004">
              <w:marLeft w:val="0"/>
              <w:marRight w:val="0"/>
              <w:marTop w:val="0"/>
              <w:marBottom w:val="0"/>
              <w:divBdr>
                <w:top w:val="none" w:sz="0" w:space="0" w:color="auto"/>
                <w:left w:val="none" w:sz="0" w:space="0" w:color="auto"/>
                <w:bottom w:val="none" w:sz="0" w:space="0" w:color="auto"/>
                <w:right w:val="none" w:sz="0" w:space="0" w:color="auto"/>
              </w:divBdr>
            </w:div>
            <w:div w:id="1512988735">
              <w:marLeft w:val="0"/>
              <w:marRight w:val="0"/>
              <w:marTop w:val="0"/>
              <w:marBottom w:val="0"/>
              <w:divBdr>
                <w:top w:val="none" w:sz="0" w:space="0" w:color="auto"/>
                <w:left w:val="none" w:sz="0" w:space="0" w:color="auto"/>
                <w:bottom w:val="none" w:sz="0" w:space="0" w:color="auto"/>
                <w:right w:val="none" w:sz="0" w:space="0" w:color="auto"/>
              </w:divBdr>
            </w:div>
            <w:div w:id="1523930044">
              <w:marLeft w:val="0"/>
              <w:marRight w:val="0"/>
              <w:marTop w:val="0"/>
              <w:marBottom w:val="0"/>
              <w:divBdr>
                <w:top w:val="none" w:sz="0" w:space="0" w:color="auto"/>
                <w:left w:val="none" w:sz="0" w:space="0" w:color="auto"/>
                <w:bottom w:val="none" w:sz="0" w:space="0" w:color="auto"/>
                <w:right w:val="none" w:sz="0" w:space="0" w:color="auto"/>
              </w:divBdr>
            </w:div>
            <w:div w:id="1960261194">
              <w:marLeft w:val="0"/>
              <w:marRight w:val="0"/>
              <w:marTop w:val="0"/>
              <w:marBottom w:val="0"/>
              <w:divBdr>
                <w:top w:val="none" w:sz="0" w:space="0" w:color="auto"/>
                <w:left w:val="none" w:sz="0" w:space="0" w:color="auto"/>
                <w:bottom w:val="none" w:sz="0" w:space="0" w:color="auto"/>
                <w:right w:val="none" w:sz="0" w:space="0" w:color="auto"/>
              </w:divBdr>
            </w:div>
            <w:div w:id="1982952890">
              <w:marLeft w:val="0"/>
              <w:marRight w:val="0"/>
              <w:marTop w:val="0"/>
              <w:marBottom w:val="0"/>
              <w:divBdr>
                <w:top w:val="none" w:sz="0" w:space="0" w:color="auto"/>
                <w:left w:val="none" w:sz="0" w:space="0" w:color="auto"/>
                <w:bottom w:val="none" w:sz="0" w:space="0" w:color="auto"/>
                <w:right w:val="none" w:sz="0" w:space="0" w:color="auto"/>
              </w:divBdr>
            </w:div>
          </w:divsChild>
        </w:div>
        <w:div w:id="2062510544">
          <w:marLeft w:val="0"/>
          <w:marRight w:val="0"/>
          <w:marTop w:val="0"/>
          <w:marBottom w:val="0"/>
          <w:divBdr>
            <w:top w:val="none" w:sz="0" w:space="0" w:color="auto"/>
            <w:left w:val="none" w:sz="0" w:space="0" w:color="auto"/>
            <w:bottom w:val="none" w:sz="0" w:space="0" w:color="auto"/>
            <w:right w:val="none" w:sz="0" w:space="0" w:color="auto"/>
          </w:divBdr>
          <w:divsChild>
            <w:div w:id="1197889401">
              <w:marLeft w:val="0"/>
              <w:marRight w:val="0"/>
              <w:marTop w:val="0"/>
              <w:marBottom w:val="0"/>
              <w:divBdr>
                <w:top w:val="none" w:sz="0" w:space="0" w:color="auto"/>
                <w:left w:val="none" w:sz="0" w:space="0" w:color="auto"/>
                <w:bottom w:val="none" w:sz="0" w:space="0" w:color="auto"/>
                <w:right w:val="none" w:sz="0" w:space="0" w:color="auto"/>
              </w:divBdr>
            </w:div>
            <w:div w:id="1916084583">
              <w:marLeft w:val="0"/>
              <w:marRight w:val="0"/>
              <w:marTop w:val="0"/>
              <w:marBottom w:val="0"/>
              <w:divBdr>
                <w:top w:val="none" w:sz="0" w:space="0" w:color="auto"/>
                <w:left w:val="none" w:sz="0" w:space="0" w:color="auto"/>
                <w:bottom w:val="none" w:sz="0" w:space="0" w:color="auto"/>
                <w:right w:val="none" w:sz="0" w:space="0" w:color="auto"/>
              </w:divBdr>
            </w:div>
            <w:div w:id="199468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Eri18</b:Tag>
    <b:SourceType>Report</b:SourceType>
    <b:Guid>{77257290-88A6-4581-92DD-54A58B226EE5}</b:Guid>
    <b:Author>
      <b:Author>
        <b:NameList>
          <b:Person>
            <b:Last>Erik Trinkaus 1</b:Last>
            <b:First>∗</b:First>
            <b:Middle>&amp; Alexandra P. Buzhilova</b:Middle>
          </b:Person>
        </b:NameList>
      </b:Author>
    </b:Author>
    <b:Title>Diversity and differential disposal of the dead at Sunghir</b:Title>
    <b:Year>2018</b:Year>
    <b:RefOrder>1</b:RefOrder>
  </b:Source>
</b:Sources>
</file>

<file path=customXml/itemProps1.xml><?xml version="1.0" encoding="utf-8"?>
<ds:datastoreItem xmlns:ds="http://schemas.openxmlformats.org/officeDocument/2006/customXml" ds:itemID="{96E7BCA3-5004-47A1-B182-E0E28F07B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3657</Words>
  <Characters>20846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 Core</dc:creator>
  <cp:keywords/>
  <dc:description/>
  <cp:lastModifiedBy>Gaz Core</cp:lastModifiedBy>
  <cp:revision>2</cp:revision>
  <dcterms:created xsi:type="dcterms:W3CDTF">2024-03-17T17:40:00Z</dcterms:created>
  <dcterms:modified xsi:type="dcterms:W3CDTF">2024-03-17T17:40:00Z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zotero-version="6.0.30"&gt;&lt;session id="jgRX5TQc"/&gt;&lt;style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