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46F63" w14:textId="0A80CEBB" w:rsidR="003C36B8" w:rsidRDefault="00952667">
      <w:r>
        <w:rPr>
          <w:noProof/>
        </w:rPr>
        <w:drawing>
          <wp:anchor distT="0" distB="0" distL="114300" distR="114300" simplePos="0" relativeHeight="251663360" behindDoc="0" locked="0" layoutInCell="1" allowOverlap="1" wp14:anchorId="0A87A06C" wp14:editId="1F543604">
            <wp:simplePos x="0" y="0"/>
            <wp:positionH relativeFrom="column">
              <wp:posOffset>801757</wp:posOffset>
            </wp:positionH>
            <wp:positionV relativeFrom="paragraph">
              <wp:posOffset>5591159</wp:posOffset>
            </wp:positionV>
            <wp:extent cx="689113" cy="1045759"/>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 cstate="print">
                      <a:extLst>
                        <a:ext uri="{28A0092B-C50C-407E-A947-70E740481C1C}">
                          <a14:useLocalDpi xmlns:a14="http://schemas.microsoft.com/office/drawing/2010/main" val="0"/>
                        </a:ext>
                      </a:extLst>
                    </a:blip>
                    <a:stretch>
                      <a:fillRect/>
                    </a:stretch>
                  </pic:blipFill>
                  <pic:spPr>
                    <a:xfrm>
                      <a:off x="0" y="0"/>
                      <a:ext cx="689751" cy="1046728"/>
                    </a:xfrm>
                    <a:prstGeom prst="rect">
                      <a:avLst/>
                    </a:prstGeom>
                  </pic:spPr>
                </pic:pic>
              </a:graphicData>
            </a:graphic>
            <wp14:sizeRelH relativeFrom="margin">
              <wp14:pctWidth>0</wp14:pctWidth>
            </wp14:sizeRelH>
            <wp14:sizeRelV relativeFrom="margin">
              <wp14:pctHeight>0</wp14:pctHeight>
            </wp14:sizeRelV>
          </wp:anchor>
        </w:drawing>
      </w:r>
      <w:r w:rsidR="00DC3D51">
        <w:rPr>
          <w:noProof/>
        </w:rPr>
        <mc:AlternateContent>
          <mc:Choice Requires="wps">
            <w:drawing>
              <wp:anchor distT="45720" distB="45720" distL="114300" distR="114300" simplePos="0" relativeHeight="251658240" behindDoc="0" locked="0" layoutInCell="1" allowOverlap="1" wp14:anchorId="4D975182" wp14:editId="1A5D843E">
                <wp:simplePos x="0" y="0"/>
                <wp:positionH relativeFrom="column">
                  <wp:posOffset>2696210</wp:posOffset>
                </wp:positionH>
                <wp:positionV relativeFrom="paragraph">
                  <wp:posOffset>5220426</wp:posOffset>
                </wp:positionV>
                <wp:extent cx="4095750" cy="1408430"/>
                <wp:effectExtent l="0" t="0" r="19050" b="13970"/>
                <wp:wrapSquare wrapText="bothSides"/>
                <wp:docPr id="1" name="Text Box 1"/>
                <wp:cNvGraphicFramePr/>
                <a:graphic xmlns:a="http://schemas.openxmlformats.org/drawingml/2006/main">
                  <a:graphicData uri="http://schemas.microsoft.com/office/word/2010/wordprocessingShape">
                    <wps:wsp>
                      <wps:cNvSpPr txBox="1"/>
                      <wps:spPr>
                        <a:xfrm>
                          <a:off x="0" y="0"/>
                          <a:ext cx="4095750" cy="1408430"/>
                        </a:xfrm>
                        <a:prstGeom prst="rect">
                          <a:avLst/>
                        </a:prstGeom>
                        <a:solidFill>
                          <a:prstClr val="white"/>
                        </a:solidFill>
                        <a:ln w="6350">
                          <a:solidFill>
                            <a:prstClr val="black"/>
                          </a:solidFill>
                        </a:ln>
                      </wps:spPr>
                      <wps:txbx>
                        <w:txbxContent>
                          <w:p w14:paraId="2FE01923" w14:textId="77777777" w:rsidR="00727D9D" w:rsidRPr="00900675" w:rsidRDefault="00727D9D">
                            <w:pPr>
                              <w:pStyle w:val="NormalWeb"/>
                              <w:spacing w:before="0" w:beforeAutospacing="0" w:after="0" w:afterAutospacing="0"/>
                              <w:divId w:val="851186434"/>
                              <w:rPr>
                                <w:sz w:val="18"/>
                                <w:szCs w:val="18"/>
                              </w:rPr>
                            </w:pPr>
                            <w:r w:rsidRPr="00900675">
                              <w:rPr>
                                <w:rFonts w:ascii="Arial" w:hAnsi="Arial" w:cs="Arial"/>
                                <w:b/>
                                <w:bCs/>
                                <w:color w:val="000000"/>
                                <w:sz w:val="18"/>
                                <w:szCs w:val="18"/>
                              </w:rPr>
                              <w:t>Barriers to reflective practice </w:t>
                            </w:r>
                          </w:p>
                          <w:p w14:paraId="43311A99" w14:textId="77777777" w:rsidR="00727D9D" w:rsidRPr="00900675" w:rsidRDefault="00727D9D">
                            <w:pPr>
                              <w:pStyle w:val="NormalWeb"/>
                              <w:spacing w:before="0" w:beforeAutospacing="0" w:after="0" w:afterAutospacing="0"/>
                              <w:divId w:val="851186434"/>
                              <w:rPr>
                                <w:sz w:val="18"/>
                                <w:szCs w:val="18"/>
                              </w:rPr>
                            </w:pPr>
                            <w:r w:rsidRPr="00900675">
                              <w:rPr>
                                <w:rFonts w:ascii="Arial" w:hAnsi="Arial" w:cs="Arial"/>
                                <w:color w:val="000000"/>
                                <w:sz w:val="18"/>
                                <w:szCs w:val="18"/>
                              </w:rPr>
                              <w:t>There are barriers to effective reflecting in a busy early years setting. The main barrier would be time, working in an early years setting can be demanding and there may not be opportunity in the day to reflect with others. Another barrier could be that reflecting does not come naturally to all practitioners, some practitioners might find it difficult to be critical about their own practice. Critically reflecting can make practitioners doubt that they are doing a good enough job. </w:t>
                            </w:r>
                          </w:p>
                          <w:p w14:paraId="4DD632FA" w14:textId="77777777" w:rsidR="00727D9D" w:rsidRPr="00900675" w:rsidRDefault="00727D9D">
                            <w:pPr>
                              <w:pStyle w:val="NormalWeb"/>
                              <w:spacing w:before="0" w:beforeAutospacing="0" w:after="0" w:afterAutospacing="0"/>
                              <w:divId w:val="851186434"/>
                              <w:rPr>
                                <w:sz w:val="18"/>
                                <w:szCs w:val="18"/>
                              </w:rPr>
                            </w:pPr>
                            <w:r w:rsidRPr="00900675">
                              <w:rPr>
                                <w:rFonts w:ascii="Arial" w:hAnsi="Arial" w:cs="Arial"/>
                                <w:color w:val="000000"/>
                                <w:sz w:val="18"/>
                                <w:szCs w:val="18"/>
                              </w:rPr>
                              <w:t>Reflection can be awkward to do but it should be seen as a way to improve and develop a practitioner's skills. </w:t>
                            </w:r>
                          </w:p>
                          <w:p w14:paraId="0567781C" w14:textId="7AA68327" w:rsidR="00727D9D" w:rsidRPr="00900675" w:rsidRDefault="00727D9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975182" id="_x0000_t202" coordsize="21600,21600" o:spt="202" path="m,l,21600r21600,l21600,xe">
                <v:stroke joinstyle="miter"/>
                <v:path gradientshapeok="t" o:connecttype="rect"/>
              </v:shapetype>
              <v:shape id="Text Box 1" o:spid="_x0000_s1026" type="#_x0000_t202" style="position:absolute;margin-left:212.3pt;margin-top:411.05pt;width:322.5pt;height:110.9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" strokeweight=".5pt">
                <v:textbox>
                  <w:txbxContent>
                    <w:p w14:paraId="2FE01923" w14:textId="77777777" w:rsidR="00727D9D" w:rsidRPr="00900675" w:rsidRDefault="00727D9D">
                      <w:pPr>
                        <w:pStyle w:val="NormalWeb"/>
                        <w:spacing w:before="0" w:beforeAutospacing="0" w:after="0" w:afterAutospacing="0"/>
                        <w:divId w:val="851186434"/>
                        <w:rPr>
                          <w:sz w:val="18"/>
                          <w:szCs w:val="18"/>
                        </w:rPr>
                      </w:pPr>
                      <w:r w:rsidRPr="00900675">
                        <w:rPr>
                          <w:rFonts w:ascii="Arial" w:hAnsi="Arial" w:cs="Arial"/>
                          <w:b/>
                          <w:bCs/>
                          <w:color w:val="000000"/>
                          <w:sz w:val="18"/>
                          <w:szCs w:val="18"/>
                        </w:rPr>
                        <w:t>Barriers to reflective practice </w:t>
                      </w:r>
                    </w:p>
                    <w:p w14:paraId="43311A99" w14:textId="77777777" w:rsidR="00727D9D" w:rsidRPr="00900675" w:rsidRDefault="00727D9D">
                      <w:pPr>
                        <w:pStyle w:val="NormalWeb"/>
                        <w:spacing w:before="0" w:beforeAutospacing="0" w:after="0" w:afterAutospacing="0"/>
                        <w:divId w:val="851186434"/>
                        <w:rPr>
                          <w:sz w:val="18"/>
                          <w:szCs w:val="18"/>
                        </w:rPr>
                      </w:pPr>
                      <w:r w:rsidRPr="00900675">
                        <w:rPr>
                          <w:rFonts w:ascii="Arial" w:hAnsi="Arial" w:cs="Arial"/>
                          <w:color w:val="000000"/>
                          <w:sz w:val="18"/>
                          <w:szCs w:val="18"/>
                        </w:rPr>
                        <w:t>There are barriers to effective reflecting in a busy early years setting. The main barrier would be time, working in an early years setting can be demanding and there may not be opportunity in the day to reflect with others. Another barrier could be that reflecting does not come naturally to all practitioners, some practitioners might find it difficult to be critical about their own practice. Critically reflecting can make practitioners doubt that they are doing a good enough job. </w:t>
                      </w:r>
                    </w:p>
                    <w:p w14:paraId="4DD632FA" w14:textId="77777777" w:rsidR="00727D9D" w:rsidRPr="00900675" w:rsidRDefault="00727D9D">
                      <w:pPr>
                        <w:pStyle w:val="NormalWeb"/>
                        <w:spacing w:before="0" w:beforeAutospacing="0" w:after="0" w:afterAutospacing="0"/>
                        <w:divId w:val="851186434"/>
                        <w:rPr>
                          <w:sz w:val="18"/>
                          <w:szCs w:val="18"/>
                        </w:rPr>
                      </w:pPr>
                      <w:r w:rsidRPr="00900675">
                        <w:rPr>
                          <w:rFonts w:ascii="Arial" w:hAnsi="Arial" w:cs="Arial"/>
                          <w:color w:val="000000"/>
                          <w:sz w:val="18"/>
                          <w:szCs w:val="18"/>
                        </w:rPr>
                        <w:t>Reflection can be awkward to do but it should be seen as a way to improve and develop a practitioner's skills. </w:t>
                      </w:r>
                    </w:p>
                    <w:p w14:paraId="0567781C" w14:textId="7AA68327" w:rsidR="00727D9D" w:rsidRPr="00900675" w:rsidRDefault="00727D9D">
                      <w:pPr>
                        <w:rPr>
                          <w:sz w:val="18"/>
                          <w:szCs w:val="18"/>
                        </w:rPr>
                      </w:pPr>
                    </w:p>
                  </w:txbxContent>
                </v:textbox>
                <w10:wrap type="square"/>
              </v:shape>
            </w:pict>
          </mc:Fallback>
        </mc:AlternateContent>
      </w:r>
      <w:r w:rsidR="00DC3D51">
        <w:rPr>
          <w:noProof/>
        </w:rPr>
        <mc:AlternateContent>
          <mc:Choice Requires="wps">
            <w:drawing>
              <wp:anchor distT="45720" distB="45720" distL="114300" distR="114300" simplePos="0" relativeHeight="251661312" behindDoc="0" locked="0" layoutInCell="1" allowOverlap="1" wp14:anchorId="0086A7DE" wp14:editId="519229CF">
                <wp:simplePos x="0" y="0"/>
                <wp:positionH relativeFrom="column">
                  <wp:posOffset>-38268</wp:posOffset>
                </wp:positionH>
                <wp:positionV relativeFrom="paragraph">
                  <wp:posOffset>415</wp:posOffset>
                </wp:positionV>
                <wp:extent cx="2388235" cy="5486400"/>
                <wp:effectExtent l="0" t="0" r="12065" b="12700"/>
                <wp:wrapSquare wrapText="bothSides"/>
                <wp:docPr id="4" name="Text Box 4"/>
                <wp:cNvGraphicFramePr/>
                <a:graphic xmlns:a="http://schemas.openxmlformats.org/drawingml/2006/main">
                  <a:graphicData uri="http://schemas.microsoft.com/office/word/2010/wordprocessingShape">
                    <wps:wsp>
                      <wps:cNvSpPr txBox="1"/>
                      <wps:spPr>
                        <a:xfrm>
                          <a:off x="0" y="0"/>
                          <a:ext cx="2388235" cy="5486400"/>
                        </a:xfrm>
                        <a:prstGeom prst="rect">
                          <a:avLst/>
                        </a:prstGeom>
                        <a:solidFill>
                          <a:prstClr val="white"/>
                        </a:solidFill>
                        <a:ln w="6350">
                          <a:solidFill>
                            <a:prstClr val="black"/>
                          </a:solidFill>
                        </a:ln>
                      </wps:spPr>
                      <wps:txbx>
                        <w:txbxContent>
                          <w:p w14:paraId="305F83F0" w14:textId="77777777" w:rsidR="00FD29B8" w:rsidRDefault="00FD29B8">
                            <w:pPr>
                              <w:pStyle w:val="NormalWeb"/>
                              <w:spacing w:before="0" w:beforeAutospacing="0" w:after="0" w:afterAutospacing="0"/>
                              <w:divId w:val="423452915"/>
                            </w:pPr>
                            <w:r>
                              <w:rPr>
                                <w:rFonts w:ascii="Arial" w:hAnsi="Arial" w:cs="Arial"/>
                                <w:b/>
                                <w:bCs/>
                                <w:color w:val="000000"/>
                                <w:sz w:val="22"/>
                                <w:szCs w:val="22"/>
                              </w:rPr>
                              <w:t>How can reflective practice support professional development?</w:t>
                            </w:r>
                          </w:p>
                          <w:p w14:paraId="5B556567" w14:textId="77777777" w:rsidR="00FD29B8" w:rsidRDefault="00FD29B8">
                            <w:pPr>
                              <w:pStyle w:val="NormalWeb"/>
                              <w:spacing w:before="0" w:beforeAutospacing="0" w:after="0" w:afterAutospacing="0"/>
                              <w:divId w:val="423452915"/>
                            </w:pPr>
                            <w:r>
                              <w:rPr>
                                <w:rFonts w:ascii="Arial" w:hAnsi="Arial" w:cs="Arial"/>
                                <w:color w:val="000000"/>
                                <w:sz w:val="22"/>
                                <w:szCs w:val="22"/>
                              </w:rPr>
                              <w:t>Learning to reflect on your own practice and on events that occur within your setting can give you opportunities for self-directed learning and a deeper level of understanding of your role. </w:t>
                            </w:r>
                          </w:p>
                          <w:p w14:paraId="76200ABD" w14:textId="77777777" w:rsidR="00FD29B8" w:rsidRDefault="00FD29B8">
                            <w:pPr>
                              <w:pStyle w:val="NormalWeb"/>
                              <w:spacing w:before="0" w:beforeAutospacing="0" w:after="0" w:afterAutospacing="0"/>
                              <w:divId w:val="423452915"/>
                            </w:pPr>
                            <w:r>
                              <w:rPr>
                                <w:rFonts w:ascii="Arial" w:hAnsi="Arial" w:cs="Arial"/>
                                <w:color w:val="000000"/>
                                <w:sz w:val="22"/>
                                <w:szCs w:val="22"/>
                              </w:rPr>
                              <w:t>According to McFarland and Saunders (2009) the ability to “reflect, self-evaluate and set yourself goals are important tools to assist in one’s own professional development.” </w:t>
                            </w:r>
                          </w:p>
                          <w:p w14:paraId="4648EB32" w14:textId="77777777" w:rsidR="00FD29B8" w:rsidRDefault="00FD29B8">
                            <w:pPr>
                              <w:pStyle w:val="NormalWeb"/>
                              <w:spacing w:before="0" w:beforeAutospacing="0" w:after="0" w:afterAutospacing="0"/>
                              <w:divId w:val="423452915"/>
                            </w:pPr>
                            <w:r>
                              <w:rPr>
                                <w:rFonts w:ascii="Arial" w:hAnsi="Arial" w:cs="Arial"/>
                                <w:color w:val="000000"/>
                                <w:sz w:val="22"/>
                                <w:szCs w:val="22"/>
                              </w:rPr>
                              <w:t>In everyday practice this means that if practitioners in the early years sector are given support and time to reflect, either on their own or as a group, they will be better equipped to develop their own professionalism. </w:t>
                            </w:r>
                          </w:p>
                          <w:p w14:paraId="7673C4C9" w14:textId="77777777" w:rsidR="00FD29B8" w:rsidRDefault="00FD29B8">
                            <w:pPr>
                              <w:pStyle w:val="NormalWeb"/>
                              <w:spacing w:before="0" w:beforeAutospacing="0" w:after="0" w:afterAutospacing="0"/>
                              <w:divId w:val="423452915"/>
                            </w:pPr>
                            <w:r>
                              <w:rPr>
                                <w:rFonts w:ascii="Arial" w:hAnsi="Arial" w:cs="Arial"/>
                                <w:color w:val="000000"/>
                                <w:sz w:val="22"/>
                                <w:szCs w:val="22"/>
                              </w:rPr>
                              <w:t>Peer reflection, a discussion which can be formal or informal with a peer, a manager or another professional can support professional development by identifying areas for improvement and evaluating employees' performance. This can form a part of a supervision which is an annual requirement of the Care Inspectorate Wales. </w:t>
                            </w:r>
                          </w:p>
                          <w:p w14:paraId="64E4B8BF" w14:textId="0D9B489D" w:rsidR="00FD29B8" w:rsidRDefault="00FD29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6A7DE" id="Text Box 4" o:spid="_x0000_s1027" type="#_x0000_t202" style="position:absolute;margin-left:-3pt;margin-top:.05pt;width:188.05pt;height:6in;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" strokeweight=".5pt">
                <v:textbox>
                  <w:txbxContent>
                    <w:p w14:paraId="305F83F0" w14:textId="77777777" w:rsidR="00FD29B8" w:rsidRDefault="00FD29B8">
                      <w:pPr>
                        <w:pStyle w:val="NormalWeb"/>
                        <w:spacing w:before="0" w:beforeAutospacing="0" w:after="0" w:afterAutospacing="0"/>
                        <w:divId w:val="423452915"/>
                      </w:pPr>
                      <w:r>
                        <w:rPr>
                          <w:rFonts w:ascii="Arial" w:hAnsi="Arial" w:cs="Arial"/>
                          <w:b/>
                          <w:bCs/>
                          <w:color w:val="000000"/>
                          <w:sz w:val="22"/>
                          <w:szCs w:val="22"/>
                        </w:rPr>
                        <w:t>How can reflective practice support professional development?</w:t>
                      </w:r>
                    </w:p>
                    <w:p w14:paraId="5B556567" w14:textId="77777777" w:rsidR="00FD29B8" w:rsidRDefault="00FD29B8">
                      <w:pPr>
                        <w:pStyle w:val="NormalWeb"/>
                        <w:spacing w:before="0" w:beforeAutospacing="0" w:after="0" w:afterAutospacing="0"/>
                        <w:divId w:val="423452915"/>
                      </w:pPr>
                      <w:r>
                        <w:rPr>
                          <w:rFonts w:ascii="Arial" w:hAnsi="Arial" w:cs="Arial"/>
                          <w:color w:val="000000"/>
                          <w:sz w:val="22"/>
                          <w:szCs w:val="22"/>
                        </w:rPr>
                        <w:t>Learning to reflect on your own practice and on events that occur within your setting can give you opportunities for self-directed learning and a deeper level of understanding of your role. </w:t>
                      </w:r>
                    </w:p>
                    <w:p w14:paraId="76200ABD" w14:textId="77777777" w:rsidR="00FD29B8" w:rsidRDefault="00FD29B8">
                      <w:pPr>
                        <w:pStyle w:val="NormalWeb"/>
                        <w:spacing w:before="0" w:beforeAutospacing="0" w:after="0" w:afterAutospacing="0"/>
                        <w:divId w:val="423452915"/>
                      </w:pPr>
                      <w:r>
                        <w:rPr>
                          <w:rFonts w:ascii="Arial" w:hAnsi="Arial" w:cs="Arial"/>
                          <w:color w:val="000000"/>
                          <w:sz w:val="22"/>
                          <w:szCs w:val="22"/>
                        </w:rPr>
                        <w:t>According to McFarland and Saunders (2009) the ability to “reflect, self-evaluate and set yourself goals are important tools to assist in one’s own professional development.” </w:t>
                      </w:r>
                    </w:p>
                    <w:p w14:paraId="4648EB32" w14:textId="77777777" w:rsidR="00FD29B8" w:rsidRDefault="00FD29B8">
                      <w:pPr>
                        <w:pStyle w:val="NormalWeb"/>
                        <w:spacing w:before="0" w:beforeAutospacing="0" w:after="0" w:afterAutospacing="0"/>
                        <w:divId w:val="423452915"/>
                      </w:pPr>
                      <w:r>
                        <w:rPr>
                          <w:rFonts w:ascii="Arial" w:hAnsi="Arial" w:cs="Arial"/>
                          <w:color w:val="000000"/>
                          <w:sz w:val="22"/>
                          <w:szCs w:val="22"/>
                        </w:rPr>
                        <w:t>In everyday practice this means that if practitioners in the early years sector are given support and time to reflect, either on their own or as a group, they will be better equipped to develop their own professionalism. </w:t>
                      </w:r>
                    </w:p>
                    <w:p w14:paraId="7673C4C9" w14:textId="77777777" w:rsidR="00FD29B8" w:rsidRDefault="00FD29B8">
                      <w:pPr>
                        <w:pStyle w:val="NormalWeb"/>
                        <w:spacing w:before="0" w:beforeAutospacing="0" w:after="0" w:afterAutospacing="0"/>
                        <w:divId w:val="423452915"/>
                      </w:pPr>
                      <w:r>
                        <w:rPr>
                          <w:rFonts w:ascii="Arial" w:hAnsi="Arial" w:cs="Arial"/>
                          <w:color w:val="000000"/>
                          <w:sz w:val="22"/>
                          <w:szCs w:val="22"/>
                        </w:rPr>
                        <w:t>Peer reflection, a discussion which can be formal or informal with a peer, a manager or another professional can support professional development by identifying areas for improvement and evaluating employees' performance. This can form a part of a supervision which is an annual requirement of the Care Inspectorate Wales. </w:t>
                      </w:r>
                    </w:p>
                    <w:p w14:paraId="64E4B8BF" w14:textId="0D9B489D" w:rsidR="00FD29B8" w:rsidRDefault="00FD29B8"/>
                  </w:txbxContent>
                </v:textbox>
                <w10:wrap type="square"/>
              </v:shape>
            </w:pict>
          </mc:Fallback>
        </mc:AlternateContent>
      </w:r>
      <w:r w:rsidR="00DC3D51">
        <w:rPr>
          <w:noProof/>
        </w:rPr>
        <mc:AlternateContent>
          <mc:Choice Requires="wps">
            <w:drawing>
              <wp:anchor distT="45720" distB="45720" distL="114300" distR="114300" simplePos="0" relativeHeight="251659264" behindDoc="0" locked="0" layoutInCell="1" allowOverlap="1" wp14:anchorId="7F995EE7" wp14:editId="38C731A0">
                <wp:simplePos x="0" y="0"/>
                <wp:positionH relativeFrom="column">
                  <wp:posOffset>2881539</wp:posOffset>
                </wp:positionH>
                <wp:positionV relativeFrom="paragraph">
                  <wp:posOffset>91</wp:posOffset>
                </wp:positionV>
                <wp:extent cx="3910965" cy="5178425"/>
                <wp:effectExtent l="0" t="0" r="13335" b="15875"/>
                <wp:wrapSquare wrapText="bothSides"/>
                <wp:docPr id="2" name="Text Box 2"/>
                <wp:cNvGraphicFramePr/>
                <a:graphic xmlns:a="http://schemas.openxmlformats.org/drawingml/2006/main">
                  <a:graphicData uri="http://schemas.microsoft.com/office/word/2010/wordprocessingShape">
                    <wps:wsp>
                      <wps:cNvSpPr txBox="1"/>
                      <wps:spPr>
                        <a:xfrm>
                          <a:off x="0" y="0"/>
                          <a:ext cx="3910965" cy="5178425"/>
                        </a:xfrm>
                        <a:prstGeom prst="rect">
                          <a:avLst/>
                        </a:prstGeom>
                        <a:solidFill>
                          <a:prstClr val="white"/>
                        </a:solidFill>
                        <a:ln w="6350">
                          <a:solidFill>
                            <a:prstClr val="black"/>
                          </a:solidFill>
                        </a:ln>
                      </wps:spPr>
                      <wps:txbx>
                        <w:txbxContent>
                          <w:p w14:paraId="52B1BA68"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b/>
                                <w:bCs/>
                                <w:color w:val="000000"/>
                                <w:sz w:val="20"/>
                                <w:szCs w:val="20"/>
                              </w:rPr>
                              <w:t>Introducing reflection to an Early years setting</w:t>
                            </w:r>
                          </w:p>
                          <w:p w14:paraId="07490B4A"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Good communication is key to encouraging practitioners to reflect in an early years setting. Managers need to model language that encourages staff to pause and think about what has gone well and what could be improved on. All staff need to feel that their opinion matters and that reflecting on practice will improve the learning experiences of the children in our care. </w:t>
                            </w:r>
                          </w:p>
                          <w:p w14:paraId="1842D1C1"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The ethos of the setting is at the centre of introducing reflection to the setting. An early years setting should be a positive environment where staff and children show respect to each other's views and boundaries. A good starting point for reflection is to look at the positives first, look at what has gone well before looking at what needs improving and why?</w:t>
                            </w:r>
                          </w:p>
                          <w:p w14:paraId="5675919C"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The next step would be to use a model of reflection to look at what area of our practice the team is going to focus on for improvement. By asking questions as to who will benefit from the changes, who will do what and by looking at what the team needs to keep or change to implement the proposed changes, the whole team can get involved in the reflection process. According to the Nursing Times staff well-being is likely to be improved when all staff feel that they have an input into implementing changes. </w:t>
                            </w:r>
                          </w:p>
                          <w:p w14:paraId="775FE5DC" w14:textId="77777777" w:rsidR="00245D45" w:rsidRPr="00245D45" w:rsidRDefault="00245D45" w:rsidP="00245D45">
                            <w:pPr>
                              <w:divId w:val="1942491090"/>
                              <w:rPr>
                                <w:rFonts w:ascii="Times New Roman" w:eastAsia="Times New Roman" w:hAnsi="Times New Roman" w:cs="Times New Roman"/>
                                <w:sz w:val="20"/>
                                <w:szCs w:val="20"/>
                              </w:rPr>
                            </w:pPr>
                          </w:p>
                          <w:p w14:paraId="3502211C"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In an early years setting not only is it important for the staff to reflect, we also need to involve the children and provide them with opportunities to self-reflect. </w:t>
                            </w:r>
                          </w:p>
                          <w:p w14:paraId="2DBCF023"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By encouraging them to self-reflect we are encouraging them to be confident to use their voice to ask questions, think about their feelings and how their behaviour affects others. In practice we use Learning journals to give children opportunities to express their feelings and include the voice of the child. </w:t>
                            </w:r>
                          </w:p>
                          <w:p w14:paraId="445534B3"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Children’s communication and social skills can be developed by using peer assessments. Children learn to self-assess which improves their own work while also developing lifelong skills in assessing and giving feedback to others. </w:t>
                            </w:r>
                          </w:p>
                          <w:p w14:paraId="332CD4A3" w14:textId="507A7CDB" w:rsidR="00027DF8" w:rsidRPr="00B11B91" w:rsidRDefault="00027DF8">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95EE7" id="Text Box 2" o:spid="_x0000_s1028" type="#_x0000_t202" style="position:absolute;margin-left:226.9pt;margin-top:0;width:307.95pt;height:407.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" strokeweight=".5pt">
                <v:textbox>
                  <w:txbxContent>
                    <w:p w14:paraId="52B1BA68"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b/>
                          <w:bCs/>
                          <w:color w:val="000000"/>
                          <w:sz w:val="20"/>
                          <w:szCs w:val="20"/>
                        </w:rPr>
                        <w:t>Introducing reflection to an Early years setting</w:t>
                      </w:r>
                    </w:p>
                    <w:p w14:paraId="07490B4A"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Good communication is key to encouraging practitioners to reflect in an early years setting. Managers need to model language that encourages staff to pause and think about what has gone well and what could be improved on. All staff need to feel that their opinion matters and that reflecting on practice will improve the learning experiences of the children in our care. </w:t>
                      </w:r>
                    </w:p>
                    <w:p w14:paraId="1842D1C1"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The ethos of the setting is at the centre of introducing reflection to the setting. An early years setting should be a positive environment where staff and children show respect to each other's views and boundaries. A good starting point for reflection is to look at the positives first, look at what has gone well before looking at what needs improving and why?</w:t>
                      </w:r>
                    </w:p>
                    <w:p w14:paraId="5675919C"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The next step would be to use a model of reflection to look at what area of our practice the team is going to focus on for improvement. By asking questions as to who will benefit from the changes, who will do what and by looking at what the team needs to keep or change to implement the proposed changes, the whole team can get involved in the reflection process. According to the Nursing Times staff well-being is likely to be improved when all staff feel that they have an input into implementing changes. </w:t>
                      </w:r>
                    </w:p>
                    <w:p w14:paraId="775FE5DC" w14:textId="77777777" w:rsidR="00245D45" w:rsidRPr="00245D45" w:rsidRDefault="00245D45" w:rsidP="00245D45">
                      <w:pPr>
                        <w:divId w:val="1942491090"/>
                        <w:rPr>
                          <w:rFonts w:ascii="Times New Roman" w:eastAsia="Times New Roman" w:hAnsi="Times New Roman" w:cs="Times New Roman"/>
                          <w:sz w:val="20"/>
                          <w:szCs w:val="20"/>
                        </w:rPr>
                      </w:pPr>
                    </w:p>
                    <w:p w14:paraId="3502211C"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In an early years setting not only is it important for the staff to reflect, we also need to involve the children and provide them with opportunities to self-reflect. </w:t>
                      </w:r>
                    </w:p>
                    <w:p w14:paraId="2DBCF023"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By encouraging them to self-reflect we are encouraging them to be confident to use their voice to ask questions, think about their feelings and how their behaviour affects others. In practice we use Learning journals to give children opportunities to express their feelings and include the voice of the child. </w:t>
                      </w:r>
                    </w:p>
                    <w:p w14:paraId="445534B3" w14:textId="77777777" w:rsidR="00245D45" w:rsidRPr="00245D45" w:rsidRDefault="00245D45" w:rsidP="00245D45">
                      <w:pPr>
                        <w:divId w:val="1942491090"/>
                        <w:rPr>
                          <w:rFonts w:ascii="Times New Roman" w:hAnsi="Times New Roman" w:cs="Times New Roman"/>
                          <w:sz w:val="20"/>
                          <w:szCs w:val="20"/>
                        </w:rPr>
                      </w:pPr>
                      <w:r w:rsidRPr="00245D45">
                        <w:rPr>
                          <w:rFonts w:ascii="Arial" w:hAnsi="Arial" w:cs="Arial"/>
                          <w:color w:val="000000"/>
                          <w:sz w:val="20"/>
                          <w:szCs w:val="20"/>
                        </w:rPr>
                        <w:t>Children’s communication and social skills can be developed by using peer assessments. Children learn to self-assess which improves their own work while also developing lifelong skills in assessing and giving feedback to others. </w:t>
                      </w:r>
                    </w:p>
                    <w:p w14:paraId="332CD4A3" w14:textId="507A7CDB" w:rsidR="00027DF8" w:rsidRPr="00B11B91" w:rsidRDefault="00027DF8">
                      <w:pPr>
                        <w:rPr>
                          <w:sz w:val="20"/>
                          <w:szCs w:val="20"/>
                        </w:rPr>
                      </w:pPr>
                    </w:p>
                  </w:txbxContent>
                </v:textbox>
                <w10:wrap type="square"/>
              </v:shape>
            </w:pict>
          </mc:Fallback>
        </mc:AlternateContent>
      </w:r>
      <w:r w:rsidR="003F2CA1">
        <w:rPr>
          <w:noProof/>
        </w:rPr>
        <mc:AlternateContent>
          <mc:Choice Requires="wps">
            <w:drawing>
              <wp:anchor distT="45720" distB="45720" distL="114300" distR="114300" simplePos="0" relativeHeight="251660288" behindDoc="0" locked="0" layoutInCell="1" allowOverlap="1" wp14:anchorId="54C25C4A" wp14:editId="521B9559">
                <wp:simplePos x="0" y="0"/>
                <wp:positionH relativeFrom="column">
                  <wp:posOffset>6867032</wp:posOffset>
                </wp:positionH>
                <wp:positionV relativeFrom="paragraph">
                  <wp:posOffset>0</wp:posOffset>
                </wp:positionV>
                <wp:extent cx="3089275" cy="3442970"/>
                <wp:effectExtent l="0" t="0" r="9525" b="11430"/>
                <wp:wrapSquare wrapText="bothSides"/>
                <wp:docPr id="3" name="Text Box 3"/>
                <wp:cNvGraphicFramePr/>
                <a:graphic xmlns:a="http://schemas.openxmlformats.org/drawingml/2006/main">
                  <a:graphicData uri="http://schemas.microsoft.com/office/word/2010/wordprocessingShape">
                    <wps:wsp>
                      <wps:cNvSpPr txBox="1"/>
                      <wps:spPr>
                        <a:xfrm>
                          <a:off x="0" y="0"/>
                          <a:ext cx="3089275" cy="3442970"/>
                        </a:xfrm>
                        <a:prstGeom prst="rect">
                          <a:avLst/>
                        </a:prstGeom>
                        <a:solidFill>
                          <a:prstClr val="white"/>
                        </a:solidFill>
                        <a:ln w="6350">
                          <a:solidFill>
                            <a:prstClr val="black"/>
                          </a:solidFill>
                        </a:ln>
                      </wps:spPr>
                      <wps:txbx>
                        <w:txbxContent>
                          <w:p w14:paraId="5349CBE9" w14:textId="77777777" w:rsidR="00B41B62" w:rsidRPr="00E26B6F" w:rsidRDefault="00B41B62">
                            <w:pPr>
                              <w:pStyle w:val="NormalWeb"/>
                              <w:spacing w:before="0" w:beforeAutospacing="0" w:after="0" w:afterAutospacing="0"/>
                              <w:divId w:val="703792244"/>
                              <w:rPr>
                                <w:sz w:val="20"/>
                                <w:szCs w:val="20"/>
                              </w:rPr>
                            </w:pPr>
                            <w:r w:rsidRPr="00E26B6F">
                              <w:rPr>
                                <w:rFonts w:ascii="Arial" w:hAnsi="Arial" w:cs="Arial"/>
                                <w:b/>
                                <w:bCs/>
                                <w:color w:val="000000"/>
                                <w:sz w:val="20"/>
                                <w:szCs w:val="20"/>
                              </w:rPr>
                              <w:t>How can reflective practice improve quality in the Early years?</w:t>
                            </w:r>
                          </w:p>
                          <w:p w14:paraId="51209A09" w14:textId="77777777" w:rsidR="00B41B62" w:rsidRPr="00E26B6F" w:rsidRDefault="00B41B62">
                            <w:pPr>
                              <w:pStyle w:val="NormalWeb"/>
                              <w:spacing w:before="0" w:beforeAutospacing="0" w:after="0" w:afterAutospacing="0"/>
                              <w:divId w:val="703792244"/>
                              <w:rPr>
                                <w:sz w:val="20"/>
                                <w:szCs w:val="20"/>
                              </w:rPr>
                            </w:pPr>
                            <w:r w:rsidRPr="00E26B6F">
                              <w:rPr>
                                <w:rFonts w:ascii="Arial" w:hAnsi="Arial" w:cs="Arial"/>
                                <w:color w:val="000000"/>
                                <w:sz w:val="20"/>
                                <w:szCs w:val="20"/>
                              </w:rPr>
                              <w:t>Research tells us that early years practitioners that have the knowledge and tools to reflect on practice achieve the best outcomes for the children in their care and their families. </w:t>
                            </w:r>
                          </w:p>
                          <w:p w14:paraId="6AC236CA" w14:textId="77777777" w:rsidR="00B41B62" w:rsidRPr="00E26B6F" w:rsidRDefault="00B41B62">
                            <w:pPr>
                              <w:pStyle w:val="NormalWeb"/>
                              <w:spacing w:before="0" w:beforeAutospacing="0" w:after="0" w:afterAutospacing="0"/>
                              <w:divId w:val="703792244"/>
                              <w:rPr>
                                <w:sz w:val="20"/>
                                <w:szCs w:val="20"/>
                              </w:rPr>
                            </w:pPr>
                            <w:r w:rsidRPr="00E26B6F">
                              <w:rPr>
                                <w:rFonts w:ascii="Arial" w:hAnsi="Arial" w:cs="Arial"/>
                                <w:color w:val="000000"/>
                                <w:sz w:val="20"/>
                                <w:szCs w:val="20"/>
                              </w:rPr>
                              <w:t>Key findings of the Effective Provision of pre-school education study by K.Sylva (2004) were that children who attend settings that offer high quality provision with higher qualified staff make more progress and better intellectual and social development outcomes. </w:t>
                            </w:r>
                          </w:p>
                          <w:p w14:paraId="37BCD653" w14:textId="77777777" w:rsidR="00B41B62" w:rsidRPr="00E26B6F" w:rsidRDefault="00B41B62">
                            <w:pPr>
                              <w:pStyle w:val="NormalWeb"/>
                              <w:spacing w:before="0" w:beforeAutospacing="0" w:after="0" w:afterAutospacing="0"/>
                              <w:divId w:val="703792244"/>
                              <w:rPr>
                                <w:sz w:val="20"/>
                                <w:szCs w:val="20"/>
                              </w:rPr>
                            </w:pPr>
                            <w:r w:rsidRPr="00E26B6F">
                              <w:rPr>
                                <w:rFonts w:ascii="Arial" w:hAnsi="Arial" w:cs="Arial"/>
                                <w:color w:val="000000"/>
                                <w:sz w:val="20"/>
                                <w:szCs w:val="20"/>
                              </w:rPr>
                              <w:t xml:space="preserve">A study by </w:t>
                            </w:r>
                            <w:proofErr w:type="spellStart"/>
                            <w:r w:rsidRPr="00E26B6F">
                              <w:rPr>
                                <w:rFonts w:ascii="Arial" w:hAnsi="Arial" w:cs="Arial"/>
                                <w:color w:val="000000"/>
                                <w:sz w:val="20"/>
                                <w:szCs w:val="20"/>
                              </w:rPr>
                              <w:t>Siraj-Blatchford</w:t>
                            </w:r>
                            <w:proofErr w:type="spellEnd"/>
                            <w:r w:rsidRPr="00E26B6F">
                              <w:rPr>
                                <w:rFonts w:ascii="Arial" w:hAnsi="Arial" w:cs="Arial"/>
                                <w:color w:val="000000"/>
                                <w:sz w:val="20"/>
                                <w:szCs w:val="20"/>
                              </w:rPr>
                              <w:t xml:space="preserve"> et al. (2002) found that when children participate in activities that encourage critical thinking they thrive most successfully. This research shows that by being in an engaging environment with practitioners that have the knowledge to observe children's learning and partake in ‘sustained-shared thinking’; where two or more individuals contribute to solve a problem or evaluate an activity; helped children develop language, cognitive, behavioural and social skills.</w:t>
                            </w:r>
                          </w:p>
                          <w:p w14:paraId="4D464472" w14:textId="65074D1E" w:rsidR="00610233" w:rsidRPr="00E26B6F" w:rsidRDefault="00610233">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25C4A" id="Text Box 3" o:spid="_x0000_s1029" type="#_x0000_t202" style="position:absolute;margin-left:540.7pt;margin-top:0;width:243.25pt;height:271.1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" strokeweight=".5pt">
                <v:textbox>
                  <w:txbxContent>
                    <w:p w14:paraId="5349CBE9" w14:textId="77777777" w:rsidR="00B41B62" w:rsidRPr="00E26B6F" w:rsidRDefault="00B41B62">
                      <w:pPr>
                        <w:pStyle w:val="NormalWeb"/>
                        <w:spacing w:before="0" w:beforeAutospacing="0" w:after="0" w:afterAutospacing="0"/>
                        <w:divId w:val="703792244"/>
                        <w:rPr>
                          <w:sz w:val="20"/>
                          <w:szCs w:val="20"/>
                        </w:rPr>
                      </w:pPr>
                      <w:r w:rsidRPr="00E26B6F">
                        <w:rPr>
                          <w:rFonts w:ascii="Arial" w:hAnsi="Arial" w:cs="Arial"/>
                          <w:b/>
                          <w:bCs/>
                          <w:color w:val="000000"/>
                          <w:sz w:val="20"/>
                          <w:szCs w:val="20"/>
                        </w:rPr>
                        <w:t>How can reflective practice improve quality in the Early years?</w:t>
                      </w:r>
                    </w:p>
                    <w:p w14:paraId="51209A09" w14:textId="77777777" w:rsidR="00B41B62" w:rsidRPr="00E26B6F" w:rsidRDefault="00B41B62">
                      <w:pPr>
                        <w:pStyle w:val="NormalWeb"/>
                        <w:spacing w:before="0" w:beforeAutospacing="0" w:after="0" w:afterAutospacing="0"/>
                        <w:divId w:val="703792244"/>
                        <w:rPr>
                          <w:sz w:val="20"/>
                          <w:szCs w:val="20"/>
                        </w:rPr>
                      </w:pPr>
                      <w:r w:rsidRPr="00E26B6F">
                        <w:rPr>
                          <w:rFonts w:ascii="Arial" w:hAnsi="Arial" w:cs="Arial"/>
                          <w:color w:val="000000"/>
                          <w:sz w:val="20"/>
                          <w:szCs w:val="20"/>
                        </w:rPr>
                        <w:t>Research tells us that early years practitioners that have the knowledge and tools to reflect on practice achieve the best outcomes for the children in their care and their families. </w:t>
                      </w:r>
                    </w:p>
                    <w:p w14:paraId="6AC236CA" w14:textId="77777777" w:rsidR="00B41B62" w:rsidRPr="00E26B6F" w:rsidRDefault="00B41B62">
                      <w:pPr>
                        <w:pStyle w:val="NormalWeb"/>
                        <w:spacing w:before="0" w:beforeAutospacing="0" w:after="0" w:afterAutospacing="0"/>
                        <w:divId w:val="703792244"/>
                        <w:rPr>
                          <w:sz w:val="20"/>
                          <w:szCs w:val="20"/>
                        </w:rPr>
                      </w:pPr>
                      <w:r w:rsidRPr="00E26B6F">
                        <w:rPr>
                          <w:rFonts w:ascii="Arial" w:hAnsi="Arial" w:cs="Arial"/>
                          <w:color w:val="000000"/>
                          <w:sz w:val="20"/>
                          <w:szCs w:val="20"/>
                        </w:rPr>
                        <w:t>Key findings of the Effective Provision of pre-school education study by K.Sylva (2004) were that children who attend settings that offer high quality provision with higher qualified staff make more progress and better intellectual and social development outcomes. </w:t>
                      </w:r>
                    </w:p>
                    <w:p w14:paraId="37BCD653" w14:textId="77777777" w:rsidR="00B41B62" w:rsidRPr="00E26B6F" w:rsidRDefault="00B41B62">
                      <w:pPr>
                        <w:pStyle w:val="NormalWeb"/>
                        <w:spacing w:before="0" w:beforeAutospacing="0" w:after="0" w:afterAutospacing="0"/>
                        <w:divId w:val="703792244"/>
                        <w:rPr>
                          <w:sz w:val="20"/>
                          <w:szCs w:val="20"/>
                        </w:rPr>
                      </w:pPr>
                      <w:r w:rsidRPr="00E26B6F">
                        <w:rPr>
                          <w:rFonts w:ascii="Arial" w:hAnsi="Arial" w:cs="Arial"/>
                          <w:color w:val="000000"/>
                          <w:sz w:val="20"/>
                          <w:szCs w:val="20"/>
                        </w:rPr>
                        <w:t xml:space="preserve">A study by </w:t>
                      </w:r>
                      <w:proofErr w:type="spellStart"/>
                      <w:r w:rsidRPr="00E26B6F">
                        <w:rPr>
                          <w:rFonts w:ascii="Arial" w:hAnsi="Arial" w:cs="Arial"/>
                          <w:color w:val="000000"/>
                          <w:sz w:val="20"/>
                          <w:szCs w:val="20"/>
                        </w:rPr>
                        <w:t>Siraj-Blatchford</w:t>
                      </w:r>
                      <w:proofErr w:type="spellEnd"/>
                      <w:r w:rsidRPr="00E26B6F">
                        <w:rPr>
                          <w:rFonts w:ascii="Arial" w:hAnsi="Arial" w:cs="Arial"/>
                          <w:color w:val="000000"/>
                          <w:sz w:val="20"/>
                          <w:szCs w:val="20"/>
                        </w:rPr>
                        <w:t xml:space="preserve"> et al. (2002) found that when children participate in activities that encourage critical thinking they thrive most successfully. This research shows that by being in an engaging environment with practitioners that have the knowledge to observe children's learning and partake in ‘sustained-shared thinking’; where two or more individuals contribute to solve a problem or evaluate an activity; helped children develop language, cognitive, behavioural and social skills.</w:t>
                      </w:r>
                    </w:p>
                    <w:p w14:paraId="4D464472" w14:textId="65074D1E" w:rsidR="00610233" w:rsidRPr="00E26B6F" w:rsidRDefault="00610233">
                      <w:pPr>
                        <w:rPr>
                          <w:sz w:val="20"/>
                          <w:szCs w:val="20"/>
                        </w:rPr>
                      </w:pPr>
                    </w:p>
                  </w:txbxContent>
                </v:textbox>
                <w10:wrap type="square"/>
              </v:shape>
            </w:pict>
          </mc:Fallback>
        </mc:AlternateContent>
      </w:r>
      <w:r w:rsidR="00C45FC1">
        <w:rPr>
          <w:noProof/>
        </w:rPr>
        <mc:AlternateContent>
          <mc:Choice Requires="wps">
            <w:drawing>
              <wp:anchor distT="45720" distB="45720" distL="114300" distR="114300" simplePos="0" relativeHeight="251662336" behindDoc="0" locked="0" layoutInCell="1" allowOverlap="1" wp14:anchorId="21A82195" wp14:editId="527F832B">
                <wp:simplePos x="0" y="0"/>
                <wp:positionH relativeFrom="column">
                  <wp:posOffset>6923003</wp:posOffset>
                </wp:positionH>
                <wp:positionV relativeFrom="paragraph">
                  <wp:posOffset>3696607</wp:posOffset>
                </wp:positionV>
                <wp:extent cx="2967355" cy="2929255"/>
                <wp:effectExtent l="0" t="0" r="17145" b="17145"/>
                <wp:wrapSquare wrapText="bothSides"/>
                <wp:docPr id="5" name="Text Box 5"/>
                <wp:cNvGraphicFramePr/>
                <a:graphic xmlns:a="http://schemas.openxmlformats.org/drawingml/2006/main">
                  <a:graphicData uri="http://schemas.microsoft.com/office/word/2010/wordprocessingShape">
                    <wps:wsp>
                      <wps:cNvSpPr txBox="1"/>
                      <wps:spPr>
                        <a:xfrm>
                          <a:off x="0" y="0"/>
                          <a:ext cx="2967355" cy="2929255"/>
                        </a:xfrm>
                        <a:prstGeom prst="rect">
                          <a:avLst/>
                        </a:prstGeom>
                        <a:solidFill>
                          <a:prstClr val="white"/>
                        </a:solidFill>
                        <a:ln w="6350">
                          <a:solidFill>
                            <a:prstClr val="black"/>
                          </a:solidFill>
                        </a:ln>
                      </wps:spPr>
                      <wps:txbx>
                        <w:txbxContent>
                          <w:p w14:paraId="4771B10C" w14:textId="77777777" w:rsidR="00C45FC1" w:rsidRDefault="00C45FC1">
                            <w:pPr>
                              <w:pStyle w:val="NormalWeb"/>
                              <w:spacing w:before="0" w:beforeAutospacing="0" w:after="0" w:afterAutospacing="0"/>
                              <w:divId w:val="1229801151"/>
                            </w:pPr>
                            <w:r>
                              <w:rPr>
                                <w:rFonts w:ascii="Arial" w:hAnsi="Arial" w:cs="Arial"/>
                                <w:b/>
                                <w:bCs/>
                                <w:color w:val="000000"/>
                                <w:sz w:val="22"/>
                                <w:szCs w:val="22"/>
                              </w:rPr>
                              <w:t>Conclusion</w:t>
                            </w:r>
                          </w:p>
                          <w:p w14:paraId="6FA20075" w14:textId="77777777" w:rsidR="00C45FC1" w:rsidRDefault="00C45FC1">
                            <w:pPr>
                              <w:pStyle w:val="NormalWeb"/>
                              <w:spacing w:before="0" w:beforeAutospacing="0" w:after="0" w:afterAutospacing="0"/>
                              <w:divId w:val="1229801151"/>
                            </w:pPr>
                            <w:r>
                              <w:rPr>
                                <w:rFonts w:ascii="Arial" w:hAnsi="Arial" w:cs="Arial"/>
                                <w:color w:val="000000"/>
                                <w:sz w:val="22"/>
                                <w:szCs w:val="22"/>
                              </w:rPr>
                              <w:t>Reflection in the early years is an effective and valuable tool to support quality provision, professional development and knowledge among the workforce, but it is not without challenges. The biggest challenge in a busy nursery is finding the time to discuss reflection alongside everything else that is going on. </w:t>
                            </w:r>
                          </w:p>
                          <w:p w14:paraId="34F8864F" w14:textId="77777777" w:rsidR="00C45FC1" w:rsidRDefault="00C45FC1">
                            <w:pPr>
                              <w:pStyle w:val="NormalWeb"/>
                              <w:spacing w:before="0" w:beforeAutospacing="0" w:after="0" w:afterAutospacing="0"/>
                              <w:divId w:val="1229801151"/>
                            </w:pPr>
                            <w:r>
                              <w:rPr>
                                <w:rFonts w:ascii="Arial" w:hAnsi="Arial" w:cs="Arial"/>
                                <w:color w:val="000000"/>
                                <w:sz w:val="22"/>
                                <w:szCs w:val="22"/>
                              </w:rPr>
                              <w:t>By learning to effectively reflect using tools, such as models of reflection, we will develop our knowledge and learn to evaluate our skills. </w:t>
                            </w:r>
                          </w:p>
                          <w:p w14:paraId="3D455DA4" w14:textId="77777777" w:rsidR="00C45FC1" w:rsidRDefault="00C45FC1">
                            <w:pPr>
                              <w:pStyle w:val="NormalWeb"/>
                              <w:spacing w:before="0" w:beforeAutospacing="0" w:after="0" w:afterAutospacing="0"/>
                              <w:divId w:val="1229801151"/>
                            </w:pPr>
                            <w:r>
                              <w:rPr>
                                <w:rFonts w:ascii="Arial" w:hAnsi="Arial" w:cs="Arial"/>
                                <w:color w:val="000000"/>
                                <w:sz w:val="22"/>
                                <w:szCs w:val="22"/>
                              </w:rPr>
                              <w:t>The more we as early years practitioners reflect on our practice the easier it will become as it becomes more of a part of our daily routine. </w:t>
                            </w:r>
                          </w:p>
                          <w:p w14:paraId="5DC2CCC3" w14:textId="67FF5431" w:rsidR="00C45FC1" w:rsidRDefault="00C45F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82195" id="Text Box 5" o:spid="_x0000_s1030" type="#_x0000_t202" style="position:absolute;margin-left:545.1pt;margin-top:291.05pt;width:233.65pt;height:230.6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" strokeweight=".5pt">
                <v:textbox>
                  <w:txbxContent>
                    <w:p w14:paraId="4771B10C" w14:textId="77777777" w:rsidR="00C45FC1" w:rsidRDefault="00C45FC1">
                      <w:pPr>
                        <w:pStyle w:val="NormalWeb"/>
                        <w:spacing w:before="0" w:beforeAutospacing="0" w:after="0" w:afterAutospacing="0"/>
                        <w:divId w:val="1229801151"/>
                      </w:pPr>
                      <w:r>
                        <w:rPr>
                          <w:rFonts w:ascii="Arial" w:hAnsi="Arial" w:cs="Arial"/>
                          <w:b/>
                          <w:bCs/>
                          <w:color w:val="000000"/>
                          <w:sz w:val="22"/>
                          <w:szCs w:val="22"/>
                        </w:rPr>
                        <w:t>Conclusion</w:t>
                      </w:r>
                    </w:p>
                    <w:p w14:paraId="6FA20075" w14:textId="77777777" w:rsidR="00C45FC1" w:rsidRDefault="00C45FC1">
                      <w:pPr>
                        <w:pStyle w:val="NormalWeb"/>
                        <w:spacing w:before="0" w:beforeAutospacing="0" w:after="0" w:afterAutospacing="0"/>
                        <w:divId w:val="1229801151"/>
                      </w:pPr>
                      <w:r>
                        <w:rPr>
                          <w:rFonts w:ascii="Arial" w:hAnsi="Arial" w:cs="Arial"/>
                          <w:color w:val="000000"/>
                          <w:sz w:val="22"/>
                          <w:szCs w:val="22"/>
                        </w:rPr>
                        <w:t>Reflection in the early years is an effective and valuable tool to support quality provision, professional development and knowledge among the workforce, but it is not without challenges. The biggest challenge in a busy nursery is finding the time to discuss reflection alongside everything else that is going on. </w:t>
                      </w:r>
                    </w:p>
                    <w:p w14:paraId="34F8864F" w14:textId="77777777" w:rsidR="00C45FC1" w:rsidRDefault="00C45FC1">
                      <w:pPr>
                        <w:pStyle w:val="NormalWeb"/>
                        <w:spacing w:before="0" w:beforeAutospacing="0" w:after="0" w:afterAutospacing="0"/>
                        <w:divId w:val="1229801151"/>
                      </w:pPr>
                      <w:r>
                        <w:rPr>
                          <w:rFonts w:ascii="Arial" w:hAnsi="Arial" w:cs="Arial"/>
                          <w:color w:val="000000"/>
                          <w:sz w:val="22"/>
                          <w:szCs w:val="22"/>
                        </w:rPr>
                        <w:t>By learning to effectively reflect using tools, such as models of reflection, we will develop our knowledge and learn to evaluate our skills. </w:t>
                      </w:r>
                    </w:p>
                    <w:p w14:paraId="3D455DA4" w14:textId="77777777" w:rsidR="00C45FC1" w:rsidRDefault="00C45FC1">
                      <w:pPr>
                        <w:pStyle w:val="NormalWeb"/>
                        <w:spacing w:before="0" w:beforeAutospacing="0" w:after="0" w:afterAutospacing="0"/>
                        <w:divId w:val="1229801151"/>
                      </w:pPr>
                      <w:r>
                        <w:rPr>
                          <w:rFonts w:ascii="Arial" w:hAnsi="Arial" w:cs="Arial"/>
                          <w:color w:val="000000"/>
                          <w:sz w:val="22"/>
                          <w:szCs w:val="22"/>
                        </w:rPr>
                        <w:t>The more we as early years practitioners reflect on our practice the easier it will become as it becomes more of a part of our daily routine. </w:t>
                      </w:r>
                    </w:p>
                    <w:p w14:paraId="5DC2CCC3" w14:textId="67FF5431" w:rsidR="00C45FC1" w:rsidRDefault="00C45FC1"/>
                  </w:txbxContent>
                </v:textbox>
                <w10:wrap type="square"/>
              </v:shape>
            </w:pict>
          </mc:Fallback>
        </mc:AlternateContent>
      </w:r>
    </w:p>
    <w:sectPr w:rsidR="003C36B8" w:rsidSect="003C36B8">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6B8"/>
    <w:rsid w:val="00027DF8"/>
    <w:rsid w:val="000D6490"/>
    <w:rsid w:val="00245D45"/>
    <w:rsid w:val="0025552A"/>
    <w:rsid w:val="003132CD"/>
    <w:rsid w:val="003C36B8"/>
    <w:rsid w:val="003F2CA1"/>
    <w:rsid w:val="004B0FC3"/>
    <w:rsid w:val="005C0C10"/>
    <w:rsid w:val="00610233"/>
    <w:rsid w:val="00727D9D"/>
    <w:rsid w:val="00900675"/>
    <w:rsid w:val="00952667"/>
    <w:rsid w:val="00B11B91"/>
    <w:rsid w:val="00B41B62"/>
    <w:rsid w:val="00BC5533"/>
    <w:rsid w:val="00C45FC1"/>
    <w:rsid w:val="00D764E5"/>
    <w:rsid w:val="00DC3D51"/>
    <w:rsid w:val="00E26B6F"/>
    <w:rsid w:val="00FD2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D92756"/>
  <w15:chartTrackingRefBased/>
  <w15:docId w15:val="{82EF63BE-1FCB-004C-B5EE-FB06EA889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27D9D"/>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452915">
      <w:bodyDiv w:val="1"/>
      <w:marLeft w:val="0"/>
      <w:marRight w:val="0"/>
      <w:marTop w:val="0"/>
      <w:marBottom w:val="0"/>
      <w:divBdr>
        <w:top w:val="none" w:sz="0" w:space="0" w:color="auto"/>
        <w:left w:val="none" w:sz="0" w:space="0" w:color="auto"/>
        <w:bottom w:val="none" w:sz="0" w:space="0" w:color="auto"/>
        <w:right w:val="none" w:sz="0" w:space="0" w:color="auto"/>
      </w:divBdr>
    </w:div>
    <w:div w:id="703792244">
      <w:bodyDiv w:val="1"/>
      <w:marLeft w:val="0"/>
      <w:marRight w:val="0"/>
      <w:marTop w:val="0"/>
      <w:marBottom w:val="0"/>
      <w:divBdr>
        <w:top w:val="none" w:sz="0" w:space="0" w:color="auto"/>
        <w:left w:val="none" w:sz="0" w:space="0" w:color="auto"/>
        <w:bottom w:val="none" w:sz="0" w:space="0" w:color="auto"/>
        <w:right w:val="none" w:sz="0" w:space="0" w:color="auto"/>
      </w:divBdr>
    </w:div>
    <w:div w:id="851186434">
      <w:bodyDiv w:val="1"/>
      <w:marLeft w:val="0"/>
      <w:marRight w:val="0"/>
      <w:marTop w:val="0"/>
      <w:marBottom w:val="0"/>
      <w:divBdr>
        <w:top w:val="none" w:sz="0" w:space="0" w:color="auto"/>
        <w:left w:val="none" w:sz="0" w:space="0" w:color="auto"/>
        <w:bottom w:val="none" w:sz="0" w:space="0" w:color="auto"/>
        <w:right w:val="none" w:sz="0" w:space="0" w:color="auto"/>
      </w:divBdr>
    </w:div>
    <w:div w:id="1229801151">
      <w:bodyDiv w:val="1"/>
      <w:marLeft w:val="0"/>
      <w:marRight w:val="0"/>
      <w:marTop w:val="0"/>
      <w:marBottom w:val="0"/>
      <w:divBdr>
        <w:top w:val="none" w:sz="0" w:space="0" w:color="auto"/>
        <w:left w:val="none" w:sz="0" w:space="0" w:color="auto"/>
        <w:bottom w:val="none" w:sz="0" w:space="0" w:color="auto"/>
        <w:right w:val="none" w:sz="0" w:space="0" w:color="auto"/>
      </w:divBdr>
    </w:div>
    <w:div w:id="1942491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Words>
  <Characters>6</Characters>
  <Application>Microsoft Office Word</Application>
  <DocSecurity>0</DocSecurity>
  <Lines>1</Lines>
  <Paragraphs>1</Paragraphs>
  <ScaleCrop>false</ScaleCrop>
  <Company/>
  <LinksUpToDate>false</LinksUpToDate>
  <CharactersWithSpaces>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Moyles (2110936)</dc:creator>
  <cp:keywords/>
  <dc:description/>
  <cp:lastModifiedBy>Rachel Moyles (2110936)</cp:lastModifiedBy>
  <cp:revision>7</cp:revision>
  <dcterms:created xsi:type="dcterms:W3CDTF">2023-02-21T11:38:00Z</dcterms:created>
  <dcterms:modified xsi:type="dcterms:W3CDTF">2023-02-21T11:43:00Z</dcterms:modified>
</cp:coreProperties>
</file>