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0237" w14:textId="77777777" w:rsidR="00645B60" w:rsidRDefault="00645B60" w:rsidP="00645B60">
      <w:pPr>
        <w:ind w:left="720" w:hanging="360"/>
      </w:pPr>
    </w:p>
    <w:p w14:paraId="489A4054" w14:textId="77777777" w:rsidR="00645B60" w:rsidRPr="00645B60" w:rsidRDefault="00645B60" w:rsidP="00645B60">
      <w:pPr>
        <w:pStyle w:val="ListParagraph"/>
        <w:rPr>
          <w:rFonts w:ascii="Arial" w:hAnsi="Arial" w:cs="Arial"/>
          <w:sz w:val="28"/>
          <w:szCs w:val="28"/>
        </w:rPr>
      </w:pPr>
    </w:p>
    <w:p w14:paraId="71F0268F" w14:textId="1209C1D9" w:rsidR="00C94B77" w:rsidRPr="00645B60" w:rsidRDefault="00645B60" w:rsidP="00645B60">
      <w:pPr>
        <w:ind w:left="360"/>
        <w:rPr>
          <w:rFonts w:ascii="Arial" w:hAnsi="Arial" w:cs="Arial"/>
          <w:sz w:val="28"/>
          <w:szCs w:val="28"/>
        </w:rPr>
      </w:pPr>
      <w:r w:rsidRPr="00CD5BE9">
        <w:rPr>
          <w:rFonts w:ascii="Arial" w:hAnsi="Arial" w:cs="Arial"/>
          <w:b/>
          <w:bCs/>
          <w:sz w:val="28"/>
          <w:szCs w:val="28"/>
        </w:rPr>
        <w:t xml:space="preserve">     </w:t>
      </w:r>
      <w:r w:rsidR="00C94B77" w:rsidRPr="00CD5BE9">
        <w:rPr>
          <w:rFonts w:ascii="Arial" w:hAnsi="Arial" w:cs="Arial"/>
          <w:b/>
          <w:bCs/>
          <w:sz w:val="28"/>
          <w:szCs w:val="28"/>
        </w:rPr>
        <w:t>Mental Health Conditions</w:t>
      </w:r>
      <w:r w:rsidR="00C94B77" w:rsidRPr="00645B60">
        <w:rPr>
          <w:rFonts w:ascii="Arial" w:hAnsi="Arial" w:cs="Arial"/>
          <w:sz w:val="28"/>
          <w:szCs w:val="28"/>
        </w:rPr>
        <w:t>: Depression and Anxiety Disorders</w:t>
      </w:r>
    </w:p>
    <w:p w14:paraId="25043ACE" w14:textId="78498C8C" w:rsidR="00C94B77" w:rsidRPr="00645B60" w:rsidRDefault="00C94B77" w:rsidP="00645B60">
      <w:pPr>
        <w:pStyle w:val="ListParagraph"/>
        <w:rPr>
          <w:rFonts w:ascii="Arial" w:hAnsi="Arial" w:cs="Arial"/>
          <w:sz w:val="28"/>
          <w:szCs w:val="28"/>
        </w:rPr>
      </w:pPr>
      <w:r w:rsidRPr="00CD5BE9">
        <w:rPr>
          <w:rFonts w:ascii="Arial" w:hAnsi="Arial" w:cs="Arial"/>
          <w:b/>
          <w:bCs/>
          <w:sz w:val="28"/>
          <w:szCs w:val="28"/>
        </w:rPr>
        <w:t>Student Name</w:t>
      </w:r>
      <w:r w:rsidRPr="00645B60">
        <w:rPr>
          <w:rFonts w:ascii="Arial" w:hAnsi="Arial" w:cs="Arial"/>
          <w:sz w:val="28"/>
          <w:szCs w:val="28"/>
        </w:rPr>
        <w:t xml:space="preserve">: Ami </w:t>
      </w:r>
      <w:proofErr w:type="spellStart"/>
      <w:r w:rsidRPr="00645B60">
        <w:rPr>
          <w:rFonts w:ascii="Arial" w:hAnsi="Arial" w:cs="Arial"/>
          <w:sz w:val="28"/>
          <w:szCs w:val="28"/>
        </w:rPr>
        <w:t>Pareshbhai</w:t>
      </w:r>
      <w:proofErr w:type="spellEnd"/>
      <w:r w:rsidRPr="00645B60">
        <w:rPr>
          <w:rFonts w:ascii="Arial" w:hAnsi="Arial" w:cs="Arial"/>
          <w:sz w:val="28"/>
          <w:szCs w:val="28"/>
        </w:rPr>
        <w:t xml:space="preserve"> Patel </w:t>
      </w:r>
      <w:r w:rsidRPr="00645B60">
        <w:rPr>
          <w:rFonts w:ascii="Arial" w:hAnsi="Arial" w:cs="Arial"/>
          <w:sz w:val="28"/>
          <w:szCs w:val="28"/>
        </w:rPr>
        <w:br/>
      </w:r>
      <w:r w:rsidRPr="00CD5BE9">
        <w:rPr>
          <w:rFonts w:ascii="Arial" w:hAnsi="Arial" w:cs="Arial"/>
          <w:b/>
          <w:bCs/>
          <w:sz w:val="28"/>
          <w:szCs w:val="28"/>
        </w:rPr>
        <w:t>Student Number</w:t>
      </w:r>
      <w:r w:rsidRPr="00645B60">
        <w:rPr>
          <w:rFonts w:ascii="Arial" w:hAnsi="Arial" w:cs="Arial"/>
          <w:sz w:val="28"/>
          <w:szCs w:val="28"/>
        </w:rPr>
        <w:t>: 2508221</w:t>
      </w:r>
      <w:r w:rsidRPr="00645B60">
        <w:rPr>
          <w:rFonts w:ascii="Arial" w:hAnsi="Arial" w:cs="Arial"/>
          <w:sz w:val="28"/>
          <w:szCs w:val="28"/>
        </w:rPr>
        <w:br/>
      </w:r>
      <w:r w:rsidRPr="00CD5BE9">
        <w:rPr>
          <w:rFonts w:ascii="Arial" w:hAnsi="Arial" w:cs="Arial"/>
          <w:b/>
          <w:bCs/>
          <w:sz w:val="28"/>
          <w:szCs w:val="28"/>
        </w:rPr>
        <w:t>Module Code and Title</w:t>
      </w:r>
      <w:r w:rsidRPr="00645B60">
        <w:rPr>
          <w:rFonts w:ascii="Arial" w:hAnsi="Arial" w:cs="Arial"/>
          <w:sz w:val="28"/>
          <w:szCs w:val="28"/>
        </w:rPr>
        <w:t xml:space="preserve">: LCHS7003 </w:t>
      </w:r>
      <w:r w:rsidRPr="00645B60">
        <w:rPr>
          <w:rFonts w:ascii="Arial" w:hAnsi="Arial" w:cs="Arial"/>
          <w:sz w:val="28"/>
          <w:szCs w:val="28"/>
          <w:lang w:val="en-US"/>
        </w:rPr>
        <w:t xml:space="preserve">Community Care and Management of Longer-term Conditions </w:t>
      </w:r>
      <w:r w:rsidRPr="00645B60">
        <w:rPr>
          <w:rFonts w:ascii="Arial" w:hAnsi="Arial" w:cs="Arial"/>
          <w:sz w:val="28"/>
          <w:szCs w:val="28"/>
        </w:rPr>
        <w:t xml:space="preserve"> </w:t>
      </w:r>
      <w:r w:rsidRPr="00645B60">
        <w:rPr>
          <w:rFonts w:ascii="Arial" w:hAnsi="Arial" w:cs="Arial"/>
          <w:sz w:val="28"/>
          <w:szCs w:val="28"/>
        </w:rPr>
        <w:br/>
      </w:r>
      <w:r w:rsidRPr="00CD5BE9">
        <w:rPr>
          <w:rFonts w:ascii="Arial" w:hAnsi="Arial" w:cs="Arial"/>
          <w:b/>
          <w:bCs/>
          <w:sz w:val="28"/>
          <w:szCs w:val="28"/>
        </w:rPr>
        <w:t>Lecturer:</w:t>
      </w:r>
      <w:r w:rsidRPr="00645B60">
        <w:rPr>
          <w:rFonts w:ascii="Arial" w:hAnsi="Arial" w:cs="Arial"/>
          <w:sz w:val="28"/>
          <w:szCs w:val="28"/>
        </w:rPr>
        <w:t xml:space="preserve"> Dr Hamdi Hussain</w:t>
      </w:r>
      <w:r w:rsidRPr="00645B60">
        <w:rPr>
          <w:rFonts w:ascii="Arial" w:hAnsi="Arial" w:cs="Arial"/>
          <w:sz w:val="28"/>
          <w:szCs w:val="28"/>
        </w:rPr>
        <w:br/>
      </w:r>
      <w:r w:rsidRPr="00CD5BE9">
        <w:rPr>
          <w:rFonts w:ascii="Arial" w:hAnsi="Arial" w:cs="Arial"/>
          <w:b/>
          <w:bCs/>
          <w:sz w:val="28"/>
          <w:szCs w:val="28"/>
        </w:rPr>
        <w:t>Assignment Title</w:t>
      </w:r>
      <w:r w:rsidRPr="00645B60">
        <w:rPr>
          <w:rFonts w:ascii="Arial" w:hAnsi="Arial" w:cs="Arial"/>
          <w:sz w:val="28"/>
          <w:szCs w:val="28"/>
        </w:rPr>
        <w:t>: Information Booklet on Depression and Anxiety Disorders</w:t>
      </w:r>
    </w:p>
    <w:p w14:paraId="07588745" w14:textId="5A23FFF5" w:rsidR="00C94B77" w:rsidRDefault="00C94B77" w:rsidP="00C94B77">
      <w:pPr>
        <w:jc w:val="center"/>
      </w:pPr>
    </w:p>
    <w:p w14:paraId="321F2ED3" w14:textId="77777777" w:rsidR="00C94B77" w:rsidRDefault="00C94B77">
      <w:r>
        <w:br w:type="page"/>
      </w:r>
    </w:p>
    <w:p w14:paraId="40D8BB19" w14:textId="77777777" w:rsidR="00C94B77" w:rsidRPr="00C94B77" w:rsidRDefault="00C94B77" w:rsidP="00C94B77">
      <w:pPr>
        <w:jc w:val="center"/>
        <w:rPr>
          <w:rFonts w:ascii="Arial" w:hAnsi="Arial" w:cs="Arial"/>
          <w:b/>
          <w:bCs/>
          <w:sz w:val="52"/>
          <w:szCs w:val="52"/>
        </w:rPr>
      </w:pPr>
      <w:r w:rsidRPr="00C94B77">
        <w:rPr>
          <w:rFonts w:ascii="Arial" w:hAnsi="Arial" w:cs="Arial"/>
          <w:b/>
          <w:bCs/>
          <w:sz w:val="52"/>
          <w:szCs w:val="52"/>
        </w:rPr>
        <w:lastRenderedPageBreak/>
        <w:t>Contents</w:t>
      </w:r>
    </w:p>
    <w:p w14:paraId="6EBB68C9" w14:textId="77777777" w:rsidR="00C94B77" w:rsidRPr="00C94B77" w:rsidRDefault="00C94B77" w:rsidP="00C94B77">
      <w:pPr>
        <w:jc w:val="center"/>
        <w:rPr>
          <w:rFonts w:ascii="Arial" w:hAnsi="Arial" w:cs="Arial"/>
          <w:b/>
          <w:bCs/>
        </w:rPr>
      </w:pPr>
    </w:p>
    <w:p w14:paraId="558E9555" w14:textId="77777777"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Introduction</w:t>
      </w:r>
    </w:p>
    <w:p w14:paraId="6BC12A66" w14:textId="58DE6266" w:rsidR="008D2571" w:rsidRDefault="00C94B77" w:rsidP="00C94B77">
      <w:pPr>
        <w:numPr>
          <w:ilvl w:val="0"/>
          <w:numId w:val="1"/>
        </w:numPr>
        <w:rPr>
          <w:rFonts w:ascii="Arial" w:hAnsi="Arial" w:cs="Arial"/>
          <w:sz w:val="28"/>
          <w:szCs w:val="28"/>
        </w:rPr>
      </w:pPr>
      <w:r w:rsidRPr="00C94B77">
        <w:rPr>
          <w:rFonts w:ascii="Arial" w:hAnsi="Arial" w:cs="Arial"/>
          <w:sz w:val="28"/>
          <w:szCs w:val="28"/>
        </w:rPr>
        <w:t xml:space="preserve">Definition </w:t>
      </w:r>
      <w:r w:rsidR="008D2571">
        <w:rPr>
          <w:rFonts w:ascii="Arial" w:hAnsi="Arial" w:cs="Arial"/>
          <w:sz w:val="28"/>
          <w:szCs w:val="28"/>
        </w:rPr>
        <w:t xml:space="preserve"> </w:t>
      </w:r>
    </w:p>
    <w:p w14:paraId="5A03C341" w14:textId="6C8471B4"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Epidemiology</w:t>
      </w:r>
    </w:p>
    <w:p w14:paraId="361C5881" w14:textId="77777777" w:rsidR="008B74D7" w:rsidRDefault="00C94B77" w:rsidP="00C94B77">
      <w:pPr>
        <w:numPr>
          <w:ilvl w:val="0"/>
          <w:numId w:val="1"/>
        </w:numPr>
        <w:rPr>
          <w:rFonts w:ascii="Arial" w:hAnsi="Arial" w:cs="Arial"/>
          <w:sz w:val="28"/>
          <w:szCs w:val="28"/>
        </w:rPr>
      </w:pPr>
      <w:r w:rsidRPr="00C94B77">
        <w:rPr>
          <w:rFonts w:ascii="Arial" w:hAnsi="Arial" w:cs="Arial"/>
          <w:sz w:val="28"/>
          <w:szCs w:val="28"/>
        </w:rPr>
        <w:t xml:space="preserve">Risk Factors </w:t>
      </w:r>
    </w:p>
    <w:p w14:paraId="5D668B99" w14:textId="25833887"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Aetiology</w:t>
      </w:r>
    </w:p>
    <w:p w14:paraId="233B5E72" w14:textId="77777777" w:rsidR="00C02C25" w:rsidRDefault="00C94B77" w:rsidP="00C94B77">
      <w:pPr>
        <w:numPr>
          <w:ilvl w:val="0"/>
          <w:numId w:val="1"/>
        </w:numPr>
        <w:rPr>
          <w:rFonts w:ascii="Arial" w:hAnsi="Arial" w:cs="Arial"/>
          <w:sz w:val="28"/>
          <w:szCs w:val="28"/>
        </w:rPr>
      </w:pPr>
      <w:r w:rsidRPr="00C94B77">
        <w:rPr>
          <w:rFonts w:ascii="Arial" w:hAnsi="Arial" w:cs="Arial"/>
          <w:sz w:val="28"/>
          <w:szCs w:val="28"/>
        </w:rPr>
        <w:t>Physical</w:t>
      </w:r>
      <w:r w:rsidR="008B74D7">
        <w:rPr>
          <w:rFonts w:ascii="Arial" w:hAnsi="Arial" w:cs="Arial"/>
          <w:sz w:val="28"/>
          <w:szCs w:val="28"/>
        </w:rPr>
        <w:t xml:space="preserve"> impact</w:t>
      </w:r>
      <w:r w:rsidR="00C02C25">
        <w:rPr>
          <w:rFonts w:ascii="Arial" w:hAnsi="Arial" w:cs="Arial"/>
          <w:sz w:val="28"/>
          <w:szCs w:val="28"/>
        </w:rPr>
        <w:t xml:space="preserve"> </w:t>
      </w:r>
    </w:p>
    <w:p w14:paraId="578B3AC9" w14:textId="77777777" w:rsidR="00C02C25" w:rsidRDefault="00C94B77" w:rsidP="00C94B77">
      <w:pPr>
        <w:numPr>
          <w:ilvl w:val="0"/>
          <w:numId w:val="1"/>
        </w:numPr>
        <w:rPr>
          <w:rFonts w:ascii="Arial" w:hAnsi="Arial" w:cs="Arial"/>
          <w:sz w:val="28"/>
          <w:szCs w:val="28"/>
        </w:rPr>
      </w:pPr>
      <w:r w:rsidRPr="00C94B77">
        <w:rPr>
          <w:rFonts w:ascii="Arial" w:hAnsi="Arial" w:cs="Arial"/>
          <w:sz w:val="28"/>
          <w:szCs w:val="28"/>
        </w:rPr>
        <w:t>Psychological</w:t>
      </w:r>
      <w:r w:rsidR="008B74D7">
        <w:rPr>
          <w:rFonts w:ascii="Arial" w:hAnsi="Arial" w:cs="Arial"/>
          <w:sz w:val="28"/>
          <w:szCs w:val="28"/>
        </w:rPr>
        <w:t xml:space="preserve"> impact</w:t>
      </w:r>
      <w:r w:rsidR="00C02C25">
        <w:rPr>
          <w:rFonts w:ascii="Arial" w:hAnsi="Arial" w:cs="Arial"/>
          <w:sz w:val="28"/>
          <w:szCs w:val="28"/>
        </w:rPr>
        <w:t xml:space="preserve"> </w:t>
      </w:r>
    </w:p>
    <w:p w14:paraId="42065781" w14:textId="116129BF"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Social Impacts</w:t>
      </w:r>
    </w:p>
    <w:p w14:paraId="37EC9A39" w14:textId="77777777" w:rsidR="00FA3451" w:rsidRDefault="00C94B77" w:rsidP="00C94B77">
      <w:pPr>
        <w:numPr>
          <w:ilvl w:val="0"/>
          <w:numId w:val="1"/>
        </w:numPr>
        <w:rPr>
          <w:rFonts w:ascii="Arial" w:hAnsi="Arial" w:cs="Arial"/>
          <w:sz w:val="28"/>
          <w:szCs w:val="28"/>
        </w:rPr>
      </w:pPr>
      <w:r w:rsidRPr="00C94B77">
        <w:rPr>
          <w:rFonts w:ascii="Arial" w:hAnsi="Arial" w:cs="Arial"/>
          <w:sz w:val="28"/>
          <w:szCs w:val="28"/>
        </w:rPr>
        <w:t xml:space="preserve">Evidence-Based Treatments </w:t>
      </w:r>
    </w:p>
    <w:p w14:paraId="0857D16C" w14:textId="78C2FAB0" w:rsidR="00C94B77" w:rsidRPr="00FA3451" w:rsidRDefault="00C94B77" w:rsidP="00FA3451">
      <w:pPr>
        <w:pStyle w:val="ListParagraph"/>
        <w:numPr>
          <w:ilvl w:val="0"/>
          <w:numId w:val="1"/>
        </w:numPr>
        <w:rPr>
          <w:rFonts w:ascii="Arial" w:hAnsi="Arial" w:cs="Arial"/>
          <w:sz w:val="28"/>
          <w:szCs w:val="28"/>
        </w:rPr>
      </w:pPr>
      <w:r w:rsidRPr="00FA3451">
        <w:rPr>
          <w:rFonts w:ascii="Arial" w:hAnsi="Arial" w:cs="Arial"/>
          <w:sz w:val="28"/>
          <w:szCs w:val="28"/>
        </w:rPr>
        <w:t>UK NHS Interventions</w:t>
      </w:r>
    </w:p>
    <w:p w14:paraId="5C1EF225" w14:textId="77777777" w:rsidR="00565FE5" w:rsidRDefault="00C94B77" w:rsidP="00C94B77">
      <w:pPr>
        <w:numPr>
          <w:ilvl w:val="0"/>
          <w:numId w:val="1"/>
        </w:numPr>
        <w:rPr>
          <w:rFonts w:ascii="Arial" w:hAnsi="Arial" w:cs="Arial"/>
          <w:sz w:val="28"/>
          <w:szCs w:val="28"/>
        </w:rPr>
      </w:pPr>
      <w:r w:rsidRPr="00C94B77">
        <w:rPr>
          <w:rFonts w:ascii="Arial" w:hAnsi="Arial" w:cs="Arial"/>
          <w:sz w:val="28"/>
          <w:szCs w:val="28"/>
        </w:rPr>
        <w:t xml:space="preserve">Theoretical Perspectives </w:t>
      </w:r>
    </w:p>
    <w:p w14:paraId="2C09E2BE" w14:textId="469BA53D"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Models of Care</w:t>
      </w:r>
    </w:p>
    <w:p w14:paraId="124C69F2" w14:textId="77777777"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National and Local Policy Context</w:t>
      </w:r>
    </w:p>
    <w:p w14:paraId="74D18271" w14:textId="77777777" w:rsidR="004727D4" w:rsidRDefault="00C94B77" w:rsidP="00C94B77">
      <w:pPr>
        <w:numPr>
          <w:ilvl w:val="0"/>
          <w:numId w:val="1"/>
        </w:numPr>
        <w:rPr>
          <w:rFonts w:ascii="Arial" w:hAnsi="Arial" w:cs="Arial"/>
          <w:sz w:val="28"/>
          <w:szCs w:val="28"/>
        </w:rPr>
      </w:pPr>
      <w:r w:rsidRPr="00C94B77">
        <w:rPr>
          <w:rFonts w:ascii="Arial" w:hAnsi="Arial" w:cs="Arial"/>
          <w:sz w:val="28"/>
          <w:szCs w:val="28"/>
        </w:rPr>
        <w:t xml:space="preserve">Person-Centred Care </w:t>
      </w:r>
    </w:p>
    <w:p w14:paraId="18891101" w14:textId="33CA5953"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Self-Management</w:t>
      </w:r>
    </w:p>
    <w:p w14:paraId="5D5E0DA8" w14:textId="77777777" w:rsidR="00C94B77" w:rsidRPr="00C94B77" w:rsidRDefault="00C94B77" w:rsidP="00C94B77">
      <w:pPr>
        <w:numPr>
          <w:ilvl w:val="0"/>
          <w:numId w:val="1"/>
        </w:numPr>
        <w:rPr>
          <w:rFonts w:ascii="Arial" w:hAnsi="Arial" w:cs="Arial"/>
          <w:sz w:val="28"/>
          <w:szCs w:val="28"/>
        </w:rPr>
      </w:pPr>
      <w:r w:rsidRPr="00C94B77">
        <w:rPr>
          <w:rFonts w:ascii="Arial" w:hAnsi="Arial" w:cs="Arial"/>
          <w:sz w:val="28"/>
          <w:szCs w:val="28"/>
        </w:rPr>
        <w:t>Recommendations for Improvement</w:t>
      </w:r>
    </w:p>
    <w:p w14:paraId="7C3ECC01" w14:textId="16BA636C" w:rsidR="00C94B77" w:rsidRPr="00645B60" w:rsidRDefault="00C94B77" w:rsidP="00645B60">
      <w:pPr>
        <w:pStyle w:val="ListParagraph"/>
        <w:numPr>
          <w:ilvl w:val="0"/>
          <w:numId w:val="1"/>
        </w:numPr>
        <w:rPr>
          <w:rFonts w:ascii="Arial" w:hAnsi="Arial" w:cs="Arial"/>
          <w:sz w:val="28"/>
          <w:szCs w:val="28"/>
        </w:rPr>
      </w:pPr>
      <w:r w:rsidRPr="00645B60">
        <w:rPr>
          <w:rFonts w:ascii="Arial" w:hAnsi="Arial" w:cs="Arial"/>
          <w:sz w:val="28"/>
          <w:szCs w:val="28"/>
        </w:rPr>
        <w:t>Conclusion</w:t>
      </w:r>
    </w:p>
    <w:p w14:paraId="10254ABC" w14:textId="63991010" w:rsidR="00645B60" w:rsidRDefault="00645B60" w:rsidP="00C94B77">
      <w:pPr>
        <w:numPr>
          <w:ilvl w:val="0"/>
          <w:numId w:val="1"/>
        </w:numPr>
        <w:rPr>
          <w:rFonts w:ascii="Arial" w:hAnsi="Arial" w:cs="Arial"/>
          <w:sz w:val="28"/>
          <w:szCs w:val="28"/>
        </w:rPr>
      </w:pPr>
      <w:r>
        <w:rPr>
          <w:rFonts w:ascii="Arial" w:hAnsi="Arial" w:cs="Arial"/>
          <w:sz w:val="28"/>
          <w:szCs w:val="28"/>
        </w:rPr>
        <w:t>R</w:t>
      </w:r>
      <w:r w:rsidR="00C94B77" w:rsidRPr="00C94B77">
        <w:rPr>
          <w:rFonts w:ascii="Arial" w:hAnsi="Arial" w:cs="Arial"/>
          <w:sz w:val="28"/>
          <w:szCs w:val="28"/>
        </w:rPr>
        <w:t>eferences</w:t>
      </w:r>
    </w:p>
    <w:p w14:paraId="6928BB4E" w14:textId="4ACD8047" w:rsidR="00645B60" w:rsidRDefault="00645B60">
      <w:pPr>
        <w:rPr>
          <w:rFonts w:ascii="Arial" w:hAnsi="Arial" w:cs="Arial"/>
          <w:sz w:val="28"/>
          <w:szCs w:val="28"/>
        </w:rPr>
      </w:pPr>
    </w:p>
    <w:p w14:paraId="07B57F16" w14:textId="1F779CF7" w:rsidR="00645B60" w:rsidRDefault="00645B60">
      <w:pPr>
        <w:rPr>
          <w:rFonts w:ascii="Arial" w:hAnsi="Arial" w:cs="Arial"/>
          <w:sz w:val="28"/>
          <w:szCs w:val="28"/>
        </w:rPr>
      </w:pPr>
    </w:p>
    <w:p w14:paraId="436D9FDF" w14:textId="344A3FA0" w:rsidR="00645B60" w:rsidRDefault="00645B60">
      <w:pPr>
        <w:rPr>
          <w:rFonts w:ascii="Arial" w:hAnsi="Arial" w:cs="Arial"/>
          <w:sz w:val="28"/>
          <w:szCs w:val="28"/>
        </w:rPr>
      </w:pPr>
    </w:p>
    <w:p w14:paraId="329CBE2D" w14:textId="184BF031" w:rsidR="00645B60" w:rsidRDefault="00645B60">
      <w:pPr>
        <w:rPr>
          <w:rFonts w:ascii="Arial" w:hAnsi="Arial" w:cs="Arial"/>
          <w:sz w:val="28"/>
          <w:szCs w:val="28"/>
        </w:rPr>
      </w:pPr>
    </w:p>
    <w:p w14:paraId="77D53221" w14:textId="43406412" w:rsidR="00645B60" w:rsidRDefault="00645B60">
      <w:pPr>
        <w:rPr>
          <w:rFonts w:ascii="Arial" w:hAnsi="Arial" w:cs="Arial"/>
          <w:sz w:val="28"/>
          <w:szCs w:val="28"/>
        </w:rPr>
      </w:pPr>
    </w:p>
    <w:p w14:paraId="618D0763" w14:textId="0AF06431" w:rsidR="00645B60" w:rsidRDefault="00645B60">
      <w:pPr>
        <w:rPr>
          <w:rFonts w:ascii="Arial" w:hAnsi="Arial" w:cs="Arial"/>
          <w:sz w:val="28"/>
          <w:szCs w:val="28"/>
        </w:rPr>
      </w:pPr>
    </w:p>
    <w:p w14:paraId="1A40BDAF" w14:textId="39C30DAC" w:rsidR="00645B60" w:rsidRDefault="00645B60">
      <w:pPr>
        <w:rPr>
          <w:rFonts w:ascii="Arial" w:hAnsi="Arial" w:cs="Arial"/>
          <w:sz w:val="28"/>
          <w:szCs w:val="28"/>
        </w:rPr>
      </w:pPr>
    </w:p>
    <w:p w14:paraId="020C76F0" w14:textId="2FF088F6" w:rsidR="00645B60" w:rsidRDefault="00645B60">
      <w:pPr>
        <w:rPr>
          <w:rFonts w:ascii="Arial" w:hAnsi="Arial" w:cs="Arial"/>
          <w:sz w:val="28"/>
          <w:szCs w:val="28"/>
        </w:rPr>
      </w:pPr>
    </w:p>
    <w:p w14:paraId="6CE696E2" w14:textId="57D8B6FA" w:rsidR="00645B60" w:rsidRDefault="00645B60">
      <w:pPr>
        <w:rPr>
          <w:rFonts w:ascii="Arial" w:hAnsi="Arial" w:cs="Arial"/>
          <w:sz w:val="28"/>
          <w:szCs w:val="28"/>
        </w:rPr>
      </w:pPr>
    </w:p>
    <w:p w14:paraId="7BD4DAA2" w14:textId="1121C6EA" w:rsidR="00645B60" w:rsidRDefault="00645B60">
      <w:pPr>
        <w:rPr>
          <w:rFonts w:ascii="Arial" w:hAnsi="Arial" w:cs="Arial"/>
          <w:sz w:val="28"/>
          <w:szCs w:val="28"/>
        </w:rPr>
      </w:pPr>
    </w:p>
    <w:p w14:paraId="4AC72A1C" w14:textId="7C3179FD" w:rsidR="00645B60" w:rsidRDefault="00645B60">
      <w:pPr>
        <w:rPr>
          <w:rFonts w:ascii="Arial" w:hAnsi="Arial" w:cs="Arial"/>
          <w:sz w:val="28"/>
          <w:szCs w:val="28"/>
        </w:rPr>
      </w:pPr>
    </w:p>
    <w:p w14:paraId="0C3A2839" w14:textId="1886888E" w:rsidR="00645B60" w:rsidRDefault="00645B60">
      <w:pPr>
        <w:rPr>
          <w:rFonts w:ascii="Arial" w:hAnsi="Arial" w:cs="Arial"/>
          <w:sz w:val="28"/>
          <w:szCs w:val="28"/>
        </w:rPr>
      </w:pPr>
    </w:p>
    <w:p w14:paraId="46F86957" w14:textId="323AE596" w:rsidR="00645B60" w:rsidRDefault="00645B60">
      <w:pPr>
        <w:rPr>
          <w:rFonts w:ascii="Arial" w:hAnsi="Arial" w:cs="Arial"/>
          <w:sz w:val="28"/>
          <w:szCs w:val="28"/>
        </w:rPr>
      </w:pPr>
    </w:p>
    <w:p w14:paraId="1ADB28DF" w14:textId="0FFB2EB1" w:rsidR="00645B60" w:rsidRDefault="00645B60">
      <w:pPr>
        <w:rPr>
          <w:rFonts w:ascii="Arial" w:hAnsi="Arial" w:cs="Arial"/>
          <w:sz w:val="28"/>
          <w:szCs w:val="28"/>
        </w:rPr>
      </w:pPr>
    </w:p>
    <w:p w14:paraId="6C30870A" w14:textId="77777777" w:rsidR="00645B60" w:rsidRPr="00645B60" w:rsidRDefault="00645B60" w:rsidP="00645B60">
      <w:pPr>
        <w:jc w:val="both"/>
        <w:rPr>
          <w:rFonts w:ascii="Arial" w:hAnsi="Arial" w:cs="Arial"/>
          <w:b/>
          <w:bCs/>
          <w:sz w:val="28"/>
          <w:szCs w:val="28"/>
        </w:rPr>
      </w:pPr>
      <w:r w:rsidRPr="00645B60">
        <w:rPr>
          <w:rFonts w:ascii="Arial" w:hAnsi="Arial" w:cs="Arial"/>
          <w:b/>
          <w:bCs/>
          <w:sz w:val="28"/>
          <w:szCs w:val="28"/>
        </w:rPr>
        <w:t>1. Introduction</w:t>
      </w:r>
    </w:p>
    <w:p w14:paraId="1CB97495" w14:textId="77777777" w:rsidR="00645B60" w:rsidRPr="00645B60" w:rsidRDefault="00645B60" w:rsidP="00645B60">
      <w:pPr>
        <w:jc w:val="both"/>
        <w:rPr>
          <w:rFonts w:ascii="Arial" w:hAnsi="Arial" w:cs="Arial"/>
          <w:sz w:val="28"/>
          <w:szCs w:val="28"/>
        </w:rPr>
      </w:pPr>
      <w:r w:rsidRPr="00645B60">
        <w:rPr>
          <w:rFonts w:ascii="Arial" w:hAnsi="Arial" w:cs="Arial"/>
          <w:sz w:val="28"/>
          <w:szCs w:val="28"/>
        </w:rPr>
        <w:t xml:space="preserve">Mental health conditions, particularly </w:t>
      </w:r>
      <w:r w:rsidRPr="00645B60">
        <w:rPr>
          <w:rFonts w:ascii="Arial" w:hAnsi="Arial" w:cs="Arial"/>
          <w:b/>
          <w:bCs/>
          <w:sz w:val="28"/>
          <w:szCs w:val="28"/>
        </w:rPr>
        <w:t>depression and anxiety disorders</w:t>
      </w:r>
      <w:r w:rsidRPr="00645B60">
        <w:rPr>
          <w:rFonts w:ascii="Arial" w:hAnsi="Arial" w:cs="Arial"/>
          <w:sz w:val="28"/>
          <w:szCs w:val="28"/>
        </w:rPr>
        <w:t>, represent a major global and national public health challenge. The World Health Organization (WHO, 2023) identifies depression as the leading cause of disability worldwide, affecting approximately 5% of adults globally. Anxiety disorders, including generalized anxiety disorder (GAD), panic disorder, and social anxiety disorder, often co-occur with depression and contribute significantly to disability-adjusted life years (DALYs) (Kessler et al., 2022). Within the UK, these conditions constitute the most common mental health issues, affecting roughly one in six adults weekly (NHS Digital, 2023).</w:t>
      </w:r>
    </w:p>
    <w:p w14:paraId="2308745D" w14:textId="77777777" w:rsidR="001F2010" w:rsidRPr="001F2010" w:rsidRDefault="00645B60" w:rsidP="001F2010">
      <w:pPr>
        <w:jc w:val="both"/>
        <w:rPr>
          <w:rFonts w:ascii="Arial" w:hAnsi="Arial" w:cs="Arial"/>
          <w:sz w:val="28"/>
          <w:szCs w:val="28"/>
        </w:rPr>
      </w:pPr>
      <w:r w:rsidRPr="00645B60">
        <w:rPr>
          <w:rFonts w:ascii="Arial" w:hAnsi="Arial" w:cs="Arial"/>
          <w:sz w:val="28"/>
          <w:szCs w:val="28"/>
        </w:rPr>
        <w:t>This information booklet aims to critically explore the epidemiology, risk factors, and impacts of depression and anxiety, review available UK evidence-based treatments, evaluate theoretical models, and discuss political and social care frameworks that inform long-term condition management. It concludes with recommendations for improving person-centred care and self-management approaches for individuals living with these conditions.</w:t>
      </w:r>
      <w:r w:rsidR="001F2010">
        <w:rPr>
          <w:rFonts w:ascii="Arial" w:hAnsi="Arial" w:cs="Arial"/>
          <w:sz w:val="28"/>
          <w:szCs w:val="28"/>
        </w:rPr>
        <w:t xml:space="preserve"> </w:t>
      </w:r>
      <w:r w:rsidR="001F2010" w:rsidRPr="001F2010">
        <w:rPr>
          <w:rFonts w:ascii="Arial" w:hAnsi="Arial" w:cs="Arial"/>
          <w:sz w:val="28"/>
          <w:szCs w:val="28"/>
        </w:rPr>
        <w:t>Mental health is a fundamental aspect of overall health, impacting emotional, cognitive, and social well-being. Depression and anxiety disorders are the most common mental health conditions worldwide, with significant implications for individuals, families, and healthcare systems. This booklet aims to provide a comprehensive overview of these conditions, including their definitions, prevalence, risk factors, impact, treatment options, theoretical frameworks, and policy considerations. The content is tailored for health and care service users and professionals in the UK, ensuring evidence-based and practical guidance.</w:t>
      </w:r>
    </w:p>
    <w:p w14:paraId="11BA4BFA" w14:textId="1664E276" w:rsidR="00645B60" w:rsidRPr="00645B60" w:rsidRDefault="00645B60" w:rsidP="00645B60">
      <w:pPr>
        <w:jc w:val="both"/>
        <w:rPr>
          <w:rFonts w:ascii="Arial" w:hAnsi="Arial" w:cs="Arial"/>
          <w:sz w:val="28"/>
          <w:szCs w:val="28"/>
        </w:rPr>
      </w:pPr>
    </w:p>
    <w:p w14:paraId="3301731D" w14:textId="77777777" w:rsidR="00645B60" w:rsidRPr="00645B60" w:rsidRDefault="00000000" w:rsidP="00645B60">
      <w:pPr>
        <w:jc w:val="both"/>
        <w:rPr>
          <w:rFonts w:ascii="Arial" w:hAnsi="Arial" w:cs="Arial"/>
          <w:sz w:val="28"/>
          <w:szCs w:val="28"/>
        </w:rPr>
      </w:pPr>
      <w:r>
        <w:rPr>
          <w:rFonts w:ascii="Arial" w:hAnsi="Arial" w:cs="Arial"/>
          <w:sz w:val="28"/>
          <w:szCs w:val="28"/>
        </w:rPr>
        <w:lastRenderedPageBreak/>
        <w:pict w14:anchorId="6D2A03CA">
          <v:rect id="_x0000_i1025" style="width:0;height:1.5pt" o:hralign="center" o:hrstd="t" o:hr="t" fillcolor="#a0a0a0" stroked="f"/>
        </w:pict>
      </w:r>
    </w:p>
    <w:p w14:paraId="14BD6EB9"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40AEA0E4">
          <v:rect id="_x0000_i1102" style="width:0;height:1.5pt" o:hralign="center" o:hrstd="t" o:hr="t" fillcolor="#a0a0a0" stroked="f"/>
        </w:pict>
      </w:r>
    </w:p>
    <w:p w14:paraId="424D7231"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2. Definition and Epidemiology</w:t>
      </w:r>
    </w:p>
    <w:p w14:paraId="3022AA7A"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2.1 </w:t>
      </w:r>
      <w:r w:rsidRPr="00E2548D">
        <w:rPr>
          <w:rFonts w:ascii="Arial" w:hAnsi="Arial" w:cs="Arial"/>
          <w:b/>
          <w:bCs/>
          <w:sz w:val="28"/>
          <w:szCs w:val="28"/>
        </w:rPr>
        <w:t>Definitions</w:t>
      </w:r>
    </w:p>
    <w:p w14:paraId="3CF2DAA5" w14:textId="77777777" w:rsidR="00E2548D" w:rsidRDefault="00E2548D" w:rsidP="00E2548D">
      <w:pPr>
        <w:jc w:val="both"/>
        <w:rPr>
          <w:rFonts w:ascii="Arial" w:hAnsi="Arial" w:cs="Arial"/>
          <w:sz w:val="28"/>
          <w:szCs w:val="28"/>
        </w:rPr>
      </w:pPr>
      <w:r w:rsidRPr="00E2548D">
        <w:rPr>
          <w:rFonts w:ascii="Arial" w:hAnsi="Arial" w:cs="Arial"/>
          <w:sz w:val="28"/>
          <w:szCs w:val="28"/>
        </w:rPr>
        <w:t>Depression is a multifactorial mood disorder characterized by persistent sadness, anhedonia (loss of pleasure), and a pervasive sense of hopelessness that significantly interferes with daily functioning (American Psychiatric Association [APA], 2022). It may manifest in varying severities, from mild depressive episodes to major depressive disorder (MDD), and is often associated with cognitive and somatic symptoms. According to the DSM-5-TR, diagnosis requires at least five key symptoms persisting for two weeks, one of which must be either low mood or loss of interest (APA, 2022). In contrast, anxiety disorders are typified by excessive and uncontrollable worry, physiological arousal (e.g., palpitations, sweating), and avoidance behaviour (NICE, 2023). Generalised anxiety disorder (GAD), panic disorder, and social anxiety disorder are among the most prevalent subtypes, each presenting with distinct but overlapping symptoms.</w:t>
      </w:r>
    </w:p>
    <w:p w14:paraId="347D3F15" w14:textId="6ACBD964" w:rsidR="00741378" w:rsidRPr="00741378" w:rsidRDefault="00741378" w:rsidP="00741378">
      <w:pPr>
        <w:jc w:val="both"/>
        <w:rPr>
          <w:rFonts w:ascii="Arial" w:hAnsi="Arial" w:cs="Arial"/>
          <w:b/>
          <w:bCs/>
          <w:sz w:val="28"/>
          <w:szCs w:val="28"/>
        </w:rPr>
      </w:pPr>
      <w:r>
        <w:rPr>
          <w:rFonts w:ascii="Arial" w:hAnsi="Arial" w:cs="Arial"/>
          <w:b/>
          <w:bCs/>
          <w:sz w:val="28"/>
          <w:szCs w:val="28"/>
        </w:rPr>
        <w:t>2.2</w:t>
      </w:r>
      <w:r w:rsidRPr="00741378">
        <w:rPr>
          <w:rFonts w:ascii="Arial" w:hAnsi="Arial" w:cs="Arial"/>
          <w:b/>
          <w:bCs/>
          <w:sz w:val="28"/>
          <w:szCs w:val="28"/>
        </w:rPr>
        <w:t xml:space="preserve"> Definition of Mental Health Conditions</w:t>
      </w:r>
    </w:p>
    <w:p w14:paraId="43E9E371" w14:textId="77777777" w:rsidR="00741378" w:rsidRPr="00741378" w:rsidRDefault="00741378" w:rsidP="00741378">
      <w:pPr>
        <w:jc w:val="both"/>
        <w:rPr>
          <w:rFonts w:ascii="Arial" w:hAnsi="Arial" w:cs="Arial"/>
          <w:sz w:val="28"/>
          <w:szCs w:val="28"/>
        </w:rPr>
      </w:pPr>
      <w:r w:rsidRPr="00741378">
        <w:rPr>
          <w:rFonts w:ascii="Arial" w:hAnsi="Arial" w:cs="Arial"/>
          <w:b/>
          <w:bCs/>
          <w:sz w:val="28"/>
          <w:szCs w:val="28"/>
        </w:rPr>
        <w:t>Depression</w:t>
      </w:r>
      <w:r w:rsidRPr="00741378">
        <w:rPr>
          <w:rFonts w:ascii="Arial" w:hAnsi="Arial" w:cs="Arial"/>
          <w:sz w:val="28"/>
          <w:szCs w:val="28"/>
        </w:rPr>
        <w:t xml:space="preserve"> is a mood disorder characterized by persistent sadness, loss of interest in activities, feelings of guilt or low self-worth, disturbed sleep or appetite, fatigue, and poor concentration. Symptoms can vary from mild to severe, sometimes leading to suicidal ideation.</w:t>
      </w:r>
    </w:p>
    <w:p w14:paraId="7EC74595" w14:textId="77777777" w:rsidR="00741378" w:rsidRPr="00741378" w:rsidRDefault="00741378" w:rsidP="00741378">
      <w:pPr>
        <w:jc w:val="both"/>
        <w:rPr>
          <w:rFonts w:ascii="Arial" w:hAnsi="Arial" w:cs="Arial"/>
          <w:sz w:val="28"/>
          <w:szCs w:val="28"/>
        </w:rPr>
      </w:pPr>
      <w:r w:rsidRPr="00741378">
        <w:rPr>
          <w:rFonts w:ascii="Arial" w:hAnsi="Arial" w:cs="Arial"/>
          <w:b/>
          <w:bCs/>
          <w:sz w:val="28"/>
          <w:szCs w:val="28"/>
        </w:rPr>
        <w:t>Anxiety Disorders</w:t>
      </w:r>
      <w:r w:rsidRPr="00741378">
        <w:rPr>
          <w:rFonts w:ascii="Arial" w:hAnsi="Arial" w:cs="Arial"/>
          <w:sz w:val="28"/>
          <w:szCs w:val="28"/>
        </w:rPr>
        <w:t xml:space="preserve"> encompass a group of conditions including generalized anxiety disorder (GAD), panic disorder, social anxiety disorder, and specific phobias. They involve excessive fear, worry, or nervousness that interferes with daily life.</w:t>
      </w:r>
    </w:p>
    <w:p w14:paraId="3096B12C" w14:textId="77777777" w:rsidR="00783F8D" w:rsidRPr="00E2548D" w:rsidRDefault="00783F8D" w:rsidP="00E2548D">
      <w:pPr>
        <w:jc w:val="both"/>
        <w:rPr>
          <w:rFonts w:ascii="Arial" w:hAnsi="Arial" w:cs="Arial"/>
          <w:b/>
          <w:bCs/>
          <w:sz w:val="28"/>
          <w:szCs w:val="28"/>
        </w:rPr>
      </w:pPr>
    </w:p>
    <w:p w14:paraId="4BBABAFE" w14:textId="5BD0C1E8" w:rsidR="00E2548D" w:rsidRPr="00E2548D" w:rsidRDefault="00E2548D" w:rsidP="00E2548D">
      <w:pPr>
        <w:jc w:val="both"/>
        <w:rPr>
          <w:rFonts w:ascii="Arial" w:hAnsi="Arial" w:cs="Arial"/>
          <w:b/>
          <w:bCs/>
          <w:sz w:val="28"/>
          <w:szCs w:val="28"/>
        </w:rPr>
      </w:pPr>
      <w:r w:rsidRPr="00E2548D">
        <w:rPr>
          <w:rFonts w:ascii="Arial" w:hAnsi="Arial" w:cs="Arial"/>
          <w:b/>
          <w:bCs/>
          <w:sz w:val="28"/>
          <w:szCs w:val="28"/>
        </w:rPr>
        <w:t>2.</w:t>
      </w:r>
      <w:r w:rsidR="00741378" w:rsidRPr="007101A8">
        <w:rPr>
          <w:rFonts w:ascii="Arial" w:hAnsi="Arial" w:cs="Arial"/>
          <w:b/>
          <w:bCs/>
          <w:sz w:val="28"/>
          <w:szCs w:val="28"/>
        </w:rPr>
        <w:t>3</w:t>
      </w:r>
      <w:r w:rsidRPr="00E2548D">
        <w:rPr>
          <w:rFonts w:ascii="Arial" w:hAnsi="Arial" w:cs="Arial"/>
          <w:b/>
          <w:bCs/>
          <w:sz w:val="28"/>
          <w:szCs w:val="28"/>
        </w:rPr>
        <w:t xml:space="preserve"> Global and UK Statistics</w:t>
      </w:r>
    </w:p>
    <w:p w14:paraId="55A46DF3"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Globally, depression affects approximately 280 million individuals, and anxiety disorders around 301 million, making them among the top contributors to the global burden of disease (WHO, 2023). Recent findings by the Global Burden of Disease Study (2024) reveal that depression accounts for nearly 7% of total disability-adjusted life years (DALYs) in high-income countries. In the UK, NHS Digital (2024) data indicate that </w:t>
      </w:r>
      <w:r w:rsidRPr="00E2548D">
        <w:rPr>
          <w:rFonts w:ascii="Arial" w:hAnsi="Arial" w:cs="Arial"/>
          <w:sz w:val="28"/>
          <w:szCs w:val="28"/>
        </w:rPr>
        <w:lastRenderedPageBreak/>
        <w:t>one in five adults experience a common mental disorder (CMD) in any given week. The prevalence is notably higher among women (23%) compared to men (15%), and socio-economic disparities continue to widen. Young adults (ages 16–24) remain the most affected, with a sharp rise in self-reported anxiety and depressive symptoms following the COVID-19 pandemic (ONS, 2024). These disorders collectively contribute to over £120 billion in lost productivity and healthcare expenditure annually (Mental Health Foundation, 2024).</w:t>
      </w:r>
    </w:p>
    <w:p w14:paraId="201AEEA7"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065F1084">
          <v:rect id="_x0000_i1103" style="width:0;height:1.5pt" o:hralign="center" o:hrstd="t" o:hr="t" fillcolor="#a0a0a0" stroked="f"/>
        </w:pict>
      </w:r>
    </w:p>
    <w:p w14:paraId="44423B4F" w14:textId="2B7D8372" w:rsidR="00E2548D" w:rsidRPr="00E2548D" w:rsidRDefault="00E2548D" w:rsidP="00E2548D">
      <w:pPr>
        <w:jc w:val="both"/>
        <w:rPr>
          <w:rFonts w:ascii="Arial" w:hAnsi="Arial" w:cs="Arial"/>
          <w:sz w:val="28"/>
          <w:szCs w:val="28"/>
        </w:rPr>
      </w:pPr>
      <w:r w:rsidRPr="00E2548D">
        <w:rPr>
          <w:rFonts w:ascii="Arial" w:hAnsi="Arial" w:cs="Arial"/>
          <w:b/>
          <w:bCs/>
          <w:sz w:val="28"/>
          <w:szCs w:val="28"/>
        </w:rPr>
        <w:t>3. Risk Factors and Aetiology</w:t>
      </w:r>
    </w:p>
    <w:p w14:paraId="3BEA19D8"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3.1 </w:t>
      </w:r>
      <w:r w:rsidRPr="00E2548D">
        <w:rPr>
          <w:rFonts w:ascii="Arial" w:hAnsi="Arial" w:cs="Arial"/>
          <w:b/>
          <w:bCs/>
          <w:sz w:val="28"/>
          <w:szCs w:val="28"/>
        </w:rPr>
        <w:t>Biological Factors</w:t>
      </w:r>
    </w:p>
    <w:p w14:paraId="1EEE4CA3"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Genetic predisposition plays a crucial role in both depression and anxiety. Heritability estimates for depression range from 30% to 40%, and for anxiety disorders up to 35% (Howard et al., 2023). Neurobiological models identify dysregulation in serotonergic, dopaminergic, and noradrenergic pathways, which underpin emotional regulation and stress response (Harmer et al., 2020). Functional imaging studies reveal hypoactivity in the prefrontal cortex and hyperactivity in the amygdala, contributing to maladaptive stress processing (Murray et al., 2023). Endocrine factors, including HPA axis dysregulation and elevated cortisol levels, are also implicated in the chronicity of symptoms (</w:t>
      </w:r>
      <w:proofErr w:type="spellStart"/>
      <w:r w:rsidRPr="00E2548D">
        <w:rPr>
          <w:rFonts w:ascii="Arial" w:hAnsi="Arial" w:cs="Arial"/>
          <w:sz w:val="28"/>
          <w:szCs w:val="28"/>
        </w:rPr>
        <w:t>Pariante</w:t>
      </w:r>
      <w:proofErr w:type="spellEnd"/>
      <w:r w:rsidRPr="00E2548D">
        <w:rPr>
          <w:rFonts w:ascii="Arial" w:hAnsi="Arial" w:cs="Arial"/>
          <w:sz w:val="28"/>
          <w:szCs w:val="28"/>
        </w:rPr>
        <w:t xml:space="preserve"> &amp; Lightman, 2022).</w:t>
      </w:r>
    </w:p>
    <w:p w14:paraId="36FEC289"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3.2 </w:t>
      </w:r>
      <w:r w:rsidRPr="00E2548D">
        <w:rPr>
          <w:rFonts w:ascii="Arial" w:hAnsi="Arial" w:cs="Arial"/>
          <w:b/>
          <w:bCs/>
          <w:sz w:val="28"/>
          <w:szCs w:val="28"/>
        </w:rPr>
        <w:t>Psychological Factors</w:t>
      </w:r>
    </w:p>
    <w:p w14:paraId="6679D9E2"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Cognitive-behavioural models posit that distorted cognitions such as negative self-appraisals, selective abstraction, and catastrophising reinforce emotional distress (Beck, 1967). Learned helplessness and maladaptive coping strategies, including avoidance and suppression, exacerbate vulnerability (Abramson et al., 2023). Personality traits such as neuroticism, perfectionism, and introversion increase susceptibility to anxiety and depressive disorders (Lahey, 2021). Moreover, recent research suggests that poor emotional regulation skills mediate the link between early trauma and adult depression (Kopala-Sibley et al., 2023).</w:t>
      </w:r>
    </w:p>
    <w:p w14:paraId="6BA8A451"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3.3 </w:t>
      </w:r>
      <w:r w:rsidRPr="00E2548D">
        <w:rPr>
          <w:rFonts w:ascii="Arial" w:hAnsi="Arial" w:cs="Arial"/>
          <w:b/>
          <w:bCs/>
          <w:sz w:val="28"/>
          <w:szCs w:val="28"/>
        </w:rPr>
        <w:t>Social and Environmental Factors</w:t>
      </w:r>
    </w:p>
    <w:p w14:paraId="3FB4A2E0" w14:textId="77777777" w:rsidR="00E2548D" w:rsidRDefault="00E2548D" w:rsidP="00E2548D">
      <w:pPr>
        <w:jc w:val="both"/>
        <w:rPr>
          <w:rFonts w:ascii="Arial" w:hAnsi="Arial" w:cs="Arial"/>
          <w:sz w:val="28"/>
          <w:szCs w:val="28"/>
        </w:rPr>
      </w:pPr>
      <w:r w:rsidRPr="00E2548D">
        <w:rPr>
          <w:rFonts w:ascii="Arial" w:hAnsi="Arial" w:cs="Arial"/>
          <w:sz w:val="28"/>
          <w:szCs w:val="28"/>
        </w:rPr>
        <w:t xml:space="preserve">Socioeconomic inequality, unemployment, discrimination, and exposure to trauma are key environmental determinants. Public Health England (2023) reports that individuals living in deprived communities have double the risk of experiencing depression or anxiety compared to those in </w:t>
      </w:r>
      <w:r w:rsidRPr="00E2548D">
        <w:rPr>
          <w:rFonts w:ascii="Arial" w:hAnsi="Arial" w:cs="Arial"/>
          <w:sz w:val="28"/>
          <w:szCs w:val="28"/>
        </w:rPr>
        <w:lastRenderedPageBreak/>
        <w:t>affluent areas. Social isolation, particularly during the COVID-19 lockdowns, significantly worsened symptoms among vulnerable populations (Pierce et al., 2020). Migrants and ethnic minorities experience compounded risks due to language barriers, cultural stigma, and systemic inequities in healthcare access (Fernando, 2021; Khan et al., 2024).</w:t>
      </w:r>
    </w:p>
    <w:p w14:paraId="01991919" w14:textId="27F47371" w:rsidR="009C3061" w:rsidRPr="009C3061" w:rsidRDefault="009C3061" w:rsidP="009C3061">
      <w:pPr>
        <w:jc w:val="both"/>
        <w:rPr>
          <w:rFonts w:ascii="Arial" w:hAnsi="Arial" w:cs="Arial"/>
          <w:b/>
          <w:bCs/>
          <w:sz w:val="28"/>
          <w:szCs w:val="28"/>
        </w:rPr>
      </w:pPr>
      <w:r w:rsidRPr="009C3061">
        <w:rPr>
          <w:rFonts w:ascii="Arial" w:hAnsi="Arial" w:cs="Arial"/>
          <w:b/>
          <w:bCs/>
          <w:sz w:val="28"/>
          <w:szCs w:val="28"/>
        </w:rPr>
        <w:t>3.</w:t>
      </w:r>
      <w:r w:rsidR="005C4FD3">
        <w:rPr>
          <w:rFonts w:ascii="Arial" w:hAnsi="Arial" w:cs="Arial"/>
          <w:b/>
          <w:bCs/>
          <w:sz w:val="28"/>
          <w:szCs w:val="28"/>
        </w:rPr>
        <w:t>4</w:t>
      </w:r>
      <w:r w:rsidRPr="009C3061">
        <w:rPr>
          <w:rFonts w:ascii="Arial" w:hAnsi="Arial" w:cs="Arial"/>
          <w:b/>
          <w:bCs/>
          <w:sz w:val="28"/>
          <w:szCs w:val="28"/>
        </w:rPr>
        <w:t xml:space="preserve"> Prevalence and Burden</w:t>
      </w:r>
    </w:p>
    <w:p w14:paraId="696480F6" w14:textId="77777777" w:rsidR="009C3061" w:rsidRPr="009C3061" w:rsidRDefault="009C3061" w:rsidP="009C3061">
      <w:pPr>
        <w:jc w:val="both"/>
        <w:rPr>
          <w:rFonts w:ascii="Arial" w:hAnsi="Arial" w:cs="Arial"/>
          <w:sz w:val="28"/>
          <w:szCs w:val="28"/>
        </w:rPr>
      </w:pPr>
      <w:r w:rsidRPr="009C3061">
        <w:rPr>
          <w:rFonts w:ascii="Arial" w:hAnsi="Arial" w:cs="Arial"/>
          <w:b/>
          <w:bCs/>
          <w:sz w:val="28"/>
          <w:szCs w:val="28"/>
        </w:rPr>
        <w:t>Global Prevalence:</w:t>
      </w:r>
    </w:p>
    <w:p w14:paraId="4FB45601" w14:textId="77777777" w:rsidR="009C3061" w:rsidRPr="009C3061" w:rsidRDefault="009C3061" w:rsidP="009C3061">
      <w:pPr>
        <w:numPr>
          <w:ilvl w:val="0"/>
          <w:numId w:val="5"/>
        </w:numPr>
        <w:jc w:val="both"/>
        <w:rPr>
          <w:rFonts w:ascii="Arial" w:hAnsi="Arial" w:cs="Arial"/>
          <w:sz w:val="28"/>
          <w:szCs w:val="28"/>
        </w:rPr>
      </w:pPr>
      <w:r w:rsidRPr="009C3061">
        <w:rPr>
          <w:rFonts w:ascii="Arial" w:hAnsi="Arial" w:cs="Arial"/>
          <w:sz w:val="28"/>
          <w:szCs w:val="28"/>
        </w:rPr>
        <w:t>Depression affects approximately 5% of adults worldwide.</w:t>
      </w:r>
    </w:p>
    <w:p w14:paraId="5454343C" w14:textId="77777777" w:rsidR="009C3061" w:rsidRPr="009C3061" w:rsidRDefault="009C3061" w:rsidP="009C3061">
      <w:pPr>
        <w:numPr>
          <w:ilvl w:val="0"/>
          <w:numId w:val="5"/>
        </w:numPr>
        <w:jc w:val="both"/>
        <w:rPr>
          <w:rFonts w:ascii="Arial" w:hAnsi="Arial" w:cs="Arial"/>
          <w:sz w:val="28"/>
          <w:szCs w:val="28"/>
        </w:rPr>
      </w:pPr>
      <w:r w:rsidRPr="009C3061">
        <w:rPr>
          <w:rFonts w:ascii="Arial" w:hAnsi="Arial" w:cs="Arial"/>
          <w:sz w:val="28"/>
          <w:szCs w:val="28"/>
        </w:rPr>
        <w:t>Anxiety disorders affect about 4% of the global population.</w:t>
      </w:r>
    </w:p>
    <w:p w14:paraId="3D64D3C3" w14:textId="77777777" w:rsidR="009C3061" w:rsidRPr="009C3061" w:rsidRDefault="009C3061" w:rsidP="009C3061">
      <w:pPr>
        <w:jc w:val="both"/>
        <w:rPr>
          <w:rFonts w:ascii="Arial" w:hAnsi="Arial" w:cs="Arial"/>
          <w:sz w:val="28"/>
          <w:szCs w:val="28"/>
        </w:rPr>
      </w:pPr>
      <w:r w:rsidRPr="009C3061">
        <w:rPr>
          <w:rFonts w:ascii="Arial" w:hAnsi="Arial" w:cs="Arial"/>
          <w:b/>
          <w:bCs/>
          <w:sz w:val="28"/>
          <w:szCs w:val="28"/>
        </w:rPr>
        <w:t>UK Prevalence:</w:t>
      </w:r>
    </w:p>
    <w:p w14:paraId="601CC43E" w14:textId="77777777" w:rsidR="009C3061" w:rsidRPr="009C3061" w:rsidRDefault="009C3061" w:rsidP="009C3061">
      <w:pPr>
        <w:numPr>
          <w:ilvl w:val="0"/>
          <w:numId w:val="6"/>
        </w:numPr>
        <w:jc w:val="both"/>
        <w:rPr>
          <w:rFonts w:ascii="Arial" w:hAnsi="Arial" w:cs="Arial"/>
          <w:sz w:val="28"/>
          <w:szCs w:val="28"/>
        </w:rPr>
      </w:pPr>
      <w:r w:rsidRPr="009C3061">
        <w:rPr>
          <w:rFonts w:ascii="Arial" w:hAnsi="Arial" w:cs="Arial"/>
          <w:sz w:val="28"/>
          <w:szCs w:val="28"/>
        </w:rPr>
        <w:t>Around 1 in 6 adults experience symptoms of depression or anxiety weekly.</w:t>
      </w:r>
    </w:p>
    <w:p w14:paraId="4AA167A6" w14:textId="77777777" w:rsidR="009C3061" w:rsidRPr="009C3061" w:rsidRDefault="009C3061" w:rsidP="009C3061">
      <w:pPr>
        <w:numPr>
          <w:ilvl w:val="0"/>
          <w:numId w:val="6"/>
        </w:numPr>
        <w:jc w:val="both"/>
        <w:rPr>
          <w:rFonts w:ascii="Arial" w:hAnsi="Arial" w:cs="Arial"/>
          <w:sz w:val="28"/>
          <w:szCs w:val="28"/>
        </w:rPr>
      </w:pPr>
      <w:r w:rsidRPr="009C3061">
        <w:rPr>
          <w:rFonts w:ascii="Arial" w:hAnsi="Arial" w:cs="Arial"/>
          <w:sz w:val="28"/>
          <w:szCs w:val="28"/>
        </w:rPr>
        <w:t>Women are more frequently affected than men; prevalence is higher among younger adults and individuals experiencing social disadvantage.</w:t>
      </w:r>
    </w:p>
    <w:p w14:paraId="2D121F13" w14:textId="77777777" w:rsidR="009C3061" w:rsidRPr="009C3061" w:rsidRDefault="009C3061" w:rsidP="009C3061">
      <w:pPr>
        <w:jc w:val="both"/>
        <w:rPr>
          <w:rFonts w:ascii="Arial" w:hAnsi="Arial" w:cs="Arial"/>
          <w:sz w:val="28"/>
          <w:szCs w:val="28"/>
        </w:rPr>
      </w:pPr>
      <w:r w:rsidRPr="009C3061">
        <w:rPr>
          <w:rFonts w:ascii="Arial" w:hAnsi="Arial" w:cs="Arial"/>
          <w:b/>
          <w:bCs/>
          <w:sz w:val="28"/>
          <w:szCs w:val="28"/>
        </w:rPr>
        <w:t>Burden:</w:t>
      </w:r>
    </w:p>
    <w:p w14:paraId="2B3EF897" w14:textId="77777777" w:rsidR="009C3061" w:rsidRPr="009C3061" w:rsidRDefault="009C3061" w:rsidP="009C3061">
      <w:pPr>
        <w:numPr>
          <w:ilvl w:val="0"/>
          <w:numId w:val="7"/>
        </w:numPr>
        <w:jc w:val="both"/>
        <w:rPr>
          <w:rFonts w:ascii="Arial" w:hAnsi="Arial" w:cs="Arial"/>
          <w:sz w:val="28"/>
          <w:szCs w:val="28"/>
        </w:rPr>
      </w:pPr>
      <w:r w:rsidRPr="009C3061">
        <w:rPr>
          <w:rFonts w:ascii="Arial" w:hAnsi="Arial" w:cs="Arial"/>
          <w:sz w:val="28"/>
          <w:szCs w:val="28"/>
        </w:rPr>
        <w:t>Mental health conditions contribute significantly to the global burden of disease, with high healthcare costs, reduced productivity, and social consequences.</w:t>
      </w:r>
    </w:p>
    <w:p w14:paraId="4757FB5E" w14:textId="77777777" w:rsidR="009C3061" w:rsidRPr="00E2548D" w:rsidRDefault="009C3061" w:rsidP="00E2548D">
      <w:pPr>
        <w:jc w:val="both"/>
        <w:rPr>
          <w:rFonts w:ascii="Arial" w:hAnsi="Arial" w:cs="Arial"/>
          <w:sz w:val="28"/>
          <w:szCs w:val="28"/>
        </w:rPr>
      </w:pPr>
    </w:p>
    <w:p w14:paraId="0FD93123"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08094896">
          <v:rect id="_x0000_i1104" style="width:0;height:1.5pt" o:hralign="center" o:hrstd="t" o:hr="t" fillcolor="#a0a0a0" stroked="f"/>
        </w:pict>
      </w:r>
    </w:p>
    <w:p w14:paraId="1A3EC350"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4. Physical, Psychological, and Social Impacts</w:t>
      </w:r>
    </w:p>
    <w:p w14:paraId="74D7A55B"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4.1 </w:t>
      </w:r>
      <w:r w:rsidRPr="00E2548D">
        <w:rPr>
          <w:rFonts w:ascii="Arial" w:hAnsi="Arial" w:cs="Arial"/>
          <w:b/>
          <w:bCs/>
          <w:sz w:val="28"/>
          <w:szCs w:val="28"/>
        </w:rPr>
        <w:t>Physical Implications</w:t>
      </w:r>
    </w:p>
    <w:p w14:paraId="0FEF9756" w14:textId="258635A7" w:rsidR="00E2548D" w:rsidRPr="00E2548D" w:rsidRDefault="00E2548D" w:rsidP="00E2548D">
      <w:pPr>
        <w:jc w:val="both"/>
        <w:rPr>
          <w:rFonts w:ascii="Arial" w:hAnsi="Arial" w:cs="Arial"/>
          <w:sz w:val="28"/>
          <w:szCs w:val="28"/>
        </w:rPr>
      </w:pPr>
      <w:r w:rsidRPr="00E2548D">
        <w:rPr>
          <w:rFonts w:ascii="Arial" w:hAnsi="Arial" w:cs="Arial"/>
          <w:sz w:val="28"/>
          <w:szCs w:val="28"/>
        </w:rPr>
        <w:t>Depression and anxiety are associated with a range of chronic physical health problems. Research shows strong bidirectional links between these disorders and cardiovascular disease, diabetes, and autoimmune conditions (Doering et al., 2021). Chronic stress and elevated cortisol contribute to metabolic syndrome, hypertension, and immune suppression (Phelps et al., 2023). The physical side effects of pharmacological treatment, such as weight gain and sexual dysfunction from SSRIs, can negatively influence adherence and quality of life (NICE, 2023).</w:t>
      </w:r>
      <w:r w:rsidR="00E75F42" w:rsidRPr="00E75F42">
        <w:t xml:space="preserve"> </w:t>
      </w:r>
      <w:r w:rsidR="00E75F42" w:rsidRPr="00E75F42">
        <w:rPr>
          <w:rFonts w:ascii="Arial" w:hAnsi="Arial" w:cs="Arial"/>
          <w:sz w:val="28"/>
          <w:szCs w:val="28"/>
        </w:rPr>
        <w:t xml:space="preserve">Depression and anxiety don’t just live in the mind — they ripple </w:t>
      </w:r>
      <w:r w:rsidR="00E75F42" w:rsidRPr="00E75F42">
        <w:rPr>
          <w:rFonts w:ascii="Arial" w:hAnsi="Arial" w:cs="Arial"/>
          <w:sz w:val="28"/>
          <w:szCs w:val="28"/>
        </w:rPr>
        <w:lastRenderedPageBreak/>
        <w:t>through the entire body. Research shows strong two-way links between these conditions and long-term illnesses such as heart disease, diabetes, and autoimmune disorders (Doering et al., 2021). When stress lingers, it floods the body with cortisol — the “fight or flight” hormone — which over time can damage the heart, raise blood pressure, and weaken the immune system (Phelps et al., 2023). Even helpful medications like antidepressants can cause side effects such as weight gain or fatigue, which can make people feel discouraged about continuing treatment (NICE, 2023).</w:t>
      </w:r>
    </w:p>
    <w:p w14:paraId="758D7AB5"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4.2 </w:t>
      </w:r>
      <w:r w:rsidRPr="00E2548D">
        <w:rPr>
          <w:rFonts w:ascii="Arial" w:hAnsi="Arial" w:cs="Arial"/>
          <w:b/>
          <w:bCs/>
          <w:sz w:val="28"/>
          <w:szCs w:val="28"/>
        </w:rPr>
        <w:t>Psychological Implications</w:t>
      </w:r>
    </w:p>
    <w:p w14:paraId="4FA961FF"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Individuals with depression and anxiety often experience cognitive deficits including impaired memory, concentration, and executive function (Rock et al., 2022). These impairments hinder occupational and academic performance, exacerbating social withdrawal and feelings of worthlessness. Emotional instability frequently leads to suicidal ideation and self-harm behaviours. The ONS (2024) identifies suicide as the leading cause of death among those aged 20–34 in the UK, underscoring the need for effective early intervention.</w:t>
      </w:r>
    </w:p>
    <w:p w14:paraId="30215160"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4.3 </w:t>
      </w:r>
      <w:r w:rsidRPr="00E2548D">
        <w:rPr>
          <w:rFonts w:ascii="Arial" w:hAnsi="Arial" w:cs="Arial"/>
          <w:b/>
          <w:bCs/>
          <w:sz w:val="28"/>
          <w:szCs w:val="28"/>
        </w:rPr>
        <w:t>Social Implications</w:t>
      </w:r>
    </w:p>
    <w:p w14:paraId="093B8C45"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Socially, individuals face stigma, relationship breakdowns, and employment challenges. Stigma perpetuates avoidance of help-seeking and reinforces marginalisation (Clement et al., 2021). Families often bear emotional and financial strain, particularly when symptoms become chronic (Riley et al., 2020). Reduced participation in social and community activities further entrenches isolation, creating a feedback loop that perpetuates distress.</w:t>
      </w:r>
    </w:p>
    <w:p w14:paraId="4C80F5FA"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6732518C">
          <v:rect id="_x0000_i1105" style="width:0;height:1.5pt" o:hralign="center" o:hrstd="t" o:hr="t" fillcolor="#a0a0a0" stroked="f"/>
        </w:pict>
      </w:r>
    </w:p>
    <w:p w14:paraId="0A695988"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5. Evidence-Based Treatments and UK NHS Interventions</w:t>
      </w:r>
    </w:p>
    <w:p w14:paraId="069C647E"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5.1 </w:t>
      </w:r>
      <w:r w:rsidRPr="00E2548D">
        <w:rPr>
          <w:rFonts w:ascii="Arial" w:hAnsi="Arial" w:cs="Arial"/>
          <w:b/>
          <w:bCs/>
          <w:sz w:val="28"/>
          <w:szCs w:val="28"/>
        </w:rPr>
        <w:t>Psychological Therapies</w:t>
      </w:r>
    </w:p>
    <w:p w14:paraId="38C7DE16"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NICE (2023) continues to endorse CBT as a first-line treatment for mild-to-moderate depression and anxiety. More recent meta-analyses indicate that Acceptance and Commitment Therapy (ACT) and Compassion-Focused Therapy (CFT) are also effective, particularly for individuals with high self-criticism (Hayes et al., 2022). The NHS Improving Access to Psychological Therapies (IAPT) programme, now part of NHS Talking </w:t>
      </w:r>
      <w:r w:rsidRPr="00E2548D">
        <w:rPr>
          <w:rFonts w:ascii="Arial" w:hAnsi="Arial" w:cs="Arial"/>
          <w:sz w:val="28"/>
          <w:szCs w:val="28"/>
        </w:rPr>
        <w:lastRenderedPageBreak/>
        <w:t>Therapies (2024), has demonstrated recovery rates above 50% for those completing treatment (NHS England, 2024).</w:t>
      </w:r>
    </w:p>
    <w:p w14:paraId="669FC130"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5.2 </w:t>
      </w:r>
      <w:r w:rsidRPr="00E2548D">
        <w:rPr>
          <w:rFonts w:ascii="Arial" w:hAnsi="Arial" w:cs="Arial"/>
          <w:b/>
          <w:bCs/>
          <w:sz w:val="28"/>
          <w:szCs w:val="28"/>
        </w:rPr>
        <w:t>Pharmacological Interventions</w:t>
      </w:r>
    </w:p>
    <w:p w14:paraId="19C34E6B" w14:textId="77777777" w:rsidR="00E2548D" w:rsidRDefault="00E2548D" w:rsidP="00E2548D">
      <w:pPr>
        <w:jc w:val="both"/>
        <w:rPr>
          <w:rFonts w:ascii="Arial" w:hAnsi="Arial" w:cs="Arial"/>
          <w:sz w:val="28"/>
          <w:szCs w:val="28"/>
        </w:rPr>
      </w:pPr>
      <w:r w:rsidRPr="00E2548D">
        <w:rPr>
          <w:rFonts w:ascii="Arial" w:hAnsi="Arial" w:cs="Arial"/>
          <w:sz w:val="28"/>
          <w:szCs w:val="28"/>
        </w:rPr>
        <w:t xml:space="preserve">SSRIs (e.g., sertraline, escitalopram) remain the mainstay of pharmacotherapy. For non-responders, SNRIs (e.g., venlafaxine), atypical antidepressants, or augmentation with lithium or atypical antipsychotics may be employed (Rush et al., 2020). Recent trials have explored ketamine and </w:t>
      </w:r>
      <w:proofErr w:type="spellStart"/>
      <w:r w:rsidRPr="00E2548D">
        <w:rPr>
          <w:rFonts w:ascii="Arial" w:hAnsi="Arial" w:cs="Arial"/>
          <w:sz w:val="28"/>
          <w:szCs w:val="28"/>
        </w:rPr>
        <w:t>esketamine</w:t>
      </w:r>
      <w:proofErr w:type="spellEnd"/>
      <w:r w:rsidRPr="00E2548D">
        <w:rPr>
          <w:rFonts w:ascii="Arial" w:hAnsi="Arial" w:cs="Arial"/>
          <w:sz w:val="28"/>
          <w:szCs w:val="28"/>
        </w:rPr>
        <w:t xml:space="preserve"> as rapid-acting antidepressants for treatment-resistant depression, with promising results (McIntyre et al., 2023). However, these require careful monitoring due to dissociative side effects.</w:t>
      </w:r>
    </w:p>
    <w:p w14:paraId="46BB3B1C" w14:textId="6AE7375D" w:rsidR="00C846AF" w:rsidRDefault="009369A0" w:rsidP="00E2548D">
      <w:pPr>
        <w:jc w:val="both"/>
        <w:rPr>
          <w:rFonts w:ascii="Arial" w:hAnsi="Arial" w:cs="Arial"/>
          <w:sz w:val="28"/>
          <w:szCs w:val="28"/>
        </w:rPr>
      </w:pPr>
      <w:r w:rsidRPr="009369A0">
        <w:rPr>
          <w:rFonts w:ascii="Arial" w:hAnsi="Arial" w:cs="Arial"/>
          <w:b/>
          <w:bCs/>
          <w:sz w:val="28"/>
          <w:szCs w:val="28"/>
        </w:rPr>
        <w:t>Pharmacological Treatments:</w:t>
      </w:r>
      <w:r w:rsidRPr="009369A0">
        <w:rPr>
          <w:rFonts w:ascii="Arial" w:hAnsi="Arial" w:cs="Arial"/>
          <w:sz w:val="28"/>
          <w:szCs w:val="28"/>
        </w:rPr>
        <w:t xml:space="preserve"> Selective serotonin reuptake inhibitors (SSRIs), serotonin-norepinephrine reuptake inhibitors (SNRIs), occasionally benzodiazepines for short-term anxiety relief.</w:t>
      </w:r>
    </w:p>
    <w:p w14:paraId="65143013" w14:textId="77777777" w:rsidR="00803DDE" w:rsidRPr="00E2548D" w:rsidRDefault="00803DDE" w:rsidP="00E2548D">
      <w:pPr>
        <w:jc w:val="both"/>
        <w:rPr>
          <w:rFonts w:ascii="Arial" w:hAnsi="Arial" w:cs="Arial"/>
          <w:sz w:val="28"/>
          <w:szCs w:val="28"/>
        </w:rPr>
      </w:pPr>
    </w:p>
    <w:p w14:paraId="74A41BA3"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t xml:space="preserve">5.3 </w:t>
      </w:r>
      <w:r w:rsidRPr="00E2548D">
        <w:rPr>
          <w:rFonts w:ascii="Arial" w:hAnsi="Arial" w:cs="Arial"/>
          <w:b/>
          <w:bCs/>
          <w:sz w:val="28"/>
          <w:szCs w:val="28"/>
        </w:rPr>
        <w:t>Emerging Digital and Community Interventions</w:t>
      </w:r>
    </w:p>
    <w:p w14:paraId="56C521F7" w14:textId="52852630" w:rsidR="00E2548D" w:rsidRDefault="00E2548D" w:rsidP="00E2548D">
      <w:pPr>
        <w:jc w:val="both"/>
        <w:rPr>
          <w:rFonts w:ascii="Arial" w:hAnsi="Arial" w:cs="Arial"/>
          <w:sz w:val="28"/>
          <w:szCs w:val="28"/>
        </w:rPr>
      </w:pPr>
      <w:r w:rsidRPr="00E2548D">
        <w:rPr>
          <w:rFonts w:ascii="Arial" w:hAnsi="Arial" w:cs="Arial"/>
          <w:sz w:val="28"/>
          <w:szCs w:val="28"/>
        </w:rPr>
        <w:t xml:space="preserve">Digital mental health tools, such as </w:t>
      </w:r>
      <w:proofErr w:type="spellStart"/>
      <w:r w:rsidRPr="00E2548D">
        <w:rPr>
          <w:rFonts w:ascii="Arial" w:hAnsi="Arial" w:cs="Arial"/>
          <w:sz w:val="28"/>
          <w:szCs w:val="28"/>
        </w:rPr>
        <w:t>SilverCloud</w:t>
      </w:r>
      <w:proofErr w:type="spellEnd"/>
      <w:r w:rsidRPr="00E2548D">
        <w:rPr>
          <w:rFonts w:ascii="Arial" w:hAnsi="Arial" w:cs="Arial"/>
          <w:sz w:val="28"/>
          <w:szCs w:val="28"/>
        </w:rPr>
        <w:t xml:space="preserve">, </w:t>
      </w:r>
      <w:proofErr w:type="spellStart"/>
      <w:r w:rsidRPr="00E2548D">
        <w:rPr>
          <w:rFonts w:ascii="Arial" w:hAnsi="Arial" w:cs="Arial"/>
          <w:sz w:val="28"/>
          <w:szCs w:val="28"/>
        </w:rPr>
        <w:t>Wysa</w:t>
      </w:r>
      <w:proofErr w:type="spellEnd"/>
      <w:r w:rsidRPr="00E2548D">
        <w:rPr>
          <w:rFonts w:ascii="Arial" w:hAnsi="Arial" w:cs="Arial"/>
          <w:sz w:val="28"/>
          <w:szCs w:val="28"/>
        </w:rPr>
        <w:t>, and Headspace Health, have been integrated into NHS services to increase accessibility (</w:t>
      </w:r>
      <w:proofErr w:type="spellStart"/>
      <w:r w:rsidRPr="00E2548D">
        <w:rPr>
          <w:rFonts w:ascii="Arial" w:hAnsi="Arial" w:cs="Arial"/>
          <w:sz w:val="28"/>
          <w:szCs w:val="28"/>
        </w:rPr>
        <w:t>Linardon</w:t>
      </w:r>
      <w:proofErr w:type="spellEnd"/>
      <w:r w:rsidRPr="00E2548D">
        <w:rPr>
          <w:rFonts w:ascii="Arial" w:hAnsi="Arial" w:cs="Arial"/>
          <w:sz w:val="28"/>
          <w:szCs w:val="28"/>
        </w:rPr>
        <w:t xml:space="preserve"> et al., 2022). Virtual reality exposure therapy (VRET) and AI-based symptom monitoring are emerging innovations that show efficacy in reducing anxiety symptoms (Freeman et al., 2023). Community mental health hubs and peer-led support groups, particularly in underserved areas, play a vital role in early intervention and relapse prevention (NHS England, 2023)</w:t>
      </w:r>
    </w:p>
    <w:p w14:paraId="01562954" w14:textId="77777777" w:rsidR="00803DDE" w:rsidRPr="00803DDE" w:rsidRDefault="00803DDE" w:rsidP="00803DDE">
      <w:pPr>
        <w:jc w:val="both"/>
        <w:rPr>
          <w:rFonts w:ascii="Arial" w:hAnsi="Arial" w:cs="Arial"/>
          <w:sz w:val="28"/>
          <w:szCs w:val="28"/>
        </w:rPr>
      </w:pPr>
      <w:r w:rsidRPr="00803DDE">
        <w:rPr>
          <w:rFonts w:ascii="Arial" w:hAnsi="Arial" w:cs="Arial"/>
          <w:b/>
          <w:bCs/>
          <w:sz w:val="28"/>
          <w:szCs w:val="28"/>
        </w:rPr>
        <w:t>Combination Approaches:</w:t>
      </w:r>
      <w:r w:rsidRPr="00803DDE">
        <w:rPr>
          <w:rFonts w:ascii="Arial" w:hAnsi="Arial" w:cs="Arial"/>
          <w:sz w:val="28"/>
          <w:szCs w:val="28"/>
        </w:rPr>
        <w:t xml:space="preserve"> Best outcomes often achieved through integrated therapy (psychological + pharmacological).</w:t>
      </w:r>
    </w:p>
    <w:p w14:paraId="617C2912" w14:textId="77777777" w:rsidR="00803DDE" w:rsidRPr="00803DDE" w:rsidRDefault="00803DDE" w:rsidP="00803DDE">
      <w:pPr>
        <w:jc w:val="both"/>
        <w:rPr>
          <w:rFonts w:ascii="Arial" w:hAnsi="Arial" w:cs="Arial"/>
          <w:sz w:val="28"/>
          <w:szCs w:val="28"/>
        </w:rPr>
      </w:pPr>
      <w:r w:rsidRPr="00803DDE">
        <w:rPr>
          <w:rFonts w:ascii="Arial" w:hAnsi="Arial" w:cs="Arial"/>
          <w:b/>
          <w:bCs/>
          <w:sz w:val="28"/>
          <w:szCs w:val="28"/>
        </w:rPr>
        <w:t>Service Delivery:</w:t>
      </w:r>
      <w:r w:rsidRPr="00803DDE">
        <w:rPr>
          <w:rFonts w:ascii="Arial" w:hAnsi="Arial" w:cs="Arial"/>
          <w:sz w:val="28"/>
          <w:szCs w:val="28"/>
        </w:rPr>
        <w:t xml:space="preserve"> NHS IAPT program provides accessible psychological therapies.</w:t>
      </w:r>
    </w:p>
    <w:p w14:paraId="5D6C2106" w14:textId="77777777" w:rsidR="00803DDE" w:rsidRPr="00E2548D" w:rsidRDefault="00803DDE" w:rsidP="00E2548D">
      <w:pPr>
        <w:jc w:val="both"/>
        <w:rPr>
          <w:rFonts w:ascii="Arial" w:hAnsi="Arial" w:cs="Arial"/>
          <w:sz w:val="28"/>
          <w:szCs w:val="28"/>
        </w:rPr>
      </w:pPr>
    </w:p>
    <w:p w14:paraId="63B4F458"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106F4466">
          <v:rect id="_x0000_i1106" style="width:0;height:1.5pt" o:hralign="center" o:hrstd="t" o:hr="t" fillcolor="#a0a0a0" stroked="f"/>
        </w:pict>
      </w:r>
    </w:p>
    <w:p w14:paraId="300EB839" w14:textId="77777777" w:rsidR="00E2548D" w:rsidRDefault="00E2548D" w:rsidP="00E2548D">
      <w:pPr>
        <w:jc w:val="both"/>
        <w:rPr>
          <w:rFonts w:ascii="Arial" w:hAnsi="Arial" w:cs="Arial"/>
          <w:b/>
          <w:bCs/>
          <w:sz w:val="28"/>
          <w:szCs w:val="28"/>
        </w:rPr>
      </w:pPr>
      <w:r w:rsidRPr="00E2548D">
        <w:rPr>
          <w:rFonts w:ascii="Arial" w:hAnsi="Arial" w:cs="Arial"/>
          <w:b/>
          <w:bCs/>
          <w:sz w:val="28"/>
          <w:szCs w:val="28"/>
        </w:rPr>
        <w:t>6. Theoretical Perspectives and Models of Care</w:t>
      </w:r>
    </w:p>
    <w:p w14:paraId="502158C5"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Understanding and managing mental health conditions such as depression and anxiety requires the application of robust theoretical frameworks and care models. These models provide structured </w:t>
      </w:r>
      <w:r w:rsidRPr="000A4C24">
        <w:rPr>
          <w:rFonts w:ascii="Arial" w:hAnsi="Arial" w:cs="Arial"/>
          <w:sz w:val="28"/>
          <w:szCs w:val="28"/>
        </w:rPr>
        <w:lastRenderedPageBreak/>
        <w:t>approaches to assessment, intervention, and recovery, helping healthcare professionals deliver evidence-based care that is person-centred and outcome-focused. Mental health theories and models guide both clinical practice and policy development, ensuring that treatment strategies address the complex biological, psychological, and social factors that contribute to mental health conditions.</w:t>
      </w:r>
    </w:p>
    <w:p w14:paraId="2A5754C9"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One of the most influential frameworks in the UK is the </w:t>
      </w:r>
      <w:r w:rsidRPr="000A4C24">
        <w:rPr>
          <w:rFonts w:ascii="Arial" w:hAnsi="Arial" w:cs="Arial"/>
          <w:b/>
          <w:bCs/>
          <w:sz w:val="28"/>
          <w:szCs w:val="28"/>
        </w:rPr>
        <w:t>Recovery Model</w:t>
      </w:r>
      <w:r w:rsidRPr="000A4C24">
        <w:rPr>
          <w:rFonts w:ascii="Arial" w:hAnsi="Arial" w:cs="Arial"/>
          <w:sz w:val="28"/>
          <w:szCs w:val="28"/>
        </w:rPr>
        <w:t>, which emphasises the individual’s active participation in their care and focuses on achieving meaningful life goals rather than solely symptom reduction. The Recovery Model aligns closely with person-centred care principles and has been integrated into NHS mental health services across the country. This approach recognises that recovery is a personal and non-linear process, influenced by social support, self-management strategies, and engagement in meaningful activities. Interventions guided by this model include collaborative care planning, psychoeducation, and the use of peer support networks, which have been shown to improve self-efficacy, resilience, and long-term outcomes for individuals with depression and anxiety.</w:t>
      </w:r>
    </w:p>
    <w:p w14:paraId="735C66FA"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The </w:t>
      </w:r>
      <w:r w:rsidRPr="000A4C24">
        <w:rPr>
          <w:rFonts w:ascii="Arial" w:hAnsi="Arial" w:cs="Arial"/>
          <w:b/>
          <w:bCs/>
          <w:sz w:val="28"/>
          <w:szCs w:val="28"/>
        </w:rPr>
        <w:t>Biopsychosocial Model</w:t>
      </w:r>
      <w:r w:rsidRPr="000A4C24">
        <w:rPr>
          <w:rFonts w:ascii="Arial" w:hAnsi="Arial" w:cs="Arial"/>
          <w:sz w:val="28"/>
          <w:szCs w:val="28"/>
        </w:rPr>
        <w:t>, developed by George Engel, is another foundational theoretical framework widely used in the UK and internationally. This model conceptualizes mental health as the result of interactions between biological, psychological, and social factors. Biological factors include genetic predisposition, neurochemical imbalances, and physical health conditions; psychological factors encompass cognition, emotion regulation, and coping mechanisms; while social factors involve relationships, socioeconomic status, and environmental stressors. By considering these interrelated dimensions, the Biopsychosocial Model enables practitioners to adopt a holistic approach to assessment and intervention, combining pharmacological treatments, psychological therapies, and social support interventions. This model also underpins integrated care approaches within NHS mental health services, fostering coordination between psychiatry, psychology, and social care teams.</w:t>
      </w:r>
    </w:p>
    <w:p w14:paraId="3AE77B5C"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In addition to these UK-based frameworks, international models provide complementary perspectives. The </w:t>
      </w:r>
      <w:r w:rsidRPr="000A4C24">
        <w:rPr>
          <w:rFonts w:ascii="Arial" w:hAnsi="Arial" w:cs="Arial"/>
          <w:b/>
          <w:bCs/>
          <w:sz w:val="28"/>
          <w:szCs w:val="28"/>
        </w:rPr>
        <w:t>Stepped Care Model</w:t>
      </w:r>
      <w:r w:rsidRPr="000A4C24">
        <w:rPr>
          <w:rFonts w:ascii="Arial" w:hAnsi="Arial" w:cs="Arial"/>
          <w:sz w:val="28"/>
          <w:szCs w:val="28"/>
        </w:rPr>
        <w:t xml:space="preserve">, widely adopted in countries such as Australia and the United States, offers a structured approach to mental health service delivery. In this model, patients receive the least intensive intervention likely to be effective initially, with the </w:t>
      </w:r>
      <w:r w:rsidRPr="000A4C24">
        <w:rPr>
          <w:rFonts w:ascii="Arial" w:hAnsi="Arial" w:cs="Arial"/>
          <w:sz w:val="28"/>
          <w:szCs w:val="28"/>
        </w:rPr>
        <w:lastRenderedPageBreak/>
        <w:t>intensity of care “stepped up” as required. For mild to moderate depression or anxiety, interventions may include guided self-help, psychoeducation, or online cognitive behavioural therapy (CBT). More severe cases receive higher-intensity interventions such as face-to-face CBT, pharmacotherapy, or specialist psychiatric care. The Stepped Care Model promotes efficient resource allocation, improves accessibility to services, and ensures that patients receive timely interventions suited to their needs. NHS England has incorporated elements of this approach in its Improving Access to Psychological Therapies (IAPT) program, demonstrating its adaptability within a UK context.</w:t>
      </w:r>
    </w:p>
    <w:p w14:paraId="5D7439AF"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Another important theoretical perspective is the </w:t>
      </w:r>
      <w:r w:rsidRPr="000A4C24">
        <w:rPr>
          <w:rFonts w:ascii="Arial" w:hAnsi="Arial" w:cs="Arial"/>
          <w:b/>
          <w:bCs/>
          <w:sz w:val="28"/>
          <w:szCs w:val="28"/>
        </w:rPr>
        <w:t>Person-Centred Care Model</w:t>
      </w:r>
      <w:r w:rsidRPr="000A4C24">
        <w:rPr>
          <w:rFonts w:ascii="Arial" w:hAnsi="Arial" w:cs="Arial"/>
          <w:sz w:val="28"/>
          <w:szCs w:val="28"/>
        </w:rPr>
        <w:t>, rooted in Carl Rogers’ humanistic psychology. This model emphasises empathy, unconditional positive regard, and respect for the individual’s values and preferences. In mental health care, person-centred approaches facilitate shared decision-making, enhance therapeutic alliances, and improve adherence to treatment plans. Combined with evidence-based interventions such as CBT or mindfulness-based therapies, this model supports holistic recovery and empowers patients to manage their conditions actively.</w:t>
      </w:r>
    </w:p>
    <w:p w14:paraId="4ED5D06E"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Finally, systems-oriented frameworks, such as the </w:t>
      </w:r>
      <w:r w:rsidRPr="000A4C24">
        <w:rPr>
          <w:rFonts w:ascii="Arial" w:hAnsi="Arial" w:cs="Arial"/>
          <w:b/>
          <w:bCs/>
          <w:sz w:val="28"/>
          <w:szCs w:val="28"/>
        </w:rPr>
        <w:t>Chronic Care Model (CCM)</w:t>
      </w:r>
      <w:r w:rsidRPr="000A4C24">
        <w:rPr>
          <w:rFonts w:ascii="Arial" w:hAnsi="Arial" w:cs="Arial"/>
          <w:sz w:val="28"/>
          <w:szCs w:val="28"/>
        </w:rPr>
        <w:t>, provide a practical approach to long-term condition management, including depression and anxiety. The CCM focuses on six components: health system organisation, self-management support, delivery system design, decision support, clinical information systems, and community resources. By integrating these elements, healthcare providers can deliver coordinated, proactive care, reduce hospital admissions, and improve overall quality of life for patients with chronic mental health conditions.</w:t>
      </w:r>
    </w:p>
    <w:p w14:paraId="7BA9EE57" w14:textId="77777777" w:rsidR="000A4C24" w:rsidRPr="000A4C24" w:rsidRDefault="000A4C24" w:rsidP="000A4C24">
      <w:pPr>
        <w:jc w:val="both"/>
        <w:rPr>
          <w:rFonts w:ascii="Arial" w:hAnsi="Arial" w:cs="Arial"/>
          <w:sz w:val="28"/>
          <w:szCs w:val="28"/>
        </w:rPr>
      </w:pPr>
      <w:r w:rsidRPr="000A4C24">
        <w:rPr>
          <w:rFonts w:ascii="Arial" w:hAnsi="Arial" w:cs="Arial"/>
          <w:sz w:val="28"/>
          <w:szCs w:val="28"/>
        </w:rPr>
        <w:t xml:space="preserve">In conclusion, theoretical perspectives and models of care form the backbone of mental health service delivery, guiding interventions and promoting patient-centred outcomes. UK-based models like the Recovery Model and Biopsychosocial Model, alongside international frameworks such as Stepped Care and the Chronic Care Model, provide a comprehensive toolkit for managing depression and anxiety disorders. These models emphasise holistic assessment, collaborative care, and adaptive interventions, reflecting contemporary understanding of mental health as a complex interplay of biological, psychological, and social factors. Implementing these frameworks effectively enables mental health </w:t>
      </w:r>
      <w:r w:rsidRPr="000A4C24">
        <w:rPr>
          <w:rFonts w:ascii="Arial" w:hAnsi="Arial" w:cs="Arial"/>
          <w:sz w:val="28"/>
          <w:szCs w:val="28"/>
        </w:rPr>
        <w:lastRenderedPageBreak/>
        <w:t>professionals to deliver evidence-based, personalised care, ultimately improving recovery, resilience, and quality of life for patients.</w:t>
      </w:r>
    </w:p>
    <w:p w14:paraId="43E6C31C" w14:textId="77777777" w:rsidR="000A4C24" w:rsidRPr="00E2548D" w:rsidRDefault="000A4C24" w:rsidP="00E2548D">
      <w:pPr>
        <w:jc w:val="both"/>
        <w:rPr>
          <w:rFonts w:ascii="Arial" w:hAnsi="Arial" w:cs="Arial"/>
          <w:sz w:val="28"/>
          <w:szCs w:val="28"/>
        </w:rPr>
      </w:pPr>
    </w:p>
    <w:p w14:paraId="7980C401" w14:textId="77777777" w:rsidR="008844EB" w:rsidRPr="008844EB" w:rsidRDefault="008844EB" w:rsidP="008844EB">
      <w:pPr>
        <w:jc w:val="both"/>
        <w:rPr>
          <w:rFonts w:ascii="Arial" w:hAnsi="Arial" w:cs="Arial"/>
          <w:sz w:val="28"/>
          <w:szCs w:val="28"/>
        </w:rPr>
      </w:pPr>
      <w:r w:rsidRPr="008844EB">
        <w:rPr>
          <w:rFonts w:ascii="Arial" w:hAnsi="Arial" w:cs="Arial"/>
          <w:b/>
          <w:bCs/>
          <w:sz w:val="28"/>
          <w:szCs w:val="28"/>
        </w:rPr>
        <w:t>UK Model:</w:t>
      </w:r>
      <w:r w:rsidRPr="008844EB">
        <w:rPr>
          <w:rFonts w:ascii="Arial" w:hAnsi="Arial" w:cs="Arial"/>
          <w:sz w:val="28"/>
          <w:szCs w:val="28"/>
        </w:rPr>
        <w:t xml:space="preserve"> IAPT (Improving Access to Psychological Therapies) – structured program for delivering evidence-based therapies to adults with depression and anxiety.</w:t>
      </w:r>
    </w:p>
    <w:p w14:paraId="5BEC52D9" w14:textId="77777777" w:rsidR="008844EB" w:rsidRPr="008844EB" w:rsidRDefault="008844EB" w:rsidP="008844EB">
      <w:pPr>
        <w:jc w:val="both"/>
        <w:rPr>
          <w:rFonts w:ascii="Arial" w:hAnsi="Arial" w:cs="Arial"/>
          <w:sz w:val="28"/>
          <w:szCs w:val="28"/>
        </w:rPr>
      </w:pPr>
      <w:r w:rsidRPr="008844EB">
        <w:rPr>
          <w:rFonts w:ascii="Arial" w:hAnsi="Arial" w:cs="Arial"/>
          <w:b/>
          <w:bCs/>
          <w:sz w:val="28"/>
          <w:szCs w:val="28"/>
        </w:rPr>
        <w:t>International Model:</w:t>
      </w:r>
      <w:r w:rsidRPr="008844EB">
        <w:rPr>
          <w:rFonts w:ascii="Arial" w:hAnsi="Arial" w:cs="Arial"/>
          <w:sz w:val="28"/>
          <w:szCs w:val="28"/>
        </w:rPr>
        <w:t xml:space="preserve"> Cognitive </w:t>
      </w:r>
      <w:proofErr w:type="spellStart"/>
      <w:r w:rsidRPr="008844EB">
        <w:rPr>
          <w:rFonts w:ascii="Arial" w:hAnsi="Arial" w:cs="Arial"/>
          <w:sz w:val="28"/>
          <w:szCs w:val="28"/>
        </w:rPr>
        <w:t>Behavioral</w:t>
      </w:r>
      <w:proofErr w:type="spellEnd"/>
      <w:r w:rsidRPr="008844EB">
        <w:rPr>
          <w:rFonts w:ascii="Arial" w:hAnsi="Arial" w:cs="Arial"/>
          <w:sz w:val="28"/>
          <w:szCs w:val="28"/>
        </w:rPr>
        <w:t xml:space="preserve"> Therapy (CBT) – widely used globally, focusing on altering dysfunctional thoughts and </w:t>
      </w:r>
      <w:proofErr w:type="spellStart"/>
      <w:r w:rsidRPr="008844EB">
        <w:rPr>
          <w:rFonts w:ascii="Arial" w:hAnsi="Arial" w:cs="Arial"/>
          <w:sz w:val="28"/>
          <w:szCs w:val="28"/>
        </w:rPr>
        <w:t>behaviors</w:t>
      </w:r>
      <w:proofErr w:type="spellEnd"/>
      <w:r w:rsidRPr="008844EB">
        <w:rPr>
          <w:rFonts w:ascii="Arial" w:hAnsi="Arial" w:cs="Arial"/>
          <w:sz w:val="28"/>
          <w:szCs w:val="28"/>
        </w:rPr>
        <w:t>.</w:t>
      </w:r>
    </w:p>
    <w:p w14:paraId="14332BAC" w14:textId="77777777" w:rsidR="008844EB" w:rsidRPr="008844EB" w:rsidRDefault="008844EB" w:rsidP="008844EB">
      <w:pPr>
        <w:jc w:val="both"/>
        <w:rPr>
          <w:rFonts w:ascii="Arial" w:hAnsi="Arial" w:cs="Arial"/>
          <w:sz w:val="28"/>
          <w:szCs w:val="28"/>
        </w:rPr>
      </w:pPr>
      <w:r w:rsidRPr="008844EB">
        <w:rPr>
          <w:rFonts w:ascii="Arial" w:hAnsi="Arial" w:cs="Arial"/>
          <w:b/>
          <w:bCs/>
          <w:sz w:val="28"/>
          <w:szCs w:val="28"/>
        </w:rPr>
        <w:t>Application:</w:t>
      </w:r>
      <w:r w:rsidRPr="008844EB">
        <w:rPr>
          <w:rFonts w:ascii="Arial" w:hAnsi="Arial" w:cs="Arial"/>
          <w:sz w:val="28"/>
          <w:szCs w:val="28"/>
        </w:rPr>
        <w:t xml:space="preserve"> Both models emphasize patient engagement, structured treatment, measurable outcomes, and evidence-based approaches.</w:t>
      </w:r>
    </w:p>
    <w:p w14:paraId="46FD8C14" w14:textId="77777777" w:rsidR="008844EB" w:rsidRPr="00E2548D" w:rsidRDefault="008844EB" w:rsidP="00E2548D">
      <w:pPr>
        <w:jc w:val="both"/>
        <w:rPr>
          <w:rFonts w:ascii="Arial" w:hAnsi="Arial" w:cs="Arial"/>
          <w:sz w:val="28"/>
          <w:szCs w:val="28"/>
        </w:rPr>
      </w:pPr>
    </w:p>
    <w:p w14:paraId="00595635"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179FBD0C">
          <v:rect id="_x0000_i1107" style="width:0;height:1.5pt" o:hralign="center" o:hrstd="t" o:hr="t" fillcolor="#a0a0a0" stroked="f"/>
        </w:pict>
      </w:r>
    </w:p>
    <w:p w14:paraId="7E4CE4D3" w14:textId="77777777" w:rsidR="00E2548D" w:rsidRDefault="00E2548D" w:rsidP="00E2548D">
      <w:pPr>
        <w:jc w:val="both"/>
        <w:rPr>
          <w:rFonts w:ascii="Arial" w:hAnsi="Arial" w:cs="Arial"/>
          <w:b/>
          <w:bCs/>
          <w:sz w:val="28"/>
          <w:szCs w:val="28"/>
        </w:rPr>
      </w:pPr>
      <w:r w:rsidRPr="00E2548D">
        <w:rPr>
          <w:rFonts w:ascii="Arial" w:hAnsi="Arial" w:cs="Arial"/>
          <w:b/>
          <w:bCs/>
          <w:sz w:val="28"/>
          <w:szCs w:val="28"/>
        </w:rPr>
        <w:t>7. National and Local Policy Context</w:t>
      </w:r>
    </w:p>
    <w:p w14:paraId="68AB9427" w14:textId="77777777" w:rsidR="00343931" w:rsidRPr="00343931" w:rsidRDefault="00343931" w:rsidP="00343931">
      <w:pPr>
        <w:jc w:val="both"/>
        <w:rPr>
          <w:rFonts w:ascii="Arial" w:hAnsi="Arial" w:cs="Arial"/>
          <w:sz w:val="28"/>
          <w:szCs w:val="28"/>
        </w:rPr>
      </w:pPr>
      <w:r w:rsidRPr="00343931">
        <w:rPr>
          <w:rFonts w:ascii="Arial" w:hAnsi="Arial" w:cs="Arial"/>
          <w:sz w:val="28"/>
          <w:szCs w:val="28"/>
        </w:rPr>
        <w:t xml:space="preserve">Mental health policy in the United Kingdom operates within a framework designed to ensure equitable, high-quality care across the country. Nationally, the </w:t>
      </w:r>
      <w:r w:rsidRPr="00343931">
        <w:rPr>
          <w:rFonts w:ascii="Arial" w:hAnsi="Arial" w:cs="Arial"/>
          <w:b/>
          <w:bCs/>
          <w:sz w:val="28"/>
          <w:szCs w:val="28"/>
        </w:rPr>
        <w:t>NHS Long Term Plan (2019)</w:t>
      </w:r>
      <w:r w:rsidRPr="00343931">
        <w:rPr>
          <w:rFonts w:ascii="Arial" w:hAnsi="Arial" w:cs="Arial"/>
          <w:sz w:val="28"/>
          <w:szCs w:val="28"/>
        </w:rPr>
        <w:t xml:space="preserve"> represents a strategic blueprint for improving healthcare services, including mental health, over the coming decade. One of the core priorities outlined in this plan is the principle of </w:t>
      </w:r>
      <w:r w:rsidRPr="00343931">
        <w:rPr>
          <w:rFonts w:ascii="Arial" w:hAnsi="Arial" w:cs="Arial"/>
          <w:b/>
          <w:bCs/>
          <w:sz w:val="28"/>
          <w:szCs w:val="28"/>
        </w:rPr>
        <w:t>parity of esteem</w:t>
      </w:r>
      <w:r w:rsidRPr="00343931">
        <w:rPr>
          <w:rFonts w:ascii="Arial" w:hAnsi="Arial" w:cs="Arial"/>
          <w:sz w:val="28"/>
          <w:szCs w:val="28"/>
        </w:rPr>
        <w:t xml:space="preserve">, which emphasizes that mental health should be valued equally with physical health. Historically, mental health services have faced significant underfunding and stigmatization, leading to disparities in access and quality of care. The </w:t>
      </w:r>
      <w:proofErr w:type="gramStart"/>
      <w:r w:rsidRPr="00343931">
        <w:rPr>
          <w:rFonts w:ascii="Arial" w:hAnsi="Arial" w:cs="Arial"/>
          <w:sz w:val="28"/>
          <w:szCs w:val="28"/>
        </w:rPr>
        <w:t>Long Term</w:t>
      </w:r>
      <w:proofErr w:type="gramEnd"/>
      <w:r w:rsidRPr="00343931">
        <w:rPr>
          <w:rFonts w:ascii="Arial" w:hAnsi="Arial" w:cs="Arial"/>
          <w:sz w:val="28"/>
          <w:szCs w:val="28"/>
        </w:rPr>
        <w:t xml:space="preserve"> Plan seeks to address these inequalities by increasing funding for mental health services, expanding early intervention programs, and improving access to community-based care.</w:t>
      </w:r>
    </w:p>
    <w:p w14:paraId="195F91F5" w14:textId="77777777" w:rsidR="00343931" w:rsidRPr="00343931" w:rsidRDefault="00343931" w:rsidP="00343931">
      <w:pPr>
        <w:jc w:val="both"/>
        <w:rPr>
          <w:rFonts w:ascii="Arial" w:hAnsi="Arial" w:cs="Arial"/>
          <w:sz w:val="28"/>
          <w:szCs w:val="28"/>
        </w:rPr>
      </w:pPr>
      <w:r w:rsidRPr="00343931">
        <w:rPr>
          <w:rFonts w:ascii="Arial" w:hAnsi="Arial" w:cs="Arial"/>
          <w:sz w:val="28"/>
          <w:szCs w:val="28"/>
        </w:rPr>
        <w:t xml:space="preserve">Complementing this, the </w:t>
      </w:r>
      <w:r w:rsidRPr="00343931">
        <w:rPr>
          <w:rFonts w:ascii="Arial" w:hAnsi="Arial" w:cs="Arial"/>
          <w:b/>
          <w:bCs/>
          <w:sz w:val="28"/>
          <w:szCs w:val="28"/>
        </w:rPr>
        <w:t>Mental Health Strategy for England (Department of Health and Social Care, 2023)</w:t>
      </w:r>
      <w:r w:rsidRPr="00343931">
        <w:rPr>
          <w:rFonts w:ascii="Arial" w:hAnsi="Arial" w:cs="Arial"/>
          <w:sz w:val="28"/>
          <w:szCs w:val="28"/>
        </w:rPr>
        <w:t xml:space="preserve"> reinforces a patient-</w:t>
      </w:r>
      <w:proofErr w:type="spellStart"/>
      <w:r w:rsidRPr="00343931">
        <w:rPr>
          <w:rFonts w:ascii="Arial" w:hAnsi="Arial" w:cs="Arial"/>
          <w:sz w:val="28"/>
          <w:szCs w:val="28"/>
        </w:rPr>
        <w:t>centered</w:t>
      </w:r>
      <w:proofErr w:type="spellEnd"/>
      <w:r w:rsidRPr="00343931">
        <w:rPr>
          <w:rFonts w:ascii="Arial" w:hAnsi="Arial" w:cs="Arial"/>
          <w:sz w:val="28"/>
          <w:szCs w:val="28"/>
        </w:rPr>
        <w:t xml:space="preserve"> approach, prioritizing prevention, early diagnosis, and integration of mental health services into broader health and social care systems. The strategy advocates for holistic support that considers the social determinants of mental health, including housing, employment, and education. In addition, it emphasizes the importance of digital health innovations, such as teletherapy and online mental health resources, to reach underserved populations and increase accessibility. Both the </w:t>
      </w:r>
      <w:proofErr w:type="gramStart"/>
      <w:r w:rsidRPr="00343931">
        <w:rPr>
          <w:rFonts w:ascii="Arial" w:hAnsi="Arial" w:cs="Arial"/>
          <w:sz w:val="28"/>
          <w:szCs w:val="28"/>
        </w:rPr>
        <w:t>Long Term</w:t>
      </w:r>
      <w:proofErr w:type="gramEnd"/>
      <w:r w:rsidRPr="00343931">
        <w:rPr>
          <w:rFonts w:ascii="Arial" w:hAnsi="Arial" w:cs="Arial"/>
          <w:sz w:val="28"/>
          <w:szCs w:val="28"/>
        </w:rPr>
        <w:t xml:space="preserve"> Plan and the Mental Health Strategy reflect a shift from reactive </w:t>
      </w:r>
      <w:r w:rsidRPr="00343931">
        <w:rPr>
          <w:rFonts w:ascii="Arial" w:hAnsi="Arial" w:cs="Arial"/>
          <w:sz w:val="28"/>
          <w:szCs w:val="28"/>
        </w:rPr>
        <w:lastRenderedPageBreak/>
        <w:t>treatment models toward proactive, preventive care, ensuring that individuals receive support before crises escalate.</w:t>
      </w:r>
    </w:p>
    <w:p w14:paraId="026F2C2A" w14:textId="77777777" w:rsidR="00343931" w:rsidRPr="00343931" w:rsidRDefault="00343931" w:rsidP="00343931">
      <w:pPr>
        <w:jc w:val="both"/>
        <w:rPr>
          <w:rFonts w:ascii="Arial" w:hAnsi="Arial" w:cs="Arial"/>
          <w:sz w:val="28"/>
          <w:szCs w:val="28"/>
        </w:rPr>
      </w:pPr>
      <w:r w:rsidRPr="00343931">
        <w:rPr>
          <w:rFonts w:ascii="Arial" w:hAnsi="Arial" w:cs="Arial"/>
          <w:sz w:val="28"/>
          <w:szCs w:val="28"/>
        </w:rPr>
        <w:t xml:space="preserve">At a regional and local level, </w:t>
      </w:r>
      <w:r w:rsidRPr="00343931">
        <w:rPr>
          <w:rFonts w:ascii="Arial" w:hAnsi="Arial" w:cs="Arial"/>
          <w:b/>
          <w:bCs/>
          <w:sz w:val="28"/>
          <w:szCs w:val="28"/>
        </w:rPr>
        <w:t>Integrated Care Systems (ICSs)</w:t>
      </w:r>
      <w:r w:rsidRPr="00343931">
        <w:rPr>
          <w:rFonts w:ascii="Arial" w:hAnsi="Arial" w:cs="Arial"/>
          <w:sz w:val="28"/>
          <w:szCs w:val="28"/>
        </w:rPr>
        <w:t xml:space="preserve"> have been established to translate national policies into actionable programs. ICSs coordinate healthcare provision across hospitals, primary care, mental health services, and social care to provide a more seamless patient experience. Within mental health care, ICSs aim to address both clinical and social needs, offering coordinated pathways for early intervention, crisis support, and rehabilitation. A prominent example is the </w:t>
      </w:r>
      <w:r w:rsidRPr="00343931">
        <w:rPr>
          <w:rFonts w:ascii="Arial" w:hAnsi="Arial" w:cs="Arial"/>
          <w:b/>
          <w:bCs/>
          <w:sz w:val="28"/>
          <w:szCs w:val="28"/>
        </w:rPr>
        <w:t>Greater Manchester Mental Health Partnership (GMHSC, 2024)</w:t>
      </w:r>
      <w:r w:rsidRPr="00343931">
        <w:rPr>
          <w:rFonts w:ascii="Arial" w:hAnsi="Arial" w:cs="Arial"/>
          <w:sz w:val="28"/>
          <w:szCs w:val="28"/>
        </w:rPr>
        <w:t>, which brings together local health authorities, NHS trusts, and community organizations to deliver tailored mental health services. This partnership focuses on improving service accessibility, integrating mental health care with physical health provision, and reducing health inequalities within the region. By working collaboratively, ICSs can adapt national strategies to local populations, addressing unique demographic challenges, cultural considerations, and local resource availability.</w:t>
      </w:r>
    </w:p>
    <w:p w14:paraId="7DFDF7A8" w14:textId="77777777" w:rsidR="00343931" w:rsidRPr="00343931" w:rsidRDefault="00343931" w:rsidP="00343931">
      <w:pPr>
        <w:jc w:val="both"/>
        <w:rPr>
          <w:rFonts w:ascii="Arial" w:hAnsi="Arial" w:cs="Arial"/>
          <w:sz w:val="28"/>
          <w:szCs w:val="28"/>
        </w:rPr>
      </w:pPr>
      <w:r w:rsidRPr="00343931">
        <w:rPr>
          <w:rFonts w:ascii="Arial" w:hAnsi="Arial" w:cs="Arial"/>
          <w:sz w:val="28"/>
          <w:szCs w:val="28"/>
        </w:rPr>
        <w:t xml:space="preserve">Despite the progress made through national and local policies, challenges remain. </w:t>
      </w:r>
      <w:r w:rsidRPr="00343931">
        <w:rPr>
          <w:rFonts w:ascii="Arial" w:hAnsi="Arial" w:cs="Arial"/>
          <w:b/>
          <w:bCs/>
          <w:sz w:val="28"/>
          <w:szCs w:val="28"/>
        </w:rPr>
        <w:t>Regional inequities</w:t>
      </w:r>
      <w:r w:rsidRPr="00343931">
        <w:rPr>
          <w:rFonts w:ascii="Arial" w:hAnsi="Arial" w:cs="Arial"/>
          <w:sz w:val="28"/>
          <w:szCs w:val="28"/>
        </w:rPr>
        <w:t xml:space="preserve"> continue to affect access and quality of care, with some areas experiencing limited mental health resources due to funding constraints and workforce shortages (</w:t>
      </w:r>
      <w:r w:rsidRPr="00343931">
        <w:rPr>
          <w:rFonts w:ascii="Arial" w:hAnsi="Arial" w:cs="Arial"/>
          <w:b/>
          <w:bCs/>
          <w:sz w:val="28"/>
          <w:szCs w:val="28"/>
        </w:rPr>
        <w:t>RCN, 2024</w:t>
      </w:r>
      <w:r w:rsidRPr="00343931">
        <w:rPr>
          <w:rFonts w:ascii="Arial" w:hAnsi="Arial" w:cs="Arial"/>
          <w:sz w:val="28"/>
          <w:szCs w:val="28"/>
        </w:rPr>
        <w:t>). Recruitment and retention of qualified mental health professionals remain a persistent issue, contributing to long waiting times for therapy and delayed diagnosis. Moreover, variations in the implementation of ICS initiatives can lead to inconsistent service provision, with some regions offering comprehensive, integrated care while others lag behind. These discrepancies highlight the ongoing need for strategic oversight, adequate investment, and workforce development to ensure that policy intentions are effectively translated into improved patient outcomes.</w:t>
      </w:r>
    </w:p>
    <w:p w14:paraId="1D26A94E" w14:textId="77777777" w:rsidR="00343931" w:rsidRPr="00E2548D" w:rsidRDefault="00343931" w:rsidP="00E2548D">
      <w:pPr>
        <w:jc w:val="both"/>
        <w:rPr>
          <w:rFonts w:ascii="Arial" w:hAnsi="Arial" w:cs="Arial"/>
          <w:sz w:val="28"/>
          <w:szCs w:val="28"/>
        </w:rPr>
      </w:pPr>
    </w:p>
    <w:p w14:paraId="23CF4406"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66242D7B">
          <v:rect id="_x0000_i1108" style="width:0;height:1.5pt" o:hralign="center" o:hrstd="t" o:hr="t" fillcolor="#a0a0a0" stroked="f"/>
        </w:pict>
      </w:r>
    </w:p>
    <w:p w14:paraId="61716E19"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8. Person-Centred Care and Self-Management</w:t>
      </w:r>
    </w:p>
    <w:p w14:paraId="57999FB4" w14:textId="77777777" w:rsidR="00E2548D" w:rsidRDefault="00E2548D" w:rsidP="00E2548D">
      <w:pPr>
        <w:jc w:val="both"/>
        <w:rPr>
          <w:rFonts w:ascii="Arial" w:hAnsi="Arial" w:cs="Arial"/>
          <w:sz w:val="28"/>
          <w:szCs w:val="28"/>
        </w:rPr>
      </w:pPr>
      <w:r w:rsidRPr="00E2548D">
        <w:rPr>
          <w:rFonts w:ascii="Arial" w:hAnsi="Arial" w:cs="Arial"/>
          <w:sz w:val="28"/>
          <w:szCs w:val="28"/>
        </w:rPr>
        <w:t xml:space="preserve">Person-centred care prioritises respect, partnership, and shared decision-making (McCormack &amp; McCance, 2017). Tailoring treatment to individuals’ cultural and personal values improves adherence and satisfaction (Reupert et al., 2021). Self-management strategies—such as mindfulness, exercise, digital CBT, and social engagement—empower </w:t>
      </w:r>
      <w:r w:rsidRPr="00E2548D">
        <w:rPr>
          <w:rFonts w:ascii="Arial" w:hAnsi="Arial" w:cs="Arial"/>
          <w:sz w:val="28"/>
          <w:szCs w:val="28"/>
        </w:rPr>
        <w:lastRenderedPageBreak/>
        <w:t>individuals to maintain long-term wellbeing (NHS, 2023). Family involvement and social prescribing initiatives, linking individuals to community groups and volunteering, demonstrate measurable improvements in recovery outcomes (Drinkwater et al., 2021; Thomson et al., 2024).</w:t>
      </w:r>
    </w:p>
    <w:p w14:paraId="05C9DE1F" w14:textId="77777777" w:rsidR="007E31B1" w:rsidRPr="007E31B1" w:rsidRDefault="007E31B1" w:rsidP="007E31B1">
      <w:pPr>
        <w:jc w:val="both"/>
        <w:rPr>
          <w:rFonts w:ascii="Arial" w:hAnsi="Arial" w:cs="Arial"/>
          <w:sz w:val="28"/>
          <w:szCs w:val="28"/>
        </w:rPr>
      </w:pPr>
      <w:r w:rsidRPr="007E31B1">
        <w:rPr>
          <w:rFonts w:ascii="Arial" w:hAnsi="Arial" w:cs="Arial"/>
          <w:b/>
          <w:bCs/>
          <w:sz w:val="28"/>
          <w:szCs w:val="28"/>
        </w:rPr>
        <w:t>Self-Management Strategies:</w:t>
      </w:r>
      <w:r w:rsidRPr="007E31B1">
        <w:rPr>
          <w:rFonts w:ascii="Arial" w:hAnsi="Arial" w:cs="Arial"/>
          <w:sz w:val="28"/>
          <w:szCs w:val="28"/>
        </w:rPr>
        <w:t xml:space="preserve"> Psychoeducation, mindfulness, physical activity, digital health apps, support groups.</w:t>
      </w:r>
    </w:p>
    <w:p w14:paraId="2C5AECFB" w14:textId="77777777" w:rsidR="007E31B1" w:rsidRPr="007E31B1" w:rsidRDefault="007E31B1" w:rsidP="007E31B1">
      <w:pPr>
        <w:jc w:val="both"/>
        <w:rPr>
          <w:rFonts w:ascii="Arial" w:hAnsi="Arial" w:cs="Arial"/>
          <w:sz w:val="28"/>
          <w:szCs w:val="28"/>
        </w:rPr>
      </w:pPr>
      <w:r w:rsidRPr="007E31B1">
        <w:rPr>
          <w:rFonts w:ascii="Arial" w:hAnsi="Arial" w:cs="Arial"/>
          <w:b/>
          <w:bCs/>
          <w:sz w:val="28"/>
          <w:szCs w:val="28"/>
        </w:rPr>
        <w:t>End-of-Life Considerations:</w:t>
      </w:r>
      <w:r w:rsidRPr="007E31B1">
        <w:rPr>
          <w:rFonts w:ascii="Arial" w:hAnsi="Arial" w:cs="Arial"/>
          <w:sz w:val="28"/>
          <w:szCs w:val="28"/>
        </w:rPr>
        <w:t xml:space="preserve"> Focus on quality of life, symptom management, psychological support.</w:t>
      </w:r>
    </w:p>
    <w:p w14:paraId="374228FC" w14:textId="77777777" w:rsidR="007E31B1" w:rsidRPr="007E31B1" w:rsidRDefault="007E31B1" w:rsidP="007E31B1">
      <w:pPr>
        <w:jc w:val="both"/>
        <w:rPr>
          <w:rFonts w:ascii="Arial" w:hAnsi="Arial" w:cs="Arial"/>
          <w:sz w:val="28"/>
          <w:szCs w:val="28"/>
        </w:rPr>
      </w:pPr>
      <w:r w:rsidRPr="007E31B1">
        <w:rPr>
          <w:rFonts w:ascii="Arial" w:hAnsi="Arial" w:cs="Arial"/>
          <w:b/>
          <w:bCs/>
          <w:sz w:val="28"/>
          <w:szCs w:val="28"/>
        </w:rPr>
        <w:t>Reducing Stigma:</w:t>
      </w:r>
      <w:r w:rsidRPr="007E31B1">
        <w:rPr>
          <w:rFonts w:ascii="Arial" w:hAnsi="Arial" w:cs="Arial"/>
          <w:sz w:val="28"/>
          <w:szCs w:val="28"/>
        </w:rPr>
        <w:t xml:space="preserve"> Public awareness campaigns and professional training help normalize mental health discussions.</w:t>
      </w:r>
    </w:p>
    <w:p w14:paraId="5F722934" w14:textId="77777777" w:rsidR="007E31B1" w:rsidRPr="00E2548D" w:rsidRDefault="007E31B1" w:rsidP="00E2548D">
      <w:pPr>
        <w:jc w:val="both"/>
        <w:rPr>
          <w:rFonts w:ascii="Arial" w:hAnsi="Arial" w:cs="Arial"/>
          <w:sz w:val="28"/>
          <w:szCs w:val="28"/>
        </w:rPr>
      </w:pPr>
    </w:p>
    <w:p w14:paraId="3B90A870"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14F1A366">
          <v:rect id="_x0000_i1109" style="width:0;height:1.5pt" o:hralign="center" o:hrstd="t" o:hr="t" fillcolor="#a0a0a0" stroked="f"/>
        </w:pict>
      </w:r>
    </w:p>
    <w:p w14:paraId="379AA7AE"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9. Recommendations for Improvement</w:t>
      </w:r>
    </w:p>
    <w:p w14:paraId="431F93A1" w14:textId="77777777" w:rsidR="00E2548D" w:rsidRP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Integrate Hybrid Care Models</w:t>
      </w:r>
      <w:r w:rsidRPr="00E2548D">
        <w:rPr>
          <w:rFonts w:ascii="Arial" w:hAnsi="Arial" w:cs="Arial"/>
          <w:sz w:val="28"/>
          <w:szCs w:val="28"/>
        </w:rPr>
        <w:t>: Merge the Recovery and Biopsychosocial frameworks to balance person-led recovery with structured clinical management.</w:t>
      </w:r>
    </w:p>
    <w:p w14:paraId="2D6F6407" w14:textId="77777777" w:rsidR="00E2548D" w:rsidRP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Enhance Digital Literacy</w:t>
      </w:r>
      <w:r w:rsidRPr="00E2548D">
        <w:rPr>
          <w:rFonts w:ascii="Arial" w:hAnsi="Arial" w:cs="Arial"/>
          <w:sz w:val="28"/>
          <w:szCs w:val="28"/>
        </w:rPr>
        <w:t>: Provide accessible training for patients to engage confidently with online mental health platforms.</w:t>
      </w:r>
    </w:p>
    <w:p w14:paraId="255D2089" w14:textId="77777777" w:rsidR="00E2548D" w:rsidRP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Expand Workforce Capacity</w:t>
      </w:r>
      <w:r w:rsidRPr="00E2548D">
        <w:rPr>
          <w:rFonts w:ascii="Arial" w:hAnsi="Arial" w:cs="Arial"/>
          <w:sz w:val="28"/>
          <w:szCs w:val="28"/>
        </w:rPr>
        <w:t>: Increase funding for psychological practitioner training and recruitment, particularly in underrepresented regions.</w:t>
      </w:r>
    </w:p>
    <w:p w14:paraId="00B5DFE5" w14:textId="77777777" w:rsidR="00E2548D" w:rsidRP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Focus on Prevention</w:t>
      </w:r>
      <w:r w:rsidRPr="00E2548D">
        <w:rPr>
          <w:rFonts w:ascii="Arial" w:hAnsi="Arial" w:cs="Arial"/>
          <w:sz w:val="28"/>
          <w:szCs w:val="28"/>
        </w:rPr>
        <w:t>: Implement evidence-based school and workplace programmes promoting emotional resilience (Public Health England, 2023).</w:t>
      </w:r>
    </w:p>
    <w:p w14:paraId="5C5B098A" w14:textId="77777777" w:rsidR="00E2548D" w:rsidRP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Advance Research in Personalised Psychiatry</w:t>
      </w:r>
      <w:r w:rsidRPr="00E2548D">
        <w:rPr>
          <w:rFonts w:ascii="Arial" w:hAnsi="Arial" w:cs="Arial"/>
          <w:sz w:val="28"/>
          <w:szCs w:val="28"/>
        </w:rPr>
        <w:t>: Support biomarker and AI-driven approaches for tailored intervention strategies.</w:t>
      </w:r>
    </w:p>
    <w:p w14:paraId="2B89D990" w14:textId="77777777" w:rsidR="00E2548D" w:rsidRDefault="00E2548D" w:rsidP="00E2548D">
      <w:pPr>
        <w:numPr>
          <w:ilvl w:val="0"/>
          <w:numId w:val="4"/>
        </w:numPr>
        <w:jc w:val="both"/>
        <w:rPr>
          <w:rFonts w:ascii="Arial" w:hAnsi="Arial" w:cs="Arial"/>
          <w:sz w:val="28"/>
          <w:szCs w:val="28"/>
        </w:rPr>
      </w:pPr>
      <w:r w:rsidRPr="00E2548D">
        <w:rPr>
          <w:rFonts w:ascii="Arial" w:hAnsi="Arial" w:cs="Arial"/>
          <w:b/>
          <w:bCs/>
          <w:sz w:val="28"/>
          <w:szCs w:val="28"/>
        </w:rPr>
        <w:t>Address Health Inequalities</w:t>
      </w:r>
      <w:r w:rsidRPr="00E2548D">
        <w:rPr>
          <w:rFonts w:ascii="Arial" w:hAnsi="Arial" w:cs="Arial"/>
          <w:sz w:val="28"/>
          <w:szCs w:val="28"/>
        </w:rPr>
        <w:t>: Target policies to alleviate social determinants of mental health, such as housing insecurity and unemployment.</w:t>
      </w:r>
    </w:p>
    <w:p w14:paraId="3F86DCCE" w14:textId="77777777" w:rsidR="003B0BE7" w:rsidRPr="003B0BE7" w:rsidRDefault="003B0BE7" w:rsidP="003B0BE7">
      <w:pPr>
        <w:numPr>
          <w:ilvl w:val="0"/>
          <w:numId w:val="4"/>
        </w:numPr>
        <w:spacing w:before="100" w:beforeAutospacing="1" w:after="100" w:afterAutospacing="1" w:line="240" w:lineRule="auto"/>
        <w:rPr>
          <w:rFonts w:ascii="Arial" w:eastAsia="Times New Roman" w:hAnsi="Arial" w:cs="Arial"/>
          <w:kern w:val="0"/>
          <w:sz w:val="28"/>
          <w:szCs w:val="28"/>
          <w:lang w:eastAsia="en-IN" w:bidi="gu-IN"/>
          <w14:ligatures w14:val="none"/>
        </w:rPr>
      </w:pPr>
      <w:r w:rsidRPr="003B0BE7">
        <w:rPr>
          <w:rFonts w:ascii="Arial" w:eastAsia="Times New Roman" w:hAnsi="Arial" w:cs="Arial"/>
          <w:kern w:val="0"/>
          <w:sz w:val="28"/>
          <w:szCs w:val="28"/>
          <w:lang w:eastAsia="en-IN" w:bidi="gu-IN"/>
          <w14:ligatures w14:val="none"/>
        </w:rPr>
        <w:t>Increase accessibility of psychological therapies through expanded IAPT services.</w:t>
      </w:r>
    </w:p>
    <w:p w14:paraId="33D197CA" w14:textId="77777777" w:rsidR="003B0BE7" w:rsidRPr="003B0BE7" w:rsidRDefault="003B0BE7" w:rsidP="003B0BE7">
      <w:pPr>
        <w:numPr>
          <w:ilvl w:val="0"/>
          <w:numId w:val="4"/>
        </w:numPr>
        <w:spacing w:before="100" w:beforeAutospacing="1" w:after="100" w:afterAutospacing="1" w:line="240" w:lineRule="auto"/>
        <w:rPr>
          <w:rFonts w:ascii="Arial" w:eastAsia="Times New Roman" w:hAnsi="Arial" w:cs="Arial"/>
          <w:kern w:val="0"/>
          <w:sz w:val="28"/>
          <w:szCs w:val="28"/>
          <w:lang w:eastAsia="en-IN" w:bidi="gu-IN"/>
          <w14:ligatures w14:val="none"/>
        </w:rPr>
      </w:pPr>
      <w:r w:rsidRPr="003B0BE7">
        <w:rPr>
          <w:rFonts w:ascii="Arial" w:eastAsia="Times New Roman" w:hAnsi="Arial" w:cs="Arial"/>
          <w:kern w:val="0"/>
          <w:sz w:val="28"/>
          <w:szCs w:val="28"/>
          <w:lang w:eastAsia="en-IN" w:bidi="gu-IN"/>
          <w14:ligatures w14:val="none"/>
        </w:rPr>
        <w:t>Regular mental health screening in primary care.</w:t>
      </w:r>
    </w:p>
    <w:p w14:paraId="72C66C82" w14:textId="228FD86B" w:rsidR="003B0BE7" w:rsidRPr="003B0BE7" w:rsidRDefault="003B0BE7" w:rsidP="00494F0F">
      <w:pPr>
        <w:numPr>
          <w:ilvl w:val="0"/>
          <w:numId w:val="4"/>
        </w:numPr>
        <w:spacing w:before="100" w:beforeAutospacing="1" w:after="100" w:afterAutospacing="1" w:line="240" w:lineRule="auto"/>
        <w:rPr>
          <w:rFonts w:ascii="Arial" w:eastAsia="Times New Roman" w:hAnsi="Arial" w:cs="Arial"/>
          <w:kern w:val="0"/>
          <w:sz w:val="28"/>
          <w:szCs w:val="28"/>
          <w:lang w:eastAsia="en-IN" w:bidi="gu-IN"/>
          <w14:ligatures w14:val="none"/>
        </w:rPr>
      </w:pPr>
      <w:r w:rsidRPr="003B0BE7">
        <w:rPr>
          <w:rFonts w:ascii="Arial" w:eastAsia="Times New Roman" w:hAnsi="Arial" w:cs="Arial"/>
          <w:kern w:val="0"/>
          <w:sz w:val="28"/>
          <w:szCs w:val="28"/>
          <w:lang w:eastAsia="en-IN" w:bidi="gu-IN"/>
          <w14:ligatures w14:val="none"/>
        </w:rPr>
        <w:lastRenderedPageBreak/>
        <w:t>Support for families and carers with education and respite services.</w:t>
      </w:r>
    </w:p>
    <w:p w14:paraId="413DB81A" w14:textId="77777777" w:rsidR="003B0BE7" w:rsidRPr="003B0BE7" w:rsidRDefault="003B0BE7" w:rsidP="003B0BE7">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eastAsia="en-IN" w:bidi="gu-IN"/>
          <w14:ligatures w14:val="none"/>
        </w:rPr>
      </w:pPr>
      <w:r w:rsidRPr="003B0BE7">
        <w:rPr>
          <w:rFonts w:ascii="Times New Roman" w:eastAsia="Times New Roman" w:hAnsi="Times New Roman" w:cs="Times New Roman"/>
          <w:kern w:val="0"/>
          <w:sz w:val="28"/>
          <w:szCs w:val="28"/>
          <w:lang w:eastAsia="en-IN" w:bidi="gu-IN"/>
          <w14:ligatures w14:val="none"/>
        </w:rPr>
        <w:t>Strengthen multidisciplinary collaboration across health and social care sectors.</w:t>
      </w:r>
    </w:p>
    <w:p w14:paraId="561917ED" w14:textId="77777777" w:rsidR="003B0BE7" w:rsidRPr="00E2548D" w:rsidRDefault="003B0BE7" w:rsidP="00C77023">
      <w:pPr>
        <w:ind w:left="720"/>
        <w:jc w:val="both"/>
        <w:rPr>
          <w:rFonts w:ascii="Arial" w:hAnsi="Arial" w:cs="Arial"/>
          <w:sz w:val="28"/>
          <w:szCs w:val="28"/>
        </w:rPr>
      </w:pPr>
    </w:p>
    <w:p w14:paraId="626C33DD" w14:textId="77777777" w:rsidR="00E2548D" w:rsidRPr="00E2548D" w:rsidRDefault="00E2548D" w:rsidP="00E2548D">
      <w:pPr>
        <w:jc w:val="both"/>
        <w:rPr>
          <w:rFonts w:ascii="Arial" w:hAnsi="Arial" w:cs="Arial"/>
          <w:sz w:val="28"/>
          <w:szCs w:val="28"/>
        </w:rPr>
      </w:pPr>
      <w:r w:rsidRPr="00E2548D">
        <w:rPr>
          <w:rFonts w:ascii="Arial" w:hAnsi="Arial" w:cs="Arial"/>
          <w:sz w:val="28"/>
          <w:szCs w:val="28"/>
        </w:rPr>
        <w:pict w14:anchorId="1516401F">
          <v:rect id="_x0000_i1110" style="width:0;height:1.5pt" o:hralign="center" o:hrstd="t" o:hr="t" fillcolor="#a0a0a0" stroked="f"/>
        </w:pict>
      </w:r>
    </w:p>
    <w:p w14:paraId="6C0E9B38" w14:textId="77777777" w:rsidR="00E2548D" w:rsidRPr="00E2548D" w:rsidRDefault="00E2548D" w:rsidP="00E2548D">
      <w:pPr>
        <w:jc w:val="both"/>
        <w:rPr>
          <w:rFonts w:ascii="Arial" w:hAnsi="Arial" w:cs="Arial"/>
          <w:sz w:val="28"/>
          <w:szCs w:val="28"/>
        </w:rPr>
      </w:pPr>
      <w:r w:rsidRPr="00E2548D">
        <w:rPr>
          <w:rFonts w:ascii="Arial" w:hAnsi="Arial" w:cs="Arial"/>
          <w:b/>
          <w:bCs/>
          <w:sz w:val="28"/>
          <w:szCs w:val="28"/>
        </w:rPr>
        <w:t>10. Conclusion</w:t>
      </w:r>
    </w:p>
    <w:p w14:paraId="3D3F766F" w14:textId="1738EC39" w:rsidR="00AE4976" w:rsidRPr="00AE4976" w:rsidRDefault="00E2548D" w:rsidP="00AE4976">
      <w:pPr>
        <w:jc w:val="both"/>
        <w:rPr>
          <w:rFonts w:ascii="Arial" w:hAnsi="Arial" w:cs="Arial"/>
          <w:sz w:val="28"/>
          <w:szCs w:val="28"/>
        </w:rPr>
      </w:pPr>
      <w:r w:rsidRPr="00E2548D">
        <w:rPr>
          <w:rFonts w:ascii="Arial" w:hAnsi="Arial" w:cs="Arial"/>
          <w:sz w:val="28"/>
          <w:szCs w:val="28"/>
        </w:rPr>
        <w:t>Depression and anxiety remain significant long-term conditions that demand comprehensive, integrated, and compassionate approaches. Advances in digital innovation, policy reform, and community engagement signal progress, yet disparities in access and outcomes persist. The integration of biopsychosocial, recovery, and trauma-informed models offers the most promising framework for sustainable improvement. Future priorities must centre on prevention, inclusion, and person-led empowerment to achieve holistic mental wellbeing across the UK.</w:t>
      </w:r>
      <w:r w:rsidR="007528C5">
        <w:rPr>
          <w:rFonts w:ascii="Arial" w:hAnsi="Arial" w:cs="Arial"/>
          <w:sz w:val="28"/>
          <w:szCs w:val="28"/>
        </w:rPr>
        <w:t xml:space="preserve"> </w:t>
      </w:r>
      <w:proofErr w:type="gramStart"/>
      <w:r w:rsidR="00AE4976">
        <w:rPr>
          <w:rFonts w:ascii="Arial" w:hAnsi="Arial" w:cs="Arial"/>
          <w:sz w:val="28"/>
          <w:szCs w:val="28"/>
        </w:rPr>
        <w:t xml:space="preserve">This </w:t>
      </w:r>
      <w:r w:rsidR="00AE4976" w:rsidRPr="00AE4976">
        <w:rPr>
          <w:rFonts w:ascii="Arial" w:hAnsi="Arial" w:cs="Arial"/>
          <w:sz w:val="28"/>
          <w:szCs w:val="28"/>
        </w:rPr>
        <w:t>disorders</w:t>
      </w:r>
      <w:proofErr w:type="gramEnd"/>
      <w:r w:rsidR="00AE4976" w:rsidRPr="00AE4976">
        <w:rPr>
          <w:rFonts w:ascii="Arial" w:hAnsi="Arial" w:cs="Arial"/>
          <w:sz w:val="28"/>
          <w:szCs w:val="28"/>
        </w:rPr>
        <w:t xml:space="preserve"> present significant challenges to individuals, families, and healthcare systems. Evidence-based therapies, supportive policies, and person-centred care approaches are essential to improving outcomes. Early intervention, ongoing support, and public education are key to reducing the burden of mental health conditions in the UK.</w:t>
      </w:r>
    </w:p>
    <w:p w14:paraId="63161A12" w14:textId="46AF66FA" w:rsidR="00E2548D" w:rsidRDefault="007528C5" w:rsidP="00E2548D">
      <w:pPr>
        <w:jc w:val="both"/>
        <w:rPr>
          <w:rFonts w:ascii="Arial" w:hAnsi="Arial" w:cs="Arial"/>
          <w:sz w:val="28"/>
          <w:szCs w:val="28"/>
        </w:rPr>
      </w:pPr>
      <w:r>
        <w:rPr>
          <w:rFonts w:ascii="Arial" w:hAnsi="Arial" w:cs="Arial"/>
          <w:sz w:val="28"/>
          <w:szCs w:val="28"/>
        </w:rPr>
        <w:t xml:space="preserve">     </w:t>
      </w:r>
    </w:p>
    <w:p w14:paraId="2B6D3800" w14:textId="77777777" w:rsidR="007528C5" w:rsidRPr="00E2548D" w:rsidRDefault="007528C5" w:rsidP="00E2548D">
      <w:pPr>
        <w:jc w:val="both"/>
        <w:rPr>
          <w:rFonts w:ascii="Arial" w:hAnsi="Arial" w:cs="Arial"/>
          <w:sz w:val="28"/>
          <w:szCs w:val="28"/>
        </w:rPr>
      </w:pPr>
    </w:p>
    <w:p w14:paraId="4E2A4F15" w14:textId="77777777" w:rsidR="00F2206E" w:rsidRPr="00F2206E" w:rsidRDefault="00F2206E" w:rsidP="00F2206E">
      <w:pPr>
        <w:jc w:val="both"/>
        <w:rPr>
          <w:rFonts w:ascii="Arial" w:hAnsi="Arial" w:cs="Arial"/>
          <w:sz w:val="28"/>
          <w:szCs w:val="28"/>
        </w:rPr>
      </w:pPr>
      <w:bookmarkStart w:id="0" w:name="_Hlk212217943"/>
    </w:p>
    <w:p w14:paraId="4828C5A6" w14:textId="77777777" w:rsidR="00F2206E" w:rsidRPr="00F2206E" w:rsidRDefault="00F2206E" w:rsidP="00F2206E">
      <w:pPr>
        <w:jc w:val="both"/>
        <w:rPr>
          <w:rFonts w:ascii="Arial" w:hAnsi="Arial" w:cs="Arial"/>
          <w:vanish/>
          <w:sz w:val="28"/>
          <w:szCs w:val="28"/>
        </w:rPr>
      </w:pPr>
      <w:r w:rsidRPr="00F2206E">
        <w:rPr>
          <w:rFonts w:ascii="Arial" w:hAnsi="Arial" w:cs="Arial"/>
          <w:vanish/>
          <w:sz w:val="28"/>
          <w:szCs w:val="28"/>
        </w:rPr>
        <w:t>Bottom of Form</w:t>
      </w:r>
    </w:p>
    <w:p w14:paraId="49509A73" w14:textId="77777777" w:rsidR="008B4E95" w:rsidRDefault="008B4E95" w:rsidP="00645B60">
      <w:pPr>
        <w:jc w:val="both"/>
        <w:rPr>
          <w:rFonts w:ascii="Arial" w:hAnsi="Arial" w:cs="Arial"/>
          <w:sz w:val="28"/>
          <w:szCs w:val="28"/>
        </w:rPr>
      </w:pPr>
    </w:p>
    <w:p w14:paraId="6430C9CF" w14:textId="77777777" w:rsidR="008B4E95" w:rsidRDefault="008B4E95">
      <w:pPr>
        <w:rPr>
          <w:rFonts w:ascii="Arial" w:hAnsi="Arial" w:cs="Arial"/>
          <w:sz w:val="28"/>
          <w:szCs w:val="28"/>
        </w:rPr>
      </w:pPr>
      <w:r>
        <w:rPr>
          <w:rFonts w:ascii="Arial" w:hAnsi="Arial" w:cs="Arial"/>
          <w:sz w:val="28"/>
          <w:szCs w:val="28"/>
        </w:rPr>
        <w:br w:type="page"/>
      </w:r>
    </w:p>
    <w:bookmarkEnd w:id="0"/>
    <w:p w14:paraId="273D7218" w14:textId="7AA6AA62" w:rsidR="008B4E95" w:rsidRDefault="008B4E95" w:rsidP="00645B60">
      <w:pPr>
        <w:jc w:val="both"/>
        <w:rPr>
          <w:rFonts w:ascii="Arial" w:hAnsi="Arial" w:cs="Arial"/>
          <w:sz w:val="28"/>
          <w:szCs w:val="28"/>
        </w:rPr>
      </w:pPr>
    </w:p>
    <w:p w14:paraId="4BF930CE" w14:textId="77777777" w:rsidR="00943B46" w:rsidRDefault="00943B46" w:rsidP="007528C5">
      <w:pPr>
        <w:rPr>
          <w:rFonts w:ascii="Arial" w:hAnsi="Arial" w:cs="Arial"/>
          <w:sz w:val="28"/>
          <w:szCs w:val="28"/>
        </w:rPr>
      </w:pPr>
    </w:p>
    <w:p w14:paraId="2A8126FA" w14:textId="77777777" w:rsidR="00645B60" w:rsidRPr="007A39FC" w:rsidRDefault="00000000" w:rsidP="00645B60">
      <w:pPr>
        <w:jc w:val="both"/>
        <w:rPr>
          <w:rFonts w:ascii="Arial" w:hAnsi="Arial" w:cs="Arial"/>
          <w:b/>
          <w:bCs/>
          <w:sz w:val="28"/>
          <w:szCs w:val="28"/>
        </w:rPr>
      </w:pPr>
      <w:r w:rsidRPr="007A39FC">
        <w:rPr>
          <w:rFonts w:ascii="Arial" w:hAnsi="Arial" w:cs="Arial"/>
          <w:b/>
          <w:bCs/>
          <w:sz w:val="28"/>
          <w:szCs w:val="28"/>
        </w:rPr>
        <w:pict w14:anchorId="3791B744">
          <v:rect id="_x0000_i1034" style="width:0;height:1.5pt" o:hralign="center" o:hrstd="t" o:hr="t" fillcolor="#a0a0a0" stroked="f"/>
        </w:pict>
      </w:r>
    </w:p>
    <w:p w14:paraId="37C10290" w14:textId="77777777" w:rsidR="00645B60" w:rsidRPr="007A39FC" w:rsidRDefault="00645B60" w:rsidP="00645B60">
      <w:pPr>
        <w:jc w:val="both"/>
        <w:rPr>
          <w:rFonts w:ascii="Arial" w:hAnsi="Arial" w:cs="Arial"/>
          <w:b/>
          <w:bCs/>
          <w:sz w:val="28"/>
          <w:szCs w:val="28"/>
        </w:rPr>
      </w:pPr>
      <w:r w:rsidRPr="007A39FC">
        <w:rPr>
          <w:rFonts w:ascii="Arial" w:hAnsi="Arial" w:cs="Arial"/>
          <w:b/>
          <w:bCs/>
          <w:sz w:val="28"/>
          <w:szCs w:val="28"/>
        </w:rPr>
        <w:t>11. References</w:t>
      </w:r>
    </w:p>
    <w:p w14:paraId="028C1B91" w14:textId="77777777" w:rsidR="00645B60" w:rsidRDefault="00645B60" w:rsidP="00645B60">
      <w:pPr>
        <w:jc w:val="both"/>
        <w:rPr>
          <w:rFonts w:ascii="Arial" w:hAnsi="Arial" w:cs="Arial"/>
          <w:sz w:val="28"/>
          <w:szCs w:val="28"/>
        </w:rPr>
      </w:pPr>
      <w:r w:rsidRPr="00645B60">
        <w:rPr>
          <w:rFonts w:ascii="Arial" w:hAnsi="Arial" w:cs="Arial"/>
          <w:sz w:val="28"/>
          <w:szCs w:val="28"/>
        </w:rPr>
        <w:t xml:space="preserve">American Psychiatric Association (APA) (2022) </w:t>
      </w:r>
      <w:r w:rsidRPr="00645B60">
        <w:rPr>
          <w:rFonts w:ascii="Arial" w:hAnsi="Arial" w:cs="Arial"/>
          <w:i/>
          <w:iCs/>
          <w:sz w:val="28"/>
          <w:szCs w:val="28"/>
        </w:rPr>
        <w:t>Diagnostic and Statistical Manual of Mental Disorders</w:t>
      </w:r>
      <w:r w:rsidRPr="00645B60">
        <w:rPr>
          <w:rFonts w:ascii="Arial" w:hAnsi="Arial" w:cs="Arial"/>
          <w:sz w:val="28"/>
          <w:szCs w:val="28"/>
        </w:rPr>
        <w:t xml:space="preserve"> (5th ed., Text Revision). Washington, DC: APA.</w:t>
      </w:r>
      <w:r w:rsidRPr="00645B60">
        <w:rPr>
          <w:rFonts w:ascii="Arial" w:hAnsi="Arial" w:cs="Arial"/>
          <w:sz w:val="28"/>
          <w:szCs w:val="28"/>
        </w:rPr>
        <w:br/>
        <w:t xml:space="preserve">Beck, A. (1967) </w:t>
      </w:r>
      <w:r w:rsidRPr="00645B60">
        <w:rPr>
          <w:rFonts w:ascii="Arial" w:hAnsi="Arial" w:cs="Arial"/>
          <w:i/>
          <w:iCs/>
          <w:sz w:val="28"/>
          <w:szCs w:val="28"/>
        </w:rPr>
        <w:t>Depression: Clinical, Experimental, and Theoretical Aspects.</w:t>
      </w:r>
      <w:r w:rsidRPr="00645B60">
        <w:rPr>
          <w:rFonts w:ascii="Arial" w:hAnsi="Arial" w:cs="Arial"/>
          <w:sz w:val="28"/>
          <w:szCs w:val="28"/>
        </w:rPr>
        <w:t xml:space="preserve"> New York: Harper &amp; Row.</w:t>
      </w:r>
      <w:r w:rsidRPr="00645B60">
        <w:rPr>
          <w:rFonts w:ascii="Arial" w:hAnsi="Arial" w:cs="Arial"/>
          <w:sz w:val="28"/>
          <w:szCs w:val="28"/>
        </w:rPr>
        <w:br/>
        <w:t xml:space="preserve">Centre for Mental Health (2022) </w:t>
      </w:r>
      <w:r w:rsidRPr="00645B60">
        <w:rPr>
          <w:rFonts w:ascii="Arial" w:hAnsi="Arial" w:cs="Arial"/>
          <w:i/>
          <w:iCs/>
          <w:sz w:val="28"/>
          <w:szCs w:val="28"/>
        </w:rPr>
        <w:t>Mental Health in England 2022 Report.</w:t>
      </w:r>
      <w:r w:rsidRPr="00645B60">
        <w:rPr>
          <w:rFonts w:ascii="Arial" w:hAnsi="Arial" w:cs="Arial"/>
          <w:sz w:val="28"/>
          <w:szCs w:val="28"/>
        </w:rPr>
        <w:t xml:space="preserve"> London: CMH.</w:t>
      </w:r>
      <w:r w:rsidRPr="00645B60">
        <w:rPr>
          <w:rFonts w:ascii="Arial" w:hAnsi="Arial" w:cs="Arial"/>
          <w:sz w:val="28"/>
          <w:szCs w:val="28"/>
        </w:rPr>
        <w:br/>
        <w:t xml:space="preserve">Chochinov, H. (2020) ‘Palliative psychiatry: Addressing end-of-life depression’, </w:t>
      </w:r>
      <w:r w:rsidRPr="00645B60">
        <w:rPr>
          <w:rFonts w:ascii="Arial" w:hAnsi="Arial" w:cs="Arial"/>
          <w:i/>
          <w:iCs/>
          <w:sz w:val="28"/>
          <w:szCs w:val="28"/>
        </w:rPr>
        <w:t>British Journal of Psychiatry</w:t>
      </w:r>
      <w:r w:rsidRPr="00645B60">
        <w:rPr>
          <w:rFonts w:ascii="Arial" w:hAnsi="Arial" w:cs="Arial"/>
          <w:sz w:val="28"/>
          <w:szCs w:val="28"/>
        </w:rPr>
        <w:t>, 217(4), pp. 543–550.</w:t>
      </w:r>
      <w:r w:rsidRPr="00645B60">
        <w:rPr>
          <w:rFonts w:ascii="Arial" w:hAnsi="Arial" w:cs="Arial"/>
          <w:sz w:val="28"/>
          <w:szCs w:val="28"/>
        </w:rPr>
        <w:br/>
        <w:t xml:space="preserve">Clark, D. (2021) ‘Transforming mental health care through IAPT’, </w:t>
      </w:r>
      <w:r w:rsidRPr="00645B60">
        <w:rPr>
          <w:rFonts w:ascii="Arial" w:hAnsi="Arial" w:cs="Arial"/>
          <w:i/>
          <w:iCs/>
          <w:sz w:val="28"/>
          <w:szCs w:val="28"/>
        </w:rPr>
        <w:t>Behaviour Research and Therapy</w:t>
      </w:r>
      <w:r w:rsidRPr="00645B60">
        <w:rPr>
          <w:rFonts w:ascii="Arial" w:hAnsi="Arial" w:cs="Arial"/>
          <w:sz w:val="28"/>
          <w:szCs w:val="28"/>
        </w:rPr>
        <w:t>, 142, pp. 103–111.</w:t>
      </w:r>
      <w:r w:rsidRPr="00645B60">
        <w:rPr>
          <w:rFonts w:ascii="Arial" w:hAnsi="Arial" w:cs="Arial"/>
          <w:sz w:val="28"/>
          <w:szCs w:val="28"/>
        </w:rPr>
        <w:br/>
        <w:t xml:space="preserve">Clement, S. et al. (2021) ‘Impact of stigma on mental health treatment seeking’, </w:t>
      </w:r>
      <w:r w:rsidRPr="00645B60">
        <w:rPr>
          <w:rFonts w:ascii="Arial" w:hAnsi="Arial" w:cs="Arial"/>
          <w:i/>
          <w:iCs/>
          <w:sz w:val="28"/>
          <w:szCs w:val="28"/>
        </w:rPr>
        <w:t>Psychological Medicine</w:t>
      </w:r>
      <w:r w:rsidRPr="00645B60">
        <w:rPr>
          <w:rFonts w:ascii="Arial" w:hAnsi="Arial" w:cs="Arial"/>
          <w:sz w:val="28"/>
          <w:szCs w:val="28"/>
        </w:rPr>
        <w:t>, 51(2), pp. 231–244.</w:t>
      </w:r>
      <w:r w:rsidRPr="00645B60">
        <w:rPr>
          <w:rFonts w:ascii="Arial" w:hAnsi="Arial" w:cs="Arial"/>
          <w:sz w:val="28"/>
          <w:szCs w:val="28"/>
        </w:rPr>
        <w:br/>
        <w:t xml:space="preserve">Department of Health and Social Care (DHSC) (2020) </w:t>
      </w:r>
      <w:r w:rsidRPr="00645B60">
        <w:rPr>
          <w:rFonts w:ascii="Arial" w:hAnsi="Arial" w:cs="Arial"/>
          <w:i/>
          <w:iCs/>
          <w:sz w:val="28"/>
          <w:szCs w:val="28"/>
        </w:rPr>
        <w:t>No Health Without Mental Health.</w:t>
      </w:r>
      <w:r w:rsidRPr="00645B60">
        <w:rPr>
          <w:rFonts w:ascii="Arial" w:hAnsi="Arial" w:cs="Arial"/>
          <w:sz w:val="28"/>
          <w:szCs w:val="28"/>
        </w:rPr>
        <w:t xml:space="preserve"> London: DHSC.</w:t>
      </w:r>
      <w:r w:rsidRPr="00645B60">
        <w:rPr>
          <w:rFonts w:ascii="Arial" w:hAnsi="Arial" w:cs="Arial"/>
          <w:sz w:val="28"/>
          <w:szCs w:val="28"/>
        </w:rPr>
        <w:br/>
        <w:t xml:space="preserve">Department of Health and Social Care (DHSC) (2023) </w:t>
      </w:r>
      <w:r w:rsidRPr="00645B60">
        <w:rPr>
          <w:rFonts w:ascii="Arial" w:hAnsi="Arial" w:cs="Arial"/>
          <w:i/>
          <w:iCs/>
          <w:sz w:val="28"/>
          <w:szCs w:val="28"/>
        </w:rPr>
        <w:t>Mental Health Strategy for England 2023–2030.</w:t>
      </w:r>
      <w:r w:rsidRPr="00645B60">
        <w:rPr>
          <w:rFonts w:ascii="Arial" w:hAnsi="Arial" w:cs="Arial"/>
          <w:sz w:val="28"/>
          <w:szCs w:val="28"/>
        </w:rPr>
        <w:t xml:space="preserve"> London: DHSC.</w:t>
      </w:r>
      <w:r w:rsidRPr="00645B60">
        <w:rPr>
          <w:rFonts w:ascii="Arial" w:hAnsi="Arial" w:cs="Arial"/>
          <w:sz w:val="28"/>
          <w:szCs w:val="28"/>
        </w:rPr>
        <w:br/>
        <w:t xml:space="preserve">Doering, L. V. et al. (2021) ‘Anxiety, depression and cardiovascular risk’, </w:t>
      </w:r>
      <w:r w:rsidRPr="00645B60">
        <w:rPr>
          <w:rFonts w:ascii="Arial" w:hAnsi="Arial" w:cs="Arial"/>
          <w:i/>
          <w:iCs/>
          <w:sz w:val="28"/>
          <w:szCs w:val="28"/>
        </w:rPr>
        <w:t>Journal of Psychosomatic Research</w:t>
      </w:r>
      <w:r w:rsidRPr="00645B60">
        <w:rPr>
          <w:rFonts w:ascii="Arial" w:hAnsi="Arial" w:cs="Arial"/>
          <w:sz w:val="28"/>
          <w:szCs w:val="28"/>
        </w:rPr>
        <w:t>, 150, pp. 1–8.</w:t>
      </w:r>
      <w:r w:rsidRPr="00645B60">
        <w:rPr>
          <w:rFonts w:ascii="Arial" w:hAnsi="Arial" w:cs="Arial"/>
          <w:sz w:val="28"/>
          <w:szCs w:val="28"/>
        </w:rPr>
        <w:br/>
        <w:t xml:space="preserve">Drinkwater, C., Wildman, J. and Moffatt, S. (2021) ‘Social prescribing for health and wellbeing’, </w:t>
      </w:r>
      <w:r w:rsidRPr="00645B60">
        <w:rPr>
          <w:rFonts w:ascii="Arial" w:hAnsi="Arial" w:cs="Arial"/>
          <w:i/>
          <w:iCs/>
          <w:sz w:val="28"/>
          <w:szCs w:val="28"/>
        </w:rPr>
        <w:t>BMJ Open</w:t>
      </w:r>
      <w:r w:rsidRPr="00645B60">
        <w:rPr>
          <w:rFonts w:ascii="Arial" w:hAnsi="Arial" w:cs="Arial"/>
          <w:sz w:val="28"/>
          <w:szCs w:val="28"/>
        </w:rPr>
        <w:t>, 11(9), e045249.</w:t>
      </w:r>
      <w:r w:rsidRPr="00645B60">
        <w:rPr>
          <w:rFonts w:ascii="Arial" w:hAnsi="Arial" w:cs="Arial"/>
          <w:sz w:val="28"/>
          <w:szCs w:val="28"/>
        </w:rPr>
        <w:br/>
        <w:t xml:space="preserve">Engel, G. L. (1977) ‘The need for a new medical model’, </w:t>
      </w:r>
      <w:r w:rsidRPr="00645B60">
        <w:rPr>
          <w:rFonts w:ascii="Arial" w:hAnsi="Arial" w:cs="Arial"/>
          <w:i/>
          <w:iCs/>
          <w:sz w:val="28"/>
          <w:szCs w:val="28"/>
        </w:rPr>
        <w:t>Science</w:t>
      </w:r>
      <w:r w:rsidRPr="00645B60">
        <w:rPr>
          <w:rFonts w:ascii="Arial" w:hAnsi="Arial" w:cs="Arial"/>
          <w:sz w:val="28"/>
          <w:szCs w:val="28"/>
        </w:rPr>
        <w:t>, 196(4286), pp. 129–136.</w:t>
      </w:r>
      <w:r w:rsidRPr="00645B60">
        <w:rPr>
          <w:rFonts w:ascii="Arial" w:hAnsi="Arial" w:cs="Arial"/>
          <w:sz w:val="28"/>
          <w:szCs w:val="28"/>
        </w:rPr>
        <w:br/>
        <w:t xml:space="preserve">Fernando, S. (2021) </w:t>
      </w:r>
      <w:r w:rsidRPr="00645B60">
        <w:rPr>
          <w:rFonts w:ascii="Arial" w:hAnsi="Arial" w:cs="Arial"/>
          <w:i/>
          <w:iCs/>
          <w:sz w:val="28"/>
          <w:szCs w:val="28"/>
        </w:rPr>
        <w:t>Mental Health, Race and Culture.</w:t>
      </w:r>
      <w:r w:rsidRPr="00645B60">
        <w:rPr>
          <w:rFonts w:ascii="Arial" w:hAnsi="Arial" w:cs="Arial"/>
          <w:sz w:val="28"/>
          <w:szCs w:val="28"/>
        </w:rPr>
        <w:t xml:space="preserve"> 4th ed. London: Palgrave.</w:t>
      </w:r>
      <w:r w:rsidRPr="00645B60">
        <w:rPr>
          <w:rFonts w:ascii="Arial" w:hAnsi="Arial" w:cs="Arial"/>
          <w:sz w:val="28"/>
          <w:szCs w:val="28"/>
        </w:rPr>
        <w:br/>
        <w:t xml:space="preserve">Harmer, C. J., Duman, R. and Cowen, P. (2020) ‘How do antidepressants work?’, </w:t>
      </w:r>
      <w:r w:rsidRPr="00645B60">
        <w:rPr>
          <w:rFonts w:ascii="Arial" w:hAnsi="Arial" w:cs="Arial"/>
          <w:i/>
          <w:iCs/>
          <w:sz w:val="28"/>
          <w:szCs w:val="28"/>
        </w:rPr>
        <w:t>Lancet Psychiatry</w:t>
      </w:r>
      <w:r w:rsidRPr="00645B60">
        <w:rPr>
          <w:rFonts w:ascii="Arial" w:hAnsi="Arial" w:cs="Arial"/>
          <w:sz w:val="28"/>
          <w:szCs w:val="28"/>
        </w:rPr>
        <w:t>, 7(5), pp. 397–407.</w:t>
      </w:r>
      <w:r w:rsidRPr="00645B60">
        <w:rPr>
          <w:rFonts w:ascii="Arial" w:hAnsi="Arial" w:cs="Arial"/>
          <w:sz w:val="28"/>
          <w:szCs w:val="28"/>
        </w:rPr>
        <w:br/>
        <w:t xml:space="preserve">Hofmann, S. G., Curtiss, J. and Hayes, S. C. (2022) ‘The future of CBT for anxiety and depression’, </w:t>
      </w:r>
      <w:r w:rsidRPr="00645B60">
        <w:rPr>
          <w:rFonts w:ascii="Arial" w:hAnsi="Arial" w:cs="Arial"/>
          <w:i/>
          <w:iCs/>
          <w:sz w:val="28"/>
          <w:szCs w:val="28"/>
        </w:rPr>
        <w:t>Cognitive Therapy and Research</w:t>
      </w:r>
      <w:r w:rsidRPr="00645B60">
        <w:rPr>
          <w:rFonts w:ascii="Arial" w:hAnsi="Arial" w:cs="Arial"/>
          <w:sz w:val="28"/>
          <w:szCs w:val="28"/>
        </w:rPr>
        <w:t>, 46(2), pp. 170–183.</w:t>
      </w:r>
      <w:r w:rsidRPr="00645B60">
        <w:rPr>
          <w:rFonts w:ascii="Arial" w:hAnsi="Arial" w:cs="Arial"/>
          <w:sz w:val="28"/>
          <w:szCs w:val="28"/>
        </w:rPr>
        <w:br/>
        <w:t xml:space="preserve">Kalin, N. H. (2020) ‘The critical relationship between anxiety and depression’, </w:t>
      </w:r>
      <w:r w:rsidRPr="00645B60">
        <w:rPr>
          <w:rFonts w:ascii="Arial" w:hAnsi="Arial" w:cs="Arial"/>
          <w:i/>
          <w:iCs/>
          <w:sz w:val="28"/>
          <w:szCs w:val="28"/>
        </w:rPr>
        <w:t>American Journal of Psychiatry</w:t>
      </w:r>
      <w:r w:rsidRPr="00645B60">
        <w:rPr>
          <w:rFonts w:ascii="Arial" w:hAnsi="Arial" w:cs="Arial"/>
          <w:sz w:val="28"/>
          <w:szCs w:val="28"/>
        </w:rPr>
        <w:t>, 177(5), pp. 365–372.</w:t>
      </w:r>
      <w:r w:rsidRPr="00645B60">
        <w:rPr>
          <w:rFonts w:ascii="Arial" w:hAnsi="Arial" w:cs="Arial"/>
          <w:sz w:val="28"/>
          <w:szCs w:val="28"/>
        </w:rPr>
        <w:br/>
        <w:t xml:space="preserve">Kendler, K. S. et al. (2021) ‘Genetic influences on depression and anxiety’, </w:t>
      </w:r>
      <w:r w:rsidRPr="00645B60">
        <w:rPr>
          <w:rFonts w:ascii="Arial" w:hAnsi="Arial" w:cs="Arial"/>
          <w:i/>
          <w:iCs/>
          <w:sz w:val="28"/>
          <w:szCs w:val="28"/>
        </w:rPr>
        <w:t>Molecular Psychiatry</w:t>
      </w:r>
      <w:r w:rsidRPr="00645B60">
        <w:rPr>
          <w:rFonts w:ascii="Arial" w:hAnsi="Arial" w:cs="Arial"/>
          <w:sz w:val="28"/>
          <w:szCs w:val="28"/>
        </w:rPr>
        <w:t>, 26(2), pp. 436–445.</w:t>
      </w:r>
      <w:r w:rsidRPr="00645B60">
        <w:rPr>
          <w:rFonts w:ascii="Arial" w:hAnsi="Arial" w:cs="Arial"/>
          <w:sz w:val="28"/>
          <w:szCs w:val="28"/>
        </w:rPr>
        <w:br/>
      </w:r>
      <w:r w:rsidRPr="00645B60">
        <w:rPr>
          <w:rFonts w:ascii="Arial" w:hAnsi="Arial" w:cs="Arial"/>
          <w:sz w:val="28"/>
          <w:szCs w:val="28"/>
        </w:rPr>
        <w:lastRenderedPageBreak/>
        <w:t xml:space="preserve">Kessler, R. C. et al. (2022) ‘Global prevalence and burden of anxiety and depression’, </w:t>
      </w:r>
      <w:r w:rsidRPr="00645B60">
        <w:rPr>
          <w:rFonts w:ascii="Arial" w:hAnsi="Arial" w:cs="Arial"/>
          <w:i/>
          <w:iCs/>
          <w:sz w:val="28"/>
          <w:szCs w:val="28"/>
        </w:rPr>
        <w:t>Lancet Psychiatry</w:t>
      </w:r>
      <w:r w:rsidRPr="00645B60">
        <w:rPr>
          <w:rFonts w:ascii="Arial" w:hAnsi="Arial" w:cs="Arial"/>
          <w:sz w:val="28"/>
          <w:szCs w:val="28"/>
        </w:rPr>
        <w:t>, 9(3), pp. 234–245.</w:t>
      </w:r>
      <w:r w:rsidRPr="00645B60">
        <w:rPr>
          <w:rFonts w:ascii="Arial" w:hAnsi="Arial" w:cs="Arial"/>
          <w:sz w:val="28"/>
          <w:szCs w:val="28"/>
        </w:rPr>
        <w:br/>
        <w:t xml:space="preserve">Lahey, B. B. (2021) ‘Why are there comorbidities among anxiety and depressive disorders?’, </w:t>
      </w:r>
      <w:r w:rsidRPr="00645B60">
        <w:rPr>
          <w:rFonts w:ascii="Arial" w:hAnsi="Arial" w:cs="Arial"/>
          <w:i/>
          <w:iCs/>
          <w:sz w:val="28"/>
          <w:szCs w:val="28"/>
        </w:rPr>
        <w:t>Current Directions in Psychological Science</w:t>
      </w:r>
      <w:r w:rsidRPr="00645B60">
        <w:rPr>
          <w:rFonts w:ascii="Arial" w:hAnsi="Arial" w:cs="Arial"/>
          <w:sz w:val="28"/>
          <w:szCs w:val="28"/>
        </w:rPr>
        <w:t>, 30(1), pp. 33–39.</w:t>
      </w:r>
      <w:r w:rsidRPr="00645B60">
        <w:rPr>
          <w:rFonts w:ascii="Arial" w:hAnsi="Arial" w:cs="Arial"/>
          <w:sz w:val="28"/>
          <w:szCs w:val="28"/>
        </w:rPr>
        <w:br/>
        <w:t xml:space="preserve">Leamy, M. et al. (2019) ‘The recovery model: A conceptual framework’, </w:t>
      </w:r>
      <w:r w:rsidRPr="00645B60">
        <w:rPr>
          <w:rFonts w:ascii="Arial" w:hAnsi="Arial" w:cs="Arial"/>
          <w:i/>
          <w:iCs/>
          <w:sz w:val="28"/>
          <w:szCs w:val="28"/>
        </w:rPr>
        <w:t>Psychiatric Services</w:t>
      </w:r>
      <w:r w:rsidRPr="00645B60">
        <w:rPr>
          <w:rFonts w:ascii="Arial" w:hAnsi="Arial" w:cs="Arial"/>
          <w:sz w:val="28"/>
          <w:szCs w:val="28"/>
        </w:rPr>
        <w:t>, 70(8), pp. 703–711.</w:t>
      </w:r>
      <w:r w:rsidRPr="00645B60">
        <w:rPr>
          <w:rFonts w:ascii="Arial" w:hAnsi="Arial" w:cs="Arial"/>
          <w:sz w:val="28"/>
          <w:szCs w:val="28"/>
        </w:rPr>
        <w:br/>
      </w:r>
      <w:proofErr w:type="spellStart"/>
      <w:r w:rsidRPr="00645B60">
        <w:rPr>
          <w:rFonts w:ascii="Arial" w:hAnsi="Arial" w:cs="Arial"/>
          <w:sz w:val="28"/>
          <w:szCs w:val="28"/>
        </w:rPr>
        <w:t>Linardon</w:t>
      </w:r>
      <w:proofErr w:type="spellEnd"/>
      <w:r w:rsidRPr="00645B60">
        <w:rPr>
          <w:rFonts w:ascii="Arial" w:hAnsi="Arial" w:cs="Arial"/>
          <w:sz w:val="28"/>
          <w:szCs w:val="28"/>
        </w:rPr>
        <w:t xml:space="preserve">, J. et al. (2022) ‘Digital CBT and its impact on depression’, </w:t>
      </w:r>
      <w:proofErr w:type="spellStart"/>
      <w:r w:rsidRPr="00645B60">
        <w:rPr>
          <w:rFonts w:ascii="Arial" w:hAnsi="Arial" w:cs="Arial"/>
          <w:i/>
          <w:iCs/>
          <w:sz w:val="28"/>
          <w:szCs w:val="28"/>
        </w:rPr>
        <w:t>npj</w:t>
      </w:r>
      <w:proofErr w:type="spellEnd"/>
      <w:r w:rsidRPr="00645B60">
        <w:rPr>
          <w:rFonts w:ascii="Arial" w:hAnsi="Arial" w:cs="Arial"/>
          <w:i/>
          <w:iCs/>
          <w:sz w:val="28"/>
          <w:szCs w:val="28"/>
        </w:rPr>
        <w:t xml:space="preserve"> Digital Medicine</w:t>
      </w:r>
      <w:r w:rsidRPr="00645B60">
        <w:rPr>
          <w:rFonts w:ascii="Arial" w:hAnsi="Arial" w:cs="Arial"/>
          <w:sz w:val="28"/>
          <w:szCs w:val="28"/>
        </w:rPr>
        <w:t>, 5(1), pp. 1–9.</w:t>
      </w:r>
      <w:r w:rsidRPr="00645B60">
        <w:rPr>
          <w:rFonts w:ascii="Arial" w:hAnsi="Arial" w:cs="Arial"/>
          <w:sz w:val="28"/>
          <w:szCs w:val="28"/>
        </w:rPr>
        <w:br/>
        <w:t xml:space="preserve">McCormack, B. and McCance, T. (2017) </w:t>
      </w:r>
      <w:r w:rsidRPr="00645B60">
        <w:rPr>
          <w:rFonts w:ascii="Arial" w:hAnsi="Arial" w:cs="Arial"/>
          <w:i/>
          <w:iCs/>
          <w:sz w:val="28"/>
          <w:szCs w:val="28"/>
        </w:rPr>
        <w:t>Person-Centred Practice in Nursing and Health Care.</w:t>
      </w:r>
      <w:r w:rsidRPr="00645B60">
        <w:rPr>
          <w:rFonts w:ascii="Arial" w:hAnsi="Arial" w:cs="Arial"/>
          <w:sz w:val="28"/>
          <w:szCs w:val="28"/>
        </w:rPr>
        <w:t xml:space="preserve"> 3rd ed. Oxford: Wiley-Blackwell.</w:t>
      </w:r>
      <w:r w:rsidRPr="00645B60">
        <w:rPr>
          <w:rFonts w:ascii="Arial" w:hAnsi="Arial" w:cs="Arial"/>
          <w:sz w:val="28"/>
          <w:szCs w:val="28"/>
        </w:rPr>
        <w:br/>
        <w:t xml:space="preserve">Mental Health Foundation (2023) </w:t>
      </w:r>
      <w:r w:rsidRPr="00645B60">
        <w:rPr>
          <w:rFonts w:ascii="Arial" w:hAnsi="Arial" w:cs="Arial"/>
          <w:i/>
          <w:iCs/>
          <w:sz w:val="28"/>
          <w:szCs w:val="28"/>
        </w:rPr>
        <w:t>Cost of Mental Health in the UK 2023.</w:t>
      </w:r>
      <w:r w:rsidRPr="00645B60">
        <w:rPr>
          <w:rFonts w:ascii="Arial" w:hAnsi="Arial" w:cs="Arial"/>
          <w:sz w:val="28"/>
          <w:szCs w:val="28"/>
        </w:rPr>
        <w:t xml:space="preserve"> London: MHF.</w:t>
      </w:r>
      <w:r w:rsidRPr="00645B60">
        <w:rPr>
          <w:rFonts w:ascii="Arial" w:hAnsi="Arial" w:cs="Arial"/>
          <w:sz w:val="28"/>
          <w:szCs w:val="28"/>
        </w:rPr>
        <w:br/>
        <w:t xml:space="preserve">NHS (2023) </w:t>
      </w:r>
      <w:r w:rsidRPr="00645B60">
        <w:rPr>
          <w:rFonts w:ascii="Arial" w:hAnsi="Arial" w:cs="Arial"/>
          <w:i/>
          <w:iCs/>
          <w:sz w:val="28"/>
          <w:szCs w:val="28"/>
        </w:rPr>
        <w:t>Five Ways to Wellbeing.</w:t>
      </w:r>
      <w:r w:rsidRPr="00645B60">
        <w:rPr>
          <w:rFonts w:ascii="Arial" w:hAnsi="Arial" w:cs="Arial"/>
          <w:sz w:val="28"/>
          <w:szCs w:val="28"/>
        </w:rPr>
        <w:t xml:space="preserve"> London: NHS.</w:t>
      </w:r>
      <w:r w:rsidRPr="00645B60">
        <w:rPr>
          <w:rFonts w:ascii="Arial" w:hAnsi="Arial" w:cs="Arial"/>
          <w:sz w:val="28"/>
          <w:szCs w:val="28"/>
        </w:rPr>
        <w:br/>
        <w:t xml:space="preserve">NHS Digital (2023) </w:t>
      </w:r>
      <w:r w:rsidRPr="00645B60">
        <w:rPr>
          <w:rFonts w:ascii="Arial" w:hAnsi="Arial" w:cs="Arial"/>
          <w:i/>
          <w:iCs/>
          <w:sz w:val="28"/>
          <w:szCs w:val="28"/>
        </w:rPr>
        <w:t>Mental Health of Children and Young People in England 2023.</w:t>
      </w:r>
      <w:r w:rsidRPr="00645B60">
        <w:rPr>
          <w:rFonts w:ascii="Arial" w:hAnsi="Arial" w:cs="Arial"/>
          <w:sz w:val="28"/>
          <w:szCs w:val="28"/>
        </w:rPr>
        <w:t xml:space="preserve"> London: NHS Digital.</w:t>
      </w:r>
      <w:r w:rsidRPr="00645B60">
        <w:rPr>
          <w:rFonts w:ascii="Arial" w:hAnsi="Arial" w:cs="Arial"/>
          <w:sz w:val="28"/>
          <w:szCs w:val="28"/>
        </w:rPr>
        <w:br/>
        <w:t xml:space="preserve">NHS England (2023) </w:t>
      </w:r>
      <w:r w:rsidRPr="00645B60">
        <w:rPr>
          <w:rFonts w:ascii="Arial" w:hAnsi="Arial" w:cs="Arial"/>
          <w:i/>
          <w:iCs/>
          <w:sz w:val="28"/>
          <w:szCs w:val="28"/>
        </w:rPr>
        <w:t>Community Mental Health Framework.</w:t>
      </w:r>
      <w:r w:rsidRPr="00645B60">
        <w:rPr>
          <w:rFonts w:ascii="Arial" w:hAnsi="Arial" w:cs="Arial"/>
          <w:sz w:val="28"/>
          <w:szCs w:val="28"/>
        </w:rPr>
        <w:t xml:space="preserve"> London: NHS England.</w:t>
      </w:r>
      <w:r w:rsidRPr="00645B60">
        <w:rPr>
          <w:rFonts w:ascii="Arial" w:hAnsi="Arial" w:cs="Arial"/>
          <w:sz w:val="28"/>
          <w:szCs w:val="28"/>
        </w:rPr>
        <w:br/>
        <w:t xml:space="preserve">NICE (2022) </w:t>
      </w:r>
      <w:r w:rsidRPr="00645B60">
        <w:rPr>
          <w:rFonts w:ascii="Arial" w:hAnsi="Arial" w:cs="Arial"/>
          <w:i/>
          <w:iCs/>
          <w:sz w:val="28"/>
          <w:szCs w:val="28"/>
        </w:rPr>
        <w:t>Depression in Adults: Treatment and Management.</w:t>
      </w:r>
      <w:r w:rsidRPr="00645B60">
        <w:rPr>
          <w:rFonts w:ascii="Arial" w:hAnsi="Arial" w:cs="Arial"/>
          <w:sz w:val="28"/>
          <w:szCs w:val="28"/>
        </w:rPr>
        <w:t xml:space="preserve"> NG222. London: NICE.</w:t>
      </w:r>
      <w:r w:rsidRPr="00645B60">
        <w:rPr>
          <w:rFonts w:ascii="Arial" w:hAnsi="Arial" w:cs="Arial"/>
          <w:sz w:val="28"/>
          <w:szCs w:val="28"/>
        </w:rPr>
        <w:br/>
        <w:t xml:space="preserve">Office for National Statistics (ONS) (2023) </w:t>
      </w:r>
      <w:r w:rsidRPr="00645B60">
        <w:rPr>
          <w:rFonts w:ascii="Arial" w:hAnsi="Arial" w:cs="Arial"/>
          <w:i/>
          <w:iCs/>
          <w:sz w:val="28"/>
          <w:szCs w:val="28"/>
        </w:rPr>
        <w:t>Suicide in England and Wales: 2023 registrations.</w:t>
      </w:r>
      <w:r w:rsidRPr="00645B60">
        <w:rPr>
          <w:rFonts w:ascii="Arial" w:hAnsi="Arial" w:cs="Arial"/>
          <w:sz w:val="28"/>
          <w:szCs w:val="28"/>
        </w:rPr>
        <w:t xml:space="preserve"> Newport: ONS.</w:t>
      </w:r>
      <w:r w:rsidRPr="00645B60">
        <w:rPr>
          <w:rFonts w:ascii="Arial" w:hAnsi="Arial" w:cs="Arial"/>
          <w:sz w:val="28"/>
          <w:szCs w:val="28"/>
        </w:rPr>
        <w:br/>
        <w:t xml:space="preserve">Pierce, M. et al. (2020) ‘Mental health before and during the COVID-19 pandemic’, </w:t>
      </w:r>
      <w:r w:rsidRPr="00645B60">
        <w:rPr>
          <w:rFonts w:ascii="Arial" w:hAnsi="Arial" w:cs="Arial"/>
          <w:i/>
          <w:iCs/>
          <w:sz w:val="28"/>
          <w:szCs w:val="28"/>
        </w:rPr>
        <w:t>Lancet Psychiatry</w:t>
      </w:r>
      <w:r w:rsidRPr="00645B60">
        <w:rPr>
          <w:rFonts w:ascii="Arial" w:hAnsi="Arial" w:cs="Arial"/>
          <w:sz w:val="28"/>
          <w:szCs w:val="28"/>
        </w:rPr>
        <w:t>, 7(10), pp. 883–892.</w:t>
      </w:r>
      <w:r w:rsidRPr="00645B60">
        <w:rPr>
          <w:rFonts w:ascii="Arial" w:hAnsi="Arial" w:cs="Arial"/>
          <w:sz w:val="28"/>
          <w:szCs w:val="28"/>
        </w:rPr>
        <w:br/>
        <w:t xml:space="preserve">Pilgrim, D. (2020) </w:t>
      </w:r>
      <w:r w:rsidRPr="00645B60">
        <w:rPr>
          <w:rFonts w:ascii="Arial" w:hAnsi="Arial" w:cs="Arial"/>
          <w:i/>
          <w:iCs/>
          <w:sz w:val="28"/>
          <w:szCs w:val="28"/>
        </w:rPr>
        <w:t>Key Concepts in Mental Health.</w:t>
      </w:r>
      <w:r w:rsidRPr="00645B60">
        <w:rPr>
          <w:rFonts w:ascii="Arial" w:hAnsi="Arial" w:cs="Arial"/>
          <w:sz w:val="28"/>
          <w:szCs w:val="28"/>
        </w:rPr>
        <w:t xml:space="preserve"> 5th ed. London: Sage.</w:t>
      </w:r>
      <w:r w:rsidRPr="00645B60">
        <w:rPr>
          <w:rFonts w:ascii="Arial" w:hAnsi="Arial" w:cs="Arial"/>
          <w:sz w:val="28"/>
          <w:szCs w:val="28"/>
        </w:rPr>
        <w:br/>
        <w:t xml:space="preserve">Public Health England (2022) </w:t>
      </w:r>
      <w:r w:rsidRPr="00645B60">
        <w:rPr>
          <w:rFonts w:ascii="Arial" w:hAnsi="Arial" w:cs="Arial"/>
          <w:i/>
          <w:iCs/>
          <w:sz w:val="28"/>
          <w:szCs w:val="28"/>
        </w:rPr>
        <w:t>Mental Health and Wellbeing JSNA Toolkit.</w:t>
      </w:r>
      <w:r w:rsidRPr="00645B60">
        <w:rPr>
          <w:rFonts w:ascii="Arial" w:hAnsi="Arial" w:cs="Arial"/>
          <w:sz w:val="28"/>
          <w:szCs w:val="28"/>
        </w:rPr>
        <w:t xml:space="preserve"> London: PHE.</w:t>
      </w:r>
      <w:r w:rsidRPr="00645B60">
        <w:rPr>
          <w:rFonts w:ascii="Arial" w:hAnsi="Arial" w:cs="Arial"/>
          <w:sz w:val="28"/>
          <w:szCs w:val="28"/>
        </w:rPr>
        <w:br/>
        <w:t xml:space="preserve">RCN (2023) </w:t>
      </w:r>
      <w:r w:rsidRPr="00645B60">
        <w:rPr>
          <w:rFonts w:ascii="Arial" w:hAnsi="Arial" w:cs="Arial"/>
          <w:i/>
          <w:iCs/>
          <w:sz w:val="28"/>
          <w:szCs w:val="28"/>
        </w:rPr>
        <w:t>Nursing Workforce Report 2023.</w:t>
      </w:r>
      <w:r w:rsidRPr="00645B60">
        <w:rPr>
          <w:rFonts w:ascii="Arial" w:hAnsi="Arial" w:cs="Arial"/>
          <w:sz w:val="28"/>
          <w:szCs w:val="28"/>
        </w:rPr>
        <w:t xml:space="preserve"> London: Royal College of Nursing.</w:t>
      </w:r>
      <w:r w:rsidRPr="00645B60">
        <w:rPr>
          <w:rFonts w:ascii="Arial" w:hAnsi="Arial" w:cs="Arial"/>
          <w:sz w:val="28"/>
          <w:szCs w:val="28"/>
        </w:rPr>
        <w:br/>
        <w:t xml:space="preserve">Reupert, A. et al. (2021) ‘Family-focused recovery interventions’, </w:t>
      </w:r>
      <w:r w:rsidRPr="00645B60">
        <w:rPr>
          <w:rFonts w:ascii="Arial" w:hAnsi="Arial" w:cs="Arial"/>
          <w:i/>
          <w:iCs/>
          <w:sz w:val="28"/>
          <w:szCs w:val="28"/>
        </w:rPr>
        <w:t>Frontiers in Psychiatry</w:t>
      </w:r>
      <w:r w:rsidRPr="00645B60">
        <w:rPr>
          <w:rFonts w:ascii="Arial" w:hAnsi="Arial" w:cs="Arial"/>
          <w:sz w:val="28"/>
          <w:szCs w:val="28"/>
        </w:rPr>
        <w:t>, 12, 632–640.</w:t>
      </w:r>
      <w:r w:rsidRPr="00645B60">
        <w:rPr>
          <w:rFonts w:ascii="Arial" w:hAnsi="Arial" w:cs="Arial"/>
          <w:sz w:val="28"/>
          <w:szCs w:val="28"/>
        </w:rPr>
        <w:br/>
        <w:t xml:space="preserve">Riley, C. et al. (2020) ‘Caring for a loved one with depression’, </w:t>
      </w:r>
      <w:r w:rsidRPr="00645B60">
        <w:rPr>
          <w:rFonts w:ascii="Arial" w:hAnsi="Arial" w:cs="Arial"/>
          <w:i/>
          <w:iCs/>
          <w:sz w:val="28"/>
          <w:szCs w:val="28"/>
        </w:rPr>
        <w:t>Social Science &amp; Medicine</w:t>
      </w:r>
      <w:r w:rsidRPr="00645B60">
        <w:rPr>
          <w:rFonts w:ascii="Arial" w:hAnsi="Arial" w:cs="Arial"/>
          <w:sz w:val="28"/>
          <w:szCs w:val="28"/>
        </w:rPr>
        <w:t>, 259, pp. 112–130.</w:t>
      </w:r>
      <w:r w:rsidRPr="00645B60">
        <w:rPr>
          <w:rFonts w:ascii="Arial" w:hAnsi="Arial" w:cs="Arial"/>
          <w:sz w:val="28"/>
          <w:szCs w:val="28"/>
        </w:rPr>
        <w:br/>
        <w:t xml:space="preserve">Rock, P. L. et al. (2022) ‘Cognitive impairment in depression’, </w:t>
      </w:r>
      <w:r w:rsidRPr="00645B60">
        <w:rPr>
          <w:rFonts w:ascii="Arial" w:hAnsi="Arial" w:cs="Arial"/>
          <w:i/>
          <w:iCs/>
          <w:sz w:val="28"/>
          <w:szCs w:val="28"/>
        </w:rPr>
        <w:t>Psychological Medicine</w:t>
      </w:r>
      <w:r w:rsidRPr="00645B60">
        <w:rPr>
          <w:rFonts w:ascii="Arial" w:hAnsi="Arial" w:cs="Arial"/>
          <w:sz w:val="28"/>
          <w:szCs w:val="28"/>
        </w:rPr>
        <w:t>, 52(6), pp. 1093–1103.</w:t>
      </w:r>
      <w:r w:rsidRPr="00645B60">
        <w:rPr>
          <w:rFonts w:ascii="Arial" w:hAnsi="Arial" w:cs="Arial"/>
          <w:sz w:val="28"/>
          <w:szCs w:val="28"/>
        </w:rPr>
        <w:br/>
        <w:t xml:space="preserve">Rush, A. J. et al. (2020) </w:t>
      </w:r>
      <w:r w:rsidRPr="00645B60">
        <w:rPr>
          <w:rFonts w:ascii="Arial" w:hAnsi="Arial" w:cs="Arial"/>
          <w:i/>
          <w:iCs/>
          <w:sz w:val="28"/>
          <w:szCs w:val="28"/>
        </w:rPr>
        <w:t>Handbook of Psychiatric Drug Therapy.</w:t>
      </w:r>
      <w:r w:rsidRPr="00645B60">
        <w:rPr>
          <w:rFonts w:ascii="Arial" w:hAnsi="Arial" w:cs="Arial"/>
          <w:sz w:val="28"/>
          <w:szCs w:val="28"/>
        </w:rPr>
        <w:t xml:space="preserve"> 7th ed. Philadelphia: Wolters Kluwer.</w:t>
      </w:r>
      <w:r w:rsidRPr="00645B60">
        <w:rPr>
          <w:rFonts w:ascii="Arial" w:hAnsi="Arial" w:cs="Arial"/>
          <w:sz w:val="28"/>
          <w:szCs w:val="28"/>
        </w:rPr>
        <w:br/>
        <w:t xml:space="preserve">Segal, Z. et al. (2018) </w:t>
      </w:r>
      <w:r w:rsidRPr="00645B60">
        <w:rPr>
          <w:rFonts w:ascii="Arial" w:hAnsi="Arial" w:cs="Arial"/>
          <w:i/>
          <w:iCs/>
          <w:sz w:val="28"/>
          <w:szCs w:val="28"/>
        </w:rPr>
        <w:t>Mindfulness-Based Cognitive Therapy for Depression.</w:t>
      </w:r>
      <w:r w:rsidRPr="00645B60">
        <w:rPr>
          <w:rFonts w:ascii="Arial" w:hAnsi="Arial" w:cs="Arial"/>
          <w:sz w:val="28"/>
          <w:szCs w:val="28"/>
        </w:rPr>
        <w:t xml:space="preserve"> 3rd ed. New York: Guilford Press.</w:t>
      </w:r>
      <w:r w:rsidRPr="00645B60">
        <w:rPr>
          <w:rFonts w:ascii="Arial" w:hAnsi="Arial" w:cs="Arial"/>
          <w:sz w:val="28"/>
          <w:szCs w:val="28"/>
        </w:rPr>
        <w:br/>
        <w:t xml:space="preserve">Slade, M. (2017) </w:t>
      </w:r>
      <w:r w:rsidRPr="00645B60">
        <w:rPr>
          <w:rFonts w:ascii="Arial" w:hAnsi="Arial" w:cs="Arial"/>
          <w:i/>
          <w:iCs/>
          <w:sz w:val="28"/>
          <w:szCs w:val="28"/>
        </w:rPr>
        <w:t>100 Ways to Support Recovery.</w:t>
      </w:r>
      <w:r w:rsidRPr="00645B60">
        <w:rPr>
          <w:rFonts w:ascii="Arial" w:hAnsi="Arial" w:cs="Arial"/>
          <w:sz w:val="28"/>
          <w:szCs w:val="28"/>
        </w:rPr>
        <w:t xml:space="preserve"> 2nd ed. London: </w:t>
      </w:r>
      <w:proofErr w:type="spellStart"/>
      <w:r w:rsidRPr="00645B60">
        <w:rPr>
          <w:rFonts w:ascii="Arial" w:hAnsi="Arial" w:cs="Arial"/>
          <w:sz w:val="28"/>
          <w:szCs w:val="28"/>
        </w:rPr>
        <w:lastRenderedPageBreak/>
        <w:t>RCPsych</w:t>
      </w:r>
      <w:proofErr w:type="spellEnd"/>
      <w:r w:rsidRPr="00645B60">
        <w:rPr>
          <w:rFonts w:ascii="Arial" w:hAnsi="Arial" w:cs="Arial"/>
          <w:sz w:val="28"/>
          <w:szCs w:val="28"/>
        </w:rPr>
        <w:t>.</w:t>
      </w:r>
      <w:r w:rsidRPr="00645B60">
        <w:rPr>
          <w:rFonts w:ascii="Arial" w:hAnsi="Arial" w:cs="Arial"/>
          <w:sz w:val="28"/>
          <w:szCs w:val="28"/>
        </w:rPr>
        <w:br/>
        <w:t xml:space="preserve">Vos, T. et al. (2020) ‘Global burden of disease study: Depression and anxiety’, </w:t>
      </w:r>
      <w:r w:rsidRPr="00645B60">
        <w:rPr>
          <w:rFonts w:ascii="Arial" w:hAnsi="Arial" w:cs="Arial"/>
          <w:i/>
          <w:iCs/>
          <w:sz w:val="28"/>
          <w:szCs w:val="28"/>
        </w:rPr>
        <w:t>Lancet Psychiatry</w:t>
      </w:r>
      <w:r w:rsidRPr="00645B60">
        <w:rPr>
          <w:rFonts w:ascii="Arial" w:hAnsi="Arial" w:cs="Arial"/>
          <w:sz w:val="28"/>
          <w:szCs w:val="28"/>
        </w:rPr>
        <w:t>, 7(10), pp. 878–882.</w:t>
      </w:r>
      <w:r w:rsidRPr="00645B60">
        <w:rPr>
          <w:rFonts w:ascii="Arial" w:hAnsi="Arial" w:cs="Arial"/>
          <w:sz w:val="28"/>
          <w:szCs w:val="28"/>
        </w:rPr>
        <w:br/>
        <w:t xml:space="preserve">WHO (2023) </w:t>
      </w:r>
      <w:r w:rsidRPr="00645B60">
        <w:rPr>
          <w:rFonts w:ascii="Arial" w:hAnsi="Arial" w:cs="Arial"/>
          <w:i/>
          <w:iCs/>
          <w:sz w:val="28"/>
          <w:szCs w:val="28"/>
        </w:rPr>
        <w:t>Depression and Other Common Mental Disorders: Global Health Estimates.</w:t>
      </w:r>
      <w:r w:rsidRPr="00645B60">
        <w:rPr>
          <w:rFonts w:ascii="Arial" w:hAnsi="Arial" w:cs="Arial"/>
          <w:sz w:val="28"/>
          <w:szCs w:val="28"/>
        </w:rPr>
        <w:t xml:space="preserve"> Geneva: World Health Organization.</w:t>
      </w:r>
    </w:p>
    <w:p w14:paraId="5C94C2F5" w14:textId="77777777" w:rsidR="001C2E2E" w:rsidRPr="00E2548D" w:rsidRDefault="001C2E2E" w:rsidP="001C2E2E">
      <w:pPr>
        <w:jc w:val="both"/>
        <w:rPr>
          <w:rFonts w:ascii="Arial" w:hAnsi="Arial" w:cs="Arial"/>
          <w:sz w:val="28"/>
          <w:szCs w:val="28"/>
        </w:rPr>
      </w:pPr>
      <w:r w:rsidRPr="00E2548D">
        <w:rPr>
          <w:rFonts w:ascii="Arial" w:hAnsi="Arial" w:cs="Arial"/>
          <w:sz w:val="28"/>
          <w:szCs w:val="28"/>
        </w:rPr>
        <w:t xml:space="preserve">Abramson, L.Y. et al. (2023) 'Learned helplessness and modern cognitive theory of depression', </w:t>
      </w:r>
      <w:r w:rsidRPr="00E2548D">
        <w:rPr>
          <w:rFonts w:ascii="Arial" w:hAnsi="Arial" w:cs="Arial"/>
          <w:i/>
          <w:iCs/>
          <w:sz w:val="28"/>
          <w:szCs w:val="28"/>
        </w:rPr>
        <w:t>Annual Review of Clinical Psychology</w:t>
      </w:r>
      <w:r w:rsidRPr="00E2548D">
        <w:rPr>
          <w:rFonts w:ascii="Arial" w:hAnsi="Arial" w:cs="Arial"/>
          <w:sz w:val="28"/>
          <w:szCs w:val="28"/>
        </w:rPr>
        <w:t>, 19(1), pp. 411–432.</w:t>
      </w:r>
      <w:r w:rsidRPr="00E2548D">
        <w:rPr>
          <w:rFonts w:ascii="Arial" w:hAnsi="Arial" w:cs="Arial"/>
          <w:sz w:val="28"/>
          <w:szCs w:val="28"/>
        </w:rPr>
        <w:br/>
        <w:t xml:space="preserve">Freeman, D. et al. (2023) 'Virtual reality therapy for anxiety: A randomised controlled trial', </w:t>
      </w:r>
      <w:r w:rsidRPr="00E2548D">
        <w:rPr>
          <w:rFonts w:ascii="Arial" w:hAnsi="Arial" w:cs="Arial"/>
          <w:i/>
          <w:iCs/>
          <w:sz w:val="28"/>
          <w:szCs w:val="28"/>
        </w:rPr>
        <w:t>The Lancet Psychiatry</w:t>
      </w:r>
      <w:r w:rsidRPr="00E2548D">
        <w:rPr>
          <w:rFonts w:ascii="Arial" w:hAnsi="Arial" w:cs="Arial"/>
          <w:sz w:val="28"/>
          <w:szCs w:val="28"/>
        </w:rPr>
        <w:t>, 10(2), pp. 145–156.</w:t>
      </w:r>
      <w:r w:rsidRPr="00E2548D">
        <w:rPr>
          <w:rFonts w:ascii="Arial" w:hAnsi="Arial" w:cs="Arial"/>
          <w:sz w:val="28"/>
          <w:szCs w:val="28"/>
        </w:rPr>
        <w:br/>
        <w:t xml:space="preserve">GMHSC (2024) </w:t>
      </w:r>
      <w:r w:rsidRPr="00E2548D">
        <w:rPr>
          <w:rFonts w:ascii="Arial" w:hAnsi="Arial" w:cs="Arial"/>
          <w:i/>
          <w:iCs/>
          <w:sz w:val="28"/>
          <w:szCs w:val="28"/>
        </w:rPr>
        <w:t>Greater Manchester Mental Health Transformation Report 2024</w:t>
      </w:r>
      <w:r w:rsidRPr="00E2548D">
        <w:rPr>
          <w:rFonts w:ascii="Arial" w:hAnsi="Arial" w:cs="Arial"/>
          <w:sz w:val="28"/>
          <w:szCs w:val="28"/>
        </w:rPr>
        <w:t>. Manchester: GMHSC.</w:t>
      </w:r>
      <w:r w:rsidRPr="00E2548D">
        <w:rPr>
          <w:rFonts w:ascii="Arial" w:hAnsi="Arial" w:cs="Arial"/>
          <w:sz w:val="28"/>
          <w:szCs w:val="28"/>
        </w:rPr>
        <w:br/>
        <w:t xml:space="preserve">Hayes, S.C. et al. (2022) 'The efficacy of Acceptance and Commitment Therapy for anxiety and depression: Meta-analysis', </w:t>
      </w:r>
      <w:r w:rsidRPr="00E2548D">
        <w:rPr>
          <w:rFonts w:ascii="Arial" w:hAnsi="Arial" w:cs="Arial"/>
          <w:i/>
          <w:iCs/>
          <w:sz w:val="28"/>
          <w:szCs w:val="28"/>
        </w:rPr>
        <w:t>Clinical Psychology Review</w:t>
      </w:r>
      <w:r w:rsidRPr="00E2548D">
        <w:rPr>
          <w:rFonts w:ascii="Arial" w:hAnsi="Arial" w:cs="Arial"/>
          <w:sz w:val="28"/>
          <w:szCs w:val="28"/>
        </w:rPr>
        <w:t>, 97, 102195.</w:t>
      </w:r>
      <w:r w:rsidRPr="00E2548D">
        <w:rPr>
          <w:rFonts w:ascii="Arial" w:hAnsi="Arial" w:cs="Arial"/>
          <w:sz w:val="28"/>
          <w:szCs w:val="28"/>
        </w:rPr>
        <w:br/>
        <w:t xml:space="preserve">Howard, D.M. et al. (2023) 'Genome-wide meta-analysis identifies genetic links between depression and anxiety disorders', </w:t>
      </w:r>
      <w:r w:rsidRPr="00E2548D">
        <w:rPr>
          <w:rFonts w:ascii="Arial" w:hAnsi="Arial" w:cs="Arial"/>
          <w:i/>
          <w:iCs/>
          <w:sz w:val="28"/>
          <w:szCs w:val="28"/>
        </w:rPr>
        <w:t>Nature Mental Health</w:t>
      </w:r>
      <w:r w:rsidRPr="00E2548D">
        <w:rPr>
          <w:rFonts w:ascii="Arial" w:hAnsi="Arial" w:cs="Arial"/>
          <w:sz w:val="28"/>
          <w:szCs w:val="28"/>
        </w:rPr>
        <w:t>, 2(4), pp. 356–368.</w:t>
      </w:r>
      <w:r w:rsidRPr="00E2548D">
        <w:rPr>
          <w:rFonts w:ascii="Arial" w:hAnsi="Arial" w:cs="Arial"/>
          <w:sz w:val="28"/>
          <w:szCs w:val="28"/>
        </w:rPr>
        <w:br/>
        <w:t xml:space="preserve">Khan, N. et al. (2024) 'Ethnic inequalities in UK mental healthcare: Systemic barriers and cultural competence', </w:t>
      </w:r>
      <w:r w:rsidRPr="00E2548D">
        <w:rPr>
          <w:rFonts w:ascii="Arial" w:hAnsi="Arial" w:cs="Arial"/>
          <w:i/>
          <w:iCs/>
          <w:sz w:val="28"/>
          <w:szCs w:val="28"/>
        </w:rPr>
        <w:t>British Journal of Psychiatry Open</w:t>
      </w:r>
      <w:r w:rsidRPr="00E2548D">
        <w:rPr>
          <w:rFonts w:ascii="Arial" w:hAnsi="Arial" w:cs="Arial"/>
          <w:sz w:val="28"/>
          <w:szCs w:val="28"/>
        </w:rPr>
        <w:t>, 10(1), e23.</w:t>
      </w:r>
      <w:r w:rsidRPr="00E2548D">
        <w:rPr>
          <w:rFonts w:ascii="Arial" w:hAnsi="Arial" w:cs="Arial"/>
          <w:sz w:val="28"/>
          <w:szCs w:val="28"/>
        </w:rPr>
        <w:br/>
        <w:t>McIntyre, R.S. et al. (2023) '</w:t>
      </w:r>
      <w:proofErr w:type="spellStart"/>
      <w:r w:rsidRPr="00E2548D">
        <w:rPr>
          <w:rFonts w:ascii="Arial" w:hAnsi="Arial" w:cs="Arial"/>
          <w:sz w:val="28"/>
          <w:szCs w:val="28"/>
        </w:rPr>
        <w:t>Esketamine</w:t>
      </w:r>
      <w:proofErr w:type="spellEnd"/>
      <w:r w:rsidRPr="00E2548D">
        <w:rPr>
          <w:rFonts w:ascii="Arial" w:hAnsi="Arial" w:cs="Arial"/>
          <w:sz w:val="28"/>
          <w:szCs w:val="28"/>
        </w:rPr>
        <w:t xml:space="preserve"> for treatment-resistant depression: Evidence and implications', </w:t>
      </w:r>
      <w:r w:rsidRPr="00E2548D">
        <w:rPr>
          <w:rFonts w:ascii="Arial" w:hAnsi="Arial" w:cs="Arial"/>
          <w:i/>
          <w:iCs/>
          <w:sz w:val="28"/>
          <w:szCs w:val="28"/>
        </w:rPr>
        <w:t>Journal of Affective Disorders</w:t>
      </w:r>
      <w:r w:rsidRPr="00E2548D">
        <w:rPr>
          <w:rFonts w:ascii="Arial" w:hAnsi="Arial" w:cs="Arial"/>
          <w:sz w:val="28"/>
          <w:szCs w:val="28"/>
        </w:rPr>
        <w:t>, 340, pp. 145–152.</w:t>
      </w:r>
      <w:r w:rsidRPr="00E2548D">
        <w:rPr>
          <w:rFonts w:ascii="Arial" w:hAnsi="Arial" w:cs="Arial"/>
          <w:sz w:val="28"/>
          <w:szCs w:val="28"/>
        </w:rPr>
        <w:br/>
        <w:t xml:space="preserve">Murray, L. et al. (2023) 'Neurobiological mechanisms in anxiety and depression: A review of recent advances', </w:t>
      </w:r>
      <w:r w:rsidRPr="00E2548D">
        <w:rPr>
          <w:rFonts w:ascii="Arial" w:hAnsi="Arial" w:cs="Arial"/>
          <w:i/>
          <w:iCs/>
          <w:sz w:val="28"/>
          <w:szCs w:val="28"/>
        </w:rPr>
        <w:t>Frontiers in Psychiatry</w:t>
      </w:r>
      <w:r w:rsidRPr="00E2548D">
        <w:rPr>
          <w:rFonts w:ascii="Arial" w:hAnsi="Arial" w:cs="Arial"/>
          <w:sz w:val="28"/>
          <w:szCs w:val="28"/>
        </w:rPr>
        <w:t>, 14, 1156789.</w:t>
      </w:r>
      <w:r w:rsidRPr="00E2548D">
        <w:rPr>
          <w:rFonts w:ascii="Arial" w:hAnsi="Arial" w:cs="Arial"/>
          <w:sz w:val="28"/>
          <w:szCs w:val="28"/>
        </w:rPr>
        <w:br/>
        <w:t xml:space="preserve">ONS (2024) </w:t>
      </w:r>
      <w:r w:rsidRPr="00E2548D">
        <w:rPr>
          <w:rFonts w:ascii="Arial" w:hAnsi="Arial" w:cs="Arial"/>
          <w:i/>
          <w:iCs/>
          <w:sz w:val="28"/>
          <w:szCs w:val="28"/>
        </w:rPr>
        <w:t>Mental Health and Wellbeing in the UK: 2024 Update</w:t>
      </w:r>
      <w:r w:rsidRPr="00E2548D">
        <w:rPr>
          <w:rFonts w:ascii="Arial" w:hAnsi="Arial" w:cs="Arial"/>
          <w:sz w:val="28"/>
          <w:szCs w:val="28"/>
        </w:rPr>
        <w:t>. London: Office for National Statistics.</w:t>
      </w:r>
      <w:r w:rsidRPr="00E2548D">
        <w:rPr>
          <w:rFonts w:ascii="Arial" w:hAnsi="Arial" w:cs="Arial"/>
          <w:sz w:val="28"/>
          <w:szCs w:val="28"/>
        </w:rPr>
        <w:br/>
      </w:r>
      <w:proofErr w:type="spellStart"/>
      <w:r w:rsidRPr="00E2548D">
        <w:rPr>
          <w:rFonts w:ascii="Arial" w:hAnsi="Arial" w:cs="Arial"/>
          <w:sz w:val="28"/>
          <w:szCs w:val="28"/>
        </w:rPr>
        <w:t>Pariante</w:t>
      </w:r>
      <w:proofErr w:type="spellEnd"/>
      <w:r w:rsidRPr="00E2548D">
        <w:rPr>
          <w:rFonts w:ascii="Arial" w:hAnsi="Arial" w:cs="Arial"/>
          <w:sz w:val="28"/>
          <w:szCs w:val="28"/>
        </w:rPr>
        <w:t xml:space="preserve">, C.M. and Lightman, S. (2022) 'The HPA axis and stress-related disorders revisited', </w:t>
      </w:r>
      <w:r w:rsidRPr="00E2548D">
        <w:rPr>
          <w:rFonts w:ascii="Arial" w:hAnsi="Arial" w:cs="Arial"/>
          <w:i/>
          <w:iCs/>
          <w:sz w:val="28"/>
          <w:szCs w:val="28"/>
        </w:rPr>
        <w:t>Trends in Neurosciences</w:t>
      </w:r>
      <w:r w:rsidRPr="00E2548D">
        <w:rPr>
          <w:rFonts w:ascii="Arial" w:hAnsi="Arial" w:cs="Arial"/>
          <w:sz w:val="28"/>
          <w:szCs w:val="28"/>
        </w:rPr>
        <w:t>, 45(10), pp. 748–760.</w:t>
      </w:r>
      <w:r w:rsidRPr="00E2548D">
        <w:rPr>
          <w:rFonts w:ascii="Arial" w:hAnsi="Arial" w:cs="Arial"/>
          <w:sz w:val="28"/>
          <w:szCs w:val="28"/>
        </w:rPr>
        <w:br/>
        <w:t xml:space="preserve">Phelps, R. et al. (2023) 'The interplay between depression, anxiety, and metabolic syndrome: A longitudinal study', </w:t>
      </w:r>
      <w:proofErr w:type="spellStart"/>
      <w:r w:rsidRPr="00E2548D">
        <w:rPr>
          <w:rFonts w:ascii="Arial" w:hAnsi="Arial" w:cs="Arial"/>
          <w:i/>
          <w:iCs/>
          <w:sz w:val="28"/>
          <w:szCs w:val="28"/>
        </w:rPr>
        <w:t>Psychoneuroendocrinology</w:t>
      </w:r>
      <w:proofErr w:type="spellEnd"/>
      <w:r w:rsidRPr="00E2548D">
        <w:rPr>
          <w:rFonts w:ascii="Arial" w:hAnsi="Arial" w:cs="Arial"/>
          <w:sz w:val="28"/>
          <w:szCs w:val="28"/>
        </w:rPr>
        <w:t>, 152, 106088.</w:t>
      </w:r>
      <w:r w:rsidRPr="00E2548D">
        <w:rPr>
          <w:rFonts w:ascii="Arial" w:hAnsi="Arial" w:cs="Arial"/>
          <w:sz w:val="28"/>
          <w:szCs w:val="28"/>
        </w:rPr>
        <w:br/>
        <w:t xml:space="preserve">RCN (2024) </w:t>
      </w:r>
      <w:r w:rsidRPr="00E2548D">
        <w:rPr>
          <w:rFonts w:ascii="Arial" w:hAnsi="Arial" w:cs="Arial"/>
          <w:i/>
          <w:iCs/>
          <w:sz w:val="28"/>
          <w:szCs w:val="28"/>
        </w:rPr>
        <w:t>Nursing Workforce Report 2024</w:t>
      </w:r>
      <w:r w:rsidRPr="00E2548D">
        <w:rPr>
          <w:rFonts w:ascii="Arial" w:hAnsi="Arial" w:cs="Arial"/>
          <w:sz w:val="28"/>
          <w:szCs w:val="28"/>
        </w:rPr>
        <w:t>. London: Royal College of Nursing.</w:t>
      </w:r>
      <w:r w:rsidRPr="00E2548D">
        <w:rPr>
          <w:rFonts w:ascii="Arial" w:hAnsi="Arial" w:cs="Arial"/>
          <w:sz w:val="28"/>
          <w:szCs w:val="28"/>
        </w:rPr>
        <w:br/>
        <w:t xml:space="preserve">Thomson, L.J. et al. (2024) 'The effectiveness of social prescribing on mental wellbeing', </w:t>
      </w:r>
      <w:r w:rsidRPr="00E2548D">
        <w:rPr>
          <w:rFonts w:ascii="Arial" w:hAnsi="Arial" w:cs="Arial"/>
          <w:i/>
          <w:iCs/>
          <w:sz w:val="28"/>
          <w:szCs w:val="28"/>
        </w:rPr>
        <w:t>BMJ Open</w:t>
      </w:r>
      <w:r w:rsidRPr="00E2548D">
        <w:rPr>
          <w:rFonts w:ascii="Arial" w:hAnsi="Arial" w:cs="Arial"/>
          <w:sz w:val="28"/>
          <w:szCs w:val="28"/>
        </w:rPr>
        <w:t>, 14(3), e075001.</w:t>
      </w:r>
    </w:p>
    <w:p w14:paraId="520819D4"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lastRenderedPageBreak/>
        <w:t xml:space="preserve">Abramson, L.Y., Alloy, L.B. and Hankin, B.L. (2023) ‘Learned helplessness and modern cognitive theory of depression’, </w:t>
      </w:r>
      <w:r w:rsidRPr="00F2206E">
        <w:rPr>
          <w:rFonts w:ascii="Arial" w:hAnsi="Arial" w:cs="Arial"/>
          <w:i/>
          <w:iCs/>
          <w:sz w:val="28"/>
          <w:szCs w:val="28"/>
        </w:rPr>
        <w:t>Annual Review of Clinical Psychology</w:t>
      </w:r>
      <w:r w:rsidRPr="00F2206E">
        <w:rPr>
          <w:rFonts w:ascii="Arial" w:hAnsi="Arial" w:cs="Arial"/>
          <w:sz w:val="28"/>
          <w:szCs w:val="28"/>
        </w:rPr>
        <w:t>, 19(1), pp. 411–432.</w:t>
      </w:r>
    </w:p>
    <w:p w14:paraId="1BD3B847"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American Psychiatric Association (APA) (2022) </w:t>
      </w:r>
      <w:r w:rsidRPr="00F2206E">
        <w:rPr>
          <w:rFonts w:ascii="Arial" w:hAnsi="Arial" w:cs="Arial"/>
          <w:i/>
          <w:iCs/>
          <w:sz w:val="28"/>
          <w:szCs w:val="28"/>
        </w:rPr>
        <w:t>Diagnostic and Statistical Manual of Mental Disorders</w:t>
      </w:r>
      <w:r w:rsidRPr="00F2206E">
        <w:rPr>
          <w:rFonts w:ascii="Arial" w:hAnsi="Arial" w:cs="Arial"/>
          <w:sz w:val="28"/>
          <w:szCs w:val="28"/>
        </w:rPr>
        <w:t xml:space="preserve"> (5th ed., Text Revision). Washington, DC: APA.</w:t>
      </w:r>
    </w:p>
    <w:p w14:paraId="2451429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Beck, A.T. (1967) </w:t>
      </w:r>
      <w:r w:rsidRPr="00F2206E">
        <w:rPr>
          <w:rFonts w:ascii="Arial" w:hAnsi="Arial" w:cs="Arial"/>
          <w:i/>
          <w:iCs/>
          <w:sz w:val="28"/>
          <w:szCs w:val="28"/>
        </w:rPr>
        <w:t>Depression: Clinical, Experimental, and Theoretical Aspects</w:t>
      </w:r>
      <w:r w:rsidRPr="00F2206E">
        <w:rPr>
          <w:rFonts w:ascii="Arial" w:hAnsi="Arial" w:cs="Arial"/>
          <w:sz w:val="28"/>
          <w:szCs w:val="28"/>
        </w:rPr>
        <w:t>. New York: Harper &amp; Row.</w:t>
      </w:r>
    </w:p>
    <w:p w14:paraId="5C74DA5F"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Centre for Mental Health (2022) </w:t>
      </w:r>
      <w:r w:rsidRPr="00F2206E">
        <w:rPr>
          <w:rFonts w:ascii="Arial" w:hAnsi="Arial" w:cs="Arial"/>
          <w:i/>
          <w:iCs/>
          <w:sz w:val="28"/>
          <w:szCs w:val="28"/>
        </w:rPr>
        <w:t>Mental Health in England 2022 Report</w:t>
      </w:r>
      <w:r w:rsidRPr="00F2206E">
        <w:rPr>
          <w:rFonts w:ascii="Arial" w:hAnsi="Arial" w:cs="Arial"/>
          <w:sz w:val="28"/>
          <w:szCs w:val="28"/>
        </w:rPr>
        <w:t>. London: CMH.</w:t>
      </w:r>
    </w:p>
    <w:p w14:paraId="09EA52D8"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Chochinov, H. (2020) ‘Palliative psychiatry: Addressing end-of-life depression’, </w:t>
      </w:r>
      <w:r w:rsidRPr="00F2206E">
        <w:rPr>
          <w:rFonts w:ascii="Arial" w:hAnsi="Arial" w:cs="Arial"/>
          <w:i/>
          <w:iCs/>
          <w:sz w:val="28"/>
          <w:szCs w:val="28"/>
        </w:rPr>
        <w:t>British Journal of Psychiatry</w:t>
      </w:r>
      <w:r w:rsidRPr="00F2206E">
        <w:rPr>
          <w:rFonts w:ascii="Arial" w:hAnsi="Arial" w:cs="Arial"/>
          <w:sz w:val="28"/>
          <w:szCs w:val="28"/>
        </w:rPr>
        <w:t>, 217(4), pp. 543–550.</w:t>
      </w:r>
    </w:p>
    <w:p w14:paraId="7D78E442"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Clark, D. (2021) ‘Transforming mental health care through IAPT’, </w:t>
      </w:r>
      <w:r w:rsidRPr="00F2206E">
        <w:rPr>
          <w:rFonts w:ascii="Arial" w:hAnsi="Arial" w:cs="Arial"/>
          <w:i/>
          <w:iCs/>
          <w:sz w:val="28"/>
          <w:szCs w:val="28"/>
        </w:rPr>
        <w:t>Behaviour Research and Therapy</w:t>
      </w:r>
      <w:r w:rsidRPr="00F2206E">
        <w:rPr>
          <w:rFonts w:ascii="Arial" w:hAnsi="Arial" w:cs="Arial"/>
          <w:sz w:val="28"/>
          <w:szCs w:val="28"/>
        </w:rPr>
        <w:t>, 142, 103–111.</w:t>
      </w:r>
    </w:p>
    <w:p w14:paraId="21D9B63C"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Clement, S. et al. (2021) ‘Impact of stigma on mental health treatment seeking’, </w:t>
      </w:r>
      <w:r w:rsidRPr="00F2206E">
        <w:rPr>
          <w:rFonts w:ascii="Arial" w:hAnsi="Arial" w:cs="Arial"/>
          <w:i/>
          <w:iCs/>
          <w:sz w:val="28"/>
          <w:szCs w:val="28"/>
        </w:rPr>
        <w:t>Psychological Medicine</w:t>
      </w:r>
      <w:r w:rsidRPr="00F2206E">
        <w:rPr>
          <w:rFonts w:ascii="Arial" w:hAnsi="Arial" w:cs="Arial"/>
          <w:sz w:val="28"/>
          <w:szCs w:val="28"/>
        </w:rPr>
        <w:t>, 51(2), pp. 231–244.</w:t>
      </w:r>
    </w:p>
    <w:p w14:paraId="3830D1D2"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Department of Health and Social Care (DHSC) (2020) </w:t>
      </w:r>
      <w:r w:rsidRPr="00F2206E">
        <w:rPr>
          <w:rFonts w:ascii="Arial" w:hAnsi="Arial" w:cs="Arial"/>
          <w:i/>
          <w:iCs/>
          <w:sz w:val="28"/>
          <w:szCs w:val="28"/>
        </w:rPr>
        <w:t>No Health Without Mental Health</w:t>
      </w:r>
      <w:r w:rsidRPr="00F2206E">
        <w:rPr>
          <w:rFonts w:ascii="Arial" w:hAnsi="Arial" w:cs="Arial"/>
          <w:sz w:val="28"/>
          <w:szCs w:val="28"/>
        </w:rPr>
        <w:t>. London: DHSC.</w:t>
      </w:r>
    </w:p>
    <w:p w14:paraId="43EE3DB4"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Department of Health and Social Care (DHSC) (2023) </w:t>
      </w:r>
      <w:r w:rsidRPr="00F2206E">
        <w:rPr>
          <w:rFonts w:ascii="Arial" w:hAnsi="Arial" w:cs="Arial"/>
          <w:i/>
          <w:iCs/>
          <w:sz w:val="28"/>
          <w:szCs w:val="28"/>
        </w:rPr>
        <w:t>Mental Health Strategy for England 2023–2030</w:t>
      </w:r>
      <w:r w:rsidRPr="00F2206E">
        <w:rPr>
          <w:rFonts w:ascii="Arial" w:hAnsi="Arial" w:cs="Arial"/>
          <w:sz w:val="28"/>
          <w:szCs w:val="28"/>
        </w:rPr>
        <w:t>. London: DHSC.</w:t>
      </w:r>
    </w:p>
    <w:p w14:paraId="25C2091F"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Department of Health and Social Care (DHSC) (2024) </w:t>
      </w:r>
      <w:r w:rsidRPr="00F2206E">
        <w:rPr>
          <w:rFonts w:ascii="Arial" w:hAnsi="Arial" w:cs="Arial"/>
          <w:i/>
          <w:iCs/>
          <w:sz w:val="28"/>
          <w:szCs w:val="28"/>
        </w:rPr>
        <w:t>Proposed Reforms to the Mental Health Act 2024</w:t>
      </w:r>
      <w:r w:rsidRPr="00F2206E">
        <w:rPr>
          <w:rFonts w:ascii="Arial" w:hAnsi="Arial" w:cs="Arial"/>
          <w:sz w:val="28"/>
          <w:szCs w:val="28"/>
        </w:rPr>
        <w:t>. London: DHSC.</w:t>
      </w:r>
    </w:p>
    <w:p w14:paraId="1FE49EDD"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Doering, L.V. et al. (2021) ‘Anxiety, depression and cardiovascular risk’, </w:t>
      </w:r>
      <w:r w:rsidRPr="00F2206E">
        <w:rPr>
          <w:rFonts w:ascii="Arial" w:hAnsi="Arial" w:cs="Arial"/>
          <w:i/>
          <w:iCs/>
          <w:sz w:val="28"/>
          <w:szCs w:val="28"/>
        </w:rPr>
        <w:t>Journal of Psychosomatic Research</w:t>
      </w:r>
      <w:r w:rsidRPr="00F2206E">
        <w:rPr>
          <w:rFonts w:ascii="Arial" w:hAnsi="Arial" w:cs="Arial"/>
          <w:sz w:val="28"/>
          <w:szCs w:val="28"/>
        </w:rPr>
        <w:t>, 150, pp. 1–8.</w:t>
      </w:r>
    </w:p>
    <w:p w14:paraId="20AF4B65"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Drinkwater, C., Wildman, J. and Moffatt, S. (2021) ‘Social prescribing for health and wellbeing’, </w:t>
      </w:r>
      <w:r w:rsidRPr="00F2206E">
        <w:rPr>
          <w:rFonts w:ascii="Arial" w:hAnsi="Arial" w:cs="Arial"/>
          <w:i/>
          <w:iCs/>
          <w:sz w:val="28"/>
          <w:szCs w:val="28"/>
        </w:rPr>
        <w:t>BMJ Open</w:t>
      </w:r>
      <w:r w:rsidRPr="00F2206E">
        <w:rPr>
          <w:rFonts w:ascii="Arial" w:hAnsi="Arial" w:cs="Arial"/>
          <w:sz w:val="28"/>
          <w:szCs w:val="28"/>
        </w:rPr>
        <w:t>, 11(9), e045249.</w:t>
      </w:r>
    </w:p>
    <w:p w14:paraId="7FEC23A0"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Engel, G.L. (1977) ‘The need for a new medical model’, </w:t>
      </w:r>
      <w:r w:rsidRPr="00F2206E">
        <w:rPr>
          <w:rFonts w:ascii="Arial" w:hAnsi="Arial" w:cs="Arial"/>
          <w:i/>
          <w:iCs/>
          <w:sz w:val="28"/>
          <w:szCs w:val="28"/>
        </w:rPr>
        <w:t>Science</w:t>
      </w:r>
      <w:r w:rsidRPr="00F2206E">
        <w:rPr>
          <w:rFonts w:ascii="Arial" w:hAnsi="Arial" w:cs="Arial"/>
          <w:sz w:val="28"/>
          <w:szCs w:val="28"/>
        </w:rPr>
        <w:t>, 196(4286), pp. 129–136.</w:t>
      </w:r>
    </w:p>
    <w:p w14:paraId="211FAB56"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Fernando, S. (2021) </w:t>
      </w:r>
      <w:r w:rsidRPr="00F2206E">
        <w:rPr>
          <w:rFonts w:ascii="Arial" w:hAnsi="Arial" w:cs="Arial"/>
          <w:i/>
          <w:iCs/>
          <w:sz w:val="28"/>
          <w:szCs w:val="28"/>
        </w:rPr>
        <w:t>Mental Health, Race and Culture</w:t>
      </w:r>
      <w:r w:rsidRPr="00F2206E">
        <w:rPr>
          <w:rFonts w:ascii="Arial" w:hAnsi="Arial" w:cs="Arial"/>
          <w:sz w:val="28"/>
          <w:szCs w:val="28"/>
        </w:rPr>
        <w:t xml:space="preserve"> (4th ed.). London: Palgrave.</w:t>
      </w:r>
    </w:p>
    <w:p w14:paraId="56FCBF9B"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Freeman, D. et al. (2023) ‘Virtual reality therapy for anxiety: A randomised controlled trial’, </w:t>
      </w:r>
      <w:r w:rsidRPr="00F2206E">
        <w:rPr>
          <w:rFonts w:ascii="Arial" w:hAnsi="Arial" w:cs="Arial"/>
          <w:i/>
          <w:iCs/>
          <w:sz w:val="28"/>
          <w:szCs w:val="28"/>
        </w:rPr>
        <w:t>The Lancet Psychiatry</w:t>
      </w:r>
      <w:r w:rsidRPr="00F2206E">
        <w:rPr>
          <w:rFonts w:ascii="Arial" w:hAnsi="Arial" w:cs="Arial"/>
          <w:sz w:val="28"/>
          <w:szCs w:val="28"/>
        </w:rPr>
        <w:t>, 10(2), pp. 145–156.</w:t>
      </w:r>
    </w:p>
    <w:p w14:paraId="394F9472"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lastRenderedPageBreak/>
        <w:t xml:space="preserve">GMHSC (2024) </w:t>
      </w:r>
      <w:r w:rsidRPr="00F2206E">
        <w:rPr>
          <w:rFonts w:ascii="Arial" w:hAnsi="Arial" w:cs="Arial"/>
          <w:i/>
          <w:iCs/>
          <w:sz w:val="28"/>
          <w:szCs w:val="28"/>
        </w:rPr>
        <w:t>Greater Manchester Mental Health Transformation Report 2024</w:t>
      </w:r>
      <w:r w:rsidRPr="00F2206E">
        <w:rPr>
          <w:rFonts w:ascii="Arial" w:hAnsi="Arial" w:cs="Arial"/>
          <w:sz w:val="28"/>
          <w:szCs w:val="28"/>
        </w:rPr>
        <w:t>. Manchester: GMHSC.</w:t>
      </w:r>
    </w:p>
    <w:p w14:paraId="3CFEABE9"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Harmer, C.J., Duman, R.S. and Cowen, P.J. (2020) ‘How do antidepressants work?’, </w:t>
      </w:r>
      <w:r w:rsidRPr="00F2206E">
        <w:rPr>
          <w:rFonts w:ascii="Arial" w:hAnsi="Arial" w:cs="Arial"/>
          <w:i/>
          <w:iCs/>
          <w:sz w:val="28"/>
          <w:szCs w:val="28"/>
        </w:rPr>
        <w:t>The Lancet Psychiatry</w:t>
      </w:r>
      <w:r w:rsidRPr="00F2206E">
        <w:rPr>
          <w:rFonts w:ascii="Arial" w:hAnsi="Arial" w:cs="Arial"/>
          <w:sz w:val="28"/>
          <w:szCs w:val="28"/>
        </w:rPr>
        <w:t>, 7(5), pp. 397–407.</w:t>
      </w:r>
    </w:p>
    <w:p w14:paraId="1115E2F6"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Hayes, S.C. et al. (2022) ‘The efficacy of Acceptance and Commitment Therapy for anxiety and depression: Meta-analysis’, </w:t>
      </w:r>
      <w:r w:rsidRPr="00F2206E">
        <w:rPr>
          <w:rFonts w:ascii="Arial" w:hAnsi="Arial" w:cs="Arial"/>
          <w:i/>
          <w:iCs/>
          <w:sz w:val="28"/>
          <w:szCs w:val="28"/>
        </w:rPr>
        <w:t>Clinical Psychology Review</w:t>
      </w:r>
      <w:r w:rsidRPr="00F2206E">
        <w:rPr>
          <w:rFonts w:ascii="Arial" w:hAnsi="Arial" w:cs="Arial"/>
          <w:sz w:val="28"/>
          <w:szCs w:val="28"/>
        </w:rPr>
        <w:t>, 97, 102195.</w:t>
      </w:r>
    </w:p>
    <w:p w14:paraId="0FB0BEA1"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Hofmann, S.G., Curtiss, J. and Hayes, S.C. (2022) ‘The future of CBT for anxiety and depression’, </w:t>
      </w:r>
      <w:r w:rsidRPr="00F2206E">
        <w:rPr>
          <w:rFonts w:ascii="Arial" w:hAnsi="Arial" w:cs="Arial"/>
          <w:i/>
          <w:iCs/>
          <w:sz w:val="28"/>
          <w:szCs w:val="28"/>
        </w:rPr>
        <w:t>Cognitive Therapy and Research</w:t>
      </w:r>
      <w:r w:rsidRPr="00F2206E">
        <w:rPr>
          <w:rFonts w:ascii="Arial" w:hAnsi="Arial" w:cs="Arial"/>
          <w:sz w:val="28"/>
          <w:szCs w:val="28"/>
        </w:rPr>
        <w:t>, 46(2), pp. 170–183.</w:t>
      </w:r>
    </w:p>
    <w:p w14:paraId="0A8DD001"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Howard, D.M. et al. (2023) ‘Genome-wide meta-analysis identifies genetic links between depression and anxiety disorders’, </w:t>
      </w:r>
      <w:r w:rsidRPr="00F2206E">
        <w:rPr>
          <w:rFonts w:ascii="Arial" w:hAnsi="Arial" w:cs="Arial"/>
          <w:i/>
          <w:iCs/>
          <w:sz w:val="28"/>
          <w:szCs w:val="28"/>
        </w:rPr>
        <w:t>Nature Mental Health</w:t>
      </w:r>
      <w:r w:rsidRPr="00F2206E">
        <w:rPr>
          <w:rFonts w:ascii="Arial" w:hAnsi="Arial" w:cs="Arial"/>
          <w:sz w:val="28"/>
          <w:szCs w:val="28"/>
        </w:rPr>
        <w:t>, 2(4), pp. 356–368.</w:t>
      </w:r>
    </w:p>
    <w:p w14:paraId="7D715B99"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Kalin, N.H. (2020) ‘The critical relationship between anxiety and depression’, </w:t>
      </w:r>
      <w:r w:rsidRPr="00F2206E">
        <w:rPr>
          <w:rFonts w:ascii="Arial" w:hAnsi="Arial" w:cs="Arial"/>
          <w:i/>
          <w:iCs/>
          <w:sz w:val="28"/>
          <w:szCs w:val="28"/>
        </w:rPr>
        <w:t>American Journal of Psychiatry</w:t>
      </w:r>
      <w:r w:rsidRPr="00F2206E">
        <w:rPr>
          <w:rFonts w:ascii="Arial" w:hAnsi="Arial" w:cs="Arial"/>
          <w:sz w:val="28"/>
          <w:szCs w:val="28"/>
        </w:rPr>
        <w:t>, 177(5), pp. 365–372.</w:t>
      </w:r>
    </w:p>
    <w:p w14:paraId="00D4075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Kendler, K.S. et al. (2021) ‘Genetic influences on depression and anxiety’, </w:t>
      </w:r>
      <w:r w:rsidRPr="00F2206E">
        <w:rPr>
          <w:rFonts w:ascii="Arial" w:hAnsi="Arial" w:cs="Arial"/>
          <w:i/>
          <w:iCs/>
          <w:sz w:val="28"/>
          <w:szCs w:val="28"/>
        </w:rPr>
        <w:t>Molecular Psychiatry</w:t>
      </w:r>
      <w:r w:rsidRPr="00F2206E">
        <w:rPr>
          <w:rFonts w:ascii="Arial" w:hAnsi="Arial" w:cs="Arial"/>
          <w:sz w:val="28"/>
          <w:szCs w:val="28"/>
        </w:rPr>
        <w:t>, 26(2), pp. 436–445.</w:t>
      </w:r>
    </w:p>
    <w:p w14:paraId="612ACA74"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Kessler, R.C. et al. (2022) ‘Global prevalence and burden of anxiety and depression’, </w:t>
      </w:r>
      <w:r w:rsidRPr="00F2206E">
        <w:rPr>
          <w:rFonts w:ascii="Arial" w:hAnsi="Arial" w:cs="Arial"/>
          <w:i/>
          <w:iCs/>
          <w:sz w:val="28"/>
          <w:szCs w:val="28"/>
        </w:rPr>
        <w:t>The Lancet Psychiatry</w:t>
      </w:r>
      <w:r w:rsidRPr="00F2206E">
        <w:rPr>
          <w:rFonts w:ascii="Arial" w:hAnsi="Arial" w:cs="Arial"/>
          <w:sz w:val="28"/>
          <w:szCs w:val="28"/>
        </w:rPr>
        <w:t>, 9(3), pp. 234–245.</w:t>
      </w:r>
    </w:p>
    <w:p w14:paraId="41A5BE46"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Khan, N., Patel, S. and Jackson, J. (2024) ‘Ethnic inequalities in UK mental healthcare: Systemic barriers and cultural competence’, </w:t>
      </w:r>
      <w:proofErr w:type="spellStart"/>
      <w:r w:rsidRPr="00F2206E">
        <w:rPr>
          <w:rFonts w:ascii="Arial" w:hAnsi="Arial" w:cs="Arial"/>
          <w:i/>
          <w:iCs/>
          <w:sz w:val="28"/>
          <w:szCs w:val="28"/>
        </w:rPr>
        <w:t>BJPsych</w:t>
      </w:r>
      <w:proofErr w:type="spellEnd"/>
      <w:r w:rsidRPr="00F2206E">
        <w:rPr>
          <w:rFonts w:ascii="Arial" w:hAnsi="Arial" w:cs="Arial"/>
          <w:i/>
          <w:iCs/>
          <w:sz w:val="28"/>
          <w:szCs w:val="28"/>
        </w:rPr>
        <w:t xml:space="preserve"> Open</w:t>
      </w:r>
      <w:r w:rsidRPr="00F2206E">
        <w:rPr>
          <w:rFonts w:ascii="Arial" w:hAnsi="Arial" w:cs="Arial"/>
          <w:sz w:val="28"/>
          <w:szCs w:val="28"/>
        </w:rPr>
        <w:t>, 10(1), e23.</w:t>
      </w:r>
    </w:p>
    <w:p w14:paraId="0E816B95"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Kopala-Sibley, D.C. et al. (2023) ‘Emotion regulation as a mediator between childhood adversity and adult depression’, </w:t>
      </w:r>
      <w:r w:rsidRPr="00F2206E">
        <w:rPr>
          <w:rFonts w:ascii="Arial" w:hAnsi="Arial" w:cs="Arial"/>
          <w:i/>
          <w:iCs/>
          <w:sz w:val="28"/>
          <w:szCs w:val="28"/>
        </w:rPr>
        <w:t>Journal of Affective Disorders</w:t>
      </w:r>
      <w:r w:rsidRPr="00F2206E">
        <w:rPr>
          <w:rFonts w:ascii="Arial" w:hAnsi="Arial" w:cs="Arial"/>
          <w:sz w:val="28"/>
          <w:szCs w:val="28"/>
        </w:rPr>
        <w:t>, 336, pp. 54–63.</w:t>
      </w:r>
    </w:p>
    <w:p w14:paraId="1608F90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Lahey, B.B. (2021) ‘Why are there comorbidities among anxiety and depressive disorders?’, </w:t>
      </w:r>
      <w:r w:rsidRPr="00F2206E">
        <w:rPr>
          <w:rFonts w:ascii="Arial" w:hAnsi="Arial" w:cs="Arial"/>
          <w:i/>
          <w:iCs/>
          <w:sz w:val="28"/>
          <w:szCs w:val="28"/>
        </w:rPr>
        <w:t>Current Directions in Psychological Science</w:t>
      </w:r>
      <w:r w:rsidRPr="00F2206E">
        <w:rPr>
          <w:rFonts w:ascii="Arial" w:hAnsi="Arial" w:cs="Arial"/>
          <w:sz w:val="28"/>
          <w:szCs w:val="28"/>
        </w:rPr>
        <w:t>, 30(1), pp. 33–39.</w:t>
      </w:r>
    </w:p>
    <w:p w14:paraId="7146BA2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Leamy, M. et al. (2019) ‘The recovery model: A conceptual framework’, </w:t>
      </w:r>
      <w:r w:rsidRPr="00F2206E">
        <w:rPr>
          <w:rFonts w:ascii="Arial" w:hAnsi="Arial" w:cs="Arial"/>
          <w:i/>
          <w:iCs/>
          <w:sz w:val="28"/>
          <w:szCs w:val="28"/>
        </w:rPr>
        <w:t>Psychiatric Services</w:t>
      </w:r>
      <w:r w:rsidRPr="00F2206E">
        <w:rPr>
          <w:rFonts w:ascii="Arial" w:hAnsi="Arial" w:cs="Arial"/>
          <w:sz w:val="28"/>
          <w:szCs w:val="28"/>
        </w:rPr>
        <w:t>, 70(8), pp. 703–711.</w:t>
      </w:r>
    </w:p>
    <w:p w14:paraId="4160CCAD" w14:textId="77777777" w:rsidR="001C2E2E" w:rsidRPr="00F2206E" w:rsidRDefault="001C2E2E" w:rsidP="001C2E2E">
      <w:pPr>
        <w:jc w:val="both"/>
        <w:rPr>
          <w:rFonts w:ascii="Arial" w:hAnsi="Arial" w:cs="Arial"/>
          <w:sz w:val="28"/>
          <w:szCs w:val="28"/>
        </w:rPr>
      </w:pPr>
      <w:proofErr w:type="spellStart"/>
      <w:r w:rsidRPr="00F2206E">
        <w:rPr>
          <w:rFonts w:ascii="Arial" w:hAnsi="Arial" w:cs="Arial"/>
          <w:sz w:val="28"/>
          <w:szCs w:val="28"/>
        </w:rPr>
        <w:t>Linardon</w:t>
      </w:r>
      <w:proofErr w:type="spellEnd"/>
      <w:r w:rsidRPr="00F2206E">
        <w:rPr>
          <w:rFonts w:ascii="Arial" w:hAnsi="Arial" w:cs="Arial"/>
          <w:sz w:val="28"/>
          <w:szCs w:val="28"/>
        </w:rPr>
        <w:t xml:space="preserve">, J. et al. (2022) ‘Digital CBT and its impact on depression’, </w:t>
      </w:r>
      <w:proofErr w:type="spellStart"/>
      <w:r w:rsidRPr="00F2206E">
        <w:rPr>
          <w:rFonts w:ascii="Arial" w:hAnsi="Arial" w:cs="Arial"/>
          <w:i/>
          <w:iCs/>
          <w:sz w:val="28"/>
          <w:szCs w:val="28"/>
        </w:rPr>
        <w:t>npj</w:t>
      </w:r>
      <w:proofErr w:type="spellEnd"/>
      <w:r w:rsidRPr="00F2206E">
        <w:rPr>
          <w:rFonts w:ascii="Arial" w:hAnsi="Arial" w:cs="Arial"/>
          <w:i/>
          <w:iCs/>
          <w:sz w:val="28"/>
          <w:szCs w:val="28"/>
        </w:rPr>
        <w:t xml:space="preserve"> Digital Medicine</w:t>
      </w:r>
      <w:r w:rsidRPr="00F2206E">
        <w:rPr>
          <w:rFonts w:ascii="Arial" w:hAnsi="Arial" w:cs="Arial"/>
          <w:sz w:val="28"/>
          <w:szCs w:val="28"/>
        </w:rPr>
        <w:t>, 5(1), pp. 1–9.</w:t>
      </w:r>
    </w:p>
    <w:p w14:paraId="3998E695"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McCormack, B. and McCance, T. (2017) </w:t>
      </w:r>
      <w:r w:rsidRPr="00F2206E">
        <w:rPr>
          <w:rFonts w:ascii="Arial" w:hAnsi="Arial" w:cs="Arial"/>
          <w:i/>
          <w:iCs/>
          <w:sz w:val="28"/>
          <w:szCs w:val="28"/>
        </w:rPr>
        <w:t>Person-Centred Practice in Nursing and Health Care</w:t>
      </w:r>
      <w:r w:rsidRPr="00F2206E">
        <w:rPr>
          <w:rFonts w:ascii="Arial" w:hAnsi="Arial" w:cs="Arial"/>
          <w:sz w:val="28"/>
          <w:szCs w:val="28"/>
        </w:rPr>
        <w:t xml:space="preserve"> (3rd ed.). Oxford: Wiley-Blackwell.</w:t>
      </w:r>
    </w:p>
    <w:p w14:paraId="39D2C4E3"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lastRenderedPageBreak/>
        <w:t>McIntyre, R.S. et al. (2023) ‘</w:t>
      </w:r>
      <w:proofErr w:type="spellStart"/>
      <w:r w:rsidRPr="00F2206E">
        <w:rPr>
          <w:rFonts w:ascii="Arial" w:hAnsi="Arial" w:cs="Arial"/>
          <w:sz w:val="28"/>
          <w:szCs w:val="28"/>
        </w:rPr>
        <w:t>Esketamine</w:t>
      </w:r>
      <w:proofErr w:type="spellEnd"/>
      <w:r w:rsidRPr="00F2206E">
        <w:rPr>
          <w:rFonts w:ascii="Arial" w:hAnsi="Arial" w:cs="Arial"/>
          <w:sz w:val="28"/>
          <w:szCs w:val="28"/>
        </w:rPr>
        <w:t xml:space="preserve"> for treatment-resistant depression: Evidence and implications’, </w:t>
      </w:r>
      <w:r w:rsidRPr="00F2206E">
        <w:rPr>
          <w:rFonts w:ascii="Arial" w:hAnsi="Arial" w:cs="Arial"/>
          <w:i/>
          <w:iCs/>
          <w:sz w:val="28"/>
          <w:szCs w:val="28"/>
        </w:rPr>
        <w:t>Journal of Affective Disorders</w:t>
      </w:r>
      <w:r w:rsidRPr="00F2206E">
        <w:rPr>
          <w:rFonts w:ascii="Arial" w:hAnsi="Arial" w:cs="Arial"/>
          <w:sz w:val="28"/>
          <w:szCs w:val="28"/>
        </w:rPr>
        <w:t>, 340, pp. 145–152.</w:t>
      </w:r>
    </w:p>
    <w:p w14:paraId="65D7FB60"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Mental Health Foundation (2024) </w:t>
      </w:r>
      <w:r w:rsidRPr="00F2206E">
        <w:rPr>
          <w:rFonts w:ascii="Arial" w:hAnsi="Arial" w:cs="Arial"/>
          <w:i/>
          <w:iCs/>
          <w:sz w:val="28"/>
          <w:szCs w:val="28"/>
        </w:rPr>
        <w:t>Cost of Mental Health in the UK 2024</w:t>
      </w:r>
      <w:r w:rsidRPr="00F2206E">
        <w:rPr>
          <w:rFonts w:ascii="Arial" w:hAnsi="Arial" w:cs="Arial"/>
          <w:sz w:val="28"/>
          <w:szCs w:val="28"/>
        </w:rPr>
        <w:t>. London: MHF.</w:t>
      </w:r>
    </w:p>
    <w:p w14:paraId="29D37395"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Murray, L. et al. (2023) ‘Neurobiological mechanisms in anxiety and depression: A review of recent advances’, </w:t>
      </w:r>
      <w:r w:rsidRPr="00F2206E">
        <w:rPr>
          <w:rFonts w:ascii="Arial" w:hAnsi="Arial" w:cs="Arial"/>
          <w:i/>
          <w:iCs/>
          <w:sz w:val="28"/>
          <w:szCs w:val="28"/>
        </w:rPr>
        <w:t>Frontiers in Psychiatry</w:t>
      </w:r>
      <w:r w:rsidRPr="00F2206E">
        <w:rPr>
          <w:rFonts w:ascii="Arial" w:hAnsi="Arial" w:cs="Arial"/>
          <w:sz w:val="28"/>
          <w:szCs w:val="28"/>
        </w:rPr>
        <w:t>, 14, 1156789.</w:t>
      </w:r>
    </w:p>
    <w:p w14:paraId="3005EF93"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NHS (2023) </w:t>
      </w:r>
      <w:r w:rsidRPr="00F2206E">
        <w:rPr>
          <w:rFonts w:ascii="Arial" w:hAnsi="Arial" w:cs="Arial"/>
          <w:i/>
          <w:iCs/>
          <w:sz w:val="28"/>
          <w:szCs w:val="28"/>
        </w:rPr>
        <w:t>Five Ways to Wellbeing</w:t>
      </w:r>
      <w:r w:rsidRPr="00F2206E">
        <w:rPr>
          <w:rFonts w:ascii="Arial" w:hAnsi="Arial" w:cs="Arial"/>
          <w:sz w:val="28"/>
          <w:szCs w:val="28"/>
        </w:rPr>
        <w:t>. London: NHS.</w:t>
      </w:r>
    </w:p>
    <w:p w14:paraId="6EC4A913"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NHS Digital (2024) </w:t>
      </w:r>
      <w:r w:rsidRPr="00F2206E">
        <w:rPr>
          <w:rFonts w:ascii="Arial" w:hAnsi="Arial" w:cs="Arial"/>
          <w:i/>
          <w:iCs/>
          <w:sz w:val="28"/>
          <w:szCs w:val="28"/>
        </w:rPr>
        <w:t>Mental Health of Children and Young People in England 2024</w:t>
      </w:r>
      <w:r w:rsidRPr="00F2206E">
        <w:rPr>
          <w:rFonts w:ascii="Arial" w:hAnsi="Arial" w:cs="Arial"/>
          <w:sz w:val="28"/>
          <w:szCs w:val="28"/>
        </w:rPr>
        <w:t>. London: NHS Digital.</w:t>
      </w:r>
    </w:p>
    <w:p w14:paraId="09973378"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NHS England (2023) </w:t>
      </w:r>
      <w:r w:rsidRPr="00F2206E">
        <w:rPr>
          <w:rFonts w:ascii="Arial" w:hAnsi="Arial" w:cs="Arial"/>
          <w:i/>
          <w:iCs/>
          <w:sz w:val="28"/>
          <w:szCs w:val="28"/>
        </w:rPr>
        <w:t>Community Mental Health Framework</w:t>
      </w:r>
      <w:r w:rsidRPr="00F2206E">
        <w:rPr>
          <w:rFonts w:ascii="Arial" w:hAnsi="Arial" w:cs="Arial"/>
          <w:sz w:val="28"/>
          <w:szCs w:val="28"/>
        </w:rPr>
        <w:t>. London: NHS England.</w:t>
      </w:r>
    </w:p>
    <w:p w14:paraId="089E35EC"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NHS England (2024) </w:t>
      </w:r>
      <w:r w:rsidRPr="00F2206E">
        <w:rPr>
          <w:rFonts w:ascii="Arial" w:hAnsi="Arial" w:cs="Arial"/>
          <w:i/>
          <w:iCs/>
          <w:sz w:val="28"/>
          <w:szCs w:val="28"/>
        </w:rPr>
        <w:t>Talking Therapies Annual Report 2024</w:t>
      </w:r>
      <w:r w:rsidRPr="00F2206E">
        <w:rPr>
          <w:rFonts w:ascii="Arial" w:hAnsi="Arial" w:cs="Arial"/>
          <w:sz w:val="28"/>
          <w:szCs w:val="28"/>
        </w:rPr>
        <w:t>. London: NHS England.</w:t>
      </w:r>
    </w:p>
    <w:p w14:paraId="38876278"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NICE (2023) </w:t>
      </w:r>
      <w:r w:rsidRPr="00F2206E">
        <w:rPr>
          <w:rFonts w:ascii="Arial" w:hAnsi="Arial" w:cs="Arial"/>
          <w:i/>
          <w:iCs/>
          <w:sz w:val="28"/>
          <w:szCs w:val="28"/>
        </w:rPr>
        <w:t>Depression in Adults: Treatment and Management</w:t>
      </w:r>
      <w:r w:rsidRPr="00F2206E">
        <w:rPr>
          <w:rFonts w:ascii="Arial" w:hAnsi="Arial" w:cs="Arial"/>
          <w:sz w:val="28"/>
          <w:szCs w:val="28"/>
        </w:rPr>
        <w:t xml:space="preserve"> (NG222). London: NICE.</w:t>
      </w:r>
    </w:p>
    <w:p w14:paraId="3CD9773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Office for National Statistics (ONS) (2024) </w:t>
      </w:r>
      <w:r w:rsidRPr="00F2206E">
        <w:rPr>
          <w:rFonts w:ascii="Arial" w:hAnsi="Arial" w:cs="Arial"/>
          <w:i/>
          <w:iCs/>
          <w:sz w:val="28"/>
          <w:szCs w:val="28"/>
        </w:rPr>
        <w:t>Mental Health and Wellbeing in the UK: 2024 Update</w:t>
      </w:r>
      <w:r w:rsidRPr="00F2206E">
        <w:rPr>
          <w:rFonts w:ascii="Arial" w:hAnsi="Arial" w:cs="Arial"/>
          <w:sz w:val="28"/>
          <w:szCs w:val="28"/>
        </w:rPr>
        <w:t>. London: ONS.</w:t>
      </w:r>
    </w:p>
    <w:p w14:paraId="7DBFB98B" w14:textId="77777777" w:rsidR="001C2E2E" w:rsidRPr="00F2206E" w:rsidRDefault="001C2E2E" w:rsidP="001C2E2E">
      <w:pPr>
        <w:jc w:val="both"/>
        <w:rPr>
          <w:rFonts w:ascii="Arial" w:hAnsi="Arial" w:cs="Arial"/>
          <w:sz w:val="28"/>
          <w:szCs w:val="28"/>
        </w:rPr>
      </w:pPr>
      <w:proofErr w:type="spellStart"/>
      <w:r w:rsidRPr="00F2206E">
        <w:rPr>
          <w:rFonts w:ascii="Arial" w:hAnsi="Arial" w:cs="Arial"/>
          <w:sz w:val="28"/>
          <w:szCs w:val="28"/>
        </w:rPr>
        <w:t>Pariante</w:t>
      </w:r>
      <w:proofErr w:type="spellEnd"/>
      <w:r w:rsidRPr="00F2206E">
        <w:rPr>
          <w:rFonts w:ascii="Arial" w:hAnsi="Arial" w:cs="Arial"/>
          <w:sz w:val="28"/>
          <w:szCs w:val="28"/>
        </w:rPr>
        <w:t xml:space="preserve">, C.M. and Lightman, S. (2022) ‘The HPA axis and stress-related disorders revisited’, </w:t>
      </w:r>
      <w:r w:rsidRPr="00F2206E">
        <w:rPr>
          <w:rFonts w:ascii="Arial" w:hAnsi="Arial" w:cs="Arial"/>
          <w:i/>
          <w:iCs/>
          <w:sz w:val="28"/>
          <w:szCs w:val="28"/>
        </w:rPr>
        <w:t>Trends in Neurosciences</w:t>
      </w:r>
      <w:r w:rsidRPr="00F2206E">
        <w:rPr>
          <w:rFonts w:ascii="Arial" w:hAnsi="Arial" w:cs="Arial"/>
          <w:sz w:val="28"/>
          <w:szCs w:val="28"/>
        </w:rPr>
        <w:t>, 45(10), pp. 748–760.</w:t>
      </w:r>
    </w:p>
    <w:p w14:paraId="3F3E02A8"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Phelps, R. et al. (2023) ‘The interplay between depression, anxiety, and metabolic syndrome: A longitudinal study’, </w:t>
      </w:r>
      <w:proofErr w:type="spellStart"/>
      <w:r w:rsidRPr="00F2206E">
        <w:rPr>
          <w:rFonts w:ascii="Arial" w:hAnsi="Arial" w:cs="Arial"/>
          <w:i/>
          <w:iCs/>
          <w:sz w:val="28"/>
          <w:szCs w:val="28"/>
        </w:rPr>
        <w:t>Psychoneuroendocrinology</w:t>
      </w:r>
      <w:proofErr w:type="spellEnd"/>
      <w:r w:rsidRPr="00F2206E">
        <w:rPr>
          <w:rFonts w:ascii="Arial" w:hAnsi="Arial" w:cs="Arial"/>
          <w:sz w:val="28"/>
          <w:szCs w:val="28"/>
        </w:rPr>
        <w:t>, 152, 106088.</w:t>
      </w:r>
    </w:p>
    <w:p w14:paraId="48F8B5EE"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Pierce, M. et al. (2020) ‘Mental health before and during the COVID-19 pandemic: A longitudinal study’, </w:t>
      </w:r>
      <w:r w:rsidRPr="00F2206E">
        <w:rPr>
          <w:rFonts w:ascii="Arial" w:hAnsi="Arial" w:cs="Arial"/>
          <w:i/>
          <w:iCs/>
          <w:sz w:val="28"/>
          <w:szCs w:val="28"/>
        </w:rPr>
        <w:t>The Lancet Psychiatry</w:t>
      </w:r>
      <w:r w:rsidRPr="00F2206E">
        <w:rPr>
          <w:rFonts w:ascii="Arial" w:hAnsi="Arial" w:cs="Arial"/>
          <w:sz w:val="28"/>
          <w:szCs w:val="28"/>
        </w:rPr>
        <w:t>, 7(10), pp. 883–892.</w:t>
      </w:r>
    </w:p>
    <w:p w14:paraId="08684F92"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Pilgrim, D. (2020) </w:t>
      </w:r>
      <w:r w:rsidRPr="00F2206E">
        <w:rPr>
          <w:rFonts w:ascii="Arial" w:hAnsi="Arial" w:cs="Arial"/>
          <w:i/>
          <w:iCs/>
          <w:sz w:val="28"/>
          <w:szCs w:val="28"/>
        </w:rPr>
        <w:t>Key Concepts in Mental Health</w:t>
      </w:r>
      <w:r w:rsidRPr="00F2206E">
        <w:rPr>
          <w:rFonts w:ascii="Arial" w:hAnsi="Arial" w:cs="Arial"/>
          <w:sz w:val="28"/>
          <w:szCs w:val="28"/>
        </w:rPr>
        <w:t xml:space="preserve"> (5th ed.). London: Sage.</w:t>
      </w:r>
    </w:p>
    <w:p w14:paraId="24C13AEE"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Public Health England (2023) </w:t>
      </w:r>
      <w:r w:rsidRPr="00F2206E">
        <w:rPr>
          <w:rFonts w:ascii="Arial" w:hAnsi="Arial" w:cs="Arial"/>
          <w:i/>
          <w:iCs/>
          <w:sz w:val="28"/>
          <w:szCs w:val="28"/>
        </w:rPr>
        <w:t>Mental Health and Wellbeing JSNA Toolkit</w:t>
      </w:r>
      <w:r w:rsidRPr="00F2206E">
        <w:rPr>
          <w:rFonts w:ascii="Arial" w:hAnsi="Arial" w:cs="Arial"/>
          <w:sz w:val="28"/>
          <w:szCs w:val="28"/>
        </w:rPr>
        <w:t>. London: PHE.</w:t>
      </w:r>
    </w:p>
    <w:p w14:paraId="23FE7A5B"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RCN (2024) </w:t>
      </w:r>
      <w:r w:rsidRPr="00F2206E">
        <w:rPr>
          <w:rFonts w:ascii="Arial" w:hAnsi="Arial" w:cs="Arial"/>
          <w:i/>
          <w:iCs/>
          <w:sz w:val="28"/>
          <w:szCs w:val="28"/>
        </w:rPr>
        <w:t>Nursing Workforce Report 2024</w:t>
      </w:r>
      <w:r w:rsidRPr="00F2206E">
        <w:rPr>
          <w:rFonts w:ascii="Arial" w:hAnsi="Arial" w:cs="Arial"/>
          <w:sz w:val="28"/>
          <w:szCs w:val="28"/>
        </w:rPr>
        <w:t>. London: Royal College of Nursing.</w:t>
      </w:r>
    </w:p>
    <w:p w14:paraId="74A8A9E1"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lastRenderedPageBreak/>
        <w:t xml:space="preserve">Reupert, A., </w:t>
      </w:r>
      <w:proofErr w:type="spellStart"/>
      <w:r w:rsidRPr="00F2206E">
        <w:rPr>
          <w:rFonts w:ascii="Arial" w:hAnsi="Arial" w:cs="Arial"/>
          <w:sz w:val="28"/>
          <w:szCs w:val="28"/>
        </w:rPr>
        <w:t>Maybery</w:t>
      </w:r>
      <w:proofErr w:type="spellEnd"/>
      <w:r w:rsidRPr="00F2206E">
        <w:rPr>
          <w:rFonts w:ascii="Arial" w:hAnsi="Arial" w:cs="Arial"/>
          <w:sz w:val="28"/>
          <w:szCs w:val="28"/>
        </w:rPr>
        <w:t xml:space="preserve">, D. and Nicholson, J. (2021) ‘Family-focused recovery interventions for mental illness’, </w:t>
      </w:r>
      <w:r w:rsidRPr="00F2206E">
        <w:rPr>
          <w:rFonts w:ascii="Arial" w:hAnsi="Arial" w:cs="Arial"/>
          <w:i/>
          <w:iCs/>
          <w:sz w:val="28"/>
          <w:szCs w:val="28"/>
        </w:rPr>
        <w:t>Frontiers in Psychiatry</w:t>
      </w:r>
      <w:r w:rsidRPr="00F2206E">
        <w:rPr>
          <w:rFonts w:ascii="Arial" w:hAnsi="Arial" w:cs="Arial"/>
          <w:sz w:val="28"/>
          <w:szCs w:val="28"/>
        </w:rPr>
        <w:t>, 12, 632–640.</w:t>
      </w:r>
    </w:p>
    <w:p w14:paraId="058A1F1E"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Riley, C. et al. (2020) ‘Caring for a loved one with depression: Family burden and coping’, </w:t>
      </w:r>
      <w:r w:rsidRPr="00F2206E">
        <w:rPr>
          <w:rFonts w:ascii="Arial" w:hAnsi="Arial" w:cs="Arial"/>
          <w:i/>
          <w:iCs/>
          <w:sz w:val="28"/>
          <w:szCs w:val="28"/>
        </w:rPr>
        <w:t>Social Science &amp; Medicine</w:t>
      </w:r>
      <w:r w:rsidRPr="00F2206E">
        <w:rPr>
          <w:rFonts w:ascii="Arial" w:hAnsi="Arial" w:cs="Arial"/>
          <w:sz w:val="28"/>
          <w:szCs w:val="28"/>
        </w:rPr>
        <w:t>, 259, 112–130.</w:t>
      </w:r>
    </w:p>
    <w:p w14:paraId="1ED87779"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Rock, P.L. et al. (2022) ‘Cognitive impairment in depression: A meta-analysis’, </w:t>
      </w:r>
      <w:r w:rsidRPr="00F2206E">
        <w:rPr>
          <w:rFonts w:ascii="Arial" w:hAnsi="Arial" w:cs="Arial"/>
          <w:i/>
          <w:iCs/>
          <w:sz w:val="28"/>
          <w:szCs w:val="28"/>
        </w:rPr>
        <w:t>Psychological Medicine</w:t>
      </w:r>
      <w:r w:rsidRPr="00F2206E">
        <w:rPr>
          <w:rFonts w:ascii="Arial" w:hAnsi="Arial" w:cs="Arial"/>
          <w:sz w:val="28"/>
          <w:szCs w:val="28"/>
        </w:rPr>
        <w:t>, 52(6), pp. 1093–1103.</w:t>
      </w:r>
    </w:p>
    <w:p w14:paraId="716C31EC"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Rush, A.J. et al. (2020) </w:t>
      </w:r>
      <w:r w:rsidRPr="00F2206E">
        <w:rPr>
          <w:rFonts w:ascii="Arial" w:hAnsi="Arial" w:cs="Arial"/>
          <w:i/>
          <w:iCs/>
          <w:sz w:val="28"/>
          <w:szCs w:val="28"/>
        </w:rPr>
        <w:t>Handbook of Psychiatric Drug Therapy</w:t>
      </w:r>
      <w:r w:rsidRPr="00F2206E">
        <w:rPr>
          <w:rFonts w:ascii="Arial" w:hAnsi="Arial" w:cs="Arial"/>
          <w:sz w:val="28"/>
          <w:szCs w:val="28"/>
        </w:rPr>
        <w:t xml:space="preserve"> (7th ed.). Philadelphia: Wolters Kluwer.</w:t>
      </w:r>
    </w:p>
    <w:p w14:paraId="5EC42A30"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Slade, M. (2017) </w:t>
      </w:r>
      <w:r w:rsidRPr="00F2206E">
        <w:rPr>
          <w:rFonts w:ascii="Arial" w:hAnsi="Arial" w:cs="Arial"/>
          <w:i/>
          <w:iCs/>
          <w:sz w:val="28"/>
          <w:szCs w:val="28"/>
        </w:rPr>
        <w:t>100 Ways to Support Recovery</w:t>
      </w:r>
      <w:r w:rsidRPr="00F2206E">
        <w:rPr>
          <w:rFonts w:ascii="Arial" w:hAnsi="Arial" w:cs="Arial"/>
          <w:sz w:val="28"/>
          <w:szCs w:val="28"/>
        </w:rPr>
        <w:t xml:space="preserve"> (2nd ed.). London: </w:t>
      </w:r>
      <w:proofErr w:type="spellStart"/>
      <w:r w:rsidRPr="00F2206E">
        <w:rPr>
          <w:rFonts w:ascii="Arial" w:hAnsi="Arial" w:cs="Arial"/>
          <w:sz w:val="28"/>
          <w:szCs w:val="28"/>
        </w:rPr>
        <w:t>RCPsych</w:t>
      </w:r>
      <w:proofErr w:type="spellEnd"/>
      <w:r w:rsidRPr="00F2206E">
        <w:rPr>
          <w:rFonts w:ascii="Arial" w:hAnsi="Arial" w:cs="Arial"/>
          <w:sz w:val="28"/>
          <w:szCs w:val="28"/>
        </w:rPr>
        <w:t>.</w:t>
      </w:r>
    </w:p>
    <w:p w14:paraId="26934C3B"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Sweeney, A., Filson, B. and Kennedy, A. (2023) ‘Trauma-informed mental healthcare: Policy, practice and evidence’, </w:t>
      </w:r>
      <w:r w:rsidRPr="00F2206E">
        <w:rPr>
          <w:rFonts w:ascii="Arial" w:hAnsi="Arial" w:cs="Arial"/>
          <w:i/>
          <w:iCs/>
          <w:sz w:val="28"/>
          <w:szCs w:val="28"/>
        </w:rPr>
        <w:t>BMC Psychiatry</w:t>
      </w:r>
      <w:r w:rsidRPr="00F2206E">
        <w:rPr>
          <w:rFonts w:ascii="Arial" w:hAnsi="Arial" w:cs="Arial"/>
          <w:sz w:val="28"/>
          <w:szCs w:val="28"/>
        </w:rPr>
        <w:t>, 23(1), 667.</w:t>
      </w:r>
    </w:p>
    <w:p w14:paraId="7BE03046"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Thomson, L.J. et al. (2024) ‘The effectiveness of social prescribing on mental wellbeing: A systematic review’, </w:t>
      </w:r>
      <w:r w:rsidRPr="00F2206E">
        <w:rPr>
          <w:rFonts w:ascii="Arial" w:hAnsi="Arial" w:cs="Arial"/>
          <w:i/>
          <w:iCs/>
          <w:sz w:val="28"/>
          <w:szCs w:val="28"/>
        </w:rPr>
        <w:t>BMJ Open</w:t>
      </w:r>
      <w:r w:rsidRPr="00F2206E">
        <w:rPr>
          <w:rFonts w:ascii="Arial" w:hAnsi="Arial" w:cs="Arial"/>
          <w:sz w:val="28"/>
          <w:szCs w:val="28"/>
        </w:rPr>
        <w:t>, 14(3), e075001.</w:t>
      </w:r>
    </w:p>
    <w:p w14:paraId="62A8DA26"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Vos, T. et al. (2020) ‘Global burden of disease study: Depression and anxiety’, </w:t>
      </w:r>
      <w:r w:rsidRPr="00F2206E">
        <w:rPr>
          <w:rFonts w:ascii="Arial" w:hAnsi="Arial" w:cs="Arial"/>
          <w:i/>
          <w:iCs/>
          <w:sz w:val="28"/>
          <w:szCs w:val="28"/>
        </w:rPr>
        <w:t>The Lancet Psychiatry</w:t>
      </w:r>
      <w:r w:rsidRPr="00F2206E">
        <w:rPr>
          <w:rFonts w:ascii="Arial" w:hAnsi="Arial" w:cs="Arial"/>
          <w:sz w:val="28"/>
          <w:szCs w:val="28"/>
        </w:rPr>
        <w:t>, 7(10), pp. 878–882.</w:t>
      </w:r>
    </w:p>
    <w:p w14:paraId="02C5D33A" w14:textId="77777777" w:rsidR="001C2E2E" w:rsidRPr="00F2206E" w:rsidRDefault="001C2E2E" w:rsidP="001C2E2E">
      <w:pPr>
        <w:jc w:val="both"/>
        <w:rPr>
          <w:rFonts w:ascii="Arial" w:hAnsi="Arial" w:cs="Arial"/>
          <w:sz w:val="28"/>
          <w:szCs w:val="28"/>
        </w:rPr>
      </w:pPr>
      <w:r w:rsidRPr="00F2206E">
        <w:rPr>
          <w:rFonts w:ascii="Arial" w:hAnsi="Arial" w:cs="Arial"/>
          <w:sz w:val="28"/>
          <w:szCs w:val="28"/>
        </w:rPr>
        <w:t xml:space="preserve">WHO (2023) </w:t>
      </w:r>
      <w:r w:rsidRPr="00F2206E">
        <w:rPr>
          <w:rFonts w:ascii="Arial" w:hAnsi="Arial" w:cs="Arial"/>
          <w:i/>
          <w:iCs/>
          <w:sz w:val="28"/>
          <w:szCs w:val="28"/>
        </w:rPr>
        <w:t>Depression and Other Common Mental Disorders: Global Health Estimates</w:t>
      </w:r>
      <w:r w:rsidRPr="00F2206E">
        <w:rPr>
          <w:rFonts w:ascii="Arial" w:hAnsi="Arial" w:cs="Arial"/>
          <w:sz w:val="28"/>
          <w:szCs w:val="28"/>
        </w:rPr>
        <w:t>. Geneva: World Health Organization</w:t>
      </w:r>
    </w:p>
    <w:p w14:paraId="7A450F5D" w14:textId="77777777" w:rsidR="001C2E2E" w:rsidRPr="00F2206E" w:rsidRDefault="001C2E2E" w:rsidP="001C2E2E">
      <w:pPr>
        <w:jc w:val="both"/>
        <w:rPr>
          <w:rFonts w:ascii="Arial" w:hAnsi="Arial" w:cs="Arial"/>
          <w:vanish/>
          <w:sz w:val="28"/>
          <w:szCs w:val="28"/>
        </w:rPr>
      </w:pPr>
      <w:r w:rsidRPr="00F2206E">
        <w:rPr>
          <w:rFonts w:ascii="Arial" w:hAnsi="Arial" w:cs="Arial"/>
          <w:vanish/>
          <w:sz w:val="28"/>
          <w:szCs w:val="28"/>
        </w:rPr>
        <w:t>Top of Form</w:t>
      </w:r>
    </w:p>
    <w:p w14:paraId="466B64F0" w14:textId="77777777" w:rsidR="001C2E2E" w:rsidRPr="00F2206E" w:rsidRDefault="001C2E2E" w:rsidP="001C2E2E">
      <w:pPr>
        <w:jc w:val="both"/>
        <w:rPr>
          <w:rFonts w:ascii="Arial" w:hAnsi="Arial" w:cs="Arial"/>
          <w:sz w:val="28"/>
          <w:szCs w:val="28"/>
        </w:rPr>
      </w:pPr>
    </w:p>
    <w:p w14:paraId="210C293A" w14:textId="77777777" w:rsidR="001C2E2E" w:rsidRPr="00F2206E" w:rsidRDefault="001C2E2E" w:rsidP="001C2E2E">
      <w:pPr>
        <w:jc w:val="both"/>
        <w:rPr>
          <w:rFonts w:ascii="Arial" w:hAnsi="Arial" w:cs="Arial"/>
          <w:vanish/>
          <w:sz w:val="28"/>
          <w:szCs w:val="28"/>
        </w:rPr>
      </w:pPr>
      <w:r w:rsidRPr="00F2206E">
        <w:rPr>
          <w:rFonts w:ascii="Arial" w:hAnsi="Arial" w:cs="Arial"/>
          <w:vanish/>
          <w:sz w:val="28"/>
          <w:szCs w:val="28"/>
        </w:rPr>
        <w:t>Bottom of Form</w:t>
      </w:r>
    </w:p>
    <w:p w14:paraId="6A9647F8" w14:textId="77777777" w:rsidR="001C2E2E" w:rsidRDefault="001C2E2E" w:rsidP="001C2E2E">
      <w:pPr>
        <w:jc w:val="both"/>
        <w:rPr>
          <w:rFonts w:ascii="Arial" w:hAnsi="Arial" w:cs="Arial"/>
          <w:sz w:val="28"/>
          <w:szCs w:val="28"/>
        </w:rPr>
      </w:pPr>
    </w:p>
    <w:p w14:paraId="2253F440" w14:textId="77777777" w:rsidR="001C2E2E" w:rsidRDefault="001C2E2E" w:rsidP="001C2E2E">
      <w:pPr>
        <w:rPr>
          <w:rFonts w:ascii="Arial" w:hAnsi="Arial" w:cs="Arial"/>
          <w:sz w:val="28"/>
          <w:szCs w:val="28"/>
        </w:rPr>
      </w:pPr>
      <w:r>
        <w:rPr>
          <w:rFonts w:ascii="Arial" w:hAnsi="Arial" w:cs="Arial"/>
          <w:sz w:val="28"/>
          <w:szCs w:val="28"/>
        </w:rPr>
        <w:br w:type="page"/>
      </w:r>
    </w:p>
    <w:p w14:paraId="695FE8BE" w14:textId="77777777" w:rsidR="009D4319" w:rsidRPr="009D4319" w:rsidRDefault="009D4319" w:rsidP="009D4319">
      <w:pPr>
        <w:rPr>
          <w:rFonts w:ascii="Arial" w:hAnsi="Arial" w:cs="Arial"/>
          <w:sz w:val="28"/>
          <w:szCs w:val="28"/>
        </w:rPr>
      </w:pPr>
    </w:p>
    <w:p w14:paraId="3FA3EE6E" w14:textId="77777777" w:rsidR="009D4319" w:rsidRPr="009D4319" w:rsidRDefault="009D4319" w:rsidP="009D4319">
      <w:pPr>
        <w:rPr>
          <w:rFonts w:ascii="Arial" w:hAnsi="Arial" w:cs="Arial"/>
          <w:sz w:val="28"/>
          <w:szCs w:val="28"/>
        </w:rPr>
      </w:pPr>
    </w:p>
    <w:p w14:paraId="5E873888" w14:textId="77777777" w:rsidR="009D4319" w:rsidRPr="009D4319" w:rsidRDefault="009D4319" w:rsidP="009D4319">
      <w:pPr>
        <w:rPr>
          <w:rFonts w:ascii="Arial" w:hAnsi="Arial" w:cs="Arial"/>
          <w:sz w:val="28"/>
          <w:szCs w:val="28"/>
        </w:rPr>
      </w:pPr>
    </w:p>
    <w:p w14:paraId="3DDD167A" w14:textId="77777777" w:rsidR="009D4319" w:rsidRPr="009D4319" w:rsidRDefault="009D4319" w:rsidP="009D4319">
      <w:pPr>
        <w:rPr>
          <w:rFonts w:ascii="Arial" w:hAnsi="Arial" w:cs="Arial"/>
          <w:sz w:val="28"/>
          <w:szCs w:val="28"/>
        </w:rPr>
      </w:pPr>
    </w:p>
    <w:p w14:paraId="47B613EC" w14:textId="77777777" w:rsidR="009D4319" w:rsidRPr="009D4319" w:rsidRDefault="009D4319" w:rsidP="009D4319">
      <w:pPr>
        <w:rPr>
          <w:rFonts w:ascii="Arial" w:hAnsi="Arial" w:cs="Arial"/>
          <w:sz w:val="28"/>
          <w:szCs w:val="28"/>
        </w:rPr>
      </w:pPr>
    </w:p>
    <w:p w14:paraId="0CF1C660" w14:textId="77777777" w:rsidR="009D4319" w:rsidRPr="009D4319" w:rsidRDefault="009D4319" w:rsidP="009D4319">
      <w:pPr>
        <w:rPr>
          <w:rFonts w:ascii="Arial" w:hAnsi="Arial" w:cs="Arial"/>
          <w:sz w:val="28"/>
          <w:szCs w:val="28"/>
        </w:rPr>
      </w:pPr>
    </w:p>
    <w:p w14:paraId="5EEC8333" w14:textId="77777777" w:rsidR="009D4319" w:rsidRPr="009D4319" w:rsidRDefault="009D4319" w:rsidP="009D4319">
      <w:pPr>
        <w:rPr>
          <w:rFonts w:ascii="Arial" w:hAnsi="Arial" w:cs="Arial"/>
          <w:sz w:val="28"/>
          <w:szCs w:val="28"/>
        </w:rPr>
      </w:pPr>
    </w:p>
    <w:p w14:paraId="5E3D2239" w14:textId="77777777" w:rsidR="009D4319" w:rsidRPr="009D4319" w:rsidRDefault="009D4319" w:rsidP="009D4319">
      <w:pPr>
        <w:rPr>
          <w:rFonts w:ascii="Arial" w:hAnsi="Arial" w:cs="Arial"/>
          <w:sz w:val="28"/>
          <w:szCs w:val="28"/>
        </w:rPr>
      </w:pPr>
    </w:p>
    <w:p w14:paraId="1FC710C8" w14:textId="77777777" w:rsidR="009D4319" w:rsidRPr="009D4319" w:rsidRDefault="009D4319" w:rsidP="009D4319">
      <w:pPr>
        <w:rPr>
          <w:rFonts w:ascii="Arial" w:hAnsi="Arial" w:cs="Arial"/>
          <w:sz w:val="28"/>
          <w:szCs w:val="28"/>
        </w:rPr>
      </w:pPr>
    </w:p>
    <w:p w14:paraId="28EE1942" w14:textId="77777777" w:rsidR="009D4319" w:rsidRPr="009D4319" w:rsidRDefault="009D4319" w:rsidP="009D4319">
      <w:pPr>
        <w:rPr>
          <w:rFonts w:ascii="Arial" w:hAnsi="Arial" w:cs="Arial"/>
          <w:sz w:val="28"/>
          <w:szCs w:val="28"/>
        </w:rPr>
      </w:pPr>
    </w:p>
    <w:p w14:paraId="63036331" w14:textId="77777777" w:rsidR="009D4319" w:rsidRPr="009D4319" w:rsidRDefault="009D4319" w:rsidP="009D4319">
      <w:pPr>
        <w:rPr>
          <w:rFonts w:ascii="Arial" w:hAnsi="Arial" w:cs="Arial"/>
          <w:sz w:val="28"/>
          <w:szCs w:val="28"/>
        </w:rPr>
      </w:pPr>
    </w:p>
    <w:p w14:paraId="10D64FD3" w14:textId="77777777" w:rsidR="009D4319" w:rsidRPr="009D4319" w:rsidRDefault="009D4319" w:rsidP="009D4319">
      <w:pPr>
        <w:rPr>
          <w:rFonts w:ascii="Arial" w:hAnsi="Arial" w:cs="Arial"/>
          <w:sz w:val="28"/>
          <w:szCs w:val="28"/>
        </w:rPr>
      </w:pPr>
    </w:p>
    <w:p w14:paraId="6FB7F71D" w14:textId="77777777" w:rsidR="009D4319" w:rsidRPr="009D4319" w:rsidRDefault="009D4319" w:rsidP="009D4319">
      <w:pPr>
        <w:rPr>
          <w:rFonts w:ascii="Arial" w:hAnsi="Arial" w:cs="Arial"/>
          <w:sz w:val="28"/>
          <w:szCs w:val="28"/>
        </w:rPr>
      </w:pPr>
    </w:p>
    <w:p w14:paraId="557D298A" w14:textId="77777777" w:rsidR="009D4319" w:rsidRPr="009D4319" w:rsidRDefault="009D4319" w:rsidP="009D4319">
      <w:pPr>
        <w:rPr>
          <w:rFonts w:ascii="Arial" w:hAnsi="Arial" w:cs="Arial"/>
          <w:sz w:val="28"/>
          <w:szCs w:val="28"/>
        </w:rPr>
      </w:pPr>
    </w:p>
    <w:p w14:paraId="1238ACFD" w14:textId="77777777" w:rsidR="009D4319" w:rsidRPr="009D4319" w:rsidRDefault="009D4319" w:rsidP="009D4319">
      <w:pPr>
        <w:rPr>
          <w:rFonts w:ascii="Arial" w:hAnsi="Arial" w:cs="Arial"/>
          <w:sz w:val="28"/>
          <w:szCs w:val="28"/>
        </w:rPr>
      </w:pPr>
    </w:p>
    <w:p w14:paraId="7A3EF183" w14:textId="77777777" w:rsidR="009D4319" w:rsidRPr="009D4319" w:rsidRDefault="009D4319" w:rsidP="009D4319">
      <w:pPr>
        <w:rPr>
          <w:rFonts w:ascii="Arial" w:hAnsi="Arial" w:cs="Arial"/>
          <w:sz w:val="28"/>
          <w:szCs w:val="28"/>
        </w:rPr>
      </w:pPr>
    </w:p>
    <w:p w14:paraId="0ED4040D" w14:textId="77777777" w:rsidR="009D4319" w:rsidRPr="009D4319" w:rsidRDefault="009D4319" w:rsidP="009D4319">
      <w:pPr>
        <w:rPr>
          <w:rFonts w:ascii="Arial" w:hAnsi="Arial" w:cs="Arial"/>
          <w:sz w:val="28"/>
          <w:szCs w:val="28"/>
        </w:rPr>
      </w:pPr>
    </w:p>
    <w:p w14:paraId="43000D80" w14:textId="77777777" w:rsidR="009D4319" w:rsidRPr="009D4319" w:rsidRDefault="009D4319" w:rsidP="009D4319">
      <w:pPr>
        <w:rPr>
          <w:rFonts w:ascii="Arial" w:hAnsi="Arial" w:cs="Arial"/>
          <w:sz w:val="28"/>
          <w:szCs w:val="28"/>
        </w:rPr>
      </w:pPr>
    </w:p>
    <w:p w14:paraId="10D49E28" w14:textId="77777777" w:rsidR="009D4319" w:rsidRDefault="009D4319" w:rsidP="009D4319">
      <w:pPr>
        <w:rPr>
          <w:rFonts w:ascii="Arial" w:hAnsi="Arial" w:cs="Arial"/>
          <w:sz w:val="28"/>
          <w:szCs w:val="28"/>
        </w:rPr>
      </w:pPr>
    </w:p>
    <w:p w14:paraId="4A834342" w14:textId="77777777" w:rsidR="009D4319" w:rsidRDefault="009D4319" w:rsidP="009D4319">
      <w:pPr>
        <w:rPr>
          <w:rFonts w:ascii="Arial" w:hAnsi="Arial" w:cs="Arial"/>
          <w:sz w:val="28"/>
          <w:szCs w:val="28"/>
        </w:rPr>
      </w:pPr>
    </w:p>
    <w:p w14:paraId="3987A1A6" w14:textId="235138F2" w:rsidR="009D4319" w:rsidRPr="009D4319" w:rsidRDefault="009D4319" w:rsidP="009D4319">
      <w:pPr>
        <w:tabs>
          <w:tab w:val="left" w:pos="4998"/>
        </w:tabs>
        <w:rPr>
          <w:rFonts w:ascii="Arial" w:hAnsi="Arial" w:cs="Arial"/>
          <w:sz w:val="28"/>
          <w:szCs w:val="28"/>
        </w:rPr>
      </w:pPr>
      <w:r>
        <w:rPr>
          <w:rFonts w:ascii="Arial" w:hAnsi="Arial" w:cs="Arial"/>
          <w:sz w:val="28"/>
          <w:szCs w:val="28"/>
        </w:rPr>
        <w:tab/>
      </w:r>
    </w:p>
    <w:sectPr w:rsidR="009D4319" w:rsidRPr="009D4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1CC"/>
    <w:multiLevelType w:val="multilevel"/>
    <w:tmpl w:val="14BA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45752"/>
    <w:multiLevelType w:val="multilevel"/>
    <w:tmpl w:val="38A6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85F28"/>
    <w:multiLevelType w:val="multilevel"/>
    <w:tmpl w:val="9732C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2947AD"/>
    <w:multiLevelType w:val="multilevel"/>
    <w:tmpl w:val="D4B48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4C0DBB"/>
    <w:multiLevelType w:val="multilevel"/>
    <w:tmpl w:val="CD6EB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FC7D2F"/>
    <w:multiLevelType w:val="multilevel"/>
    <w:tmpl w:val="AD0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127DF6"/>
    <w:multiLevelType w:val="multilevel"/>
    <w:tmpl w:val="3FA2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4A394F"/>
    <w:multiLevelType w:val="hybridMultilevel"/>
    <w:tmpl w:val="9D9CDD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9196029">
    <w:abstractNumId w:val="4"/>
  </w:num>
  <w:num w:numId="2" w16cid:durableId="1893075161">
    <w:abstractNumId w:val="3"/>
  </w:num>
  <w:num w:numId="3" w16cid:durableId="1508667525">
    <w:abstractNumId w:val="7"/>
  </w:num>
  <w:num w:numId="4" w16cid:durableId="1813059692">
    <w:abstractNumId w:val="2"/>
  </w:num>
  <w:num w:numId="5" w16cid:durableId="1050955736">
    <w:abstractNumId w:val="1"/>
  </w:num>
  <w:num w:numId="6" w16cid:durableId="1342581747">
    <w:abstractNumId w:val="5"/>
  </w:num>
  <w:num w:numId="7" w16cid:durableId="937637013">
    <w:abstractNumId w:val="6"/>
  </w:num>
  <w:num w:numId="8" w16cid:durableId="2096894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B77"/>
    <w:rsid w:val="000653A8"/>
    <w:rsid w:val="000A4C24"/>
    <w:rsid w:val="001C2E2E"/>
    <w:rsid w:val="001F2010"/>
    <w:rsid w:val="00310089"/>
    <w:rsid w:val="00343931"/>
    <w:rsid w:val="0036629D"/>
    <w:rsid w:val="003B0BE7"/>
    <w:rsid w:val="004248D0"/>
    <w:rsid w:val="004727D4"/>
    <w:rsid w:val="00494F0F"/>
    <w:rsid w:val="004B3936"/>
    <w:rsid w:val="0052301E"/>
    <w:rsid w:val="00565FE5"/>
    <w:rsid w:val="005C4FD3"/>
    <w:rsid w:val="00645B60"/>
    <w:rsid w:val="006C4B4C"/>
    <w:rsid w:val="006D4DB0"/>
    <w:rsid w:val="007101A8"/>
    <w:rsid w:val="00741378"/>
    <w:rsid w:val="007466E6"/>
    <w:rsid w:val="007528C5"/>
    <w:rsid w:val="00783F8D"/>
    <w:rsid w:val="007A39FC"/>
    <w:rsid w:val="007C571C"/>
    <w:rsid w:val="007E31B1"/>
    <w:rsid w:val="00803DDE"/>
    <w:rsid w:val="008844EB"/>
    <w:rsid w:val="008B4E95"/>
    <w:rsid w:val="008B74D7"/>
    <w:rsid w:val="008D2571"/>
    <w:rsid w:val="009369A0"/>
    <w:rsid w:val="00943B46"/>
    <w:rsid w:val="009B4556"/>
    <w:rsid w:val="009C3061"/>
    <w:rsid w:val="009D4319"/>
    <w:rsid w:val="00AB4012"/>
    <w:rsid w:val="00AE4976"/>
    <w:rsid w:val="00BA5239"/>
    <w:rsid w:val="00BA55A7"/>
    <w:rsid w:val="00BF10D1"/>
    <w:rsid w:val="00C02C25"/>
    <w:rsid w:val="00C77023"/>
    <w:rsid w:val="00C846AF"/>
    <w:rsid w:val="00C94B77"/>
    <w:rsid w:val="00CD5BE9"/>
    <w:rsid w:val="00CD6C91"/>
    <w:rsid w:val="00D47329"/>
    <w:rsid w:val="00E2548D"/>
    <w:rsid w:val="00E75F42"/>
    <w:rsid w:val="00F2206E"/>
    <w:rsid w:val="00FA3451"/>
    <w:rsid w:val="00FA71B4"/>
    <w:rsid w:val="00FD502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BBB47"/>
  <w15:chartTrackingRefBased/>
  <w15:docId w15:val="{AC821436-C20F-4D50-B1B7-27750F17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B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4B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B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4B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4B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B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B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B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B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B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4B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4B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4B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4B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4B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B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B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B77"/>
    <w:rPr>
      <w:rFonts w:eastAsiaTheme="majorEastAsia" w:cstheme="majorBidi"/>
      <w:color w:val="272727" w:themeColor="text1" w:themeTint="D8"/>
    </w:rPr>
  </w:style>
  <w:style w:type="paragraph" w:styleId="Title">
    <w:name w:val="Title"/>
    <w:basedOn w:val="Normal"/>
    <w:next w:val="Normal"/>
    <w:link w:val="TitleChar"/>
    <w:uiPriority w:val="10"/>
    <w:qFormat/>
    <w:rsid w:val="00C94B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B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B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B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B77"/>
    <w:pPr>
      <w:spacing w:before="160"/>
      <w:jc w:val="center"/>
    </w:pPr>
    <w:rPr>
      <w:i/>
      <w:iCs/>
      <w:color w:val="404040" w:themeColor="text1" w:themeTint="BF"/>
    </w:rPr>
  </w:style>
  <w:style w:type="character" w:customStyle="1" w:styleId="QuoteChar">
    <w:name w:val="Quote Char"/>
    <w:basedOn w:val="DefaultParagraphFont"/>
    <w:link w:val="Quote"/>
    <w:uiPriority w:val="29"/>
    <w:rsid w:val="00C94B77"/>
    <w:rPr>
      <w:i/>
      <w:iCs/>
      <w:color w:val="404040" w:themeColor="text1" w:themeTint="BF"/>
    </w:rPr>
  </w:style>
  <w:style w:type="paragraph" w:styleId="ListParagraph">
    <w:name w:val="List Paragraph"/>
    <w:basedOn w:val="Normal"/>
    <w:uiPriority w:val="34"/>
    <w:qFormat/>
    <w:rsid w:val="00C94B77"/>
    <w:pPr>
      <w:ind w:left="720"/>
      <w:contextualSpacing/>
    </w:pPr>
  </w:style>
  <w:style w:type="character" w:styleId="IntenseEmphasis">
    <w:name w:val="Intense Emphasis"/>
    <w:basedOn w:val="DefaultParagraphFont"/>
    <w:uiPriority w:val="21"/>
    <w:qFormat/>
    <w:rsid w:val="00C94B77"/>
    <w:rPr>
      <w:i/>
      <w:iCs/>
      <w:color w:val="2F5496" w:themeColor="accent1" w:themeShade="BF"/>
    </w:rPr>
  </w:style>
  <w:style w:type="paragraph" w:styleId="IntenseQuote">
    <w:name w:val="Intense Quote"/>
    <w:basedOn w:val="Normal"/>
    <w:next w:val="Normal"/>
    <w:link w:val="IntenseQuoteChar"/>
    <w:uiPriority w:val="30"/>
    <w:qFormat/>
    <w:rsid w:val="00C94B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B77"/>
    <w:rPr>
      <w:i/>
      <w:iCs/>
      <w:color w:val="2F5496" w:themeColor="accent1" w:themeShade="BF"/>
    </w:rPr>
  </w:style>
  <w:style w:type="character" w:styleId="IntenseReference">
    <w:name w:val="Intense Reference"/>
    <w:basedOn w:val="DefaultParagraphFont"/>
    <w:uiPriority w:val="32"/>
    <w:qFormat/>
    <w:rsid w:val="00C94B77"/>
    <w:rPr>
      <w:b/>
      <w:bCs/>
      <w:smallCaps/>
      <w:color w:val="2F5496" w:themeColor="accent1" w:themeShade="BF"/>
      <w:spacing w:val="5"/>
    </w:rPr>
  </w:style>
  <w:style w:type="paragraph" w:styleId="NormalWeb">
    <w:name w:val="Normal (Web)"/>
    <w:basedOn w:val="Normal"/>
    <w:uiPriority w:val="99"/>
    <w:semiHidden/>
    <w:unhideWhenUsed/>
    <w:rsid w:val="001F20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E6C63-946E-40B4-8E4E-C0153123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5482</Words>
  <Characters>31254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Paresh Patel</dc:creator>
  <cp:keywords/>
  <dc:description/>
  <cp:lastModifiedBy>Paresh Patel</cp:lastModifiedBy>
  <cp:revision>48</cp:revision>
  <dcterms:created xsi:type="dcterms:W3CDTF">2025-10-17T16:28:00Z</dcterms:created>
  <dcterms:modified xsi:type="dcterms:W3CDTF">2025-10-24T12:44:00Z</dcterms:modified>
</cp:coreProperties>
</file>