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C07FA" w14:textId="77777777" w:rsidR="00C648BB" w:rsidRDefault="00C648BB">
      <w:pPr>
        <w:rPr>
          <w:sz w:val="36"/>
          <w:szCs w:val="36"/>
        </w:rPr>
      </w:pPr>
    </w:p>
    <w:p w14:paraId="71CF07FB" w14:textId="77777777" w:rsidR="00C648BB" w:rsidRDefault="00C648BB">
      <w:pPr>
        <w:rPr>
          <w:sz w:val="36"/>
          <w:szCs w:val="36"/>
        </w:rPr>
      </w:pPr>
    </w:p>
    <w:p w14:paraId="69D24EBF" w14:textId="77777777" w:rsidR="00C648BB" w:rsidRDefault="00C648BB">
      <w:pPr>
        <w:rPr>
          <w:sz w:val="36"/>
          <w:szCs w:val="36"/>
        </w:rPr>
      </w:pPr>
    </w:p>
    <w:p w14:paraId="324996C3" w14:textId="77777777" w:rsidR="00C648BB" w:rsidRDefault="00C648BB">
      <w:pPr>
        <w:rPr>
          <w:sz w:val="36"/>
          <w:szCs w:val="36"/>
        </w:rPr>
      </w:pPr>
    </w:p>
    <w:p w14:paraId="6FC02A7A" w14:textId="77777777" w:rsidR="00C648BB" w:rsidRDefault="00C648BB">
      <w:pPr>
        <w:rPr>
          <w:sz w:val="36"/>
          <w:szCs w:val="36"/>
        </w:rPr>
      </w:pPr>
    </w:p>
    <w:p w14:paraId="0CA6AD4A" w14:textId="77777777" w:rsidR="00C648BB" w:rsidRDefault="00C648BB">
      <w:pPr>
        <w:rPr>
          <w:sz w:val="36"/>
          <w:szCs w:val="36"/>
        </w:rPr>
      </w:pPr>
    </w:p>
    <w:p w14:paraId="4D910405" w14:textId="0CA07366" w:rsidR="008C064C" w:rsidRPr="003C62B0" w:rsidRDefault="000752BD" w:rsidP="00937483">
      <w:pPr>
        <w:ind w:left="360"/>
        <w:rPr>
          <w:sz w:val="36"/>
          <w:szCs w:val="36"/>
        </w:rPr>
      </w:pPr>
      <w:r w:rsidRPr="003C62B0">
        <w:rPr>
          <w:sz w:val="36"/>
          <w:szCs w:val="36"/>
        </w:rPr>
        <w:t xml:space="preserve">Student </w:t>
      </w:r>
      <w:r w:rsidR="00937483" w:rsidRPr="003C62B0">
        <w:rPr>
          <w:sz w:val="36"/>
          <w:szCs w:val="36"/>
        </w:rPr>
        <w:t>Name:</w:t>
      </w:r>
      <w:r w:rsidRPr="003C62B0">
        <w:rPr>
          <w:sz w:val="36"/>
          <w:szCs w:val="36"/>
        </w:rPr>
        <w:t xml:space="preserve">   </w:t>
      </w:r>
      <w:r w:rsidR="00C648BB" w:rsidRPr="003C62B0">
        <w:rPr>
          <w:sz w:val="36"/>
          <w:szCs w:val="36"/>
        </w:rPr>
        <w:t xml:space="preserve">   </w:t>
      </w:r>
      <w:r w:rsidR="00570A76" w:rsidRPr="003C62B0">
        <w:rPr>
          <w:sz w:val="36"/>
          <w:szCs w:val="36"/>
        </w:rPr>
        <w:t xml:space="preserve"> </w:t>
      </w:r>
      <w:proofErr w:type="spellStart"/>
      <w:r w:rsidRPr="003C62B0">
        <w:rPr>
          <w:sz w:val="36"/>
          <w:szCs w:val="36"/>
        </w:rPr>
        <w:t>Mahagoub</w:t>
      </w:r>
      <w:proofErr w:type="spellEnd"/>
      <w:r w:rsidRPr="003C62B0">
        <w:rPr>
          <w:sz w:val="36"/>
          <w:szCs w:val="36"/>
        </w:rPr>
        <w:t xml:space="preserve"> Abdelbanat</w:t>
      </w:r>
    </w:p>
    <w:p w14:paraId="68E57C88" w14:textId="07A1BB86" w:rsidR="000752BD" w:rsidRPr="003C62B0" w:rsidRDefault="000752BD" w:rsidP="003C62B0">
      <w:pPr>
        <w:bidi/>
        <w:ind w:left="3544"/>
        <w:jc w:val="right"/>
        <w:rPr>
          <w:sz w:val="36"/>
          <w:szCs w:val="36"/>
        </w:rPr>
      </w:pPr>
      <w:r w:rsidRPr="003C62B0">
        <w:rPr>
          <w:sz w:val="36"/>
          <w:szCs w:val="36"/>
        </w:rPr>
        <w:t xml:space="preserve">ID </w:t>
      </w:r>
      <w:r w:rsidR="003C62B0" w:rsidRPr="003C62B0">
        <w:rPr>
          <w:sz w:val="36"/>
          <w:szCs w:val="36"/>
        </w:rPr>
        <w:t>Number:</w:t>
      </w:r>
      <w:r w:rsidRPr="003C62B0">
        <w:rPr>
          <w:sz w:val="36"/>
          <w:szCs w:val="36"/>
        </w:rPr>
        <w:t xml:space="preserve">         </w:t>
      </w:r>
      <w:r w:rsidR="0019675A" w:rsidRPr="003C62B0">
        <w:rPr>
          <w:sz w:val="36"/>
          <w:szCs w:val="36"/>
        </w:rPr>
        <w:t xml:space="preserve">  </w:t>
      </w:r>
      <w:r w:rsidR="00C648BB" w:rsidRPr="003C62B0">
        <w:rPr>
          <w:sz w:val="36"/>
          <w:szCs w:val="36"/>
        </w:rPr>
        <w:t xml:space="preserve">              </w:t>
      </w:r>
      <w:r w:rsidRPr="003C62B0">
        <w:rPr>
          <w:sz w:val="36"/>
          <w:szCs w:val="36"/>
        </w:rPr>
        <w:t>2325355</w:t>
      </w:r>
      <w:r w:rsidR="003C62B0" w:rsidRPr="003C62B0">
        <w:rPr>
          <w:sz w:val="36"/>
          <w:szCs w:val="36"/>
        </w:rPr>
        <w:t xml:space="preserve"> </w:t>
      </w:r>
    </w:p>
    <w:p w14:paraId="4446B419" w14:textId="55821573" w:rsidR="00937483" w:rsidRPr="003C62B0" w:rsidRDefault="000752BD" w:rsidP="00937483">
      <w:pPr>
        <w:jc w:val="left"/>
        <w:rPr>
          <w:sz w:val="36"/>
          <w:szCs w:val="36"/>
        </w:rPr>
      </w:pPr>
      <w:r w:rsidRPr="003C62B0">
        <w:rPr>
          <w:sz w:val="36"/>
          <w:szCs w:val="36"/>
        </w:rPr>
        <w:t>Pro</w:t>
      </w:r>
      <w:r w:rsidR="0019675A" w:rsidRPr="003C62B0">
        <w:rPr>
          <w:sz w:val="36"/>
          <w:szCs w:val="36"/>
        </w:rPr>
        <w:t>gramme</w:t>
      </w:r>
      <w:r w:rsidR="00937483" w:rsidRPr="003C62B0">
        <w:rPr>
          <w:sz w:val="36"/>
          <w:szCs w:val="36"/>
        </w:rPr>
        <w:t>:</w:t>
      </w:r>
      <w:r w:rsidR="0019675A" w:rsidRPr="003C62B0">
        <w:rPr>
          <w:sz w:val="36"/>
          <w:szCs w:val="36"/>
        </w:rPr>
        <w:t xml:space="preserve">       </w:t>
      </w:r>
      <w:r w:rsidR="00C648BB" w:rsidRPr="003C62B0">
        <w:rPr>
          <w:sz w:val="36"/>
          <w:szCs w:val="36"/>
        </w:rPr>
        <w:t xml:space="preserve">    </w:t>
      </w:r>
      <w:r w:rsidR="0019675A" w:rsidRPr="003C62B0">
        <w:rPr>
          <w:sz w:val="36"/>
          <w:szCs w:val="36"/>
        </w:rPr>
        <w:t xml:space="preserve"> </w:t>
      </w:r>
      <w:r w:rsidR="00937483" w:rsidRPr="003C62B0">
        <w:rPr>
          <w:sz w:val="36"/>
          <w:szCs w:val="36"/>
        </w:rPr>
        <w:t xml:space="preserve">       </w:t>
      </w:r>
      <w:r w:rsidR="0019675A" w:rsidRPr="003C62B0">
        <w:rPr>
          <w:sz w:val="36"/>
          <w:szCs w:val="36"/>
        </w:rPr>
        <w:t xml:space="preserve">BA (Hons) Leadership </w:t>
      </w:r>
      <w:r w:rsidR="00937483" w:rsidRPr="003C62B0">
        <w:rPr>
          <w:sz w:val="36"/>
          <w:szCs w:val="36"/>
        </w:rPr>
        <w:t xml:space="preserve">and    </w:t>
      </w:r>
    </w:p>
    <w:p w14:paraId="40664ECF" w14:textId="31883055" w:rsidR="00937483" w:rsidRPr="003C62B0" w:rsidRDefault="00937483" w:rsidP="00937483">
      <w:pPr>
        <w:jc w:val="left"/>
        <w:rPr>
          <w:sz w:val="36"/>
          <w:szCs w:val="36"/>
        </w:rPr>
      </w:pPr>
      <w:r w:rsidRPr="003C62B0">
        <w:rPr>
          <w:sz w:val="36"/>
          <w:szCs w:val="36"/>
        </w:rPr>
        <w:t xml:space="preserve">                                              management</w:t>
      </w:r>
      <w:r w:rsidRPr="003C62B0">
        <w:rPr>
          <w:sz w:val="36"/>
          <w:szCs w:val="36"/>
        </w:rPr>
        <w:t xml:space="preserve"> Skills for </w:t>
      </w:r>
    </w:p>
    <w:p w14:paraId="6946C76E" w14:textId="459D2257" w:rsidR="000752BD" w:rsidRPr="003C62B0" w:rsidRDefault="00937483" w:rsidP="00937483">
      <w:pPr>
        <w:jc w:val="left"/>
        <w:rPr>
          <w:sz w:val="36"/>
          <w:szCs w:val="36"/>
        </w:rPr>
      </w:pPr>
      <w:r w:rsidRPr="003C62B0">
        <w:rPr>
          <w:sz w:val="36"/>
          <w:szCs w:val="36"/>
        </w:rPr>
        <w:t xml:space="preserve">        </w:t>
      </w:r>
    </w:p>
    <w:p w14:paraId="05FA10B5" w14:textId="55980795" w:rsidR="0019675A" w:rsidRPr="003C62B0" w:rsidRDefault="0019675A" w:rsidP="00937483">
      <w:pPr>
        <w:rPr>
          <w:sz w:val="36"/>
          <w:szCs w:val="36"/>
        </w:rPr>
      </w:pPr>
      <w:r w:rsidRPr="003C62B0">
        <w:rPr>
          <w:sz w:val="36"/>
          <w:szCs w:val="36"/>
        </w:rPr>
        <w:t xml:space="preserve">                                    </w:t>
      </w:r>
      <w:r w:rsidR="00937483" w:rsidRPr="003C62B0">
        <w:rPr>
          <w:sz w:val="36"/>
          <w:szCs w:val="36"/>
        </w:rPr>
        <w:t xml:space="preserve">      </w:t>
      </w:r>
      <w:r w:rsidRPr="003C62B0">
        <w:rPr>
          <w:sz w:val="36"/>
          <w:szCs w:val="36"/>
        </w:rPr>
        <w:t>The workplace</w:t>
      </w:r>
    </w:p>
    <w:p w14:paraId="3277414D" w14:textId="19A1D356" w:rsidR="0019675A" w:rsidRPr="003C62B0" w:rsidRDefault="003C62B0">
      <w:pPr>
        <w:rPr>
          <w:sz w:val="36"/>
          <w:szCs w:val="36"/>
        </w:rPr>
      </w:pPr>
      <w:r w:rsidRPr="003C62B0">
        <w:rPr>
          <w:sz w:val="36"/>
          <w:szCs w:val="36"/>
        </w:rPr>
        <w:t>Module:</w:t>
      </w:r>
      <w:r w:rsidR="0019675A" w:rsidRPr="003C62B0">
        <w:rPr>
          <w:sz w:val="36"/>
          <w:szCs w:val="36"/>
        </w:rPr>
        <w:t xml:space="preserve">                    </w:t>
      </w:r>
      <w:r w:rsidR="00C648BB" w:rsidRPr="003C62B0">
        <w:rPr>
          <w:sz w:val="36"/>
          <w:szCs w:val="36"/>
        </w:rPr>
        <w:t xml:space="preserve">  </w:t>
      </w:r>
      <w:r w:rsidR="0019675A" w:rsidRPr="003C62B0">
        <w:rPr>
          <w:sz w:val="36"/>
          <w:szCs w:val="36"/>
        </w:rPr>
        <w:t>Strategic management for Business</w:t>
      </w:r>
    </w:p>
    <w:p w14:paraId="639A7099" w14:textId="2FF8425E" w:rsidR="0019675A" w:rsidRPr="003C62B0" w:rsidRDefault="0019675A">
      <w:pPr>
        <w:rPr>
          <w:sz w:val="36"/>
          <w:szCs w:val="36"/>
        </w:rPr>
      </w:pPr>
      <w:r w:rsidRPr="003C62B0">
        <w:rPr>
          <w:sz w:val="36"/>
          <w:szCs w:val="36"/>
        </w:rPr>
        <w:t>Module code</w:t>
      </w:r>
      <w:r w:rsidR="00937483" w:rsidRPr="003C62B0">
        <w:rPr>
          <w:sz w:val="36"/>
          <w:szCs w:val="36"/>
        </w:rPr>
        <w:t>:</w:t>
      </w:r>
      <w:r w:rsidRPr="003C62B0">
        <w:rPr>
          <w:sz w:val="36"/>
          <w:szCs w:val="36"/>
        </w:rPr>
        <w:t xml:space="preserve">         </w:t>
      </w:r>
      <w:r w:rsidR="00C648BB" w:rsidRPr="003C62B0">
        <w:rPr>
          <w:sz w:val="36"/>
          <w:szCs w:val="36"/>
        </w:rPr>
        <w:t xml:space="preserve">   </w:t>
      </w:r>
      <w:r w:rsidRPr="003C62B0">
        <w:rPr>
          <w:sz w:val="36"/>
          <w:szCs w:val="36"/>
        </w:rPr>
        <w:t>LCLM 6001</w:t>
      </w:r>
    </w:p>
    <w:p w14:paraId="398356DD" w14:textId="449098E5" w:rsidR="0019675A" w:rsidRPr="003C62B0" w:rsidRDefault="0019675A">
      <w:pPr>
        <w:rPr>
          <w:sz w:val="36"/>
          <w:szCs w:val="36"/>
        </w:rPr>
      </w:pPr>
      <w:r w:rsidRPr="003C62B0">
        <w:rPr>
          <w:sz w:val="36"/>
          <w:szCs w:val="36"/>
        </w:rPr>
        <w:t xml:space="preserve">Module </w:t>
      </w:r>
      <w:r w:rsidR="003C62B0" w:rsidRPr="003C62B0">
        <w:rPr>
          <w:sz w:val="36"/>
          <w:szCs w:val="36"/>
        </w:rPr>
        <w:t>Leaders:</w:t>
      </w:r>
      <w:r w:rsidRPr="003C62B0">
        <w:rPr>
          <w:sz w:val="36"/>
          <w:szCs w:val="36"/>
        </w:rPr>
        <w:t xml:space="preserve">   </w:t>
      </w:r>
      <w:r w:rsidR="00C648BB" w:rsidRPr="003C62B0">
        <w:rPr>
          <w:sz w:val="36"/>
          <w:szCs w:val="36"/>
        </w:rPr>
        <w:t xml:space="preserve">   </w:t>
      </w:r>
      <w:r w:rsidRPr="003C62B0">
        <w:rPr>
          <w:sz w:val="36"/>
          <w:szCs w:val="36"/>
        </w:rPr>
        <w:t>Yohan Mendis</w:t>
      </w:r>
    </w:p>
    <w:p w14:paraId="64FC83B6" w14:textId="374EE568" w:rsidR="0019675A" w:rsidRPr="003C62B0" w:rsidRDefault="0019675A">
      <w:pPr>
        <w:rPr>
          <w:sz w:val="36"/>
          <w:szCs w:val="36"/>
        </w:rPr>
      </w:pPr>
      <w:r w:rsidRPr="003C62B0">
        <w:rPr>
          <w:sz w:val="36"/>
          <w:szCs w:val="36"/>
        </w:rPr>
        <w:t xml:space="preserve">                                       </w:t>
      </w:r>
      <w:r w:rsidR="00C648BB" w:rsidRPr="003C62B0">
        <w:rPr>
          <w:sz w:val="36"/>
          <w:szCs w:val="36"/>
        </w:rPr>
        <w:t xml:space="preserve">  </w:t>
      </w:r>
      <w:r w:rsidR="00570A76" w:rsidRPr="003C62B0">
        <w:rPr>
          <w:sz w:val="36"/>
          <w:szCs w:val="36"/>
        </w:rPr>
        <w:t xml:space="preserve">DR </w:t>
      </w:r>
      <w:proofErr w:type="spellStart"/>
      <w:r w:rsidR="00570A76" w:rsidRPr="003C62B0">
        <w:rPr>
          <w:sz w:val="36"/>
          <w:szCs w:val="36"/>
        </w:rPr>
        <w:t>Faizu</w:t>
      </w:r>
      <w:proofErr w:type="spellEnd"/>
      <w:r w:rsidRPr="003C62B0">
        <w:rPr>
          <w:sz w:val="36"/>
          <w:szCs w:val="36"/>
        </w:rPr>
        <w:t xml:space="preserve"> Edu</w:t>
      </w:r>
    </w:p>
    <w:p w14:paraId="03253CE2" w14:textId="0FE38561" w:rsidR="00570A76" w:rsidRPr="003C62B0" w:rsidRDefault="00570A76">
      <w:pPr>
        <w:rPr>
          <w:sz w:val="36"/>
          <w:szCs w:val="36"/>
        </w:rPr>
      </w:pPr>
      <w:r w:rsidRPr="003C62B0">
        <w:rPr>
          <w:sz w:val="36"/>
          <w:szCs w:val="36"/>
        </w:rPr>
        <w:t xml:space="preserve">Assignment </w:t>
      </w:r>
      <w:r w:rsidR="003C62B0" w:rsidRPr="003C62B0">
        <w:rPr>
          <w:sz w:val="36"/>
          <w:szCs w:val="36"/>
        </w:rPr>
        <w:t>Title:</w:t>
      </w:r>
      <w:r w:rsidRPr="003C62B0">
        <w:rPr>
          <w:sz w:val="36"/>
          <w:szCs w:val="36"/>
        </w:rPr>
        <w:t xml:space="preserve">   </w:t>
      </w:r>
      <w:r w:rsidR="00C648BB" w:rsidRPr="003C62B0">
        <w:rPr>
          <w:sz w:val="36"/>
          <w:szCs w:val="36"/>
        </w:rPr>
        <w:t xml:space="preserve"> </w:t>
      </w:r>
      <w:r w:rsidRPr="003C62B0">
        <w:rPr>
          <w:sz w:val="36"/>
          <w:szCs w:val="36"/>
        </w:rPr>
        <w:t xml:space="preserve">Individual Report </w:t>
      </w:r>
    </w:p>
    <w:p w14:paraId="1020FB5D" w14:textId="77777777" w:rsidR="00570A76" w:rsidRDefault="00570A76">
      <w:pPr>
        <w:rPr>
          <w:sz w:val="36"/>
          <w:szCs w:val="36"/>
        </w:rPr>
      </w:pPr>
    </w:p>
    <w:p w14:paraId="3285CADB" w14:textId="77777777" w:rsidR="00570A76" w:rsidRDefault="00570A76">
      <w:pPr>
        <w:rPr>
          <w:sz w:val="36"/>
          <w:szCs w:val="36"/>
        </w:rPr>
      </w:pPr>
    </w:p>
    <w:p w14:paraId="23FCF37F" w14:textId="77777777" w:rsidR="00C648BB" w:rsidRDefault="00C648BB">
      <w:pPr>
        <w:pStyle w:val="TOC1"/>
        <w:tabs>
          <w:tab w:val="right" w:leader="dot" w:pos="9010"/>
        </w:tabs>
        <w:rPr>
          <w:sz w:val="36"/>
          <w:szCs w:val="36"/>
        </w:rPr>
      </w:pPr>
    </w:p>
    <w:p w14:paraId="31385372" w14:textId="625F290A" w:rsidR="003C62B0" w:rsidRPr="00D7623A" w:rsidRDefault="003C62B0">
      <w:pPr>
        <w:pStyle w:val="TOC1"/>
        <w:tabs>
          <w:tab w:val="right" w:leader="dot" w:pos="9010"/>
        </w:tabs>
        <w:rPr>
          <w:noProof/>
          <w:kern w:val="2"/>
          <w:sz w:val="28"/>
          <w:szCs w:val="28"/>
          <w:lang w:eastAsia="en-GB"/>
          <w14:ligatures w14:val="standardContextual"/>
        </w:rPr>
      </w:pPr>
      <w:r w:rsidRPr="00D7623A">
        <w:rPr>
          <w:sz w:val="28"/>
          <w:szCs w:val="28"/>
        </w:rPr>
        <w:lastRenderedPageBreak/>
        <w:fldChar w:fldCharType="begin"/>
      </w:r>
      <w:r w:rsidRPr="00D7623A">
        <w:rPr>
          <w:sz w:val="28"/>
          <w:szCs w:val="28"/>
        </w:rPr>
        <w:instrText xml:space="preserve"> TOC \o "1-3" \h \z \u </w:instrText>
      </w:r>
      <w:r w:rsidRPr="00D7623A">
        <w:rPr>
          <w:sz w:val="28"/>
          <w:szCs w:val="28"/>
        </w:rPr>
        <w:fldChar w:fldCharType="separate"/>
      </w:r>
      <w:hyperlink w:anchor="_Toc234601612" w:history="1">
        <w:r w:rsidRPr="00D7623A">
          <w:rPr>
            <w:rStyle w:val="Hyperlink"/>
            <w:rFonts w:ascii="Segoe UI" w:eastAsia="Times New Roman" w:hAnsi="Segoe UI" w:cs="Segoe UI"/>
            <w:b/>
            <w:bCs/>
            <w:noProof/>
            <w:kern w:val="36"/>
            <w:sz w:val="28"/>
            <w:szCs w:val="28"/>
            <w:lang w:eastAsia="en-GB"/>
          </w:rPr>
          <w:t>Strategic Growth Report: Vodafone UK Post-Merger</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_Toc234601612 \h </w:instrText>
        </w:r>
        <w:r w:rsidRPr="00D7623A">
          <w:rPr>
            <w:noProof/>
            <w:webHidden/>
            <w:sz w:val="28"/>
            <w:szCs w:val="28"/>
          </w:rPr>
        </w:r>
        <w:r w:rsidRPr="00D7623A">
          <w:rPr>
            <w:noProof/>
            <w:webHidden/>
            <w:sz w:val="28"/>
            <w:szCs w:val="28"/>
          </w:rPr>
          <w:fldChar w:fldCharType="separate"/>
        </w:r>
        <w:r w:rsidRPr="00D7623A">
          <w:rPr>
            <w:noProof/>
            <w:webHidden/>
            <w:sz w:val="28"/>
            <w:szCs w:val="28"/>
          </w:rPr>
          <w:t>4</w:t>
        </w:r>
        <w:r w:rsidRPr="00D7623A">
          <w:rPr>
            <w:noProof/>
            <w:webHidden/>
            <w:sz w:val="28"/>
            <w:szCs w:val="28"/>
          </w:rPr>
          <w:fldChar w:fldCharType="end"/>
        </w:r>
      </w:hyperlink>
    </w:p>
    <w:p w14:paraId="58E5FC1A" w14:textId="25E9353C" w:rsidR="003C62B0" w:rsidRPr="00D7623A" w:rsidRDefault="003C62B0">
      <w:pPr>
        <w:pStyle w:val="TOC2"/>
        <w:tabs>
          <w:tab w:val="right" w:leader="dot" w:pos="9010"/>
        </w:tabs>
        <w:rPr>
          <w:noProof/>
          <w:kern w:val="2"/>
          <w:sz w:val="28"/>
          <w:szCs w:val="28"/>
          <w:lang w:eastAsia="en-GB"/>
          <w14:ligatures w14:val="standardContextual"/>
        </w:rPr>
      </w:pPr>
      <w:hyperlink w:anchor="_Toc234601613" w:history="1">
        <w:r w:rsidRPr="00D7623A">
          <w:rPr>
            <w:rStyle w:val="Hyperlink"/>
            <w:rFonts w:ascii="Segoe UI" w:eastAsia="Times New Roman" w:hAnsi="Segoe UI" w:cs="Segoe UI"/>
            <w:b/>
            <w:bCs/>
            <w:noProof/>
            <w:sz w:val="28"/>
            <w:szCs w:val="28"/>
            <w:lang w:eastAsia="en-GB"/>
          </w:rPr>
          <w:t>1. Executive Summary</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_Toc234601613 \h </w:instrText>
        </w:r>
        <w:r w:rsidRPr="00D7623A">
          <w:rPr>
            <w:noProof/>
            <w:webHidden/>
            <w:sz w:val="28"/>
            <w:szCs w:val="28"/>
          </w:rPr>
        </w:r>
        <w:r w:rsidRPr="00D7623A">
          <w:rPr>
            <w:noProof/>
            <w:webHidden/>
            <w:sz w:val="28"/>
            <w:szCs w:val="28"/>
          </w:rPr>
          <w:fldChar w:fldCharType="separate"/>
        </w:r>
        <w:r w:rsidRPr="00D7623A">
          <w:rPr>
            <w:noProof/>
            <w:webHidden/>
            <w:sz w:val="28"/>
            <w:szCs w:val="28"/>
          </w:rPr>
          <w:t>4</w:t>
        </w:r>
        <w:r w:rsidRPr="00D7623A">
          <w:rPr>
            <w:noProof/>
            <w:webHidden/>
            <w:sz w:val="28"/>
            <w:szCs w:val="28"/>
          </w:rPr>
          <w:fldChar w:fldCharType="end"/>
        </w:r>
      </w:hyperlink>
    </w:p>
    <w:p w14:paraId="0A055A6C" w14:textId="2768A2DC" w:rsidR="003C62B0" w:rsidRPr="00D7623A" w:rsidRDefault="003C62B0">
      <w:pPr>
        <w:pStyle w:val="TOC2"/>
        <w:tabs>
          <w:tab w:val="right" w:leader="dot" w:pos="9010"/>
        </w:tabs>
        <w:rPr>
          <w:noProof/>
          <w:kern w:val="2"/>
          <w:sz w:val="28"/>
          <w:szCs w:val="28"/>
          <w:lang w:eastAsia="en-GB"/>
          <w14:ligatures w14:val="standardContextual"/>
        </w:rPr>
      </w:pPr>
      <w:hyperlink w:anchor="_Toc234601614" w:history="1">
        <w:r w:rsidRPr="00D7623A">
          <w:rPr>
            <w:rStyle w:val="Hyperlink"/>
            <w:rFonts w:ascii="Segoe UI" w:eastAsia="Times New Roman" w:hAnsi="Segoe UI" w:cs="Segoe UI"/>
            <w:b/>
            <w:bCs/>
            <w:noProof/>
            <w:sz w:val="28"/>
            <w:szCs w:val="28"/>
            <w:lang w:eastAsia="en-GB"/>
          </w:rPr>
          <w:t>2. Introduction to Vodafone</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_Toc234601614 \h </w:instrText>
        </w:r>
        <w:r w:rsidRPr="00D7623A">
          <w:rPr>
            <w:noProof/>
            <w:webHidden/>
            <w:sz w:val="28"/>
            <w:szCs w:val="28"/>
          </w:rPr>
        </w:r>
        <w:r w:rsidRPr="00D7623A">
          <w:rPr>
            <w:noProof/>
            <w:webHidden/>
            <w:sz w:val="28"/>
            <w:szCs w:val="28"/>
          </w:rPr>
          <w:fldChar w:fldCharType="separate"/>
        </w:r>
        <w:r w:rsidRPr="00D7623A">
          <w:rPr>
            <w:noProof/>
            <w:webHidden/>
            <w:sz w:val="28"/>
            <w:szCs w:val="28"/>
          </w:rPr>
          <w:t>4</w:t>
        </w:r>
        <w:r w:rsidRPr="00D7623A">
          <w:rPr>
            <w:noProof/>
            <w:webHidden/>
            <w:sz w:val="28"/>
            <w:szCs w:val="28"/>
          </w:rPr>
          <w:fldChar w:fldCharType="end"/>
        </w:r>
      </w:hyperlink>
    </w:p>
    <w:p w14:paraId="0A6AA712" w14:textId="53CD4995" w:rsidR="003C62B0" w:rsidRPr="00D7623A" w:rsidRDefault="003C62B0">
      <w:pPr>
        <w:pStyle w:val="TOC1"/>
        <w:tabs>
          <w:tab w:val="right" w:leader="dot" w:pos="9010"/>
        </w:tabs>
        <w:rPr>
          <w:noProof/>
          <w:kern w:val="2"/>
          <w:sz w:val="28"/>
          <w:szCs w:val="28"/>
          <w:lang w:eastAsia="en-GB"/>
          <w14:ligatures w14:val="standardContextual"/>
        </w:rPr>
      </w:pPr>
      <w:hyperlink w:anchor="_Toc234601615" w:history="1">
        <w:r w:rsidRPr="00D7623A">
          <w:rPr>
            <w:rStyle w:val="Hyperlink"/>
            <w:rFonts w:ascii="Segoe UI" w:eastAsia="Times New Roman" w:hAnsi="Segoe UI" w:cs="Segoe UI"/>
            <w:b/>
            <w:bCs/>
            <w:noProof/>
            <w:sz w:val="28"/>
            <w:szCs w:val="28"/>
            <w:lang w:eastAsia="en-GB"/>
          </w:rPr>
          <w:t>.</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_Toc234601615 \h </w:instrText>
        </w:r>
        <w:r w:rsidRPr="00D7623A">
          <w:rPr>
            <w:noProof/>
            <w:webHidden/>
            <w:sz w:val="28"/>
            <w:szCs w:val="28"/>
          </w:rPr>
        </w:r>
        <w:r w:rsidRPr="00D7623A">
          <w:rPr>
            <w:noProof/>
            <w:webHidden/>
            <w:sz w:val="28"/>
            <w:szCs w:val="28"/>
          </w:rPr>
          <w:fldChar w:fldCharType="separate"/>
        </w:r>
        <w:r w:rsidRPr="00D7623A">
          <w:rPr>
            <w:noProof/>
            <w:webHidden/>
            <w:sz w:val="28"/>
            <w:szCs w:val="28"/>
          </w:rPr>
          <w:t>5</w:t>
        </w:r>
        <w:r w:rsidRPr="00D7623A">
          <w:rPr>
            <w:noProof/>
            <w:webHidden/>
            <w:sz w:val="28"/>
            <w:szCs w:val="28"/>
          </w:rPr>
          <w:fldChar w:fldCharType="end"/>
        </w:r>
      </w:hyperlink>
    </w:p>
    <w:p w14:paraId="38981C1B" w14:textId="055DFBDE" w:rsidR="003C62B0" w:rsidRPr="00D7623A" w:rsidRDefault="003C62B0">
      <w:pPr>
        <w:pStyle w:val="TOC1"/>
        <w:tabs>
          <w:tab w:val="right" w:leader="dot" w:pos="9010"/>
        </w:tabs>
        <w:rPr>
          <w:noProof/>
          <w:kern w:val="2"/>
          <w:sz w:val="28"/>
          <w:szCs w:val="28"/>
          <w:lang w:eastAsia="en-GB"/>
          <w14:ligatures w14:val="standardContextual"/>
        </w:rPr>
      </w:pPr>
      <w:hyperlink w:anchor="_Toc234601616" w:history="1">
        <w:r w:rsidRPr="00D7623A">
          <w:rPr>
            <w:rStyle w:val="Hyperlink"/>
            <w:rFonts w:ascii="Times New Roman" w:eastAsia="Times New Roman" w:hAnsi="Times New Roman" w:cs="Times New Roman"/>
            <w:b/>
            <w:bCs/>
            <w:noProof/>
            <w:kern w:val="36"/>
            <w:sz w:val="28"/>
            <w:szCs w:val="28"/>
            <w:lang w:eastAsia="en-GB"/>
          </w:rPr>
          <w:t>2. Evaluation of Current Market Situation</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_Toc234601616 \h </w:instrText>
        </w:r>
        <w:r w:rsidRPr="00D7623A">
          <w:rPr>
            <w:noProof/>
            <w:webHidden/>
            <w:sz w:val="28"/>
            <w:szCs w:val="28"/>
          </w:rPr>
        </w:r>
        <w:r w:rsidRPr="00D7623A">
          <w:rPr>
            <w:noProof/>
            <w:webHidden/>
            <w:sz w:val="28"/>
            <w:szCs w:val="28"/>
          </w:rPr>
          <w:fldChar w:fldCharType="separate"/>
        </w:r>
        <w:r w:rsidRPr="00D7623A">
          <w:rPr>
            <w:noProof/>
            <w:webHidden/>
            <w:sz w:val="28"/>
            <w:szCs w:val="28"/>
          </w:rPr>
          <w:t>5</w:t>
        </w:r>
        <w:r w:rsidRPr="00D7623A">
          <w:rPr>
            <w:noProof/>
            <w:webHidden/>
            <w:sz w:val="28"/>
            <w:szCs w:val="28"/>
          </w:rPr>
          <w:fldChar w:fldCharType="end"/>
        </w:r>
      </w:hyperlink>
    </w:p>
    <w:p w14:paraId="3E7B04FC" w14:textId="2CBBFC24" w:rsidR="003C62B0" w:rsidRPr="00D7623A" w:rsidRDefault="003C62B0">
      <w:pPr>
        <w:pStyle w:val="TOC2"/>
        <w:tabs>
          <w:tab w:val="right" w:leader="dot" w:pos="9010"/>
        </w:tabs>
        <w:rPr>
          <w:noProof/>
          <w:kern w:val="2"/>
          <w:sz w:val="28"/>
          <w:szCs w:val="28"/>
          <w:lang w:eastAsia="en-GB"/>
          <w14:ligatures w14:val="standardContextual"/>
        </w:rPr>
      </w:pPr>
      <w:hyperlink w:anchor="_Toc234601617" w:history="1">
        <w:r w:rsidRPr="00D7623A">
          <w:rPr>
            <w:rStyle w:val="Hyperlink"/>
            <w:rFonts w:ascii="Times New Roman" w:eastAsia="Times New Roman" w:hAnsi="Times New Roman" w:cs="Times New Roman"/>
            <w:b/>
            <w:bCs/>
            <w:noProof/>
            <w:sz w:val="28"/>
            <w:szCs w:val="28"/>
            <w:lang w:eastAsia="en-GB"/>
          </w:rPr>
          <w:t>2.1 PESTEL Analysis</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_Toc234601617 \h </w:instrText>
        </w:r>
        <w:r w:rsidRPr="00D7623A">
          <w:rPr>
            <w:noProof/>
            <w:webHidden/>
            <w:sz w:val="28"/>
            <w:szCs w:val="28"/>
          </w:rPr>
        </w:r>
        <w:r w:rsidRPr="00D7623A">
          <w:rPr>
            <w:noProof/>
            <w:webHidden/>
            <w:sz w:val="28"/>
            <w:szCs w:val="28"/>
          </w:rPr>
          <w:fldChar w:fldCharType="separate"/>
        </w:r>
        <w:r w:rsidRPr="00D7623A">
          <w:rPr>
            <w:noProof/>
            <w:webHidden/>
            <w:sz w:val="28"/>
            <w:szCs w:val="28"/>
          </w:rPr>
          <w:t>5</w:t>
        </w:r>
        <w:r w:rsidRPr="00D7623A">
          <w:rPr>
            <w:noProof/>
            <w:webHidden/>
            <w:sz w:val="28"/>
            <w:szCs w:val="28"/>
          </w:rPr>
          <w:fldChar w:fldCharType="end"/>
        </w:r>
      </w:hyperlink>
    </w:p>
    <w:p w14:paraId="107B14D6" w14:textId="12087DCA" w:rsidR="003C62B0" w:rsidRPr="00D7623A" w:rsidRDefault="003C62B0">
      <w:pPr>
        <w:pStyle w:val="TOC3"/>
        <w:tabs>
          <w:tab w:val="right" w:leader="dot" w:pos="9010"/>
        </w:tabs>
        <w:rPr>
          <w:noProof/>
          <w:kern w:val="2"/>
          <w:sz w:val="28"/>
          <w:szCs w:val="28"/>
          <w:lang w:eastAsia="en-GB"/>
          <w14:ligatures w14:val="standardContextual"/>
        </w:rPr>
      </w:pPr>
      <w:hyperlink w:anchor="_Toc234601618" w:history="1">
        <w:r w:rsidRPr="00D7623A">
          <w:rPr>
            <w:rStyle w:val="Hyperlink"/>
            <w:rFonts w:ascii="Times New Roman" w:eastAsia="Times New Roman" w:hAnsi="Times New Roman" w:cs="Times New Roman"/>
            <w:b/>
            <w:bCs/>
            <w:noProof/>
            <w:sz w:val="28"/>
            <w:szCs w:val="28"/>
            <w:lang w:eastAsia="en-GB"/>
          </w:rPr>
          <w:t>Critical Analysis</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_Toc234601618 \h </w:instrText>
        </w:r>
        <w:r w:rsidRPr="00D7623A">
          <w:rPr>
            <w:noProof/>
            <w:webHidden/>
            <w:sz w:val="28"/>
            <w:szCs w:val="28"/>
          </w:rPr>
        </w:r>
        <w:r w:rsidRPr="00D7623A">
          <w:rPr>
            <w:noProof/>
            <w:webHidden/>
            <w:sz w:val="28"/>
            <w:szCs w:val="28"/>
          </w:rPr>
          <w:fldChar w:fldCharType="separate"/>
        </w:r>
        <w:r w:rsidRPr="00D7623A">
          <w:rPr>
            <w:noProof/>
            <w:webHidden/>
            <w:sz w:val="28"/>
            <w:szCs w:val="28"/>
          </w:rPr>
          <w:t>6</w:t>
        </w:r>
        <w:r w:rsidRPr="00D7623A">
          <w:rPr>
            <w:noProof/>
            <w:webHidden/>
            <w:sz w:val="28"/>
            <w:szCs w:val="28"/>
          </w:rPr>
          <w:fldChar w:fldCharType="end"/>
        </w:r>
      </w:hyperlink>
    </w:p>
    <w:p w14:paraId="5CDB0EB0" w14:textId="0CC34D1F" w:rsidR="003C62B0" w:rsidRPr="00D7623A" w:rsidRDefault="003C62B0">
      <w:pPr>
        <w:pStyle w:val="TOC2"/>
        <w:tabs>
          <w:tab w:val="right" w:leader="dot" w:pos="9010"/>
        </w:tabs>
        <w:rPr>
          <w:noProof/>
          <w:kern w:val="2"/>
          <w:sz w:val="28"/>
          <w:szCs w:val="28"/>
          <w:lang w:eastAsia="en-GB"/>
          <w14:ligatures w14:val="standardContextual"/>
        </w:rPr>
      </w:pPr>
      <w:hyperlink w:anchor="_Toc234601619" w:history="1">
        <w:r w:rsidRPr="00D7623A">
          <w:rPr>
            <w:rStyle w:val="Hyperlink"/>
            <w:rFonts w:ascii="Times New Roman" w:eastAsia="Times New Roman" w:hAnsi="Times New Roman" w:cs="Times New Roman"/>
            <w:b/>
            <w:bCs/>
            <w:noProof/>
            <w:sz w:val="28"/>
            <w:szCs w:val="28"/>
            <w:lang w:eastAsia="en-GB"/>
          </w:rPr>
          <w:t>2.2 Porter's Five Forces Analysis</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_Toc234601619 \h </w:instrText>
        </w:r>
        <w:r w:rsidRPr="00D7623A">
          <w:rPr>
            <w:noProof/>
            <w:webHidden/>
            <w:sz w:val="28"/>
            <w:szCs w:val="28"/>
          </w:rPr>
        </w:r>
        <w:r w:rsidRPr="00D7623A">
          <w:rPr>
            <w:noProof/>
            <w:webHidden/>
            <w:sz w:val="28"/>
            <w:szCs w:val="28"/>
          </w:rPr>
          <w:fldChar w:fldCharType="separate"/>
        </w:r>
        <w:r w:rsidRPr="00D7623A">
          <w:rPr>
            <w:noProof/>
            <w:webHidden/>
            <w:sz w:val="28"/>
            <w:szCs w:val="28"/>
          </w:rPr>
          <w:t>6</w:t>
        </w:r>
        <w:r w:rsidRPr="00D7623A">
          <w:rPr>
            <w:noProof/>
            <w:webHidden/>
            <w:sz w:val="28"/>
            <w:szCs w:val="28"/>
          </w:rPr>
          <w:fldChar w:fldCharType="end"/>
        </w:r>
      </w:hyperlink>
    </w:p>
    <w:p w14:paraId="5ACF5193" w14:textId="2AB99CB7" w:rsidR="003C62B0" w:rsidRPr="00D7623A" w:rsidRDefault="003C62B0">
      <w:pPr>
        <w:pStyle w:val="TOC2"/>
        <w:tabs>
          <w:tab w:val="right" w:leader="dot" w:pos="9010"/>
        </w:tabs>
        <w:rPr>
          <w:noProof/>
          <w:kern w:val="2"/>
          <w:sz w:val="28"/>
          <w:szCs w:val="28"/>
          <w:lang w:eastAsia="en-GB"/>
          <w14:ligatures w14:val="standardContextual"/>
        </w:rPr>
      </w:pPr>
      <w:hyperlink w:anchor="_Toc234601620" w:history="1">
        <w:r w:rsidRPr="00D7623A">
          <w:rPr>
            <w:rStyle w:val="Hyperlink"/>
            <w:rFonts w:ascii="Times New Roman" w:eastAsia="Times New Roman" w:hAnsi="Times New Roman" w:cs="Times New Roman"/>
            <w:b/>
            <w:bCs/>
            <w:noProof/>
            <w:sz w:val="28"/>
            <w:szCs w:val="28"/>
            <w:lang w:eastAsia="en-GB"/>
          </w:rPr>
          <w:t>2.3 SWOT Analysis</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_Toc234601620 \h </w:instrText>
        </w:r>
        <w:r w:rsidRPr="00D7623A">
          <w:rPr>
            <w:noProof/>
            <w:webHidden/>
            <w:sz w:val="28"/>
            <w:szCs w:val="28"/>
          </w:rPr>
        </w:r>
        <w:r w:rsidRPr="00D7623A">
          <w:rPr>
            <w:noProof/>
            <w:webHidden/>
            <w:sz w:val="28"/>
            <w:szCs w:val="28"/>
          </w:rPr>
          <w:fldChar w:fldCharType="separate"/>
        </w:r>
        <w:r w:rsidRPr="00D7623A">
          <w:rPr>
            <w:noProof/>
            <w:webHidden/>
            <w:sz w:val="28"/>
            <w:szCs w:val="28"/>
          </w:rPr>
          <w:t>7</w:t>
        </w:r>
        <w:r w:rsidRPr="00D7623A">
          <w:rPr>
            <w:noProof/>
            <w:webHidden/>
            <w:sz w:val="28"/>
            <w:szCs w:val="28"/>
          </w:rPr>
          <w:fldChar w:fldCharType="end"/>
        </w:r>
      </w:hyperlink>
    </w:p>
    <w:p w14:paraId="5E7953DC" w14:textId="67CFEA72" w:rsidR="003C62B0" w:rsidRPr="00D7623A" w:rsidRDefault="003C62B0">
      <w:pPr>
        <w:pStyle w:val="TOC1"/>
        <w:tabs>
          <w:tab w:val="right" w:leader="dot" w:pos="9010"/>
        </w:tabs>
        <w:rPr>
          <w:noProof/>
          <w:kern w:val="2"/>
          <w:sz w:val="28"/>
          <w:szCs w:val="28"/>
          <w:lang w:eastAsia="en-GB"/>
          <w14:ligatures w14:val="standardContextual"/>
        </w:rPr>
      </w:pPr>
      <w:hyperlink w:anchor="_Toc234601621" w:history="1">
        <w:r w:rsidRPr="00D7623A">
          <w:rPr>
            <w:rStyle w:val="Hyperlink"/>
            <w:rFonts w:ascii="Times New Roman" w:eastAsia="Times New Roman" w:hAnsi="Times New Roman" w:cs="Times New Roman"/>
            <w:b/>
            <w:bCs/>
            <w:noProof/>
            <w:kern w:val="36"/>
            <w:sz w:val="28"/>
            <w:szCs w:val="28"/>
            <w:lang w:eastAsia="en-GB"/>
          </w:rPr>
          <w:t>. Strategic Growth Options and Proposed Strategy</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_Toc234601621 \h </w:instrText>
        </w:r>
        <w:r w:rsidRPr="00D7623A">
          <w:rPr>
            <w:noProof/>
            <w:webHidden/>
            <w:sz w:val="28"/>
            <w:szCs w:val="28"/>
          </w:rPr>
        </w:r>
        <w:r w:rsidRPr="00D7623A">
          <w:rPr>
            <w:noProof/>
            <w:webHidden/>
            <w:sz w:val="28"/>
            <w:szCs w:val="28"/>
          </w:rPr>
          <w:fldChar w:fldCharType="separate"/>
        </w:r>
        <w:r w:rsidRPr="00D7623A">
          <w:rPr>
            <w:noProof/>
            <w:webHidden/>
            <w:sz w:val="28"/>
            <w:szCs w:val="28"/>
          </w:rPr>
          <w:t>8</w:t>
        </w:r>
        <w:r w:rsidRPr="00D7623A">
          <w:rPr>
            <w:noProof/>
            <w:webHidden/>
            <w:sz w:val="28"/>
            <w:szCs w:val="28"/>
          </w:rPr>
          <w:fldChar w:fldCharType="end"/>
        </w:r>
      </w:hyperlink>
    </w:p>
    <w:p w14:paraId="6F93087E" w14:textId="02876D37" w:rsidR="003C62B0" w:rsidRPr="00D7623A" w:rsidRDefault="003C62B0">
      <w:pPr>
        <w:pStyle w:val="TOC2"/>
        <w:tabs>
          <w:tab w:val="right" w:leader="dot" w:pos="9010"/>
        </w:tabs>
        <w:rPr>
          <w:noProof/>
          <w:kern w:val="2"/>
          <w:sz w:val="28"/>
          <w:szCs w:val="28"/>
          <w:lang w:eastAsia="en-GB"/>
          <w14:ligatures w14:val="standardContextual"/>
        </w:rPr>
      </w:pPr>
      <w:hyperlink w:anchor="_Toc234601622" w:history="1">
        <w:r w:rsidRPr="00D7623A">
          <w:rPr>
            <w:rStyle w:val="Hyperlink"/>
            <w:rFonts w:ascii="Times New Roman" w:eastAsia="Times New Roman" w:hAnsi="Times New Roman" w:cs="Times New Roman"/>
            <w:b/>
            <w:bCs/>
            <w:noProof/>
            <w:sz w:val="28"/>
            <w:szCs w:val="28"/>
            <w:lang w:eastAsia="en-GB"/>
          </w:rPr>
          <w:t>3.1 Strategic Growth Options</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_Toc234601622 \h </w:instrText>
        </w:r>
        <w:r w:rsidRPr="00D7623A">
          <w:rPr>
            <w:noProof/>
            <w:webHidden/>
            <w:sz w:val="28"/>
            <w:szCs w:val="28"/>
          </w:rPr>
        </w:r>
        <w:r w:rsidRPr="00D7623A">
          <w:rPr>
            <w:noProof/>
            <w:webHidden/>
            <w:sz w:val="28"/>
            <w:szCs w:val="28"/>
          </w:rPr>
          <w:fldChar w:fldCharType="separate"/>
        </w:r>
        <w:r w:rsidRPr="00D7623A">
          <w:rPr>
            <w:noProof/>
            <w:webHidden/>
            <w:sz w:val="28"/>
            <w:szCs w:val="28"/>
          </w:rPr>
          <w:t>9</w:t>
        </w:r>
        <w:r w:rsidRPr="00D7623A">
          <w:rPr>
            <w:noProof/>
            <w:webHidden/>
            <w:sz w:val="28"/>
            <w:szCs w:val="28"/>
          </w:rPr>
          <w:fldChar w:fldCharType="end"/>
        </w:r>
      </w:hyperlink>
    </w:p>
    <w:p w14:paraId="76B9C75A" w14:textId="57A6C3AE" w:rsidR="003C62B0" w:rsidRPr="00D7623A" w:rsidRDefault="003C62B0">
      <w:pPr>
        <w:pStyle w:val="TOC3"/>
        <w:tabs>
          <w:tab w:val="right" w:leader="dot" w:pos="9010"/>
        </w:tabs>
        <w:rPr>
          <w:noProof/>
          <w:kern w:val="2"/>
          <w:sz w:val="28"/>
          <w:szCs w:val="28"/>
          <w:lang w:eastAsia="en-GB"/>
          <w14:ligatures w14:val="standardContextual"/>
        </w:rPr>
      </w:pPr>
      <w:hyperlink w:anchor="_Toc234601623" w:history="1">
        <w:r w:rsidRPr="00D7623A">
          <w:rPr>
            <w:rStyle w:val="Hyperlink"/>
            <w:rFonts w:ascii="Times New Roman" w:eastAsia="Times New Roman" w:hAnsi="Times New Roman" w:cs="Times New Roman"/>
            <w:b/>
            <w:bCs/>
            <w:noProof/>
            <w:sz w:val="28"/>
            <w:szCs w:val="28"/>
            <w:lang w:eastAsia="en-GB"/>
          </w:rPr>
          <w:t>Option 1: Market Penetration</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_Toc234601623 \h </w:instrText>
        </w:r>
        <w:r w:rsidRPr="00D7623A">
          <w:rPr>
            <w:noProof/>
            <w:webHidden/>
            <w:sz w:val="28"/>
            <w:szCs w:val="28"/>
          </w:rPr>
        </w:r>
        <w:r w:rsidRPr="00D7623A">
          <w:rPr>
            <w:noProof/>
            <w:webHidden/>
            <w:sz w:val="28"/>
            <w:szCs w:val="28"/>
          </w:rPr>
          <w:fldChar w:fldCharType="separate"/>
        </w:r>
        <w:r w:rsidRPr="00D7623A">
          <w:rPr>
            <w:noProof/>
            <w:webHidden/>
            <w:sz w:val="28"/>
            <w:szCs w:val="28"/>
          </w:rPr>
          <w:t>9</w:t>
        </w:r>
        <w:r w:rsidRPr="00D7623A">
          <w:rPr>
            <w:noProof/>
            <w:webHidden/>
            <w:sz w:val="28"/>
            <w:szCs w:val="28"/>
          </w:rPr>
          <w:fldChar w:fldCharType="end"/>
        </w:r>
      </w:hyperlink>
    </w:p>
    <w:p w14:paraId="5021B205" w14:textId="2B3BA46C" w:rsidR="003C62B0" w:rsidRPr="00D7623A" w:rsidRDefault="003C62B0">
      <w:pPr>
        <w:pStyle w:val="TOC3"/>
        <w:tabs>
          <w:tab w:val="right" w:leader="dot" w:pos="9010"/>
        </w:tabs>
        <w:rPr>
          <w:noProof/>
          <w:kern w:val="2"/>
          <w:sz w:val="28"/>
          <w:szCs w:val="28"/>
          <w:lang w:eastAsia="en-GB"/>
          <w14:ligatures w14:val="standardContextual"/>
        </w:rPr>
      </w:pPr>
      <w:hyperlink w:anchor="_Toc234601624" w:history="1">
        <w:r w:rsidRPr="00D7623A">
          <w:rPr>
            <w:rStyle w:val="Hyperlink"/>
            <w:rFonts w:ascii="Times New Roman" w:eastAsia="Times New Roman" w:hAnsi="Times New Roman" w:cs="Times New Roman"/>
            <w:b/>
            <w:bCs/>
            <w:noProof/>
            <w:sz w:val="28"/>
            <w:szCs w:val="28"/>
            <w:lang w:eastAsia="en-GB"/>
          </w:rPr>
          <w:t>Option 2: Product Development</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_Toc234601624 \h </w:instrText>
        </w:r>
        <w:r w:rsidRPr="00D7623A">
          <w:rPr>
            <w:noProof/>
            <w:webHidden/>
            <w:sz w:val="28"/>
            <w:szCs w:val="28"/>
          </w:rPr>
        </w:r>
        <w:r w:rsidRPr="00D7623A">
          <w:rPr>
            <w:noProof/>
            <w:webHidden/>
            <w:sz w:val="28"/>
            <w:szCs w:val="28"/>
          </w:rPr>
          <w:fldChar w:fldCharType="separate"/>
        </w:r>
        <w:r w:rsidRPr="00D7623A">
          <w:rPr>
            <w:noProof/>
            <w:webHidden/>
            <w:sz w:val="28"/>
            <w:szCs w:val="28"/>
          </w:rPr>
          <w:t>9</w:t>
        </w:r>
        <w:r w:rsidRPr="00D7623A">
          <w:rPr>
            <w:noProof/>
            <w:webHidden/>
            <w:sz w:val="28"/>
            <w:szCs w:val="28"/>
          </w:rPr>
          <w:fldChar w:fldCharType="end"/>
        </w:r>
      </w:hyperlink>
    </w:p>
    <w:p w14:paraId="37B73A11" w14:textId="19BA1500" w:rsidR="003C62B0" w:rsidRPr="00D7623A" w:rsidRDefault="003C62B0">
      <w:pPr>
        <w:pStyle w:val="TOC3"/>
        <w:tabs>
          <w:tab w:val="right" w:leader="dot" w:pos="9010"/>
        </w:tabs>
        <w:rPr>
          <w:noProof/>
          <w:kern w:val="2"/>
          <w:sz w:val="28"/>
          <w:szCs w:val="28"/>
          <w:lang w:eastAsia="en-GB"/>
          <w14:ligatures w14:val="standardContextual"/>
        </w:rPr>
      </w:pPr>
      <w:hyperlink w:anchor="_Toc234601625" w:history="1">
        <w:r w:rsidRPr="00D7623A">
          <w:rPr>
            <w:rStyle w:val="Hyperlink"/>
            <w:rFonts w:ascii="Times New Roman" w:eastAsia="Times New Roman" w:hAnsi="Times New Roman" w:cs="Times New Roman"/>
            <w:b/>
            <w:bCs/>
            <w:noProof/>
            <w:sz w:val="28"/>
            <w:szCs w:val="28"/>
            <w:lang w:eastAsia="en-GB"/>
          </w:rPr>
          <w:t>Option 3: Market Development</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_Toc234601625 \h </w:instrText>
        </w:r>
        <w:r w:rsidRPr="00D7623A">
          <w:rPr>
            <w:noProof/>
            <w:webHidden/>
            <w:sz w:val="28"/>
            <w:szCs w:val="28"/>
          </w:rPr>
        </w:r>
        <w:r w:rsidRPr="00D7623A">
          <w:rPr>
            <w:noProof/>
            <w:webHidden/>
            <w:sz w:val="28"/>
            <w:szCs w:val="28"/>
          </w:rPr>
          <w:fldChar w:fldCharType="separate"/>
        </w:r>
        <w:r w:rsidRPr="00D7623A">
          <w:rPr>
            <w:noProof/>
            <w:webHidden/>
            <w:sz w:val="28"/>
            <w:szCs w:val="28"/>
          </w:rPr>
          <w:t>9</w:t>
        </w:r>
        <w:r w:rsidRPr="00D7623A">
          <w:rPr>
            <w:noProof/>
            <w:webHidden/>
            <w:sz w:val="28"/>
            <w:szCs w:val="28"/>
          </w:rPr>
          <w:fldChar w:fldCharType="end"/>
        </w:r>
      </w:hyperlink>
    </w:p>
    <w:p w14:paraId="0B3B6643" w14:textId="11E3B2BE" w:rsidR="003C62B0" w:rsidRPr="00D7623A" w:rsidRDefault="003C62B0">
      <w:pPr>
        <w:pStyle w:val="TOC3"/>
        <w:tabs>
          <w:tab w:val="right" w:leader="dot" w:pos="9010"/>
        </w:tabs>
        <w:rPr>
          <w:noProof/>
          <w:kern w:val="2"/>
          <w:sz w:val="28"/>
          <w:szCs w:val="28"/>
          <w:lang w:eastAsia="en-GB"/>
          <w14:ligatures w14:val="standardContextual"/>
        </w:rPr>
      </w:pPr>
      <w:hyperlink w:anchor="_Toc234601626" w:history="1">
        <w:r w:rsidRPr="00D7623A">
          <w:rPr>
            <w:rStyle w:val="Hyperlink"/>
            <w:rFonts w:ascii="Times New Roman" w:eastAsia="Times New Roman" w:hAnsi="Times New Roman" w:cs="Times New Roman"/>
            <w:b/>
            <w:bCs/>
            <w:noProof/>
            <w:sz w:val="28"/>
            <w:szCs w:val="28"/>
            <w:lang w:eastAsia="en-GB"/>
          </w:rPr>
          <w:t>Option 4: Diversification</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_Toc234601626 \h </w:instrText>
        </w:r>
        <w:r w:rsidRPr="00D7623A">
          <w:rPr>
            <w:noProof/>
            <w:webHidden/>
            <w:sz w:val="28"/>
            <w:szCs w:val="28"/>
          </w:rPr>
        </w:r>
        <w:r w:rsidRPr="00D7623A">
          <w:rPr>
            <w:noProof/>
            <w:webHidden/>
            <w:sz w:val="28"/>
            <w:szCs w:val="28"/>
          </w:rPr>
          <w:fldChar w:fldCharType="separate"/>
        </w:r>
        <w:r w:rsidRPr="00D7623A">
          <w:rPr>
            <w:noProof/>
            <w:webHidden/>
            <w:sz w:val="28"/>
            <w:szCs w:val="28"/>
          </w:rPr>
          <w:t>9</w:t>
        </w:r>
        <w:r w:rsidRPr="00D7623A">
          <w:rPr>
            <w:noProof/>
            <w:webHidden/>
            <w:sz w:val="28"/>
            <w:szCs w:val="28"/>
          </w:rPr>
          <w:fldChar w:fldCharType="end"/>
        </w:r>
      </w:hyperlink>
    </w:p>
    <w:p w14:paraId="00CEC1C8" w14:textId="0D7F73A1" w:rsidR="003C62B0" w:rsidRPr="00D7623A" w:rsidRDefault="003C62B0">
      <w:pPr>
        <w:pStyle w:val="TOC2"/>
        <w:tabs>
          <w:tab w:val="right" w:leader="dot" w:pos="9010"/>
        </w:tabs>
        <w:rPr>
          <w:noProof/>
          <w:kern w:val="2"/>
          <w:sz w:val="28"/>
          <w:szCs w:val="28"/>
          <w:lang w:eastAsia="en-GB"/>
          <w14:ligatures w14:val="standardContextual"/>
        </w:rPr>
      </w:pPr>
      <w:hyperlink w:anchor="_Toc234601627" w:history="1">
        <w:r w:rsidRPr="00D7623A">
          <w:rPr>
            <w:rStyle w:val="Hyperlink"/>
            <w:rFonts w:ascii="Times New Roman" w:eastAsia="Times New Roman" w:hAnsi="Times New Roman" w:cs="Times New Roman"/>
            <w:b/>
            <w:bCs/>
            <w:noProof/>
            <w:sz w:val="28"/>
            <w:szCs w:val="28"/>
            <w:lang w:eastAsia="en-GB"/>
          </w:rPr>
          <w:t>3.2 Ansoff Matrix Evaluation</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_Toc234601627 \h </w:instrText>
        </w:r>
        <w:r w:rsidRPr="00D7623A">
          <w:rPr>
            <w:noProof/>
            <w:webHidden/>
            <w:sz w:val="28"/>
            <w:szCs w:val="28"/>
          </w:rPr>
        </w:r>
        <w:r w:rsidRPr="00D7623A">
          <w:rPr>
            <w:noProof/>
            <w:webHidden/>
            <w:sz w:val="28"/>
            <w:szCs w:val="28"/>
          </w:rPr>
          <w:fldChar w:fldCharType="separate"/>
        </w:r>
        <w:r w:rsidRPr="00D7623A">
          <w:rPr>
            <w:noProof/>
            <w:webHidden/>
            <w:sz w:val="28"/>
            <w:szCs w:val="28"/>
          </w:rPr>
          <w:t>10</w:t>
        </w:r>
        <w:r w:rsidRPr="00D7623A">
          <w:rPr>
            <w:noProof/>
            <w:webHidden/>
            <w:sz w:val="28"/>
            <w:szCs w:val="28"/>
          </w:rPr>
          <w:fldChar w:fldCharType="end"/>
        </w:r>
      </w:hyperlink>
    </w:p>
    <w:p w14:paraId="16ECB3EE" w14:textId="6AD47ECF" w:rsidR="003C62B0" w:rsidRPr="00D7623A" w:rsidRDefault="003C62B0">
      <w:pPr>
        <w:pStyle w:val="TOC2"/>
        <w:tabs>
          <w:tab w:val="right" w:leader="dot" w:pos="9010"/>
        </w:tabs>
        <w:rPr>
          <w:noProof/>
          <w:kern w:val="2"/>
          <w:sz w:val="28"/>
          <w:szCs w:val="28"/>
          <w:lang w:eastAsia="en-GB"/>
          <w14:ligatures w14:val="standardContextual"/>
        </w:rPr>
      </w:pPr>
      <w:hyperlink w:anchor="_Toc234601628" w:history="1">
        <w:r w:rsidRPr="00D7623A">
          <w:rPr>
            <w:rStyle w:val="Hyperlink"/>
            <w:rFonts w:ascii="Times New Roman" w:eastAsia="Times New Roman" w:hAnsi="Times New Roman" w:cs="Times New Roman"/>
            <w:b/>
            <w:bCs/>
            <w:noProof/>
            <w:sz w:val="28"/>
            <w:szCs w:val="28"/>
            <w:lang w:eastAsia="en-GB"/>
          </w:rPr>
          <w:t>3.3 Porter's Generic Strategy</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_Toc234601628 \h </w:instrText>
        </w:r>
        <w:r w:rsidRPr="00D7623A">
          <w:rPr>
            <w:noProof/>
            <w:webHidden/>
            <w:sz w:val="28"/>
            <w:szCs w:val="28"/>
          </w:rPr>
        </w:r>
        <w:r w:rsidRPr="00D7623A">
          <w:rPr>
            <w:noProof/>
            <w:webHidden/>
            <w:sz w:val="28"/>
            <w:szCs w:val="28"/>
          </w:rPr>
          <w:fldChar w:fldCharType="separate"/>
        </w:r>
        <w:r w:rsidRPr="00D7623A">
          <w:rPr>
            <w:noProof/>
            <w:webHidden/>
            <w:sz w:val="28"/>
            <w:szCs w:val="28"/>
          </w:rPr>
          <w:t>10</w:t>
        </w:r>
        <w:r w:rsidRPr="00D7623A">
          <w:rPr>
            <w:noProof/>
            <w:webHidden/>
            <w:sz w:val="28"/>
            <w:szCs w:val="28"/>
          </w:rPr>
          <w:fldChar w:fldCharType="end"/>
        </w:r>
      </w:hyperlink>
    </w:p>
    <w:p w14:paraId="11BF73A0" w14:textId="437365AB" w:rsidR="003C62B0" w:rsidRPr="00D7623A" w:rsidRDefault="003C62B0">
      <w:pPr>
        <w:pStyle w:val="TOC2"/>
        <w:tabs>
          <w:tab w:val="right" w:leader="dot" w:pos="9010"/>
        </w:tabs>
        <w:rPr>
          <w:noProof/>
          <w:kern w:val="2"/>
          <w:sz w:val="28"/>
          <w:szCs w:val="28"/>
          <w:lang w:eastAsia="en-GB"/>
          <w14:ligatures w14:val="standardContextual"/>
        </w:rPr>
      </w:pPr>
      <w:hyperlink w:anchor="_Toc234601629" w:history="1">
        <w:r w:rsidRPr="00D7623A">
          <w:rPr>
            <w:rStyle w:val="Hyperlink"/>
            <w:rFonts w:ascii="Segoe UI" w:hAnsi="Segoe UI" w:cs="Segoe UI"/>
            <w:noProof/>
            <w:sz w:val="28"/>
            <w:szCs w:val="28"/>
          </w:rPr>
          <w:t>Strategy Evaluation (SFA Framework)</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_Toc234601629 \h </w:instrText>
        </w:r>
        <w:r w:rsidRPr="00D7623A">
          <w:rPr>
            <w:noProof/>
            <w:webHidden/>
            <w:sz w:val="28"/>
            <w:szCs w:val="28"/>
          </w:rPr>
        </w:r>
        <w:r w:rsidRPr="00D7623A">
          <w:rPr>
            <w:noProof/>
            <w:webHidden/>
            <w:sz w:val="28"/>
            <w:szCs w:val="28"/>
          </w:rPr>
          <w:fldChar w:fldCharType="separate"/>
        </w:r>
        <w:r w:rsidRPr="00D7623A">
          <w:rPr>
            <w:noProof/>
            <w:webHidden/>
            <w:sz w:val="28"/>
            <w:szCs w:val="28"/>
          </w:rPr>
          <w:t>10</w:t>
        </w:r>
        <w:r w:rsidRPr="00D7623A">
          <w:rPr>
            <w:noProof/>
            <w:webHidden/>
            <w:sz w:val="28"/>
            <w:szCs w:val="28"/>
          </w:rPr>
          <w:fldChar w:fldCharType="end"/>
        </w:r>
      </w:hyperlink>
    </w:p>
    <w:p w14:paraId="78C38F03" w14:textId="322A1B92" w:rsidR="003C62B0" w:rsidRPr="00D7623A" w:rsidRDefault="003C62B0">
      <w:pPr>
        <w:pStyle w:val="TOC3"/>
        <w:tabs>
          <w:tab w:val="right" w:leader="dot" w:pos="9010"/>
        </w:tabs>
        <w:rPr>
          <w:noProof/>
          <w:kern w:val="2"/>
          <w:sz w:val="28"/>
          <w:szCs w:val="28"/>
          <w:lang w:eastAsia="en-GB"/>
          <w14:ligatures w14:val="standardContextual"/>
        </w:rPr>
      </w:pPr>
      <w:hyperlink w:anchor="_Toc234601630" w:history="1">
        <w:r w:rsidRPr="00D7623A">
          <w:rPr>
            <w:rStyle w:val="Hyperlink"/>
            <w:rFonts w:ascii="Segoe UI" w:hAnsi="Segoe UI" w:cs="Segoe UI"/>
            <w:noProof/>
            <w:sz w:val="28"/>
            <w:szCs w:val="28"/>
          </w:rPr>
          <w:t>5.1 Suitability</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_Toc234601630 \h </w:instrText>
        </w:r>
        <w:r w:rsidRPr="00D7623A">
          <w:rPr>
            <w:noProof/>
            <w:webHidden/>
            <w:sz w:val="28"/>
            <w:szCs w:val="28"/>
          </w:rPr>
        </w:r>
        <w:r w:rsidRPr="00D7623A">
          <w:rPr>
            <w:noProof/>
            <w:webHidden/>
            <w:sz w:val="28"/>
            <w:szCs w:val="28"/>
          </w:rPr>
          <w:fldChar w:fldCharType="separate"/>
        </w:r>
        <w:r w:rsidRPr="00D7623A">
          <w:rPr>
            <w:noProof/>
            <w:webHidden/>
            <w:sz w:val="28"/>
            <w:szCs w:val="28"/>
          </w:rPr>
          <w:t>10</w:t>
        </w:r>
        <w:r w:rsidRPr="00D7623A">
          <w:rPr>
            <w:noProof/>
            <w:webHidden/>
            <w:sz w:val="28"/>
            <w:szCs w:val="28"/>
          </w:rPr>
          <w:fldChar w:fldCharType="end"/>
        </w:r>
      </w:hyperlink>
    </w:p>
    <w:p w14:paraId="01524C09" w14:textId="3D4C4411" w:rsidR="003C62B0" w:rsidRPr="00D7623A" w:rsidRDefault="003C62B0">
      <w:pPr>
        <w:pStyle w:val="TOC3"/>
        <w:tabs>
          <w:tab w:val="right" w:leader="dot" w:pos="9010"/>
        </w:tabs>
        <w:rPr>
          <w:noProof/>
          <w:kern w:val="2"/>
          <w:sz w:val="28"/>
          <w:szCs w:val="28"/>
          <w:lang w:eastAsia="en-GB"/>
          <w14:ligatures w14:val="standardContextual"/>
        </w:rPr>
      </w:pPr>
      <w:hyperlink w:anchor="_Toc234601631" w:history="1">
        <w:r w:rsidRPr="00D7623A">
          <w:rPr>
            <w:rStyle w:val="Hyperlink"/>
            <w:rFonts w:ascii="Segoe UI" w:hAnsi="Segoe UI" w:cs="Segoe UI"/>
            <w:noProof/>
            <w:sz w:val="28"/>
            <w:szCs w:val="28"/>
          </w:rPr>
          <w:t>5.2 Feasibility</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_Toc234601631 \h </w:instrText>
        </w:r>
        <w:r w:rsidRPr="00D7623A">
          <w:rPr>
            <w:noProof/>
            <w:webHidden/>
            <w:sz w:val="28"/>
            <w:szCs w:val="28"/>
          </w:rPr>
        </w:r>
        <w:r w:rsidRPr="00D7623A">
          <w:rPr>
            <w:noProof/>
            <w:webHidden/>
            <w:sz w:val="28"/>
            <w:szCs w:val="28"/>
          </w:rPr>
          <w:fldChar w:fldCharType="separate"/>
        </w:r>
        <w:r w:rsidRPr="00D7623A">
          <w:rPr>
            <w:noProof/>
            <w:webHidden/>
            <w:sz w:val="28"/>
            <w:szCs w:val="28"/>
          </w:rPr>
          <w:t>11</w:t>
        </w:r>
        <w:r w:rsidRPr="00D7623A">
          <w:rPr>
            <w:noProof/>
            <w:webHidden/>
            <w:sz w:val="28"/>
            <w:szCs w:val="28"/>
          </w:rPr>
          <w:fldChar w:fldCharType="end"/>
        </w:r>
      </w:hyperlink>
    </w:p>
    <w:p w14:paraId="4D3B9A5C" w14:textId="6063C537" w:rsidR="003C62B0" w:rsidRPr="00D7623A" w:rsidRDefault="003C62B0">
      <w:pPr>
        <w:pStyle w:val="TOC3"/>
        <w:tabs>
          <w:tab w:val="right" w:leader="dot" w:pos="9010"/>
        </w:tabs>
        <w:rPr>
          <w:noProof/>
          <w:kern w:val="2"/>
          <w:sz w:val="28"/>
          <w:szCs w:val="28"/>
          <w:lang w:eastAsia="en-GB"/>
          <w14:ligatures w14:val="standardContextual"/>
        </w:rPr>
      </w:pPr>
      <w:hyperlink w:anchor="_Toc234601632" w:history="1">
        <w:r w:rsidRPr="00D7623A">
          <w:rPr>
            <w:rStyle w:val="Hyperlink"/>
            <w:rFonts w:ascii="Segoe UI" w:hAnsi="Segoe UI" w:cs="Segoe UI"/>
            <w:noProof/>
            <w:sz w:val="28"/>
            <w:szCs w:val="28"/>
          </w:rPr>
          <w:t>5.3 Acceptability</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_Toc234601632 \h </w:instrText>
        </w:r>
        <w:r w:rsidRPr="00D7623A">
          <w:rPr>
            <w:noProof/>
            <w:webHidden/>
            <w:sz w:val="28"/>
            <w:szCs w:val="28"/>
          </w:rPr>
        </w:r>
        <w:r w:rsidRPr="00D7623A">
          <w:rPr>
            <w:noProof/>
            <w:webHidden/>
            <w:sz w:val="28"/>
            <w:szCs w:val="28"/>
          </w:rPr>
          <w:fldChar w:fldCharType="separate"/>
        </w:r>
        <w:r w:rsidRPr="00D7623A">
          <w:rPr>
            <w:noProof/>
            <w:webHidden/>
            <w:sz w:val="28"/>
            <w:szCs w:val="28"/>
          </w:rPr>
          <w:t>11</w:t>
        </w:r>
        <w:r w:rsidRPr="00D7623A">
          <w:rPr>
            <w:noProof/>
            <w:webHidden/>
            <w:sz w:val="28"/>
            <w:szCs w:val="28"/>
          </w:rPr>
          <w:fldChar w:fldCharType="end"/>
        </w:r>
      </w:hyperlink>
    </w:p>
    <w:p w14:paraId="029D91E5" w14:textId="66AFBED2" w:rsidR="003C62B0" w:rsidRPr="00D7623A" w:rsidRDefault="003C62B0">
      <w:pPr>
        <w:pStyle w:val="TOC2"/>
        <w:tabs>
          <w:tab w:val="right" w:leader="dot" w:pos="9010"/>
        </w:tabs>
        <w:rPr>
          <w:noProof/>
          <w:kern w:val="2"/>
          <w:sz w:val="28"/>
          <w:szCs w:val="28"/>
          <w:lang w:eastAsia="en-GB"/>
          <w14:ligatures w14:val="standardContextual"/>
        </w:rPr>
      </w:pPr>
      <w:hyperlink w:anchor="_Toc234601633" w:history="1">
        <w:r w:rsidRPr="00D7623A">
          <w:rPr>
            <w:rStyle w:val="Hyperlink"/>
            <w:rFonts w:ascii="Segoe UI" w:hAnsi="Segoe UI" w:cs="Segoe UI"/>
            <w:noProof/>
            <w:sz w:val="28"/>
            <w:szCs w:val="28"/>
          </w:rPr>
          <w:t>. Stakeholder Analysis</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_Toc234601633 \h </w:instrText>
        </w:r>
        <w:r w:rsidRPr="00D7623A">
          <w:rPr>
            <w:noProof/>
            <w:webHidden/>
            <w:sz w:val="28"/>
            <w:szCs w:val="28"/>
          </w:rPr>
        </w:r>
        <w:r w:rsidRPr="00D7623A">
          <w:rPr>
            <w:noProof/>
            <w:webHidden/>
            <w:sz w:val="28"/>
            <w:szCs w:val="28"/>
          </w:rPr>
          <w:fldChar w:fldCharType="separate"/>
        </w:r>
        <w:r w:rsidRPr="00D7623A">
          <w:rPr>
            <w:noProof/>
            <w:webHidden/>
            <w:sz w:val="28"/>
            <w:szCs w:val="28"/>
          </w:rPr>
          <w:t>12</w:t>
        </w:r>
        <w:r w:rsidRPr="00D7623A">
          <w:rPr>
            <w:noProof/>
            <w:webHidden/>
            <w:sz w:val="28"/>
            <w:szCs w:val="28"/>
          </w:rPr>
          <w:fldChar w:fldCharType="end"/>
        </w:r>
      </w:hyperlink>
    </w:p>
    <w:p w14:paraId="71F2AE4B" w14:textId="3023B574" w:rsidR="003C62B0" w:rsidRPr="00D7623A" w:rsidRDefault="003C62B0">
      <w:pPr>
        <w:pStyle w:val="TOC3"/>
        <w:tabs>
          <w:tab w:val="right" w:leader="dot" w:pos="9010"/>
        </w:tabs>
        <w:rPr>
          <w:noProof/>
          <w:kern w:val="2"/>
          <w:sz w:val="28"/>
          <w:szCs w:val="28"/>
          <w:lang w:eastAsia="en-GB"/>
          <w14:ligatures w14:val="standardContextual"/>
        </w:rPr>
      </w:pPr>
      <w:hyperlink w:anchor="_Toc234601634" w:history="1">
        <w:r w:rsidRPr="00D7623A">
          <w:rPr>
            <w:rStyle w:val="Hyperlink"/>
            <w:rFonts w:ascii="Segoe UI" w:hAnsi="Segoe UI" w:cs="Segoe UI"/>
            <w:noProof/>
            <w:sz w:val="28"/>
            <w:szCs w:val="28"/>
          </w:rPr>
          <w:t>6.1 Mendelow's Stakeholder Matrix</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_Toc234601634 \h </w:instrText>
        </w:r>
        <w:r w:rsidRPr="00D7623A">
          <w:rPr>
            <w:noProof/>
            <w:webHidden/>
            <w:sz w:val="28"/>
            <w:szCs w:val="28"/>
          </w:rPr>
        </w:r>
        <w:r w:rsidRPr="00D7623A">
          <w:rPr>
            <w:noProof/>
            <w:webHidden/>
            <w:sz w:val="28"/>
            <w:szCs w:val="28"/>
          </w:rPr>
          <w:fldChar w:fldCharType="separate"/>
        </w:r>
        <w:r w:rsidRPr="00D7623A">
          <w:rPr>
            <w:noProof/>
            <w:webHidden/>
            <w:sz w:val="28"/>
            <w:szCs w:val="28"/>
          </w:rPr>
          <w:t>12</w:t>
        </w:r>
        <w:r w:rsidRPr="00D7623A">
          <w:rPr>
            <w:noProof/>
            <w:webHidden/>
            <w:sz w:val="28"/>
            <w:szCs w:val="28"/>
          </w:rPr>
          <w:fldChar w:fldCharType="end"/>
        </w:r>
      </w:hyperlink>
    </w:p>
    <w:p w14:paraId="0615649E" w14:textId="24A885B9" w:rsidR="003C62B0" w:rsidRPr="00D7623A" w:rsidRDefault="003C62B0">
      <w:pPr>
        <w:pStyle w:val="TOC3"/>
        <w:tabs>
          <w:tab w:val="right" w:leader="dot" w:pos="9010"/>
        </w:tabs>
        <w:rPr>
          <w:noProof/>
          <w:kern w:val="2"/>
          <w:sz w:val="28"/>
          <w:szCs w:val="28"/>
          <w:lang w:eastAsia="en-GB"/>
          <w14:ligatures w14:val="standardContextual"/>
        </w:rPr>
      </w:pPr>
      <w:hyperlink w:anchor="_Toc234601635" w:history="1">
        <w:r w:rsidRPr="00D7623A">
          <w:rPr>
            <w:rStyle w:val="Hyperlink"/>
            <w:rFonts w:ascii="Segoe UI" w:hAnsi="Segoe UI" w:cs="Segoe UI"/>
            <w:noProof/>
            <w:sz w:val="28"/>
            <w:szCs w:val="28"/>
          </w:rPr>
          <w:t>6.2 Stakeholder Engagement Plan</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_Toc234601635 \h </w:instrText>
        </w:r>
        <w:r w:rsidRPr="00D7623A">
          <w:rPr>
            <w:noProof/>
            <w:webHidden/>
            <w:sz w:val="28"/>
            <w:szCs w:val="28"/>
          </w:rPr>
        </w:r>
        <w:r w:rsidRPr="00D7623A">
          <w:rPr>
            <w:noProof/>
            <w:webHidden/>
            <w:sz w:val="28"/>
            <w:szCs w:val="28"/>
          </w:rPr>
          <w:fldChar w:fldCharType="separate"/>
        </w:r>
        <w:r w:rsidRPr="00D7623A">
          <w:rPr>
            <w:noProof/>
            <w:webHidden/>
            <w:sz w:val="28"/>
            <w:szCs w:val="28"/>
          </w:rPr>
          <w:t>13</w:t>
        </w:r>
        <w:r w:rsidRPr="00D7623A">
          <w:rPr>
            <w:noProof/>
            <w:webHidden/>
            <w:sz w:val="28"/>
            <w:szCs w:val="28"/>
          </w:rPr>
          <w:fldChar w:fldCharType="end"/>
        </w:r>
      </w:hyperlink>
    </w:p>
    <w:p w14:paraId="7DC1C50E" w14:textId="6670F378" w:rsidR="003C62B0" w:rsidRPr="00D7623A" w:rsidRDefault="003C62B0">
      <w:pPr>
        <w:pStyle w:val="TOC2"/>
        <w:tabs>
          <w:tab w:val="right" w:leader="dot" w:pos="9010"/>
        </w:tabs>
        <w:rPr>
          <w:noProof/>
          <w:kern w:val="2"/>
          <w:sz w:val="28"/>
          <w:szCs w:val="28"/>
          <w:lang w:eastAsia="en-GB"/>
          <w14:ligatures w14:val="standardContextual"/>
        </w:rPr>
      </w:pPr>
      <w:hyperlink w:anchor="_Toc234601636" w:history="1">
        <w:r w:rsidRPr="00D7623A">
          <w:rPr>
            <w:rStyle w:val="Hyperlink"/>
            <w:rFonts w:ascii="Segoe UI" w:hAnsi="Segoe UI" w:cs="Segoe UI"/>
            <w:noProof/>
            <w:sz w:val="28"/>
            <w:szCs w:val="28"/>
          </w:rPr>
          <w:t>8. Conclusion</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_Toc234601636 \h </w:instrText>
        </w:r>
        <w:r w:rsidRPr="00D7623A">
          <w:rPr>
            <w:noProof/>
            <w:webHidden/>
            <w:sz w:val="28"/>
            <w:szCs w:val="28"/>
          </w:rPr>
        </w:r>
        <w:r w:rsidRPr="00D7623A">
          <w:rPr>
            <w:noProof/>
            <w:webHidden/>
            <w:sz w:val="28"/>
            <w:szCs w:val="28"/>
          </w:rPr>
          <w:fldChar w:fldCharType="separate"/>
        </w:r>
        <w:r w:rsidRPr="00D7623A">
          <w:rPr>
            <w:noProof/>
            <w:webHidden/>
            <w:sz w:val="28"/>
            <w:szCs w:val="28"/>
          </w:rPr>
          <w:t>14</w:t>
        </w:r>
        <w:r w:rsidRPr="00D7623A">
          <w:rPr>
            <w:noProof/>
            <w:webHidden/>
            <w:sz w:val="28"/>
            <w:szCs w:val="28"/>
          </w:rPr>
          <w:fldChar w:fldCharType="end"/>
        </w:r>
      </w:hyperlink>
    </w:p>
    <w:p w14:paraId="0DB1AB1E" w14:textId="29FE893D" w:rsidR="003C62B0" w:rsidRPr="00D7623A" w:rsidRDefault="003C62B0">
      <w:pPr>
        <w:pStyle w:val="TOC2"/>
        <w:tabs>
          <w:tab w:val="right" w:leader="dot" w:pos="9010"/>
        </w:tabs>
        <w:rPr>
          <w:noProof/>
          <w:kern w:val="2"/>
          <w:sz w:val="28"/>
          <w:szCs w:val="28"/>
          <w:lang w:eastAsia="en-GB"/>
          <w14:ligatures w14:val="standardContextual"/>
        </w:rPr>
      </w:pPr>
      <w:hyperlink w:anchor="_Toc234601637" w:history="1">
        <w:r w:rsidRPr="00D7623A">
          <w:rPr>
            <w:rStyle w:val="Hyperlink"/>
            <w:rFonts w:ascii="Segoe UI" w:hAnsi="Segoe UI" w:cs="Segoe UI"/>
            <w:noProof/>
            <w:sz w:val="28"/>
            <w:szCs w:val="28"/>
          </w:rPr>
          <w:t>References</w:t>
        </w:r>
        <w:r w:rsidRPr="00D7623A">
          <w:rPr>
            <w:noProof/>
            <w:webHidden/>
            <w:sz w:val="28"/>
            <w:szCs w:val="28"/>
          </w:rPr>
          <w:tab/>
        </w:r>
        <w:r w:rsidRPr="00D7623A">
          <w:rPr>
            <w:noProof/>
            <w:webHidden/>
            <w:sz w:val="28"/>
            <w:szCs w:val="28"/>
          </w:rPr>
          <w:fldChar w:fldCharType="begin"/>
        </w:r>
        <w:r w:rsidRPr="00D7623A">
          <w:rPr>
            <w:noProof/>
            <w:webHidden/>
            <w:sz w:val="28"/>
            <w:szCs w:val="28"/>
          </w:rPr>
          <w:instrText xml:space="preserve"> PAGEREF _Toc234601637 \h </w:instrText>
        </w:r>
        <w:r w:rsidRPr="00D7623A">
          <w:rPr>
            <w:noProof/>
            <w:webHidden/>
            <w:sz w:val="28"/>
            <w:szCs w:val="28"/>
          </w:rPr>
        </w:r>
        <w:r w:rsidRPr="00D7623A">
          <w:rPr>
            <w:noProof/>
            <w:webHidden/>
            <w:sz w:val="28"/>
            <w:szCs w:val="28"/>
          </w:rPr>
          <w:fldChar w:fldCharType="separate"/>
        </w:r>
        <w:r w:rsidRPr="00D7623A">
          <w:rPr>
            <w:noProof/>
            <w:webHidden/>
            <w:sz w:val="28"/>
            <w:szCs w:val="28"/>
          </w:rPr>
          <w:t>15</w:t>
        </w:r>
        <w:r w:rsidRPr="00D7623A">
          <w:rPr>
            <w:noProof/>
            <w:webHidden/>
            <w:sz w:val="28"/>
            <w:szCs w:val="28"/>
          </w:rPr>
          <w:fldChar w:fldCharType="end"/>
        </w:r>
      </w:hyperlink>
    </w:p>
    <w:p w14:paraId="7CF5AA18" w14:textId="73FE4947" w:rsidR="00C648BB" w:rsidRPr="00D7623A" w:rsidRDefault="003C62B0">
      <w:pPr>
        <w:pStyle w:val="TOC1"/>
        <w:tabs>
          <w:tab w:val="right" w:leader="dot" w:pos="9010"/>
        </w:tabs>
        <w:rPr>
          <w:sz w:val="28"/>
          <w:szCs w:val="28"/>
        </w:rPr>
      </w:pPr>
      <w:r w:rsidRPr="00D7623A">
        <w:rPr>
          <w:sz w:val="28"/>
          <w:szCs w:val="28"/>
        </w:rPr>
        <w:fldChar w:fldCharType="end"/>
      </w:r>
    </w:p>
    <w:p w14:paraId="39A75069" w14:textId="77777777" w:rsidR="00C648BB" w:rsidRPr="00D7623A" w:rsidRDefault="00C648BB">
      <w:pPr>
        <w:pStyle w:val="TOC1"/>
        <w:tabs>
          <w:tab w:val="right" w:leader="dot" w:pos="9010"/>
        </w:tabs>
        <w:rPr>
          <w:sz w:val="28"/>
          <w:szCs w:val="28"/>
        </w:rPr>
      </w:pPr>
    </w:p>
    <w:p w14:paraId="2D1506BD" w14:textId="77777777" w:rsidR="00C648BB" w:rsidRPr="00D7623A" w:rsidRDefault="00C648BB">
      <w:pPr>
        <w:pStyle w:val="TOC1"/>
        <w:tabs>
          <w:tab w:val="right" w:leader="dot" w:pos="9010"/>
        </w:tabs>
        <w:rPr>
          <w:sz w:val="36"/>
          <w:szCs w:val="36"/>
        </w:rPr>
      </w:pPr>
    </w:p>
    <w:p w14:paraId="773418B5" w14:textId="77777777" w:rsidR="00C648BB" w:rsidRPr="00D7623A" w:rsidRDefault="00C648BB">
      <w:pPr>
        <w:pStyle w:val="TOC1"/>
        <w:tabs>
          <w:tab w:val="right" w:leader="dot" w:pos="9010"/>
        </w:tabs>
        <w:rPr>
          <w:sz w:val="36"/>
          <w:szCs w:val="36"/>
        </w:rPr>
      </w:pPr>
    </w:p>
    <w:p w14:paraId="62FDA3C0" w14:textId="77777777" w:rsidR="00C648BB" w:rsidRPr="00D7623A" w:rsidRDefault="00C648BB">
      <w:pPr>
        <w:pStyle w:val="TOC1"/>
        <w:tabs>
          <w:tab w:val="right" w:leader="dot" w:pos="9010"/>
        </w:tabs>
        <w:rPr>
          <w:sz w:val="36"/>
          <w:szCs w:val="36"/>
        </w:rPr>
      </w:pPr>
    </w:p>
    <w:p w14:paraId="3F524547" w14:textId="77777777" w:rsidR="00C648BB" w:rsidRDefault="00C648BB">
      <w:pPr>
        <w:pStyle w:val="TOC1"/>
        <w:tabs>
          <w:tab w:val="right" w:leader="dot" w:pos="9010"/>
        </w:tabs>
        <w:rPr>
          <w:sz w:val="36"/>
          <w:szCs w:val="36"/>
        </w:rPr>
      </w:pPr>
    </w:p>
    <w:p w14:paraId="2483088D" w14:textId="0E74AF6E" w:rsidR="00570A76" w:rsidRPr="00570A76" w:rsidRDefault="00570A76" w:rsidP="00570A76">
      <w:pPr>
        <w:shd w:val="clear" w:color="auto" w:fill="FFFFFF"/>
        <w:spacing w:after="240" w:line="510" w:lineRule="atLeast"/>
        <w:outlineLvl w:val="0"/>
        <w:rPr>
          <w:rFonts w:ascii="Segoe UI" w:eastAsia="Times New Roman" w:hAnsi="Segoe UI" w:cs="Segoe UI"/>
          <w:b/>
          <w:bCs/>
          <w:color w:val="0F1115"/>
          <w:kern w:val="36"/>
          <w:sz w:val="36"/>
          <w:szCs w:val="36"/>
          <w:lang w:eastAsia="en-GB"/>
        </w:rPr>
      </w:pPr>
      <w:bookmarkStart w:id="0" w:name="_Toc234600386"/>
      <w:bookmarkStart w:id="1" w:name="_Toc234601612"/>
      <w:r w:rsidRPr="00570A76">
        <w:rPr>
          <w:rFonts w:ascii="Segoe UI" w:eastAsia="Times New Roman" w:hAnsi="Segoe UI" w:cs="Segoe UI"/>
          <w:b/>
          <w:bCs/>
          <w:color w:val="0F1115"/>
          <w:kern w:val="36"/>
          <w:sz w:val="36"/>
          <w:szCs w:val="36"/>
          <w:lang w:eastAsia="en-GB"/>
        </w:rPr>
        <w:t xml:space="preserve">Strategic Growth Report: Vodafone UK </w:t>
      </w:r>
      <w:bookmarkEnd w:id="0"/>
      <w:bookmarkEnd w:id="1"/>
      <w:r w:rsidR="003C62B0" w:rsidRPr="003C62B0">
        <w:rPr>
          <w:rFonts w:ascii="Segoe UI" w:eastAsia="Times New Roman" w:hAnsi="Segoe UI" w:cs="Segoe UI"/>
          <w:b/>
          <w:bCs/>
          <w:color w:val="0F1115"/>
          <w:kern w:val="36"/>
          <w:sz w:val="36"/>
          <w:szCs w:val="36"/>
          <w:lang w:eastAsia="en-GB"/>
        </w:rPr>
        <w:t>post-merger</w:t>
      </w:r>
      <w:r w:rsidR="00E6119E">
        <w:rPr>
          <w:rFonts w:ascii="Segoe UI" w:eastAsia="Times New Roman" w:hAnsi="Segoe UI" w:cs="Segoe UI"/>
          <w:b/>
          <w:bCs/>
          <w:color w:val="0F1115"/>
          <w:kern w:val="36"/>
          <w:sz w:val="36"/>
          <w:szCs w:val="36"/>
          <w:lang w:eastAsia="en-GB"/>
        </w:rPr>
        <w:t>:</w:t>
      </w:r>
    </w:p>
    <w:p w14:paraId="51EBD0EE" w14:textId="77777777" w:rsidR="00570A76" w:rsidRPr="00570A76" w:rsidRDefault="00C201ED" w:rsidP="00570A76">
      <w:pPr>
        <w:spacing w:before="480" w:after="480"/>
        <w:rPr>
          <w:rFonts w:ascii="Segoe UI" w:eastAsia="Times New Roman" w:hAnsi="Segoe UI" w:cs="Segoe UI"/>
          <w:lang w:eastAsia="en-GB"/>
        </w:rPr>
      </w:pPr>
      <w:r w:rsidRPr="00570A76">
        <w:rPr>
          <w:rFonts w:ascii="Times New Roman" w:eastAsia="Times New Roman" w:hAnsi="Times New Roman" w:cs="Times New Roman"/>
          <w:noProof/>
          <w:lang w:eastAsia="en-GB"/>
        </w:rPr>
      </w:r>
      <w:r w:rsidR="00C201ED" w:rsidRPr="00570A76">
        <w:rPr>
          <w:rFonts w:ascii="Times New Roman" w:eastAsia="Times New Roman" w:hAnsi="Times New Roman" w:cs="Times New Roman"/>
          <w:noProof/>
          <w:lang w:eastAsia="en-GB"/>
        </w:rPr>
        <w:pict w14:anchorId="5E42044E">
          <v:rect id="_x0000_i1131" alt="" style="width:447.25pt;height:.05pt;mso-width-percent:0;mso-height-percent:0;mso-width-percent:0;mso-height-percent:0" o:hrpct="991" o:hralign="center" o:hrstd="t" o:hr="t" fillcolor="#a0a0a0" stroked="f"/>
        </w:pict>
      </w:r>
    </w:p>
    <w:p w14:paraId="5EBB0DC8" w14:textId="2D7AB567" w:rsidR="00570A76" w:rsidRPr="00570A76" w:rsidRDefault="00570A76" w:rsidP="00570A76">
      <w:pPr>
        <w:shd w:val="clear" w:color="auto" w:fill="FFFFFF"/>
        <w:spacing w:before="480" w:after="240" w:line="480" w:lineRule="atLeast"/>
        <w:outlineLvl w:val="1"/>
        <w:rPr>
          <w:rFonts w:ascii="Segoe UI" w:eastAsia="Times New Roman" w:hAnsi="Segoe UI" w:cs="Segoe UI"/>
          <w:b/>
          <w:bCs/>
          <w:color w:val="0F1115"/>
          <w:sz w:val="33"/>
          <w:szCs w:val="33"/>
          <w:lang w:eastAsia="en-GB"/>
        </w:rPr>
      </w:pPr>
      <w:bookmarkStart w:id="2" w:name="_Toc234600387"/>
      <w:bookmarkStart w:id="3" w:name="_Toc234601613"/>
      <w:r w:rsidRPr="00570A76">
        <w:rPr>
          <w:rFonts w:ascii="Segoe UI" w:eastAsia="Times New Roman" w:hAnsi="Segoe UI" w:cs="Segoe UI"/>
          <w:b/>
          <w:bCs/>
          <w:color w:val="0F1115"/>
          <w:sz w:val="33"/>
          <w:szCs w:val="33"/>
          <w:lang w:eastAsia="en-GB"/>
        </w:rPr>
        <w:t>1</w:t>
      </w:r>
      <w:r w:rsidRPr="00570A76">
        <w:rPr>
          <w:rFonts w:ascii="Segoe UI" w:eastAsia="Times New Roman" w:hAnsi="Segoe UI" w:cs="Segoe UI"/>
          <w:b/>
          <w:bCs/>
          <w:color w:val="0F1115"/>
          <w:sz w:val="36"/>
          <w:szCs w:val="36"/>
          <w:lang w:eastAsia="en-GB"/>
        </w:rPr>
        <w:t>. Executive Summary</w:t>
      </w:r>
      <w:bookmarkEnd w:id="2"/>
      <w:bookmarkEnd w:id="3"/>
      <w:r w:rsidR="00E6119E">
        <w:rPr>
          <w:rFonts w:ascii="Segoe UI" w:eastAsia="Times New Roman" w:hAnsi="Segoe UI" w:cs="Segoe UI"/>
          <w:b/>
          <w:bCs/>
          <w:color w:val="0F1115"/>
          <w:sz w:val="36"/>
          <w:szCs w:val="36"/>
          <w:lang w:eastAsia="en-GB"/>
        </w:rPr>
        <w:t>:</w:t>
      </w:r>
    </w:p>
    <w:p w14:paraId="490C8AE5" w14:textId="5AD8EC60" w:rsidR="00570A76" w:rsidRPr="00D7623A" w:rsidRDefault="00570A76" w:rsidP="00570A76">
      <w:pPr>
        <w:shd w:val="clear" w:color="auto" w:fill="FFFFFF"/>
        <w:spacing w:before="240" w:after="240"/>
        <w:rPr>
          <w:rFonts w:ascii="Segoe UI" w:eastAsia="Times New Roman" w:hAnsi="Segoe UI" w:cs="Segoe UI"/>
          <w:color w:val="0F1115"/>
          <w:sz w:val="24"/>
          <w:szCs w:val="24"/>
          <w:lang w:eastAsia="en-GB"/>
        </w:rPr>
      </w:pPr>
      <w:r w:rsidRPr="00570A76">
        <w:rPr>
          <w:rFonts w:ascii="Segoe UI" w:eastAsia="Times New Roman" w:hAnsi="Segoe UI" w:cs="Segoe UI"/>
          <w:color w:val="0F1115"/>
          <w:sz w:val="24"/>
          <w:szCs w:val="24"/>
          <w:lang w:eastAsia="en-GB"/>
        </w:rPr>
        <w:t xml:space="preserve">This report provides strategic recommendations for Vodafone UK (now </w:t>
      </w:r>
      <w:r w:rsidR="00C201ED" w:rsidRPr="00570A76">
        <w:rPr>
          <w:rFonts w:ascii="Segoe UI" w:eastAsia="Times New Roman" w:hAnsi="Segoe UI" w:cs="Segoe UI"/>
          <w:color w:val="0F1115"/>
          <w:sz w:val="24"/>
          <w:szCs w:val="24"/>
          <w:lang w:eastAsia="en-GB"/>
        </w:rPr>
        <w:t>Vodafone Three</w:t>
      </w:r>
      <w:r w:rsidRPr="00570A76">
        <w:rPr>
          <w:rFonts w:ascii="Segoe UI" w:eastAsia="Times New Roman" w:hAnsi="Segoe UI" w:cs="Segoe UI"/>
          <w:color w:val="0F1115"/>
          <w:sz w:val="24"/>
          <w:szCs w:val="24"/>
          <w:lang w:eastAsia="en-GB"/>
        </w:rPr>
        <w:t xml:space="preserve">) following its transformative £16.5 billion merger with Three UK, which completed on 31 May 2025 (Vodafone Group Plc, 2025a). The combined entity serves approximately 27 million customers and has committed to </w:t>
      </w:r>
      <w:proofErr w:type="gramStart"/>
      <w:r w:rsidRPr="00570A76">
        <w:rPr>
          <w:rFonts w:ascii="Segoe UI" w:eastAsia="Times New Roman" w:hAnsi="Segoe UI" w:cs="Segoe UI"/>
          <w:color w:val="0F1115"/>
          <w:sz w:val="24"/>
          <w:szCs w:val="24"/>
          <w:lang w:eastAsia="en-GB"/>
        </w:rPr>
        <w:t>an</w:t>
      </w:r>
      <w:proofErr w:type="gramEnd"/>
      <w:r w:rsidRPr="00570A76">
        <w:rPr>
          <w:rFonts w:ascii="Segoe UI" w:eastAsia="Times New Roman" w:hAnsi="Segoe UI" w:cs="Segoe UI"/>
          <w:color w:val="0F1115"/>
          <w:sz w:val="24"/>
          <w:szCs w:val="24"/>
          <w:lang w:eastAsia="en-GB"/>
        </w:rPr>
        <w:t xml:space="preserve"> £11 billion 5G investment programme over the next decade (Vodafone Group Plc, 2025a). Analysis of the current market position using PESTEL, SWOT, and Porter's Five Forces reveals significant opportunities to leverage the merged network's enhanced scale and capabilities. This report recommends a </w:t>
      </w:r>
      <w:r w:rsidRPr="00570A76">
        <w:rPr>
          <w:rFonts w:ascii="Segoe UI" w:eastAsia="Times New Roman" w:hAnsi="Segoe UI" w:cs="Segoe UI"/>
          <w:b/>
          <w:bCs/>
          <w:color w:val="0F1115"/>
          <w:sz w:val="24"/>
          <w:szCs w:val="24"/>
          <w:lang w:eastAsia="en-GB"/>
        </w:rPr>
        <w:t>Differentiated Focus Strategy</w:t>
      </w:r>
      <w:r w:rsidRPr="00570A76">
        <w:rPr>
          <w:rFonts w:ascii="Segoe UI" w:eastAsia="Times New Roman" w:hAnsi="Segoe UI" w:cs="Segoe UI"/>
          <w:color w:val="0F1115"/>
          <w:sz w:val="24"/>
          <w:szCs w:val="24"/>
          <w:lang w:eastAsia="en-GB"/>
        </w:rPr>
        <w:t>—combining elements of Porter's Differentiation strategy with a focus on the B2B and premium consumer segments, aligned with Ansoff's Market Penetration and Product Development growth vectors. The strategy is justified through Suitability, Feasibility, and Acceptability (SFA) analysis and includes a comprehensive stakeholder engagement plan using Mendelow's Matrix (</w:t>
      </w:r>
      <w:r w:rsidR="00C201ED" w:rsidRPr="00570A76">
        <w:rPr>
          <w:rFonts w:ascii="Segoe UI" w:eastAsia="Times New Roman" w:hAnsi="Segoe UI" w:cs="Segoe UI"/>
          <w:color w:val="0F1115"/>
          <w:sz w:val="24"/>
          <w:szCs w:val="24"/>
          <w:lang w:eastAsia="en-GB"/>
        </w:rPr>
        <w:t>Study Caller</w:t>
      </w:r>
      <w:r w:rsidRPr="00570A76">
        <w:rPr>
          <w:rFonts w:ascii="Segoe UI" w:eastAsia="Times New Roman" w:hAnsi="Segoe UI" w:cs="Segoe UI"/>
          <w:color w:val="0F1115"/>
          <w:sz w:val="24"/>
          <w:szCs w:val="24"/>
          <w:lang w:eastAsia="en-GB"/>
        </w:rPr>
        <w:t>, 2026a) and an implementation framework with clear KPIs.</w:t>
      </w:r>
    </w:p>
    <w:p w14:paraId="40B6B60E" w14:textId="77777777" w:rsidR="00BE6E24" w:rsidRPr="00D7623A" w:rsidRDefault="00BE6E24" w:rsidP="00570A76">
      <w:pPr>
        <w:shd w:val="clear" w:color="auto" w:fill="FFFFFF"/>
        <w:spacing w:before="240" w:after="240"/>
        <w:rPr>
          <w:rFonts w:ascii="Segoe UI" w:eastAsia="Times New Roman" w:hAnsi="Segoe UI" w:cs="Segoe UI"/>
          <w:color w:val="0F1115"/>
          <w:sz w:val="24"/>
          <w:szCs w:val="24"/>
          <w:lang w:eastAsia="en-GB"/>
        </w:rPr>
      </w:pPr>
    </w:p>
    <w:p w14:paraId="18238FAC" w14:textId="578E01DD" w:rsidR="00BE6E24" w:rsidRPr="00BE6E24" w:rsidRDefault="00BE6E24" w:rsidP="00BE6E24">
      <w:pPr>
        <w:shd w:val="clear" w:color="auto" w:fill="FFFFFF"/>
        <w:spacing w:before="480" w:after="240" w:line="480" w:lineRule="atLeast"/>
        <w:outlineLvl w:val="1"/>
        <w:rPr>
          <w:rFonts w:ascii="Segoe UI" w:eastAsia="Times New Roman" w:hAnsi="Segoe UI" w:cs="Segoe UI"/>
          <w:b/>
          <w:bCs/>
          <w:color w:val="0F1115"/>
          <w:sz w:val="33"/>
          <w:szCs w:val="33"/>
          <w:lang w:eastAsia="en-GB"/>
        </w:rPr>
      </w:pPr>
      <w:bookmarkStart w:id="4" w:name="_Toc234600388"/>
      <w:bookmarkStart w:id="5" w:name="_Toc234601614"/>
      <w:r w:rsidRPr="00BE6E24">
        <w:rPr>
          <w:rFonts w:ascii="Segoe UI" w:eastAsia="Times New Roman" w:hAnsi="Segoe UI" w:cs="Segoe UI"/>
          <w:b/>
          <w:bCs/>
          <w:color w:val="0F1115"/>
          <w:sz w:val="33"/>
          <w:szCs w:val="33"/>
          <w:lang w:eastAsia="en-GB"/>
        </w:rPr>
        <w:t xml:space="preserve">2. </w:t>
      </w:r>
      <w:r w:rsidRPr="00BE6E24">
        <w:rPr>
          <w:rFonts w:ascii="Segoe UI" w:eastAsia="Times New Roman" w:hAnsi="Segoe UI" w:cs="Segoe UI"/>
          <w:b/>
          <w:bCs/>
          <w:color w:val="0F1115"/>
          <w:sz w:val="36"/>
          <w:szCs w:val="36"/>
          <w:lang w:eastAsia="en-GB"/>
        </w:rPr>
        <w:t>Introduction to Vodafone</w:t>
      </w:r>
      <w:bookmarkEnd w:id="4"/>
      <w:bookmarkEnd w:id="5"/>
      <w:r w:rsidR="00E6119E">
        <w:rPr>
          <w:rFonts w:ascii="Segoe UI" w:eastAsia="Times New Roman" w:hAnsi="Segoe UI" w:cs="Segoe UI"/>
          <w:b/>
          <w:bCs/>
          <w:color w:val="0F1115"/>
          <w:sz w:val="36"/>
          <w:szCs w:val="36"/>
          <w:lang w:eastAsia="en-GB"/>
        </w:rPr>
        <w:t>:</w:t>
      </w:r>
    </w:p>
    <w:p w14:paraId="274B8AB5" w14:textId="77777777" w:rsidR="00BE6E24" w:rsidRPr="00BE6E24" w:rsidRDefault="00BE6E24" w:rsidP="00BE6E24">
      <w:pPr>
        <w:shd w:val="clear" w:color="auto" w:fill="FFFFFF"/>
        <w:spacing w:before="240" w:after="240"/>
        <w:rPr>
          <w:rFonts w:ascii="Segoe UI" w:eastAsia="Times New Roman" w:hAnsi="Segoe UI" w:cs="Segoe UI"/>
          <w:color w:val="0F1115"/>
          <w:sz w:val="24"/>
          <w:szCs w:val="24"/>
          <w:lang w:eastAsia="en-GB"/>
        </w:rPr>
      </w:pPr>
      <w:r w:rsidRPr="00BE6E24">
        <w:rPr>
          <w:rFonts w:ascii="Segoe UI" w:eastAsia="Times New Roman" w:hAnsi="Segoe UI" w:cs="Segoe UI"/>
          <w:color w:val="0F1115"/>
          <w:sz w:val="24"/>
          <w:szCs w:val="24"/>
          <w:lang w:eastAsia="en-GB"/>
        </w:rPr>
        <w:t>Vodafone Group Plc is a British multinational telecommunications company headquartered in Newbury, Berkshire. Founded in 1985, the organisation has grown to become one of the world's largest telecommunications providers, operating across Europe and Africa with a presence in over 20 countries (Vodafone Group Plc, 2024).</w:t>
      </w:r>
    </w:p>
    <w:p w14:paraId="181517B3" w14:textId="77777777" w:rsidR="00BE6E24" w:rsidRPr="00BE6E24" w:rsidRDefault="00BE6E24" w:rsidP="00BE6E24">
      <w:pPr>
        <w:shd w:val="clear" w:color="auto" w:fill="FFFFFF"/>
        <w:spacing w:before="240" w:after="240"/>
        <w:rPr>
          <w:rFonts w:ascii="Segoe UI" w:eastAsia="Times New Roman" w:hAnsi="Segoe UI" w:cs="Segoe UI"/>
          <w:color w:val="0F1115"/>
          <w:sz w:val="24"/>
          <w:szCs w:val="24"/>
          <w:lang w:eastAsia="en-GB"/>
        </w:rPr>
      </w:pPr>
      <w:r w:rsidRPr="00BE6E24">
        <w:rPr>
          <w:rFonts w:ascii="Segoe UI" w:eastAsia="Times New Roman" w:hAnsi="Segoe UI" w:cs="Segoe UI"/>
          <w:b/>
          <w:bCs/>
          <w:color w:val="0F1115"/>
          <w:sz w:val="24"/>
          <w:szCs w:val="24"/>
          <w:lang w:eastAsia="en-GB"/>
        </w:rPr>
        <w:lastRenderedPageBreak/>
        <w:t>Vision:</w:t>
      </w:r>
      <w:r w:rsidRPr="00BE6E24">
        <w:rPr>
          <w:rFonts w:ascii="Segoe UI" w:eastAsia="Times New Roman" w:hAnsi="Segoe UI" w:cs="Segoe UI"/>
          <w:color w:val="0F1115"/>
          <w:sz w:val="24"/>
          <w:szCs w:val="24"/>
          <w:lang w:eastAsia="en-GB"/>
        </w:rPr>
        <w:t> Vodafone aims to build "an inclusive, sustainable and trusted digital society where all individuals and businesses can thrive" (Vodafone Group Plc, 2024).</w:t>
      </w:r>
    </w:p>
    <w:p w14:paraId="7C3AEE9D" w14:textId="77777777" w:rsidR="00BE6E24" w:rsidRPr="00BE6E24" w:rsidRDefault="00BE6E24" w:rsidP="00BE6E24">
      <w:pPr>
        <w:shd w:val="clear" w:color="auto" w:fill="FFFFFF"/>
        <w:spacing w:before="240" w:after="240"/>
        <w:rPr>
          <w:rFonts w:ascii="Segoe UI" w:eastAsia="Times New Roman" w:hAnsi="Segoe UI" w:cs="Segoe UI"/>
          <w:color w:val="0F1115"/>
          <w:sz w:val="24"/>
          <w:szCs w:val="24"/>
          <w:lang w:eastAsia="en-GB"/>
        </w:rPr>
      </w:pPr>
      <w:r w:rsidRPr="00BE6E24">
        <w:rPr>
          <w:rFonts w:ascii="Segoe UI" w:eastAsia="Times New Roman" w:hAnsi="Segoe UI" w:cs="Segoe UI"/>
          <w:b/>
          <w:bCs/>
          <w:color w:val="0F1115"/>
          <w:sz w:val="24"/>
          <w:szCs w:val="24"/>
          <w:lang w:eastAsia="en-GB"/>
        </w:rPr>
        <w:t>Mission:</w:t>
      </w:r>
      <w:r w:rsidRPr="00BE6E24">
        <w:rPr>
          <w:rFonts w:ascii="Segoe UI" w:eastAsia="Times New Roman" w:hAnsi="Segoe UI" w:cs="Segoe UI"/>
          <w:color w:val="0F1115"/>
          <w:sz w:val="24"/>
          <w:szCs w:val="24"/>
          <w:lang w:eastAsia="en-GB"/>
        </w:rPr>
        <w:t> "To connect for a better future" (Vodafone Group Plc, 2024). The organisation seeks to use technology and connectivity to empower people, protect the planet, and maintain trust with customers through responsible business practices.</w:t>
      </w:r>
    </w:p>
    <w:p w14:paraId="7BE0ECE6" w14:textId="77777777" w:rsidR="00BE6E24" w:rsidRPr="00BE6E24" w:rsidRDefault="00BE6E24" w:rsidP="00BE6E24">
      <w:pPr>
        <w:shd w:val="clear" w:color="auto" w:fill="FFFFFF"/>
        <w:spacing w:before="240" w:after="240"/>
        <w:rPr>
          <w:rFonts w:ascii="Segoe UI" w:eastAsia="Times New Roman" w:hAnsi="Segoe UI" w:cs="Segoe UI"/>
          <w:color w:val="0F1115"/>
          <w:sz w:val="24"/>
          <w:szCs w:val="24"/>
          <w:lang w:eastAsia="en-GB"/>
        </w:rPr>
      </w:pPr>
      <w:r w:rsidRPr="00BE6E24">
        <w:rPr>
          <w:rFonts w:ascii="Segoe UI" w:eastAsia="Times New Roman" w:hAnsi="Segoe UI" w:cs="Segoe UI"/>
          <w:b/>
          <w:bCs/>
          <w:color w:val="0F1115"/>
          <w:sz w:val="24"/>
          <w:szCs w:val="24"/>
          <w:lang w:eastAsia="en-GB"/>
        </w:rPr>
        <w:t>Values:</w:t>
      </w:r>
      <w:r w:rsidRPr="00BE6E24">
        <w:rPr>
          <w:rFonts w:ascii="Segoe UI" w:eastAsia="Times New Roman" w:hAnsi="Segoe UI" w:cs="Segoe UI"/>
          <w:color w:val="0F1115"/>
          <w:sz w:val="24"/>
          <w:szCs w:val="24"/>
          <w:lang w:eastAsia="en-GB"/>
        </w:rPr>
        <w:t> Vodafone's purpose strategy is structured around three core pillars (Vodafone Group Plc, 2024):</w:t>
      </w:r>
    </w:p>
    <w:p w14:paraId="7EED3B19" w14:textId="77777777" w:rsidR="00BE6E24" w:rsidRPr="00BE6E24" w:rsidRDefault="00BE6E24" w:rsidP="00BE6E24">
      <w:pPr>
        <w:numPr>
          <w:ilvl w:val="0"/>
          <w:numId w:val="1"/>
        </w:numPr>
        <w:shd w:val="clear" w:color="auto" w:fill="FFFFFF"/>
        <w:rPr>
          <w:rFonts w:ascii="Segoe UI" w:eastAsia="Times New Roman" w:hAnsi="Segoe UI" w:cs="Segoe UI"/>
          <w:color w:val="0F1115"/>
          <w:sz w:val="24"/>
          <w:szCs w:val="24"/>
          <w:lang w:eastAsia="en-GB"/>
        </w:rPr>
      </w:pPr>
      <w:r w:rsidRPr="00BE6E24">
        <w:rPr>
          <w:rFonts w:ascii="Segoe UI" w:eastAsia="Times New Roman" w:hAnsi="Segoe UI" w:cs="Segoe UI"/>
          <w:b/>
          <w:bCs/>
          <w:color w:val="0F1115"/>
          <w:sz w:val="24"/>
          <w:szCs w:val="24"/>
          <w:lang w:eastAsia="en-GB"/>
        </w:rPr>
        <w:t>Empowering People:</w:t>
      </w:r>
      <w:r w:rsidRPr="00BE6E24">
        <w:rPr>
          <w:rFonts w:ascii="Segoe UI" w:eastAsia="Times New Roman" w:hAnsi="Segoe UI" w:cs="Segoe UI"/>
          <w:color w:val="0F1115"/>
          <w:sz w:val="24"/>
          <w:szCs w:val="24"/>
          <w:lang w:eastAsia="en-GB"/>
        </w:rPr>
        <w:t> Closing the digital divide, supporting communities, and empowering customers to benefit fully from digitalisation. This includes initiatives to improve digital skills, accessibility, and inclusion for vulnerable populations.</w:t>
      </w:r>
    </w:p>
    <w:p w14:paraId="6E011E8C" w14:textId="77777777" w:rsidR="00BE6E24" w:rsidRPr="00BE6E24" w:rsidRDefault="00BE6E24" w:rsidP="00BE6E24">
      <w:pPr>
        <w:numPr>
          <w:ilvl w:val="0"/>
          <w:numId w:val="1"/>
        </w:numPr>
        <w:shd w:val="clear" w:color="auto" w:fill="FFFFFF"/>
        <w:rPr>
          <w:rFonts w:ascii="Segoe UI" w:eastAsia="Times New Roman" w:hAnsi="Segoe UI" w:cs="Segoe UI"/>
          <w:color w:val="0F1115"/>
          <w:sz w:val="24"/>
          <w:szCs w:val="24"/>
          <w:lang w:eastAsia="en-GB"/>
        </w:rPr>
      </w:pPr>
      <w:r w:rsidRPr="00BE6E24">
        <w:rPr>
          <w:rFonts w:ascii="Segoe UI" w:eastAsia="Times New Roman" w:hAnsi="Segoe UI" w:cs="Segoe UI"/>
          <w:b/>
          <w:bCs/>
          <w:color w:val="0F1115"/>
          <w:sz w:val="24"/>
          <w:szCs w:val="24"/>
          <w:lang w:eastAsia="en-GB"/>
        </w:rPr>
        <w:t>Protecting the Planet:</w:t>
      </w:r>
      <w:r w:rsidRPr="00BE6E24">
        <w:rPr>
          <w:rFonts w:ascii="Segoe UI" w:eastAsia="Times New Roman" w:hAnsi="Segoe UI" w:cs="Segoe UI"/>
          <w:color w:val="0F1115"/>
          <w:sz w:val="24"/>
          <w:szCs w:val="24"/>
          <w:lang w:eastAsia="en-GB"/>
        </w:rPr>
        <w:t> Reaching net zero GHG emissions across the full value chain by 2040, promoting circularity through reduced e-waste, and enabling the clean industrial transition by leveraging connectivity for environmental sustainability.</w:t>
      </w:r>
    </w:p>
    <w:p w14:paraId="13A4CC19" w14:textId="51D3AF7D" w:rsidR="00BE6E24" w:rsidRPr="009941FF" w:rsidRDefault="00BE6E24" w:rsidP="00BE6E24">
      <w:pPr>
        <w:shd w:val="clear" w:color="auto" w:fill="FFFFFF"/>
        <w:spacing w:before="240" w:after="240"/>
        <w:rPr>
          <w:rFonts w:ascii="Segoe UI" w:eastAsia="Times New Roman" w:hAnsi="Segoe UI" w:cs="Segoe UI"/>
          <w:color w:val="0F1115"/>
          <w:sz w:val="24"/>
          <w:szCs w:val="24"/>
          <w:lang w:eastAsia="en-GB"/>
        </w:rPr>
      </w:pPr>
      <w:r w:rsidRPr="00BE6E24">
        <w:rPr>
          <w:rFonts w:ascii="Segoe UI" w:eastAsia="Times New Roman" w:hAnsi="Segoe UI" w:cs="Segoe UI"/>
          <w:color w:val="0F1115"/>
          <w:sz w:val="24"/>
          <w:szCs w:val="24"/>
          <w:lang w:eastAsia="en-GB"/>
        </w:rPr>
        <w:t xml:space="preserve">The UK business, now </w:t>
      </w:r>
      <w:r w:rsidR="00C201ED" w:rsidRPr="00BE6E24">
        <w:rPr>
          <w:rFonts w:ascii="Segoe UI" w:eastAsia="Times New Roman" w:hAnsi="Segoe UI" w:cs="Segoe UI"/>
          <w:color w:val="0F1115"/>
          <w:sz w:val="24"/>
          <w:szCs w:val="24"/>
          <w:lang w:eastAsia="en-GB"/>
        </w:rPr>
        <w:t>Vodafone Three</w:t>
      </w:r>
      <w:r w:rsidRPr="00BE6E24">
        <w:rPr>
          <w:rFonts w:ascii="Segoe UI" w:eastAsia="Times New Roman" w:hAnsi="Segoe UI" w:cs="Segoe UI"/>
          <w:color w:val="0F1115"/>
          <w:sz w:val="24"/>
          <w:szCs w:val="24"/>
          <w:lang w:eastAsia="en-GB"/>
        </w:rPr>
        <w:t xml:space="preserve"> following the 2025 merger with Three UK, is central to the Group's future strategic direction. In FY26, Vodafone Group reported total revenue of €40.5 billion, an 8.0% increase year-on-year, with service revenue growing 8.8% to €33.5 billion (Vodafone Group Plc, 2026a). The merger integration is reported to be "ahead of schedule" (Vodafone Group Plc, 2026a), positioning the company for multi-year growth across Europe and </w:t>
      </w:r>
    </w:p>
    <w:p w14:paraId="46DE4948" w14:textId="02F1B9E1" w:rsidR="0064017A" w:rsidRPr="009941FF" w:rsidRDefault="0064017A" w:rsidP="00E6119E">
      <w:pPr>
        <w:pStyle w:val="Heading1"/>
        <w:rPr>
          <w:rFonts w:ascii="Segoe UI" w:eastAsia="Times New Roman" w:hAnsi="Segoe UI" w:cs="Segoe UI"/>
          <w:b/>
          <w:bCs/>
          <w:color w:val="0F1115"/>
          <w:sz w:val="36"/>
          <w:szCs w:val="36"/>
          <w:lang w:eastAsia="en-GB"/>
        </w:rPr>
      </w:pPr>
      <w:bookmarkStart w:id="6" w:name="_Toc234600390"/>
      <w:bookmarkStart w:id="7" w:name="_Toc234601616"/>
      <w:r w:rsidRPr="009941FF">
        <w:rPr>
          <w:rFonts w:ascii="Times New Roman" w:eastAsia="Times New Roman" w:hAnsi="Times New Roman" w:cs="Times New Roman"/>
          <w:b/>
          <w:bCs/>
          <w:kern w:val="36"/>
          <w:sz w:val="24"/>
          <w:szCs w:val="24"/>
          <w:lang w:eastAsia="en-GB"/>
        </w:rPr>
        <w:t>2</w:t>
      </w:r>
      <w:r w:rsidRPr="009941FF">
        <w:rPr>
          <w:rFonts w:ascii="Times New Roman" w:eastAsia="Times New Roman" w:hAnsi="Times New Roman" w:cs="Times New Roman"/>
          <w:b/>
          <w:bCs/>
          <w:kern w:val="36"/>
          <w:sz w:val="36"/>
          <w:szCs w:val="36"/>
          <w:lang w:eastAsia="en-GB"/>
        </w:rPr>
        <w:t>. Evaluation of Current Market Situation</w:t>
      </w:r>
      <w:bookmarkEnd w:id="6"/>
      <w:bookmarkEnd w:id="7"/>
      <w:r w:rsidR="00E6119E" w:rsidRPr="009941FF">
        <w:rPr>
          <w:rFonts w:ascii="Times New Roman" w:eastAsia="Times New Roman" w:hAnsi="Times New Roman" w:cs="Times New Roman"/>
          <w:b/>
          <w:bCs/>
          <w:kern w:val="36"/>
          <w:sz w:val="36"/>
          <w:szCs w:val="36"/>
          <w:lang w:eastAsia="en-GB"/>
        </w:rPr>
        <w:t>:</w:t>
      </w:r>
    </w:p>
    <w:p w14:paraId="16400A0A" w14:textId="35E50E14" w:rsidR="00902150" w:rsidRDefault="0064017A" w:rsidP="00902150">
      <w:pPr>
        <w:spacing w:before="100" w:beforeAutospacing="1" w:after="100" w:afterAutospacing="1"/>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 xml:space="preserve">The UK telecommunications industry is experiencing significant structural transformation following the formation of </w:t>
      </w:r>
      <w:r w:rsidR="00C201ED" w:rsidRPr="0064017A">
        <w:rPr>
          <w:rFonts w:ascii="Times New Roman" w:eastAsia="Times New Roman" w:hAnsi="Times New Roman" w:cs="Times New Roman"/>
          <w:sz w:val="24"/>
          <w:szCs w:val="24"/>
          <w:lang w:eastAsia="en-GB"/>
        </w:rPr>
        <w:t>Vodafone Three</w:t>
      </w:r>
      <w:r w:rsidRPr="0064017A">
        <w:rPr>
          <w:rFonts w:ascii="Times New Roman" w:eastAsia="Times New Roman" w:hAnsi="Times New Roman" w:cs="Times New Roman"/>
          <w:sz w:val="24"/>
          <w:szCs w:val="24"/>
          <w:lang w:eastAsia="en-GB"/>
        </w:rPr>
        <w:t xml:space="preserve"> in 2025. The merger has created the UK's largest mobile network operator, </w:t>
      </w:r>
      <w:r w:rsidR="0093531E" w:rsidRPr="0064017A">
        <w:rPr>
          <w:rFonts w:ascii="Times New Roman" w:eastAsia="Times New Roman" w:hAnsi="Times New Roman" w:cs="Times New Roman"/>
          <w:sz w:val="24"/>
          <w:szCs w:val="24"/>
          <w:lang w:eastAsia="en-GB"/>
        </w:rPr>
        <w:t>served</w:t>
      </w:r>
      <w:r w:rsidRPr="0064017A">
        <w:rPr>
          <w:rFonts w:ascii="Times New Roman" w:eastAsia="Times New Roman" w:hAnsi="Times New Roman" w:cs="Times New Roman"/>
          <w:sz w:val="24"/>
          <w:szCs w:val="24"/>
          <w:lang w:eastAsia="en-GB"/>
        </w:rPr>
        <w:t xml:space="preserve"> approximately 27 million customers and supported by an £11 billion investment programme to deliver the country's leading standalone 5G network. Although the merger provides </w:t>
      </w:r>
      <w:r w:rsidR="00C201ED" w:rsidRPr="0064017A">
        <w:rPr>
          <w:rFonts w:ascii="Times New Roman" w:eastAsia="Times New Roman" w:hAnsi="Times New Roman" w:cs="Times New Roman"/>
          <w:sz w:val="24"/>
          <w:szCs w:val="24"/>
          <w:lang w:eastAsia="en-GB"/>
        </w:rPr>
        <w:t>Vodafone Three</w:t>
      </w:r>
      <w:r w:rsidRPr="0064017A">
        <w:rPr>
          <w:rFonts w:ascii="Times New Roman" w:eastAsia="Times New Roman" w:hAnsi="Times New Roman" w:cs="Times New Roman"/>
          <w:sz w:val="24"/>
          <w:szCs w:val="24"/>
          <w:lang w:eastAsia="en-GB"/>
        </w:rPr>
        <w:t xml:space="preserve"> with greater scale, spectrum assets and operational efficiencies, the company continues to operate in a dynamic environment characterised by technological disruption, regulatory oversight, intense competition and changing customer expectations. The following strategic analysis evaluates </w:t>
      </w:r>
      <w:r w:rsidR="00C201ED" w:rsidRPr="0064017A">
        <w:rPr>
          <w:rFonts w:ascii="Times New Roman" w:eastAsia="Times New Roman" w:hAnsi="Times New Roman" w:cs="Times New Roman"/>
          <w:sz w:val="24"/>
          <w:szCs w:val="24"/>
          <w:lang w:eastAsia="en-GB"/>
        </w:rPr>
        <w:t>Vodafone Three’s</w:t>
      </w:r>
      <w:r w:rsidRPr="0064017A">
        <w:rPr>
          <w:rFonts w:ascii="Times New Roman" w:eastAsia="Times New Roman" w:hAnsi="Times New Roman" w:cs="Times New Roman"/>
          <w:sz w:val="24"/>
          <w:szCs w:val="24"/>
          <w:lang w:eastAsia="en-GB"/>
        </w:rPr>
        <w:t xml:space="preserve"> external and internal environment to identify the factors influencing future growth and competitive advantage.</w:t>
      </w:r>
      <w:bookmarkStart w:id="8" w:name="_Toc234600391"/>
      <w:bookmarkStart w:id="9" w:name="_Toc234601617"/>
    </w:p>
    <w:p w14:paraId="4412FB33" w14:textId="77777777" w:rsidR="00902150" w:rsidRDefault="00902150" w:rsidP="00902150">
      <w:pPr>
        <w:spacing w:before="100" w:beforeAutospacing="1" w:after="100" w:afterAutospacing="1"/>
        <w:rPr>
          <w:rFonts w:ascii="Times New Roman" w:eastAsia="Times New Roman" w:hAnsi="Times New Roman" w:cs="Times New Roman"/>
          <w:b/>
          <w:bCs/>
          <w:sz w:val="24"/>
          <w:szCs w:val="24"/>
          <w:lang w:eastAsia="en-GB"/>
        </w:rPr>
      </w:pPr>
    </w:p>
    <w:p w14:paraId="2E0B3D6E" w14:textId="31CDED3D" w:rsidR="0064017A" w:rsidRPr="0064017A" w:rsidRDefault="0064017A" w:rsidP="00902150">
      <w:pPr>
        <w:spacing w:before="100" w:beforeAutospacing="1" w:after="100" w:afterAutospacing="1"/>
        <w:rPr>
          <w:rFonts w:ascii="Times New Roman" w:eastAsia="Times New Roman" w:hAnsi="Times New Roman" w:cs="Times New Roman"/>
          <w:sz w:val="36"/>
          <w:szCs w:val="36"/>
          <w:lang w:eastAsia="en-GB"/>
        </w:rPr>
      </w:pPr>
      <w:r w:rsidRPr="0064017A">
        <w:rPr>
          <w:rFonts w:ascii="Times New Roman" w:eastAsia="Times New Roman" w:hAnsi="Times New Roman" w:cs="Times New Roman"/>
          <w:b/>
          <w:bCs/>
          <w:sz w:val="36"/>
          <w:szCs w:val="36"/>
          <w:lang w:eastAsia="en-GB"/>
        </w:rPr>
        <w:lastRenderedPageBreak/>
        <w:t>2.1 PESTEL Analysis</w:t>
      </w:r>
      <w:bookmarkEnd w:id="8"/>
      <w:bookmarkEnd w:id="9"/>
      <w:r w:rsidR="00E6119E" w:rsidRPr="00902150">
        <w:rPr>
          <w:rFonts w:ascii="Times New Roman" w:eastAsia="Times New Roman" w:hAnsi="Times New Roman" w:cs="Times New Roman"/>
          <w:b/>
          <w:bCs/>
          <w:sz w:val="36"/>
          <w:szCs w:val="36"/>
          <w:lang w:eastAsia="en-GB"/>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2"/>
        <w:gridCol w:w="3724"/>
        <w:gridCol w:w="3674"/>
      </w:tblGrid>
      <w:tr w:rsidR="0064017A" w:rsidRPr="0064017A" w14:paraId="435763CE" w14:textId="77777777">
        <w:trPr>
          <w:tblHeader/>
          <w:tblCellSpacing w:w="15" w:type="dxa"/>
        </w:trPr>
        <w:tc>
          <w:tcPr>
            <w:tcW w:w="0" w:type="auto"/>
            <w:vAlign w:val="center"/>
            <w:hideMark/>
          </w:tcPr>
          <w:p w14:paraId="00406421" w14:textId="77777777" w:rsidR="0064017A" w:rsidRPr="0064017A" w:rsidRDefault="0064017A" w:rsidP="0064017A">
            <w:pPr>
              <w:jc w:val="center"/>
              <w:rPr>
                <w:rFonts w:ascii="Times New Roman" w:eastAsia="Times New Roman" w:hAnsi="Times New Roman" w:cs="Times New Roman"/>
                <w:b/>
                <w:bCs/>
                <w:sz w:val="24"/>
                <w:szCs w:val="24"/>
                <w:lang w:eastAsia="en-GB"/>
              </w:rPr>
            </w:pPr>
            <w:r w:rsidRPr="0064017A">
              <w:rPr>
                <w:rFonts w:ascii="Times New Roman" w:eastAsia="Times New Roman" w:hAnsi="Times New Roman" w:cs="Times New Roman"/>
                <w:b/>
                <w:bCs/>
                <w:sz w:val="24"/>
                <w:szCs w:val="24"/>
                <w:lang w:eastAsia="en-GB"/>
              </w:rPr>
              <w:t>Factor</w:t>
            </w:r>
          </w:p>
        </w:tc>
        <w:tc>
          <w:tcPr>
            <w:tcW w:w="0" w:type="auto"/>
            <w:vAlign w:val="center"/>
            <w:hideMark/>
          </w:tcPr>
          <w:p w14:paraId="414DFE2F" w14:textId="77777777" w:rsidR="0064017A" w:rsidRPr="0064017A" w:rsidRDefault="0064017A" w:rsidP="0064017A">
            <w:pPr>
              <w:jc w:val="center"/>
              <w:rPr>
                <w:rFonts w:ascii="Times New Roman" w:eastAsia="Times New Roman" w:hAnsi="Times New Roman" w:cs="Times New Roman"/>
                <w:b/>
                <w:bCs/>
                <w:sz w:val="24"/>
                <w:szCs w:val="24"/>
                <w:lang w:eastAsia="en-GB"/>
              </w:rPr>
            </w:pPr>
            <w:r w:rsidRPr="0064017A">
              <w:rPr>
                <w:rFonts w:ascii="Times New Roman" w:eastAsia="Times New Roman" w:hAnsi="Times New Roman" w:cs="Times New Roman"/>
                <w:b/>
                <w:bCs/>
                <w:sz w:val="24"/>
                <w:szCs w:val="24"/>
                <w:lang w:eastAsia="en-GB"/>
              </w:rPr>
              <w:t>Current UK Evidence</w:t>
            </w:r>
          </w:p>
        </w:tc>
        <w:tc>
          <w:tcPr>
            <w:tcW w:w="0" w:type="auto"/>
            <w:vAlign w:val="center"/>
            <w:hideMark/>
          </w:tcPr>
          <w:p w14:paraId="681D33C1" w14:textId="404F760F" w:rsidR="0064017A" w:rsidRPr="0064017A" w:rsidRDefault="0064017A" w:rsidP="0064017A">
            <w:pPr>
              <w:jc w:val="center"/>
              <w:rPr>
                <w:rFonts w:ascii="Times New Roman" w:eastAsia="Times New Roman" w:hAnsi="Times New Roman" w:cs="Times New Roman"/>
                <w:b/>
                <w:bCs/>
                <w:sz w:val="24"/>
                <w:szCs w:val="24"/>
                <w:lang w:eastAsia="en-GB"/>
              </w:rPr>
            </w:pPr>
            <w:r w:rsidRPr="0064017A">
              <w:rPr>
                <w:rFonts w:ascii="Times New Roman" w:eastAsia="Times New Roman" w:hAnsi="Times New Roman" w:cs="Times New Roman"/>
                <w:b/>
                <w:bCs/>
                <w:sz w:val="24"/>
                <w:szCs w:val="24"/>
                <w:lang w:eastAsia="en-GB"/>
              </w:rPr>
              <w:t xml:space="preserve">Strategic Implications for </w:t>
            </w:r>
            <w:r w:rsidR="00C201ED" w:rsidRPr="0064017A">
              <w:rPr>
                <w:rFonts w:ascii="Times New Roman" w:eastAsia="Times New Roman" w:hAnsi="Times New Roman" w:cs="Times New Roman"/>
                <w:b/>
                <w:bCs/>
                <w:sz w:val="24"/>
                <w:szCs w:val="24"/>
                <w:lang w:eastAsia="en-GB"/>
              </w:rPr>
              <w:t>Vodafone Three</w:t>
            </w:r>
          </w:p>
        </w:tc>
      </w:tr>
      <w:tr w:rsidR="0064017A" w:rsidRPr="0064017A" w14:paraId="18B0E573" w14:textId="77777777">
        <w:trPr>
          <w:tblCellSpacing w:w="15" w:type="dxa"/>
        </w:trPr>
        <w:tc>
          <w:tcPr>
            <w:tcW w:w="0" w:type="auto"/>
            <w:vAlign w:val="center"/>
            <w:hideMark/>
          </w:tcPr>
          <w:p w14:paraId="0A9CB6DF"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b/>
                <w:bCs/>
                <w:sz w:val="24"/>
                <w:szCs w:val="24"/>
                <w:lang w:eastAsia="en-GB"/>
              </w:rPr>
              <w:t>Political</w:t>
            </w:r>
          </w:p>
        </w:tc>
        <w:tc>
          <w:tcPr>
            <w:tcW w:w="0" w:type="auto"/>
            <w:vAlign w:val="center"/>
            <w:hideMark/>
          </w:tcPr>
          <w:p w14:paraId="3920451B"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 xml:space="preserve">UK Government supports nationwide digital infrastructure and advanced 5G investment. The Vodafone–Three merger was approved subject to legally binding investment and consumer protection commitments. </w:t>
            </w:r>
          </w:p>
        </w:tc>
        <w:tc>
          <w:tcPr>
            <w:tcW w:w="0" w:type="auto"/>
            <w:vAlign w:val="center"/>
            <w:hideMark/>
          </w:tcPr>
          <w:p w14:paraId="2607EA36"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Creates opportunities for long-term infrastructure investment, stronger government partnerships and expansion into underserved rural communities while requiring continued regulatory compliance.</w:t>
            </w:r>
          </w:p>
        </w:tc>
      </w:tr>
      <w:tr w:rsidR="0064017A" w:rsidRPr="0064017A" w14:paraId="4461D237" w14:textId="77777777">
        <w:trPr>
          <w:tblCellSpacing w:w="15" w:type="dxa"/>
        </w:trPr>
        <w:tc>
          <w:tcPr>
            <w:tcW w:w="0" w:type="auto"/>
            <w:vAlign w:val="center"/>
            <w:hideMark/>
          </w:tcPr>
          <w:p w14:paraId="555F195C"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b/>
                <w:bCs/>
                <w:sz w:val="24"/>
                <w:szCs w:val="24"/>
                <w:lang w:eastAsia="en-GB"/>
              </w:rPr>
              <w:t>Economic</w:t>
            </w:r>
          </w:p>
        </w:tc>
        <w:tc>
          <w:tcPr>
            <w:tcW w:w="0" w:type="auto"/>
            <w:vAlign w:val="center"/>
            <w:hideMark/>
          </w:tcPr>
          <w:p w14:paraId="3C5CBB2F"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 xml:space="preserve">Inflation, higher operating costs and cautious consumer spending continue to pressure the telecom sector, although digital connectivity remains essential to economic growth. </w:t>
            </w:r>
          </w:p>
        </w:tc>
        <w:tc>
          <w:tcPr>
            <w:tcW w:w="0" w:type="auto"/>
            <w:vAlign w:val="center"/>
            <w:hideMark/>
          </w:tcPr>
          <w:p w14:paraId="4C85CEF8" w14:textId="0E6FA397" w:rsidR="0064017A" w:rsidRPr="0064017A" w:rsidRDefault="00C201ED"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Vodafone Three</w:t>
            </w:r>
            <w:r w:rsidR="0064017A" w:rsidRPr="0064017A">
              <w:rPr>
                <w:rFonts w:ascii="Times New Roman" w:eastAsia="Times New Roman" w:hAnsi="Times New Roman" w:cs="Times New Roman"/>
                <w:sz w:val="24"/>
                <w:szCs w:val="24"/>
                <w:lang w:eastAsia="en-GB"/>
              </w:rPr>
              <w:t xml:space="preserve"> must balance affordability with profitability by delivering operational synergies, reducing duplication and creating new digital revenue streams.</w:t>
            </w:r>
          </w:p>
        </w:tc>
      </w:tr>
      <w:tr w:rsidR="0064017A" w:rsidRPr="0064017A" w14:paraId="45957C8E" w14:textId="77777777">
        <w:trPr>
          <w:tblCellSpacing w:w="15" w:type="dxa"/>
        </w:trPr>
        <w:tc>
          <w:tcPr>
            <w:tcW w:w="0" w:type="auto"/>
            <w:vAlign w:val="center"/>
            <w:hideMark/>
          </w:tcPr>
          <w:p w14:paraId="77CA64D0"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b/>
                <w:bCs/>
                <w:sz w:val="24"/>
                <w:szCs w:val="24"/>
                <w:lang w:eastAsia="en-GB"/>
              </w:rPr>
              <w:t>Social</w:t>
            </w:r>
          </w:p>
        </w:tc>
        <w:tc>
          <w:tcPr>
            <w:tcW w:w="0" w:type="auto"/>
            <w:vAlign w:val="center"/>
            <w:hideMark/>
          </w:tcPr>
          <w:p w14:paraId="2A8A81CA"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Hybrid working, online learning, streaming and digital healthcare continue increasing demand for reliable, high-speed mobile connectivity.</w:t>
            </w:r>
          </w:p>
        </w:tc>
        <w:tc>
          <w:tcPr>
            <w:tcW w:w="0" w:type="auto"/>
            <w:vAlign w:val="center"/>
            <w:hideMark/>
          </w:tcPr>
          <w:p w14:paraId="1EA1F089"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Greater demand for high-quality customer experience, wider network coverage, personalised digital services and enterprise connectivity solutions.</w:t>
            </w:r>
          </w:p>
        </w:tc>
      </w:tr>
      <w:tr w:rsidR="0064017A" w:rsidRPr="0064017A" w14:paraId="77F98C5E" w14:textId="77777777">
        <w:trPr>
          <w:tblCellSpacing w:w="15" w:type="dxa"/>
        </w:trPr>
        <w:tc>
          <w:tcPr>
            <w:tcW w:w="0" w:type="auto"/>
            <w:vAlign w:val="center"/>
            <w:hideMark/>
          </w:tcPr>
          <w:p w14:paraId="12D823B0"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b/>
                <w:bCs/>
                <w:sz w:val="24"/>
                <w:szCs w:val="24"/>
                <w:lang w:eastAsia="en-GB"/>
              </w:rPr>
              <w:t>Technological</w:t>
            </w:r>
          </w:p>
        </w:tc>
        <w:tc>
          <w:tcPr>
            <w:tcW w:w="0" w:type="auto"/>
            <w:vAlign w:val="center"/>
            <w:hideMark/>
          </w:tcPr>
          <w:p w14:paraId="08DDD116" w14:textId="7ECA10C5"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 xml:space="preserve">Rapid growth of standalone 5G, Artificial Intelligence (AI), Internet of Things (IoT), cloud computing and network automation. </w:t>
            </w:r>
            <w:r w:rsidR="00C201ED" w:rsidRPr="0064017A">
              <w:rPr>
                <w:rFonts w:ascii="Times New Roman" w:eastAsia="Times New Roman" w:hAnsi="Times New Roman" w:cs="Times New Roman"/>
                <w:sz w:val="24"/>
                <w:szCs w:val="24"/>
                <w:lang w:eastAsia="en-GB"/>
              </w:rPr>
              <w:t>Vodafone Three</w:t>
            </w:r>
            <w:r w:rsidRPr="0064017A">
              <w:rPr>
                <w:rFonts w:ascii="Times New Roman" w:eastAsia="Times New Roman" w:hAnsi="Times New Roman" w:cs="Times New Roman"/>
                <w:sz w:val="24"/>
                <w:szCs w:val="24"/>
                <w:lang w:eastAsia="en-GB"/>
              </w:rPr>
              <w:t xml:space="preserve"> plans £11 billion investment in next-generation infrastructure. </w:t>
            </w:r>
          </w:p>
        </w:tc>
        <w:tc>
          <w:tcPr>
            <w:tcW w:w="0" w:type="auto"/>
            <w:vAlign w:val="center"/>
            <w:hideMark/>
          </w:tcPr>
          <w:p w14:paraId="40AAEAAC"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Technology leadership offers significant competitive advantage through faster networks, AI-enabled customer services and enterprise digital transformation.</w:t>
            </w:r>
          </w:p>
        </w:tc>
      </w:tr>
      <w:tr w:rsidR="0064017A" w:rsidRPr="0064017A" w14:paraId="1781243D" w14:textId="77777777">
        <w:trPr>
          <w:tblCellSpacing w:w="15" w:type="dxa"/>
        </w:trPr>
        <w:tc>
          <w:tcPr>
            <w:tcW w:w="0" w:type="auto"/>
            <w:vAlign w:val="center"/>
            <w:hideMark/>
          </w:tcPr>
          <w:p w14:paraId="3B8AE1B8"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b/>
                <w:bCs/>
                <w:sz w:val="24"/>
                <w:szCs w:val="24"/>
                <w:lang w:eastAsia="en-GB"/>
              </w:rPr>
              <w:t>Environmental</w:t>
            </w:r>
          </w:p>
        </w:tc>
        <w:tc>
          <w:tcPr>
            <w:tcW w:w="0" w:type="auto"/>
            <w:vAlign w:val="center"/>
            <w:hideMark/>
          </w:tcPr>
          <w:p w14:paraId="5A021527"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 xml:space="preserve">UK Net Zero strategy encourages energy-efficient infrastructure and ESG reporting. Vodafone continues to invest in lower-carbon network technologies. </w:t>
            </w:r>
          </w:p>
        </w:tc>
        <w:tc>
          <w:tcPr>
            <w:tcW w:w="0" w:type="auto"/>
            <w:vAlign w:val="center"/>
            <w:hideMark/>
          </w:tcPr>
          <w:p w14:paraId="1CF253AF"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Sustainable operations strengthen corporate reputation while reducing long-term operating costs through energy-efficient network equipment.</w:t>
            </w:r>
          </w:p>
        </w:tc>
      </w:tr>
      <w:tr w:rsidR="0064017A" w:rsidRPr="0064017A" w14:paraId="179CA004" w14:textId="77777777">
        <w:trPr>
          <w:tblCellSpacing w:w="15" w:type="dxa"/>
        </w:trPr>
        <w:tc>
          <w:tcPr>
            <w:tcW w:w="0" w:type="auto"/>
            <w:vAlign w:val="center"/>
            <w:hideMark/>
          </w:tcPr>
          <w:p w14:paraId="5057EC76"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b/>
                <w:bCs/>
                <w:sz w:val="24"/>
                <w:szCs w:val="24"/>
                <w:lang w:eastAsia="en-GB"/>
              </w:rPr>
              <w:t>Legal</w:t>
            </w:r>
          </w:p>
        </w:tc>
        <w:tc>
          <w:tcPr>
            <w:tcW w:w="0" w:type="auto"/>
            <w:vAlign w:val="center"/>
            <w:hideMark/>
          </w:tcPr>
          <w:p w14:paraId="58173C77" w14:textId="288E60E8" w:rsidR="0064017A" w:rsidRPr="0064017A" w:rsidRDefault="00C201ED"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Vodafone Three</w:t>
            </w:r>
            <w:r w:rsidR="0064017A" w:rsidRPr="0064017A">
              <w:rPr>
                <w:rFonts w:ascii="Times New Roman" w:eastAsia="Times New Roman" w:hAnsi="Times New Roman" w:cs="Times New Roman"/>
                <w:sz w:val="24"/>
                <w:szCs w:val="24"/>
                <w:lang w:eastAsia="en-GB"/>
              </w:rPr>
              <w:t xml:space="preserve"> must comply with Ofcom regulation, UK GDPR, the Data Protection Act 2018 and legally binding CMA merger commitments. </w:t>
            </w:r>
          </w:p>
        </w:tc>
        <w:tc>
          <w:tcPr>
            <w:tcW w:w="0" w:type="auto"/>
            <w:vAlign w:val="center"/>
            <w:hideMark/>
          </w:tcPr>
          <w:p w14:paraId="0E7773A8"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Strong governance and compliance reduce regulatory risk but increase operational complexity and compliance costs.</w:t>
            </w:r>
          </w:p>
        </w:tc>
      </w:tr>
    </w:tbl>
    <w:p w14:paraId="2F45706D" w14:textId="77777777" w:rsidR="00902150" w:rsidRDefault="00902150" w:rsidP="0064017A">
      <w:pPr>
        <w:spacing w:before="100" w:beforeAutospacing="1" w:after="100" w:afterAutospacing="1"/>
        <w:outlineLvl w:val="2"/>
        <w:rPr>
          <w:rFonts w:ascii="Times New Roman" w:eastAsia="Times New Roman" w:hAnsi="Times New Roman" w:cs="Times New Roman"/>
          <w:b/>
          <w:bCs/>
          <w:sz w:val="24"/>
          <w:szCs w:val="24"/>
          <w:lang w:eastAsia="en-GB"/>
        </w:rPr>
      </w:pPr>
      <w:bookmarkStart w:id="10" w:name="_Toc234600392"/>
      <w:bookmarkStart w:id="11" w:name="_Toc234601618"/>
    </w:p>
    <w:p w14:paraId="6EB384D4" w14:textId="65728523" w:rsidR="0064017A" w:rsidRPr="0064017A" w:rsidRDefault="0064017A" w:rsidP="0064017A">
      <w:pPr>
        <w:spacing w:before="100" w:beforeAutospacing="1" w:after="100" w:afterAutospacing="1"/>
        <w:outlineLvl w:val="2"/>
        <w:rPr>
          <w:rFonts w:ascii="Times New Roman" w:eastAsia="Times New Roman" w:hAnsi="Times New Roman" w:cs="Times New Roman"/>
          <w:b/>
          <w:bCs/>
          <w:sz w:val="36"/>
          <w:szCs w:val="36"/>
          <w:lang w:eastAsia="en-GB"/>
        </w:rPr>
      </w:pPr>
      <w:r w:rsidRPr="0064017A">
        <w:rPr>
          <w:rFonts w:ascii="Times New Roman" w:eastAsia="Times New Roman" w:hAnsi="Times New Roman" w:cs="Times New Roman"/>
          <w:b/>
          <w:bCs/>
          <w:sz w:val="36"/>
          <w:szCs w:val="36"/>
          <w:lang w:eastAsia="en-GB"/>
        </w:rPr>
        <w:lastRenderedPageBreak/>
        <w:t>Critical Analysis</w:t>
      </w:r>
      <w:bookmarkEnd w:id="10"/>
      <w:bookmarkEnd w:id="11"/>
      <w:r w:rsidR="00902150">
        <w:rPr>
          <w:rFonts w:ascii="Times New Roman" w:eastAsia="Times New Roman" w:hAnsi="Times New Roman" w:cs="Times New Roman"/>
          <w:b/>
          <w:bCs/>
          <w:sz w:val="36"/>
          <w:szCs w:val="36"/>
          <w:lang w:eastAsia="en-GB"/>
        </w:rPr>
        <w:t>:</w:t>
      </w:r>
    </w:p>
    <w:p w14:paraId="77FBAEE0" w14:textId="0B4BB42E" w:rsidR="0064017A" w:rsidRPr="0064017A" w:rsidRDefault="0064017A" w:rsidP="0064017A">
      <w:pPr>
        <w:spacing w:before="100" w:beforeAutospacing="1" w:after="100" w:afterAutospacing="1"/>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 xml:space="preserve">Politically, the UK Government views digital infrastructure as essential to economic growth, making telecommunications investment a national priority. Regulatory approval of the </w:t>
      </w:r>
      <w:r w:rsidR="00C201ED" w:rsidRPr="0064017A">
        <w:rPr>
          <w:rFonts w:ascii="Times New Roman" w:eastAsia="Times New Roman" w:hAnsi="Times New Roman" w:cs="Times New Roman"/>
          <w:sz w:val="24"/>
          <w:szCs w:val="24"/>
          <w:lang w:eastAsia="en-GB"/>
        </w:rPr>
        <w:t>Vodafone Three</w:t>
      </w:r>
      <w:r w:rsidRPr="0064017A">
        <w:rPr>
          <w:rFonts w:ascii="Times New Roman" w:eastAsia="Times New Roman" w:hAnsi="Times New Roman" w:cs="Times New Roman"/>
          <w:sz w:val="24"/>
          <w:szCs w:val="24"/>
          <w:lang w:eastAsia="en-GB"/>
        </w:rPr>
        <w:t xml:space="preserve"> merger demonstrates government willingness to encourage infrastructure investment while protecting competition through enforceable commitments. This political environment supports </w:t>
      </w:r>
      <w:r w:rsidR="00C201ED" w:rsidRPr="0064017A">
        <w:rPr>
          <w:rFonts w:ascii="Times New Roman" w:eastAsia="Times New Roman" w:hAnsi="Times New Roman" w:cs="Times New Roman"/>
          <w:sz w:val="24"/>
          <w:szCs w:val="24"/>
          <w:lang w:eastAsia="en-GB"/>
        </w:rPr>
        <w:t>Vodafone Three’s</w:t>
      </w:r>
      <w:r w:rsidRPr="0064017A">
        <w:rPr>
          <w:rFonts w:ascii="Times New Roman" w:eastAsia="Times New Roman" w:hAnsi="Times New Roman" w:cs="Times New Roman"/>
          <w:sz w:val="24"/>
          <w:szCs w:val="24"/>
          <w:lang w:eastAsia="en-GB"/>
        </w:rPr>
        <w:t xml:space="preserve"> long-term growth strategy, although regulatory oversight will remain significant. </w:t>
      </w:r>
    </w:p>
    <w:p w14:paraId="39D523AD" w14:textId="589E5E17" w:rsidR="0064017A" w:rsidRPr="0064017A" w:rsidRDefault="0064017A" w:rsidP="00C3569A">
      <w:pPr>
        <w:spacing w:before="100" w:beforeAutospacing="1" w:after="100" w:afterAutospacing="1"/>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 xml:space="preserve">Finally, legal compliance remains critical because telecommunications is one of </w:t>
      </w:r>
    </w:p>
    <w:p w14:paraId="40C672BF" w14:textId="77777777" w:rsidR="0064017A" w:rsidRPr="0064017A" w:rsidRDefault="00C201ED" w:rsidP="0064017A">
      <w:pPr>
        <w:rPr>
          <w:rFonts w:ascii="Times New Roman" w:eastAsia="Times New Roman" w:hAnsi="Times New Roman" w:cs="Times New Roman"/>
          <w:sz w:val="24"/>
          <w:szCs w:val="24"/>
          <w:lang w:eastAsia="en-GB"/>
        </w:rPr>
      </w:pPr>
      <w:r w:rsidRPr="00C201ED">
        <w:rPr>
          <w:rFonts w:ascii="Times New Roman" w:eastAsia="Times New Roman" w:hAnsi="Times New Roman" w:cs="Times New Roman"/>
          <w:noProof/>
          <w:sz w:val="24"/>
          <w:szCs w:val="24"/>
          <w:lang w:eastAsia="en-GB"/>
        </w:rPr>
      </w:r>
      <w:r w:rsidR="00C201ED" w:rsidRPr="00C201ED">
        <w:rPr>
          <w:rFonts w:ascii="Times New Roman" w:eastAsia="Times New Roman" w:hAnsi="Times New Roman" w:cs="Times New Roman"/>
          <w:noProof/>
          <w:sz w:val="24"/>
          <w:szCs w:val="24"/>
          <w:lang w:eastAsia="en-GB"/>
        </w:rPr>
        <w:pict w14:anchorId="7CC5D5E2">
          <v:rect id="_x0000_i1130" alt="" style="width:447.25pt;height:.05pt;mso-width-percent:0;mso-height-percent:0;mso-width-percent:0;mso-height-percent:0" o:hrpct="991" o:hralign="center" o:hrstd="t" o:hr="t" fillcolor="#a0a0a0" stroked="f"/>
        </w:pict>
      </w:r>
    </w:p>
    <w:p w14:paraId="182CED7E" w14:textId="0F93D06C" w:rsidR="0064017A" w:rsidRPr="0064017A" w:rsidRDefault="0064017A" w:rsidP="0064017A">
      <w:pPr>
        <w:spacing w:before="100" w:beforeAutospacing="1" w:after="100" w:afterAutospacing="1"/>
        <w:outlineLvl w:val="1"/>
        <w:rPr>
          <w:rFonts w:ascii="Times New Roman" w:eastAsia="Times New Roman" w:hAnsi="Times New Roman" w:cs="Times New Roman"/>
          <w:b/>
          <w:bCs/>
          <w:sz w:val="36"/>
          <w:szCs w:val="36"/>
          <w:lang w:eastAsia="en-GB"/>
        </w:rPr>
      </w:pPr>
      <w:bookmarkStart w:id="12" w:name="_Toc234600393"/>
      <w:bookmarkStart w:id="13" w:name="_Toc234601619"/>
      <w:r w:rsidRPr="0064017A">
        <w:rPr>
          <w:rFonts w:ascii="Times New Roman" w:eastAsia="Times New Roman" w:hAnsi="Times New Roman" w:cs="Times New Roman"/>
          <w:b/>
          <w:bCs/>
          <w:sz w:val="36"/>
          <w:szCs w:val="36"/>
          <w:lang w:eastAsia="en-GB"/>
        </w:rPr>
        <w:t>2.2 Porter's Five Forces Analysis</w:t>
      </w:r>
      <w:bookmarkEnd w:id="12"/>
      <w:bookmarkEnd w:id="13"/>
      <w:r w:rsidR="00902150" w:rsidRPr="00902150">
        <w:rPr>
          <w:rFonts w:ascii="Times New Roman" w:eastAsia="Times New Roman" w:hAnsi="Times New Roman" w:cs="Times New Roman"/>
          <w:b/>
          <w:bCs/>
          <w:sz w:val="36"/>
          <w:szCs w:val="36"/>
          <w:lang w:eastAsia="en-GB"/>
        </w:rPr>
        <w:t>:</w:t>
      </w:r>
    </w:p>
    <w:p w14:paraId="0E9FC807" w14:textId="4DFF7308" w:rsidR="0064017A" w:rsidRPr="0064017A" w:rsidRDefault="0064017A" w:rsidP="0064017A">
      <w:pPr>
        <w:spacing w:before="100" w:beforeAutospacing="1" w:after="100" w:afterAutospacing="1"/>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 xml:space="preserve">Porter's Five Forces framework evaluates the competitiveness of the UK telecommunications industry and </w:t>
      </w:r>
      <w:r w:rsidR="00C201ED" w:rsidRPr="0064017A">
        <w:rPr>
          <w:rFonts w:ascii="Times New Roman" w:eastAsia="Times New Roman" w:hAnsi="Times New Roman" w:cs="Times New Roman"/>
          <w:sz w:val="24"/>
          <w:szCs w:val="24"/>
          <w:lang w:eastAsia="en-GB"/>
        </w:rPr>
        <w:t>Vodafone Three’s</w:t>
      </w:r>
      <w:r w:rsidRPr="0064017A">
        <w:rPr>
          <w:rFonts w:ascii="Times New Roman" w:eastAsia="Times New Roman" w:hAnsi="Times New Roman" w:cs="Times New Roman"/>
          <w:sz w:val="24"/>
          <w:szCs w:val="24"/>
          <w:lang w:eastAsia="en-GB"/>
        </w:rPr>
        <w:t xml:space="preserve"> ability to achieve sustainable profitability.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8"/>
        <w:gridCol w:w="1234"/>
        <w:gridCol w:w="5978"/>
      </w:tblGrid>
      <w:tr w:rsidR="0064017A" w:rsidRPr="0064017A" w14:paraId="1FEEB7E2" w14:textId="77777777">
        <w:trPr>
          <w:tblHeader/>
          <w:tblCellSpacing w:w="15" w:type="dxa"/>
        </w:trPr>
        <w:tc>
          <w:tcPr>
            <w:tcW w:w="0" w:type="auto"/>
            <w:vAlign w:val="center"/>
            <w:hideMark/>
          </w:tcPr>
          <w:p w14:paraId="22C97270" w14:textId="77777777" w:rsidR="0064017A" w:rsidRPr="0064017A" w:rsidRDefault="0064017A" w:rsidP="0064017A">
            <w:pPr>
              <w:jc w:val="center"/>
              <w:rPr>
                <w:rFonts w:ascii="Times New Roman" w:eastAsia="Times New Roman" w:hAnsi="Times New Roman" w:cs="Times New Roman"/>
                <w:b/>
                <w:bCs/>
                <w:sz w:val="24"/>
                <w:szCs w:val="24"/>
                <w:lang w:eastAsia="en-GB"/>
              </w:rPr>
            </w:pPr>
            <w:r w:rsidRPr="0064017A">
              <w:rPr>
                <w:rFonts w:ascii="Times New Roman" w:eastAsia="Times New Roman" w:hAnsi="Times New Roman" w:cs="Times New Roman"/>
                <w:b/>
                <w:bCs/>
                <w:sz w:val="24"/>
                <w:szCs w:val="24"/>
                <w:lang w:eastAsia="en-GB"/>
              </w:rPr>
              <w:t>Force</w:t>
            </w:r>
          </w:p>
        </w:tc>
        <w:tc>
          <w:tcPr>
            <w:tcW w:w="0" w:type="auto"/>
            <w:vAlign w:val="center"/>
            <w:hideMark/>
          </w:tcPr>
          <w:p w14:paraId="2537E784" w14:textId="77777777" w:rsidR="0064017A" w:rsidRPr="0064017A" w:rsidRDefault="0064017A" w:rsidP="0064017A">
            <w:pPr>
              <w:jc w:val="center"/>
              <w:rPr>
                <w:rFonts w:ascii="Times New Roman" w:eastAsia="Times New Roman" w:hAnsi="Times New Roman" w:cs="Times New Roman"/>
                <w:b/>
                <w:bCs/>
                <w:sz w:val="24"/>
                <w:szCs w:val="24"/>
                <w:lang w:eastAsia="en-GB"/>
              </w:rPr>
            </w:pPr>
            <w:r w:rsidRPr="0064017A">
              <w:rPr>
                <w:rFonts w:ascii="Times New Roman" w:eastAsia="Times New Roman" w:hAnsi="Times New Roman" w:cs="Times New Roman"/>
                <w:b/>
                <w:bCs/>
                <w:sz w:val="24"/>
                <w:szCs w:val="24"/>
                <w:lang w:eastAsia="en-GB"/>
              </w:rPr>
              <w:t>Assessment</w:t>
            </w:r>
          </w:p>
        </w:tc>
        <w:tc>
          <w:tcPr>
            <w:tcW w:w="0" w:type="auto"/>
            <w:vAlign w:val="center"/>
            <w:hideMark/>
          </w:tcPr>
          <w:p w14:paraId="6CB96899" w14:textId="77777777" w:rsidR="0064017A" w:rsidRPr="0064017A" w:rsidRDefault="0064017A" w:rsidP="0064017A">
            <w:pPr>
              <w:jc w:val="center"/>
              <w:rPr>
                <w:rFonts w:ascii="Times New Roman" w:eastAsia="Times New Roman" w:hAnsi="Times New Roman" w:cs="Times New Roman"/>
                <w:b/>
                <w:bCs/>
                <w:sz w:val="24"/>
                <w:szCs w:val="24"/>
                <w:lang w:eastAsia="en-GB"/>
              </w:rPr>
            </w:pPr>
            <w:r w:rsidRPr="0064017A">
              <w:rPr>
                <w:rFonts w:ascii="Times New Roman" w:eastAsia="Times New Roman" w:hAnsi="Times New Roman" w:cs="Times New Roman"/>
                <w:b/>
                <w:bCs/>
                <w:sz w:val="24"/>
                <w:szCs w:val="24"/>
                <w:lang w:eastAsia="en-GB"/>
              </w:rPr>
              <w:t>Strategic Impact</w:t>
            </w:r>
          </w:p>
        </w:tc>
      </w:tr>
      <w:tr w:rsidR="0064017A" w:rsidRPr="0064017A" w14:paraId="6FDE7554" w14:textId="77777777">
        <w:trPr>
          <w:tblCellSpacing w:w="15" w:type="dxa"/>
        </w:trPr>
        <w:tc>
          <w:tcPr>
            <w:tcW w:w="0" w:type="auto"/>
            <w:vAlign w:val="center"/>
            <w:hideMark/>
          </w:tcPr>
          <w:p w14:paraId="24112E26"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Threat of New Entrants</w:t>
            </w:r>
          </w:p>
        </w:tc>
        <w:tc>
          <w:tcPr>
            <w:tcW w:w="0" w:type="auto"/>
            <w:vAlign w:val="center"/>
            <w:hideMark/>
          </w:tcPr>
          <w:p w14:paraId="42242180"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Low</w:t>
            </w:r>
          </w:p>
        </w:tc>
        <w:tc>
          <w:tcPr>
            <w:tcW w:w="0" w:type="auto"/>
            <w:vAlign w:val="center"/>
            <w:hideMark/>
          </w:tcPr>
          <w:p w14:paraId="7F260017"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High capital investment, spectrum licensing and regulation create substantial barriers to entry.</w:t>
            </w:r>
          </w:p>
        </w:tc>
      </w:tr>
      <w:tr w:rsidR="0064017A" w:rsidRPr="0064017A" w14:paraId="59ECE8FC" w14:textId="77777777">
        <w:trPr>
          <w:tblCellSpacing w:w="15" w:type="dxa"/>
        </w:trPr>
        <w:tc>
          <w:tcPr>
            <w:tcW w:w="0" w:type="auto"/>
            <w:vAlign w:val="center"/>
            <w:hideMark/>
          </w:tcPr>
          <w:p w14:paraId="444804D6"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Bargaining Power of Suppliers</w:t>
            </w:r>
          </w:p>
        </w:tc>
        <w:tc>
          <w:tcPr>
            <w:tcW w:w="0" w:type="auto"/>
            <w:vAlign w:val="center"/>
            <w:hideMark/>
          </w:tcPr>
          <w:p w14:paraId="19EE602F"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Moderate</w:t>
            </w:r>
          </w:p>
        </w:tc>
        <w:tc>
          <w:tcPr>
            <w:tcW w:w="0" w:type="auto"/>
            <w:vAlign w:val="center"/>
            <w:hideMark/>
          </w:tcPr>
          <w:p w14:paraId="68ECA7C4" w14:textId="02075903"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 xml:space="preserve">Dependence on network equipment providers such as Nokia and Ericsson increases supplier influence, although </w:t>
            </w:r>
            <w:r w:rsidR="00C201ED" w:rsidRPr="0064017A">
              <w:rPr>
                <w:rFonts w:ascii="Times New Roman" w:eastAsia="Times New Roman" w:hAnsi="Times New Roman" w:cs="Times New Roman"/>
                <w:sz w:val="24"/>
                <w:szCs w:val="24"/>
                <w:lang w:eastAsia="en-GB"/>
              </w:rPr>
              <w:t>Vodafone Three’s</w:t>
            </w:r>
            <w:r w:rsidRPr="0064017A">
              <w:rPr>
                <w:rFonts w:ascii="Times New Roman" w:eastAsia="Times New Roman" w:hAnsi="Times New Roman" w:cs="Times New Roman"/>
                <w:sz w:val="24"/>
                <w:szCs w:val="24"/>
                <w:lang w:eastAsia="en-GB"/>
              </w:rPr>
              <w:t xml:space="preserve"> scale improves purchasing power.</w:t>
            </w:r>
          </w:p>
        </w:tc>
      </w:tr>
      <w:tr w:rsidR="0064017A" w:rsidRPr="0064017A" w14:paraId="1ED54EE8" w14:textId="77777777">
        <w:trPr>
          <w:tblCellSpacing w:w="15" w:type="dxa"/>
        </w:trPr>
        <w:tc>
          <w:tcPr>
            <w:tcW w:w="0" w:type="auto"/>
            <w:vAlign w:val="center"/>
            <w:hideMark/>
          </w:tcPr>
          <w:p w14:paraId="70B30321"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Bargaining Power of Buyers</w:t>
            </w:r>
          </w:p>
        </w:tc>
        <w:tc>
          <w:tcPr>
            <w:tcW w:w="0" w:type="auto"/>
            <w:vAlign w:val="center"/>
            <w:hideMark/>
          </w:tcPr>
          <w:p w14:paraId="1E8C054C"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High</w:t>
            </w:r>
          </w:p>
        </w:tc>
        <w:tc>
          <w:tcPr>
            <w:tcW w:w="0" w:type="auto"/>
            <w:vAlign w:val="center"/>
            <w:hideMark/>
          </w:tcPr>
          <w:p w14:paraId="7CB3F545"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Consumers can switch providers relatively easily and compare prices, increasing pressure on customer retention and pricing strategies.</w:t>
            </w:r>
          </w:p>
        </w:tc>
      </w:tr>
      <w:tr w:rsidR="0064017A" w:rsidRPr="0064017A" w14:paraId="103A590E" w14:textId="77777777">
        <w:trPr>
          <w:tblCellSpacing w:w="15" w:type="dxa"/>
        </w:trPr>
        <w:tc>
          <w:tcPr>
            <w:tcW w:w="0" w:type="auto"/>
            <w:vAlign w:val="center"/>
            <w:hideMark/>
          </w:tcPr>
          <w:p w14:paraId="7840D10D"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Threat of Substitutes</w:t>
            </w:r>
          </w:p>
        </w:tc>
        <w:tc>
          <w:tcPr>
            <w:tcW w:w="0" w:type="auto"/>
            <w:vAlign w:val="center"/>
            <w:hideMark/>
          </w:tcPr>
          <w:p w14:paraId="69A0D775"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Moderate</w:t>
            </w:r>
          </w:p>
        </w:tc>
        <w:tc>
          <w:tcPr>
            <w:tcW w:w="0" w:type="auto"/>
            <w:vAlign w:val="center"/>
            <w:hideMark/>
          </w:tcPr>
          <w:p w14:paraId="5A768788"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Fixed broadband, Wi-Fi calling and internet-based communication platforms provide alternatives to traditional mobile services.</w:t>
            </w:r>
          </w:p>
        </w:tc>
      </w:tr>
      <w:tr w:rsidR="0064017A" w:rsidRPr="0064017A" w14:paraId="213E2AC0" w14:textId="77777777">
        <w:trPr>
          <w:tblCellSpacing w:w="15" w:type="dxa"/>
        </w:trPr>
        <w:tc>
          <w:tcPr>
            <w:tcW w:w="0" w:type="auto"/>
            <w:vAlign w:val="center"/>
            <w:hideMark/>
          </w:tcPr>
          <w:p w14:paraId="29773019"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Competitive Rivalry</w:t>
            </w:r>
          </w:p>
        </w:tc>
        <w:tc>
          <w:tcPr>
            <w:tcW w:w="0" w:type="auto"/>
            <w:vAlign w:val="center"/>
            <w:hideMark/>
          </w:tcPr>
          <w:p w14:paraId="5C7D09E5"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Very High</w:t>
            </w:r>
          </w:p>
        </w:tc>
        <w:tc>
          <w:tcPr>
            <w:tcW w:w="0" w:type="auto"/>
            <w:vAlign w:val="center"/>
            <w:hideMark/>
          </w:tcPr>
          <w:p w14:paraId="43F175BA"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 xml:space="preserve">Strong competition from BT/EE, Virgin Media O2 and Sky Mobile intensifies price competition, innovation and customer acquisition. </w:t>
            </w:r>
          </w:p>
        </w:tc>
      </w:tr>
    </w:tbl>
    <w:p w14:paraId="68FADAD8" w14:textId="00C8099D" w:rsidR="0064017A" w:rsidRPr="0064017A" w:rsidRDefault="0064017A" w:rsidP="0064017A">
      <w:pPr>
        <w:spacing w:before="100" w:beforeAutospacing="1" w:after="100" w:afterAutospacing="1"/>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 xml:space="preserve">The threat of new entrants is low because establishing a national mobile network requires substantial capital investment, access to licensed spectrum and regulatory approval. These barriers protect existing operators and strengthen </w:t>
      </w:r>
      <w:r w:rsidR="00C201ED" w:rsidRPr="0064017A">
        <w:rPr>
          <w:rFonts w:ascii="Times New Roman" w:eastAsia="Times New Roman" w:hAnsi="Times New Roman" w:cs="Times New Roman"/>
          <w:sz w:val="24"/>
          <w:szCs w:val="24"/>
          <w:lang w:eastAsia="en-GB"/>
        </w:rPr>
        <w:t>Vodafone Three’s</w:t>
      </w:r>
      <w:r w:rsidRPr="0064017A">
        <w:rPr>
          <w:rFonts w:ascii="Times New Roman" w:eastAsia="Times New Roman" w:hAnsi="Times New Roman" w:cs="Times New Roman"/>
          <w:sz w:val="24"/>
          <w:szCs w:val="24"/>
          <w:lang w:eastAsia="en-GB"/>
        </w:rPr>
        <w:t xml:space="preserve"> market position.</w:t>
      </w:r>
    </w:p>
    <w:p w14:paraId="7AAA7B2A" w14:textId="6D1D264C" w:rsidR="0064017A" w:rsidRPr="0064017A" w:rsidRDefault="0064017A" w:rsidP="0064017A">
      <w:pPr>
        <w:spacing w:before="100" w:beforeAutospacing="1" w:after="100" w:afterAutospacing="1"/>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lastRenderedPageBreak/>
        <w:t xml:space="preserve">Supplier power is moderate because </w:t>
      </w:r>
      <w:r w:rsidR="00C201ED" w:rsidRPr="0064017A">
        <w:rPr>
          <w:rFonts w:ascii="Times New Roman" w:eastAsia="Times New Roman" w:hAnsi="Times New Roman" w:cs="Times New Roman"/>
          <w:sz w:val="24"/>
          <w:szCs w:val="24"/>
          <w:lang w:eastAsia="en-GB"/>
        </w:rPr>
        <w:t>Vodafone Three</w:t>
      </w:r>
      <w:r w:rsidRPr="0064017A">
        <w:rPr>
          <w:rFonts w:ascii="Times New Roman" w:eastAsia="Times New Roman" w:hAnsi="Times New Roman" w:cs="Times New Roman"/>
          <w:sz w:val="24"/>
          <w:szCs w:val="24"/>
          <w:lang w:eastAsia="en-GB"/>
        </w:rPr>
        <w:t xml:space="preserve"> relies on a relatively small number of global technology suppliers for network equipment and software. However, the merged organisation's increased purchasing scale improves negotiating leverage and procurement efficiency.</w:t>
      </w:r>
    </w:p>
    <w:p w14:paraId="17C164B7" w14:textId="3F96F234" w:rsidR="0064017A" w:rsidRPr="0064017A" w:rsidRDefault="0064017A" w:rsidP="0064017A">
      <w:pPr>
        <w:spacing w:before="100" w:beforeAutospacing="1" w:after="100" w:afterAutospacing="1"/>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 xml:space="preserve">Competitive rivalry is the strongest force within the industry. Competition between </w:t>
      </w:r>
      <w:r w:rsidR="00C201ED" w:rsidRPr="0064017A">
        <w:rPr>
          <w:rFonts w:ascii="Times New Roman" w:eastAsia="Times New Roman" w:hAnsi="Times New Roman" w:cs="Times New Roman"/>
          <w:sz w:val="24"/>
          <w:szCs w:val="24"/>
          <w:lang w:eastAsia="en-GB"/>
        </w:rPr>
        <w:t>Vodafone Three</w:t>
      </w:r>
      <w:r w:rsidRPr="0064017A">
        <w:rPr>
          <w:rFonts w:ascii="Times New Roman" w:eastAsia="Times New Roman" w:hAnsi="Times New Roman" w:cs="Times New Roman"/>
          <w:sz w:val="24"/>
          <w:szCs w:val="24"/>
          <w:lang w:eastAsia="en-GB"/>
        </w:rPr>
        <w:t>, BT/EE and Virgin Media O2 focuses on network quality, innovation, pricing, customer service and enterprise solutions. Continuous technological investment is therefore essential for.</w:t>
      </w:r>
    </w:p>
    <w:p w14:paraId="714175FA" w14:textId="77777777" w:rsidR="0064017A" w:rsidRPr="0064017A" w:rsidRDefault="00C201ED" w:rsidP="0064017A">
      <w:pPr>
        <w:rPr>
          <w:rFonts w:ascii="Times New Roman" w:eastAsia="Times New Roman" w:hAnsi="Times New Roman" w:cs="Times New Roman"/>
          <w:sz w:val="24"/>
          <w:szCs w:val="24"/>
          <w:lang w:eastAsia="en-GB"/>
        </w:rPr>
      </w:pPr>
      <w:r w:rsidRPr="00C201ED">
        <w:rPr>
          <w:rFonts w:ascii="Times New Roman" w:eastAsia="Times New Roman" w:hAnsi="Times New Roman" w:cs="Times New Roman"/>
          <w:noProof/>
          <w:sz w:val="24"/>
          <w:szCs w:val="24"/>
          <w:lang w:eastAsia="en-GB"/>
        </w:rPr>
      </w:r>
      <w:r w:rsidR="00C201ED" w:rsidRPr="00C201ED">
        <w:rPr>
          <w:rFonts w:ascii="Times New Roman" w:eastAsia="Times New Roman" w:hAnsi="Times New Roman" w:cs="Times New Roman"/>
          <w:noProof/>
          <w:sz w:val="24"/>
          <w:szCs w:val="24"/>
          <w:lang w:eastAsia="en-GB"/>
        </w:rPr>
        <w:pict w14:anchorId="08D5C8A5">
          <v:rect id="_x0000_i1129" alt="" style="width:447.25pt;height:.05pt;mso-width-percent:0;mso-height-percent:0;mso-width-percent:0;mso-height-percent:0" o:hrpct="991" o:hralign="center" o:hrstd="t" o:hr="t" fillcolor="#a0a0a0" stroked="f"/>
        </w:pict>
      </w:r>
    </w:p>
    <w:p w14:paraId="7757EC2E" w14:textId="6F3F68B0" w:rsidR="0064017A" w:rsidRPr="0064017A" w:rsidRDefault="0064017A" w:rsidP="0064017A">
      <w:pPr>
        <w:spacing w:before="100" w:beforeAutospacing="1" w:after="100" w:afterAutospacing="1"/>
        <w:outlineLvl w:val="1"/>
        <w:rPr>
          <w:rFonts w:ascii="Times New Roman" w:eastAsia="Times New Roman" w:hAnsi="Times New Roman" w:cs="Times New Roman"/>
          <w:b/>
          <w:bCs/>
          <w:sz w:val="36"/>
          <w:szCs w:val="36"/>
          <w:lang w:eastAsia="en-GB"/>
        </w:rPr>
      </w:pPr>
      <w:bookmarkStart w:id="14" w:name="_Toc234600394"/>
      <w:bookmarkStart w:id="15" w:name="_Toc234601620"/>
      <w:r w:rsidRPr="0064017A">
        <w:rPr>
          <w:rFonts w:ascii="Times New Roman" w:eastAsia="Times New Roman" w:hAnsi="Times New Roman" w:cs="Times New Roman"/>
          <w:b/>
          <w:bCs/>
          <w:sz w:val="36"/>
          <w:szCs w:val="36"/>
          <w:lang w:eastAsia="en-GB"/>
        </w:rPr>
        <w:t>2.3 SWOT Analysis</w:t>
      </w:r>
      <w:bookmarkEnd w:id="14"/>
      <w:bookmarkEnd w:id="15"/>
      <w:r w:rsidR="00E6119E" w:rsidRPr="00902150">
        <w:rPr>
          <w:rFonts w:ascii="Times New Roman" w:eastAsia="Times New Roman" w:hAnsi="Times New Roman" w:cs="Times New Roman"/>
          <w:b/>
          <w:bCs/>
          <w:sz w:val="36"/>
          <w:szCs w:val="36"/>
          <w:lang w:eastAsia="en-GB"/>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32"/>
        <w:gridCol w:w="4188"/>
      </w:tblGrid>
      <w:tr w:rsidR="0064017A" w:rsidRPr="0064017A" w14:paraId="7ECB8D71" w14:textId="77777777">
        <w:trPr>
          <w:tblHeader/>
          <w:tblCellSpacing w:w="15" w:type="dxa"/>
        </w:trPr>
        <w:tc>
          <w:tcPr>
            <w:tcW w:w="0" w:type="auto"/>
            <w:vAlign w:val="center"/>
            <w:hideMark/>
          </w:tcPr>
          <w:p w14:paraId="030CA45D" w14:textId="77777777" w:rsidR="0064017A" w:rsidRPr="0064017A" w:rsidRDefault="0064017A" w:rsidP="0064017A">
            <w:pPr>
              <w:jc w:val="center"/>
              <w:rPr>
                <w:rFonts w:ascii="Times New Roman" w:eastAsia="Times New Roman" w:hAnsi="Times New Roman" w:cs="Times New Roman"/>
                <w:b/>
                <w:bCs/>
                <w:sz w:val="24"/>
                <w:szCs w:val="24"/>
                <w:lang w:eastAsia="en-GB"/>
              </w:rPr>
            </w:pPr>
            <w:r w:rsidRPr="0064017A">
              <w:rPr>
                <w:rFonts w:ascii="Times New Roman" w:eastAsia="Times New Roman" w:hAnsi="Times New Roman" w:cs="Times New Roman"/>
                <w:b/>
                <w:bCs/>
                <w:sz w:val="24"/>
                <w:szCs w:val="24"/>
                <w:lang w:eastAsia="en-GB"/>
              </w:rPr>
              <w:t>Strengths</w:t>
            </w:r>
          </w:p>
        </w:tc>
        <w:tc>
          <w:tcPr>
            <w:tcW w:w="0" w:type="auto"/>
            <w:vAlign w:val="center"/>
            <w:hideMark/>
          </w:tcPr>
          <w:p w14:paraId="170A3CCF" w14:textId="77777777" w:rsidR="0064017A" w:rsidRPr="0064017A" w:rsidRDefault="0064017A" w:rsidP="0064017A">
            <w:pPr>
              <w:jc w:val="center"/>
              <w:rPr>
                <w:rFonts w:ascii="Times New Roman" w:eastAsia="Times New Roman" w:hAnsi="Times New Roman" w:cs="Times New Roman"/>
                <w:b/>
                <w:bCs/>
                <w:sz w:val="24"/>
                <w:szCs w:val="24"/>
                <w:lang w:eastAsia="en-GB"/>
              </w:rPr>
            </w:pPr>
            <w:r w:rsidRPr="0064017A">
              <w:rPr>
                <w:rFonts w:ascii="Times New Roman" w:eastAsia="Times New Roman" w:hAnsi="Times New Roman" w:cs="Times New Roman"/>
                <w:b/>
                <w:bCs/>
                <w:sz w:val="24"/>
                <w:szCs w:val="24"/>
                <w:lang w:eastAsia="en-GB"/>
              </w:rPr>
              <w:t>Weaknesses</w:t>
            </w:r>
          </w:p>
        </w:tc>
      </w:tr>
      <w:tr w:rsidR="0064017A" w:rsidRPr="0064017A" w14:paraId="06BC5EE2" w14:textId="77777777">
        <w:trPr>
          <w:tblCellSpacing w:w="15" w:type="dxa"/>
        </w:trPr>
        <w:tc>
          <w:tcPr>
            <w:tcW w:w="0" w:type="auto"/>
            <w:vAlign w:val="center"/>
            <w:hideMark/>
          </w:tcPr>
          <w:p w14:paraId="61FE1A64"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Largest UK mobile customer base (approximately 27 million).</w:t>
            </w:r>
          </w:p>
        </w:tc>
        <w:tc>
          <w:tcPr>
            <w:tcW w:w="0" w:type="auto"/>
            <w:vAlign w:val="center"/>
            <w:hideMark/>
          </w:tcPr>
          <w:p w14:paraId="6C474F5C"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Complex post-merger integration processes.</w:t>
            </w:r>
          </w:p>
        </w:tc>
      </w:tr>
      <w:tr w:rsidR="0064017A" w:rsidRPr="0064017A" w14:paraId="304D1E02" w14:textId="77777777">
        <w:trPr>
          <w:tblCellSpacing w:w="15" w:type="dxa"/>
        </w:trPr>
        <w:tc>
          <w:tcPr>
            <w:tcW w:w="0" w:type="auto"/>
            <w:vAlign w:val="center"/>
            <w:hideMark/>
          </w:tcPr>
          <w:p w14:paraId="0390AB4B"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£11 billion 5G investment programme.</w:t>
            </w:r>
          </w:p>
        </w:tc>
        <w:tc>
          <w:tcPr>
            <w:tcW w:w="0" w:type="auto"/>
            <w:vAlign w:val="center"/>
            <w:hideMark/>
          </w:tcPr>
          <w:p w14:paraId="60080FA5"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High capital expenditure requirements.</w:t>
            </w:r>
          </w:p>
        </w:tc>
      </w:tr>
      <w:tr w:rsidR="0064017A" w:rsidRPr="0064017A" w14:paraId="6A3BBC5D" w14:textId="77777777">
        <w:trPr>
          <w:tblCellSpacing w:w="15" w:type="dxa"/>
        </w:trPr>
        <w:tc>
          <w:tcPr>
            <w:tcW w:w="0" w:type="auto"/>
            <w:vAlign w:val="center"/>
            <w:hideMark/>
          </w:tcPr>
          <w:p w14:paraId="1985103D"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Strong brand recognition and expanded spectrum assets.</w:t>
            </w:r>
          </w:p>
        </w:tc>
        <w:tc>
          <w:tcPr>
            <w:tcW w:w="0" w:type="auto"/>
            <w:vAlign w:val="center"/>
            <w:hideMark/>
          </w:tcPr>
          <w:p w14:paraId="20CCC203"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Potential organisational disruption during integration.</w:t>
            </w:r>
          </w:p>
        </w:tc>
      </w:tr>
      <w:tr w:rsidR="0064017A" w:rsidRPr="0064017A" w14:paraId="69E3E1A8" w14:textId="77777777">
        <w:trPr>
          <w:tblCellSpacing w:w="15" w:type="dxa"/>
        </w:trPr>
        <w:tc>
          <w:tcPr>
            <w:tcW w:w="0" w:type="auto"/>
            <w:vAlign w:val="center"/>
            <w:hideMark/>
          </w:tcPr>
          <w:p w14:paraId="10B61C5F"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Significant operational cost synergies.</w:t>
            </w:r>
          </w:p>
        </w:tc>
        <w:tc>
          <w:tcPr>
            <w:tcW w:w="0" w:type="auto"/>
            <w:vAlign w:val="center"/>
            <w:hideMark/>
          </w:tcPr>
          <w:p w14:paraId="356B2129"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Continued regulatory scrutiny following the merger.</w:t>
            </w:r>
          </w:p>
        </w:tc>
      </w:tr>
    </w:tbl>
    <w:p w14:paraId="6654D9F9" w14:textId="77777777" w:rsidR="0064017A" w:rsidRPr="0064017A" w:rsidRDefault="0064017A" w:rsidP="0064017A">
      <w:pPr>
        <w:rPr>
          <w:rFonts w:ascii="Times New Roman" w:eastAsia="Times New Roman" w:hAnsi="Times New Roman" w:cs="Times New Roman"/>
          <w:vanish/>
          <w:sz w:val="24"/>
          <w:szCs w:val="24"/>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35"/>
        <w:gridCol w:w="4585"/>
      </w:tblGrid>
      <w:tr w:rsidR="0064017A" w:rsidRPr="0064017A" w14:paraId="4098B2C6" w14:textId="77777777">
        <w:trPr>
          <w:tblHeader/>
          <w:tblCellSpacing w:w="15" w:type="dxa"/>
        </w:trPr>
        <w:tc>
          <w:tcPr>
            <w:tcW w:w="0" w:type="auto"/>
            <w:vAlign w:val="center"/>
            <w:hideMark/>
          </w:tcPr>
          <w:p w14:paraId="603B0D88" w14:textId="77777777" w:rsidR="0064017A" w:rsidRPr="0064017A" w:rsidRDefault="0064017A" w:rsidP="0064017A">
            <w:pPr>
              <w:jc w:val="center"/>
              <w:rPr>
                <w:rFonts w:ascii="Times New Roman" w:eastAsia="Times New Roman" w:hAnsi="Times New Roman" w:cs="Times New Roman"/>
                <w:b/>
                <w:bCs/>
                <w:sz w:val="24"/>
                <w:szCs w:val="24"/>
                <w:lang w:eastAsia="en-GB"/>
              </w:rPr>
            </w:pPr>
            <w:r w:rsidRPr="0064017A">
              <w:rPr>
                <w:rFonts w:ascii="Times New Roman" w:eastAsia="Times New Roman" w:hAnsi="Times New Roman" w:cs="Times New Roman"/>
                <w:b/>
                <w:bCs/>
                <w:sz w:val="24"/>
                <w:szCs w:val="24"/>
                <w:lang w:eastAsia="en-GB"/>
              </w:rPr>
              <w:t>Opportunities</w:t>
            </w:r>
          </w:p>
        </w:tc>
        <w:tc>
          <w:tcPr>
            <w:tcW w:w="0" w:type="auto"/>
            <w:vAlign w:val="center"/>
            <w:hideMark/>
          </w:tcPr>
          <w:p w14:paraId="5482FFB5" w14:textId="77777777" w:rsidR="0064017A" w:rsidRPr="0064017A" w:rsidRDefault="0064017A" w:rsidP="0064017A">
            <w:pPr>
              <w:jc w:val="center"/>
              <w:rPr>
                <w:rFonts w:ascii="Times New Roman" w:eastAsia="Times New Roman" w:hAnsi="Times New Roman" w:cs="Times New Roman"/>
                <w:b/>
                <w:bCs/>
                <w:sz w:val="24"/>
                <w:szCs w:val="24"/>
                <w:lang w:eastAsia="en-GB"/>
              </w:rPr>
            </w:pPr>
            <w:r w:rsidRPr="0064017A">
              <w:rPr>
                <w:rFonts w:ascii="Times New Roman" w:eastAsia="Times New Roman" w:hAnsi="Times New Roman" w:cs="Times New Roman"/>
                <w:b/>
                <w:bCs/>
                <w:sz w:val="24"/>
                <w:szCs w:val="24"/>
                <w:lang w:eastAsia="en-GB"/>
              </w:rPr>
              <w:t>Threats</w:t>
            </w:r>
          </w:p>
        </w:tc>
      </w:tr>
      <w:tr w:rsidR="0064017A" w:rsidRPr="0064017A" w14:paraId="5503C696" w14:textId="77777777">
        <w:trPr>
          <w:tblCellSpacing w:w="15" w:type="dxa"/>
        </w:trPr>
        <w:tc>
          <w:tcPr>
            <w:tcW w:w="0" w:type="auto"/>
            <w:vAlign w:val="center"/>
            <w:hideMark/>
          </w:tcPr>
          <w:p w14:paraId="3D0F1E9C"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Expansion of AI, IoT and enterprise cloud services.</w:t>
            </w:r>
          </w:p>
        </w:tc>
        <w:tc>
          <w:tcPr>
            <w:tcW w:w="0" w:type="auto"/>
            <w:vAlign w:val="center"/>
            <w:hideMark/>
          </w:tcPr>
          <w:p w14:paraId="081627DC"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Intense competition from BT/EE and Virgin Media O2.</w:t>
            </w:r>
          </w:p>
        </w:tc>
      </w:tr>
      <w:tr w:rsidR="0064017A" w:rsidRPr="0064017A" w14:paraId="44EC00CF" w14:textId="77777777">
        <w:trPr>
          <w:tblCellSpacing w:w="15" w:type="dxa"/>
        </w:trPr>
        <w:tc>
          <w:tcPr>
            <w:tcW w:w="0" w:type="auto"/>
            <w:vAlign w:val="center"/>
            <w:hideMark/>
          </w:tcPr>
          <w:p w14:paraId="0CE65405"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Growth in smart cities and digital infrastructure.</w:t>
            </w:r>
          </w:p>
        </w:tc>
        <w:tc>
          <w:tcPr>
            <w:tcW w:w="0" w:type="auto"/>
            <w:vAlign w:val="center"/>
            <w:hideMark/>
          </w:tcPr>
          <w:p w14:paraId="7B31EA07"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Rapid technological change.</w:t>
            </w:r>
          </w:p>
        </w:tc>
      </w:tr>
      <w:tr w:rsidR="0064017A" w:rsidRPr="0064017A" w14:paraId="3E8FE182" w14:textId="77777777">
        <w:trPr>
          <w:tblCellSpacing w:w="15" w:type="dxa"/>
        </w:trPr>
        <w:tc>
          <w:tcPr>
            <w:tcW w:w="0" w:type="auto"/>
            <w:vAlign w:val="center"/>
            <w:hideMark/>
          </w:tcPr>
          <w:p w14:paraId="2CE7DF31"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Increasing business demand for private 5G networks.</w:t>
            </w:r>
          </w:p>
        </w:tc>
        <w:tc>
          <w:tcPr>
            <w:tcW w:w="0" w:type="auto"/>
            <w:vAlign w:val="center"/>
            <w:hideMark/>
          </w:tcPr>
          <w:p w14:paraId="566A140C"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Cybersecurity threats and data privacy risks.</w:t>
            </w:r>
          </w:p>
        </w:tc>
      </w:tr>
      <w:tr w:rsidR="0064017A" w:rsidRPr="0064017A" w14:paraId="6B694F13" w14:textId="77777777">
        <w:trPr>
          <w:tblCellSpacing w:w="15" w:type="dxa"/>
        </w:trPr>
        <w:tc>
          <w:tcPr>
            <w:tcW w:w="0" w:type="auto"/>
            <w:vAlign w:val="center"/>
            <w:hideMark/>
          </w:tcPr>
          <w:p w14:paraId="30CB0734"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Government support for digital transformation.</w:t>
            </w:r>
          </w:p>
        </w:tc>
        <w:tc>
          <w:tcPr>
            <w:tcW w:w="0" w:type="auto"/>
            <w:vAlign w:val="center"/>
            <w:hideMark/>
          </w:tcPr>
          <w:p w14:paraId="77E01A99"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Economic uncertainty and price-sensitive consumers.</w:t>
            </w:r>
          </w:p>
        </w:tc>
      </w:tr>
    </w:tbl>
    <w:p w14:paraId="398BF19A" w14:textId="1C47BEBA" w:rsidR="002D446E" w:rsidRPr="00902150" w:rsidRDefault="0064017A" w:rsidP="003C62B0">
      <w:pPr>
        <w:spacing w:before="100" w:beforeAutospacing="1" w:after="100" w:afterAutospacing="1"/>
        <w:rPr>
          <w:rFonts w:ascii="Times New Roman" w:eastAsia="Times New Roman" w:hAnsi="Times New Roman" w:cs="Times New Roman"/>
          <w:sz w:val="24"/>
          <w:szCs w:val="24"/>
          <w:lang w:eastAsia="en-GB"/>
        </w:rPr>
      </w:pPr>
      <w:r w:rsidRPr="0064017A">
        <w:rPr>
          <w:rFonts w:ascii="Times New Roman" w:eastAsia="Times New Roman" w:hAnsi="Times New Roman" w:cs="Times New Roman"/>
          <w:sz w:val="24"/>
          <w:szCs w:val="24"/>
          <w:lang w:eastAsia="en-GB"/>
        </w:rPr>
        <w:t xml:space="preserve">The SWOT analysis demonstrates that </w:t>
      </w:r>
      <w:r w:rsidR="00C201ED" w:rsidRPr="0064017A">
        <w:rPr>
          <w:rFonts w:ascii="Times New Roman" w:eastAsia="Times New Roman" w:hAnsi="Times New Roman" w:cs="Times New Roman"/>
          <w:sz w:val="24"/>
          <w:szCs w:val="24"/>
          <w:lang w:eastAsia="en-GB"/>
        </w:rPr>
        <w:t>Vodafone Three</w:t>
      </w:r>
      <w:r w:rsidRPr="0064017A">
        <w:rPr>
          <w:rFonts w:ascii="Times New Roman" w:eastAsia="Times New Roman" w:hAnsi="Times New Roman" w:cs="Times New Roman"/>
          <w:sz w:val="24"/>
          <w:szCs w:val="24"/>
          <w:lang w:eastAsia="en-GB"/>
        </w:rPr>
        <w:t xml:space="preserve"> possesses significant strategic assets through scale, investment capability and technological leadership. However, these strengths must be balanced against integration challenges and competitive pressures. Future growth </w:t>
      </w:r>
      <w:r w:rsidRPr="0064017A">
        <w:rPr>
          <w:rFonts w:ascii="Times New Roman" w:eastAsia="Times New Roman" w:hAnsi="Times New Roman" w:cs="Times New Roman"/>
          <w:sz w:val="24"/>
          <w:szCs w:val="24"/>
          <w:lang w:eastAsia="en-GB"/>
        </w:rPr>
        <w:lastRenderedPageBreak/>
        <w:t xml:space="preserve">depends on successfully converting technological opportunities into sustainable competitive advantage while managing operational </w:t>
      </w:r>
      <w:r w:rsidR="00C201ED" w:rsidRPr="0064017A">
        <w:rPr>
          <w:rFonts w:ascii="Times New Roman" w:eastAsia="Times New Roman" w:hAnsi="Times New Roman" w:cs="Times New Roman"/>
          <w:sz w:val="24"/>
          <w:szCs w:val="24"/>
          <w:lang w:eastAsia="en-GB"/>
        </w:rPr>
        <w:t>risks.</w:t>
      </w:r>
      <w:r w:rsidR="00C201ED" w:rsidRPr="00902150">
        <w:rPr>
          <w:rFonts w:ascii="Times New Roman" w:eastAsia="Times New Roman" w:hAnsi="Times New Roman" w:cs="Times New Roman"/>
          <w:sz w:val="24"/>
          <w:szCs w:val="24"/>
          <w:lang w:eastAsia="en-GB"/>
        </w:rPr>
        <w:t xml:space="preserve"> Ofcom</w:t>
      </w:r>
      <w:r w:rsidR="002D446E" w:rsidRPr="00902150">
        <w:rPr>
          <w:rFonts w:ascii="Times New Roman" w:eastAsia="Times New Roman" w:hAnsi="Times New Roman" w:cs="Times New Roman"/>
          <w:sz w:val="24"/>
          <w:szCs w:val="24"/>
          <w:lang w:eastAsia="en-GB"/>
        </w:rPr>
        <w:t xml:space="preserve"> (2025) </w:t>
      </w:r>
      <w:r w:rsidR="002D446E" w:rsidRPr="00902150">
        <w:rPr>
          <w:rFonts w:ascii="Times New Roman" w:eastAsia="Times New Roman" w:hAnsi="Times New Roman" w:cs="Times New Roman"/>
          <w:i/>
          <w:iCs/>
          <w:sz w:val="24"/>
          <w:szCs w:val="24"/>
          <w:lang w:eastAsia="en-GB"/>
        </w:rPr>
        <w:t>Connected Nations Report 2025</w:t>
      </w:r>
      <w:r w:rsidR="002D446E" w:rsidRPr="00902150">
        <w:rPr>
          <w:rFonts w:ascii="Times New Roman" w:eastAsia="Times New Roman" w:hAnsi="Times New Roman" w:cs="Times New Roman"/>
          <w:sz w:val="24"/>
          <w:szCs w:val="24"/>
          <w:lang w:eastAsia="en-GB"/>
        </w:rPr>
        <w:t>.</w:t>
      </w:r>
    </w:p>
    <w:p w14:paraId="4145252E" w14:textId="119A8079" w:rsidR="0064017A" w:rsidRPr="0064017A" w:rsidRDefault="0064017A" w:rsidP="002D446E">
      <w:pPr>
        <w:spacing w:after="0"/>
        <w:rPr>
          <w:rFonts w:ascii="Times New Roman" w:eastAsia="Times New Roman" w:hAnsi="Times New Roman" w:cs="Times New Roman"/>
          <w:sz w:val="24"/>
          <w:szCs w:val="24"/>
          <w:lang w:eastAsia="en-GB"/>
        </w:rPr>
      </w:pPr>
      <w:r w:rsidRPr="0064017A">
        <w:rPr>
          <w:rFonts w:ascii="Times New Roman" w:eastAsia="Times New Roman" w:hAnsi="Times New Roman" w:cs="Times New Roman"/>
          <w:b/>
          <w:bCs/>
          <w:sz w:val="24"/>
          <w:szCs w:val="24"/>
          <w:lang w:eastAsia="en-GB"/>
        </w:rPr>
        <w:t>2.4 TOWS Matrix</w:t>
      </w:r>
      <w:r w:rsidR="00E6119E" w:rsidRPr="00902150">
        <w:rPr>
          <w:rFonts w:ascii="Times New Roman" w:eastAsia="Times New Roman" w:hAnsi="Times New Roman" w:cs="Times New Roman"/>
          <w:b/>
          <w:bCs/>
          <w:sz w:val="24"/>
          <w:szCs w:val="24"/>
          <w:lang w:eastAsia="en-GB"/>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9"/>
        <w:gridCol w:w="3429"/>
        <w:gridCol w:w="4172"/>
      </w:tblGrid>
      <w:tr w:rsidR="0064017A" w:rsidRPr="0064017A" w14:paraId="2962B0F3" w14:textId="77777777">
        <w:trPr>
          <w:tblHeader/>
          <w:tblCellSpacing w:w="15" w:type="dxa"/>
        </w:trPr>
        <w:tc>
          <w:tcPr>
            <w:tcW w:w="0" w:type="auto"/>
            <w:vAlign w:val="center"/>
            <w:hideMark/>
          </w:tcPr>
          <w:p w14:paraId="14B02F67" w14:textId="77777777" w:rsidR="0064017A" w:rsidRPr="0064017A" w:rsidRDefault="0064017A" w:rsidP="0064017A">
            <w:pPr>
              <w:rPr>
                <w:rFonts w:ascii="Times New Roman" w:eastAsia="Times New Roman" w:hAnsi="Times New Roman" w:cs="Times New Roman"/>
                <w:sz w:val="24"/>
                <w:szCs w:val="24"/>
                <w:lang w:eastAsia="en-GB"/>
              </w:rPr>
            </w:pPr>
          </w:p>
        </w:tc>
        <w:tc>
          <w:tcPr>
            <w:tcW w:w="0" w:type="auto"/>
            <w:vAlign w:val="center"/>
            <w:hideMark/>
          </w:tcPr>
          <w:p w14:paraId="46174627" w14:textId="77777777" w:rsidR="0064017A" w:rsidRPr="0064017A" w:rsidRDefault="0064017A" w:rsidP="0064017A">
            <w:pPr>
              <w:jc w:val="center"/>
              <w:rPr>
                <w:rFonts w:ascii="Times New Roman" w:eastAsia="Times New Roman" w:hAnsi="Times New Roman" w:cs="Times New Roman"/>
                <w:b/>
                <w:bCs/>
                <w:sz w:val="24"/>
                <w:szCs w:val="24"/>
                <w:lang w:eastAsia="en-GB"/>
              </w:rPr>
            </w:pPr>
            <w:r w:rsidRPr="0064017A">
              <w:rPr>
                <w:rFonts w:ascii="Times New Roman" w:eastAsia="Times New Roman" w:hAnsi="Times New Roman" w:cs="Times New Roman"/>
                <w:b/>
                <w:bCs/>
                <w:sz w:val="24"/>
                <w:szCs w:val="24"/>
                <w:lang w:eastAsia="en-GB"/>
              </w:rPr>
              <w:t>Opportunities (O)</w:t>
            </w:r>
          </w:p>
        </w:tc>
        <w:tc>
          <w:tcPr>
            <w:tcW w:w="0" w:type="auto"/>
            <w:vAlign w:val="center"/>
            <w:hideMark/>
          </w:tcPr>
          <w:p w14:paraId="05EB27CE" w14:textId="77777777" w:rsidR="0064017A" w:rsidRPr="0064017A" w:rsidRDefault="0064017A" w:rsidP="0064017A">
            <w:pPr>
              <w:jc w:val="center"/>
              <w:rPr>
                <w:rFonts w:ascii="Times New Roman" w:eastAsia="Times New Roman" w:hAnsi="Times New Roman" w:cs="Times New Roman"/>
                <w:b/>
                <w:bCs/>
                <w:sz w:val="24"/>
                <w:szCs w:val="24"/>
                <w:lang w:eastAsia="en-GB"/>
              </w:rPr>
            </w:pPr>
            <w:r w:rsidRPr="0064017A">
              <w:rPr>
                <w:rFonts w:ascii="Times New Roman" w:eastAsia="Times New Roman" w:hAnsi="Times New Roman" w:cs="Times New Roman"/>
                <w:b/>
                <w:bCs/>
                <w:sz w:val="24"/>
                <w:szCs w:val="24"/>
                <w:lang w:eastAsia="en-GB"/>
              </w:rPr>
              <w:t>Threats (T)</w:t>
            </w:r>
          </w:p>
        </w:tc>
      </w:tr>
      <w:tr w:rsidR="0064017A" w:rsidRPr="0064017A" w14:paraId="30713D34" w14:textId="77777777">
        <w:trPr>
          <w:tblCellSpacing w:w="15" w:type="dxa"/>
        </w:trPr>
        <w:tc>
          <w:tcPr>
            <w:tcW w:w="0" w:type="auto"/>
            <w:vAlign w:val="center"/>
            <w:hideMark/>
          </w:tcPr>
          <w:p w14:paraId="4A2B2D13"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b/>
                <w:bCs/>
                <w:sz w:val="24"/>
                <w:szCs w:val="24"/>
                <w:lang w:eastAsia="en-GB"/>
              </w:rPr>
              <w:t>Strengths (S)</w:t>
            </w:r>
          </w:p>
        </w:tc>
        <w:tc>
          <w:tcPr>
            <w:tcW w:w="0" w:type="auto"/>
            <w:vAlign w:val="center"/>
            <w:hideMark/>
          </w:tcPr>
          <w:p w14:paraId="756D00B9" w14:textId="6E5789FB" w:rsidR="0064017A" w:rsidRPr="0064017A" w:rsidRDefault="00C201ED"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b/>
                <w:bCs/>
                <w:sz w:val="24"/>
                <w:szCs w:val="24"/>
                <w:lang w:eastAsia="en-GB"/>
              </w:rPr>
              <w:t>SO,</w:t>
            </w:r>
            <w:r w:rsidR="0064017A" w:rsidRPr="0064017A">
              <w:rPr>
                <w:rFonts w:ascii="Times New Roman" w:eastAsia="Times New Roman" w:hAnsi="Times New Roman" w:cs="Times New Roman"/>
                <w:b/>
                <w:bCs/>
                <w:sz w:val="24"/>
                <w:szCs w:val="24"/>
                <w:lang w:eastAsia="en-GB"/>
              </w:rPr>
              <w:t xml:space="preserve"> Strategies</w:t>
            </w:r>
            <w:r w:rsidR="0064017A" w:rsidRPr="0064017A">
              <w:rPr>
                <w:rFonts w:ascii="Times New Roman" w:eastAsia="Times New Roman" w:hAnsi="Times New Roman" w:cs="Times New Roman"/>
                <w:sz w:val="24"/>
                <w:szCs w:val="24"/>
                <w:lang w:eastAsia="en-GB"/>
              </w:rPr>
              <w:br/>
              <w:t>• Leverage nationwide 5G leadership to expand AI, IoT and enterprise connectivity services.</w:t>
            </w:r>
            <w:r w:rsidR="0064017A" w:rsidRPr="0064017A">
              <w:rPr>
                <w:rFonts w:ascii="Times New Roman" w:eastAsia="Times New Roman" w:hAnsi="Times New Roman" w:cs="Times New Roman"/>
                <w:sz w:val="24"/>
                <w:szCs w:val="24"/>
                <w:lang w:eastAsia="en-GB"/>
              </w:rPr>
              <w:br/>
              <w:t>• Use expanded network capacity to support smart city and digital infrastructure projects.</w:t>
            </w:r>
          </w:p>
        </w:tc>
        <w:tc>
          <w:tcPr>
            <w:tcW w:w="0" w:type="auto"/>
            <w:vAlign w:val="center"/>
            <w:hideMark/>
          </w:tcPr>
          <w:p w14:paraId="71C1BCB4"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b/>
                <w:bCs/>
                <w:sz w:val="24"/>
                <w:szCs w:val="24"/>
                <w:lang w:eastAsia="en-GB"/>
              </w:rPr>
              <w:t>ST Strategies</w:t>
            </w:r>
            <w:r w:rsidRPr="0064017A">
              <w:rPr>
                <w:rFonts w:ascii="Times New Roman" w:eastAsia="Times New Roman" w:hAnsi="Times New Roman" w:cs="Times New Roman"/>
                <w:sz w:val="24"/>
                <w:szCs w:val="24"/>
                <w:lang w:eastAsia="en-GB"/>
              </w:rPr>
              <w:br/>
              <w:t>• Differentiate through AI-powered customer service and superior network quality rather than competing primarily on price.</w:t>
            </w:r>
            <w:r w:rsidRPr="0064017A">
              <w:rPr>
                <w:rFonts w:ascii="Times New Roman" w:eastAsia="Times New Roman" w:hAnsi="Times New Roman" w:cs="Times New Roman"/>
                <w:sz w:val="24"/>
                <w:szCs w:val="24"/>
                <w:lang w:eastAsia="en-GB"/>
              </w:rPr>
              <w:br/>
              <w:t>• Strengthen cybersecurity and digital resilience to protect customer trust.</w:t>
            </w:r>
          </w:p>
        </w:tc>
      </w:tr>
      <w:tr w:rsidR="0064017A" w:rsidRPr="0064017A" w14:paraId="1BBC75AC" w14:textId="77777777">
        <w:trPr>
          <w:tblCellSpacing w:w="15" w:type="dxa"/>
        </w:trPr>
        <w:tc>
          <w:tcPr>
            <w:tcW w:w="0" w:type="auto"/>
            <w:vAlign w:val="center"/>
            <w:hideMark/>
          </w:tcPr>
          <w:p w14:paraId="0345B874"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b/>
                <w:bCs/>
                <w:sz w:val="24"/>
                <w:szCs w:val="24"/>
                <w:lang w:eastAsia="en-GB"/>
              </w:rPr>
              <w:t>Weaknesses (W)</w:t>
            </w:r>
          </w:p>
        </w:tc>
        <w:tc>
          <w:tcPr>
            <w:tcW w:w="0" w:type="auto"/>
            <w:vAlign w:val="center"/>
            <w:hideMark/>
          </w:tcPr>
          <w:p w14:paraId="24C1F556"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b/>
                <w:bCs/>
                <w:sz w:val="24"/>
                <w:szCs w:val="24"/>
                <w:lang w:eastAsia="en-GB"/>
              </w:rPr>
              <w:t>WO Strategies</w:t>
            </w:r>
            <w:r w:rsidRPr="0064017A">
              <w:rPr>
                <w:rFonts w:ascii="Times New Roman" w:eastAsia="Times New Roman" w:hAnsi="Times New Roman" w:cs="Times New Roman"/>
                <w:sz w:val="24"/>
                <w:szCs w:val="24"/>
                <w:lang w:eastAsia="en-GB"/>
              </w:rPr>
              <w:br/>
              <w:t>• Use merger synergies and operational integration to reduce costs and improve efficiency.</w:t>
            </w:r>
            <w:r w:rsidRPr="0064017A">
              <w:rPr>
                <w:rFonts w:ascii="Times New Roman" w:eastAsia="Times New Roman" w:hAnsi="Times New Roman" w:cs="Times New Roman"/>
                <w:sz w:val="24"/>
                <w:szCs w:val="24"/>
                <w:lang w:eastAsia="en-GB"/>
              </w:rPr>
              <w:br/>
              <w:t>• Accelerate employee capability development to support digital transformation.</w:t>
            </w:r>
          </w:p>
        </w:tc>
        <w:tc>
          <w:tcPr>
            <w:tcW w:w="0" w:type="auto"/>
            <w:vAlign w:val="center"/>
            <w:hideMark/>
          </w:tcPr>
          <w:p w14:paraId="3FEDAAC1" w14:textId="77777777" w:rsidR="0064017A" w:rsidRPr="0064017A" w:rsidRDefault="0064017A" w:rsidP="0064017A">
            <w:pPr>
              <w:rPr>
                <w:rFonts w:ascii="Times New Roman" w:eastAsia="Times New Roman" w:hAnsi="Times New Roman" w:cs="Times New Roman"/>
                <w:sz w:val="24"/>
                <w:szCs w:val="24"/>
                <w:lang w:eastAsia="en-GB"/>
              </w:rPr>
            </w:pPr>
            <w:r w:rsidRPr="0064017A">
              <w:rPr>
                <w:rFonts w:ascii="Times New Roman" w:eastAsia="Times New Roman" w:hAnsi="Times New Roman" w:cs="Times New Roman"/>
                <w:b/>
                <w:bCs/>
                <w:sz w:val="24"/>
                <w:szCs w:val="24"/>
                <w:lang w:eastAsia="en-GB"/>
              </w:rPr>
              <w:t>WT Strategies</w:t>
            </w:r>
            <w:r w:rsidRPr="0064017A">
              <w:rPr>
                <w:rFonts w:ascii="Times New Roman" w:eastAsia="Times New Roman" w:hAnsi="Times New Roman" w:cs="Times New Roman"/>
                <w:sz w:val="24"/>
                <w:szCs w:val="24"/>
                <w:lang w:eastAsia="en-GB"/>
              </w:rPr>
              <w:br/>
              <w:t>• Simplify organisational structures and accelerate digital transformation to minimise integration risks.</w:t>
            </w:r>
            <w:r w:rsidRPr="0064017A">
              <w:rPr>
                <w:rFonts w:ascii="Times New Roman" w:eastAsia="Times New Roman" w:hAnsi="Times New Roman" w:cs="Times New Roman"/>
                <w:sz w:val="24"/>
                <w:szCs w:val="24"/>
                <w:lang w:eastAsia="en-GB"/>
              </w:rPr>
              <w:br/>
              <w:t>• Strengthen regulatory compliance and governance while improving operational resilience.</w:t>
            </w:r>
          </w:p>
        </w:tc>
      </w:tr>
    </w:tbl>
    <w:p w14:paraId="013959D9" w14:textId="27FB0CDF" w:rsidR="00570A76" w:rsidRPr="00570A76" w:rsidRDefault="00570A76" w:rsidP="00AB64E4">
      <w:pPr>
        <w:shd w:val="clear" w:color="auto" w:fill="FFFFFF"/>
        <w:spacing w:before="480" w:after="240" w:line="480" w:lineRule="atLeast"/>
        <w:outlineLvl w:val="1"/>
        <w:rPr>
          <w:rFonts w:ascii="Times New Roman" w:eastAsia="Times New Roman" w:hAnsi="Times New Roman" w:cs="Times New Roman"/>
          <w:sz w:val="24"/>
          <w:szCs w:val="24"/>
          <w:lang w:eastAsia="en-GB"/>
        </w:rPr>
      </w:pPr>
    </w:p>
    <w:p w14:paraId="23C26643" w14:textId="22C4AC7B" w:rsidR="00C3569A" w:rsidRPr="00C3569A" w:rsidRDefault="00C3569A" w:rsidP="009A4FE1">
      <w:pPr>
        <w:spacing w:before="100" w:beforeAutospacing="1" w:after="100" w:afterAutospacing="1"/>
        <w:outlineLvl w:val="0"/>
        <w:rPr>
          <w:rFonts w:ascii="Times New Roman" w:eastAsia="Times New Roman" w:hAnsi="Times New Roman" w:cs="Times New Roman"/>
          <w:b/>
          <w:bCs/>
          <w:kern w:val="36"/>
          <w:sz w:val="36"/>
          <w:szCs w:val="36"/>
          <w:lang w:eastAsia="en-GB"/>
        </w:rPr>
      </w:pPr>
      <w:bookmarkStart w:id="16" w:name="_Toc234600395"/>
      <w:bookmarkStart w:id="17" w:name="_Toc234601621"/>
      <w:r w:rsidRPr="00C3569A">
        <w:rPr>
          <w:rFonts w:ascii="Times New Roman" w:eastAsia="Times New Roman" w:hAnsi="Times New Roman" w:cs="Times New Roman"/>
          <w:b/>
          <w:bCs/>
          <w:kern w:val="36"/>
          <w:sz w:val="24"/>
          <w:szCs w:val="24"/>
          <w:lang w:eastAsia="en-GB"/>
        </w:rPr>
        <w:t xml:space="preserve"> </w:t>
      </w:r>
      <w:r w:rsidRPr="00C3569A">
        <w:rPr>
          <w:rFonts w:ascii="Times New Roman" w:eastAsia="Times New Roman" w:hAnsi="Times New Roman" w:cs="Times New Roman"/>
          <w:b/>
          <w:bCs/>
          <w:kern w:val="36"/>
          <w:sz w:val="36"/>
          <w:szCs w:val="36"/>
          <w:lang w:eastAsia="en-GB"/>
        </w:rPr>
        <w:t xml:space="preserve">Strategic Growth Options and Proposed </w:t>
      </w:r>
      <w:bookmarkEnd w:id="16"/>
      <w:bookmarkEnd w:id="17"/>
      <w:r w:rsidR="00C201ED" w:rsidRPr="00C3569A">
        <w:rPr>
          <w:rFonts w:ascii="Times New Roman" w:eastAsia="Times New Roman" w:hAnsi="Times New Roman" w:cs="Times New Roman"/>
          <w:b/>
          <w:bCs/>
          <w:kern w:val="36"/>
          <w:sz w:val="36"/>
          <w:szCs w:val="36"/>
          <w:lang w:eastAsia="en-GB"/>
        </w:rPr>
        <w:t>Strategy:</w:t>
      </w:r>
    </w:p>
    <w:p w14:paraId="408B78DF" w14:textId="3479C278" w:rsidR="00C201ED" w:rsidRDefault="00C3569A" w:rsidP="00C201ED">
      <w:pPr>
        <w:spacing w:before="100" w:beforeAutospacing="1" w:after="100" w:afterAutospacing="1"/>
        <w:rPr>
          <w:rFonts w:ascii="Times New Roman" w:eastAsia="Times New Roman" w:hAnsi="Times New Roman" w:cs="Times New Roman"/>
          <w:sz w:val="24"/>
          <w:szCs w:val="24"/>
          <w:lang w:eastAsia="en-GB"/>
        </w:rPr>
      </w:pPr>
      <w:r w:rsidRPr="00C3569A">
        <w:rPr>
          <w:rFonts w:ascii="Times New Roman" w:eastAsia="Times New Roman" w:hAnsi="Times New Roman" w:cs="Times New Roman"/>
          <w:sz w:val="24"/>
          <w:szCs w:val="24"/>
          <w:lang w:eastAsia="en-GB"/>
        </w:rPr>
        <w:t xml:space="preserve">Following the strategic analysis presented in Section 2, </w:t>
      </w:r>
      <w:r w:rsidR="00C201ED" w:rsidRPr="00C3569A">
        <w:rPr>
          <w:rFonts w:ascii="Times New Roman" w:eastAsia="Times New Roman" w:hAnsi="Times New Roman" w:cs="Times New Roman"/>
          <w:sz w:val="24"/>
          <w:szCs w:val="24"/>
          <w:lang w:eastAsia="en-GB"/>
        </w:rPr>
        <w:t>Vodafone Three</w:t>
      </w:r>
      <w:r w:rsidRPr="00C3569A">
        <w:rPr>
          <w:rFonts w:ascii="Times New Roman" w:eastAsia="Times New Roman" w:hAnsi="Times New Roman" w:cs="Times New Roman"/>
          <w:sz w:val="24"/>
          <w:szCs w:val="24"/>
          <w:lang w:eastAsia="en-GB"/>
        </w:rPr>
        <w:t xml:space="preserve"> must adopt a growth strategy that leverages the advantages of the 2025 merger while responding to increasing competition, technological disruption and changing customer expectations. The merger has significantly strengthened the company's resource base through expanded spectrum holdings, approximately 27 million customers and a planned £11 billion investment in the UK's largest standalone 5G network. These capabilities provide several strategic growth opportunities, although not all offer the same level of strategic fit or long-term value (Vodafone Group, 2025).</w:t>
      </w:r>
      <w:bookmarkStart w:id="18" w:name="_Toc234600396"/>
      <w:bookmarkStart w:id="19" w:name="_Toc234601622"/>
    </w:p>
    <w:p w14:paraId="04C3392B" w14:textId="77777777" w:rsidR="00C201ED" w:rsidRDefault="00C201ED" w:rsidP="00C201ED">
      <w:pPr>
        <w:spacing w:before="100" w:beforeAutospacing="1" w:after="100" w:afterAutospacing="1"/>
        <w:rPr>
          <w:rFonts w:ascii="Times New Roman" w:eastAsia="Times New Roman" w:hAnsi="Times New Roman" w:cs="Times New Roman"/>
          <w:sz w:val="24"/>
          <w:szCs w:val="24"/>
          <w:lang w:eastAsia="en-GB"/>
        </w:rPr>
      </w:pPr>
    </w:p>
    <w:p w14:paraId="2B226250" w14:textId="77777777" w:rsidR="00C201ED" w:rsidRDefault="00C201ED" w:rsidP="00C201ED">
      <w:pPr>
        <w:spacing w:before="100" w:beforeAutospacing="1" w:after="100" w:afterAutospacing="1"/>
        <w:rPr>
          <w:rFonts w:ascii="Times New Roman" w:eastAsia="Times New Roman" w:hAnsi="Times New Roman" w:cs="Times New Roman"/>
          <w:sz w:val="24"/>
          <w:szCs w:val="24"/>
          <w:lang w:eastAsia="en-GB"/>
        </w:rPr>
      </w:pPr>
    </w:p>
    <w:p w14:paraId="7CB7949C" w14:textId="77777777" w:rsidR="00C201ED" w:rsidRDefault="00C201ED" w:rsidP="00C201ED">
      <w:pPr>
        <w:spacing w:before="100" w:beforeAutospacing="1" w:after="100" w:afterAutospacing="1"/>
        <w:rPr>
          <w:rFonts w:ascii="Times New Roman" w:eastAsia="Times New Roman" w:hAnsi="Times New Roman" w:cs="Times New Roman"/>
          <w:sz w:val="24"/>
          <w:szCs w:val="24"/>
          <w:lang w:eastAsia="en-GB"/>
        </w:rPr>
      </w:pPr>
    </w:p>
    <w:p w14:paraId="3E3A750E" w14:textId="77777777" w:rsidR="00C201ED" w:rsidRDefault="00C201ED" w:rsidP="00C201ED">
      <w:pPr>
        <w:spacing w:before="100" w:beforeAutospacing="1" w:after="100" w:afterAutospacing="1"/>
        <w:rPr>
          <w:rFonts w:ascii="Times New Roman" w:eastAsia="Times New Roman" w:hAnsi="Times New Roman" w:cs="Times New Roman"/>
          <w:sz w:val="24"/>
          <w:szCs w:val="24"/>
          <w:lang w:eastAsia="en-GB"/>
        </w:rPr>
      </w:pPr>
    </w:p>
    <w:p w14:paraId="080204DB" w14:textId="29CD2613" w:rsidR="00C3569A" w:rsidRPr="00C3569A" w:rsidRDefault="00C3569A" w:rsidP="00C201ED">
      <w:pPr>
        <w:spacing w:before="100" w:beforeAutospacing="1" w:after="100" w:afterAutospacing="1"/>
        <w:rPr>
          <w:rFonts w:ascii="Times New Roman" w:eastAsia="Times New Roman" w:hAnsi="Times New Roman" w:cs="Times New Roman"/>
          <w:sz w:val="24"/>
          <w:szCs w:val="24"/>
          <w:lang w:eastAsia="en-GB"/>
        </w:rPr>
      </w:pPr>
      <w:r w:rsidRPr="00C3569A">
        <w:rPr>
          <w:rFonts w:ascii="Times New Roman" w:eastAsia="Times New Roman" w:hAnsi="Times New Roman" w:cs="Times New Roman"/>
          <w:b/>
          <w:bCs/>
          <w:sz w:val="36"/>
          <w:szCs w:val="36"/>
          <w:lang w:eastAsia="en-GB"/>
        </w:rPr>
        <w:lastRenderedPageBreak/>
        <w:t>3.1 Strategic Growth Options</w:t>
      </w:r>
      <w:bookmarkEnd w:id="18"/>
      <w:bookmarkEnd w:id="19"/>
      <w:r w:rsidR="00E6119E" w:rsidRPr="00902150">
        <w:rPr>
          <w:rFonts w:ascii="Times New Roman" w:eastAsia="Times New Roman" w:hAnsi="Times New Roman" w:cs="Times New Roman"/>
          <w:b/>
          <w:bCs/>
          <w:sz w:val="36"/>
          <w:szCs w:val="36"/>
          <w:lang w:eastAsia="en-GB"/>
        </w:rPr>
        <w:t>:</w:t>
      </w:r>
    </w:p>
    <w:p w14:paraId="508103D3" w14:textId="6676487E" w:rsidR="00C3569A" w:rsidRPr="00C3569A" w:rsidRDefault="00C3569A" w:rsidP="00C3569A">
      <w:pPr>
        <w:spacing w:before="100" w:beforeAutospacing="1" w:after="100" w:afterAutospacing="1"/>
        <w:outlineLvl w:val="2"/>
        <w:rPr>
          <w:rFonts w:ascii="Times New Roman" w:eastAsia="Times New Roman" w:hAnsi="Times New Roman" w:cs="Times New Roman"/>
          <w:b/>
          <w:bCs/>
          <w:sz w:val="36"/>
          <w:szCs w:val="36"/>
          <w:lang w:eastAsia="en-GB"/>
        </w:rPr>
      </w:pPr>
      <w:bookmarkStart w:id="20" w:name="_Toc234600397"/>
      <w:bookmarkStart w:id="21" w:name="_Toc234601623"/>
      <w:r w:rsidRPr="00C3569A">
        <w:rPr>
          <w:rFonts w:ascii="Times New Roman" w:eastAsia="Times New Roman" w:hAnsi="Times New Roman" w:cs="Times New Roman"/>
          <w:b/>
          <w:bCs/>
          <w:sz w:val="36"/>
          <w:szCs w:val="36"/>
          <w:lang w:eastAsia="en-GB"/>
        </w:rPr>
        <w:t>Option 1: Market Penetration</w:t>
      </w:r>
      <w:bookmarkEnd w:id="20"/>
      <w:bookmarkEnd w:id="21"/>
      <w:r w:rsidR="00E6119E" w:rsidRPr="00902150">
        <w:rPr>
          <w:rFonts w:ascii="Times New Roman" w:eastAsia="Times New Roman" w:hAnsi="Times New Roman" w:cs="Times New Roman"/>
          <w:b/>
          <w:bCs/>
          <w:sz w:val="36"/>
          <w:szCs w:val="36"/>
          <w:lang w:eastAsia="en-GB"/>
        </w:rPr>
        <w:t>:</w:t>
      </w:r>
    </w:p>
    <w:p w14:paraId="007C8D53" w14:textId="2E310472" w:rsidR="00C3569A" w:rsidRPr="00C3569A" w:rsidRDefault="00C3569A" w:rsidP="00C3569A">
      <w:pPr>
        <w:spacing w:before="100" w:beforeAutospacing="1" w:after="100" w:afterAutospacing="1"/>
        <w:rPr>
          <w:rFonts w:ascii="Times New Roman" w:eastAsia="Times New Roman" w:hAnsi="Times New Roman" w:cs="Times New Roman"/>
          <w:sz w:val="24"/>
          <w:szCs w:val="24"/>
          <w:lang w:eastAsia="en-GB"/>
        </w:rPr>
      </w:pPr>
      <w:r w:rsidRPr="00C3569A">
        <w:rPr>
          <w:rFonts w:ascii="Times New Roman" w:eastAsia="Times New Roman" w:hAnsi="Times New Roman" w:cs="Times New Roman"/>
          <w:sz w:val="24"/>
          <w:szCs w:val="24"/>
          <w:lang w:eastAsia="en-GB"/>
        </w:rPr>
        <w:t xml:space="preserve">Market penetration focuses on increasing market share within existing markets using existing products (Ansoff, 1957). For </w:t>
      </w:r>
      <w:r w:rsidR="00C201ED" w:rsidRPr="00C3569A">
        <w:rPr>
          <w:rFonts w:ascii="Times New Roman" w:eastAsia="Times New Roman" w:hAnsi="Times New Roman" w:cs="Times New Roman"/>
          <w:sz w:val="24"/>
          <w:szCs w:val="24"/>
          <w:lang w:eastAsia="en-GB"/>
        </w:rPr>
        <w:t>Vodafone Three</w:t>
      </w:r>
      <w:r w:rsidRPr="00C3569A">
        <w:rPr>
          <w:rFonts w:ascii="Times New Roman" w:eastAsia="Times New Roman" w:hAnsi="Times New Roman" w:cs="Times New Roman"/>
          <w:sz w:val="24"/>
          <w:szCs w:val="24"/>
          <w:lang w:eastAsia="en-GB"/>
        </w:rPr>
        <w:t>, this strategy would involve improving customer retention, reducing customer churn, expanding bundled mobile and broadband packages and enhancing customer experience through improved network performance.</w:t>
      </w:r>
    </w:p>
    <w:p w14:paraId="45464A32" w14:textId="569009E8" w:rsidR="00C3569A" w:rsidRPr="00C3569A" w:rsidRDefault="00C3569A" w:rsidP="00C3569A">
      <w:pPr>
        <w:spacing w:before="100" w:beforeAutospacing="1" w:after="100" w:afterAutospacing="1"/>
        <w:rPr>
          <w:rFonts w:ascii="Times New Roman" w:eastAsia="Times New Roman" w:hAnsi="Times New Roman" w:cs="Times New Roman"/>
          <w:sz w:val="24"/>
          <w:szCs w:val="24"/>
          <w:lang w:eastAsia="en-GB"/>
        </w:rPr>
      </w:pPr>
      <w:r w:rsidRPr="00C3569A">
        <w:rPr>
          <w:rFonts w:ascii="Times New Roman" w:eastAsia="Times New Roman" w:hAnsi="Times New Roman" w:cs="Times New Roman"/>
          <w:sz w:val="24"/>
          <w:szCs w:val="24"/>
          <w:lang w:eastAsia="en-GB"/>
        </w:rPr>
        <w:t xml:space="preserve">The integration of Vodafone and Three networks </w:t>
      </w:r>
      <w:r w:rsidR="00C201ED" w:rsidRPr="00C3569A">
        <w:rPr>
          <w:rFonts w:ascii="Times New Roman" w:eastAsia="Times New Roman" w:hAnsi="Times New Roman" w:cs="Times New Roman"/>
          <w:sz w:val="24"/>
          <w:szCs w:val="24"/>
          <w:lang w:eastAsia="en-GB"/>
        </w:rPr>
        <w:t>enable</w:t>
      </w:r>
      <w:r w:rsidRPr="00C3569A">
        <w:rPr>
          <w:rFonts w:ascii="Times New Roman" w:eastAsia="Times New Roman" w:hAnsi="Times New Roman" w:cs="Times New Roman"/>
          <w:sz w:val="24"/>
          <w:szCs w:val="24"/>
          <w:lang w:eastAsia="en-GB"/>
        </w:rPr>
        <w:t xml:space="preserve"> millions of customers to benefit from broader coverage and faster mobile speeds, strengthening customer satisfaction and loyalty. While market penetration is relatively low risk because it builds on existing capabilities, its long-term growth potential is constrained by the maturity and saturation of the UK telecommunications market (Ofcom, 2025). Consequently, market penetration alone is unlikely to generate sustainable competitive advantage.</w:t>
      </w:r>
    </w:p>
    <w:p w14:paraId="38062BDC" w14:textId="77777777" w:rsidR="00E6119E" w:rsidRPr="00902150" w:rsidRDefault="00E6119E" w:rsidP="00C3569A">
      <w:pPr>
        <w:spacing w:before="100" w:beforeAutospacing="1" w:after="100" w:afterAutospacing="1"/>
        <w:outlineLvl w:val="2"/>
        <w:rPr>
          <w:rFonts w:ascii="Times New Roman" w:eastAsia="Times New Roman" w:hAnsi="Times New Roman" w:cs="Times New Roman"/>
          <w:b/>
          <w:bCs/>
          <w:sz w:val="24"/>
          <w:szCs w:val="24"/>
          <w:lang w:eastAsia="en-GB"/>
        </w:rPr>
      </w:pPr>
      <w:bookmarkStart w:id="22" w:name="_Toc234600398"/>
      <w:bookmarkStart w:id="23" w:name="_Toc234601624"/>
    </w:p>
    <w:p w14:paraId="34993DFA" w14:textId="00DE2D23" w:rsidR="00C3569A" w:rsidRPr="00C3569A" w:rsidRDefault="00C3569A" w:rsidP="00C3569A">
      <w:pPr>
        <w:spacing w:before="100" w:beforeAutospacing="1" w:after="100" w:afterAutospacing="1"/>
        <w:outlineLvl w:val="2"/>
        <w:rPr>
          <w:rFonts w:ascii="Times New Roman" w:eastAsia="Times New Roman" w:hAnsi="Times New Roman" w:cs="Times New Roman"/>
          <w:b/>
          <w:bCs/>
          <w:sz w:val="36"/>
          <w:szCs w:val="36"/>
          <w:lang w:eastAsia="en-GB"/>
        </w:rPr>
      </w:pPr>
      <w:r w:rsidRPr="00C3569A">
        <w:rPr>
          <w:rFonts w:ascii="Times New Roman" w:eastAsia="Times New Roman" w:hAnsi="Times New Roman" w:cs="Times New Roman"/>
          <w:b/>
          <w:bCs/>
          <w:sz w:val="36"/>
          <w:szCs w:val="36"/>
          <w:lang w:eastAsia="en-GB"/>
        </w:rPr>
        <w:t>Option 2: Product Development</w:t>
      </w:r>
      <w:bookmarkEnd w:id="22"/>
      <w:bookmarkEnd w:id="23"/>
      <w:r w:rsidR="00E6119E" w:rsidRPr="00C201ED">
        <w:rPr>
          <w:rFonts w:ascii="Times New Roman" w:eastAsia="Times New Roman" w:hAnsi="Times New Roman" w:cs="Times New Roman"/>
          <w:b/>
          <w:bCs/>
          <w:sz w:val="36"/>
          <w:szCs w:val="36"/>
          <w:lang w:eastAsia="en-GB"/>
        </w:rPr>
        <w:t>:</w:t>
      </w:r>
    </w:p>
    <w:p w14:paraId="75EB6EA4" w14:textId="3060EF6F" w:rsidR="00C3569A" w:rsidRPr="00C3569A" w:rsidRDefault="00C3569A" w:rsidP="00C3569A">
      <w:pPr>
        <w:spacing w:before="100" w:beforeAutospacing="1" w:after="100" w:afterAutospacing="1"/>
        <w:rPr>
          <w:rFonts w:ascii="Times New Roman" w:eastAsia="Times New Roman" w:hAnsi="Times New Roman" w:cs="Times New Roman"/>
          <w:sz w:val="24"/>
          <w:szCs w:val="24"/>
          <w:lang w:eastAsia="en-GB"/>
        </w:rPr>
      </w:pPr>
      <w:r w:rsidRPr="00C3569A">
        <w:rPr>
          <w:rFonts w:ascii="Times New Roman" w:eastAsia="Times New Roman" w:hAnsi="Times New Roman" w:cs="Times New Roman"/>
          <w:sz w:val="24"/>
          <w:szCs w:val="24"/>
          <w:lang w:eastAsia="en-GB"/>
        </w:rPr>
        <w:t xml:space="preserve">Product development involves introducing new products and services to existing markets (Ansoff, 1957). </w:t>
      </w:r>
      <w:r w:rsidR="00C201ED" w:rsidRPr="00C3569A">
        <w:rPr>
          <w:rFonts w:ascii="Times New Roman" w:eastAsia="Times New Roman" w:hAnsi="Times New Roman" w:cs="Times New Roman"/>
          <w:sz w:val="24"/>
          <w:szCs w:val="24"/>
          <w:lang w:eastAsia="en-GB"/>
        </w:rPr>
        <w:t>Vodafone Three</w:t>
      </w:r>
      <w:r w:rsidRPr="00C3569A">
        <w:rPr>
          <w:rFonts w:ascii="Times New Roman" w:eastAsia="Times New Roman" w:hAnsi="Times New Roman" w:cs="Times New Roman"/>
          <w:sz w:val="24"/>
          <w:szCs w:val="24"/>
          <w:lang w:eastAsia="en-GB"/>
        </w:rPr>
        <w:t xml:space="preserve"> is well positioned to pursue this strategy by expanding advanced digital services including standalone 5G, artificial intelligence (AI)-enabled customer support, Internet of Things (IoT) solutions, cybersecurity services, cloud connectivity and private 5G networks for enterprise customers.</w:t>
      </w:r>
    </w:p>
    <w:p w14:paraId="64008D13" w14:textId="77777777" w:rsidR="00C3569A" w:rsidRPr="00C3569A" w:rsidRDefault="00C3569A" w:rsidP="00C3569A">
      <w:pPr>
        <w:spacing w:before="100" w:beforeAutospacing="1" w:after="100" w:afterAutospacing="1"/>
        <w:rPr>
          <w:rFonts w:ascii="Times New Roman" w:eastAsia="Times New Roman" w:hAnsi="Times New Roman" w:cs="Times New Roman"/>
          <w:sz w:val="24"/>
          <w:szCs w:val="24"/>
          <w:lang w:eastAsia="en-GB"/>
        </w:rPr>
      </w:pPr>
      <w:r w:rsidRPr="00C3569A">
        <w:rPr>
          <w:rFonts w:ascii="Times New Roman" w:eastAsia="Times New Roman" w:hAnsi="Times New Roman" w:cs="Times New Roman"/>
          <w:sz w:val="24"/>
          <w:szCs w:val="24"/>
          <w:lang w:eastAsia="en-GB"/>
        </w:rPr>
        <w:t>The company's significant investment in next-generation infrastructure creates opportunities to diversify revenue beyond traditional mobile services into higher-value digital ecosystems. Enterprise demand for AI, cloud computing and connected devices continues to grow across sectors such as manufacturing, healthcare, logistics and smart cities, making product development the most attractive long-term growth option (Vodafone Group, 2025; GSMA, 2025).</w:t>
      </w:r>
    </w:p>
    <w:p w14:paraId="043109B7" w14:textId="331D29ED" w:rsidR="00C3569A" w:rsidRPr="00C3569A" w:rsidRDefault="00C3569A" w:rsidP="00C3569A">
      <w:pPr>
        <w:spacing w:before="100" w:beforeAutospacing="1" w:after="100" w:afterAutospacing="1"/>
        <w:outlineLvl w:val="2"/>
        <w:rPr>
          <w:rFonts w:ascii="Times New Roman" w:eastAsia="Times New Roman" w:hAnsi="Times New Roman" w:cs="Times New Roman"/>
          <w:b/>
          <w:bCs/>
          <w:sz w:val="36"/>
          <w:szCs w:val="36"/>
          <w:lang w:eastAsia="en-GB"/>
        </w:rPr>
      </w:pPr>
      <w:bookmarkStart w:id="24" w:name="_Toc234600399"/>
      <w:bookmarkStart w:id="25" w:name="_Toc234601625"/>
      <w:r w:rsidRPr="00C3569A">
        <w:rPr>
          <w:rFonts w:ascii="Times New Roman" w:eastAsia="Times New Roman" w:hAnsi="Times New Roman" w:cs="Times New Roman"/>
          <w:b/>
          <w:bCs/>
          <w:sz w:val="36"/>
          <w:szCs w:val="36"/>
          <w:lang w:eastAsia="en-GB"/>
        </w:rPr>
        <w:t>Option 3: Market Development</w:t>
      </w:r>
      <w:bookmarkEnd w:id="24"/>
      <w:bookmarkEnd w:id="25"/>
      <w:r w:rsidR="00E6119E" w:rsidRPr="00C201ED">
        <w:rPr>
          <w:rFonts w:ascii="Times New Roman" w:eastAsia="Times New Roman" w:hAnsi="Times New Roman" w:cs="Times New Roman"/>
          <w:b/>
          <w:bCs/>
          <w:sz w:val="36"/>
          <w:szCs w:val="36"/>
          <w:lang w:eastAsia="en-GB"/>
        </w:rPr>
        <w:t>:</w:t>
      </w:r>
    </w:p>
    <w:p w14:paraId="684E75F6" w14:textId="703676E3" w:rsidR="00C3569A" w:rsidRPr="00C3569A" w:rsidRDefault="00C3569A" w:rsidP="00C3569A">
      <w:pPr>
        <w:spacing w:before="100" w:beforeAutospacing="1" w:after="100" w:afterAutospacing="1"/>
        <w:rPr>
          <w:rFonts w:ascii="Times New Roman" w:eastAsia="Times New Roman" w:hAnsi="Times New Roman" w:cs="Times New Roman"/>
          <w:sz w:val="24"/>
          <w:szCs w:val="24"/>
          <w:lang w:eastAsia="en-GB"/>
        </w:rPr>
      </w:pPr>
      <w:r w:rsidRPr="00C3569A">
        <w:rPr>
          <w:rFonts w:ascii="Times New Roman" w:eastAsia="Times New Roman" w:hAnsi="Times New Roman" w:cs="Times New Roman"/>
          <w:sz w:val="24"/>
          <w:szCs w:val="24"/>
          <w:lang w:eastAsia="en-GB"/>
        </w:rPr>
        <w:t xml:space="preserve">Market development involves introducing existing products into new customer segments or geographical markets. </w:t>
      </w:r>
      <w:r w:rsidR="00C201ED" w:rsidRPr="00C3569A">
        <w:rPr>
          <w:rFonts w:ascii="Times New Roman" w:eastAsia="Times New Roman" w:hAnsi="Times New Roman" w:cs="Times New Roman"/>
          <w:sz w:val="24"/>
          <w:szCs w:val="24"/>
          <w:lang w:eastAsia="en-GB"/>
        </w:rPr>
        <w:t>Vodafone Three</w:t>
      </w:r>
      <w:r w:rsidRPr="00C3569A">
        <w:rPr>
          <w:rFonts w:ascii="Times New Roman" w:eastAsia="Times New Roman" w:hAnsi="Times New Roman" w:cs="Times New Roman"/>
          <w:sz w:val="24"/>
          <w:szCs w:val="24"/>
          <w:lang w:eastAsia="en-GB"/>
        </w:rPr>
        <w:t xml:space="preserve"> could expand its business-to-business (B2B) presence by providing digital infrastructure solutions for public sector organisations, local authorities and large enterprises while increasing network coverage across underserved rural communities.</w:t>
      </w:r>
    </w:p>
    <w:p w14:paraId="25105F52" w14:textId="2A23D746" w:rsidR="00C3569A" w:rsidRPr="00C3569A" w:rsidRDefault="00C3569A" w:rsidP="00C3569A">
      <w:pPr>
        <w:spacing w:before="100" w:beforeAutospacing="1" w:after="100" w:afterAutospacing="1"/>
        <w:rPr>
          <w:rFonts w:ascii="Times New Roman" w:eastAsia="Times New Roman" w:hAnsi="Times New Roman" w:cs="Times New Roman"/>
          <w:sz w:val="24"/>
          <w:szCs w:val="24"/>
          <w:lang w:eastAsia="en-GB"/>
        </w:rPr>
      </w:pPr>
      <w:r w:rsidRPr="00C3569A">
        <w:rPr>
          <w:rFonts w:ascii="Times New Roman" w:eastAsia="Times New Roman" w:hAnsi="Times New Roman" w:cs="Times New Roman"/>
          <w:sz w:val="24"/>
          <w:szCs w:val="24"/>
          <w:lang w:eastAsia="en-GB"/>
        </w:rPr>
        <w:t xml:space="preserve">Although this strategy offers moderate growth opportunities, </w:t>
      </w:r>
      <w:r w:rsidR="00C201ED" w:rsidRPr="00C3569A">
        <w:rPr>
          <w:rFonts w:ascii="Times New Roman" w:eastAsia="Times New Roman" w:hAnsi="Times New Roman" w:cs="Times New Roman"/>
          <w:sz w:val="24"/>
          <w:szCs w:val="24"/>
          <w:lang w:eastAsia="en-GB"/>
        </w:rPr>
        <w:t>Vodafone Three</w:t>
      </w:r>
      <w:r w:rsidRPr="00C3569A">
        <w:rPr>
          <w:rFonts w:ascii="Times New Roman" w:eastAsia="Times New Roman" w:hAnsi="Times New Roman" w:cs="Times New Roman"/>
          <w:sz w:val="24"/>
          <w:szCs w:val="24"/>
          <w:lang w:eastAsia="en-GB"/>
        </w:rPr>
        <w:t xml:space="preserve"> already possesses extensive national coverage. Therefore, future market development is likely to be more effective through sector diversification rather than significant geographical expansion.</w:t>
      </w:r>
    </w:p>
    <w:p w14:paraId="0025976C" w14:textId="22445928" w:rsidR="00C3569A" w:rsidRPr="00C3569A" w:rsidRDefault="00C3569A" w:rsidP="00C3569A">
      <w:pPr>
        <w:spacing w:before="100" w:beforeAutospacing="1" w:after="100" w:afterAutospacing="1"/>
        <w:outlineLvl w:val="2"/>
        <w:rPr>
          <w:rFonts w:ascii="Times New Roman" w:eastAsia="Times New Roman" w:hAnsi="Times New Roman" w:cs="Times New Roman"/>
          <w:b/>
          <w:bCs/>
          <w:sz w:val="36"/>
          <w:szCs w:val="36"/>
          <w:lang w:eastAsia="en-GB"/>
        </w:rPr>
      </w:pPr>
      <w:bookmarkStart w:id="26" w:name="_Toc234600400"/>
      <w:bookmarkStart w:id="27" w:name="_Toc234601626"/>
      <w:r w:rsidRPr="00C3569A">
        <w:rPr>
          <w:rFonts w:ascii="Times New Roman" w:eastAsia="Times New Roman" w:hAnsi="Times New Roman" w:cs="Times New Roman"/>
          <w:b/>
          <w:bCs/>
          <w:sz w:val="36"/>
          <w:szCs w:val="36"/>
          <w:lang w:eastAsia="en-GB"/>
        </w:rPr>
        <w:lastRenderedPageBreak/>
        <w:t>Option 4: Diversification</w:t>
      </w:r>
      <w:bookmarkEnd w:id="26"/>
      <w:bookmarkEnd w:id="27"/>
      <w:r w:rsidR="00E6119E" w:rsidRPr="00C201ED">
        <w:rPr>
          <w:rFonts w:ascii="Times New Roman" w:eastAsia="Times New Roman" w:hAnsi="Times New Roman" w:cs="Times New Roman"/>
          <w:b/>
          <w:bCs/>
          <w:sz w:val="36"/>
          <w:szCs w:val="36"/>
          <w:lang w:eastAsia="en-GB"/>
        </w:rPr>
        <w:t>:</w:t>
      </w:r>
    </w:p>
    <w:p w14:paraId="3D2EBA6A" w14:textId="50E9A539" w:rsidR="00C3569A" w:rsidRPr="00C3569A" w:rsidRDefault="00C3569A" w:rsidP="00C3569A">
      <w:pPr>
        <w:spacing w:before="100" w:beforeAutospacing="1" w:after="100" w:afterAutospacing="1"/>
        <w:rPr>
          <w:rFonts w:ascii="Times New Roman" w:eastAsia="Times New Roman" w:hAnsi="Times New Roman" w:cs="Times New Roman"/>
          <w:sz w:val="24"/>
          <w:szCs w:val="24"/>
          <w:lang w:eastAsia="en-GB"/>
        </w:rPr>
      </w:pPr>
      <w:r w:rsidRPr="00C3569A">
        <w:rPr>
          <w:rFonts w:ascii="Times New Roman" w:eastAsia="Times New Roman" w:hAnsi="Times New Roman" w:cs="Times New Roman"/>
          <w:sz w:val="24"/>
          <w:szCs w:val="24"/>
          <w:lang w:eastAsia="en-GB"/>
        </w:rPr>
        <w:t xml:space="preserve">Diversification represents the highest-risk strategy because it involves entering new markets with new products simultaneously. Although </w:t>
      </w:r>
      <w:r w:rsidR="00C201ED" w:rsidRPr="00C3569A">
        <w:rPr>
          <w:rFonts w:ascii="Times New Roman" w:eastAsia="Times New Roman" w:hAnsi="Times New Roman" w:cs="Times New Roman"/>
          <w:sz w:val="24"/>
          <w:szCs w:val="24"/>
          <w:lang w:eastAsia="en-GB"/>
        </w:rPr>
        <w:t>Vodafone Three</w:t>
      </w:r>
      <w:r w:rsidRPr="00C3569A">
        <w:rPr>
          <w:rFonts w:ascii="Times New Roman" w:eastAsia="Times New Roman" w:hAnsi="Times New Roman" w:cs="Times New Roman"/>
          <w:sz w:val="24"/>
          <w:szCs w:val="24"/>
          <w:lang w:eastAsia="en-GB"/>
        </w:rPr>
        <w:t xml:space="preserve"> could potentially diversify into financial technology, digital health or media platforms, such expansion would require substantial investment and managerial resources while increasing strategic uncertainty. Given the ongoing integration of Vodafone and Three operations, diversification is considered a lower strategic priority in the short to medium term.</w:t>
      </w:r>
    </w:p>
    <w:p w14:paraId="44B2467B" w14:textId="77777777" w:rsidR="00C3569A" w:rsidRPr="00C3569A" w:rsidRDefault="00C201ED" w:rsidP="00C3569A">
      <w:pPr>
        <w:rPr>
          <w:rFonts w:ascii="Times New Roman" w:eastAsia="Times New Roman" w:hAnsi="Times New Roman" w:cs="Times New Roman"/>
          <w:sz w:val="24"/>
          <w:szCs w:val="24"/>
          <w:lang w:eastAsia="en-GB"/>
        </w:rPr>
      </w:pPr>
      <w:r w:rsidRPr="00C201ED">
        <w:rPr>
          <w:rFonts w:ascii="Times New Roman" w:eastAsia="Times New Roman" w:hAnsi="Times New Roman" w:cs="Times New Roman"/>
          <w:noProof/>
          <w:sz w:val="24"/>
          <w:szCs w:val="24"/>
          <w:lang w:eastAsia="en-GB"/>
        </w:rPr>
      </w:r>
      <w:r w:rsidR="00C201ED" w:rsidRPr="00C201ED">
        <w:rPr>
          <w:rFonts w:ascii="Times New Roman" w:eastAsia="Times New Roman" w:hAnsi="Times New Roman" w:cs="Times New Roman"/>
          <w:noProof/>
          <w:sz w:val="24"/>
          <w:szCs w:val="24"/>
          <w:lang w:eastAsia="en-GB"/>
        </w:rPr>
        <w:pict w14:anchorId="441F36CA">
          <v:rect id="_x0000_i1128" alt="" style="width:447.25pt;height:.05pt;mso-width-percent:0;mso-height-percent:0;mso-width-percent:0;mso-height-percent:0" o:hrpct="991" o:hralign="center" o:hrstd="t" o:hr="t" fillcolor="#a0a0a0" stroked="f"/>
        </w:pict>
      </w:r>
    </w:p>
    <w:p w14:paraId="0646B9F9" w14:textId="42145D19" w:rsidR="00C3569A" w:rsidRPr="00C3569A" w:rsidRDefault="00C3569A" w:rsidP="00C3569A">
      <w:pPr>
        <w:spacing w:before="100" w:beforeAutospacing="1" w:after="100" w:afterAutospacing="1"/>
        <w:outlineLvl w:val="1"/>
        <w:rPr>
          <w:rFonts w:ascii="Times New Roman" w:eastAsia="Times New Roman" w:hAnsi="Times New Roman" w:cs="Times New Roman"/>
          <w:b/>
          <w:bCs/>
          <w:sz w:val="36"/>
          <w:szCs w:val="36"/>
          <w:lang w:eastAsia="en-GB"/>
        </w:rPr>
      </w:pPr>
      <w:bookmarkStart w:id="28" w:name="_Toc234600401"/>
      <w:bookmarkStart w:id="29" w:name="_Toc234601627"/>
      <w:r w:rsidRPr="00C3569A">
        <w:rPr>
          <w:rFonts w:ascii="Times New Roman" w:eastAsia="Times New Roman" w:hAnsi="Times New Roman" w:cs="Times New Roman"/>
          <w:b/>
          <w:bCs/>
          <w:sz w:val="36"/>
          <w:szCs w:val="36"/>
          <w:lang w:eastAsia="en-GB"/>
        </w:rPr>
        <w:t>3.2 Ansoff Matrix Evaluation</w:t>
      </w:r>
      <w:bookmarkEnd w:id="28"/>
      <w:bookmarkEnd w:id="29"/>
      <w:r w:rsidR="00E6119E" w:rsidRPr="00C201ED">
        <w:rPr>
          <w:rFonts w:ascii="Times New Roman" w:eastAsia="Times New Roman" w:hAnsi="Times New Roman" w:cs="Times New Roman"/>
          <w:b/>
          <w:bCs/>
          <w:sz w:val="36"/>
          <w:szCs w:val="36"/>
          <w:lang w:eastAsia="en-GB"/>
        </w:rPr>
        <w:t>:</w:t>
      </w:r>
    </w:p>
    <w:p w14:paraId="62593E67" w14:textId="14B35627" w:rsidR="00C3569A" w:rsidRPr="00C3569A" w:rsidRDefault="00C3569A" w:rsidP="00C3569A">
      <w:pPr>
        <w:spacing w:before="100" w:beforeAutospacing="1" w:after="100" w:afterAutospacing="1"/>
        <w:rPr>
          <w:rFonts w:ascii="Times New Roman" w:eastAsia="Times New Roman" w:hAnsi="Times New Roman" w:cs="Times New Roman"/>
          <w:sz w:val="24"/>
          <w:szCs w:val="24"/>
          <w:lang w:eastAsia="en-GB"/>
        </w:rPr>
      </w:pPr>
      <w:r w:rsidRPr="00C3569A">
        <w:rPr>
          <w:rFonts w:ascii="Times New Roman" w:eastAsia="Times New Roman" w:hAnsi="Times New Roman" w:cs="Times New Roman"/>
          <w:sz w:val="24"/>
          <w:szCs w:val="24"/>
          <w:lang w:eastAsia="en-GB"/>
        </w:rPr>
        <w:t xml:space="preserve">The Ansoff Matrix indicates that </w:t>
      </w:r>
      <w:r w:rsidRPr="00C3569A">
        <w:rPr>
          <w:rFonts w:ascii="Times New Roman" w:eastAsia="Times New Roman" w:hAnsi="Times New Roman" w:cs="Times New Roman"/>
          <w:b/>
          <w:bCs/>
          <w:sz w:val="24"/>
          <w:szCs w:val="24"/>
          <w:lang w:eastAsia="en-GB"/>
        </w:rPr>
        <w:t>Product Development</w:t>
      </w:r>
      <w:r w:rsidRPr="00C3569A">
        <w:rPr>
          <w:rFonts w:ascii="Times New Roman" w:eastAsia="Times New Roman" w:hAnsi="Times New Roman" w:cs="Times New Roman"/>
          <w:sz w:val="24"/>
          <w:szCs w:val="24"/>
          <w:lang w:eastAsia="en-GB"/>
        </w:rPr>
        <w:t xml:space="preserve"> offers the strongest strategic fit for </w:t>
      </w:r>
      <w:r w:rsidR="00C201ED" w:rsidRPr="00C3569A">
        <w:rPr>
          <w:rFonts w:ascii="Times New Roman" w:eastAsia="Times New Roman" w:hAnsi="Times New Roman" w:cs="Times New Roman"/>
          <w:sz w:val="24"/>
          <w:szCs w:val="24"/>
          <w:lang w:eastAsia="en-GB"/>
        </w:rPr>
        <w:t>Vodafone Three</w:t>
      </w:r>
      <w:r w:rsidRPr="00C3569A">
        <w:rPr>
          <w:rFonts w:ascii="Times New Roman" w:eastAsia="Times New Roman" w:hAnsi="Times New Roman" w:cs="Times New Roman"/>
          <w:sz w:val="24"/>
          <w:szCs w:val="24"/>
          <w:lang w:eastAsia="en-GB"/>
        </w:rPr>
        <w:t>. Market penetration remains important for strengthening customer retention and increasing revenue from existing customers, but the greatest long-term opportunities lie in developing innovative digital products supported by advanced 5G infrastructure.</w:t>
      </w:r>
    </w:p>
    <w:p w14:paraId="14BBD10F" w14:textId="09E66F31" w:rsidR="00C3569A" w:rsidRPr="00C3569A" w:rsidRDefault="00C3569A" w:rsidP="00C3569A">
      <w:pPr>
        <w:spacing w:before="100" w:beforeAutospacing="1" w:after="100" w:afterAutospacing="1"/>
        <w:rPr>
          <w:rFonts w:ascii="Times New Roman" w:eastAsia="Times New Roman" w:hAnsi="Times New Roman" w:cs="Times New Roman"/>
          <w:sz w:val="24"/>
          <w:szCs w:val="24"/>
          <w:lang w:eastAsia="en-GB"/>
        </w:rPr>
      </w:pPr>
      <w:r w:rsidRPr="00C3569A">
        <w:rPr>
          <w:rFonts w:ascii="Times New Roman" w:eastAsia="Times New Roman" w:hAnsi="Times New Roman" w:cs="Times New Roman"/>
          <w:sz w:val="24"/>
          <w:szCs w:val="24"/>
          <w:lang w:eastAsia="en-GB"/>
        </w:rPr>
        <w:t xml:space="preserve">The merger significantly enhances </w:t>
      </w:r>
      <w:r w:rsidR="00C201ED" w:rsidRPr="00C3569A">
        <w:rPr>
          <w:rFonts w:ascii="Times New Roman" w:eastAsia="Times New Roman" w:hAnsi="Times New Roman" w:cs="Times New Roman"/>
          <w:sz w:val="24"/>
          <w:szCs w:val="24"/>
          <w:lang w:eastAsia="en-GB"/>
        </w:rPr>
        <w:t>Vodafone Three’s</w:t>
      </w:r>
      <w:r w:rsidRPr="00C3569A">
        <w:rPr>
          <w:rFonts w:ascii="Times New Roman" w:eastAsia="Times New Roman" w:hAnsi="Times New Roman" w:cs="Times New Roman"/>
          <w:sz w:val="24"/>
          <w:szCs w:val="24"/>
          <w:lang w:eastAsia="en-GB"/>
        </w:rPr>
        <w:t xml:space="preserve"> technological capabilities, allowing the organisation to introduce AI-driven services, IoT platforms, cloud-based enterprise solutions and private 5G networks. These initiatives align with increasing customer demand for digital transformation while supporting sustainable revenue growth beyond traditional telecommunications services.</w:t>
      </w:r>
    </w:p>
    <w:p w14:paraId="044FE58C" w14:textId="77777777" w:rsidR="00C3569A" w:rsidRPr="00C3569A" w:rsidRDefault="00C201ED" w:rsidP="00C3569A">
      <w:pPr>
        <w:rPr>
          <w:rFonts w:ascii="Times New Roman" w:eastAsia="Times New Roman" w:hAnsi="Times New Roman" w:cs="Times New Roman"/>
          <w:sz w:val="24"/>
          <w:szCs w:val="24"/>
          <w:lang w:eastAsia="en-GB"/>
        </w:rPr>
      </w:pPr>
      <w:r w:rsidRPr="00C201ED">
        <w:rPr>
          <w:rFonts w:ascii="Times New Roman" w:eastAsia="Times New Roman" w:hAnsi="Times New Roman" w:cs="Times New Roman"/>
          <w:noProof/>
          <w:sz w:val="24"/>
          <w:szCs w:val="24"/>
          <w:lang w:eastAsia="en-GB"/>
        </w:rPr>
      </w:r>
      <w:r w:rsidR="00C201ED" w:rsidRPr="00C201ED">
        <w:rPr>
          <w:rFonts w:ascii="Times New Roman" w:eastAsia="Times New Roman" w:hAnsi="Times New Roman" w:cs="Times New Roman"/>
          <w:noProof/>
          <w:sz w:val="24"/>
          <w:szCs w:val="24"/>
          <w:lang w:eastAsia="en-GB"/>
        </w:rPr>
        <w:pict w14:anchorId="6BD485EB">
          <v:rect id="_x0000_i1127" alt="" style="width:447.25pt;height:.05pt;mso-width-percent:0;mso-height-percent:0;mso-width-percent:0;mso-height-percent:0" o:hrpct="991" o:hralign="center" o:hrstd="t" o:hr="t" fillcolor="#a0a0a0" stroked="f"/>
        </w:pict>
      </w:r>
    </w:p>
    <w:p w14:paraId="4F349250" w14:textId="003310B3" w:rsidR="00C3569A" w:rsidRPr="00C3569A" w:rsidRDefault="00C3569A" w:rsidP="00C3569A">
      <w:pPr>
        <w:spacing w:before="100" w:beforeAutospacing="1" w:after="100" w:afterAutospacing="1"/>
        <w:outlineLvl w:val="1"/>
        <w:rPr>
          <w:rFonts w:ascii="Times New Roman" w:eastAsia="Times New Roman" w:hAnsi="Times New Roman" w:cs="Times New Roman"/>
          <w:b/>
          <w:bCs/>
          <w:sz w:val="36"/>
          <w:szCs w:val="36"/>
          <w:lang w:eastAsia="en-GB"/>
        </w:rPr>
      </w:pPr>
      <w:bookmarkStart w:id="30" w:name="_Toc234600402"/>
      <w:bookmarkStart w:id="31" w:name="_Toc234601628"/>
      <w:r w:rsidRPr="00C3569A">
        <w:rPr>
          <w:rFonts w:ascii="Times New Roman" w:eastAsia="Times New Roman" w:hAnsi="Times New Roman" w:cs="Times New Roman"/>
          <w:b/>
          <w:bCs/>
          <w:sz w:val="36"/>
          <w:szCs w:val="36"/>
          <w:lang w:eastAsia="en-GB"/>
        </w:rPr>
        <w:t>3.3 Porter's Generic Strategy</w:t>
      </w:r>
      <w:bookmarkEnd w:id="30"/>
      <w:bookmarkEnd w:id="31"/>
      <w:r w:rsidR="00E6119E" w:rsidRPr="00C201ED">
        <w:rPr>
          <w:rFonts w:ascii="Times New Roman" w:eastAsia="Times New Roman" w:hAnsi="Times New Roman" w:cs="Times New Roman"/>
          <w:b/>
          <w:bCs/>
          <w:sz w:val="36"/>
          <w:szCs w:val="36"/>
          <w:lang w:eastAsia="en-GB"/>
        </w:rPr>
        <w:t>:</w:t>
      </w:r>
    </w:p>
    <w:p w14:paraId="2EDDEF4A" w14:textId="3E0D4251" w:rsidR="00C3569A" w:rsidRPr="00C3569A" w:rsidRDefault="00C3569A" w:rsidP="00C3569A">
      <w:pPr>
        <w:spacing w:before="100" w:beforeAutospacing="1" w:after="100" w:afterAutospacing="1"/>
        <w:rPr>
          <w:rFonts w:ascii="Times New Roman" w:eastAsia="Times New Roman" w:hAnsi="Times New Roman" w:cs="Times New Roman"/>
          <w:sz w:val="24"/>
          <w:szCs w:val="24"/>
          <w:lang w:eastAsia="en-GB"/>
        </w:rPr>
      </w:pPr>
      <w:r w:rsidRPr="00C3569A">
        <w:rPr>
          <w:rFonts w:ascii="Times New Roman" w:eastAsia="Times New Roman" w:hAnsi="Times New Roman" w:cs="Times New Roman"/>
          <w:sz w:val="24"/>
          <w:szCs w:val="24"/>
          <w:lang w:eastAsia="en-GB"/>
        </w:rPr>
        <w:t xml:space="preserve">Porter (1985) identifies three generic strategies: cost leadership, differentiation and focus. Following the merger, </w:t>
      </w:r>
      <w:r w:rsidR="00C201ED" w:rsidRPr="00C3569A">
        <w:rPr>
          <w:rFonts w:ascii="Times New Roman" w:eastAsia="Times New Roman" w:hAnsi="Times New Roman" w:cs="Times New Roman"/>
          <w:sz w:val="24"/>
          <w:szCs w:val="24"/>
          <w:lang w:eastAsia="en-GB"/>
        </w:rPr>
        <w:t>Vodafone Three</w:t>
      </w:r>
      <w:r w:rsidRPr="00C3569A">
        <w:rPr>
          <w:rFonts w:ascii="Times New Roman" w:eastAsia="Times New Roman" w:hAnsi="Times New Roman" w:cs="Times New Roman"/>
          <w:sz w:val="24"/>
          <w:szCs w:val="24"/>
          <w:lang w:eastAsia="en-GB"/>
        </w:rPr>
        <w:t xml:space="preserve"> is better positioned to pursue a </w:t>
      </w:r>
      <w:r w:rsidRPr="00C3569A">
        <w:rPr>
          <w:rFonts w:ascii="Times New Roman" w:eastAsia="Times New Roman" w:hAnsi="Times New Roman" w:cs="Times New Roman"/>
          <w:b/>
          <w:bCs/>
          <w:sz w:val="24"/>
          <w:szCs w:val="24"/>
          <w:lang w:eastAsia="en-GB"/>
        </w:rPr>
        <w:t>differentiation strategy</w:t>
      </w:r>
      <w:r w:rsidRPr="00C3569A">
        <w:rPr>
          <w:rFonts w:ascii="Times New Roman" w:eastAsia="Times New Roman" w:hAnsi="Times New Roman" w:cs="Times New Roman"/>
          <w:sz w:val="24"/>
          <w:szCs w:val="24"/>
          <w:lang w:eastAsia="en-GB"/>
        </w:rPr>
        <w:t xml:space="preserve"> rather than competing primarily on price.</w:t>
      </w:r>
      <w:r w:rsidR="009A4FE1" w:rsidRPr="00902150">
        <w:rPr>
          <w:rFonts w:ascii="Times New Roman" w:eastAsia="Times New Roman" w:hAnsi="Times New Roman" w:cs="Times New Roman"/>
          <w:sz w:val="24"/>
          <w:szCs w:val="24"/>
          <w:lang w:eastAsia="en-GB"/>
        </w:rPr>
        <w:t xml:space="preserve"> with </w:t>
      </w:r>
      <w:r w:rsidR="009A4FE1" w:rsidRPr="00902150">
        <w:rPr>
          <w:sz w:val="24"/>
          <w:szCs w:val="24"/>
        </w:rPr>
        <w:t>Vodafone'</w:t>
      </w:r>
      <w:r w:rsidR="009A4FE1" w:rsidRPr="00902150">
        <w:rPr>
          <w:rFonts w:ascii="Times New Roman" w:eastAsia="Times New Roman" w:hAnsi="Times New Roman" w:cs="Times New Roman"/>
          <w:sz w:val="24"/>
          <w:szCs w:val="24"/>
          <w:lang w:eastAsia="en-GB"/>
        </w:rPr>
        <w:t xml:space="preserve"> </w:t>
      </w:r>
      <w:r w:rsidR="009A4FE1" w:rsidRPr="00902150">
        <w:rPr>
          <w:sz w:val="24"/>
          <w:szCs w:val="24"/>
        </w:rPr>
        <w:t>P</w:t>
      </w:r>
      <w:r w:rsidR="009A4FE1" w:rsidRPr="00902150">
        <w:rPr>
          <w:sz w:val="24"/>
          <w:szCs w:val="24"/>
        </w:rPr>
        <w:t>urpose</w:t>
      </w:r>
      <w:r w:rsidR="009A4FE1" w:rsidRPr="00902150">
        <w:rPr>
          <w:sz w:val="24"/>
          <w:szCs w:val="24"/>
        </w:rPr>
        <w:t xml:space="preserve"> of</w:t>
      </w:r>
    </w:p>
    <w:p w14:paraId="5A0A59E1" w14:textId="77777777" w:rsidR="007A0BAF" w:rsidRPr="00902150" w:rsidRDefault="009A4FE1">
      <w:pPr>
        <w:rPr>
          <w:sz w:val="24"/>
          <w:szCs w:val="24"/>
        </w:rPr>
      </w:pPr>
      <w:r w:rsidRPr="00902150">
        <w:rPr>
          <w:sz w:val="24"/>
          <w:szCs w:val="24"/>
        </w:rPr>
        <w:t xml:space="preserve">connecting people, businesses and communities through advanced digital technology </w:t>
      </w:r>
    </w:p>
    <w:p w14:paraId="7662F3C0" w14:textId="5A26E1EE" w:rsidR="00570A76" w:rsidRPr="00902150" w:rsidRDefault="009A4FE1">
      <w:pPr>
        <w:rPr>
          <w:sz w:val="24"/>
          <w:szCs w:val="24"/>
        </w:rPr>
      </w:pPr>
      <w:r w:rsidRPr="00902150">
        <w:rPr>
          <w:sz w:val="24"/>
          <w:szCs w:val="24"/>
        </w:rPr>
        <w:t>(Vodafone Group, 2025).</w:t>
      </w:r>
    </w:p>
    <w:p w14:paraId="2C93EFEC" w14:textId="77777777" w:rsidR="007A0BAF" w:rsidRPr="00902150" w:rsidRDefault="007A0BAF">
      <w:pPr>
        <w:rPr>
          <w:sz w:val="24"/>
          <w:szCs w:val="24"/>
        </w:rPr>
      </w:pPr>
    </w:p>
    <w:p w14:paraId="2887E7D3" w14:textId="77777777" w:rsidR="007A0BAF" w:rsidRPr="00902150" w:rsidRDefault="007A0BAF">
      <w:pPr>
        <w:rPr>
          <w:sz w:val="24"/>
          <w:szCs w:val="24"/>
        </w:rPr>
      </w:pPr>
    </w:p>
    <w:p w14:paraId="73A9611B" w14:textId="77777777" w:rsidR="00C201ED" w:rsidRDefault="00C201ED" w:rsidP="007A0BAF">
      <w:pPr>
        <w:pStyle w:val="Heading2"/>
        <w:shd w:val="clear" w:color="auto" w:fill="FFFFFF"/>
        <w:spacing w:before="480" w:after="240" w:line="480" w:lineRule="atLeast"/>
        <w:rPr>
          <w:rFonts w:ascii="Segoe UI" w:hAnsi="Segoe UI" w:cs="Segoe UI"/>
          <w:color w:val="0F1115"/>
          <w:sz w:val="24"/>
          <w:szCs w:val="24"/>
        </w:rPr>
      </w:pPr>
      <w:bookmarkStart w:id="32" w:name="_Toc234600403"/>
      <w:bookmarkStart w:id="33" w:name="_Toc234601629"/>
    </w:p>
    <w:p w14:paraId="6317BC55" w14:textId="63A95EDE" w:rsidR="007A0BAF" w:rsidRPr="00C201ED" w:rsidRDefault="007A0BAF" w:rsidP="007A0BAF">
      <w:pPr>
        <w:pStyle w:val="Heading2"/>
        <w:shd w:val="clear" w:color="auto" w:fill="FFFFFF"/>
        <w:spacing w:before="480" w:after="240" w:line="480" w:lineRule="atLeast"/>
        <w:rPr>
          <w:rFonts w:ascii="Segoe UI" w:hAnsi="Segoe UI" w:cs="Segoe UI"/>
          <w:color w:val="0F1115"/>
          <w:sz w:val="36"/>
          <w:szCs w:val="36"/>
        </w:rPr>
      </w:pPr>
      <w:r w:rsidRPr="00C201ED">
        <w:rPr>
          <w:rFonts w:ascii="Segoe UI" w:hAnsi="Segoe UI" w:cs="Segoe UI"/>
          <w:color w:val="0F1115"/>
          <w:sz w:val="36"/>
          <w:szCs w:val="36"/>
        </w:rPr>
        <w:lastRenderedPageBreak/>
        <w:t>Strategy Evaluation (SFA Framework)</w:t>
      </w:r>
      <w:bookmarkEnd w:id="32"/>
      <w:bookmarkEnd w:id="33"/>
    </w:p>
    <w:p w14:paraId="1FB7576C" w14:textId="4F7904CF" w:rsidR="00E6119E" w:rsidRPr="00C201ED" w:rsidRDefault="007A0BAF" w:rsidP="00E6119E">
      <w:pPr>
        <w:pStyle w:val="Heading3"/>
        <w:shd w:val="clear" w:color="auto" w:fill="FFFFFF"/>
        <w:spacing w:before="480" w:after="240" w:line="450" w:lineRule="atLeast"/>
        <w:rPr>
          <w:rFonts w:ascii="Segoe UI" w:hAnsi="Segoe UI" w:cs="Segoe UI"/>
          <w:color w:val="0F1115"/>
          <w:sz w:val="36"/>
          <w:szCs w:val="36"/>
        </w:rPr>
      </w:pPr>
      <w:bookmarkStart w:id="34" w:name="_Toc234600404"/>
      <w:bookmarkStart w:id="35" w:name="_Toc234601630"/>
      <w:r w:rsidRPr="00C201ED">
        <w:rPr>
          <w:rFonts w:ascii="Segoe UI" w:hAnsi="Segoe UI" w:cs="Segoe UI"/>
          <w:color w:val="0F1115"/>
          <w:sz w:val="36"/>
          <w:szCs w:val="36"/>
        </w:rPr>
        <w:t>5.1 Suitability</w:t>
      </w:r>
      <w:bookmarkEnd w:id="34"/>
      <w:bookmarkEnd w:id="35"/>
      <w:r w:rsidR="00C201ED" w:rsidRPr="00C201ED">
        <w:rPr>
          <w:rFonts w:ascii="Segoe UI" w:hAnsi="Segoe UI" w:cs="Segoe UI"/>
          <w:color w:val="0F1115"/>
          <w:sz w:val="36"/>
          <w:szCs w:val="36"/>
        </w:rPr>
        <w:t>:</w:t>
      </w:r>
    </w:p>
    <w:p w14:paraId="5B39EF92" w14:textId="77777777" w:rsidR="007A0BAF" w:rsidRPr="00902150" w:rsidRDefault="007A0BAF" w:rsidP="007A0BAF">
      <w:pPr>
        <w:pStyle w:val="ds-markdown-paragraph"/>
        <w:shd w:val="clear" w:color="auto" w:fill="FFFFFF"/>
        <w:spacing w:before="240" w:beforeAutospacing="0" w:after="240" w:afterAutospacing="0"/>
        <w:rPr>
          <w:rFonts w:ascii="Segoe UI" w:hAnsi="Segoe UI" w:cs="Segoe UI"/>
          <w:color w:val="0F1115"/>
          <w:sz w:val="24"/>
          <w:szCs w:val="24"/>
        </w:rPr>
      </w:pPr>
      <w:r w:rsidRPr="00902150">
        <w:rPr>
          <w:rStyle w:val="Strong"/>
          <w:rFonts w:ascii="Segoe UI" w:hAnsi="Segoe UI" w:cs="Segoe UI"/>
          <w:color w:val="0F1115"/>
          <w:sz w:val="24"/>
          <w:szCs w:val="24"/>
        </w:rPr>
        <w:t>Does the strategy address the key strategic issues identified?</w:t>
      </w:r>
    </w:p>
    <w:p w14:paraId="58A88DA7" w14:textId="58D6AFBC" w:rsidR="007A0BAF" w:rsidRPr="00902150" w:rsidRDefault="007A0BAF" w:rsidP="007A0BAF">
      <w:pPr>
        <w:pStyle w:val="ds-markdown-paragraph"/>
        <w:numPr>
          <w:ilvl w:val="0"/>
          <w:numId w:val="2"/>
        </w:numPr>
        <w:shd w:val="clear" w:color="auto" w:fill="FFFFFF"/>
        <w:spacing w:before="0" w:beforeAutospacing="0" w:after="0" w:afterAutospacing="0"/>
        <w:rPr>
          <w:rFonts w:ascii="Segoe UI" w:hAnsi="Segoe UI" w:cs="Segoe UI"/>
          <w:color w:val="0F1115"/>
          <w:sz w:val="24"/>
          <w:szCs w:val="24"/>
        </w:rPr>
      </w:pPr>
      <w:r w:rsidRPr="00902150">
        <w:rPr>
          <w:rStyle w:val="Strong"/>
          <w:rFonts w:ascii="Segoe UI" w:hAnsi="Segoe UI" w:cs="Segoe UI"/>
          <w:color w:val="0F1115"/>
          <w:sz w:val="24"/>
          <w:szCs w:val="24"/>
        </w:rPr>
        <w:t>Yes, it addresses the competitive threat.</w:t>
      </w:r>
      <w:r w:rsidRPr="00902150">
        <w:rPr>
          <w:rFonts w:ascii="Segoe UI" w:hAnsi="Segoe UI" w:cs="Segoe UI"/>
          <w:color w:val="0F1115"/>
          <w:sz w:val="24"/>
          <w:szCs w:val="24"/>
        </w:rPr>
        <w:t xml:space="preserve"> By focusing on differentiation (superior network) and B2B growth, </w:t>
      </w:r>
      <w:r w:rsidR="00C201ED" w:rsidRPr="00902150">
        <w:rPr>
          <w:rFonts w:ascii="Segoe UI" w:hAnsi="Segoe UI" w:cs="Segoe UI"/>
          <w:color w:val="0F1115"/>
          <w:sz w:val="24"/>
          <w:szCs w:val="24"/>
        </w:rPr>
        <w:t>Vodafone Three</w:t>
      </w:r>
      <w:r w:rsidRPr="00902150">
        <w:rPr>
          <w:rFonts w:ascii="Segoe UI" w:hAnsi="Segoe UI" w:cs="Segoe UI"/>
          <w:color w:val="0F1115"/>
          <w:sz w:val="24"/>
          <w:szCs w:val="24"/>
        </w:rPr>
        <w:t xml:space="preserve"> moves away from a purely price-driven consumer market into a more sustainable, high-margin segment. This directly addresses the intense industry rivalry identified in Porter's Five Forces.</w:t>
      </w:r>
    </w:p>
    <w:p w14:paraId="554F22CC" w14:textId="77777777" w:rsidR="007A0BAF" w:rsidRPr="00902150" w:rsidRDefault="007A0BAF" w:rsidP="007A0BAF">
      <w:pPr>
        <w:pStyle w:val="ds-markdown-paragraph"/>
        <w:numPr>
          <w:ilvl w:val="0"/>
          <w:numId w:val="2"/>
        </w:numPr>
        <w:shd w:val="clear" w:color="auto" w:fill="FFFFFF"/>
        <w:spacing w:before="0" w:beforeAutospacing="0" w:after="0" w:afterAutospacing="0"/>
        <w:rPr>
          <w:rFonts w:ascii="Segoe UI" w:hAnsi="Segoe UI" w:cs="Segoe UI"/>
          <w:color w:val="0F1115"/>
          <w:sz w:val="24"/>
          <w:szCs w:val="24"/>
        </w:rPr>
      </w:pPr>
      <w:r w:rsidRPr="00902150">
        <w:rPr>
          <w:rStyle w:val="Strong"/>
          <w:rFonts w:ascii="Segoe UI" w:hAnsi="Segoe UI" w:cs="Segoe UI"/>
          <w:color w:val="0F1115"/>
          <w:sz w:val="24"/>
          <w:szCs w:val="24"/>
        </w:rPr>
        <w:t>It leverages the core opportunity.</w:t>
      </w:r>
      <w:r w:rsidRPr="00902150">
        <w:rPr>
          <w:rFonts w:ascii="Segoe UI" w:hAnsi="Segoe UI" w:cs="Segoe UI"/>
          <w:color w:val="0F1115"/>
          <w:sz w:val="24"/>
          <w:szCs w:val="24"/>
        </w:rPr>
        <w:t> The strategy fully capitalises on the merger's primary rationale: building a best-in-class 5G network and leveraging it for new services. The £11 billion investment is not just an obligation but the bedrock of the strategy (Vodafone Group Plc, 2025a).</w:t>
      </w:r>
    </w:p>
    <w:p w14:paraId="57F6D1DC" w14:textId="77777777" w:rsidR="007A0BAF" w:rsidRPr="00902150" w:rsidRDefault="007A0BAF" w:rsidP="007A0BAF">
      <w:pPr>
        <w:pStyle w:val="ds-markdown-paragraph"/>
        <w:numPr>
          <w:ilvl w:val="0"/>
          <w:numId w:val="2"/>
        </w:numPr>
        <w:shd w:val="clear" w:color="auto" w:fill="FFFFFF"/>
        <w:spacing w:before="0" w:beforeAutospacing="0" w:after="0" w:afterAutospacing="0"/>
        <w:rPr>
          <w:rFonts w:ascii="Segoe UI" w:hAnsi="Segoe UI" w:cs="Segoe UI"/>
          <w:color w:val="0F1115"/>
          <w:sz w:val="24"/>
          <w:szCs w:val="24"/>
        </w:rPr>
      </w:pPr>
      <w:r w:rsidRPr="00902150">
        <w:rPr>
          <w:rStyle w:val="Strong"/>
          <w:rFonts w:ascii="Segoe UI" w:hAnsi="Segoe UI" w:cs="Segoe UI"/>
          <w:color w:val="0F1115"/>
          <w:sz w:val="24"/>
          <w:szCs w:val="24"/>
        </w:rPr>
        <w:t>It aligns with the macro-environment.</w:t>
      </w:r>
      <w:r w:rsidRPr="00902150">
        <w:rPr>
          <w:rFonts w:ascii="Segoe UI" w:hAnsi="Segoe UI" w:cs="Segoe UI"/>
          <w:color w:val="0F1115"/>
          <w:sz w:val="24"/>
          <w:szCs w:val="24"/>
        </w:rPr>
        <w:t> It responds to the political push for 5G leadership and economic growth. It addresses social needs for better connectivity and supports environmental goals through smart infrastructure. The focus on B2B and enterprise aligns with the UK government's productivity agenda.</w:t>
      </w:r>
    </w:p>
    <w:p w14:paraId="32DDD863" w14:textId="77777777" w:rsidR="007A0BAF" w:rsidRPr="00902150" w:rsidRDefault="007A0BAF" w:rsidP="007A0BAF">
      <w:pPr>
        <w:pStyle w:val="ds-markdown-paragraph"/>
        <w:numPr>
          <w:ilvl w:val="0"/>
          <w:numId w:val="2"/>
        </w:numPr>
        <w:shd w:val="clear" w:color="auto" w:fill="FFFFFF"/>
        <w:spacing w:before="0" w:beforeAutospacing="0" w:after="0" w:afterAutospacing="0"/>
        <w:rPr>
          <w:rFonts w:ascii="Segoe UI" w:hAnsi="Segoe UI" w:cs="Segoe UI"/>
          <w:color w:val="0F1115"/>
          <w:sz w:val="24"/>
          <w:szCs w:val="24"/>
        </w:rPr>
      </w:pPr>
      <w:r w:rsidRPr="00902150">
        <w:rPr>
          <w:rStyle w:val="Strong"/>
          <w:rFonts w:ascii="Segoe UI" w:hAnsi="Segoe UI" w:cs="Segoe UI"/>
          <w:color w:val="0F1115"/>
          <w:sz w:val="24"/>
          <w:szCs w:val="24"/>
        </w:rPr>
        <w:t>It mitigates a key weakness.</w:t>
      </w:r>
      <w:r w:rsidRPr="00902150">
        <w:rPr>
          <w:rFonts w:ascii="Segoe UI" w:hAnsi="Segoe UI" w:cs="Segoe UI"/>
          <w:color w:val="0F1115"/>
          <w:sz w:val="24"/>
          <w:szCs w:val="24"/>
        </w:rPr>
        <w:t> By focusing on B2B and cross-selling broadband, the strategy helps to mitigate pricing pressure in the consumer mobile market by diversifying revenue streams. This reduces reliance on the highly competitive consumer segment for growth.</w:t>
      </w:r>
    </w:p>
    <w:p w14:paraId="157D63BD" w14:textId="77777777" w:rsidR="00E6119E" w:rsidRPr="00902150" w:rsidRDefault="00E6119E" w:rsidP="007A0BAF">
      <w:pPr>
        <w:pStyle w:val="Heading3"/>
        <w:shd w:val="clear" w:color="auto" w:fill="FFFFFF"/>
        <w:spacing w:before="480" w:after="240" w:line="450" w:lineRule="atLeast"/>
        <w:rPr>
          <w:rFonts w:ascii="Segoe UI" w:hAnsi="Segoe UI" w:cs="Segoe UI"/>
          <w:color w:val="0F1115"/>
        </w:rPr>
      </w:pPr>
      <w:bookmarkStart w:id="36" w:name="_Toc234600405"/>
      <w:bookmarkStart w:id="37" w:name="_Toc234601631"/>
    </w:p>
    <w:p w14:paraId="5FEDE7CC" w14:textId="77777777" w:rsidR="00E6119E" w:rsidRPr="00902150" w:rsidRDefault="00E6119E" w:rsidP="007A0BAF">
      <w:pPr>
        <w:pStyle w:val="Heading3"/>
        <w:shd w:val="clear" w:color="auto" w:fill="FFFFFF"/>
        <w:spacing w:before="480" w:after="240" w:line="450" w:lineRule="atLeast"/>
        <w:rPr>
          <w:rFonts w:ascii="Segoe UI" w:hAnsi="Segoe UI" w:cs="Segoe UI"/>
          <w:color w:val="0F1115"/>
        </w:rPr>
      </w:pPr>
    </w:p>
    <w:p w14:paraId="2C2335C7" w14:textId="77777777" w:rsidR="00C201ED" w:rsidRDefault="00C201ED" w:rsidP="007A0BAF">
      <w:pPr>
        <w:pStyle w:val="Heading3"/>
        <w:shd w:val="clear" w:color="auto" w:fill="FFFFFF"/>
        <w:spacing w:before="480" w:after="240" w:line="450" w:lineRule="atLeast"/>
        <w:rPr>
          <w:rFonts w:ascii="Segoe UI" w:hAnsi="Segoe UI" w:cs="Segoe UI"/>
          <w:color w:val="0F1115"/>
          <w:sz w:val="36"/>
          <w:szCs w:val="36"/>
        </w:rPr>
      </w:pPr>
    </w:p>
    <w:p w14:paraId="7CACC7E1" w14:textId="77777777" w:rsidR="00C201ED" w:rsidRDefault="00C201ED" w:rsidP="007A0BAF">
      <w:pPr>
        <w:pStyle w:val="Heading3"/>
        <w:shd w:val="clear" w:color="auto" w:fill="FFFFFF"/>
        <w:spacing w:before="480" w:after="240" w:line="450" w:lineRule="atLeast"/>
        <w:rPr>
          <w:rFonts w:ascii="Segoe UI" w:hAnsi="Segoe UI" w:cs="Segoe UI"/>
          <w:color w:val="0F1115"/>
          <w:sz w:val="36"/>
          <w:szCs w:val="36"/>
        </w:rPr>
      </w:pPr>
    </w:p>
    <w:p w14:paraId="539F237A" w14:textId="77777777" w:rsidR="00C201ED" w:rsidRDefault="00C201ED" w:rsidP="007A0BAF">
      <w:pPr>
        <w:pStyle w:val="Heading3"/>
        <w:shd w:val="clear" w:color="auto" w:fill="FFFFFF"/>
        <w:spacing w:before="480" w:after="240" w:line="450" w:lineRule="atLeast"/>
        <w:rPr>
          <w:rFonts w:ascii="Segoe UI" w:hAnsi="Segoe UI" w:cs="Segoe UI"/>
          <w:color w:val="0F1115"/>
          <w:sz w:val="36"/>
          <w:szCs w:val="36"/>
        </w:rPr>
      </w:pPr>
    </w:p>
    <w:p w14:paraId="03C32449" w14:textId="0B7CF3BC" w:rsidR="007A0BAF" w:rsidRPr="00C201ED" w:rsidRDefault="007A0BAF" w:rsidP="007A0BAF">
      <w:pPr>
        <w:pStyle w:val="Heading3"/>
        <w:shd w:val="clear" w:color="auto" w:fill="FFFFFF"/>
        <w:spacing w:before="480" w:after="240" w:line="450" w:lineRule="atLeast"/>
        <w:rPr>
          <w:rFonts w:ascii="Segoe UI" w:hAnsi="Segoe UI" w:cs="Segoe UI"/>
          <w:color w:val="0F1115"/>
          <w:sz w:val="36"/>
          <w:szCs w:val="36"/>
        </w:rPr>
      </w:pPr>
      <w:r w:rsidRPr="00C201ED">
        <w:rPr>
          <w:rFonts w:ascii="Segoe UI" w:hAnsi="Segoe UI" w:cs="Segoe UI"/>
          <w:color w:val="0F1115"/>
          <w:sz w:val="36"/>
          <w:szCs w:val="36"/>
        </w:rPr>
        <w:lastRenderedPageBreak/>
        <w:t>5.2 Feasibility</w:t>
      </w:r>
      <w:bookmarkEnd w:id="36"/>
      <w:bookmarkEnd w:id="37"/>
      <w:r w:rsidR="00E6119E" w:rsidRPr="00C201ED">
        <w:rPr>
          <w:rFonts w:ascii="Segoe UI" w:hAnsi="Segoe UI" w:cs="Segoe UI"/>
          <w:color w:val="0F1115"/>
          <w:sz w:val="36"/>
          <w:szCs w:val="36"/>
        </w:rPr>
        <w:t>:</w:t>
      </w:r>
    </w:p>
    <w:p w14:paraId="7053C195" w14:textId="77777777" w:rsidR="007A0BAF" w:rsidRPr="00902150" w:rsidRDefault="007A0BAF" w:rsidP="007A0BAF">
      <w:pPr>
        <w:pStyle w:val="ds-markdown-paragraph"/>
        <w:shd w:val="clear" w:color="auto" w:fill="FFFFFF"/>
        <w:spacing w:before="240" w:beforeAutospacing="0" w:after="240" w:afterAutospacing="0"/>
        <w:rPr>
          <w:rFonts w:ascii="Segoe UI" w:hAnsi="Segoe UI" w:cs="Segoe UI"/>
          <w:color w:val="0F1115"/>
          <w:sz w:val="24"/>
          <w:szCs w:val="24"/>
        </w:rPr>
      </w:pPr>
      <w:r w:rsidRPr="00902150">
        <w:rPr>
          <w:rStyle w:val="Strong"/>
          <w:rFonts w:ascii="Segoe UI" w:hAnsi="Segoe UI" w:cs="Segoe UI"/>
          <w:color w:val="0F1115"/>
          <w:sz w:val="24"/>
          <w:szCs w:val="24"/>
        </w:rPr>
        <w:t>Can the strategy be implemented successfully?</w:t>
      </w:r>
    </w:p>
    <w:p w14:paraId="583672C1" w14:textId="4A3777A6" w:rsidR="007A0BAF" w:rsidRPr="00902150" w:rsidRDefault="007A0BAF" w:rsidP="007A0BAF">
      <w:pPr>
        <w:pStyle w:val="ds-markdown-paragraph"/>
        <w:numPr>
          <w:ilvl w:val="0"/>
          <w:numId w:val="3"/>
        </w:numPr>
        <w:shd w:val="clear" w:color="auto" w:fill="FFFFFF"/>
        <w:spacing w:before="0" w:beforeAutospacing="0" w:after="0" w:afterAutospacing="0"/>
        <w:rPr>
          <w:rFonts w:ascii="Segoe UI" w:hAnsi="Segoe UI" w:cs="Segoe UI"/>
          <w:color w:val="0F1115"/>
          <w:sz w:val="24"/>
          <w:szCs w:val="24"/>
        </w:rPr>
      </w:pPr>
      <w:r w:rsidRPr="00902150">
        <w:rPr>
          <w:rStyle w:val="Strong"/>
          <w:rFonts w:ascii="Segoe UI" w:hAnsi="Segoe UI" w:cs="Segoe UI"/>
          <w:color w:val="0F1115"/>
          <w:sz w:val="24"/>
          <w:szCs w:val="24"/>
        </w:rPr>
        <w:t>Financial:</w:t>
      </w:r>
      <w:r w:rsidRPr="00902150">
        <w:rPr>
          <w:rFonts w:ascii="Segoe UI" w:hAnsi="Segoe UI" w:cs="Segoe UI"/>
          <w:color w:val="0F1115"/>
          <w:sz w:val="24"/>
          <w:szCs w:val="24"/>
        </w:rPr>
        <w:t xml:space="preserve"> Vodafone has the financial resources to fund the strategy. The £11 billion commitment is in place, and an additional €4.3 billion was used to acquire full ownership of </w:t>
      </w:r>
      <w:r w:rsidR="00C201ED" w:rsidRPr="00902150">
        <w:rPr>
          <w:rFonts w:ascii="Segoe UI" w:hAnsi="Segoe UI" w:cs="Segoe UI"/>
          <w:color w:val="0F1115"/>
          <w:sz w:val="24"/>
          <w:szCs w:val="24"/>
        </w:rPr>
        <w:t>Vodafone Three</w:t>
      </w:r>
      <w:r w:rsidRPr="00902150">
        <w:rPr>
          <w:rFonts w:ascii="Segoe UI" w:hAnsi="Segoe UI" w:cs="Segoe UI"/>
          <w:color w:val="0F1115"/>
          <w:sz w:val="24"/>
          <w:szCs w:val="24"/>
        </w:rPr>
        <w:t xml:space="preserve"> (Vodafone Group Plc, 2025a). The £700 million in projected annual synergies will provide additional firepower for investment and growth (Vodafone Group Plc, 2025b).</w:t>
      </w:r>
    </w:p>
    <w:p w14:paraId="3BDD393E" w14:textId="2DD5375C" w:rsidR="007A0BAF" w:rsidRPr="00902150" w:rsidRDefault="007A0BAF" w:rsidP="007A0BAF">
      <w:pPr>
        <w:pStyle w:val="ds-markdown-paragraph"/>
        <w:numPr>
          <w:ilvl w:val="0"/>
          <w:numId w:val="3"/>
        </w:numPr>
        <w:shd w:val="clear" w:color="auto" w:fill="FFFFFF"/>
        <w:spacing w:before="0" w:beforeAutospacing="0" w:after="0" w:afterAutospacing="0"/>
        <w:rPr>
          <w:rFonts w:ascii="Segoe UI" w:hAnsi="Segoe UI" w:cs="Segoe UI"/>
          <w:color w:val="0F1115"/>
          <w:sz w:val="24"/>
          <w:szCs w:val="24"/>
        </w:rPr>
      </w:pPr>
      <w:r w:rsidRPr="00902150">
        <w:rPr>
          <w:rStyle w:val="Strong"/>
          <w:rFonts w:ascii="Segoe UI" w:hAnsi="Segoe UI" w:cs="Segoe UI"/>
          <w:color w:val="0F1115"/>
          <w:sz w:val="24"/>
          <w:szCs w:val="24"/>
        </w:rPr>
        <w:t>Technological:</w:t>
      </w:r>
      <w:r w:rsidRPr="00902150">
        <w:rPr>
          <w:rFonts w:ascii="Segoe UI" w:hAnsi="Segoe UI" w:cs="Segoe UI"/>
          <w:color w:val="0F1115"/>
          <w:sz w:val="24"/>
          <w:szCs w:val="24"/>
        </w:rPr>
        <w:t xml:space="preserve"> The technological expertise and network assets are in place. Vodafone is already an established player in IoT and digital services, with partnerships with Microsoft and AST </w:t>
      </w:r>
      <w:r w:rsidR="00C201ED" w:rsidRPr="00902150">
        <w:rPr>
          <w:rFonts w:ascii="Segoe UI" w:hAnsi="Segoe UI" w:cs="Segoe UI"/>
          <w:color w:val="0F1115"/>
          <w:sz w:val="24"/>
          <w:szCs w:val="24"/>
        </w:rPr>
        <w:t>Space Mobile</w:t>
      </w:r>
      <w:r w:rsidRPr="00902150">
        <w:rPr>
          <w:rFonts w:ascii="Segoe UI" w:hAnsi="Segoe UI" w:cs="Segoe UI"/>
          <w:color w:val="0F1115"/>
          <w:sz w:val="24"/>
          <w:szCs w:val="24"/>
        </w:rPr>
        <w:t xml:space="preserve"> enhancing capabilities (Vodafone Group Plc, 2026a). The spin-off of the IoT business demonstrates a focused approach to technology leadership.</w:t>
      </w:r>
    </w:p>
    <w:p w14:paraId="30E9E547" w14:textId="2D3891D3" w:rsidR="007A0BAF" w:rsidRPr="00902150" w:rsidRDefault="007A0BAF" w:rsidP="007A0BAF">
      <w:pPr>
        <w:pStyle w:val="ds-markdown-paragraph"/>
        <w:numPr>
          <w:ilvl w:val="0"/>
          <w:numId w:val="3"/>
        </w:numPr>
        <w:shd w:val="clear" w:color="auto" w:fill="FFFFFF"/>
        <w:spacing w:before="0" w:beforeAutospacing="0" w:after="0" w:afterAutospacing="0"/>
        <w:rPr>
          <w:rFonts w:ascii="Segoe UI" w:hAnsi="Segoe UI" w:cs="Segoe UI"/>
          <w:color w:val="0F1115"/>
          <w:sz w:val="24"/>
          <w:szCs w:val="24"/>
        </w:rPr>
      </w:pPr>
      <w:r w:rsidRPr="00902150">
        <w:rPr>
          <w:rFonts w:ascii="Segoe UI" w:hAnsi="Segoe UI" w:cs="Segoe UI"/>
          <w:color w:val="0F1115"/>
          <w:sz w:val="24"/>
          <w:szCs w:val="24"/>
        </w:rPr>
        <w:t>.</w:t>
      </w:r>
    </w:p>
    <w:p w14:paraId="180DA1E6" w14:textId="5BEDC9C3" w:rsidR="007A0BAF" w:rsidRPr="00C201ED" w:rsidRDefault="007A0BAF" w:rsidP="007A0BAF">
      <w:pPr>
        <w:pStyle w:val="Heading3"/>
        <w:shd w:val="clear" w:color="auto" w:fill="FFFFFF"/>
        <w:spacing w:before="480" w:after="240" w:line="450" w:lineRule="atLeast"/>
        <w:rPr>
          <w:rFonts w:ascii="Segoe UI" w:hAnsi="Segoe UI" w:cs="Segoe UI"/>
          <w:color w:val="0F1115"/>
          <w:sz w:val="36"/>
          <w:szCs w:val="36"/>
        </w:rPr>
      </w:pPr>
      <w:bookmarkStart w:id="38" w:name="_Toc234600406"/>
      <w:bookmarkStart w:id="39" w:name="_Toc234601632"/>
      <w:r w:rsidRPr="00C201ED">
        <w:rPr>
          <w:rFonts w:ascii="Segoe UI" w:hAnsi="Segoe UI" w:cs="Segoe UI"/>
          <w:color w:val="0F1115"/>
          <w:sz w:val="36"/>
          <w:szCs w:val="36"/>
        </w:rPr>
        <w:t>5.3 Acceptability</w:t>
      </w:r>
      <w:bookmarkEnd w:id="38"/>
      <w:bookmarkEnd w:id="39"/>
      <w:r w:rsidR="00E6119E" w:rsidRPr="00C201ED">
        <w:rPr>
          <w:rFonts w:ascii="Segoe UI" w:hAnsi="Segoe UI" w:cs="Segoe UI"/>
          <w:color w:val="0F1115"/>
          <w:sz w:val="36"/>
          <w:szCs w:val="36"/>
        </w:rPr>
        <w:t>:</w:t>
      </w:r>
    </w:p>
    <w:p w14:paraId="5E08A482" w14:textId="77777777" w:rsidR="007A0BAF" w:rsidRPr="00902150" w:rsidRDefault="007A0BAF" w:rsidP="007A0BAF">
      <w:pPr>
        <w:pStyle w:val="ds-markdown-paragraph"/>
        <w:shd w:val="clear" w:color="auto" w:fill="FFFFFF"/>
        <w:spacing w:before="240" w:beforeAutospacing="0" w:after="240" w:afterAutospacing="0"/>
        <w:rPr>
          <w:rFonts w:ascii="Segoe UI" w:hAnsi="Segoe UI" w:cs="Segoe UI"/>
          <w:color w:val="0F1115"/>
          <w:sz w:val="24"/>
          <w:szCs w:val="24"/>
        </w:rPr>
      </w:pPr>
      <w:r w:rsidRPr="00902150">
        <w:rPr>
          <w:rStyle w:val="Strong"/>
          <w:rFonts w:ascii="Segoe UI" w:hAnsi="Segoe UI" w:cs="Segoe UI"/>
          <w:color w:val="0F1115"/>
          <w:sz w:val="24"/>
          <w:szCs w:val="24"/>
        </w:rPr>
        <w:t>Does the strategy meet stakeholder expectations and deliver sufficient returns?</w:t>
      </w:r>
    </w:p>
    <w:p w14:paraId="0C9BF2A9" w14:textId="77777777" w:rsidR="007A0BAF" w:rsidRPr="00902150" w:rsidRDefault="007A0BAF" w:rsidP="007A0BAF">
      <w:pPr>
        <w:pStyle w:val="ds-markdown-paragraph"/>
        <w:numPr>
          <w:ilvl w:val="0"/>
          <w:numId w:val="4"/>
        </w:numPr>
        <w:shd w:val="clear" w:color="auto" w:fill="FFFFFF"/>
        <w:spacing w:before="0" w:beforeAutospacing="0" w:after="0" w:afterAutospacing="0"/>
        <w:rPr>
          <w:rFonts w:ascii="Segoe UI" w:hAnsi="Segoe UI" w:cs="Segoe UI"/>
          <w:color w:val="0F1115"/>
          <w:sz w:val="24"/>
          <w:szCs w:val="24"/>
        </w:rPr>
      </w:pPr>
      <w:r w:rsidRPr="00902150">
        <w:rPr>
          <w:rStyle w:val="Strong"/>
          <w:rFonts w:ascii="Segoe UI" w:hAnsi="Segoe UI" w:cs="Segoe UI"/>
          <w:color w:val="0F1115"/>
          <w:sz w:val="24"/>
          <w:szCs w:val="24"/>
        </w:rPr>
        <w:t>Financial Returns:</w:t>
      </w:r>
      <w:r w:rsidRPr="00902150">
        <w:rPr>
          <w:rFonts w:ascii="Segoe UI" w:hAnsi="Segoe UI" w:cs="Segoe UI"/>
          <w:color w:val="0F1115"/>
          <w:sz w:val="24"/>
          <w:szCs w:val="24"/>
        </w:rPr>
        <w:t> The strategy promises strong returns. Growth in the higher-margin B2B and broadband segments will improve EBITDA and cash flow. The "progressive dividend policy" announced in FY26 signals management's confidence in future cash generation (Vodafone Group Plc, 2026a). The £700 million cost synergies will directly enhance profitability.</w:t>
      </w:r>
    </w:p>
    <w:p w14:paraId="55B8F24B" w14:textId="77777777" w:rsidR="007A0BAF" w:rsidRPr="00902150" w:rsidRDefault="007A0BAF" w:rsidP="007A0BAF">
      <w:pPr>
        <w:pStyle w:val="ds-markdown-paragraph"/>
        <w:numPr>
          <w:ilvl w:val="0"/>
          <w:numId w:val="4"/>
        </w:numPr>
        <w:shd w:val="clear" w:color="auto" w:fill="FFFFFF"/>
        <w:spacing w:before="0" w:beforeAutospacing="0" w:after="0" w:afterAutospacing="0"/>
        <w:rPr>
          <w:rFonts w:ascii="Segoe UI" w:hAnsi="Segoe UI" w:cs="Segoe UI"/>
          <w:color w:val="0F1115"/>
          <w:sz w:val="24"/>
          <w:szCs w:val="24"/>
        </w:rPr>
      </w:pPr>
      <w:r w:rsidRPr="00902150">
        <w:rPr>
          <w:rStyle w:val="Strong"/>
          <w:rFonts w:ascii="Segoe UI" w:hAnsi="Segoe UI" w:cs="Segoe UI"/>
          <w:color w:val="0F1115"/>
          <w:sz w:val="24"/>
          <w:szCs w:val="24"/>
        </w:rPr>
        <w:t>Risk:</w:t>
      </w:r>
      <w:r w:rsidRPr="00902150">
        <w:rPr>
          <w:rFonts w:ascii="Segoe UI" w:hAnsi="Segoe UI" w:cs="Segoe UI"/>
          <w:color w:val="0F1115"/>
          <w:sz w:val="24"/>
          <w:szCs w:val="24"/>
        </w:rPr>
        <w:t> The main risk is execution—successfully integrating the networks, developing the new B2B services, and winning market share from established players. The regulatory risk of failing to meet the 5G rollout milestones is also significant (Vodafone Group Plc, 2025a). However, these risks are considered acceptable and manageable given Vodafone's track record and the clear strategic plan.</w:t>
      </w:r>
    </w:p>
    <w:p w14:paraId="6E792AE2" w14:textId="67B99F88" w:rsidR="007A0BAF" w:rsidRPr="00902150" w:rsidRDefault="007A0BAF" w:rsidP="007A0BAF">
      <w:pPr>
        <w:pStyle w:val="ds-markdown-paragraph"/>
        <w:numPr>
          <w:ilvl w:val="0"/>
          <w:numId w:val="4"/>
        </w:numPr>
        <w:shd w:val="clear" w:color="auto" w:fill="FFFFFF"/>
        <w:spacing w:before="480" w:beforeAutospacing="0" w:after="480" w:afterAutospacing="0"/>
        <w:rPr>
          <w:rFonts w:ascii="Segoe UI" w:hAnsi="Segoe UI" w:cs="Segoe UI"/>
          <w:sz w:val="24"/>
          <w:szCs w:val="24"/>
        </w:rPr>
      </w:pPr>
      <w:r w:rsidRPr="00902150">
        <w:rPr>
          <w:rStyle w:val="Strong"/>
          <w:rFonts w:ascii="Segoe UI" w:hAnsi="Segoe UI" w:cs="Segoe UI"/>
          <w:color w:val="0F1115"/>
          <w:sz w:val="24"/>
          <w:szCs w:val="24"/>
        </w:rPr>
        <w:t>Stakeholder Acceptance:</w:t>
      </w:r>
      <w:r w:rsidRPr="00902150">
        <w:rPr>
          <w:rFonts w:ascii="Segoe UI" w:hAnsi="Segoe UI" w:cs="Segoe UI"/>
          <w:color w:val="0F1115"/>
          <w:sz w:val="24"/>
          <w:szCs w:val="24"/>
        </w:rPr>
        <w:t xml:space="preserve"> This strategy is expected to be highly acceptable to key stakeholders. Shareholders will benefit from long-term value creation and cost synergies. B2B customers will gain access to industry-leading connectivity and new digital solutions. Regulators will appreciate the commitment </w:t>
      </w:r>
    </w:p>
    <w:p w14:paraId="51C07D7A" w14:textId="1CAA065A" w:rsidR="002D1F1F" w:rsidRPr="00C201ED" w:rsidRDefault="002D1F1F" w:rsidP="002D1F1F">
      <w:pPr>
        <w:pStyle w:val="Heading2"/>
        <w:shd w:val="clear" w:color="auto" w:fill="FFFFFF"/>
        <w:spacing w:before="480" w:after="240" w:line="480" w:lineRule="atLeast"/>
        <w:rPr>
          <w:rFonts w:ascii="Segoe UI" w:hAnsi="Segoe UI" w:cs="Segoe UI"/>
          <w:color w:val="0F1115"/>
          <w:sz w:val="36"/>
          <w:szCs w:val="36"/>
        </w:rPr>
      </w:pPr>
      <w:bookmarkStart w:id="40" w:name="_Toc234600407"/>
      <w:bookmarkStart w:id="41" w:name="_Toc234601633"/>
      <w:r w:rsidRPr="00C201ED">
        <w:rPr>
          <w:rFonts w:ascii="Segoe UI" w:hAnsi="Segoe UI" w:cs="Segoe UI"/>
          <w:color w:val="0F1115"/>
          <w:sz w:val="36"/>
          <w:szCs w:val="36"/>
        </w:rPr>
        <w:lastRenderedPageBreak/>
        <w:t>. Stakeholder Analysis</w:t>
      </w:r>
      <w:bookmarkEnd w:id="40"/>
      <w:bookmarkEnd w:id="41"/>
      <w:r w:rsidR="00E6119E" w:rsidRPr="00C201ED">
        <w:rPr>
          <w:rFonts w:ascii="Segoe UI" w:hAnsi="Segoe UI" w:cs="Segoe UI"/>
          <w:color w:val="0F1115"/>
          <w:sz w:val="36"/>
          <w:szCs w:val="36"/>
        </w:rPr>
        <w:t>:</w:t>
      </w:r>
    </w:p>
    <w:p w14:paraId="609A9712" w14:textId="41C27420" w:rsidR="002D1F1F" w:rsidRPr="00902150" w:rsidRDefault="002D1F1F" w:rsidP="002D1F1F">
      <w:pPr>
        <w:pStyle w:val="Heading3"/>
        <w:shd w:val="clear" w:color="auto" w:fill="FFFFFF"/>
        <w:spacing w:before="480" w:after="240" w:line="450" w:lineRule="atLeast"/>
        <w:rPr>
          <w:rFonts w:ascii="Segoe UI" w:hAnsi="Segoe UI" w:cs="Segoe UI"/>
          <w:color w:val="0F1115"/>
        </w:rPr>
      </w:pPr>
      <w:bookmarkStart w:id="42" w:name="_Toc234600408"/>
      <w:bookmarkStart w:id="43" w:name="_Toc234601634"/>
      <w:r w:rsidRPr="00902150">
        <w:rPr>
          <w:rFonts w:ascii="Segoe UI" w:hAnsi="Segoe UI" w:cs="Segoe UI"/>
          <w:color w:val="0F1115"/>
        </w:rPr>
        <w:t>6.1 Mendelow's Stakeholder Matrix</w:t>
      </w:r>
      <w:bookmarkEnd w:id="42"/>
      <w:bookmarkEnd w:id="43"/>
      <w:r w:rsidR="00E6119E" w:rsidRPr="00902150">
        <w:rPr>
          <w:rFonts w:ascii="Segoe UI" w:hAnsi="Segoe UI" w:cs="Segoe UI"/>
          <w:color w:val="0F1115"/>
        </w:rPr>
        <w:t>:</w:t>
      </w:r>
    </w:p>
    <w:p w14:paraId="25A28101" w14:textId="05410FBB" w:rsidR="002D1F1F" w:rsidRPr="00902150" w:rsidRDefault="002D1F1F" w:rsidP="002D1F1F">
      <w:pPr>
        <w:pStyle w:val="ds-markdown-paragraph"/>
        <w:shd w:val="clear" w:color="auto" w:fill="FFFFFF"/>
        <w:spacing w:before="240" w:beforeAutospacing="0" w:after="240" w:afterAutospacing="0"/>
        <w:rPr>
          <w:rFonts w:ascii="Segoe UI" w:hAnsi="Segoe UI" w:cs="Segoe UI"/>
          <w:color w:val="0F1115"/>
          <w:sz w:val="24"/>
          <w:szCs w:val="24"/>
        </w:rPr>
      </w:pPr>
      <w:r w:rsidRPr="00902150">
        <w:rPr>
          <w:rFonts w:ascii="Segoe UI" w:hAnsi="Segoe UI" w:cs="Segoe UI"/>
          <w:color w:val="0F1115"/>
          <w:sz w:val="24"/>
          <w:szCs w:val="24"/>
        </w:rPr>
        <w:t>Mendelow's Matrix analyses stakeholders based on their </w:t>
      </w:r>
      <w:r w:rsidRPr="00902150">
        <w:rPr>
          <w:rStyle w:val="Strong"/>
          <w:rFonts w:ascii="Segoe UI" w:hAnsi="Segoe UI" w:cs="Segoe UI"/>
          <w:color w:val="0F1115"/>
          <w:sz w:val="24"/>
          <w:szCs w:val="24"/>
        </w:rPr>
        <w:t>Power</w:t>
      </w:r>
      <w:r w:rsidRPr="00902150">
        <w:rPr>
          <w:rFonts w:ascii="Segoe UI" w:hAnsi="Segoe UI" w:cs="Segoe UI"/>
          <w:color w:val="0F1115"/>
          <w:sz w:val="24"/>
          <w:szCs w:val="24"/>
        </w:rPr>
        <w:t> (ability to influence the organisation) and </w:t>
      </w:r>
      <w:r w:rsidRPr="00902150">
        <w:rPr>
          <w:rStyle w:val="Strong"/>
          <w:rFonts w:ascii="Segoe UI" w:hAnsi="Segoe UI" w:cs="Segoe UI"/>
          <w:color w:val="0F1115"/>
          <w:sz w:val="24"/>
          <w:szCs w:val="24"/>
        </w:rPr>
        <w:t>Interest</w:t>
      </w:r>
      <w:r w:rsidRPr="00902150">
        <w:rPr>
          <w:rFonts w:ascii="Segoe UI" w:hAnsi="Segoe UI" w:cs="Segoe UI"/>
          <w:color w:val="0F1115"/>
          <w:sz w:val="24"/>
          <w:szCs w:val="24"/>
        </w:rPr>
        <w:t> (how concerned they are with the organisation's success) (</w:t>
      </w:r>
      <w:r w:rsidR="00C201ED" w:rsidRPr="00902150">
        <w:rPr>
          <w:rFonts w:ascii="Segoe UI" w:hAnsi="Segoe UI" w:cs="Segoe UI"/>
          <w:color w:val="0F1115"/>
          <w:sz w:val="24"/>
          <w:szCs w:val="24"/>
        </w:rPr>
        <w:t>Study Caller</w:t>
      </w:r>
      <w:r w:rsidRPr="00902150">
        <w:rPr>
          <w:rFonts w:ascii="Segoe UI" w:hAnsi="Segoe UI" w:cs="Segoe UI"/>
          <w:color w:val="0F1115"/>
          <w:sz w:val="24"/>
          <w:szCs w:val="24"/>
        </w:rPr>
        <w:t>, 2026a).</w:t>
      </w:r>
    </w:p>
    <w:p w14:paraId="5E55142D" w14:textId="77777777" w:rsidR="00E6119E" w:rsidRPr="00902150" w:rsidRDefault="00E6119E" w:rsidP="002D1F1F">
      <w:pPr>
        <w:shd w:val="clear" w:color="auto" w:fill="FFFFFF"/>
        <w:spacing w:line="300" w:lineRule="atLeast"/>
        <w:rPr>
          <w:rStyle w:val="d813de27"/>
          <w:rFonts w:ascii="Menlo" w:hAnsi="Menlo" w:cs="Menlo"/>
          <w:color w:val="0F1115"/>
          <w:sz w:val="24"/>
          <w:szCs w:val="24"/>
        </w:rPr>
      </w:pPr>
    </w:p>
    <w:p w14:paraId="26AB856C" w14:textId="77777777" w:rsidR="00E6119E" w:rsidRPr="00902150" w:rsidRDefault="00E6119E" w:rsidP="002D1F1F">
      <w:pPr>
        <w:shd w:val="clear" w:color="auto" w:fill="FFFFFF"/>
        <w:spacing w:line="300" w:lineRule="atLeast"/>
        <w:rPr>
          <w:rStyle w:val="d813de27"/>
          <w:rFonts w:ascii="Menlo" w:hAnsi="Menlo" w:cs="Menlo"/>
          <w:color w:val="0F1115"/>
          <w:sz w:val="24"/>
          <w:szCs w:val="24"/>
        </w:rPr>
      </w:pPr>
    </w:p>
    <w:p w14:paraId="78C961DF" w14:textId="77777777" w:rsidR="00E6119E" w:rsidRPr="00902150" w:rsidRDefault="00E6119E" w:rsidP="002D1F1F">
      <w:pPr>
        <w:shd w:val="clear" w:color="auto" w:fill="FFFFFF"/>
        <w:spacing w:line="300" w:lineRule="atLeast"/>
        <w:rPr>
          <w:rStyle w:val="d813de27"/>
          <w:rFonts w:ascii="Menlo" w:hAnsi="Menlo" w:cs="Menlo"/>
          <w:color w:val="0F1115"/>
          <w:sz w:val="24"/>
          <w:szCs w:val="24"/>
        </w:rPr>
      </w:pPr>
    </w:p>
    <w:p w14:paraId="41C1A9F7" w14:textId="77777777" w:rsidR="00E6119E" w:rsidRPr="00902150" w:rsidRDefault="00E6119E" w:rsidP="002D1F1F">
      <w:pPr>
        <w:shd w:val="clear" w:color="auto" w:fill="FFFFFF"/>
        <w:spacing w:line="300" w:lineRule="atLeast"/>
        <w:rPr>
          <w:rStyle w:val="d813de27"/>
          <w:rFonts w:ascii="Menlo" w:hAnsi="Menlo" w:cs="Menlo"/>
          <w:color w:val="0F1115"/>
          <w:sz w:val="24"/>
          <w:szCs w:val="24"/>
        </w:rPr>
      </w:pPr>
    </w:p>
    <w:p w14:paraId="140ED628" w14:textId="77777777" w:rsidR="00E6119E" w:rsidRPr="00902150" w:rsidRDefault="00E6119E" w:rsidP="002D1F1F">
      <w:pPr>
        <w:shd w:val="clear" w:color="auto" w:fill="FFFFFF"/>
        <w:spacing w:line="300" w:lineRule="atLeast"/>
        <w:rPr>
          <w:rStyle w:val="d813de27"/>
          <w:rFonts w:ascii="Menlo" w:hAnsi="Menlo" w:cs="Menlo"/>
          <w:color w:val="0F1115"/>
          <w:sz w:val="24"/>
          <w:szCs w:val="24"/>
        </w:rPr>
      </w:pPr>
    </w:p>
    <w:p w14:paraId="663BD9AE" w14:textId="3DA23D1A" w:rsidR="002D1F1F" w:rsidRPr="00902150" w:rsidRDefault="002D1F1F" w:rsidP="002D1F1F">
      <w:pPr>
        <w:shd w:val="clear" w:color="auto" w:fill="FFFFFF"/>
        <w:spacing w:line="300" w:lineRule="atLeast"/>
        <w:rPr>
          <w:rFonts w:ascii="Segoe UI" w:hAnsi="Segoe UI" w:cs="Segoe UI"/>
          <w:color w:val="0F1115"/>
          <w:sz w:val="24"/>
          <w:szCs w:val="24"/>
        </w:rPr>
      </w:pPr>
      <w:r w:rsidRPr="00902150">
        <w:rPr>
          <w:rStyle w:val="d813de27"/>
          <w:rFonts w:ascii="Menlo" w:hAnsi="Menlo" w:cs="Menlo"/>
          <w:color w:val="0F1115"/>
          <w:sz w:val="24"/>
          <w:szCs w:val="24"/>
        </w:rPr>
        <w:t>text</w:t>
      </w:r>
    </w:p>
    <w:p w14:paraId="211ACBA5"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HIGH POWER</w:t>
      </w:r>
    </w:p>
    <w:p w14:paraId="1C032DD8"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w:t>
      </w:r>
    </w:p>
    <w:p w14:paraId="41027416"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w:t>
      </w:r>
    </w:p>
    <w:p w14:paraId="162C47D0"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w:t>
      </w:r>
    </w:p>
    <w:p w14:paraId="3BCBA58B"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KEEP SATISFIED       │        KEY PLAYERS</w:t>
      </w:r>
    </w:p>
    <w:p w14:paraId="0E9A9B11"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       │        ──────────</w:t>
      </w:r>
    </w:p>
    <w:p w14:paraId="5C3B9F49"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Banks                │        Shareholders</w:t>
      </w:r>
    </w:p>
    <w:p w14:paraId="765A91A0"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Regulators           │        Board of Directors</w:t>
      </w:r>
    </w:p>
    <w:p w14:paraId="0B91ACBA" w14:textId="5ED2FAD0"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Major B2B </w:t>
      </w:r>
      <w:r w:rsidR="00C201ED" w:rsidRPr="00902150">
        <w:rPr>
          <w:rFonts w:ascii="Menlo" w:hAnsi="Menlo" w:cs="Menlo"/>
          <w:color w:val="0F1115"/>
          <w:sz w:val="24"/>
          <w:szCs w:val="24"/>
        </w:rPr>
        <w:t>Customers │</w:t>
      </w:r>
      <w:r w:rsidRPr="00902150">
        <w:rPr>
          <w:rFonts w:ascii="Menlo" w:hAnsi="Menlo" w:cs="Menlo"/>
          <w:color w:val="0F1115"/>
          <w:sz w:val="24"/>
          <w:szCs w:val="24"/>
        </w:rPr>
        <w:t xml:space="preserve">        CEO</w:t>
      </w:r>
    </w:p>
    <w:p w14:paraId="6E9C09F3"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        B2B Customers</w:t>
      </w:r>
    </w:p>
    <w:p w14:paraId="733699D3"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w:t>
      </w:r>
    </w:p>
    <w:p w14:paraId="10B818E2"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w:t>
      </w:r>
    </w:p>
    <w:p w14:paraId="019F58DE"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w:t>
      </w:r>
    </w:p>
    <w:p w14:paraId="5920EA0E"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w:t>
      </w:r>
    </w:p>
    <w:p w14:paraId="5EBFF7C6"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        HIGH INTEREST</w:t>
      </w:r>
    </w:p>
    <w:p w14:paraId="05914053"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lastRenderedPageBreak/>
        <w:t xml:space="preserve">          LOW PRIORITY         │        KEEP INFORMED</w:t>
      </w:r>
    </w:p>
    <w:p w14:paraId="305D5804"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        │        ──────────</w:t>
      </w:r>
    </w:p>
    <w:p w14:paraId="08065D36"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Media Outlets        │        Employees</w:t>
      </w:r>
    </w:p>
    <w:p w14:paraId="7732863A"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Industry Researchers │        Consumer Customers</w:t>
      </w:r>
    </w:p>
    <w:p w14:paraId="68546650"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        Suppliers</w:t>
      </w:r>
    </w:p>
    <w:p w14:paraId="08E60606"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        Local Communities</w:t>
      </w:r>
    </w:p>
    <w:p w14:paraId="7B81CA6D"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w:t>
      </w:r>
    </w:p>
    <w:p w14:paraId="3D3FA4EB" w14:textId="77777777" w:rsidR="002D1F1F" w:rsidRPr="00902150" w:rsidRDefault="002D1F1F" w:rsidP="002D1F1F">
      <w:pPr>
        <w:pStyle w:val="HTMLPreformatted"/>
        <w:wordWrap w:val="0"/>
        <w:spacing w:line="330" w:lineRule="atLeast"/>
        <w:rPr>
          <w:rFonts w:ascii="Menlo" w:hAnsi="Menlo" w:cs="Menlo"/>
          <w:color w:val="0F1115"/>
          <w:sz w:val="24"/>
          <w:szCs w:val="24"/>
        </w:rPr>
      </w:pPr>
      <w:r w:rsidRPr="00902150">
        <w:rPr>
          <w:rFonts w:ascii="Menlo" w:hAnsi="Menlo" w:cs="Menlo"/>
          <w:color w:val="0F1115"/>
          <w:sz w:val="24"/>
          <w:szCs w:val="24"/>
        </w:rPr>
        <w:t xml:space="preserve">                             LOW POWER</w:t>
      </w:r>
    </w:p>
    <w:p w14:paraId="4DA6A5CF" w14:textId="11777F5D" w:rsidR="002D1F1F" w:rsidRPr="00902150" w:rsidRDefault="002D1F1F" w:rsidP="002D1F1F">
      <w:pPr>
        <w:pStyle w:val="ds-markdown-paragraph"/>
        <w:shd w:val="clear" w:color="auto" w:fill="FFFFFF"/>
        <w:spacing w:before="240" w:beforeAutospacing="0" w:after="240" w:afterAutospacing="0"/>
        <w:rPr>
          <w:rFonts w:ascii="Segoe UI" w:hAnsi="Segoe UI" w:cs="Segoe UI"/>
          <w:color w:val="0F1115"/>
          <w:sz w:val="24"/>
          <w:szCs w:val="24"/>
        </w:rPr>
      </w:pPr>
      <w:r w:rsidRPr="00902150">
        <w:rPr>
          <w:rStyle w:val="Emphasis"/>
          <w:rFonts w:ascii="Segoe UI" w:hAnsi="Segoe UI" w:cs="Segoe UI"/>
          <w:color w:val="0F1115"/>
          <w:sz w:val="24"/>
          <w:szCs w:val="24"/>
        </w:rPr>
        <w:t>Source: Adapted from Mendelow's Stakeholder Matrix (</w:t>
      </w:r>
      <w:r w:rsidR="00C201ED" w:rsidRPr="00902150">
        <w:rPr>
          <w:rStyle w:val="Emphasis"/>
          <w:rFonts w:ascii="Segoe UI" w:hAnsi="Segoe UI" w:cs="Segoe UI"/>
          <w:color w:val="0F1115"/>
          <w:sz w:val="24"/>
          <w:szCs w:val="24"/>
        </w:rPr>
        <w:t>Study Caller</w:t>
      </w:r>
      <w:r w:rsidRPr="00902150">
        <w:rPr>
          <w:rStyle w:val="Emphasis"/>
          <w:rFonts w:ascii="Segoe UI" w:hAnsi="Segoe UI" w:cs="Segoe UI"/>
          <w:color w:val="0F1115"/>
          <w:sz w:val="24"/>
          <w:szCs w:val="24"/>
        </w:rPr>
        <w:t>,2026b)</w:t>
      </w:r>
    </w:p>
    <w:p w14:paraId="0D33D942" w14:textId="36F629B0" w:rsidR="002D1F1F" w:rsidRPr="00C201ED" w:rsidRDefault="002D1F1F" w:rsidP="002D1F1F">
      <w:pPr>
        <w:pStyle w:val="Heading3"/>
        <w:shd w:val="clear" w:color="auto" w:fill="FFFFFF"/>
        <w:spacing w:before="480" w:after="240" w:line="450" w:lineRule="atLeast"/>
        <w:rPr>
          <w:rFonts w:ascii="Segoe UI" w:hAnsi="Segoe UI" w:cs="Segoe UI"/>
          <w:color w:val="0F1115"/>
          <w:sz w:val="36"/>
          <w:szCs w:val="36"/>
        </w:rPr>
      </w:pPr>
      <w:bookmarkStart w:id="44" w:name="_Toc234600409"/>
      <w:bookmarkStart w:id="45" w:name="_Toc234601635"/>
      <w:r w:rsidRPr="00C201ED">
        <w:rPr>
          <w:rFonts w:ascii="Segoe UI" w:hAnsi="Segoe UI" w:cs="Segoe UI"/>
          <w:color w:val="0F1115"/>
          <w:sz w:val="36"/>
          <w:szCs w:val="36"/>
        </w:rPr>
        <w:t>6.2 Stakeholder Engagement Plan</w:t>
      </w:r>
      <w:bookmarkEnd w:id="44"/>
      <w:bookmarkEnd w:id="45"/>
      <w:r w:rsidR="00E6119E" w:rsidRPr="00C201ED">
        <w:rPr>
          <w:rFonts w:ascii="Segoe UI" w:hAnsi="Segoe UI" w:cs="Segoe UI"/>
          <w:color w:val="0F1115"/>
          <w:sz w:val="36"/>
          <w:szCs w:val="36"/>
        </w:rPr>
        <w:t>:</w:t>
      </w:r>
    </w:p>
    <w:tbl>
      <w:tblPr>
        <w:tblW w:w="0" w:type="auto"/>
        <w:tblInd w:w="-284" w:type="dxa"/>
        <w:tblCellMar>
          <w:top w:w="15" w:type="dxa"/>
          <w:left w:w="15" w:type="dxa"/>
          <w:bottom w:w="15" w:type="dxa"/>
          <w:right w:w="15" w:type="dxa"/>
        </w:tblCellMar>
        <w:tblLook w:val="04A0" w:firstRow="1" w:lastRow="0" w:firstColumn="1" w:lastColumn="0" w:noHBand="0" w:noVBand="1"/>
      </w:tblPr>
      <w:tblGrid>
        <w:gridCol w:w="2189"/>
        <w:gridCol w:w="1929"/>
        <w:gridCol w:w="2467"/>
        <w:gridCol w:w="2719"/>
      </w:tblGrid>
      <w:tr w:rsidR="002D1F1F" w:rsidRPr="00902150" w14:paraId="5D090BC1" w14:textId="77777777" w:rsidTr="00E6119E">
        <w:trPr>
          <w:tblHeader/>
        </w:trPr>
        <w:tc>
          <w:tcPr>
            <w:tcW w:w="2189" w:type="dxa"/>
            <w:tcBorders>
              <w:top w:val="nil"/>
            </w:tcBorders>
            <w:tcMar>
              <w:top w:w="150" w:type="dxa"/>
              <w:left w:w="0" w:type="dxa"/>
              <w:bottom w:w="150" w:type="dxa"/>
              <w:right w:w="240" w:type="dxa"/>
            </w:tcMar>
            <w:vAlign w:val="center"/>
            <w:hideMark/>
          </w:tcPr>
          <w:p w14:paraId="19227166"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Stakeholder</w:t>
            </w:r>
          </w:p>
        </w:tc>
        <w:tc>
          <w:tcPr>
            <w:tcW w:w="0" w:type="auto"/>
            <w:tcBorders>
              <w:top w:val="nil"/>
            </w:tcBorders>
            <w:tcMar>
              <w:top w:w="150" w:type="dxa"/>
              <w:left w:w="240" w:type="dxa"/>
              <w:bottom w:w="150" w:type="dxa"/>
              <w:right w:w="240" w:type="dxa"/>
            </w:tcMar>
            <w:vAlign w:val="center"/>
            <w:hideMark/>
          </w:tcPr>
          <w:p w14:paraId="59652747"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Mendelow Quadrant</w:t>
            </w:r>
          </w:p>
        </w:tc>
        <w:tc>
          <w:tcPr>
            <w:tcW w:w="0" w:type="auto"/>
            <w:tcBorders>
              <w:top w:val="nil"/>
            </w:tcBorders>
            <w:tcMar>
              <w:top w:w="150" w:type="dxa"/>
              <w:left w:w="240" w:type="dxa"/>
              <w:bottom w:w="150" w:type="dxa"/>
              <w:right w:w="240" w:type="dxa"/>
            </w:tcMar>
            <w:vAlign w:val="center"/>
            <w:hideMark/>
          </w:tcPr>
          <w:p w14:paraId="18A0A4BD"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Impact of Strategy</w:t>
            </w:r>
          </w:p>
        </w:tc>
        <w:tc>
          <w:tcPr>
            <w:tcW w:w="0" w:type="auto"/>
            <w:tcBorders>
              <w:top w:val="nil"/>
            </w:tcBorders>
            <w:tcMar>
              <w:top w:w="150" w:type="dxa"/>
              <w:left w:w="240" w:type="dxa"/>
              <w:bottom w:w="150" w:type="dxa"/>
              <w:right w:w="240" w:type="dxa"/>
            </w:tcMar>
            <w:vAlign w:val="center"/>
            <w:hideMark/>
          </w:tcPr>
          <w:p w14:paraId="65DCA73F"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Engagement Strategy</w:t>
            </w:r>
          </w:p>
        </w:tc>
      </w:tr>
      <w:tr w:rsidR="002D1F1F" w:rsidRPr="00902150" w14:paraId="76F8E0B1" w14:textId="77777777" w:rsidTr="00E6119E">
        <w:tc>
          <w:tcPr>
            <w:tcW w:w="2189" w:type="dxa"/>
            <w:tcMar>
              <w:top w:w="150" w:type="dxa"/>
              <w:left w:w="0" w:type="dxa"/>
              <w:bottom w:w="150" w:type="dxa"/>
              <w:right w:w="240" w:type="dxa"/>
            </w:tcMar>
            <w:vAlign w:val="center"/>
            <w:hideMark/>
          </w:tcPr>
          <w:p w14:paraId="3F14CC39" w14:textId="77777777" w:rsidR="002D1F1F" w:rsidRPr="00902150" w:rsidRDefault="002D1F1F">
            <w:pPr>
              <w:spacing w:line="375" w:lineRule="atLeast"/>
              <w:rPr>
                <w:rFonts w:ascii="Segoe UI" w:hAnsi="Segoe UI" w:cs="Segoe UI"/>
                <w:sz w:val="24"/>
                <w:szCs w:val="24"/>
              </w:rPr>
            </w:pPr>
            <w:r w:rsidRPr="00902150">
              <w:rPr>
                <w:rStyle w:val="Strong"/>
                <w:rFonts w:ascii="Segoe UI" w:hAnsi="Segoe UI" w:cs="Segoe UI"/>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Shareholders</w:t>
            </w:r>
          </w:p>
        </w:tc>
        <w:tc>
          <w:tcPr>
            <w:tcW w:w="0" w:type="auto"/>
            <w:tcMar>
              <w:top w:w="150" w:type="dxa"/>
              <w:left w:w="240" w:type="dxa"/>
              <w:bottom w:w="150" w:type="dxa"/>
              <w:right w:w="240" w:type="dxa"/>
            </w:tcMar>
            <w:vAlign w:val="center"/>
            <w:hideMark/>
          </w:tcPr>
          <w:p w14:paraId="1BEB69C5"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Key Players (High Power, High Interest)</w:t>
            </w:r>
          </w:p>
        </w:tc>
        <w:tc>
          <w:tcPr>
            <w:tcW w:w="0" w:type="auto"/>
            <w:tcMar>
              <w:top w:w="150" w:type="dxa"/>
              <w:left w:w="240" w:type="dxa"/>
              <w:bottom w:w="150" w:type="dxa"/>
              <w:right w:w="240" w:type="dxa"/>
            </w:tcMar>
            <w:vAlign w:val="center"/>
            <w:hideMark/>
          </w:tcPr>
          <w:p w14:paraId="314573D9"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Positive - long-term growth, cost synergies (Vodafone Group Plc, 2026a)</w:t>
            </w:r>
          </w:p>
        </w:tc>
        <w:tc>
          <w:tcPr>
            <w:tcW w:w="0" w:type="auto"/>
            <w:tcMar>
              <w:top w:w="150" w:type="dxa"/>
              <w:left w:w="240" w:type="dxa"/>
              <w:bottom w:w="150" w:type="dxa"/>
              <w:right w:w="0" w:type="dxa"/>
            </w:tcMar>
            <w:vAlign w:val="center"/>
            <w:hideMark/>
          </w:tcPr>
          <w:p w14:paraId="507A1809"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Regular investor updates, emphasise B2B growth and 5G monetisation</w:t>
            </w:r>
          </w:p>
        </w:tc>
      </w:tr>
      <w:tr w:rsidR="00E6119E" w:rsidRPr="00902150" w14:paraId="6B442A35" w14:textId="77777777" w:rsidTr="00E6119E">
        <w:tc>
          <w:tcPr>
            <w:tcW w:w="2189" w:type="dxa"/>
            <w:tcMar>
              <w:top w:w="150" w:type="dxa"/>
              <w:left w:w="0" w:type="dxa"/>
              <w:bottom w:w="150" w:type="dxa"/>
              <w:right w:w="240" w:type="dxa"/>
            </w:tcMar>
            <w:vAlign w:val="center"/>
            <w:hideMark/>
          </w:tcPr>
          <w:p w14:paraId="44D0D4D2" w14:textId="77777777" w:rsidR="002D1F1F" w:rsidRPr="00902150" w:rsidRDefault="002D1F1F">
            <w:pPr>
              <w:spacing w:line="375" w:lineRule="atLeast"/>
              <w:rPr>
                <w:rFonts w:ascii="Segoe UI" w:hAnsi="Segoe UI" w:cs="Segoe U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150">
              <w:rPr>
                <w:rStyle w:val="Strong"/>
                <w:rFonts w:ascii="Segoe UI" w:hAnsi="Segoe UI" w:cs="Segoe UI"/>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Board of Directors</w:t>
            </w:r>
          </w:p>
        </w:tc>
        <w:tc>
          <w:tcPr>
            <w:tcW w:w="0" w:type="auto"/>
            <w:tcMar>
              <w:top w:w="150" w:type="dxa"/>
              <w:left w:w="240" w:type="dxa"/>
              <w:bottom w:w="150" w:type="dxa"/>
              <w:right w:w="240" w:type="dxa"/>
            </w:tcMar>
            <w:vAlign w:val="center"/>
            <w:hideMark/>
          </w:tcPr>
          <w:p w14:paraId="1A815322" w14:textId="77777777" w:rsidR="002D1F1F" w:rsidRPr="00902150" w:rsidRDefault="002D1F1F">
            <w:pPr>
              <w:spacing w:line="375" w:lineRule="atLeast"/>
              <w:rPr>
                <w:rFonts w:ascii="Segoe UI" w:hAnsi="Segoe UI" w:cs="Segoe U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150">
              <w:rPr>
                <w:rFonts w:ascii="Segoe UI" w:hAnsi="Segoe UI" w:cs="Segoe U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Players</w:t>
            </w:r>
          </w:p>
        </w:tc>
        <w:tc>
          <w:tcPr>
            <w:tcW w:w="0" w:type="auto"/>
            <w:tcMar>
              <w:top w:w="150" w:type="dxa"/>
              <w:left w:w="240" w:type="dxa"/>
              <w:bottom w:w="150" w:type="dxa"/>
              <w:right w:w="240" w:type="dxa"/>
            </w:tcMar>
            <w:vAlign w:val="center"/>
            <w:hideMark/>
          </w:tcPr>
          <w:p w14:paraId="6E5F06D5" w14:textId="77777777" w:rsidR="002D1F1F" w:rsidRPr="00902150" w:rsidRDefault="002D1F1F">
            <w:pPr>
              <w:spacing w:line="375" w:lineRule="atLeast"/>
              <w:rPr>
                <w:rFonts w:ascii="Segoe UI" w:hAnsi="Segoe UI" w:cs="Segoe U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150">
              <w:rPr>
                <w:rFonts w:ascii="Segoe UI" w:hAnsi="Segoe UI" w:cs="Segoe U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Positive - strategic direction</w:t>
            </w:r>
          </w:p>
        </w:tc>
        <w:tc>
          <w:tcPr>
            <w:tcW w:w="0" w:type="auto"/>
            <w:tcMar>
              <w:top w:w="150" w:type="dxa"/>
              <w:left w:w="240" w:type="dxa"/>
              <w:bottom w:w="150" w:type="dxa"/>
              <w:right w:w="0" w:type="dxa"/>
            </w:tcMar>
            <w:vAlign w:val="center"/>
            <w:hideMark/>
          </w:tcPr>
          <w:p w14:paraId="4E95FE28" w14:textId="77777777" w:rsidR="002D1F1F" w:rsidRPr="00902150" w:rsidRDefault="002D1F1F">
            <w:pPr>
              <w:spacing w:line="375" w:lineRule="atLeast"/>
              <w:rPr>
                <w:rFonts w:ascii="Segoe UI" w:hAnsi="Segoe UI" w:cs="Segoe U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150">
              <w:rPr>
                <w:rFonts w:ascii="Segoe UI" w:hAnsi="Segoe UI" w:cs="Segoe U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Involve in decision-making, regular reporting on implementation</w:t>
            </w:r>
          </w:p>
        </w:tc>
      </w:tr>
      <w:tr w:rsidR="002D1F1F" w:rsidRPr="00902150" w14:paraId="246EE1EA" w14:textId="77777777" w:rsidTr="00E6119E">
        <w:tc>
          <w:tcPr>
            <w:tcW w:w="2189" w:type="dxa"/>
            <w:tcMar>
              <w:top w:w="150" w:type="dxa"/>
              <w:left w:w="0" w:type="dxa"/>
              <w:bottom w:w="150" w:type="dxa"/>
              <w:right w:w="240" w:type="dxa"/>
            </w:tcMar>
            <w:vAlign w:val="center"/>
            <w:hideMark/>
          </w:tcPr>
          <w:p w14:paraId="31141FC0" w14:textId="77777777" w:rsidR="002D1F1F" w:rsidRPr="00902150" w:rsidRDefault="002D1F1F">
            <w:pPr>
              <w:spacing w:line="375" w:lineRule="atLeast"/>
              <w:rPr>
                <w:rFonts w:ascii="Segoe UI" w:hAnsi="Segoe UI" w:cs="Segoe UI"/>
                <w:sz w:val="24"/>
                <w:szCs w:val="24"/>
              </w:rPr>
            </w:pPr>
            <w:r w:rsidRPr="00902150">
              <w:rPr>
                <w:rStyle w:val="Strong"/>
                <w:rFonts w:ascii="Segoe UI" w:hAnsi="Segoe UI" w:cs="Segoe UI"/>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B2B Customers</w:t>
            </w:r>
          </w:p>
        </w:tc>
        <w:tc>
          <w:tcPr>
            <w:tcW w:w="0" w:type="auto"/>
            <w:tcMar>
              <w:top w:w="150" w:type="dxa"/>
              <w:left w:w="240" w:type="dxa"/>
              <w:bottom w:w="150" w:type="dxa"/>
              <w:right w:w="240" w:type="dxa"/>
            </w:tcMar>
            <w:vAlign w:val="center"/>
            <w:hideMark/>
          </w:tcPr>
          <w:p w14:paraId="6C12E330"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Key Players</w:t>
            </w:r>
          </w:p>
        </w:tc>
        <w:tc>
          <w:tcPr>
            <w:tcW w:w="0" w:type="auto"/>
            <w:tcMar>
              <w:top w:w="150" w:type="dxa"/>
              <w:left w:w="240" w:type="dxa"/>
              <w:bottom w:w="150" w:type="dxa"/>
              <w:right w:w="240" w:type="dxa"/>
            </w:tcMar>
            <w:vAlign w:val="center"/>
            <w:hideMark/>
          </w:tcPr>
          <w:p w14:paraId="2BA28B7F"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Positive - superior 5G SA network (Vodafone Group Plc, 2026a)</w:t>
            </w:r>
          </w:p>
        </w:tc>
        <w:tc>
          <w:tcPr>
            <w:tcW w:w="0" w:type="auto"/>
            <w:tcMar>
              <w:top w:w="150" w:type="dxa"/>
              <w:left w:w="240" w:type="dxa"/>
              <w:bottom w:w="150" w:type="dxa"/>
              <w:right w:w="0" w:type="dxa"/>
            </w:tcMar>
            <w:vAlign w:val="center"/>
            <w:hideMark/>
          </w:tcPr>
          <w:p w14:paraId="15CE3FB6"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Dedicated account teams, co-creation of solutions</w:t>
            </w:r>
          </w:p>
        </w:tc>
      </w:tr>
      <w:tr w:rsidR="002D1F1F" w:rsidRPr="00902150" w14:paraId="1DAD3BF4" w14:textId="77777777" w:rsidTr="00E6119E">
        <w:tc>
          <w:tcPr>
            <w:tcW w:w="2189" w:type="dxa"/>
            <w:tcMar>
              <w:top w:w="150" w:type="dxa"/>
              <w:left w:w="0" w:type="dxa"/>
              <w:bottom w:w="150" w:type="dxa"/>
              <w:right w:w="240" w:type="dxa"/>
            </w:tcMar>
            <w:vAlign w:val="center"/>
            <w:hideMark/>
          </w:tcPr>
          <w:p w14:paraId="4CDD9BB5" w14:textId="77777777" w:rsidR="002D1F1F" w:rsidRPr="00902150" w:rsidRDefault="002D1F1F">
            <w:pPr>
              <w:spacing w:line="375" w:lineRule="atLeast"/>
              <w:rPr>
                <w:rFonts w:ascii="Segoe UI" w:hAnsi="Segoe UI" w:cs="Segoe UI"/>
                <w:sz w:val="24"/>
                <w:szCs w:val="24"/>
              </w:rPr>
            </w:pPr>
            <w:r w:rsidRPr="00902150">
              <w:rPr>
                <w:rStyle w:val="Strong"/>
                <w:rFonts w:ascii="Segoe UI" w:hAnsi="Segoe UI" w:cs="Segoe UI"/>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Regulators (CMA/Ofcom)</w:t>
            </w:r>
          </w:p>
        </w:tc>
        <w:tc>
          <w:tcPr>
            <w:tcW w:w="0" w:type="auto"/>
            <w:tcMar>
              <w:top w:w="150" w:type="dxa"/>
              <w:left w:w="240" w:type="dxa"/>
              <w:bottom w:w="150" w:type="dxa"/>
              <w:right w:w="240" w:type="dxa"/>
            </w:tcMar>
            <w:vAlign w:val="center"/>
            <w:hideMark/>
          </w:tcPr>
          <w:p w14:paraId="6CAB5674"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Keep Satisfied (High Power, Low Interest)</w:t>
            </w:r>
          </w:p>
        </w:tc>
        <w:tc>
          <w:tcPr>
            <w:tcW w:w="0" w:type="auto"/>
            <w:tcMar>
              <w:top w:w="150" w:type="dxa"/>
              <w:left w:w="240" w:type="dxa"/>
              <w:bottom w:w="150" w:type="dxa"/>
              <w:right w:w="240" w:type="dxa"/>
            </w:tcMar>
            <w:vAlign w:val="center"/>
            <w:hideMark/>
          </w:tcPr>
          <w:p w14:paraId="042088F8"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Positive - investment commitment (Vodafone Group Plc, 2025a)</w:t>
            </w:r>
          </w:p>
        </w:tc>
        <w:tc>
          <w:tcPr>
            <w:tcW w:w="0" w:type="auto"/>
            <w:tcMar>
              <w:top w:w="150" w:type="dxa"/>
              <w:left w:w="240" w:type="dxa"/>
              <w:bottom w:w="150" w:type="dxa"/>
              <w:right w:w="0" w:type="dxa"/>
            </w:tcMar>
            <w:vAlign w:val="center"/>
            <w:hideMark/>
          </w:tcPr>
          <w:p w14:paraId="6F334A10"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Regular progress reports on network milestones</w:t>
            </w:r>
          </w:p>
        </w:tc>
      </w:tr>
      <w:tr w:rsidR="002D1F1F" w:rsidRPr="00902150" w14:paraId="13542B83" w14:textId="77777777" w:rsidTr="00E6119E">
        <w:tc>
          <w:tcPr>
            <w:tcW w:w="2189" w:type="dxa"/>
            <w:tcMar>
              <w:top w:w="150" w:type="dxa"/>
              <w:left w:w="0" w:type="dxa"/>
              <w:bottom w:w="150" w:type="dxa"/>
              <w:right w:w="240" w:type="dxa"/>
            </w:tcMar>
            <w:vAlign w:val="center"/>
            <w:hideMark/>
          </w:tcPr>
          <w:p w14:paraId="19E1C819" w14:textId="77777777" w:rsidR="002D1F1F" w:rsidRPr="00902150" w:rsidRDefault="002D1F1F">
            <w:pPr>
              <w:spacing w:line="375" w:lineRule="atLeast"/>
              <w:rPr>
                <w:rFonts w:ascii="Segoe UI" w:hAnsi="Segoe UI" w:cs="Segoe U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150">
              <w:rPr>
                <w:rStyle w:val="Strong"/>
                <w:rFonts w:ascii="Segoe UI" w:hAnsi="Segoe UI" w:cs="Segoe UI"/>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Banks</w:t>
            </w:r>
          </w:p>
        </w:tc>
        <w:tc>
          <w:tcPr>
            <w:tcW w:w="0" w:type="auto"/>
            <w:tcMar>
              <w:top w:w="150" w:type="dxa"/>
              <w:left w:w="240" w:type="dxa"/>
              <w:bottom w:w="150" w:type="dxa"/>
              <w:right w:w="240" w:type="dxa"/>
            </w:tcMar>
            <w:vAlign w:val="center"/>
            <w:hideMark/>
          </w:tcPr>
          <w:p w14:paraId="05C6335D"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Keep Satisfied</w:t>
            </w:r>
          </w:p>
        </w:tc>
        <w:tc>
          <w:tcPr>
            <w:tcW w:w="0" w:type="auto"/>
            <w:tcMar>
              <w:top w:w="150" w:type="dxa"/>
              <w:left w:w="240" w:type="dxa"/>
              <w:bottom w:w="150" w:type="dxa"/>
              <w:right w:w="240" w:type="dxa"/>
            </w:tcMar>
            <w:vAlign w:val="center"/>
            <w:hideMark/>
          </w:tcPr>
          <w:p w14:paraId="1FAD26D1"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Positive - strong financial position</w:t>
            </w:r>
          </w:p>
        </w:tc>
        <w:tc>
          <w:tcPr>
            <w:tcW w:w="0" w:type="auto"/>
            <w:tcMar>
              <w:top w:w="150" w:type="dxa"/>
              <w:left w:w="240" w:type="dxa"/>
              <w:bottom w:w="150" w:type="dxa"/>
              <w:right w:w="0" w:type="dxa"/>
            </w:tcMar>
            <w:vAlign w:val="center"/>
            <w:hideMark/>
          </w:tcPr>
          <w:p w14:paraId="50B6E3F6"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Provide financial stability information</w:t>
            </w:r>
          </w:p>
        </w:tc>
      </w:tr>
      <w:tr w:rsidR="002D1F1F" w:rsidRPr="00902150" w14:paraId="42DE3F70" w14:textId="77777777" w:rsidTr="00E6119E">
        <w:tc>
          <w:tcPr>
            <w:tcW w:w="2189" w:type="dxa"/>
            <w:tcMar>
              <w:top w:w="150" w:type="dxa"/>
              <w:left w:w="0" w:type="dxa"/>
              <w:bottom w:w="150" w:type="dxa"/>
              <w:right w:w="240" w:type="dxa"/>
            </w:tcMar>
            <w:vAlign w:val="center"/>
            <w:hideMark/>
          </w:tcPr>
          <w:p w14:paraId="1F15FD95" w14:textId="77777777" w:rsidR="002D1F1F" w:rsidRPr="00902150" w:rsidRDefault="002D1F1F">
            <w:pPr>
              <w:spacing w:line="375" w:lineRule="atLeast"/>
              <w:rPr>
                <w:rFonts w:ascii="Segoe UI" w:hAnsi="Segoe UI" w:cs="Segoe U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150">
              <w:rPr>
                <w:rStyle w:val="Strong"/>
                <w:rFonts w:ascii="Segoe UI" w:hAnsi="Segoe UI" w:cs="Segoe UI"/>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p>
        </w:tc>
        <w:tc>
          <w:tcPr>
            <w:tcW w:w="0" w:type="auto"/>
            <w:tcMar>
              <w:top w:w="150" w:type="dxa"/>
              <w:left w:w="240" w:type="dxa"/>
              <w:bottom w:w="150" w:type="dxa"/>
              <w:right w:w="240" w:type="dxa"/>
            </w:tcMar>
            <w:vAlign w:val="center"/>
            <w:hideMark/>
          </w:tcPr>
          <w:p w14:paraId="29AE116D"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Keep Informed (Low Power, High Interest)</w:t>
            </w:r>
          </w:p>
        </w:tc>
        <w:tc>
          <w:tcPr>
            <w:tcW w:w="0" w:type="auto"/>
            <w:tcMar>
              <w:top w:w="150" w:type="dxa"/>
              <w:left w:w="240" w:type="dxa"/>
              <w:bottom w:w="150" w:type="dxa"/>
              <w:right w:w="240" w:type="dxa"/>
            </w:tcMar>
            <w:vAlign w:val="center"/>
            <w:hideMark/>
          </w:tcPr>
          <w:p w14:paraId="15DF4357"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Mixed - new roles created</w:t>
            </w:r>
          </w:p>
        </w:tc>
        <w:tc>
          <w:tcPr>
            <w:tcW w:w="0" w:type="auto"/>
            <w:tcMar>
              <w:top w:w="150" w:type="dxa"/>
              <w:left w:w="240" w:type="dxa"/>
              <w:bottom w:w="150" w:type="dxa"/>
              <w:right w:w="0" w:type="dxa"/>
            </w:tcMar>
            <w:vAlign w:val="center"/>
            <w:hideMark/>
          </w:tcPr>
          <w:p w14:paraId="312711AF"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Transparent internal communication, upskilling programmes (Vodafone Group Plc, 2026a)</w:t>
            </w:r>
          </w:p>
        </w:tc>
      </w:tr>
      <w:tr w:rsidR="002D1F1F" w:rsidRPr="00902150" w14:paraId="0148E93B" w14:textId="77777777" w:rsidTr="00E6119E">
        <w:tc>
          <w:tcPr>
            <w:tcW w:w="2189" w:type="dxa"/>
            <w:tcMar>
              <w:top w:w="150" w:type="dxa"/>
              <w:left w:w="0" w:type="dxa"/>
              <w:bottom w:w="150" w:type="dxa"/>
              <w:right w:w="240" w:type="dxa"/>
            </w:tcMar>
            <w:vAlign w:val="center"/>
            <w:hideMark/>
          </w:tcPr>
          <w:p w14:paraId="633495DC" w14:textId="77777777" w:rsidR="002D1F1F" w:rsidRPr="00902150" w:rsidRDefault="002D1F1F">
            <w:pPr>
              <w:spacing w:line="375" w:lineRule="atLeast"/>
              <w:rPr>
                <w:rFonts w:ascii="Segoe UI" w:hAnsi="Segoe UI" w:cs="Segoe U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150">
              <w:rPr>
                <w:rStyle w:val="Strong"/>
                <w:rFonts w:ascii="Segoe UI" w:hAnsi="Segoe UI" w:cs="Segoe UI"/>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Consumer Customers</w:t>
            </w:r>
          </w:p>
        </w:tc>
        <w:tc>
          <w:tcPr>
            <w:tcW w:w="0" w:type="auto"/>
            <w:tcMar>
              <w:top w:w="150" w:type="dxa"/>
              <w:left w:w="240" w:type="dxa"/>
              <w:bottom w:w="150" w:type="dxa"/>
              <w:right w:w="240" w:type="dxa"/>
            </w:tcMar>
            <w:vAlign w:val="center"/>
            <w:hideMark/>
          </w:tcPr>
          <w:p w14:paraId="73660185"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Keep Informed</w:t>
            </w:r>
          </w:p>
        </w:tc>
        <w:tc>
          <w:tcPr>
            <w:tcW w:w="0" w:type="auto"/>
            <w:tcMar>
              <w:top w:w="150" w:type="dxa"/>
              <w:left w:w="240" w:type="dxa"/>
              <w:bottom w:w="150" w:type="dxa"/>
              <w:right w:w="240" w:type="dxa"/>
            </w:tcMar>
            <w:vAlign w:val="center"/>
            <w:hideMark/>
          </w:tcPr>
          <w:p w14:paraId="2B553B09"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Mixed - better network</w:t>
            </w:r>
          </w:p>
        </w:tc>
        <w:tc>
          <w:tcPr>
            <w:tcW w:w="0" w:type="auto"/>
            <w:tcMar>
              <w:top w:w="150" w:type="dxa"/>
              <w:left w:w="240" w:type="dxa"/>
              <w:bottom w:w="150" w:type="dxa"/>
              <w:right w:w="0" w:type="dxa"/>
            </w:tcMar>
            <w:vAlign w:val="center"/>
            <w:hideMark/>
          </w:tcPr>
          <w:p w14:paraId="7FC69B83"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Transparent communication about benefits</w:t>
            </w:r>
          </w:p>
        </w:tc>
      </w:tr>
      <w:tr w:rsidR="002D1F1F" w:rsidRPr="00902150" w14:paraId="38B08766" w14:textId="77777777" w:rsidTr="00E6119E">
        <w:tc>
          <w:tcPr>
            <w:tcW w:w="2189" w:type="dxa"/>
            <w:tcMar>
              <w:top w:w="150" w:type="dxa"/>
              <w:left w:w="0" w:type="dxa"/>
              <w:bottom w:w="150" w:type="dxa"/>
              <w:right w:w="240" w:type="dxa"/>
            </w:tcMar>
            <w:vAlign w:val="center"/>
            <w:hideMark/>
          </w:tcPr>
          <w:p w14:paraId="65281AA1" w14:textId="77777777" w:rsidR="002D1F1F" w:rsidRPr="00902150" w:rsidRDefault="002D1F1F">
            <w:pPr>
              <w:spacing w:line="375" w:lineRule="atLeast"/>
              <w:rPr>
                <w:rFonts w:ascii="Segoe UI" w:hAnsi="Segoe UI" w:cs="Segoe U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150">
              <w:rPr>
                <w:rStyle w:val="Strong"/>
                <w:rFonts w:ascii="Segoe UI" w:hAnsi="Segoe UI" w:cs="Segoe UI"/>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Suppliers</w:t>
            </w:r>
          </w:p>
        </w:tc>
        <w:tc>
          <w:tcPr>
            <w:tcW w:w="0" w:type="auto"/>
            <w:tcMar>
              <w:top w:w="150" w:type="dxa"/>
              <w:left w:w="240" w:type="dxa"/>
              <w:bottom w:w="150" w:type="dxa"/>
              <w:right w:w="240" w:type="dxa"/>
            </w:tcMar>
            <w:vAlign w:val="center"/>
            <w:hideMark/>
          </w:tcPr>
          <w:p w14:paraId="4E92740C"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Keep Informed</w:t>
            </w:r>
          </w:p>
        </w:tc>
        <w:tc>
          <w:tcPr>
            <w:tcW w:w="0" w:type="auto"/>
            <w:tcMar>
              <w:top w:w="150" w:type="dxa"/>
              <w:left w:w="240" w:type="dxa"/>
              <w:bottom w:w="150" w:type="dxa"/>
              <w:right w:w="240" w:type="dxa"/>
            </w:tcMar>
            <w:vAlign w:val="center"/>
            <w:hideMark/>
          </w:tcPr>
          <w:p w14:paraId="637AC254"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Mixed - major contracts</w:t>
            </w:r>
          </w:p>
        </w:tc>
        <w:tc>
          <w:tcPr>
            <w:tcW w:w="0" w:type="auto"/>
            <w:tcMar>
              <w:top w:w="150" w:type="dxa"/>
              <w:left w:w="240" w:type="dxa"/>
              <w:bottom w:w="150" w:type="dxa"/>
              <w:right w:w="0" w:type="dxa"/>
            </w:tcMar>
            <w:vAlign w:val="center"/>
            <w:hideMark/>
          </w:tcPr>
          <w:p w14:paraId="777E05C6"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Long-term partnerships, collaborative efficiency</w:t>
            </w:r>
          </w:p>
        </w:tc>
      </w:tr>
      <w:tr w:rsidR="002D1F1F" w:rsidRPr="00902150" w14:paraId="627A93A9" w14:textId="77777777" w:rsidTr="00E6119E">
        <w:tc>
          <w:tcPr>
            <w:tcW w:w="2189" w:type="dxa"/>
            <w:tcMar>
              <w:top w:w="150" w:type="dxa"/>
              <w:left w:w="0" w:type="dxa"/>
              <w:bottom w:w="150" w:type="dxa"/>
              <w:right w:w="240" w:type="dxa"/>
            </w:tcMar>
            <w:vAlign w:val="center"/>
            <w:hideMark/>
          </w:tcPr>
          <w:p w14:paraId="6747214E" w14:textId="77777777" w:rsidR="002D1F1F" w:rsidRPr="00902150" w:rsidRDefault="002D1F1F">
            <w:pPr>
              <w:spacing w:line="375" w:lineRule="atLeast"/>
              <w:rPr>
                <w:rFonts w:ascii="Segoe UI" w:hAnsi="Segoe UI" w:cs="Segoe U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150">
              <w:rPr>
                <w:rStyle w:val="Strong"/>
                <w:rFonts w:ascii="Segoe UI" w:hAnsi="Segoe UI" w:cs="Segoe UI"/>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Local Communities</w:t>
            </w:r>
          </w:p>
        </w:tc>
        <w:tc>
          <w:tcPr>
            <w:tcW w:w="0" w:type="auto"/>
            <w:tcMar>
              <w:top w:w="150" w:type="dxa"/>
              <w:left w:w="240" w:type="dxa"/>
              <w:bottom w:w="150" w:type="dxa"/>
              <w:right w:w="240" w:type="dxa"/>
            </w:tcMar>
            <w:vAlign w:val="center"/>
            <w:hideMark/>
          </w:tcPr>
          <w:p w14:paraId="2ED59197"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Keep Informed</w:t>
            </w:r>
          </w:p>
        </w:tc>
        <w:tc>
          <w:tcPr>
            <w:tcW w:w="0" w:type="auto"/>
            <w:tcMar>
              <w:top w:w="150" w:type="dxa"/>
              <w:left w:w="240" w:type="dxa"/>
              <w:bottom w:w="150" w:type="dxa"/>
              <w:right w:w="240" w:type="dxa"/>
            </w:tcMar>
            <w:vAlign w:val="center"/>
            <w:hideMark/>
          </w:tcPr>
          <w:p w14:paraId="523F290B"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Positive - job creation</w:t>
            </w:r>
          </w:p>
        </w:tc>
        <w:tc>
          <w:tcPr>
            <w:tcW w:w="0" w:type="auto"/>
            <w:tcMar>
              <w:top w:w="150" w:type="dxa"/>
              <w:left w:w="240" w:type="dxa"/>
              <w:bottom w:w="150" w:type="dxa"/>
              <w:right w:w="0" w:type="dxa"/>
            </w:tcMar>
            <w:vAlign w:val="center"/>
            <w:hideMark/>
          </w:tcPr>
          <w:p w14:paraId="5C166702"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Community engagement programmes</w:t>
            </w:r>
          </w:p>
        </w:tc>
      </w:tr>
      <w:tr w:rsidR="002D1F1F" w:rsidRPr="00902150" w14:paraId="387885A0" w14:textId="77777777" w:rsidTr="00E6119E">
        <w:tc>
          <w:tcPr>
            <w:tcW w:w="2189" w:type="dxa"/>
            <w:tcMar>
              <w:top w:w="150" w:type="dxa"/>
              <w:left w:w="0" w:type="dxa"/>
              <w:bottom w:w="150" w:type="dxa"/>
              <w:right w:w="240" w:type="dxa"/>
            </w:tcMar>
            <w:vAlign w:val="center"/>
            <w:hideMark/>
          </w:tcPr>
          <w:p w14:paraId="137FB5BB" w14:textId="77777777" w:rsidR="002D1F1F" w:rsidRPr="00902150" w:rsidRDefault="002D1F1F">
            <w:pPr>
              <w:spacing w:line="375" w:lineRule="atLeast"/>
              <w:rPr>
                <w:rFonts w:ascii="Segoe UI" w:hAnsi="Segoe UI" w:cs="Segoe U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150">
              <w:rPr>
                <w:rStyle w:val="Strong"/>
                <w:rFonts w:ascii="Segoe UI" w:hAnsi="Segoe UI" w:cs="Segoe UI"/>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Media</w:t>
            </w:r>
          </w:p>
        </w:tc>
        <w:tc>
          <w:tcPr>
            <w:tcW w:w="0" w:type="auto"/>
            <w:tcMar>
              <w:top w:w="150" w:type="dxa"/>
              <w:left w:w="240" w:type="dxa"/>
              <w:bottom w:w="150" w:type="dxa"/>
              <w:right w:w="240" w:type="dxa"/>
            </w:tcMar>
            <w:vAlign w:val="center"/>
            <w:hideMark/>
          </w:tcPr>
          <w:p w14:paraId="256B79A9"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Low Priority</w:t>
            </w:r>
          </w:p>
        </w:tc>
        <w:tc>
          <w:tcPr>
            <w:tcW w:w="0" w:type="auto"/>
            <w:tcMar>
              <w:top w:w="150" w:type="dxa"/>
              <w:left w:w="240" w:type="dxa"/>
              <w:bottom w:w="150" w:type="dxa"/>
              <w:right w:w="240" w:type="dxa"/>
            </w:tcMar>
            <w:vAlign w:val="center"/>
            <w:hideMark/>
          </w:tcPr>
          <w:p w14:paraId="2727211D"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Neutral</w:t>
            </w:r>
          </w:p>
        </w:tc>
        <w:tc>
          <w:tcPr>
            <w:tcW w:w="0" w:type="auto"/>
            <w:tcMar>
              <w:top w:w="150" w:type="dxa"/>
              <w:left w:w="240" w:type="dxa"/>
              <w:bottom w:w="150" w:type="dxa"/>
              <w:right w:w="0" w:type="dxa"/>
            </w:tcMar>
            <w:vAlign w:val="center"/>
            <w:hideMark/>
          </w:tcPr>
          <w:p w14:paraId="232E0B69" w14:textId="77777777" w:rsidR="002D1F1F" w:rsidRPr="00902150" w:rsidRDefault="002D1F1F">
            <w:pPr>
              <w:spacing w:line="375" w:lineRule="atLeast"/>
              <w:rPr>
                <w:rFonts w:ascii="Segoe UI" w:hAnsi="Segoe UI" w:cs="Segoe UI"/>
                <w:sz w:val="24"/>
                <w:szCs w:val="24"/>
              </w:rPr>
            </w:pPr>
            <w:r w:rsidRPr="00902150">
              <w:rPr>
                <w:rFonts w:ascii="Segoe UI" w:hAnsi="Segoe UI" w:cs="Segoe UI"/>
                <w:sz w:val="24"/>
                <w:szCs w:val="24"/>
              </w:rPr>
              <w:t>Monitor, minimal engagement</w:t>
            </w:r>
          </w:p>
        </w:tc>
      </w:tr>
    </w:tbl>
    <w:p w14:paraId="02AB13BC" w14:textId="1B20D14B" w:rsidR="002D1F1F" w:rsidRPr="00902150" w:rsidRDefault="002D1F1F" w:rsidP="002D1F1F">
      <w:pPr>
        <w:spacing w:before="480" w:after="480" w:line="240" w:lineRule="auto"/>
        <w:rPr>
          <w:rFonts w:ascii="Segoe UI" w:hAnsi="Segoe UI" w:cs="Segoe UI"/>
          <w:sz w:val="24"/>
          <w:szCs w:val="24"/>
        </w:rPr>
      </w:pPr>
    </w:p>
    <w:p w14:paraId="7820C725" w14:textId="77777777" w:rsidR="002D1F1F" w:rsidRPr="00902150" w:rsidRDefault="002D1F1F" w:rsidP="002D1F1F">
      <w:pPr>
        <w:spacing w:after="0"/>
        <w:rPr>
          <w:rFonts w:ascii="Times New Roman" w:hAnsi="Times New Roman" w:cs="Times New Roman"/>
          <w:sz w:val="24"/>
          <w:szCs w:val="24"/>
        </w:rPr>
      </w:pPr>
    </w:p>
    <w:p w14:paraId="396F1BCF" w14:textId="77777777" w:rsidR="007A0BAF" w:rsidRPr="00902150" w:rsidRDefault="007A0BAF" w:rsidP="007A0BAF">
      <w:pPr>
        <w:spacing w:after="0"/>
        <w:rPr>
          <w:rFonts w:ascii="Times New Roman" w:hAnsi="Times New Roman" w:cs="Times New Roman"/>
          <w:sz w:val="24"/>
          <w:szCs w:val="24"/>
        </w:rPr>
      </w:pPr>
    </w:p>
    <w:p w14:paraId="0C601142" w14:textId="5A63851A" w:rsidR="00B1452A" w:rsidRPr="00C201ED" w:rsidRDefault="00B1452A" w:rsidP="00B1452A">
      <w:pPr>
        <w:pStyle w:val="Heading2"/>
        <w:shd w:val="clear" w:color="auto" w:fill="FFFFFF"/>
        <w:spacing w:before="480" w:after="240" w:line="480" w:lineRule="atLeast"/>
        <w:rPr>
          <w:rFonts w:ascii="Segoe UI" w:hAnsi="Segoe UI" w:cs="Segoe UI"/>
          <w:color w:val="0F1115"/>
          <w:sz w:val="36"/>
          <w:szCs w:val="36"/>
        </w:rPr>
      </w:pPr>
      <w:bookmarkStart w:id="46" w:name="_Toc234600410"/>
      <w:bookmarkStart w:id="47" w:name="_Toc234601636"/>
      <w:r w:rsidRPr="00C201ED">
        <w:rPr>
          <w:rFonts w:ascii="Segoe UI" w:hAnsi="Segoe UI" w:cs="Segoe UI"/>
          <w:color w:val="0F1115"/>
          <w:sz w:val="36"/>
          <w:szCs w:val="36"/>
        </w:rPr>
        <w:t>8. Conclusion</w:t>
      </w:r>
      <w:bookmarkEnd w:id="46"/>
      <w:bookmarkEnd w:id="47"/>
      <w:r w:rsidR="00E6119E" w:rsidRPr="00C201ED">
        <w:rPr>
          <w:rFonts w:ascii="Segoe UI" w:hAnsi="Segoe UI" w:cs="Segoe UI"/>
          <w:color w:val="0F1115"/>
          <w:sz w:val="36"/>
          <w:szCs w:val="36"/>
        </w:rPr>
        <w:t>:</w:t>
      </w:r>
    </w:p>
    <w:p w14:paraId="5C82C5BA" w14:textId="2C5D6B02" w:rsidR="00B1452A" w:rsidRPr="00902150" w:rsidRDefault="00B1452A" w:rsidP="00B1452A">
      <w:pPr>
        <w:pStyle w:val="ds-markdown-paragraph"/>
        <w:shd w:val="clear" w:color="auto" w:fill="FFFFFF"/>
        <w:spacing w:before="240" w:beforeAutospacing="0" w:after="240" w:afterAutospacing="0"/>
        <w:rPr>
          <w:rFonts w:ascii="Segoe UI" w:hAnsi="Segoe UI" w:cs="Segoe UI"/>
          <w:color w:val="0F1115"/>
          <w:sz w:val="24"/>
          <w:szCs w:val="24"/>
        </w:rPr>
      </w:pPr>
      <w:r w:rsidRPr="00902150">
        <w:rPr>
          <w:rFonts w:ascii="Segoe UI" w:hAnsi="Segoe UI" w:cs="Segoe UI"/>
          <w:color w:val="0F1115"/>
          <w:sz w:val="24"/>
          <w:szCs w:val="24"/>
        </w:rPr>
        <w:t xml:space="preserve">Vodafone UK, now </w:t>
      </w:r>
      <w:r w:rsidR="00C201ED" w:rsidRPr="00902150">
        <w:rPr>
          <w:rFonts w:ascii="Segoe UI" w:hAnsi="Segoe UI" w:cs="Segoe UI"/>
          <w:color w:val="0F1115"/>
          <w:sz w:val="24"/>
          <w:szCs w:val="24"/>
        </w:rPr>
        <w:t>Vodafone Three</w:t>
      </w:r>
      <w:r w:rsidRPr="00902150">
        <w:rPr>
          <w:rFonts w:ascii="Segoe UI" w:hAnsi="Segoe UI" w:cs="Segoe UI"/>
          <w:color w:val="0F1115"/>
          <w:sz w:val="24"/>
          <w:szCs w:val="24"/>
        </w:rPr>
        <w:t xml:space="preserve"> following the completion of the landmark merger on 31 May 2025, stands at a pivotal moment in its history (Vodafone Group Plc, 2025a). The full ownership acquisition, the £11 billion network investment commitment, and the expected £700 million annual synergies have created a unique opportunity to reshape the UK telecommunications landscape (Vodafone Group Plc, 2025b). Early integration results show the merger is "ahead of schedule," delivering improved speeds and coverage (Vodafone Group Plc, 2026a).</w:t>
      </w:r>
    </w:p>
    <w:p w14:paraId="2CC37818" w14:textId="37275255" w:rsidR="00B1452A" w:rsidRPr="00902150" w:rsidRDefault="00B1452A" w:rsidP="00B1452A">
      <w:pPr>
        <w:pStyle w:val="ds-markdown-paragraph"/>
        <w:shd w:val="clear" w:color="auto" w:fill="FFFFFF"/>
        <w:spacing w:before="240" w:beforeAutospacing="0" w:after="240" w:afterAutospacing="0"/>
        <w:rPr>
          <w:rFonts w:ascii="Segoe UI" w:hAnsi="Segoe UI" w:cs="Segoe UI"/>
          <w:color w:val="0F1115"/>
          <w:sz w:val="24"/>
          <w:szCs w:val="24"/>
        </w:rPr>
      </w:pPr>
      <w:r w:rsidRPr="00902150">
        <w:rPr>
          <w:rFonts w:ascii="Segoe UI" w:hAnsi="Segoe UI" w:cs="Segoe UI"/>
          <w:color w:val="0F1115"/>
          <w:sz w:val="24"/>
          <w:szCs w:val="24"/>
        </w:rPr>
        <w:t>This report recommends a </w:t>
      </w:r>
      <w:r w:rsidRPr="00902150">
        <w:rPr>
          <w:rStyle w:val="Strong"/>
          <w:rFonts w:ascii="Segoe UI" w:hAnsi="Segoe UI" w:cs="Segoe UI"/>
          <w:color w:val="0F1115"/>
          <w:sz w:val="24"/>
          <w:szCs w:val="24"/>
        </w:rPr>
        <w:t>Differentiated Focus</w:t>
      </w:r>
      <w:r w:rsidRPr="00902150">
        <w:rPr>
          <w:rFonts w:ascii="Segoe UI" w:hAnsi="Segoe UI" w:cs="Segoe UI"/>
          <w:color w:val="0F1115"/>
          <w:sz w:val="24"/>
          <w:szCs w:val="24"/>
        </w:rPr>
        <w:t xml:space="preserve"> strategy as the optimal path to sustainable growth. By leveraging its superior 5G Standalone network as a key differentiator, </w:t>
      </w:r>
      <w:r w:rsidR="00C201ED" w:rsidRPr="00902150">
        <w:rPr>
          <w:rFonts w:ascii="Segoe UI" w:hAnsi="Segoe UI" w:cs="Segoe UI"/>
          <w:color w:val="0F1115"/>
          <w:sz w:val="24"/>
          <w:szCs w:val="24"/>
        </w:rPr>
        <w:t>Vodafone Three</w:t>
      </w:r>
      <w:r w:rsidRPr="00902150">
        <w:rPr>
          <w:rFonts w:ascii="Segoe UI" w:hAnsi="Segoe UI" w:cs="Segoe UI"/>
          <w:color w:val="0F1115"/>
          <w:sz w:val="24"/>
          <w:szCs w:val="24"/>
        </w:rPr>
        <w:t xml:space="preserve"> can move beyond intense price competition in the mass consumer market. The focus must be on capturing high-growth opportunities in the B2B and enterprise segments (Vodafone Group Plc, 2026a), expanding its broadband footprint through cross-selling to the enlarged customer base (Vodafone Group Plc, 2026a). </w:t>
      </w:r>
    </w:p>
    <w:p w14:paraId="5AD359B5" w14:textId="38136056" w:rsidR="00C22EA6" w:rsidRPr="00C201ED" w:rsidRDefault="00C22EA6" w:rsidP="00C22EA6">
      <w:pPr>
        <w:pStyle w:val="Heading2"/>
        <w:spacing w:before="480" w:after="240" w:line="480" w:lineRule="atLeast"/>
        <w:rPr>
          <w:rFonts w:ascii="Segoe UI" w:hAnsi="Segoe UI" w:cs="Segoe UI"/>
          <w:color w:val="0F1115"/>
          <w:sz w:val="36"/>
          <w:szCs w:val="36"/>
        </w:rPr>
      </w:pPr>
      <w:bookmarkStart w:id="48" w:name="_Toc234600411"/>
      <w:bookmarkStart w:id="49" w:name="_Toc234601637"/>
      <w:r w:rsidRPr="00C201ED">
        <w:rPr>
          <w:rFonts w:ascii="Segoe UI" w:hAnsi="Segoe UI" w:cs="Segoe UI"/>
          <w:color w:val="0F1115"/>
          <w:sz w:val="36"/>
          <w:szCs w:val="36"/>
        </w:rPr>
        <w:t>References</w:t>
      </w:r>
      <w:bookmarkEnd w:id="48"/>
      <w:bookmarkEnd w:id="49"/>
      <w:r w:rsidR="00E6119E" w:rsidRPr="00C201ED">
        <w:rPr>
          <w:rFonts w:ascii="Segoe UI" w:hAnsi="Segoe UI" w:cs="Segoe UI"/>
          <w:color w:val="0F1115"/>
          <w:sz w:val="36"/>
          <w:szCs w:val="36"/>
        </w:rPr>
        <w:t>:</w:t>
      </w:r>
    </w:p>
    <w:p w14:paraId="79255FC0" w14:textId="65BFC04A" w:rsidR="00C22EA6" w:rsidRPr="00902150" w:rsidRDefault="00C22EA6" w:rsidP="00C22EA6">
      <w:pPr>
        <w:pStyle w:val="ds-markdown-paragraph"/>
        <w:spacing w:before="240" w:beforeAutospacing="0" w:after="240" w:afterAutospacing="0" w:line="420" w:lineRule="atLeast"/>
        <w:rPr>
          <w:rFonts w:ascii="Segoe UI" w:hAnsi="Segoe UI" w:cs="Segoe UI"/>
          <w:color w:val="0F1115"/>
          <w:sz w:val="24"/>
          <w:szCs w:val="24"/>
        </w:rPr>
      </w:pPr>
      <w:r w:rsidRPr="00902150">
        <w:rPr>
          <w:rFonts w:ascii="Segoe UI" w:hAnsi="Segoe UI" w:cs="Segoe UI"/>
          <w:color w:val="0F1115"/>
          <w:sz w:val="24"/>
          <w:szCs w:val="24"/>
        </w:rPr>
        <w:t>Hošek, M. (2026) </w:t>
      </w:r>
      <w:r w:rsidRPr="00902150">
        <w:rPr>
          <w:rStyle w:val="Emphasis"/>
          <w:rFonts w:ascii="Segoe UI" w:hAnsi="Segoe UI" w:cs="Segoe UI"/>
          <w:color w:val="0F1115"/>
          <w:sz w:val="24"/>
          <w:szCs w:val="24"/>
        </w:rPr>
        <w:t xml:space="preserve">Strategic Direction of Vodafone Czech Republic </w:t>
      </w:r>
      <w:r w:rsidR="0093531E" w:rsidRPr="00902150">
        <w:rPr>
          <w:rStyle w:val="Emphasis"/>
          <w:rFonts w:ascii="Segoe UI" w:hAnsi="Segoe UI" w:cs="Segoe UI"/>
          <w:color w:val="0F1115"/>
          <w:sz w:val="24"/>
          <w:szCs w:val="24"/>
        </w:rPr>
        <w:t>as</w:t>
      </w:r>
      <w:r w:rsidRPr="00902150">
        <w:rPr>
          <w:rStyle w:val="Emphasis"/>
          <w:rFonts w:ascii="Segoe UI" w:hAnsi="Segoe UI" w:cs="Segoe UI"/>
          <w:color w:val="0F1115"/>
          <w:sz w:val="24"/>
          <w:szCs w:val="24"/>
        </w:rPr>
        <w:t xml:space="preserve"> in the Field of ICT Services</w:t>
      </w:r>
      <w:r w:rsidRPr="00902150">
        <w:rPr>
          <w:rFonts w:ascii="Segoe UI" w:hAnsi="Segoe UI" w:cs="Segoe UI"/>
          <w:color w:val="0F1115"/>
          <w:sz w:val="24"/>
          <w:szCs w:val="24"/>
        </w:rPr>
        <w:t xml:space="preserve">. Master's Thesis, </w:t>
      </w:r>
      <w:r w:rsidR="0093531E" w:rsidRPr="00902150">
        <w:rPr>
          <w:rFonts w:ascii="Segoe UI" w:hAnsi="Segoe UI" w:cs="Segoe UI"/>
          <w:color w:val="0F1115"/>
          <w:sz w:val="24"/>
          <w:szCs w:val="24"/>
        </w:rPr>
        <w:t>Vysakh</w:t>
      </w:r>
      <w:r w:rsidRPr="00902150">
        <w:rPr>
          <w:rFonts w:ascii="Segoe UI" w:hAnsi="Segoe UI" w:cs="Segoe UI"/>
          <w:color w:val="0F1115"/>
          <w:sz w:val="24"/>
          <w:szCs w:val="24"/>
        </w:rPr>
        <w:t xml:space="preserve"> </w:t>
      </w:r>
      <w:r w:rsidR="0093531E" w:rsidRPr="00902150">
        <w:rPr>
          <w:rFonts w:ascii="Segoe UI" w:hAnsi="Segoe UI" w:cs="Segoe UI"/>
          <w:color w:val="0F1115"/>
          <w:sz w:val="24"/>
          <w:szCs w:val="24"/>
        </w:rPr>
        <w:t>kola</w:t>
      </w:r>
      <w:r w:rsidRPr="00902150">
        <w:rPr>
          <w:rFonts w:ascii="Segoe UI" w:hAnsi="Segoe UI" w:cs="Segoe UI"/>
          <w:color w:val="0F1115"/>
          <w:sz w:val="24"/>
          <w:szCs w:val="24"/>
        </w:rPr>
        <w:t xml:space="preserve"> </w:t>
      </w:r>
      <w:r w:rsidR="0093531E" w:rsidRPr="00902150">
        <w:rPr>
          <w:rFonts w:ascii="Segoe UI" w:hAnsi="Segoe UI" w:cs="Segoe UI"/>
          <w:color w:val="0F1115"/>
          <w:sz w:val="24"/>
          <w:szCs w:val="24"/>
        </w:rPr>
        <w:t>economical</w:t>
      </w:r>
      <w:r w:rsidRPr="00902150">
        <w:rPr>
          <w:rFonts w:ascii="Segoe UI" w:hAnsi="Segoe UI" w:cs="Segoe UI"/>
          <w:color w:val="0F1115"/>
          <w:sz w:val="24"/>
          <w:szCs w:val="24"/>
        </w:rPr>
        <w:t xml:space="preserve"> v </w:t>
      </w:r>
      <w:r w:rsidR="0093531E" w:rsidRPr="00902150">
        <w:rPr>
          <w:rFonts w:ascii="Segoe UI" w:hAnsi="Segoe UI" w:cs="Segoe UI"/>
          <w:color w:val="0F1115"/>
          <w:sz w:val="24"/>
          <w:szCs w:val="24"/>
        </w:rPr>
        <w:t>Prize</w:t>
      </w:r>
      <w:r w:rsidRPr="00902150">
        <w:rPr>
          <w:rFonts w:ascii="Segoe UI" w:hAnsi="Segoe UI" w:cs="Segoe UI"/>
          <w:color w:val="0F1115"/>
          <w:sz w:val="24"/>
          <w:szCs w:val="24"/>
        </w:rPr>
        <w:t>. Available at: </w:t>
      </w:r>
      <w:hyperlink r:id="rId6" w:tgtFrame="_blank" w:history="1">
        <w:r w:rsidRPr="00902150">
          <w:rPr>
            <w:rStyle w:val="Hyperlink"/>
            <w:rFonts w:ascii="Segoe UI" w:hAnsi="Segoe UI" w:cs="Segoe UI"/>
            <w:color w:val="3964FE"/>
            <w:sz w:val="24"/>
            <w:szCs w:val="24"/>
            <w:bdr w:val="single" w:sz="12" w:space="0" w:color="auto" w:frame="1"/>
          </w:rPr>
          <w:t>vskp.v</w:t>
        </w:r>
        <w:r w:rsidRPr="00902150">
          <w:rPr>
            <w:rStyle w:val="Hyperlink"/>
            <w:rFonts w:ascii="Segoe UI" w:hAnsi="Segoe UI" w:cs="Segoe UI"/>
            <w:color w:val="3964FE"/>
            <w:sz w:val="24"/>
            <w:szCs w:val="24"/>
            <w:bdr w:val="single" w:sz="12" w:space="0" w:color="auto" w:frame="1"/>
          </w:rPr>
          <w:t>s</w:t>
        </w:r>
        <w:r w:rsidRPr="00902150">
          <w:rPr>
            <w:rStyle w:val="Hyperlink"/>
            <w:rFonts w:ascii="Segoe UI" w:hAnsi="Segoe UI" w:cs="Segoe UI"/>
            <w:color w:val="3964FE"/>
            <w:sz w:val="24"/>
            <w:szCs w:val="24"/>
            <w:bdr w:val="single" w:sz="12" w:space="0" w:color="auto" w:frame="1"/>
          </w:rPr>
          <w:t>e.cz</w:t>
        </w:r>
      </w:hyperlink>
      <w:r w:rsidRPr="00902150">
        <w:rPr>
          <w:rFonts w:ascii="Segoe UI" w:hAnsi="Segoe UI" w:cs="Segoe UI"/>
          <w:color w:val="0F1115"/>
          <w:sz w:val="24"/>
          <w:szCs w:val="24"/>
        </w:rPr>
        <w:t> (Accessed: 9 July 2026).</w:t>
      </w:r>
    </w:p>
    <w:p w14:paraId="29D73147" w14:textId="52C6965B" w:rsidR="00C22EA6" w:rsidRPr="00902150" w:rsidRDefault="00C22EA6" w:rsidP="00C22EA6">
      <w:pPr>
        <w:pStyle w:val="ds-markdown-paragraph"/>
        <w:spacing w:before="240" w:beforeAutospacing="0" w:after="240" w:afterAutospacing="0" w:line="420" w:lineRule="atLeast"/>
        <w:rPr>
          <w:rFonts w:ascii="Segoe UI" w:hAnsi="Segoe UI" w:cs="Segoe UI"/>
          <w:color w:val="0F1115"/>
          <w:sz w:val="24"/>
          <w:szCs w:val="24"/>
        </w:rPr>
      </w:pPr>
      <w:r w:rsidRPr="00902150">
        <w:rPr>
          <w:rFonts w:ascii="Segoe UI" w:hAnsi="Segoe UI" w:cs="Segoe UI"/>
          <w:color w:val="0F1115"/>
          <w:sz w:val="24"/>
          <w:szCs w:val="24"/>
        </w:rPr>
        <w:t>Porter, M.E. (1980) </w:t>
      </w:r>
      <w:r w:rsidRPr="00902150">
        <w:rPr>
          <w:rStyle w:val="Emphasis"/>
          <w:rFonts w:ascii="Segoe UI" w:hAnsi="Segoe UI" w:cs="Segoe UI"/>
          <w:color w:val="0F1115"/>
          <w:sz w:val="24"/>
          <w:szCs w:val="24"/>
        </w:rPr>
        <w:t xml:space="preserve">Competitive Strategy: Techniques for </w:t>
      </w:r>
      <w:r w:rsidR="0093531E" w:rsidRPr="00902150">
        <w:rPr>
          <w:rStyle w:val="Emphasis"/>
          <w:rFonts w:ascii="Segoe UI" w:hAnsi="Segoe UI" w:cs="Segoe UI"/>
          <w:color w:val="0F1115"/>
          <w:sz w:val="24"/>
          <w:szCs w:val="24"/>
        </w:rPr>
        <w:t>Analysing</w:t>
      </w:r>
      <w:r w:rsidRPr="00902150">
        <w:rPr>
          <w:rStyle w:val="Emphasis"/>
          <w:rFonts w:ascii="Segoe UI" w:hAnsi="Segoe UI" w:cs="Segoe UI"/>
          <w:color w:val="0F1115"/>
          <w:sz w:val="24"/>
          <w:szCs w:val="24"/>
        </w:rPr>
        <w:t xml:space="preserve"> Industries and Competitors</w:t>
      </w:r>
      <w:r w:rsidRPr="00902150">
        <w:rPr>
          <w:rFonts w:ascii="Segoe UI" w:hAnsi="Segoe UI" w:cs="Segoe UI"/>
          <w:color w:val="0F1115"/>
          <w:sz w:val="24"/>
          <w:szCs w:val="24"/>
        </w:rPr>
        <w:t>. New York: Free Press.</w:t>
      </w:r>
    </w:p>
    <w:p w14:paraId="3F8A3341" w14:textId="0CE4250D" w:rsidR="00C22EA6" w:rsidRPr="00902150" w:rsidRDefault="0093531E" w:rsidP="00C22EA6">
      <w:pPr>
        <w:pStyle w:val="ds-markdown-paragraph"/>
        <w:spacing w:before="240" w:beforeAutospacing="0" w:after="240" w:afterAutospacing="0" w:line="420" w:lineRule="atLeast"/>
        <w:rPr>
          <w:rFonts w:ascii="Segoe UI" w:hAnsi="Segoe UI" w:cs="Segoe UI"/>
          <w:color w:val="0F1115"/>
          <w:sz w:val="24"/>
          <w:szCs w:val="24"/>
        </w:rPr>
      </w:pPr>
      <w:r w:rsidRPr="00902150">
        <w:rPr>
          <w:rFonts w:ascii="Segoe UI" w:hAnsi="Segoe UI" w:cs="Segoe UI"/>
          <w:color w:val="0F1115"/>
          <w:sz w:val="24"/>
          <w:szCs w:val="24"/>
        </w:rPr>
        <w:t>Study Caller</w:t>
      </w:r>
      <w:r w:rsidR="00C22EA6" w:rsidRPr="00902150">
        <w:rPr>
          <w:rFonts w:ascii="Segoe UI" w:hAnsi="Segoe UI" w:cs="Segoe UI"/>
          <w:color w:val="0F1115"/>
          <w:sz w:val="24"/>
          <w:szCs w:val="24"/>
        </w:rPr>
        <w:t xml:space="preserve"> (2026a) </w:t>
      </w:r>
      <w:r w:rsidR="00C22EA6" w:rsidRPr="00902150">
        <w:rPr>
          <w:rStyle w:val="Emphasis"/>
          <w:rFonts w:ascii="Segoe UI" w:hAnsi="Segoe UI" w:cs="Segoe UI"/>
          <w:color w:val="0F1115"/>
          <w:sz w:val="24"/>
          <w:szCs w:val="24"/>
        </w:rPr>
        <w:t>Mendelow's Stakeholder Matrix</w:t>
      </w:r>
      <w:r w:rsidR="00C22EA6" w:rsidRPr="00902150">
        <w:rPr>
          <w:rFonts w:ascii="Segoe UI" w:hAnsi="Segoe UI" w:cs="Segoe UI"/>
          <w:color w:val="0F1115"/>
          <w:sz w:val="24"/>
          <w:szCs w:val="24"/>
        </w:rPr>
        <w:t>. Available at: </w:t>
      </w:r>
      <w:hyperlink r:id="rId7" w:tgtFrame="_blank" w:history="1">
        <w:r w:rsidR="00C22EA6" w:rsidRPr="00902150">
          <w:rPr>
            <w:rStyle w:val="Hyperlink"/>
            <w:rFonts w:ascii="Segoe UI" w:hAnsi="Segoe UI" w:cs="Segoe UI"/>
            <w:color w:val="3964FE"/>
            <w:sz w:val="24"/>
            <w:szCs w:val="24"/>
            <w:bdr w:val="single" w:sz="12" w:space="0" w:color="auto" w:frame="1"/>
          </w:rPr>
          <w:t>studycaller.com</w:t>
        </w:r>
      </w:hyperlink>
      <w:r w:rsidR="00C22EA6" w:rsidRPr="00902150">
        <w:rPr>
          <w:rFonts w:ascii="Segoe UI" w:hAnsi="Segoe UI" w:cs="Segoe UI"/>
          <w:color w:val="0F1115"/>
          <w:sz w:val="24"/>
          <w:szCs w:val="24"/>
        </w:rPr>
        <w:t> (Accessed: 9 July 2026).</w:t>
      </w:r>
    </w:p>
    <w:p w14:paraId="33DD22E0" w14:textId="0A16B7C2" w:rsidR="00C22EA6" w:rsidRPr="00902150" w:rsidRDefault="0093531E" w:rsidP="00C22EA6">
      <w:pPr>
        <w:pStyle w:val="ds-markdown-paragraph"/>
        <w:spacing w:before="240" w:beforeAutospacing="0" w:after="240" w:afterAutospacing="0" w:line="420" w:lineRule="atLeast"/>
        <w:rPr>
          <w:rFonts w:ascii="Segoe UI" w:hAnsi="Segoe UI" w:cs="Segoe UI"/>
          <w:color w:val="0F1115"/>
          <w:sz w:val="24"/>
          <w:szCs w:val="24"/>
        </w:rPr>
      </w:pPr>
      <w:r w:rsidRPr="00902150">
        <w:rPr>
          <w:rFonts w:ascii="Segoe UI" w:hAnsi="Segoe UI" w:cs="Segoe UI"/>
          <w:color w:val="0F1115"/>
          <w:sz w:val="24"/>
          <w:szCs w:val="24"/>
        </w:rPr>
        <w:t>Study Caller</w:t>
      </w:r>
      <w:r w:rsidR="00C22EA6" w:rsidRPr="00902150">
        <w:rPr>
          <w:rFonts w:ascii="Segoe UI" w:hAnsi="Segoe UI" w:cs="Segoe UI"/>
          <w:color w:val="0F1115"/>
          <w:sz w:val="24"/>
          <w:szCs w:val="24"/>
        </w:rPr>
        <w:t xml:space="preserve"> (2026b) </w:t>
      </w:r>
      <w:r w:rsidR="00C22EA6" w:rsidRPr="00902150">
        <w:rPr>
          <w:rStyle w:val="Emphasis"/>
          <w:rFonts w:ascii="Segoe UI" w:hAnsi="Segoe UI" w:cs="Segoe UI"/>
          <w:color w:val="0F1115"/>
          <w:sz w:val="24"/>
          <w:szCs w:val="24"/>
        </w:rPr>
        <w:t>Stakeholder Analysis and Mendelow's Matrix</w:t>
      </w:r>
      <w:r w:rsidR="00C22EA6" w:rsidRPr="00902150">
        <w:rPr>
          <w:rFonts w:ascii="Segoe UI" w:hAnsi="Segoe UI" w:cs="Segoe UI"/>
          <w:color w:val="0F1115"/>
          <w:sz w:val="24"/>
          <w:szCs w:val="24"/>
        </w:rPr>
        <w:t>. Available at: </w:t>
      </w:r>
      <w:hyperlink r:id="rId8" w:tgtFrame="_blank" w:history="1">
        <w:r w:rsidR="00C22EA6" w:rsidRPr="00902150">
          <w:rPr>
            <w:rStyle w:val="Hyperlink"/>
            <w:rFonts w:ascii="Segoe UI" w:hAnsi="Segoe UI" w:cs="Segoe UI"/>
            <w:color w:val="3964FE"/>
            <w:sz w:val="24"/>
            <w:szCs w:val="24"/>
            <w:bdr w:val="single" w:sz="12" w:space="0" w:color="auto" w:frame="1"/>
          </w:rPr>
          <w:t>studycaller.com</w:t>
        </w:r>
      </w:hyperlink>
      <w:r w:rsidR="00C22EA6" w:rsidRPr="00902150">
        <w:rPr>
          <w:rFonts w:ascii="Segoe UI" w:hAnsi="Segoe UI" w:cs="Segoe UI"/>
          <w:color w:val="0F1115"/>
          <w:sz w:val="24"/>
          <w:szCs w:val="24"/>
        </w:rPr>
        <w:t> (Accessed: 9 July 2026).</w:t>
      </w:r>
    </w:p>
    <w:p w14:paraId="458FB22F" w14:textId="77777777" w:rsidR="00C22EA6" w:rsidRPr="00902150" w:rsidRDefault="00C22EA6" w:rsidP="00C22EA6">
      <w:pPr>
        <w:pStyle w:val="ds-markdown-paragraph"/>
        <w:spacing w:before="240" w:beforeAutospacing="0" w:after="240" w:afterAutospacing="0" w:line="420" w:lineRule="atLeast"/>
        <w:rPr>
          <w:rFonts w:ascii="Segoe UI" w:hAnsi="Segoe UI" w:cs="Segoe UI"/>
          <w:color w:val="0F1115"/>
          <w:sz w:val="24"/>
          <w:szCs w:val="24"/>
        </w:rPr>
      </w:pPr>
      <w:r w:rsidRPr="00902150">
        <w:rPr>
          <w:rFonts w:ascii="Segoe UI" w:hAnsi="Segoe UI" w:cs="Segoe UI"/>
          <w:color w:val="0F1115"/>
          <w:sz w:val="24"/>
          <w:szCs w:val="24"/>
        </w:rPr>
        <w:lastRenderedPageBreak/>
        <w:t>SWOT &amp; </w:t>
      </w:r>
      <w:hyperlink r:id="rId9" w:tgtFrame="_blank" w:history="1">
        <w:r w:rsidRPr="00902150">
          <w:rPr>
            <w:rStyle w:val="Hyperlink"/>
            <w:rFonts w:ascii="Segoe UI" w:hAnsi="Segoe UI" w:cs="Segoe UI"/>
            <w:color w:val="3964FE"/>
            <w:sz w:val="24"/>
            <w:szCs w:val="24"/>
            <w:bdr w:val="single" w:sz="12" w:space="0" w:color="auto" w:frame="1"/>
          </w:rPr>
          <w:t>PESTLE.com</w:t>
        </w:r>
      </w:hyperlink>
      <w:r w:rsidRPr="00902150">
        <w:rPr>
          <w:rFonts w:ascii="Segoe UI" w:hAnsi="Segoe UI" w:cs="Segoe UI"/>
          <w:color w:val="0F1115"/>
          <w:sz w:val="24"/>
          <w:szCs w:val="24"/>
        </w:rPr>
        <w:t> (2025) </w:t>
      </w:r>
      <w:r w:rsidRPr="00902150">
        <w:rPr>
          <w:rStyle w:val="Emphasis"/>
          <w:rFonts w:ascii="Segoe UI" w:hAnsi="Segoe UI" w:cs="Segoe UI"/>
          <w:color w:val="0F1115"/>
          <w:sz w:val="24"/>
          <w:szCs w:val="24"/>
        </w:rPr>
        <w:t>Vodafone Porter's Five Forces</w:t>
      </w:r>
      <w:r w:rsidRPr="00902150">
        <w:rPr>
          <w:rFonts w:ascii="Segoe UI" w:hAnsi="Segoe UI" w:cs="Segoe UI"/>
          <w:color w:val="0F1115"/>
          <w:sz w:val="24"/>
          <w:szCs w:val="24"/>
        </w:rPr>
        <w:t>. Available at: </w:t>
      </w:r>
      <w:hyperlink r:id="rId10" w:tgtFrame="_blank" w:history="1">
        <w:r w:rsidRPr="00902150">
          <w:rPr>
            <w:rStyle w:val="Hyperlink"/>
            <w:rFonts w:ascii="Segoe UI" w:hAnsi="Segoe UI" w:cs="Segoe UI"/>
            <w:color w:val="3964FE"/>
            <w:sz w:val="24"/>
            <w:szCs w:val="24"/>
            <w:bdr w:val="single" w:sz="12" w:space="0" w:color="auto" w:frame="1"/>
          </w:rPr>
          <w:t>www.swotandpestle.com</w:t>
        </w:r>
      </w:hyperlink>
      <w:r w:rsidRPr="00902150">
        <w:rPr>
          <w:rFonts w:ascii="Segoe UI" w:hAnsi="Segoe UI" w:cs="Segoe UI"/>
          <w:color w:val="0F1115"/>
          <w:sz w:val="24"/>
          <w:szCs w:val="24"/>
        </w:rPr>
        <w:t> (Accessed: 9 July 2026).</w:t>
      </w:r>
    </w:p>
    <w:p w14:paraId="34B38181" w14:textId="77777777" w:rsidR="00C22EA6" w:rsidRPr="00902150" w:rsidRDefault="00C22EA6" w:rsidP="00C22EA6">
      <w:pPr>
        <w:pStyle w:val="ds-markdown-paragraph"/>
        <w:spacing w:before="240" w:beforeAutospacing="0" w:after="240" w:afterAutospacing="0" w:line="420" w:lineRule="atLeast"/>
        <w:rPr>
          <w:rFonts w:ascii="Segoe UI" w:hAnsi="Segoe UI" w:cs="Segoe UI"/>
          <w:color w:val="0F1115"/>
          <w:sz w:val="24"/>
          <w:szCs w:val="24"/>
        </w:rPr>
      </w:pPr>
      <w:r w:rsidRPr="00902150">
        <w:rPr>
          <w:rFonts w:ascii="Segoe UI" w:hAnsi="Segoe UI" w:cs="Segoe UI"/>
          <w:color w:val="0F1115"/>
          <w:sz w:val="24"/>
          <w:szCs w:val="24"/>
        </w:rPr>
        <w:t>Vodafone Group Plc (2024) </w:t>
      </w:r>
      <w:r w:rsidRPr="00902150">
        <w:rPr>
          <w:rStyle w:val="Emphasis"/>
          <w:rFonts w:ascii="Segoe UI" w:hAnsi="Segoe UI" w:cs="Segoe UI"/>
          <w:color w:val="0F1115"/>
          <w:sz w:val="24"/>
          <w:szCs w:val="24"/>
        </w:rPr>
        <w:t>Annual Report 2024</w:t>
      </w:r>
      <w:r w:rsidRPr="00902150">
        <w:rPr>
          <w:rFonts w:ascii="Segoe UI" w:hAnsi="Segoe UI" w:cs="Segoe UI"/>
          <w:color w:val="0F1115"/>
          <w:sz w:val="24"/>
          <w:szCs w:val="24"/>
        </w:rPr>
        <w:t>. Available at: </w:t>
      </w:r>
      <w:hyperlink r:id="rId11" w:tgtFrame="_blank" w:history="1">
        <w:r w:rsidRPr="00902150">
          <w:rPr>
            <w:rStyle w:val="Hyperlink"/>
            <w:rFonts w:ascii="Segoe UI" w:hAnsi="Segoe UI" w:cs="Segoe UI"/>
            <w:color w:val="3964FE"/>
            <w:sz w:val="24"/>
            <w:szCs w:val="24"/>
            <w:bdr w:val="single" w:sz="12" w:space="0" w:color="auto" w:frame="1"/>
          </w:rPr>
          <w:t>reports.investors.vodafone.com</w:t>
        </w:r>
      </w:hyperlink>
      <w:r w:rsidRPr="00902150">
        <w:rPr>
          <w:rFonts w:ascii="Segoe UI" w:hAnsi="Segoe UI" w:cs="Segoe UI"/>
          <w:color w:val="0F1115"/>
          <w:sz w:val="24"/>
          <w:szCs w:val="24"/>
        </w:rPr>
        <w:t> (Accessed: 9 July 2026).</w:t>
      </w:r>
    </w:p>
    <w:p w14:paraId="657BEFD4" w14:textId="77777777" w:rsidR="00C22EA6" w:rsidRPr="00902150" w:rsidRDefault="00C22EA6" w:rsidP="00C22EA6">
      <w:pPr>
        <w:pStyle w:val="ds-markdown-paragraph"/>
        <w:spacing w:before="240" w:beforeAutospacing="0" w:after="240" w:afterAutospacing="0" w:line="420" w:lineRule="atLeast"/>
        <w:rPr>
          <w:rFonts w:ascii="Segoe UI" w:hAnsi="Segoe UI" w:cs="Segoe UI"/>
          <w:color w:val="0F1115"/>
          <w:sz w:val="24"/>
          <w:szCs w:val="24"/>
        </w:rPr>
      </w:pPr>
      <w:r w:rsidRPr="00902150">
        <w:rPr>
          <w:rFonts w:ascii="Segoe UI" w:hAnsi="Segoe UI" w:cs="Segoe UI"/>
          <w:color w:val="0F1115"/>
          <w:sz w:val="24"/>
          <w:szCs w:val="24"/>
        </w:rPr>
        <w:t>Vodafone Group Plc (2025a) 'Completion of Vodafone and Three merger in the UK', </w:t>
      </w:r>
      <w:r w:rsidRPr="00902150">
        <w:rPr>
          <w:rStyle w:val="Emphasis"/>
          <w:rFonts w:ascii="Segoe UI" w:hAnsi="Segoe UI" w:cs="Segoe UI"/>
          <w:color w:val="0F1115"/>
          <w:sz w:val="24"/>
          <w:szCs w:val="24"/>
        </w:rPr>
        <w:t>Stock Exchange Announcement</w:t>
      </w:r>
      <w:r w:rsidRPr="00902150">
        <w:rPr>
          <w:rFonts w:ascii="Segoe UI" w:hAnsi="Segoe UI" w:cs="Segoe UI"/>
          <w:color w:val="0F1115"/>
          <w:sz w:val="24"/>
          <w:szCs w:val="24"/>
        </w:rPr>
        <w:t>, 2 June 2025. Available at: </w:t>
      </w:r>
      <w:hyperlink r:id="rId12" w:tgtFrame="_blank" w:history="1">
        <w:r w:rsidRPr="00902150">
          <w:rPr>
            <w:rStyle w:val="Hyperlink"/>
            <w:rFonts w:ascii="Segoe UI" w:hAnsi="Segoe UI" w:cs="Segoe UI"/>
            <w:color w:val="3964FE"/>
            <w:sz w:val="24"/>
            <w:szCs w:val="24"/>
            <w:bdr w:val="single" w:sz="12" w:space="0" w:color="auto" w:frame="1"/>
          </w:rPr>
          <w:t>content-archive.fast-edgar.com</w:t>
        </w:r>
      </w:hyperlink>
      <w:r w:rsidRPr="00902150">
        <w:rPr>
          <w:rFonts w:ascii="Segoe UI" w:hAnsi="Segoe UI" w:cs="Segoe UI"/>
          <w:color w:val="0F1115"/>
          <w:sz w:val="24"/>
          <w:szCs w:val="24"/>
        </w:rPr>
        <w:t> (Accessed: 9 July 2026).</w:t>
      </w:r>
    </w:p>
    <w:p w14:paraId="5EAC7A2C" w14:textId="6176A3A0" w:rsidR="00C22EA6" w:rsidRPr="00902150" w:rsidRDefault="00C22EA6" w:rsidP="00C22EA6">
      <w:pPr>
        <w:pStyle w:val="ds-markdown-paragraph"/>
        <w:spacing w:before="240" w:beforeAutospacing="0" w:after="240" w:afterAutospacing="0" w:line="420" w:lineRule="atLeast"/>
        <w:rPr>
          <w:rFonts w:ascii="Segoe UI" w:hAnsi="Segoe UI" w:cs="Segoe UI"/>
          <w:color w:val="0F1115"/>
          <w:sz w:val="24"/>
          <w:szCs w:val="24"/>
        </w:rPr>
      </w:pPr>
      <w:r w:rsidRPr="00902150">
        <w:rPr>
          <w:rFonts w:ascii="Segoe UI" w:hAnsi="Segoe UI" w:cs="Segoe UI"/>
          <w:color w:val="0F1115"/>
          <w:sz w:val="24"/>
          <w:szCs w:val="24"/>
        </w:rPr>
        <w:t xml:space="preserve">Vodafone Group Plc (2025b) 'Pro forma financials for </w:t>
      </w:r>
      <w:r w:rsidR="0093531E" w:rsidRPr="00902150">
        <w:rPr>
          <w:rFonts w:ascii="Segoe UI" w:hAnsi="Segoe UI" w:cs="Segoe UI"/>
          <w:color w:val="0F1115"/>
          <w:sz w:val="24"/>
          <w:szCs w:val="24"/>
        </w:rPr>
        <w:t>Vodafone Three</w:t>
      </w:r>
      <w:r w:rsidRPr="00902150">
        <w:rPr>
          <w:rFonts w:ascii="Segoe UI" w:hAnsi="Segoe UI" w:cs="Segoe UI"/>
          <w:color w:val="0F1115"/>
          <w:sz w:val="24"/>
          <w:szCs w:val="24"/>
        </w:rPr>
        <w:t>', </w:t>
      </w:r>
      <w:r w:rsidRPr="00902150">
        <w:rPr>
          <w:rStyle w:val="Emphasis"/>
          <w:rFonts w:ascii="Segoe UI" w:hAnsi="Segoe UI" w:cs="Segoe UI"/>
          <w:color w:val="0F1115"/>
          <w:sz w:val="24"/>
          <w:szCs w:val="24"/>
        </w:rPr>
        <w:t>Stock Exchange Announcement</w:t>
      </w:r>
      <w:r w:rsidRPr="00902150">
        <w:rPr>
          <w:rFonts w:ascii="Segoe UI" w:hAnsi="Segoe UI" w:cs="Segoe UI"/>
          <w:color w:val="0F1115"/>
          <w:sz w:val="24"/>
          <w:szCs w:val="24"/>
        </w:rPr>
        <w:t>, 1 October 2025. Available at: </w:t>
      </w:r>
      <w:hyperlink r:id="rId13" w:tgtFrame="_blank" w:history="1">
        <w:r w:rsidRPr="00902150">
          <w:rPr>
            <w:rStyle w:val="Hyperlink"/>
            <w:rFonts w:ascii="Segoe UI" w:hAnsi="Segoe UI" w:cs="Segoe UI"/>
            <w:color w:val="3964FE"/>
            <w:sz w:val="24"/>
            <w:szCs w:val="24"/>
            <w:bdr w:val="single" w:sz="12" w:space="0" w:color="auto" w:frame="1"/>
          </w:rPr>
          <w:t>content-archive.fast-edgar.com</w:t>
        </w:r>
      </w:hyperlink>
      <w:r w:rsidRPr="00902150">
        <w:rPr>
          <w:rFonts w:ascii="Segoe UI" w:hAnsi="Segoe UI" w:cs="Segoe UI"/>
          <w:color w:val="0F1115"/>
          <w:sz w:val="24"/>
          <w:szCs w:val="24"/>
        </w:rPr>
        <w:t> (Accessed: 9 July 2026).</w:t>
      </w:r>
    </w:p>
    <w:p w14:paraId="19D7C1E1" w14:textId="77777777" w:rsidR="00C22EA6" w:rsidRPr="00902150" w:rsidRDefault="00C22EA6" w:rsidP="00C22EA6">
      <w:pPr>
        <w:pStyle w:val="ds-markdown-paragraph"/>
        <w:spacing w:before="240" w:beforeAutospacing="0" w:after="240" w:afterAutospacing="0" w:line="420" w:lineRule="atLeast"/>
        <w:rPr>
          <w:rFonts w:ascii="Segoe UI" w:hAnsi="Segoe UI" w:cs="Segoe UI"/>
          <w:color w:val="0F1115"/>
          <w:sz w:val="24"/>
          <w:szCs w:val="24"/>
        </w:rPr>
      </w:pPr>
      <w:r w:rsidRPr="00902150">
        <w:rPr>
          <w:rFonts w:ascii="Segoe UI" w:hAnsi="Segoe UI" w:cs="Segoe UI"/>
          <w:color w:val="0F1115"/>
          <w:sz w:val="24"/>
          <w:szCs w:val="24"/>
        </w:rPr>
        <w:t>Vodafone Group Plc (2026a) </w:t>
      </w:r>
      <w:r w:rsidRPr="00902150">
        <w:rPr>
          <w:rStyle w:val="Emphasis"/>
          <w:rFonts w:ascii="Segoe UI" w:hAnsi="Segoe UI" w:cs="Segoe UI"/>
          <w:color w:val="0F1115"/>
          <w:sz w:val="24"/>
          <w:szCs w:val="24"/>
        </w:rPr>
        <w:t>Annual Report 2026</w:t>
      </w:r>
      <w:r w:rsidRPr="00902150">
        <w:rPr>
          <w:rFonts w:ascii="Segoe UI" w:hAnsi="Segoe UI" w:cs="Segoe UI"/>
          <w:color w:val="0F1115"/>
          <w:sz w:val="24"/>
          <w:szCs w:val="24"/>
        </w:rPr>
        <w:t>. Available at: </w:t>
      </w:r>
      <w:hyperlink r:id="rId14" w:tgtFrame="_blank" w:history="1">
        <w:r w:rsidRPr="00902150">
          <w:rPr>
            <w:rStyle w:val="Hyperlink"/>
            <w:rFonts w:ascii="Segoe UI" w:hAnsi="Segoe UI" w:cs="Segoe UI"/>
            <w:color w:val="3964FE"/>
            <w:sz w:val="24"/>
            <w:szCs w:val="24"/>
            <w:bdr w:val="single" w:sz="12" w:space="0" w:color="auto" w:frame="1"/>
          </w:rPr>
          <w:t>reports.investors.vodafone.com</w:t>
        </w:r>
      </w:hyperlink>
      <w:r w:rsidRPr="00902150">
        <w:rPr>
          <w:rFonts w:ascii="Segoe UI" w:hAnsi="Segoe UI" w:cs="Segoe UI"/>
          <w:color w:val="0F1115"/>
          <w:sz w:val="24"/>
          <w:szCs w:val="24"/>
        </w:rPr>
        <w:t> (Accessed: 9 July 2026).</w:t>
      </w:r>
    </w:p>
    <w:p w14:paraId="05358AB1" w14:textId="77777777" w:rsidR="00C22EA6" w:rsidRPr="00902150" w:rsidRDefault="00C22EA6" w:rsidP="00C22EA6">
      <w:pPr>
        <w:pStyle w:val="ds-markdown-paragraph"/>
        <w:spacing w:before="240" w:beforeAutospacing="0" w:after="0" w:afterAutospacing="0" w:line="420" w:lineRule="atLeast"/>
        <w:rPr>
          <w:rFonts w:ascii="Segoe UI" w:hAnsi="Segoe UI" w:cs="Segoe UI"/>
          <w:color w:val="0F1115"/>
          <w:sz w:val="24"/>
          <w:szCs w:val="24"/>
        </w:rPr>
      </w:pPr>
      <w:r w:rsidRPr="00902150">
        <w:rPr>
          <w:rFonts w:ascii="Segoe UI" w:hAnsi="Segoe UI" w:cs="Segoe UI"/>
          <w:color w:val="0F1115"/>
          <w:sz w:val="24"/>
          <w:szCs w:val="24"/>
        </w:rPr>
        <w:t>Vodafone Group Plc (2026b) </w:t>
      </w:r>
      <w:r w:rsidRPr="00902150">
        <w:rPr>
          <w:rStyle w:val="Emphasis"/>
          <w:rFonts w:ascii="Segoe UI" w:hAnsi="Segoe UI" w:cs="Segoe UI"/>
          <w:color w:val="0F1115"/>
          <w:sz w:val="24"/>
          <w:szCs w:val="24"/>
        </w:rPr>
        <w:t>FY26 Results Presentation</w:t>
      </w:r>
      <w:r w:rsidRPr="00902150">
        <w:rPr>
          <w:rFonts w:ascii="Segoe UI" w:hAnsi="Segoe UI" w:cs="Segoe UI"/>
          <w:color w:val="0F1115"/>
          <w:sz w:val="24"/>
          <w:szCs w:val="24"/>
        </w:rPr>
        <w:t>. Available at: </w:t>
      </w:r>
      <w:hyperlink r:id="rId15" w:tgtFrame="_blank" w:history="1">
        <w:r w:rsidRPr="00902150">
          <w:rPr>
            <w:rStyle w:val="Hyperlink"/>
            <w:rFonts w:ascii="Segoe UI" w:hAnsi="Segoe UI" w:cs="Segoe UI"/>
            <w:color w:val="3964FE"/>
            <w:sz w:val="24"/>
            <w:szCs w:val="24"/>
            <w:bdr w:val="single" w:sz="12" w:space="0" w:color="auto" w:frame="1"/>
          </w:rPr>
          <w:t>reports.investors.vodafone.com</w:t>
        </w:r>
      </w:hyperlink>
      <w:r w:rsidRPr="00902150">
        <w:rPr>
          <w:rFonts w:ascii="Segoe UI" w:hAnsi="Segoe UI" w:cs="Segoe UI"/>
          <w:color w:val="0F1115"/>
          <w:sz w:val="24"/>
          <w:szCs w:val="24"/>
        </w:rPr>
        <w:t> (Accessed: 9 July 2026).</w:t>
      </w:r>
    </w:p>
    <w:p w14:paraId="72165362" w14:textId="77777777" w:rsidR="00C22EA6" w:rsidRPr="00902150" w:rsidRDefault="00C22EA6" w:rsidP="00C22EA6">
      <w:pPr>
        <w:rPr>
          <w:rFonts w:ascii="Times New Roman" w:hAnsi="Times New Roman" w:cs="Times New Roman"/>
          <w:sz w:val="24"/>
          <w:szCs w:val="24"/>
        </w:rPr>
      </w:pPr>
    </w:p>
    <w:p w14:paraId="61E30550" w14:textId="743206E4" w:rsidR="00B1452A" w:rsidRPr="00902150" w:rsidRDefault="00B1452A" w:rsidP="00B1452A">
      <w:pPr>
        <w:spacing w:before="480" w:after="480"/>
        <w:rPr>
          <w:rFonts w:ascii="Segoe UI" w:hAnsi="Segoe UI" w:cs="Segoe UI"/>
          <w:sz w:val="24"/>
          <w:szCs w:val="24"/>
        </w:rPr>
      </w:pPr>
    </w:p>
    <w:p w14:paraId="5D4FAAAC" w14:textId="77777777" w:rsidR="00B1452A" w:rsidRPr="00902150" w:rsidRDefault="00B1452A" w:rsidP="00B1452A">
      <w:pPr>
        <w:spacing w:after="0"/>
        <w:rPr>
          <w:rFonts w:ascii="Times New Roman" w:hAnsi="Times New Roman" w:cs="Times New Roman"/>
          <w:sz w:val="24"/>
          <w:szCs w:val="24"/>
        </w:rPr>
      </w:pPr>
    </w:p>
    <w:p w14:paraId="682550F7" w14:textId="2ADED6A2" w:rsidR="007A0BAF" w:rsidRPr="00902150" w:rsidRDefault="007A0BAF">
      <w:pPr>
        <w:rPr>
          <w:sz w:val="24"/>
          <w:szCs w:val="24"/>
        </w:rPr>
      </w:pPr>
    </w:p>
    <w:sectPr w:rsidR="007A0BAF" w:rsidRPr="00902150" w:rsidSect="00C77A8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604020202020204"/>
    <w:charset w:val="00"/>
    <w:family w:val="swiss"/>
    <w:pitch w:val="variable"/>
    <w:sig w:usb0="E4002EFF" w:usb1="C000E47F" w:usb2="00000009" w:usb3="00000000" w:csb0="000001FF" w:csb1="00000000"/>
  </w:font>
  <w:font w:name="Menlo">
    <w:panose1 w:val="020B0609030804020204"/>
    <w:charset w:val="00"/>
    <w:family w:val="modern"/>
    <w:pitch w:val="fixed"/>
    <w:sig w:usb0="E60022FF" w:usb1="D200F9FB" w:usb2="02000028"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44F1"/>
    <w:multiLevelType w:val="multilevel"/>
    <w:tmpl w:val="4DB69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E021CA"/>
    <w:multiLevelType w:val="multilevel"/>
    <w:tmpl w:val="0680D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A06776"/>
    <w:multiLevelType w:val="multilevel"/>
    <w:tmpl w:val="B548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AC61AC"/>
    <w:multiLevelType w:val="hybridMultilevel"/>
    <w:tmpl w:val="9B601FD2"/>
    <w:lvl w:ilvl="0" w:tplc="0809000F">
      <w:start w:val="1"/>
      <w:numFmt w:val="decimal"/>
      <w:lvlText w:val="%1."/>
      <w:lvlJc w:val="left"/>
      <w:pPr>
        <w:ind w:left="3904" w:hanging="360"/>
      </w:pPr>
    </w:lvl>
    <w:lvl w:ilvl="1" w:tplc="08090019" w:tentative="1">
      <w:start w:val="1"/>
      <w:numFmt w:val="lowerLetter"/>
      <w:lvlText w:val="%2."/>
      <w:lvlJc w:val="left"/>
      <w:pPr>
        <w:ind w:left="4624" w:hanging="360"/>
      </w:pPr>
    </w:lvl>
    <w:lvl w:ilvl="2" w:tplc="0809001B" w:tentative="1">
      <w:start w:val="1"/>
      <w:numFmt w:val="lowerRoman"/>
      <w:lvlText w:val="%3."/>
      <w:lvlJc w:val="right"/>
      <w:pPr>
        <w:ind w:left="5344" w:hanging="180"/>
      </w:pPr>
    </w:lvl>
    <w:lvl w:ilvl="3" w:tplc="0809000F" w:tentative="1">
      <w:start w:val="1"/>
      <w:numFmt w:val="decimal"/>
      <w:lvlText w:val="%4."/>
      <w:lvlJc w:val="left"/>
      <w:pPr>
        <w:ind w:left="6064" w:hanging="360"/>
      </w:pPr>
    </w:lvl>
    <w:lvl w:ilvl="4" w:tplc="08090019" w:tentative="1">
      <w:start w:val="1"/>
      <w:numFmt w:val="lowerLetter"/>
      <w:lvlText w:val="%5."/>
      <w:lvlJc w:val="left"/>
      <w:pPr>
        <w:ind w:left="6784" w:hanging="360"/>
      </w:pPr>
    </w:lvl>
    <w:lvl w:ilvl="5" w:tplc="0809001B" w:tentative="1">
      <w:start w:val="1"/>
      <w:numFmt w:val="lowerRoman"/>
      <w:lvlText w:val="%6."/>
      <w:lvlJc w:val="right"/>
      <w:pPr>
        <w:ind w:left="7504" w:hanging="180"/>
      </w:pPr>
    </w:lvl>
    <w:lvl w:ilvl="6" w:tplc="0809000F" w:tentative="1">
      <w:start w:val="1"/>
      <w:numFmt w:val="decimal"/>
      <w:lvlText w:val="%7."/>
      <w:lvlJc w:val="left"/>
      <w:pPr>
        <w:ind w:left="8224" w:hanging="360"/>
      </w:pPr>
    </w:lvl>
    <w:lvl w:ilvl="7" w:tplc="08090019" w:tentative="1">
      <w:start w:val="1"/>
      <w:numFmt w:val="lowerLetter"/>
      <w:lvlText w:val="%8."/>
      <w:lvlJc w:val="left"/>
      <w:pPr>
        <w:ind w:left="8944" w:hanging="360"/>
      </w:pPr>
    </w:lvl>
    <w:lvl w:ilvl="8" w:tplc="0809001B" w:tentative="1">
      <w:start w:val="1"/>
      <w:numFmt w:val="lowerRoman"/>
      <w:lvlText w:val="%9."/>
      <w:lvlJc w:val="right"/>
      <w:pPr>
        <w:ind w:left="9664" w:hanging="180"/>
      </w:pPr>
    </w:lvl>
  </w:abstractNum>
  <w:abstractNum w:abstractNumId="4" w15:restartNumberingAfterBreak="0">
    <w:nsid w:val="643806AB"/>
    <w:multiLevelType w:val="multilevel"/>
    <w:tmpl w:val="FFE24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A1107C"/>
    <w:multiLevelType w:val="hybridMultilevel"/>
    <w:tmpl w:val="31BA0358"/>
    <w:lvl w:ilvl="0" w:tplc="0809000F">
      <w:start w:val="1"/>
      <w:numFmt w:val="decimal"/>
      <w:lvlText w:val="%1."/>
      <w:lvlJc w:val="left"/>
      <w:pPr>
        <w:ind w:left="720" w:hanging="360"/>
      </w:pPr>
      <w:rPr>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6341010">
    <w:abstractNumId w:val="1"/>
  </w:num>
  <w:num w:numId="2" w16cid:durableId="480392899">
    <w:abstractNumId w:val="2"/>
  </w:num>
  <w:num w:numId="3" w16cid:durableId="898174815">
    <w:abstractNumId w:val="0"/>
  </w:num>
  <w:num w:numId="4" w16cid:durableId="1325471315">
    <w:abstractNumId w:val="4"/>
  </w:num>
  <w:num w:numId="5" w16cid:durableId="1569462769">
    <w:abstractNumId w:val="5"/>
  </w:num>
  <w:num w:numId="6" w16cid:durableId="2308204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2BD"/>
    <w:rsid w:val="000752BD"/>
    <w:rsid w:val="000E361B"/>
    <w:rsid w:val="0019675A"/>
    <w:rsid w:val="002D1F1F"/>
    <w:rsid w:val="002D446E"/>
    <w:rsid w:val="003C62B0"/>
    <w:rsid w:val="00570A76"/>
    <w:rsid w:val="0064017A"/>
    <w:rsid w:val="007A0BAF"/>
    <w:rsid w:val="008C064C"/>
    <w:rsid w:val="00902150"/>
    <w:rsid w:val="0093531E"/>
    <w:rsid w:val="00937483"/>
    <w:rsid w:val="009941FF"/>
    <w:rsid w:val="009A4FE1"/>
    <w:rsid w:val="00AB64E4"/>
    <w:rsid w:val="00AC792C"/>
    <w:rsid w:val="00B1452A"/>
    <w:rsid w:val="00BE6E24"/>
    <w:rsid w:val="00C201ED"/>
    <w:rsid w:val="00C22EA6"/>
    <w:rsid w:val="00C3569A"/>
    <w:rsid w:val="00C648BB"/>
    <w:rsid w:val="00C77A84"/>
    <w:rsid w:val="00D7623A"/>
    <w:rsid w:val="00E6119E"/>
    <w:rsid w:val="00E83DE0"/>
    <w:rsid w:val="00EE2BDC"/>
    <w:rsid w:val="00EF3E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558F8"/>
  <w15:chartTrackingRefBased/>
  <w15:docId w15:val="{F5C5EE09-B3B4-A645-9568-2F3AE8DCD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483"/>
  </w:style>
  <w:style w:type="paragraph" w:styleId="Heading1">
    <w:name w:val="heading 1"/>
    <w:basedOn w:val="Normal"/>
    <w:next w:val="Normal"/>
    <w:link w:val="Heading1Char"/>
    <w:uiPriority w:val="9"/>
    <w:qFormat/>
    <w:rsid w:val="00937483"/>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937483"/>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937483"/>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937483"/>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937483"/>
    <w:pPr>
      <w:spacing w:before="200" w:after="0"/>
      <w:jc w:val="left"/>
      <w:outlineLvl w:val="4"/>
    </w:pPr>
    <w:rPr>
      <w:smallCaps/>
      <w:color w:val="BF4E14" w:themeColor="accent2" w:themeShade="BF"/>
      <w:spacing w:val="10"/>
      <w:sz w:val="22"/>
      <w:szCs w:val="26"/>
    </w:rPr>
  </w:style>
  <w:style w:type="paragraph" w:styleId="Heading6">
    <w:name w:val="heading 6"/>
    <w:basedOn w:val="Normal"/>
    <w:next w:val="Normal"/>
    <w:link w:val="Heading6Char"/>
    <w:uiPriority w:val="9"/>
    <w:semiHidden/>
    <w:unhideWhenUsed/>
    <w:qFormat/>
    <w:rsid w:val="00937483"/>
    <w:pPr>
      <w:spacing w:after="0"/>
      <w:jc w:val="left"/>
      <w:outlineLvl w:val="5"/>
    </w:pPr>
    <w:rPr>
      <w:smallCaps/>
      <w:color w:val="E97132" w:themeColor="accent2"/>
      <w:spacing w:val="5"/>
      <w:sz w:val="22"/>
    </w:rPr>
  </w:style>
  <w:style w:type="paragraph" w:styleId="Heading7">
    <w:name w:val="heading 7"/>
    <w:basedOn w:val="Normal"/>
    <w:next w:val="Normal"/>
    <w:link w:val="Heading7Char"/>
    <w:uiPriority w:val="9"/>
    <w:semiHidden/>
    <w:unhideWhenUsed/>
    <w:qFormat/>
    <w:rsid w:val="00937483"/>
    <w:pPr>
      <w:spacing w:after="0"/>
      <w:jc w:val="left"/>
      <w:outlineLvl w:val="6"/>
    </w:pPr>
    <w:rPr>
      <w:b/>
      <w:smallCaps/>
      <w:color w:val="E97132" w:themeColor="accent2"/>
      <w:spacing w:val="10"/>
    </w:rPr>
  </w:style>
  <w:style w:type="paragraph" w:styleId="Heading8">
    <w:name w:val="heading 8"/>
    <w:basedOn w:val="Normal"/>
    <w:next w:val="Normal"/>
    <w:link w:val="Heading8Char"/>
    <w:uiPriority w:val="9"/>
    <w:semiHidden/>
    <w:unhideWhenUsed/>
    <w:qFormat/>
    <w:rsid w:val="00937483"/>
    <w:pPr>
      <w:spacing w:after="0"/>
      <w:jc w:val="left"/>
      <w:outlineLvl w:val="7"/>
    </w:pPr>
    <w:rPr>
      <w:b/>
      <w:i/>
      <w:smallCaps/>
      <w:color w:val="BF4E14" w:themeColor="accent2" w:themeShade="BF"/>
    </w:rPr>
  </w:style>
  <w:style w:type="paragraph" w:styleId="Heading9">
    <w:name w:val="heading 9"/>
    <w:basedOn w:val="Normal"/>
    <w:next w:val="Normal"/>
    <w:link w:val="Heading9Char"/>
    <w:uiPriority w:val="9"/>
    <w:semiHidden/>
    <w:unhideWhenUsed/>
    <w:qFormat/>
    <w:rsid w:val="00937483"/>
    <w:pPr>
      <w:spacing w:after="0"/>
      <w:jc w:val="left"/>
      <w:outlineLvl w:val="8"/>
    </w:pPr>
    <w:rPr>
      <w:b/>
      <w:i/>
      <w:smallCaps/>
      <w:color w:val="7F340D" w:themeColor="accent2"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483"/>
    <w:rPr>
      <w:smallCaps/>
      <w:spacing w:val="5"/>
      <w:sz w:val="32"/>
      <w:szCs w:val="32"/>
    </w:rPr>
  </w:style>
  <w:style w:type="character" w:customStyle="1" w:styleId="Heading2Char">
    <w:name w:val="Heading 2 Char"/>
    <w:basedOn w:val="DefaultParagraphFont"/>
    <w:link w:val="Heading2"/>
    <w:uiPriority w:val="9"/>
    <w:rsid w:val="00937483"/>
    <w:rPr>
      <w:smallCaps/>
      <w:spacing w:val="5"/>
      <w:sz w:val="28"/>
      <w:szCs w:val="28"/>
    </w:rPr>
  </w:style>
  <w:style w:type="character" w:customStyle="1" w:styleId="Heading3Char">
    <w:name w:val="Heading 3 Char"/>
    <w:basedOn w:val="DefaultParagraphFont"/>
    <w:link w:val="Heading3"/>
    <w:uiPriority w:val="9"/>
    <w:rsid w:val="00937483"/>
    <w:rPr>
      <w:smallCaps/>
      <w:spacing w:val="5"/>
      <w:sz w:val="24"/>
      <w:szCs w:val="24"/>
    </w:rPr>
  </w:style>
  <w:style w:type="character" w:customStyle="1" w:styleId="Heading4Char">
    <w:name w:val="Heading 4 Char"/>
    <w:basedOn w:val="DefaultParagraphFont"/>
    <w:link w:val="Heading4"/>
    <w:uiPriority w:val="9"/>
    <w:semiHidden/>
    <w:rsid w:val="00937483"/>
    <w:rPr>
      <w:smallCaps/>
      <w:spacing w:val="10"/>
      <w:sz w:val="22"/>
      <w:szCs w:val="22"/>
    </w:rPr>
  </w:style>
  <w:style w:type="character" w:customStyle="1" w:styleId="Heading5Char">
    <w:name w:val="Heading 5 Char"/>
    <w:basedOn w:val="DefaultParagraphFont"/>
    <w:link w:val="Heading5"/>
    <w:uiPriority w:val="9"/>
    <w:semiHidden/>
    <w:rsid w:val="00937483"/>
    <w:rPr>
      <w:smallCaps/>
      <w:color w:val="BF4E14" w:themeColor="accent2" w:themeShade="BF"/>
      <w:spacing w:val="10"/>
      <w:sz w:val="22"/>
      <w:szCs w:val="26"/>
    </w:rPr>
  </w:style>
  <w:style w:type="character" w:customStyle="1" w:styleId="Heading6Char">
    <w:name w:val="Heading 6 Char"/>
    <w:basedOn w:val="DefaultParagraphFont"/>
    <w:link w:val="Heading6"/>
    <w:uiPriority w:val="9"/>
    <w:semiHidden/>
    <w:rsid w:val="00937483"/>
    <w:rPr>
      <w:smallCaps/>
      <w:color w:val="E97132" w:themeColor="accent2"/>
      <w:spacing w:val="5"/>
      <w:sz w:val="22"/>
    </w:rPr>
  </w:style>
  <w:style w:type="character" w:customStyle="1" w:styleId="Heading7Char">
    <w:name w:val="Heading 7 Char"/>
    <w:basedOn w:val="DefaultParagraphFont"/>
    <w:link w:val="Heading7"/>
    <w:uiPriority w:val="9"/>
    <w:semiHidden/>
    <w:rsid w:val="00937483"/>
    <w:rPr>
      <w:b/>
      <w:smallCaps/>
      <w:color w:val="E97132" w:themeColor="accent2"/>
      <w:spacing w:val="10"/>
    </w:rPr>
  </w:style>
  <w:style w:type="character" w:customStyle="1" w:styleId="Heading8Char">
    <w:name w:val="Heading 8 Char"/>
    <w:basedOn w:val="DefaultParagraphFont"/>
    <w:link w:val="Heading8"/>
    <w:uiPriority w:val="9"/>
    <w:semiHidden/>
    <w:rsid w:val="00937483"/>
    <w:rPr>
      <w:b/>
      <w:i/>
      <w:smallCaps/>
      <w:color w:val="BF4E14" w:themeColor="accent2" w:themeShade="BF"/>
    </w:rPr>
  </w:style>
  <w:style w:type="character" w:customStyle="1" w:styleId="Heading9Char">
    <w:name w:val="Heading 9 Char"/>
    <w:basedOn w:val="DefaultParagraphFont"/>
    <w:link w:val="Heading9"/>
    <w:uiPriority w:val="9"/>
    <w:semiHidden/>
    <w:rsid w:val="00937483"/>
    <w:rPr>
      <w:b/>
      <w:i/>
      <w:smallCaps/>
      <w:color w:val="7F340D" w:themeColor="accent2" w:themeShade="7F"/>
    </w:rPr>
  </w:style>
  <w:style w:type="paragraph" w:styleId="Title">
    <w:name w:val="Title"/>
    <w:basedOn w:val="Normal"/>
    <w:next w:val="Normal"/>
    <w:link w:val="TitleChar"/>
    <w:uiPriority w:val="10"/>
    <w:qFormat/>
    <w:rsid w:val="00937483"/>
    <w:pPr>
      <w:pBdr>
        <w:top w:val="single" w:sz="12" w:space="1" w:color="E97132"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937483"/>
    <w:rPr>
      <w:smallCaps/>
      <w:sz w:val="48"/>
      <w:szCs w:val="48"/>
    </w:rPr>
  </w:style>
  <w:style w:type="paragraph" w:styleId="Subtitle">
    <w:name w:val="Subtitle"/>
    <w:basedOn w:val="Normal"/>
    <w:next w:val="Normal"/>
    <w:link w:val="SubtitleChar"/>
    <w:uiPriority w:val="11"/>
    <w:qFormat/>
    <w:rsid w:val="00937483"/>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937483"/>
    <w:rPr>
      <w:rFonts w:asciiTheme="majorHAnsi" w:eastAsiaTheme="majorEastAsia" w:hAnsiTheme="majorHAnsi" w:cstheme="majorBidi"/>
      <w:szCs w:val="22"/>
    </w:rPr>
  </w:style>
  <w:style w:type="paragraph" w:styleId="Quote">
    <w:name w:val="Quote"/>
    <w:basedOn w:val="Normal"/>
    <w:next w:val="Normal"/>
    <w:link w:val="QuoteChar"/>
    <w:uiPriority w:val="29"/>
    <w:qFormat/>
    <w:rsid w:val="00937483"/>
    <w:rPr>
      <w:i/>
    </w:rPr>
  </w:style>
  <w:style w:type="character" w:customStyle="1" w:styleId="QuoteChar">
    <w:name w:val="Quote Char"/>
    <w:basedOn w:val="DefaultParagraphFont"/>
    <w:link w:val="Quote"/>
    <w:uiPriority w:val="29"/>
    <w:rsid w:val="00937483"/>
    <w:rPr>
      <w:i/>
    </w:rPr>
  </w:style>
  <w:style w:type="paragraph" w:styleId="ListParagraph">
    <w:name w:val="List Paragraph"/>
    <w:basedOn w:val="Normal"/>
    <w:uiPriority w:val="34"/>
    <w:qFormat/>
    <w:rsid w:val="00937483"/>
    <w:pPr>
      <w:ind w:left="720"/>
      <w:contextualSpacing/>
    </w:pPr>
  </w:style>
  <w:style w:type="character" w:styleId="IntenseEmphasis">
    <w:name w:val="Intense Emphasis"/>
    <w:uiPriority w:val="21"/>
    <w:qFormat/>
    <w:rsid w:val="00937483"/>
    <w:rPr>
      <w:b/>
      <w:i/>
      <w:color w:val="E97132" w:themeColor="accent2"/>
      <w:spacing w:val="10"/>
    </w:rPr>
  </w:style>
  <w:style w:type="paragraph" w:styleId="IntenseQuote">
    <w:name w:val="Intense Quote"/>
    <w:basedOn w:val="Normal"/>
    <w:next w:val="Normal"/>
    <w:link w:val="IntenseQuoteChar"/>
    <w:uiPriority w:val="30"/>
    <w:qFormat/>
    <w:rsid w:val="00937483"/>
    <w:pPr>
      <w:pBdr>
        <w:top w:val="single" w:sz="8" w:space="10" w:color="BF4E14" w:themeColor="accent2" w:themeShade="BF"/>
        <w:left w:val="single" w:sz="8" w:space="10" w:color="BF4E14" w:themeColor="accent2" w:themeShade="BF"/>
        <w:bottom w:val="single" w:sz="8" w:space="10" w:color="BF4E14" w:themeColor="accent2" w:themeShade="BF"/>
        <w:right w:val="single" w:sz="8" w:space="10" w:color="BF4E14" w:themeColor="accent2" w:themeShade="BF"/>
      </w:pBdr>
      <w:shd w:val="clear" w:color="auto" w:fill="E97132"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937483"/>
    <w:rPr>
      <w:b/>
      <w:i/>
      <w:color w:val="FFFFFF" w:themeColor="background1"/>
      <w:shd w:val="clear" w:color="auto" w:fill="E97132" w:themeFill="accent2"/>
    </w:rPr>
  </w:style>
  <w:style w:type="character" w:styleId="IntenseReference">
    <w:name w:val="Intense Reference"/>
    <w:uiPriority w:val="32"/>
    <w:qFormat/>
    <w:rsid w:val="00937483"/>
    <w:rPr>
      <w:b/>
      <w:bCs/>
      <w:smallCaps/>
      <w:spacing w:val="5"/>
      <w:sz w:val="22"/>
      <w:szCs w:val="22"/>
      <w:u w:val="single"/>
    </w:rPr>
  </w:style>
  <w:style w:type="paragraph" w:customStyle="1" w:styleId="ds-markdown-paragraph">
    <w:name w:val="ds-markdown-paragraph"/>
    <w:basedOn w:val="Normal"/>
    <w:rsid w:val="00BE6E24"/>
    <w:pPr>
      <w:spacing w:before="100" w:beforeAutospacing="1" w:after="100" w:afterAutospacing="1"/>
    </w:pPr>
    <w:rPr>
      <w:rFonts w:ascii="Times New Roman" w:eastAsia="Times New Roman" w:hAnsi="Times New Roman" w:cs="Times New Roman"/>
      <w:lang w:eastAsia="en-GB"/>
    </w:rPr>
  </w:style>
  <w:style w:type="character" w:styleId="Strong">
    <w:name w:val="Strong"/>
    <w:uiPriority w:val="22"/>
    <w:qFormat/>
    <w:rsid w:val="00937483"/>
    <w:rPr>
      <w:b/>
      <w:color w:val="E97132" w:themeColor="accent2"/>
    </w:rPr>
  </w:style>
  <w:style w:type="character" w:styleId="Hyperlink">
    <w:name w:val="Hyperlink"/>
    <w:basedOn w:val="DefaultParagraphFont"/>
    <w:uiPriority w:val="99"/>
    <w:unhideWhenUsed/>
    <w:rsid w:val="00AB64E4"/>
    <w:rPr>
      <w:color w:val="0000FF"/>
      <w:u w:val="single"/>
    </w:rPr>
  </w:style>
  <w:style w:type="paragraph" w:styleId="NormalWeb">
    <w:name w:val="Normal (Web)"/>
    <w:basedOn w:val="Normal"/>
    <w:uiPriority w:val="99"/>
    <w:semiHidden/>
    <w:unhideWhenUsed/>
    <w:rsid w:val="0064017A"/>
    <w:pPr>
      <w:spacing w:before="100" w:beforeAutospacing="1" w:after="100" w:afterAutospacing="1"/>
    </w:pPr>
    <w:rPr>
      <w:rFonts w:ascii="Times New Roman" w:eastAsia="Times New Roman" w:hAnsi="Times New Roman" w:cs="Times New Roman"/>
      <w:lang w:eastAsia="en-GB"/>
    </w:rPr>
  </w:style>
  <w:style w:type="character" w:styleId="Emphasis">
    <w:name w:val="Emphasis"/>
    <w:uiPriority w:val="20"/>
    <w:qFormat/>
    <w:rsid w:val="00937483"/>
    <w:rPr>
      <w:b/>
      <w:i/>
      <w:spacing w:val="10"/>
    </w:rPr>
  </w:style>
  <w:style w:type="character" w:customStyle="1" w:styleId="d813de27">
    <w:name w:val="d813de27"/>
    <w:basedOn w:val="DefaultParagraphFont"/>
    <w:rsid w:val="002D1F1F"/>
  </w:style>
  <w:style w:type="paragraph" w:styleId="HTMLPreformatted">
    <w:name w:val="HTML Preformatted"/>
    <w:basedOn w:val="Normal"/>
    <w:link w:val="HTMLPreformattedChar"/>
    <w:uiPriority w:val="99"/>
    <w:semiHidden/>
    <w:unhideWhenUsed/>
    <w:rsid w:val="002D1F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eastAsia="en-GB"/>
    </w:rPr>
  </w:style>
  <w:style w:type="character" w:customStyle="1" w:styleId="HTMLPreformattedChar">
    <w:name w:val="HTML Preformatted Char"/>
    <w:basedOn w:val="DefaultParagraphFont"/>
    <w:link w:val="HTMLPreformatted"/>
    <w:uiPriority w:val="99"/>
    <w:semiHidden/>
    <w:rsid w:val="002D1F1F"/>
    <w:rPr>
      <w:rFonts w:ascii="Courier New" w:eastAsia="Times New Roman" w:hAnsi="Courier New" w:cs="Courier New"/>
      <w:sz w:val="20"/>
      <w:szCs w:val="20"/>
      <w:lang w:eastAsia="en-GB"/>
    </w:rPr>
  </w:style>
  <w:style w:type="character" w:styleId="FollowedHyperlink">
    <w:name w:val="FollowedHyperlink"/>
    <w:basedOn w:val="DefaultParagraphFont"/>
    <w:uiPriority w:val="99"/>
    <w:semiHidden/>
    <w:unhideWhenUsed/>
    <w:rsid w:val="00C22EA6"/>
    <w:rPr>
      <w:color w:val="96607D" w:themeColor="followedHyperlink"/>
      <w:u w:val="single"/>
    </w:rPr>
  </w:style>
  <w:style w:type="paragraph" w:styleId="TOC1">
    <w:name w:val="toc 1"/>
    <w:basedOn w:val="Normal"/>
    <w:next w:val="Normal"/>
    <w:autoRedefine/>
    <w:uiPriority w:val="39"/>
    <w:unhideWhenUsed/>
    <w:rsid w:val="00C648BB"/>
    <w:pPr>
      <w:spacing w:after="100"/>
    </w:pPr>
  </w:style>
  <w:style w:type="paragraph" w:styleId="TOC2">
    <w:name w:val="toc 2"/>
    <w:basedOn w:val="Normal"/>
    <w:next w:val="Normal"/>
    <w:autoRedefine/>
    <w:uiPriority w:val="39"/>
    <w:unhideWhenUsed/>
    <w:rsid w:val="00C648BB"/>
    <w:pPr>
      <w:spacing w:after="100"/>
      <w:ind w:left="240"/>
    </w:pPr>
  </w:style>
  <w:style w:type="paragraph" w:styleId="TOC3">
    <w:name w:val="toc 3"/>
    <w:basedOn w:val="Normal"/>
    <w:next w:val="Normal"/>
    <w:autoRedefine/>
    <w:uiPriority w:val="39"/>
    <w:unhideWhenUsed/>
    <w:rsid w:val="00C648BB"/>
    <w:pPr>
      <w:spacing w:after="100"/>
      <w:ind w:left="480"/>
    </w:pPr>
  </w:style>
  <w:style w:type="paragraph" w:styleId="Caption">
    <w:name w:val="caption"/>
    <w:basedOn w:val="Normal"/>
    <w:next w:val="Normal"/>
    <w:uiPriority w:val="35"/>
    <w:semiHidden/>
    <w:unhideWhenUsed/>
    <w:qFormat/>
    <w:rsid w:val="00937483"/>
    <w:rPr>
      <w:b/>
      <w:bCs/>
      <w:caps/>
      <w:sz w:val="16"/>
      <w:szCs w:val="18"/>
    </w:rPr>
  </w:style>
  <w:style w:type="paragraph" w:styleId="NoSpacing">
    <w:name w:val="No Spacing"/>
    <w:basedOn w:val="Normal"/>
    <w:link w:val="NoSpacingChar"/>
    <w:uiPriority w:val="1"/>
    <w:qFormat/>
    <w:rsid w:val="00937483"/>
    <w:pPr>
      <w:spacing w:after="0" w:line="240" w:lineRule="auto"/>
    </w:pPr>
  </w:style>
  <w:style w:type="character" w:customStyle="1" w:styleId="NoSpacingChar">
    <w:name w:val="No Spacing Char"/>
    <w:basedOn w:val="DefaultParagraphFont"/>
    <w:link w:val="NoSpacing"/>
    <w:uiPriority w:val="1"/>
    <w:rsid w:val="00937483"/>
  </w:style>
  <w:style w:type="character" w:styleId="SubtleEmphasis">
    <w:name w:val="Subtle Emphasis"/>
    <w:uiPriority w:val="19"/>
    <w:qFormat/>
    <w:rsid w:val="00937483"/>
    <w:rPr>
      <w:i/>
    </w:rPr>
  </w:style>
  <w:style w:type="character" w:styleId="SubtleReference">
    <w:name w:val="Subtle Reference"/>
    <w:uiPriority w:val="31"/>
    <w:qFormat/>
    <w:rsid w:val="00937483"/>
    <w:rPr>
      <w:b/>
    </w:rPr>
  </w:style>
  <w:style w:type="character" w:styleId="BookTitle">
    <w:name w:val="Book Title"/>
    <w:uiPriority w:val="33"/>
    <w:qFormat/>
    <w:rsid w:val="00937483"/>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937483"/>
    <w:pPr>
      <w:outlineLvl w:val="9"/>
    </w:pPr>
  </w:style>
  <w:style w:type="paragraph" w:customStyle="1" w:styleId="PersonalName">
    <w:name w:val="Personal Name"/>
    <w:basedOn w:val="Title"/>
    <w:rsid w:val="00937483"/>
    <w:rPr>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ycaller.com/" TargetMode="External"/><Relationship Id="rId13" Type="http://schemas.openxmlformats.org/officeDocument/2006/relationships/hyperlink" Target="https://content-archive.fast-edgar.com/" TargetMode="External"/><Relationship Id="rId3" Type="http://schemas.openxmlformats.org/officeDocument/2006/relationships/styles" Target="styles.xml"/><Relationship Id="rId7" Type="http://schemas.openxmlformats.org/officeDocument/2006/relationships/hyperlink" Target="https://studycaller.com/" TargetMode="External"/><Relationship Id="rId12" Type="http://schemas.openxmlformats.org/officeDocument/2006/relationships/hyperlink" Target="https://content-archive.fast-edgar.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vskp.vse.cz/" TargetMode="External"/><Relationship Id="rId11" Type="http://schemas.openxmlformats.org/officeDocument/2006/relationships/hyperlink" Target="https://reports.investors.vodafone.com/" TargetMode="External"/><Relationship Id="rId5" Type="http://schemas.openxmlformats.org/officeDocument/2006/relationships/webSettings" Target="webSettings.xml"/><Relationship Id="rId15" Type="http://schemas.openxmlformats.org/officeDocument/2006/relationships/hyperlink" Target="https://reports.investors.vodafone.com/" TargetMode="External"/><Relationship Id="rId10" Type="http://schemas.openxmlformats.org/officeDocument/2006/relationships/hyperlink" Target="https://www.swotandpestle.com/" TargetMode="External"/><Relationship Id="rId4" Type="http://schemas.openxmlformats.org/officeDocument/2006/relationships/settings" Target="settings.xml"/><Relationship Id="rId9" Type="http://schemas.openxmlformats.org/officeDocument/2006/relationships/hyperlink" Target="https://pestle.com/" TargetMode="External"/><Relationship Id="rId14" Type="http://schemas.openxmlformats.org/officeDocument/2006/relationships/hyperlink" Target="https://reports.investors.vodafo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E04B1-727C-B244-860D-036BD03FD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17</Pages>
  <Words>4076</Words>
  <Characters>23238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sabahabbker90@hotmail.com</dc:creator>
  <cp:keywords/>
  <dc:description/>
  <cp:lastModifiedBy>sabahabbker90@hotmail.com</cp:lastModifiedBy>
  <cp:revision>1</cp:revision>
  <dcterms:created xsi:type="dcterms:W3CDTF">2026-07-10T13:47:00Z</dcterms:created>
  <dcterms:modified xsi:type="dcterms:W3CDTF">2026-07-10T19:05:00Z</dcterms:modified>
</cp:coreProperties>
</file>