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6B6E72" w:rsidRDefault="00B21F2E" w:rsidP="00A551C6">
      <w:pPr>
        <w:jc w:val="center"/>
        <w:rPr>
          <w:rFonts w:ascii="Arial" w:hAnsi="Arial" w:cs="Arial"/>
          <w:b/>
          <w:u w:val="single"/>
        </w:rPr>
      </w:pPr>
    </w:p>
    <w:p w14:paraId="618BF57D" w14:textId="77777777" w:rsidR="001B69C8" w:rsidRPr="006B6E72" w:rsidRDefault="001B69C8" w:rsidP="00B945EA">
      <w:pPr>
        <w:rPr>
          <w:rFonts w:ascii="Arial" w:hAnsi="Arial" w:cs="Arial"/>
          <w:b/>
          <w:u w:val="single"/>
        </w:rPr>
      </w:pPr>
    </w:p>
    <w:p w14:paraId="3EEDD075" w14:textId="77777777" w:rsidR="00C50AE7" w:rsidRPr="006B6E72" w:rsidRDefault="00C50AE7" w:rsidP="00B945EA">
      <w:pPr>
        <w:rPr>
          <w:rFonts w:ascii="Arial" w:hAnsi="Arial" w:cs="Arial"/>
          <w:b/>
          <w:u w:val="single"/>
        </w:rPr>
      </w:pPr>
    </w:p>
    <w:p w14:paraId="21B8D9FF" w14:textId="6895D12F" w:rsidR="00301AD0" w:rsidRPr="006B6E72" w:rsidRDefault="006B6E72" w:rsidP="006B6E72">
      <w:pPr>
        <w:jc w:val="center"/>
        <w:rPr>
          <w:rFonts w:ascii="Arial" w:hAnsi="Arial" w:cs="Arial"/>
          <w:sz w:val="28"/>
          <w:szCs w:val="20"/>
        </w:rPr>
      </w:pPr>
      <w:r w:rsidRPr="006B6E72">
        <w:rPr>
          <w:rFonts w:ascii="Arial" w:hAnsi="Arial" w:cs="Arial"/>
          <w:b/>
          <w:bCs/>
          <w:sz w:val="32"/>
          <w:szCs w:val="22"/>
        </w:rPr>
        <w:t>Food &amp; Beverage Operations</w:t>
      </w:r>
    </w:p>
    <w:tbl>
      <w:tblPr>
        <w:tblStyle w:val="TableGrid"/>
        <w:tblW w:w="0" w:type="auto"/>
        <w:tblLayout w:type="fixed"/>
        <w:tblLook w:val="01E0" w:firstRow="1" w:lastRow="1" w:firstColumn="1" w:lastColumn="1" w:noHBand="0" w:noVBand="0"/>
      </w:tblPr>
      <w:tblGrid>
        <w:gridCol w:w="3987"/>
        <w:gridCol w:w="7195"/>
      </w:tblGrid>
      <w:tr w:rsidR="00B21F2E" w:rsidRPr="009C1921" w14:paraId="0D3FB92D" w14:textId="77777777" w:rsidTr="00B21F2E">
        <w:tc>
          <w:tcPr>
            <w:tcW w:w="3987" w:type="dxa"/>
            <w:shd w:val="clear" w:color="auto" w:fill="8DB3E2" w:themeFill="text2" w:themeFillTint="66"/>
          </w:tcPr>
          <w:p w14:paraId="4B8FE21B" w14:textId="6BB3B373" w:rsidR="00B21F2E" w:rsidRPr="009C1921" w:rsidRDefault="00B21F2E">
            <w:pPr>
              <w:rPr>
                <w:rFonts w:ascii="Arial" w:hAnsi="Arial" w:cs="Arial"/>
                <w:b/>
                <w:szCs w:val="20"/>
              </w:rPr>
            </w:pPr>
            <w:r w:rsidRPr="009C1921">
              <w:rPr>
                <w:rFonts w:ascii="Arial" w:hAnsi="Arial" w:cs="Arial"/>
                <w:b/>
                <w:szCs w:val="20"/>
              </w:rPr>
              <w:t>Student Name:</w:t>
            </w:r>
            <w:r w:rsidR="003478CE" w:rsidRPr="009C1921">
              <w:rPr>
                <w:rFonts w:ascii="Arial" w:hAnsi="Arial" w:cs="Arial"/>
                <w:b/>
                <w:szCs w:val="20"/>
              </w:rPr>
              <w:t xml:space="preserve"> </w:t>
            </w:r>
            <w:r w:rsidR="009C1921" w:rsidRPr="009C1921">
              <w:rPr>
                <w:rFonts w:ascii="Arial" w:hAnsi="Arial" w:cs="Arial"/>
                <w:b/>
                <w:szCs w:val="20"/>
              </w:rPr>
              <w:t xml:space="preserve">Mihaita Manole  </w:t>
            </w:r>
          </w:p>
          <w:p w14:paraId="498F0B10" w14:textId="77777777" w:rsidR="001B69C8" w:rsidRPr="009C1921" w:rsidRDefault="001B69C8">
            <w:pPr>
              <w:rPr>
                <w:rFonts w:ascii="Arial" w:hAnsi="Arial" w:cs="Arial"/>
                <w:b/>
                <w:szCs w:val="20"/>
              </w:rPr>
            </w:pPr>
          </w:p>
          <w:p w14:paraId="69E1F0CF" w14:textId="3FC8DDD8" w:rsidR="00B21F2E" w:rsidRPr="009C1921" w:rsidRDefault="001B69C8">
            <w:pPr>
              <w:rPr>
                <w:rFonts w:ascii="Arial" w:hAnsi="Arial" w:cs="Arial"/>
                <w:b/>
                <w:szCs w:val="20"/>
              </w:rPr>
            </w:pPr>
            <w:r w:rsidRPr="009C1921">
              <w:rPr>
                <w:rFonts w:ascii="Arial" w:hAnsi="Arial" w:cs="Arial"/>
                <w:b/>
                <w:szCs w:val="20"/>
              </w:rPr>
              <w:t>Student Number:</w:t>
            </w:r>
            <w:r w:rsidR="003478CE" w:rsidRPr="009C1921">
              <w:rPr>
                <w:rFonts w:ascii="Arial" w:hAnsi="Arial" w:cs="Arial"/>
                <w:b/>
                <w:szCs w:val="20"/>
              </w:rPr>
              <w:t xml:space="preserve"> </w:t>
            </w:r>
            <w:r w:rsidR="008052FE">
              <w:rPr>
                <w:rFonts w:ascii="Arial" w:hAnsi="Arial" w:cs="Arial"/>
                <w:b/>
                <w:szCs w:val="20"/>
              </w:rPr>
              <w:t>2118391</w:t>
            </w:r>
          </w:p>
          <w:p w14:paraId="1BE02E96" w14:textId="77777777" w:rsidR="00B21F2E" w:rsidRPr="009C1921" w:rsidRDefault="00B21F2E">
            <w:pPr>
              <w:rPr>
                <w:rFonts w:ascii="Arial" w:hAnsi="Arial" w:cs="Arial"/>
                <w:b/>
                <w:szCs w:val="20"/>
              </w:rPr>
            </w:pPr>
          </w:p>
        </w:tc>
        <w:tc>
          <w:tcPr>
            <w:tcW w:w="7195" w:type="dxa"/>
            <w:shd w:val="clear" w:color="auto" w:fill="8DB3E2" w:themeFill="text2" w:themeFillTint="66"/>
          </w:tcPr>
          <w:p w14:paraId="2B981633" w14:textId="4187C13B" w:rsidR="00864BFC" w:rsidRPr="00864BFC" w:rsidRDefault="001B69C8" w:rsidP="00864BFC">
            <w:pPr>
              <w:spacing w:line="240" w:lineRule="auto"/>
              <w:jc w:val="left"/>
              <w:rPr>
                <w:rStyle w:val="Strong"/>
              </w:rPr>
            </w:pPr>
            <w:r w:rsidRPr="009C1921">
              <w:rPr>
                <w:rFonts w:ascii="Arial" w:hAnsi="Arial" w:cs="Arial"/>
                <w:b/>
                <w:szCs w:val="20"/>
              </w:rPr>
              <w:t>Module:</w:t>
            </w:r>
            <w:r w:rsidR="003478CE" w:rsidRPr="009C1921">
              <w:rPr>
                <w:rFonts w:ascii="Arial" w:hAnsi="Arial" w:cs="Arial"/>
                <w:b/>
                <w:szCs w:val="20"/>
              </w:rPr>
              <w:t xml:space="preserve"> </w:t>
            </w:r>
            <w:r w:rsidR="00864BFC" w:rsidRPr="00864BFC">
              <w:fldChar w:fldCharType="begin"/>
            </w:r>
            <w:r w:rsidR="00864BFC" w:rsidRPr="00864BFC">
              <w:instrText xml:space="preserve"> HYPERLINK "https://moodle.uwtsd.ac.uk/course/view.php?id=3670" </w:instrText>
            </w:r>
            <w:r w:rsidR="00864BFC" w:rsidRPr="00864BFC">
              <w:fldChar w:fldCharType="separate"/>
            </w:r>
            <w:r w:rsidR="00386670">
              <w:rPr>
                <w:rStyle w:val="Strong"/>
              </w:rPr>
              <w:t>BMIH4002</w:t>
            </w:r>
          </w:p>
          <w:p w14:paraId="488BCD26" w14:textId="04986C43" w:rsidR="00B21F2E" w:rsidRPr="009C1921" w:rsidRDefault="00864BFC" w:rsidP="00864BFC">
            <w:pPr>
              <w:rPr>
                <w:rFonts w:ascii="Arial" w:hAnsi="Arial" w:cs="Arial"/>
                <w:b/>
                <w:szCs w:val="20"/>
              </w:rPr>
            </w:pPr>
            <w:r w:rsidRPr="00864BFC">
              <w:fldChar w:fldCharType="end"/>
            </w:r>
          </w:p>
          <w:p w14:paraId="2019D1B6" w14:textId="77777777" w:rsidR="00B21F2E" w:rsidRPr="009C1921" w:rsidRDefault="00B21F2E" w:rsidP="00B21F2E">
            <w:pPr>
              <w:rPr>
                <w:rFonts w:ascii="Arial" w:hAnsi="Arial" w:cs="Arial"/>
                <w:b/>
                <w:szCs w:val="20"/>
              </w:rPr>
            </w:pPr>
          </w:p>
          <w:p w14:paraId="450FE136" w14:textId="09E4DDB4" w:rsidR="001B69C8" w:rsidRPr="009C1921" w:rsidRDefault="001B69C8" w:rsidP="00B21F2E">
            <w:pPr>
              <w:rPr>
                <w:rFonts w:ascii="Arial" w:hAnsi="Arial" w:cs="Arial"/>
                <w:b/>
                <w:szCs w:val="20"/>
              </w:rPr>
            </w:pPr>
            <w:r w:rsidRPr="009C1921">
              <w:rPr>
                <w:rFonts w:ascii="Arial" w:hAnsi="Arial" w:cs="Arial"/>
                <w:b/>
                <w:szCs w:val="20"/>
              </w:rPr>
              <w:t>Lecturer:</w:t>
            </w:r>
            <w:r w:rsidR="003478CE" w:rsidRPr="009C1921">
              <w:rPr>
                <w:rFonts w:ascii="Arial" w:hAnsi="Arial" w:cs="Arial"/>
                <w:b/>
                <w:szCs w:val="20"/>
              </w:rPr>
              <w:t xml:space="preserve"> </w:t>
            </w:r>
            <w:r w:rsidR="008052FE">
              <w:rPr>
                <w:rFonts w:ascii="Arial" w:hAnsi="Arial" w:cs="Arial"/>
                <w:b/>
                <w:szCs w:val="20"/>
              </w:rPr>
              <w:t>Laurence Blake</w:t>
            </w:r>
          </w:p>
        </w:tc>
      </w:tr>
    </w:tbl>
    <w:p w14:paraId="67F82874" w14:textId="77777777" w:rsidR="009C1921" w:rsidRPr="006B6E72" w:rsidRDefault="009C1921">
      <w:pPr>
        <w:rPr>
          <w:rFonts w:ascii="Arial" w:hAnsi="Arial" w:cs="Arial"/>
          <w:sz w:val="20"/>
          <w:szCs w:val="20"/>
        </w:rPr>
      </w:pPr>
    </w:p>
    <w:tbl>
      <w:tblPr>
        <w:tblStyle w:val="TableGrid"/>
        <w:tblW w:w="0" w:type="auto"/>
        <w:tblLook w:val="01E0" w:firstRow="1" w:lastRow="1" w:firstColumn="1" w:lastColumn="1" w:noHBand="0" w:noVBand="0"/>
      </w:tblPr>
      <w:tblGrid>
        <w:gridCol w:w="3983"/>
        <w:gridCol w:w="7199"/>
      </w:tblGrid>
      <w:tr w:rsidR="00B21F2E" w:rsidRPr="009C1921" w14:paraId="19DFCE05" w14:textId="77777777" w:rsidTr="00563973">
        <w:tc>
          <w:tcPr>
            <w:tcW w:w="3983" w:type="dxa"/>
            <w:shd w:val="clear" w:color="auto" w:fill="FBD4B4" w:themeFill="accent6" w:themeFillTint="66"/>
          </w:tcPr>
          <w:p w14:paraId="15299B24" w14:textId="4E36E63F" w:rsidR="00B21F2E" w:rsidRPr="009C1921" w:rsidRDefault="008F0D83" w:rsidP="00B21F2E">
            <w:pPr>
              <w:rPr>
                <w:rFonts w:ascii="Arial" w:hAnsi="Arial" w:cs="Arial"/>
                <w:b/>
              </w:rPr>
            </w:pPr>
            <w:r w:rsidRPr="009C1921">
              <w:rPr>
                <w:rFonts w:ascii="Arial" w:hAnsi="Arial" w:cs="Arial"/>
                <w:b/>
              </w:rPr>
              <w:t>Topic of choice:</w:t>
            </w:r>
            <w:r w:rsidR="00B60FDF" w:rsidRPr="009C1921">
              <w:rPr>
                <w:rFonts w:ascii="Arial" w:hAnsi="Arial" w:cs="Arial"/>
                <w:b/>
              </w:rPr>
              <w:t xml:space="preserve"> </w:t>
            </w:r>
          </w:p>
        </w:tc>
        <w:tc>
          <w:tcPr>
            <w:tcW w:w="7199" w:type="dxa"/>
            <w:shd w:val="clear" w:color="auto" w:fill="FBD4B4" w:themeFill="accent6" w:themeFillTint="66"/>
          </w:tcPr>
          <w:p w14:paraId="5A58C08D" w14:textId="01A7B711" w:rsidR="00B21F2E" w:rsidRPr="009C1921" w:rsidRDefault="00BD145B" w:rsidP="00BD145B">
            <w:pPr>
              <w:pStyle w:val="NormalWeb"/>
              <w:rPr>
                <w:rFonts w:ascii="Arial" w:hAnsi="Arial" w:cs="Arial"/>
              </w:rPr>
            </w:pPr>
            <w:r w:rsidRPr="009C1921">
              <w:rPr>
                <w:rFonts w:ascii="Arial" w:hAnsi="Arial" w:cs="Arial"/>
              </w:rPr>
              <w:t xml:space="preserve">Allergies and Intolerances and the importance within the industry </w:t>
            </w:r>
          </w:p>
        </w:tc>
      </w:tr>
      <w:tr w:rsidR="00B945EA" w:rsidRPr="009C1921" w14:paraId="60CC0225" w14:textId="77777777" w:rsidTr="00A91FD6">
        <w:trPr>
          <w:trHeight w:val="2494"/>
        </w:trPr>
        <w:tc>
          <w:tcPr>
            <w:tcW w:w="11182" w:type="dxa"/>
            <w:gridSpan w:val="2"/>
          </w:tcPr>
          <w:p w14:paraId="31742AB4" w14:textId="111056BB" w:rsidR="00F51904" w:rsidRPr="009C1921" w:rsidRDefault="00BD145B" w:rsidP="00C414B0">
            <w:pPr>
              <w:rPr>
                <w:rFonts w:ascii="Arial" w:hAnsi="Arial" w:cs="Arial"/>
              </w:rPr>
            </w:pPr>
            <w:r w:rsidRPr="009C1921">
              <w:rPr>
                <w:rFonts w:ascii="Arial" w:hAnsi="Arial" w:cs="Arial"/>
              </w:rPr>
              <w:t>An allergy is a medical disorder that occurs when the body's immune system reacts abnormally to a foreign chemical</w:t>
            </w:r>
            <w:r w:rsidR="00B50E5C" w:rsidRPr="009C1921">
              <w:rPr>
                <w:rFonts w:ascii="Arial" w:hAnsi="Arial" w:cs="Arial"/>
              </w:rPr>
              <w:t xml:space="preserve"> (</w:t>
            </w:r>
            <w:proofErr w:type="spellStart"/>
            <w:r w:rsidR="00B50E5C" w:rsidRPr="009C1921">
              <w:rPr>
                <w:rFonts w:ascii="Arial" w:hAnsi="Arial" w:cs="Arial"/>
              </w:rPr>
              <w:t>Winterová</w:t>
            </w:r>
            <w:proofErr w:type="spellEnd"/>
            <w:r w:rsidR="00B50E5C" w:rsidRPr="009C1921">
              <w:rPr>
                <w:rFonts w:ascii="Arial" w:hAnsi="Arial" w:cs="Arial"/>
              </w:rPr>
              <w:t xml:space="preserve"> et al., 2021)</w:t>
            </w:r>
            <w:r w:rsidRPr="009C1921">
              <w:rPr>
                <w:rFonts w:ascii="Arial" w:hAnsi="Arial" w:cs="Arial"/>
              </w:rPr>
              <w:t>. The allergen is the substance that produces such an allergy. To put it another way, allergies develop when the immune system of the body reacts to foreign elements in the environment or diet, and they are usually innocuous to most people. These allergies can be found in a variety of places, including dust mites, insects, food, pets, pollen, and more. When a person who is sensitive to a particular allergen comes into touch with it, inflammation occurs. The person suffering from the allergy would feel irritated and unpleasant as a result of the inflammation.</w:t>
            </w:r>
          </w:p>
          <w:p w14:paraId="1FBF0176" w14:textId="249DDE16" w:rsidR="00BD145B" w:rsidRPr="009C1921" w:rsidRDefault="00BD145B" w:rsidP="00C414B0">
            <w:pPr>
              <w:rPr>
                <w:rFonts w:ascii="Arial" w:hAnsi="Arial" w:cs="Arial"/>
              </w:rPr>
            </w:pPr>
            <w:r w:rsidRPr="009C1921">
              <w:rPr>
                <w:rFonts w:ascii="Arial" w:hAnsi="Arial" w:cs="Arial"/>
              </w:rPr>
              <w:t>In medical terms, intolerance refers to a person's inability to eat or digest particular foods. Dairy goods such as milk, curd, and cottage cheese, as well as grains such as wheat, gluten, and others, are common foods that most individuals have trouble digesting</w:t>
            </w:r>
            <w:r w:rsidR="00B50E5C" w:rsidRPr="009C1921">
              <w:rPr>
                <w:rFonts w:ascii="Arial" w:hAnsi="Arial" w:cs="Arial"/>
              </w:rPr>
              <w:t xml:space="preserve"> (Venter, 2012)</w:t>
            </w:r>
            <w:r w:rsidRPr="009C1921">
              <w:rPr>
                <w:rFonts w:ascii="Arial" w:hAnsi="Arial" w:cs="Arial"/>
              </w:rPr>
              <w:t>. Aside from that, foods that produce intestinal gas, such as cauliflower and cabbage, fall into the category of unbearable foods. People have recently grown more aware of their health, lifestyle, and eating choices. This increased health concern among them has compelled the hotel sector to give allergies and intolerances the attention they deserve. We also had a great conversation about this topic, during which I learned a few things I didn't know previously</w:t>
            </w:r>
            <w:r w:rsidR="00B50E5C" w:rsidRPr="009C1921">
              <w:rPr>
                <w:rFonts w:ascii="Arial" w:hAnsi="Arial" w:cs="Arial"/>
              </w:rPr>
              <w:t xml:space="preserve"> (Jadeja, 2018)</w:t>
            </w:r>
            <w:r w:rsidRPr="009C1921">
              <w:rPr>
                <w:rFonts w:ascii="Arial" w:hAnsi="Arial" w:cs="Arial"/>
              </w:rPr>
              <w:t xml:space="preserve">. The hotel business has changed its tactics and operations after acknowledging the importance of allergies &amp; intolerances. Some hotels and restaurants, for example, make a point of noting what allergies their customers and visitors have before taking food orders. If they make any changes to the contents </w:t>
            </w:r>
            <w:r w:rsidR="009C1921" w:rsidRPr="009C1921">
              <w:rPr>
                <w:rFonts w:ascii="Arial" w:hAnsi="Arial" w:cs="Arial"/>
              </w:rPr>
              <w:t>of</w:t>
            </w:r>
            <w:r w:rsidRPr="009C1921">
              <w:rPr>
                <w:rFonts w:ascii="Arial" w:hAnsi="Arial" w:cs="Arial"/>
              </w:rPr>
              <w:t xml:space="preserve"> their products or dishes, they </w:t>
            </w:r>
            <w:r w:rsidR="009C1921" w:rsidRPr="009C1921">
              <w:rPr>
                <w:rFonts w:ascii="Arial" w:hAnsi="Arial" w:cs="Arial"/>
              </w:rPr>
              <w:t>t</w:t>
            </w:r>
            <w:r w:rsidRPr="009C1921">
              <w:rPr>
                <w:rFonts w:ascii="Arial" w:hAnsi="Arial" w:cs="Arial"/>
              </w:rPr>
              <w:t>ake care to update the ingredient lists that customers get</w:t>
            </w:r>
            <w:r w:rsidR="00B50E5C" w:rsidRPr="009C1921">
              <w:rPr>
                <w:rFonts w:ascii="Arial" w:hAnsi="Arial" w:cs="Arial"/>
              </w:rPr>
              <w:t xml:space="preserve"> (Reilly, 2015)</w:t>
            </w:r>
            <w:r w:rsidRPr="009C1921">
              <w:rPr>
                <w:rFonts w:ascii="Arial" w:hAnsi="Arial" w:cs="Arial"/>
              </w:rPr>
              <w:t xml:space="preserve">. They make sure to examine all of the components </w:t>
            </w:r>
            <w:r w:rsidR="009E2F7A" w:rsidRPr="009C1921">
              <w:rPr>
                <w:rFonts w:ascii="Arial" w:hAnsi="Arial" w:cs="Arial"/>
              </w:rPr>
              <w:t>which will be</w:t>
            </w:r>
            <w:r w:rsidRPr="009C1921">
              <w:rPr>
                <w:rFonts w:ascii="Arial" w:hAnsi="Arial" w:cs="Arial"/>
              </w:rPr>
              <w:t xml:space="preserve"> incorporated into the dishes when cooking or garnishing them. If they have prepared culinary products, they inform their clients and guests</w:t>
            </w:r>
            <w:r w:rsidR="009E2F7A" w:rsidRPr="009C1921">
              <w:rPr>
                <w:rFonts w:ascii="Arial" w:hAnsi="Arial" w:cs="Arial"/>
              </w:rPr>
              <w:t xml:space="preserve"> about the completion of the order</w:t>
            </w:r>
            <w:r w:rsidRPr="009C1921">
              <w:rPr>
                <w:rFonts w:ascii="Arial" w:hAnsi="Arial" w:cs="Arial"/>
              </w:rPr>
              <w:t>.</w:t>
            </w:r>
          </w:p>
          <w:p w14:paraId="4A6D3BB3" w14:textId="575DA83D" w:rsidR="009E2F7A" w:rsidRPr="009C1921" w:rsidRDefault="009E2F7A" w:rsidP="00C414B0">
            <w:pPr>
              <w:rPr>
                <w:rFonts w:ascii="Arial" w:hAnsi="Arial" w:cs="Arial"/>
              </w:rPr>
            </w:pPr>
            <w:r w:rsidRPr="009C1921">
              <w:rPr>
                <w:rFonts w:ascii="Arial" w:hAnsi="Arial" w:cs="Arial"/>
              </w:rPr>
              <w:t>I learned that suppliers are also accountable for sustaining the health and well-being of the hospitality business when reading one particular article about my subject</w:t>
            </w:r>
            <w:r w:rsidR="00B50E5C" w:rsidRPr="009C1921">
              <w:rPr>
                <w:rFonts w:ascii="Arial" w:hAnsi="Arial" w:cs="Arial"/>
              </w:rPr>
              <w:t xml:space="preserve"> (</w:t>
            </w:r>
            <w:proofErr w:type="spellStart"/>
            <w:r w:rsidR="00B50E5C" w:rsidRPr="009C1921">
              <w:rPr>
                <w:rFonts w:ascii="Arial" w:hAnsi="Arial" w:cs="Arial"/>
              </w:rPr>
              <w:t>Vartanian</w:t>
            </w:r>
            <w:proofErr w:type="spellEnd"/>
            <w:r w:rsidR="00B50E5C" w:rsidRPr="009C1921">
              <w:rPr>
                <w:rFonts w:ascii="Arial" w:hAnsi="Arial" w:cs="Arial"/>
              </w:rPr>
              <w:t>, 2015)</w:t>
            </w:r>
            <w:r w:rsidRPr="009C1921">
              <w:rPr>
                <w:rFonts w:ascii="Arial" w:hAnsi="Arial" w:cs="Arial"/>
              </w:rPr>
              <w:t xml:space="preserve">. Suppliers must make </w:t>
            </w:r>
            <w:r w:rsidRPr="009C1921">
              <w:rPr>
                <w:rFonts w:ascii="Arial" w:hAnsi="Arial" w:cs="Arial"/>
              </w:rPr>
              <w:lastRenderedPageBreak/>
              <w:t>sure that the ingredient lists they supply are current. If they make any changes to the contents, they must notify the customers and amend their ingredient list accordingly. I learned from one journal that in the past, milk, wheat, and egg were the only allergies. However, the number of allergies has recently increased dramatically. To overcome these issues with allergies &amp; intolerances while making meals for people who are sensitive to a few items, hotels and restaurants must have a thorough understanding of the cuisine and its ingredients, which will assist to reduce the risk</w:t>
            </w:r>
            <w:r w:rsidR="00B50E5C" w:rsidRPr="009C1921">
              <w:rPr>
                <w:rFonts w:ascii="Arial" w:hAnsi="Arial" w:cs="Arial"/>
              </w:rPr>
              <w:t xml:space="preserve"> (</w:t>
            </w:r>
            <w:proofErr w:type="spellStart"/>
            <w:r w:rsidR="00B50E5C" w:rsidRPr="009C1921">
              <w:rPr>
                <w:rFonts w:ascii="Arial" w:hAnsi="Arial" w:cs="Arial"/>
              </w:rPr>
              <w:t>Winterová</w:t>
            </w:r>
            <w:proofErr w:type="spellEnd"/>
            <w:r w:rsidR="00B50E5C" w:rsidRPr="009C1921">
              <w:rPr>
                <w:rFonts w:ascii="Arial" w:hAnsi="Arial" w:cs="Arial"/>
              </w:rPr>
              <w:t xml:space="preserve"> et al., 2021)</w:t>
            </w:r>
            <w:r w:rsidRPr="009C1921">
              <w:rPr>
                <w:rFonts w:ascii="Arial" w:hAnsi="Arial" w:cs="Arial"/>
              </w:rPr>
              <w:t>. The industry need</w:t>
            </w:r>
            <w:r w:rsidR="009C1921" w:rsidRPr="009C1921">
              <w:rPr>
                <w:rFonts w:ascii="Arial" w:hAnsi="Arial" w:cs="Arial"/>
              </w:rPr>
              <w:t>s</w:t>
            </w:r>
            <w:r w:rsidRPr="009C1921">
              <w:rPr>
                <w:rFonts w:ascii="Arial" w:hAnsi="Arial" w:cs="Arial"/>
              </w:rPr>
              <w:t xml:space="preserve"> to ensure that all health and safety safeguards are taken at every stage, from supplier to manufacturer to distributor to customer. Hotels &amp; restaurants must also ensure that they have complete control over all phases of sourcing, production, and distribution. In order to efficiently cater to their guests, businesses must also ensure that all sanitary criteria are met. I also discovered that most hotels are currently creating and executing several procedures to manage the hygienic conditions of all phases of providing, producing, and distributing finished items to end consumers.</w:t>
            </w:r>
          </w:p>
          <w:p w14:paraId="5A905B20" w14:textId="2BC176AE" w:rsidR="00B50E5C" w:rsidRPr="009C1921" w:rsidRDefault="00B50E5C" w:rsidP="00C414B0">
            <w:pPr>
              <w:rPr>
                <w:rFonts w:ascii="Arial" w:hAnsi="Arial" w:cs="Arial"/>
              </w:rPr>
            </w:pPr>
            <w:r w:rsidRPr="009C1921">
              <w:rPr>
                <w:rFonts w:ascii="Arial" w:hAnsi="Arial" w:cs="Arial"/>
              </w:rPr>
              <w:t xml:space="preserve">I was reading a diary in which I was able to compile a list of all the allergies and dietary items that the majority of people find insufferable. “Wheat, milk, egg, peanuts, fish, tree nuts, soy, mustard”, and other foods were among them (Venter, 2012). But I also realised one thing: customers and guests must come up and voice their health and safety concerns to hotels and restaurants in a straightforward and concise manner. They must come forward and inform hotels and restaurants of their circumstances, or inquire about the food items they intend to order from them or their staff members. It is impossible for hotels &amp; restaurants to be aware of all allergies and food products that are likely to cause gastrointestinal problems (Reilly, 2015). That means, even if the management </w:t>
            </w:r>
            <w:r w:rsidR="009C1921" w:rsidRPr="009C1921">
              <w:rPr>
                <w:rFonts w:ascii="Arial" w:hAnsi="Arial" w:cs="Arial"/>
              </w:rPr>
              <w:t>o</w:t>
            </w:r>
            <w:r w:rsidRPr="009C1921">
              <w:rPr>
                <w:rFonts w:ascii="Arial" w:hAnsi="Arial" w:cs="Arial"/>
              </w:rPr>
              <w:t>f a hotel and restaurant want</w:t>
            </w:r>
            <w:r w:rsidR="009C1921" w:rsidRPr="009C1921">
              <w:rPr>
                <w:rFonts w:ascii="Arial" w:hAnsi="Arial" w:cs="Arial"/>
              </w:rPr>
              <w:t>s</w:t>
            </w:r>
            <w:r w:rsidRPr="009C1921">
              <w:rPr>
                <w:rFonts w:ascii="Arial" w:hAnsi="Arial" w:cs="Arial"/>
              </w:rPr>
              <w:t xml:space="preserve"> to th</w:t>
            </w:r>
            <w:r w:rsidR="009C1921" w:rsidRPr="009C1921">
              <w:rPr>
                <w:rFonts w:ascii="Arial" w:hAnsi="Arial" w:cs="Arial"/>
              </w:rPr>
              <w:t>e</w:t>
            </w:r>
            <w:r w:rsidRPr="009C1921">
              <w:rPr>
                <w:rFonts w:ascii="Arial" w:hAnsi="Arial" w:cs="Arial"/>
              </w:rPr>
              <w:t xml:space="preserve">n also they might not be able to make sure that they are 100% allergy free.    </w:t>
            </w:r>
          </w:p>
          <w:p w14:paraId="467586AD" w14:textId="77777777" w:rsidR="00F51904" w:rsidRPr="009C1921" w:rsidRDefault="00F51904" w:rsidP="00C414B0">
            <w:pPr>
              <w:rPr>
                <w:rFonts w:ascii="Arial" w:hAnsi="Arial" w:cs="Arial"/>
              </w:rPr>
            </w:pPr>
          </w:p>
          <w:p w14:paraId="4F94C46A" w14:textId="77777777" w:rsidR="00F51904" w:rsidRPr="009C1921" w:rsidRDefault="00F51904" w:rsidP="00C414B0">
            <w:pPr>
              <w:rPr>
                <w:rFonts w:ascii="Arial" w:hAnsi="Arial" w:cs="Arial"/>
              </w:rPr>
            </w:pPr>
          </w:p>
          <w:p w14:paraId="4DC1E882" w14:textId="77777777" w:rsidR="00797115" w:rsidRPr="009C1921" w:rsidRDefault="00797115" w:rsidP="00447AEC">
            <w:pPr>
              <w:rPr>
                <w:rFonts w:ascii="Arial" w:hAnsi="Arial" w:cs="Arial"/>
              </w:rPr>
            </w:pPr>
          </w:p>
          <w:p w14:paraId="10B11E51" w14:textId="77777777" w:rsidR="00375882" w:rsidRPr="009C1921" w:rsidRDefault="00375882" w:rsidP="00447AEC">
            <w:pPr>
              <w:rPr>
                <w:rFonts w:ascii="Arial" w:hAnsi="Arial" w:cs="Arial"/>
              </w:rPr>
            </w:pPr>
          </w:p>
          <w:p w14:paraId="629A4250" w14:textId="77777777" w:rsidR="00375882" w:rsidRPr="009C1921" w:rsidRDefault="00375882" w:rsidP="00447AEC">
            <w:pPr>
              <w:rPr>
                <w:rFonts w:ascii="Arial" w:hAnsi="Arial" w:cs="Arial"/>
              </w:rPr>
            </w:pPr>
          </w:p>
          <w:p w14:paraId="3223D94F" w14:textId="77777777" w:rsidR="00375882" w:rsidRPr="009C1921" w:rsidRDefault="00375882" w:rsidP="00447AEC">
            <w:pPr>
              <w:rPr>
                <w:rFonts w:ascii="Arial" w:hAnsi="Arial" w:cs="Arial"/>
              </w:rPr>
            </w:pPr>
          </w:p>
          <w:p w14:paraId="5AAD8421" w14:textId="77777777" w:rsidR="00375882" w:rsidRPr="009C1921" w:rsidRDefault="00375882" w:rsidP="00447AEC">
            <w:pPr>
              <w:rPr>
                <w:rFonts w:ascii="Arial" w:hAnsi="Arial" w:cs="Arial"/>
              </w:rPr>
            </w:pPr>
          </w:p>
          <w:p w14:paraId="601C5B2A" w14:textId="77777777" w:rsidR="00375882" w:rsidRPr="009C1921" w:rsidRDefault="00375882" w:rsidP="00447AEC">
            <w:pPr>
              <w:rPr>
                <w:rFonts w:ascii="Arial" w:hAnsi="Arial" w:cs="Arial"/>
              </w:rPr>
            </w:pPr>
          </w:p>
          <w:p w14:paraId="327E0C8C" w14:textId="77777777" w:rsidR="00375882" w:rsidRDefault="00375882" w:rsidP="00447AEC">
            <w:pPr>
              <w:rPr>
                <w:rFonts w:ascii="Arial" w:hAnsi="Arial" w:cs="Arial"/>
              </w:rPr>
            </w:pPr>
          </w:p>
          <w:p w14:paraId="3B344F1E" w14:textId="4F66D5C5" w:rsidR="008E3DCA" w:rsidRPr="009C1921" w:rsidRDefault="008E3DCA" w:rsidP="00447AEC">
            <w:pPr>
              <w:rPr>
                <w:rFonts w:ascii="Arial" w:hAnsi="Arial" w:cs="Arial"/>
              </w:rPr>
            </w:pPr>
          </w:p>
        </w:tc>
      </w:tr>
    </w:tbl>
    <w:p w14:paraId="7D9A52CF" w14:textId="77777777" w:rsidR="00B00678" w:rsidRPr="006B6E72" w:rsidRDefault="00B00678" w:rsidP="00B945EA">
      <w:pPr>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6B6E72" w14:paraId="693FCD7B" w14:textId="77777777" w:rsidTr="00375882">
        <w:tc>
          <w:tcPr>
            <w:tcW w:w="10910" w:type="dxa"/>
            <w:shd w:val="clear" w:color="auto" w:fill="FBD4B4" w:themeFill="accent6" w:themeFillTint="66"/>
          </w:tcPr>
          <w:p w14:paraId="0731D9DE" w14:textId="423CB3E9" w:rsidR="00375882" w:rsidRPr="006B6E72" w:rsidRDefault="00375882" w:rsidP="007F6692">
            <w:pPr>
              <w:rPr>
                <w:rFonts w:ascii="Arial" w:hAnsi="Arial" w:cs="Arial"/>
                <w:b/>
                <w:sz w:val="20"/>
                <w:szCs w:val="20"/>
              </w:rPr>
            </w:pPr>
            <w:r w:rsidRPr="006B6E72">
              <w:rPr>
                <w:rFonts w:ascii="Arial" w:hAnsi="Arial" w:cs="Arial"/>
                <w:b/>
                <w:sz w:val="20"/>
                <w:szCs w:val="20"/>
              </w:rPr>
              <w:lastRenderedPageBreak/>
              <w:t xml:space="preserve">REFERENCE LIST </w:t>
            </w:r>
            <w:r w:rsidR="00A138AA" w:rsidRPr="006B6E72">
              <w:rPr>
                <w:rFonts w:ascii="Arial" w:hAnsi="Arial" w:cs="Arial"/>
                <w:b/>
                <w:sz w:val="20"/>
                <w:szCs w:val="20"/>
              </w:rPr>
              <w:t>(not included in word count)</w:t>
            </w:r>
          </w:p>
        </w:tc>
        <w:tc>
          <w:tcPr>
            <w:tcW w:w="272" w:type="dxa"/>
            <w:shd w:val="clear" w:color="auto" w:fill="FBD4B4" w:themeFill="accent6" w:themeFillTint="66"/>
          </w:tcPr>
          <w:p w14:paraId="2A993785" w14:textId="77777777" w:rsidR="00375882" w:rsidRPr="006B6E72" w:rsidRDefault="00375882" w:rsidP="007F6692">
            <w:pPr>
              <w:jc w:val="center"/>
              <w:rPr>
                <w:rFonts w:ascii="Arial" w:hAnsi="Arial" w:cs="Arial"/>
                <w:b/>
                <w:sz w:val="20"/>
                <w:szCs w:val="20"/>
              </w:rPr>
            </w:pPr>
          </w:p>
          <w:p w14:paraId="52F3ACFA" w14:textId="77777777" w:rsidR="00375882" w:rsidRPr="006B6E72" w:rsidRDefault="00375882" w:rsidP="007F6692">
            <w:pPr>
              <w:jc w:val="center"/>
              <w:rPr>
                <w:rFonts w:ascii="Arial" w:hAnsi="Arial" w:cs="Arial"/>
                <w:b/>
                <w:sz w:val="20"/>
                <w:szCs w:val="20"/>
              </w:rPr>
            </w:pPr>
          </w:p>
        </w:tc>
      </w:tr>
      <w:tr w:rsidR="00375882" w:rsidRPr="006B6E72" w14:paraId="130E5631" w14:textId="77777777" w:rsidTr="007F6692">
        <w:trPr>
          <w:trHeight w:val="2494"/>
        </w:trPr>
        <w:tc>
          <w:tcPr>
            <w:tcW w:w="11182" w:type="dxa"/>
            <w:gridSpan w:val="2"/>
          </w:tcPr>
          <w:p w14:paraId="4FBADFA5" w14:textId="77777777" w:rsidR="00375882" w:rsidRPr="006B6E72" w:rsidRDefault="00375882" w:rsidP="007F6692">
            <w:pPr>
              <w:rPr>
                <w:rFonts w:ascii="Arial" w:hAnsi="Arial" w:cs="Arial"/>
                <w:sz w:val="20"/>
                <w:szCs w:val="20"/>
              </w:rPr>
            </w:pPr>
          </w:p>
          <w:p w14:paraId="615C0D27" w14:textId="77777777" w:rsidR="00B50E5C" w:rsidRPr="006B6E72" w:rsidRDefault="00B50E5C" w:rsidP="00B50E5C">
            <w:pPr>
              <w:pStyle w:val="NormalWeb"/>
              <w:shd w:val="clear" w:color="auto" w:fill="FFFFFF"/>
              <w:spacing w:before="0" w:beforeAutospacing="0" w:after="240" w:afterAutospacing="0" w:line="360" w:lineRule="atLeast"/>
              <w:rPr>
                <w:rFonts w:ascii="Arial" w:hAnsi="Arial" w:cs="Arial"/>
                <w:color w:val="000000"/>
              </w:rPr>
            </w:pPr>
            <w:r w:rsidRPr="006B6E72">
              <w:rPr>
                <w:rFonts w:ascii="Arial" w:hAnsi="Arial" w:cs="Arial"/>
                <w:color w:val="000000"/>
              </w:rPr>
              <w:t>Jadeja, R. (2018). Cooking for Individuals with Food Allergies and Intolerances. </w:t>
            </w:r>
            <w:proofErr w:type="spellStart"/>
            <w:r w:rsidRPr="006B6E72">
              <w:rPr>
                <w:rFonts w:ascii="Arial" w:hAnsi="Arial" w:cs="Arial"/>
                <w:i/>
                <w:iCs/>
                <w:color w:val="000000"/>
              </w:rPr>
              <w:t>Madridge</w:t>
            </w:r>
            <w:proofErr w:type="spellEnd"/>
            <w:r w:rsidRPr="006B6E72">
              <w:rPr>
                <w:rFonts w:ascii="Arial" w:hAnsi="Arial" w:cs="Arial"/>
                <w:i/>
                <w:iCs/>
                <w:color w:val="000000"/>
              </w:rPr>
              <w:t xml:space="preserve"> Journal of Food Technology</w:t>
            </w:r>
            <w:r w:rsidRPr="006B6E72">
              <w:rPr>
                <w:rFonts w:ascii="Arial" w:hAnsi="Arial" w:cs="Arial"/>
                <w:color w:val="000000"/>
              </w:rPr>
              <w:t>, 3(1), pp.115–121. doi:10.18689/mjft-1000117.</w:t>
            </w:r>
          </w:p>
          <w:p w14:paraId="23718682" w14:textId="77777777" w:rsidR="00B50E5C" w:rsidRPr="006B6E72" w:rsidRDefault="00B50E5C" w:rsidP="00B50E5C">
            <w:pPr>
              <w:pStyle w:val="NormalWeb"/>
              <w:shd w:val="clear" w:color="auto" w:fill="FFFFFF"/>
              <w:spacing w:before="0" w:beforeAutospacing="0" w:after="240" w:afterAutospacing="0" w:line="360" w:lineRule="atLeast"/>
              <w:rPr>
                <w:rFonts w:ascii="Arial" w:hAnsi="Arial" w:cs="Arial"/>
                <w:color w:val="000000"/>
              </w:rPr>
            </w:pPr>
            <w:r w:rsidRPr="006B6E72">
              <w:rPr>
                <w:rFonts w:ascii="Arial" w:hAnsi="Arial" w:cs="Arial"/>
                <w:color w:val="000000"/>
              </w:rPr>
              <w:t>Reilly, L. (2015). Report on Food Allergies &amp; Intolerances. </w:t>
            </w:r>
            <w:r w:rsidRPr="006B6E72">
              <w:rPr>
                <w:rFonts w:ascii="Arial" w:hAnsi="Arial" w:cs="Arial"/>
                <w:i/>
                <w:iCs/>
                <w:color w:val="000000"/>
              </w:rPr>
              <w:t>Journal of Nutritional Health &amp; Food Engineering</w:t>
            </w:r>
            <w:r w:rsidRPr="006B6E72">
              <w:rPr>
                <w:rFonts w:ascii="Arial" w:hAnsi="Arial" w:cs="Arial"/>
                <w:color w:val="000000"/>
              </w:rPr>
              <w:t>, 2(4). doi:10.15406/jnhfe.2015.02.00060.</w:t>
            </w:r>
          </w:p>
          <w:p w14:paraId="5541EDEF" w14:textId="77777777" w:rsidR="00B50E5C" w:rsidRPr="006B6E72" w:rsidRDefault="00B50E5C" w:rsidP="00B50E5C">
            <w:pPr>
              <w:pStyle w:val="NormalWeb"/>
              <w:shd w:val="clear" w:color="auto" w:fill="FFFFFF"/>
              <w:spacing w:before="0" w:beforeAutospacing="0" w:after="240" w:afterAutospacing="0" w:line="360" w:lineRule="atLeast"/>
              <w:rPr>
                <w:rFonts w:ascii="Arial" w:hAnsi="Arial" w:cs="Arial"/>
                <w:color w:val="000000"/>
              </w:rPr>
            </w:pPr>
            <w:proofErr w:type="spellStart"/>
            <w:r w:rsidRPr="006B6E72">
              <w:rPr>
                <w:rFonts w:ascii="Arial" w:hAnsi="Arial" w:cs="Arial"/>
                <w:color w:val="000000"/>
              </w:rPr>
              <w:t>Vartanian</w:t>
            </w:r>
            <w:proofErr w:type="spellEnd"/>
            <w:r w:rsidRPr="006B6E72">
              <w:rPr>
                <w:rFonts w:ascii="Arial" w:hAnsi="Arial" w:cs="Arial"/>
                <w:color w:val="000000"/>
              </w:rPr>
              <w:t>, C. (2015). Food safety in the management of food sensitivities: Differentiating allergies from intolerances. </w:t>
            </w:r>
            <w:r w:rsidRPr="006B6E72">
              <w:rPr>
                <w:rFonts w:ascii="Arial" w:hAnsi="Arial" w:cs="Arial"/>
                <w:i/>
                <w:iCs/>
                <w:color w:val="000000"/>
              </w:rPr>
              <w:t>Journal of Food Processing &amp; Technology</w:t>
            </w:r>
            <w:r w:rsidRPr="006B6E72">
              <w:rPr>
                <w:rFonts w:ascii="Arial" w:hAnsi="Arial" w:cs="Arial"/>
                <w:color w:val="000000"/>
              </w:rPr>
              <w:t>, 06(09). doi:10.4172/2157-7110.s1.026.</w:t>
            </w:r>
          </w:p>
          <w:p w14:paraId="5D51D951" w14:textId="77777777" w:rsidR="00B50E5C" w:rsidRPr="006B6E72" w:rsidRDefault="00B50E5C" w:rsidP="00B50E5C">
            <w:pPr>
              <w:pStyle w:val="NormalWeb"/>
              <w:shd w:val="clear" w:color="auto" w:fill="FFFFFF"/>
              <w:spacing w:before="0" w:beforeAutospacing="0" w:after="240" w:afterAutospacing="0" w:line="360" w:lineRule="atLeast"/>
              <w:rPr>
                <w:rFonts w:ascii="Arial" w:hAnsi="Arial" w:cs="Arial"/>
                <w:color w:val="000000"/>
              </w:rPr>
            </w:pPr>
            <w:r w:rsidRPr="006B6E72">
              <w:rPr>
                <w:rFonts w:ascii="Arial" w:hAnsi="Arial" w:cs="Arial"/>
                <w:color w:val="000000"/>
              </w:rPr>
              <w:t>Venter, C. (2012). Food Hypersensitivity: Diagnosing and Managing Food Allergies and Intolerances. </w:t>
            </w:r>
            <w:r w:rsidRPr="006B6E72">
              <w:rPr>
                <w:rFonts w:ascii="Arial" w:hAnsi="Arial" w:cs="Arial"/>
                <w:i/>
                <w:iCs/>
                <w:color w:val="000000"/>
              </w:rPr>
              <w:t>Journal of Allergy</w:t>
            </w:r>
            <w:r w:rsidRPr="006B6E72">
              <w:rPr>
                <w:rFonts w:ascii="Arial" w:hAnsi="Arial" w:cs="Arial"/>
                <w:color w:val="000000"/>
              </w:rPr>
              <w:t>, 2012, pp.1–2. doi:10.1155/2012/576017.</w:t>
            </w:r>
          </w:p>
          <w:p w14:paraId="2E020AEF" w14:textId="43CF39C1" w:rsidR="00375882" w:rsidRPr="006B6E72" w:rsidRDefault="00B50E5C" w:rsidP="00B50E5C">
            <w:pPr>
              <w:pStyle w:val="NormalWeb"/>
              <w:shd w:val="clear" w:color="auto" w:fill="FFFFFF"/>
              <w:spacing w:before="0" w:beforeAutospacing="0" w:after="240" w:afterAutospacing="0" w:line="360" w:lineRule="atLeast"/>
              <w:rPr>
                <w:rFonts w:ascii="Arial" w:hAnsi="Arial" w:cs="Arial"/>
                <w:color w:val="000000"/>
              </w:rPr>
            </w:pPr>
            <w:proofErr w:type="spellStart"/>
            <w:r w:rsidRPr="006B6E72">
              <w:rPr>
                <w:rFonts w:ascii="Arial" w:hAnsi="Arial" w:cs="Arial"/>
                <w:color w:val="000000"/>
              </w:rPr>
              <w:t>Winterová</w:t>
            </w:r>
            <w:proofErr w:type="spellEnd"/>
            <w:r w:rsidRPr="006B6E72">
              <w:rPr>
                <w:rFonts w:ascii="Arial" w:hAnsi="Arial" w:cs="Arial"/>
                <w:color w:val="000000"/>
              </w:rPr>
              <w:t xml:space="preserve">, R., </w:t>
            </w:r>
            <w:proofErr w:type="spellStart"/>
            <w:r w:rsidRPr="006B6E72">
              <w:rPr>
                <w:rFonts w:ascii="Arial" w:hAnsi="Arial" w:cs="Arial"/>
                <w:color w:val="000000"/>
              </w:rPr>
              <w:t>Pokorná</w:t>
            </w:r>
            <w:proofErr w:type="spellEnd"/>
            <w:r w:rsidRPr="006B6E72">
              <w:rPr>
                <w:rFonts w:ascii="Arial" w:hAnsi="Arial" w:cs="Arial"/>
                <w:color w:val="000000"/>
              </w:rPr>
              <w:t xml:space="preserve"> </w:t>
            </w:r>
            <w:proofErr w:type="spellStart"/>
            <w:r w:rsidRPr="006B6E72">
              <w:rPr>
                <w:rFonts w:ascii="Arial" w:hAnsi="Arial" w:cs="Arial"/>
                <w:color w:val="000000"/>
              </w:rPr>
              <w:t>Bartošková</w:t>
            </w:r>
            <w:proofErr w:type="spellEnd"/>
            <w:r w:rsidRPr="006B6E72">
              <w:rPr>
                <w:rFonts w:ascii="Arial" w:hAnsi="Arial" w:cs="Arial"/>
                <w:color w:val="000000"/>
              </w:rPr>
              <w:t xml:space="preserve">, M., </w:t>
            </w:r>
            <w:proofErr w:type="spellStart"/>
            <w:r w:rsidRPr="006B6E72">
              <w:rPr>
                <w:rFonts w:ascii="Arial" w:hAnsi="Arial" w:cs="Arial"/>
                <w:color w:val="000000"/>
              </w:rPr>
              <w:t>Kejík</w:t>
            </w:r>
            <w:proofErr w:type="spellEnd"/>
            <w:r w:rsidRPr="006B6E72">
              <w:rPr>
                <w:rFonts w:ascii="Arial" w:hAnsi="Arial" w:cs="Arial"/>
                <w:color w:val="000000"/>
              </w:rPr>
              <w:t xml:space="preserve">, Z., </w:t>
            </w:r>
            <w:proofErr w:type="spellStart"/>
            <w:r w:rsidRPr="006B6E72">
              <w:rPr>
                <w:rFonts w:ascii="Arial" w:hAnsi="Arial" w:cs="Arial"/>
                <w:color w:val="000000"/>
              </w:rPr>
              <w:t>Rysová</w:t>
            </w:r>
            <w:proofErr w:type="spellEnd"/>
            <w:r w:rsidRPr="006B6E72">
              <w:rPr>
                <w:rFonts w:ascii="Arial" w:hAnsi="Arial" w:cs="Arial"/>
                <w:color w:val="000000"/>
              </w:rPr>
              <w:t xml:space="preserve">, J., </w:t>
            </w:r>
            <w:proofErr w:type="spellStart"/>
            <w:r w:rsidRPr="006B6E72">
              <w:rPr>
                <w:rFonts w:ascii="Arial" w:hAnsi="Arial" w:cs="Arial"/>
                <w:color w:val="000000"/>
              </w:rPr>
              <w:t>Laknerová</w:t>
            </w:r>
            <w:proofErr w:type="spellEnd"/>
            <w:r w:rsidRPr="006B6E72">
              <w:rPr>
                <w:rFonts w:ascii="Arial" w:hAnsi="Arial" w:cs="Arial"/>
                <w:color w:val="000000"/>
              </w:rPr>
              <w:t xml:space="preserve">, I., Urban, M. and </w:t>
            </w:r>
            <w:proofErr w:type="spellStart"/>
            <w:r w:rsidRPr="006B6E72">
              <w:rPr>
                <w:rFonts w:ascii="Arial" w:hAnsi="Arial" w:cs="Arial"/>
                <w:color w:val="000000"/>
              </w:rPr>
              <w:t>Šmídová</w:t>
            </w:r>
            <w:proofErr w:type="spellEnd"/>
            <w:r w:rsidRPr="006B6E72">
              <w:rPr>
                <w:rFonts w:ascii="Arial" w:hAnsi="Arial" w:cs="Arial"/>
                <w:color w:val="000000"/>
              </w:rPr>
              <w:t>, Z. (2021). Food allergies and intolerances – A review. </w:t>
            </w:r>
            <w:r w:rsidRPr="006B6E72">
              <w:rPr>
                <w:rFonts w:ascii="Arial" w:hAnsi="Arial" w:cs="Arial"/>
                <w:i/>
                <w:iCs/>
                <w:color w:val="000000"/>
              </w:rPr>
              <w:t>Czech Journal of Food Sciences</w:t>
            </w:r>
            <w:r w:rsidRPr="006B6E72">
              <w:rPr>
                <w:rFonts w:ascii="Arial" w:hAnsi="Arial" w:cs="Arial"/>
                <w:color w:val="000000"/>
              </w:rPr>
              <w:t>. doi:10.17221/151/2020-cjfs.</w:t>
            </w:r>
          </w:p>
          <w:p w14:paraId="47FB6995" w14:textId="77777777" w:rsidR="00375882" w:rsidRPr="006B6E72" w:rsidRDefault="00375882" w:rsidP="007F6692">
            <w:pPr>
              <w:rPr>
                <w:rFonts w:ascii="Arial" w:hAnsi="Arial" w:cs="Arial"/>
                <w:sz w:val="20"/>
                <w:szCs w:val="20"/>
              </w:rPr>
            </w:pPr>
          </w:p>
        </w:tc>
      </w:tr>
    </w:tbl>
    <w:p w14:paraId="3A480543" w14:textId="77777777" w:rsidR="00B00678" w:rsidRPr="006B6E72" w:rsidRDefault="00B00678" w:rsidP="00B945EA">
      <w:pPr>
        <w:rPr>
          <w:rFonts w:ascii="Arial" w:hAnsi="Arial" w:cs="Arial"/>
          <w:b/>
        </w:rPr>
      </w:pPr>
    </w:p>
    <w:p w14:paraId="02BE48C6" w14:textId="77777777" w:rsidR="00B00678" w:rsidRPr="006B6E72" w:rsidRDefault="00B00678" w:rsidP="00B945EA">
      <w:pPr>
        <w:rPr>
          <w:rFonts w:ascii="Arial" w:hAnsi="Arial" w:cs="Arial"/>
          <w:b/>
        </w:rPr>
      </w:pPr>
    </w:p>
    <w:p w14:paraId="1D4EFC49" w14:textId="77777777" w:rsidR="00B00678" w:rsidRPr="006B6E72" w:rsidRDefault="00B00678" w:rsidP="00B945EA">
      <w:pPr>
        <w:rPr>
          <w:rFonts w:ascii="Arial" w:hAnsi="Arial" w:cs="Arial"/>
          <w:b/>
        </w:rPr>
      </w:pPr>
    </w:p>
    <w:p w14:paraId="505DC984" w14:textId="77777777" w:rsidR="00B00678" w:rsidRPr="006B6E72" w:rsidRDefault="00B00678" w:rsidP="00B945EA">
      <w:pPr>
        <w:rPr>
          <w:rFonts w:ascii="Arial" w:hAnsi="Arial" w:cs="Arial"/>
          <w:b/>
        </w:rPr>
      </w:pPr>
    </w:p>
    <w:p w14:paraId="1F96E185" w14:textId="77777777" w:rsidR="00B00678" w:rsidRPr="006B6E72" w:rsidRDefault="00B00678" w:rsidP="00B945EA">
      <w:pPr>
        <w:rPr>
          <w:rFonts w:ascii="Arial" w:hAnsi="Arial" w:cs="Arial"/>
          <w:b/>
        </w:rPr>
      </w:pPr>
    </w:p>
    <w:p w14:paraId="5F8D9742" w14:textId="77777777" w:rsidR="00B00678" w:rsidRPr="006B6E72" w:rsidRDefault="00B00678" w:rsidP="00B945EA">
      <w:pPr>
        <w:rPr>
          <w:rFonts w:ascii="Arial" w:hAnsi="Arial" w:cs="Arial"/>
          <w:b/>
        </w:rPr>
      </w:pPr>
    </w:p>
    <w:p w14:paraId="25B9E4A6" w14:textId="77777777" w:rsidR="00A45D42" w:rsidRPr="006B6E72" w:rsidRDefault="00A45D42" w:rsidP="00B945EA">
      <w:pPr>
        <w:rPr>
          <w:rFonts w:ascii="Arial" w:hAnsi="Arial" w:cs="Arial"/>
          <w:b/>
        </w:rPr>
      </w:pPr>
    </w:p>
    <w:sectPr w:rsidR="00A45D42" w:rsidRPr="006B6E7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5F144" w14:textId="77777777" w:rsidR="00A95D52" w:rsidRDefault="00A95D52">
      <w:r>
        <w:separator/>
      </w:r>
    </w:p>
  </w:endnote>
  <w:endnote w:type="continuationSeparator" w:id="0">
    <w:p w14:paraId="7A77E279" w14:textId="77777777" w:rsidR="00A95D52" w:rsidRDefault="00A95D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EB53A5">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4AA3D" w14:textId="77777777" w:rsidR="00A95D52" w:rsidRDefault="00A95D52">
      <w:r>
        <w:separator/>
      </w:r>
    </w:p>
  </w:footnote>
  <w:footnote w:type="continuationSeparator" w:id="0">
    <w:p w14:paraId="702D59BE" w14:textId="77777777" w:rsidR="00A95D52" w:rsidRDefault="00A95D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31017268">
    <w:abstractNumId w:val="12"/>
  </w:num>
  <w:num w:numId="2" w16cid:durableId="1989749941">
    <w:abstractNumId w:val="4"/>
  </w:num>
  <w:num w:numId="3" w16cid:durableId="72163518">
    <w:abstractNumId w:val="27"/>
  </w:num>
  <w:num w:numId="4" w16cid:durableId="871260856">
    <w:abstractNumId w:val="5"/>
  </w:num>
  <w:num w:numId="5" w16cid:durableId="1671518181">
    <w:abstractNumId w:val="23"/>
  </w:num>
  <w:num w:numId="6" w16cid:durableId="159472666">
    <w:abstractNumId w:val="6"/>
  </w:num>
  <w:num w:numId="7" w16cid:durableId="1997227226">
    <w:abstractNumId w:val="0"/>
  </w:num>
  <w:num w:numId="8" w16cid:durableId="432014190">
    <w:abstractNumId w:val="26"/>
  </w:num>
  <w:num w:numId="9" w16cid:durableId="718167479">
    <w:abstractNumId w:val="15"/>
  </w:num>
  <w:num w:numId="10" w16cid:durableId="1912109401">
    <w:abstractNumId w:val="18"/>
  </w:num>
  <w:num w:numId="11" w16cid:durableId="1916089862">
    <w:abstractNumId w:val="3"/>
  </w:num>
  <w:num w:numId="12" w16cid:durableId="907880096">
    <w:abstractNumId w:val="13"/>
  </w:num>
  <w:num w:numId="13" w16cid:durableId="610669849">
    <w:abstractNumId w:val="2"/>
  </w:num>
  <w:num w:numId="14" w16cid:durableId="805926430">
    <w:abstractNumId w:val="9"/>
  </w:num>
  <w:num w:numId="15" w16cid:durableId="1703705118">
    <w:abstractNumId w:val="17"/>
  </w:num>
  <w:num w:numId="16" w16cid:durableId="420761252">
    <w:abstractNumId w:val="19"/>
  </w:num>
  <w:num w:numId="17" w16cid:durableId="1452626920">
    <w:abstractNumId w:val="1"/>
  </w:num>
  <w:num w:numId="18" w16cid:durableId="1098790130">
    <w:abstractNumId w:val="25"/>
  </w:num>
  <w:num w:numId="19" w16cid:durableId="1241602183">
    <w:abstractNumId w:val="8"/>
  </w:num>
  <w:num w:numId="20" w16cid:durableId="157577113">
    <w:abstractNumId w:val="20"/>
  </w:num>
  <w:num w:numId="21" w16cid:durableId="1473595664">
    <w:abstractNumId w:val="11"/>
  </w:num>
  <w:num w:numId="22" w16cid:durableId="2109155895">
    <w:abstractNumId w:val="16"/>
  </w:num>
  <w:num w:numId="23" w16cid:durableId="586304267">
    <w:abstractNumId w:val="24"/>
  </w:num>
  <w:num w:numId="24" w16cid:durableId="2055503411">
    <w:abstractNumId w:val="10"/>
  </w:num>
  <w:num w:numId="25" w16cid:durableId="1463310423">
    <w:abstractNumId w:val="22"/>
  </w:num>
  <w:num w:numId="26" w16cid:durableId="1725716973">
    <w:abstractNumId w:val="7"/>
  </w:num>
  <w:num w:numId="27" w16cid:durableId="116726702">
    <w:abstractNumId w:val="21"/>
  </w:num>
  <w:num w:numId="28" w16cid:durableId="20023909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1NjAztDA1NTY2NbRU0lEKTi0uzszPAykwrAUA3Yh9QCwAAAA="/>
  </w:docVars>
  <w:rsids>
    <w:rsidRoot w:val="00301AD0"/>
    <w:rsid w:val="000168BF"/>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2C8E"/>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6670"/>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B1DF4"/>
    <w:rsid w:val="005C6352"/>
    <w:rsid w:val="005D0DDE"/>
    <w:rsid w:val="005D5D0B"/>
    <w:rsid w:val="0062012D"/>
    <w:rsid w:val="00643CB9"/>
    <w:rsid w:val="006661DC"/>
    <w:rsid w:val="0066732A"/>
    <w:rsid w:val="00677D1F"/>
    <w:rsid w:val="00697481"/>
    <w:rsid w:val="006A4F97"/>
    <w:rsid w:val="006B6E72"/>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052FE"/>
    <w:rsid w:val="00814801"/>
    <w:rsid w:val="0082407E"/>
    <w:rsid w:val="00826699"/>
    <w:rsid w:val="00864BFC"/>
    <w:rsid w:val="00895843"/>
    <w:rsid w:val="008B4B9C"/>
    <w:rsid w:val="008B534C"/>
    <w:rsid w:val="008E2A5A"/>
    <w:rsid w:val="008E3DCA"/>
    <w:rsid w:val="008F0B0D"/>
    <w:rsid w:val="008F0D83"/>
    <w:rsid w:val="009061F1"/>
    <w:rsid w:val="00911C43"/>
    <w:rsid w:val="009139BF"/>
    <w:rsid w:val="00923E76"/>
    <w:rsid w:val="009448FE"/>
    <w:rsid w:val="00946B23"/>
    <w:rsid w:val="00985CF1"/>
    <w:rsid w:val="009B1D87"/>
    <w:rsid w:val="009C1921"/>
    <w:rsid w:val="009C438C"/>
    <w:rsid w:val="009C6CAE"/>
    <w:rsid w:val="009D0DDA"/>
    <w:rsid w:val="009E2F7A"/>
    <w:rsid w:val="00A02728"/>
    <w:rsid w:val="00A138AA"/>
    <w:rsid w:val="00A14DA0"/>
    <w:rsid w:val="00A43B8E"/>
    <w:rsid w:val="00A44FA9"/>
    <w:rsid w:val="00A45D42"/>
    <w:rsid w:val="00A551C6"/>
    <w:rsid w:val="00A5520C"/>
    <w:rsid w:val="00A656E2"/>
    <w:rsid w:val="00A65C1D"/>
    <w:rsid w:val="00A77C7A"/>
    <w:rsid w:val="00A8432F"/>
    <w:rsid w:val="00A90107"/>
    <w:rsid w:val="00A95D52"/>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50E5C"/>
    <w:rsid w:val="00B60FDF"/>
    <w:rsid w:val="00B61256"/>
    <w:rsid w:val="00B73A1C"/>
    <w:rsid w:val="00B945EA"/>
    <w:rsid w:val="00B949BC"/>
    <w:rsid w:val="00BA53CD"/>
    <w:rsid w:val="00BB26CD"/>
    <w:rsid w:val="00BB5FB3"/>
    <w:rsid w:val="00BC4D17"/>
    <w:rsid w:val="00BC7F1B"/>
    <w:rsid w:val="00BD145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B53A5"/>
    <w:rsid w:val="00EC294D"/>
    <w:rsid w:val="00ED52B6"/>
    <w:rsid w:val="00EF41E3"/>
    <w:rsid w:val="00F007E2"/>
    <w:rsid w:val="00F118EC"/>
    <w:rsid w:val="00F34E01"/>
    <w:rsid w:val="00F37A71"/>
    <w:rsid w:val="00F43CED"/>
    <w:rsid w:val="00F51904"/>
    <w:rsid w:val="00F537E9"/>
    <w:rsid w:val="00F720CF"/>
    <w:rsid w:val="00F94285"/>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6E72"/>
    <w:pPr>
      <w:spacing w:line="360" w:lineRule="auto"/>
      <w:jc w:val="both"/>
    </w:pPr>
    <w:rPr>
      <w:sz w:val="24"/>
      <w:szCs w:val="24"/>
    </w:rPr>
  </w:style>
  <w:style w:type="paragraph" w:styleId="Heading1">
    <w:name w:val="heading 1"/>
    <w:basedOn w:val="Normal"/>
    <w:link w:val="Heading1Char"/>
    <w:uiPriority w:val="9"/>
    <w:qFormat/>
    <w:rsid w:val="00864BFC"/>
    <w:pPr>
      <w:spacing w:before="100" w:beforeAutospacing="1" w:after="100" w:afterAutospacing="1" w:line="240" w:lineRule="auto"/>
      <w:jc w:val="left"/>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864BFC"/>
    <w:rPr>
      <w:b/>
      <w:bCs/>
      <w:kern w:val="36"/>
      <w:sz w:val="48"/>
      <w:szCs w:val="48"/>
    </w:rPr>
  </w:style>
  <w:style w:type="character" w:styleId="Hyperlink">
    <w:name w:val="Hyperlink"/>
    <w:basedOn w:val="DefaultParagraphFont"/>
    <w:uiPriority w:val="99"/>
    <w:semiHidden/>
    <w:unhideWhenUsed/>
    <w:rsid w:val="00864BFC"/>
    <w:rPr>
      <w:color w:val="0000FF"/>
      <w:u w:val="single"/>
    </w:rPr>
  </w:style>
  <w:style w:type="character" w:styleId="Strong">
    <w:name w:val="Strong"/>
    <w:basedOn w:val="DefaultParagraphFont"/>
    <w:qFormat/>
    <w:rsid w:val="00864BF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61118344">
      <w:bodyDiv w:val="1"/>
      <w:marLeft w:val="0"/>
      <w:marRight w:val="0"/>
      <w:marTop w:val="0"/>
      <w:marBottom w:val="0"/>
      <w:divBdr>
        <w:top w:val="none" w:sz="0" w:space="0" w:color="auto"/>
        <w:left w:val="none" w:sz="0" w:space="0" w:color="auto"/>
        <w:bottom w:val="none" w:sz="0" w:space="0" w:color="auto"/>
        <w:right w:val="none" w:sz="0" w:space="0" w:color="auto"/>
      </w:divBdr>
      <w:divsChild>
        <w:div w:id="1069154790">
          <w:marLeft w:val="0"/>
          <w:marRight w:val="0"/>
          <w:marTop w:val="0"/>
          <w:marBottom w:val="0"/>
          <w:divBdr>
            <w:top w:val="none" w:sz="0" w:space="0" w:color="auto"/>
            <w:left w:val="none" w:sz="0" w:space="0" w:color="auto"/>
            <w:bottom w:val="none" w:sz="0" w:space="0" w:color="auto"/>
            <w:right w:val="none" w:sz="0" w:space="0" w:color="auto"/>
          </w:divBdr>
          <w:divsChild>
            <w:div w:id="66397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359730">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Pages>
  <Words>847</Words>
  <Characters>4834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Author</dc:creator>
  <cp:lastModifiedBy>Mihaita Manole (2118391)</cp:lastModifiedBy>
  <cp:revision>15</cp:revision>
  <cp:lastPrinted>2020-09-28T20:53:00Z</cp:lastPrinted>
  <dcterms:created xsi:type="dcterms:W3CDTF">2022-01-12T15:50:00Z</dcterms:created>
  <dcterms:modified xsi:type="dcterms:W3CDTF">2022-06-02T16:00:00Z</dcterms:modified>
</cp:coreProperties>
</file>