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5EC536" w14:textId="77777777" w:rsidR="00612E1B" w:rsidRPr="00003BE3" w:rsidRDefault="00612E1B" w:rsidP="00612E1B">
      <w:pPr>
        <w:spacing w:after="0"/>
        <w:rPr>
          <w:rFonts w:ascii="Calibri" w:hAnsi="Calibri" w:cs="Calibri"/>
        </w:rPr>
      </w:pPr>
      <w:r w:rsidRPr="00003BE3">
        <w:rPr>
          <w:rFonts w:ascii="Calibri" w:hAnsi="Calibri" w:cs="Calibri"/>
        </w:rPr>
        <w:t>Maria Granda</w:t>
      </w:r>
    </w:p>
    <w:p w14:paraId="70C053FF" w14:textId="77777777" w:rsidR="00612E1B" w:rsidRPr="00003BE3" w:rsidRDefault="00612E1B" w:rsidP="00612E1B">
      <w:pPr>
        <w:spacing w:after="0"/>
        <w:rPr>
          <w:rFonts w:ascii="Calibri" w:hAnsi="Calibri" w:cs="Calibri"/>
        </w:rPr>
      </w:pPr>
      <w:r w:rsidRPr="00003BE3">
        <w:rPr>
          <w:rFonts w:ascii="Calibri" w:hAnsi="Calibri" w:cs="Calibri"/>
        </w:rPr>
        <w:t xml:space="preserve">Past Peoples, Present Societies </w:t>
      </w:r>
    </w:p>
    <w:p w14:paraId="1D63645C" w14:textId="77777777" w:rsidR="00612E1B" w:rsidRPr="00003BE3" w:rsidRDefault="00612E1B" w:rsidP="00612E1B">
      <w:pPr>
        <w:spacing w:after="0"/>
        <w:rPr>
          <w:rFonts w:ascii="Calibri" w:hAnsi="Calibri" w:cs="Calibri"/>
        </w:rPr>
      </w:pPr>
      <w:r w:rsidRPr="00003BE3">
        <w:rPr>
          <w:rFonts w:ascii="Calibri" w:hAnsi="Calibri" w:cs="Calibri"/>
        </w:rPr>
        <w:t>HPHI7016</w:t>
      </w:r>
    </w:p>
    <w:p w14:paraId="090DE7AE" w14:textId="77777777" w:rsidR="00612E1B" w:rsidRPr="00003BE3" w:rsidRDefault="00612E1B" w:rsidP="00612E1B">
      <w:pPr>
        <w:rPr>
          <w:rFonts w:ascii="Calibri" w:hAnsi="Calibri" w:cs="Calibri"/>
        </w:rPr>
      </w:pPr>
    </w:p>
    <w:p w14:paraId="7EA488BC" w14:textId="27E02B0D" w:rsidR="00612E1B" w:rsidRDefault="00612E1B" w:rsidP="00612E1B">
      <w:pPr>
        <w:rPr>
          <w:rFonts w:ascii="Calibri" w:hAnsi="Calibri" w:cs="Calibri"/>
        </w:rPr>
      </w:pPr>
      <w:r w:rsidRPr="00003BE3">
        <w:rPr>
          <w:rFonts w:ascii="Calibri" w:hAnsi="Calibri" w:cs="Calibri"/>
        </w:rPr>
        <w:t xml:space="preserve">Assessment </w:t>
      </w:r>
      <w:r>
        <w:rPr>
          <w:rFonts w:ascii="Calibri" w:hAnsi="Calibri" w:cs="Calibri"/>
        </w:rPr>
        <w:t>3</w:t>
      </w:r>
      <w:r w:rsidRPr="00003BE3">
        <w:rPr>
          <w:rFonts w:ascii="Calibri" w:hAnsi="Calibri" w:cs="Calibri"/>
        </w:rPr>
        <w:t>:</w:t>
      </w:r>
      <w:r>
        <w:rPr>
          <w:rFonts w:ascii="Calibri" w:hAnsi="Calibri" w:cs="Calibri"/>
        </w:rPr>
        <w:t xml:space="preserve"> Dating Exercise – Medieval</w:t>
      </w:r>
    </w:p>
    <w:p w14:paraId="41EC562D" w14:textId="77777777" w:rsidR="00612E1B" w:rsidRDefault="00612E1B" w:rsidP="00612E1B">
      <w:pPr>
        <w:rPr>
          <w:rFonts w:ascii="Calibri" w:hAnsi="Calibri" w:cs="Calibri"/>
        </w:rPr>
      </w:pPr>
    </w:p>
    <w:p w14:paraId="397DBF7E" w14:textId="01C49331" w:rsidR="00612E1B" w:rsidRPr="00774BB8" w:rsidRDefault="005D5BA7" w:rsidP="00774BB8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Memorandum </w:t>
      </w:r>
      <w:r w:rsidR="00612E1B" w:rsidRPr="00774BB8">
        <w:rPr>
          <w:rFonts w:ascii="Calibri" w:hAnsi="Calibri" w:cs="Calibri"/>
          <w:b/>
          <w:bCs/>
        </w:rPr>
        <w:t>Byland Abbey – Richard II</w:t>
      </w:r>
    </w:p>
    <w:p w14:paraId="76001396" w14:textId="4F56250A" w:rsidR="00774BB8" w:rsidRPr="00B361B7" w:rsidRDefault="00612E1B" w:rsidP="00B361B7">
      <w:pPr>
        <w:pStyle w:val="ListParagraph"/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order to arrive to my answer </w:t>
      </w:r>
      <w:r w:rsidRPr="00612E1B">
        <w:rPr>
          <w:rFonts w:ascii="Calibri" w:hAnsi="Calibri" w:cs="Calibri"/>
        </w:rPr>
        <w:t xml:space="preserve">I </w:t>
      </w:r>
      <w:r>
        <w:rPr>
          <w:rFonts w:ascii="Calibri" w:hAnsi="Calibri" w:cs="Calibri"/>
        </w:rPr>
        <w:t>sought out</w:t>
      </w:r>
      <w:r w:rsidRPr="00612E1B">
        <w:rPr>
          <w:rFonts w:ascii="Calibri" w:hAnsi="Calibri" w:cs="Calibri"/>
        </w:rPr>
        <w:t xml:space="preserve"> to find the Feast </w:t>
      </w:r>
      <w:r>
        <w:rPr>
          <w:rFonts w:ascii="Calibri" w:hAnsi="Calibri" w:cs="Calibri"/>
        </w:rPr>
        <w:t>o</w:t>
      </w:r>
      <w:r w:rsidRPr="00612E1B">
        <w:rPr>
          <w:rFonts w:ascii="Calibri" w:hAnsi="Calibri" w:cs="Calibri"/>
        </w:rPr>
        <w:t>f Assumption of the Blessed Virgin Mary, calculate</w:t>
      </w:r>
      <w:r w:rsidR="008D524F">
        <w:rPr>
          <w:rFonts w:ascii="Calibri" w:hAnsi="Calibri" w:cs="Calibri"/>
        </w:rPr>
        <w:t>d</w:t>
      </w:r>
      <w:r w:rsidRPr="00612E1B">
        <w:rPr>
          <w:rFonts w:ascii="Calibri" w:hAnsi="Calibri" w:cs="Calibri"/>
        </w:rPr>
        <w:t xml:space="preserve"> the Thursday after the feas</w:t>
      </w:r>
      <w:r w:rsidR="008D524F">
        <w:rPr>
          <w:rFonts w:ascii="Calibri" w:hAnsi="Calibri" w:cs="Calibri"/>
        </w:rPr>
        <w:t>t</w:t>
      </w:r>
      <w:r w:rsidRPr="00612E1B">
        <w:rPr>
          <w:rFonts w:ascii="Calibri" w:hAnsi="Calibri" w:cs="Calibri"/>
        </w:rPr>
        <w:t>, and calculate</w:t>
      </w:r>
      <w:r w:rsidR="008D524F">
        <w:rPr>
          <w:rFonts w:ascii="Calibri" w:hAnsi="Calibri" w:cs="Calibri"/>
        </w:rPr>
        <w:t>d</w:t>
      </w:r>
      <w:r w:rsidRPr="00612E1B">
        <w:rPr>
          <w:rFonts w:ascii="Calibri" w:hAnsi="Calibri" w:cs="Calibri"/>
        </w:rPr>
        <w:t xml:space="preserve"> the 8</w:t>
      </w:r>
      <w:r w:rsidRPr="00612E1B">
        <w:rPr>
          <w:rFonts w:ascii="Calibri" w:hAnsi="Calibri" w:cs="Calibri"/>
          <w:vertAlign w:val="superscript"/>
        </w:rPr>
        <w:t>th</w:t>
      </w:r>
      <w:r w:rsidRPr="00612E1B">
        <w:rPr>
          <w:rFonts w:ascii="Calibri" w:hAnsi="Calibri" w:cs="Calibri"/>
        </w:rPr>
        <w:t xml:space="preserve"> year of Richards II reign.</w:t>
      </w:r>
      <w:r w:rsidR="00B361B7">
        <w:rPr>
          <w:rFonts w:ascii="Calibri" w:hAnsi="Calibri" w:cs="Calibri"/>
        </w:rPr>
        <w:t xml:space="preserve"> </w:t>
      </w:r>
      <w:r w:rsidRPr="00B361B7">
        <w:rPr>
          <w:rFonts w:ascii="Calibri" w:hAnsi="Calibri" w:cs="Calibri"/>
        </w:rPr>
        <w:t xml:space="preserve">First I searched for Richard’s II regnal years in the </w:t>
      </w:r>
      <w:r w:rsidRPr="00B361B7">
        <w:rPr>
          <w:rFonts w:ascii="Calibri" w:hAnsi="Calibri" w:cs="Calibri"/>
          <w:i/>
          <w:iCs/>
        </w:rPr>
        <w:t>Handbook of Dates (</w:t>
      </w:r>
      <w:r w:rsidRPr="00B361B7">
        <w:rPr>
          <w:rFonts w:ascii="Calibri" w:hAnsi="Calibri" w:cs="Calibri"/>
        </w:rPr>
        <w:t xml:space="preserve"> C.R. Cheney) and cross reference</w:t>
      </w:r>
      <w:r w:rsidR="00B85BBA" w:rsidRPr="00B361B7">
        <w:rPr>
          <w:rFonts w:ascii="Calibri" w:hAnsi="Calibri" w:cs="Calibri"/>
        </w:rPr>
        <w:t>d</w:t>
      </w:r>
      <w:r w:rsidRPr="00B361B7">
        <w:rPr>
          <w:rFonts w:ascii="Calibri" w:hAnsi="Calibri" w:cs="Calibri"/>
        </w:rPr>
        <w:t xml:space="preserve"> it online</w:t>
      </w:r>
      <w:r w:rsidR="00774BB8" w:rsidRPr="00B361B7">
        <w:rPr>
          <w:rFonts w:ascii="Calibri" w:hAnsi="Calibri" w:cs="Calibri"/>
        </w:rPr>
        <w:t xml:space="preserve"> with one more source</w:t>
      </w:r>
      <w:r w:rsidRPr="00B361B7">
        <w:rPr>
          <w:rFonts w:ascii="Calibri" w:hAnsi="Calibri" w:cs="Calibri"/>
        </w:rPr>
        <w:t xml:space="preserve"> ( Encyclopedia Britannica). The result was:</w:t>
      </w:r>
      <w:r w:rsidR="00E973E3" w:rsidRPr="00B361B7">
        <w:rPr>
          <w:rFonts w:ascii="Calibri" w:hAnsi="Calibri" w:cs="Calibri"/>
        </w:rPr>
        <w:t xml:space="preserve"> 22</w:t>
      </w:r>
      <w:r w:rsidR="00E973E3" w:rsidRPr="00B361B7">
        <w:rPr>
          <w:rFonts w:ascii="Calibri" w:hAnsi="Calibri" w:cs="Calibri"/>
          <w:vertAlign w:val="superscript"/>
        </w:rPr>
        <w:t>nd</w:t>
      </w:r>
      <w:r w:rsidR="00E973E3" w:rsidRPr="00B361B7">
        <w:rPr>
          <w:rFonts w:ascii="Calibri" w:hAnsi="Calibri" w:cs="Calibri"/>
        </w:rPr>
        <w:t xml:space="preserve"> June </w:t>
      </w:r>
      <w:r w:rsidRPr="00B361B7">
        <w:rPr>
          <w:rFonts w:ascii="Calibri" w:hAnsi="Calibri" w:cs="Calibri"/>
        </w:rPr>
        <w:t xml:space="preserve"> 1377 to </w:t>
      </w:r>
      <w:r w:rsidR="00E973E3" w:rsidRPr="00B361B7">
        <w:rPr>
          <w:rFonts w:ascii="Calibri" w:hAnsi="Calibri" w:cs="Calibri"/>
        </w:rPr>
        <w:t>29</w:t>
      </w:r>
      <w:r w:rsidR="00E973E3" w:rsidRPr="00B361B7">
        <w:rPr>
          <w:rFonts w:ascii="Calibri" w:hAnsi="Calibri" w:cs="Calibri"/>
          <w:vertAlign w:val="superscript"/>
        </w:rPr>
        <w:t>th</w:t>
      </w:r>
      <w:r w:rsidR="00E973E3" w:rsidRPr="00B361B7">
        <w:rPr>
          <w:rFonts w:ascii="Calibri" w:hAnsi="Calibri" w:cs="Calibri"/>
        </w:rPr>
        <w:t xml:space="preserve"> September </w:t>
      </w:r>
      <w:r w:rsidRPr="00B361B7">
        <w:rPr>
          <w:rFonts w:ascii="Calibri" w:hAnsi="Calibri" w:cs="Calibri"/>
        </w:rPr>
        <w:t xml:space="preserve">1399. From here </w:t>
      </w:r>
      <w:r w:rsidR="00774BB8" w:rsidRPr="00B361B7">
        <w:rPr>
          <w:rFonts w:ascii="Calibri" w:hAnsi="Calibri" w:cs="Calibri"/>
        </w:rPr>
        <w:t xml:space="preserve">I </w:t>
      </w:r>
      <w:r w:rsidRPr="00B361B7">
        <w:rPr>
          <w:rFonts w:ascii="Calibri" w:hAnsi="Calibri" w:cs="Calibri"/>
        </w:rPr>
        <w:t>calculate</w:t>
      </w:r>
      <w:r w:rsidR="006A5CDA" w:rsidRPr="00B361B7">
        <w:rPr>
          <w:rFonts w:ascii="Calibri" w:hAnsi="Calibri" w:cs="Calibri"/>
        </w:rPr>
        <w:t>d</w:t>
      </w:r>
      <w:r w:rsidRPr="00B361B7">
        <w:rPr>
          <w:rFonts w:ascii="Calibri" w:hAnsi="Calibri" w:cs="Calibri"/>
        </w:rPr>
        <w:t xml:space="preserve"> his 8</w:t>
      </w:r>
      <w:r w:rsidRPr="00B361B7">
        <w:rPr>
          <w:rFonts w:ascii="Calibri" w:hAnsi="Calibri" w:cs="Calibri"/>
          <w:vertAlign w:val="superscript"/>
        </w:rPr>
        <w:t>th</w:t>
      </w:r>
      <w:r w:rsidRPr="00B361B7">
        <w:rPr>
          <w:rFonts w:ascii="Calibri" w:hAnsi="Calibri" w:cs="Calibri"/>
        </w:rPr>
        <w:t xml:space="preserve"> year: </w:t>
      </w:r>
      <w:r w:rsidR="00E973E3" w:rsidRPr="00B361B7">
        <w:rPr>
          <w:rFonts w:ascii="Calibri" w:hAnsi="Calibri" w:cs="Calibri"/>
        </w:rPr>
        <w:t>138</w:t>
      </w:r>
      <w:r w:rsidR="00492B80" w:rsidRPr="00B361B7">
        <w:rPr>
          <w:rFonts w:ascii="Calibri" w:hAnsi="Calibri" w:cs="Calibri"/>
        </w:rPr>
        <w:t>4</w:t>
      </w:r>
      <w:r w:rsidR="00E973E3" w:rsidRPr="00B361B7">
        <w:rPr>
          <w:rFonts w:ascii="Calibri" w:hAnsi="Calibri" w:cs="Calibri"/>
        </w:rPr>
        <w:t xml:space="preserve"> (June 1384 to June </w:t>
      </w:r>
      <w:r w:rsidRPr="00B361B7">
        <w:rPr>
          <w:rFonts w:ascii="Calibri" w:hAnsi="Calibri" w:cs="Calibri"/>
        </w:rPr>
        <w:t>1385</w:t>
      </w:r>
      <w:r w:rsidR="00E973E3" w:rsidRPr="00B361B7">
        <w:rPr>
          <w:rFonts w:ascii="Calibri" w:hAnsi="Calibri" w:cs="Calibri"/>
        </w:rPr>
        <w:t>)</w:t>
      </w:r>
      <w:r w:rsidRPr="00B361B7">
        <w:rPr>
          <w:rFonts w:ascii="Calibri" w:hAnsi="Calibri" w:cs="Calibri"/>
        </w:rPr>
        <w:t xml:space="preserve"> And then look</w:t>
      </w:r>
      <w:r w:rsidR="006A5CDA" w:rsidRPr="00B361B7">
        <w:rPr>
          <w:rFonts w:ascii="Calibri" w:hAnsi="Calibri" w:cs="Calibri"/>
        </w:rPr>
        <w:t>ed</w:t>
      </w:r>
      <w:r w:rsidRPr="00B361B7">
        <w:rPr>
          <w:rFonts w:ascii="Calibri" w:hAnsi="Calibri" w:cs="Calibri"/>
        </w:rPr>
        <w:t xml:space="preserve"> up the liturgical date for Assumption, which is a fixed date</w:t>
      </w:r>
      <w:r w:rsidR="00244389" w:rsidRPr="00B361B7">
        <w:rPr>
          <w:rFonts w:ascii="Calibri" w:hAnsi="Calibri" w:cs="Calibri"/>
        </w:rPr>
        <w:t>, August 15</w:t>
      </w:r>
      <w:r w:rsidR="00244389" w:rsidRPr="00B361B7">
        <w:rPr>
          <w:rFonts w:ascii="Calibri" w:hAnsi="Calibri" w:cs="Calibri"/>
          <w:vertAlign w:val="superscript"/>
        </w:rPr>
        <w:t>th</w:t>
      </w:r>
      <w:r w:rsidRPr="00B361B7">
        <w:rPr>
          <w:rFonts w:ascii="Calibri" w:hAnsi="Calibri" w:cs="Calibri"/>
        </w:rPr>
        <w:t xml:space="preserve">. </w:t>
      </w:r>
      <w:r w:rsidR="00E973E3" w:rsidRPr="00B361B7">
        <w:rPr>
          <w:rFonts w:ascii="Calibri" w:hAnsi="Calibri" w:cs="Calibri"/>
        </w:rPr>
        <w:t xml:space="preserve"> </w:t>
      </w:r>
      <w:r w:rsidR="00851BBC" w:rsidRPr="00B361B7">
        <w:rPr>
          <w:rFonts w:ascii="Calibri" w:hAnsi="Calibri" w:cs="Calibri"/>
        </w:rPr>
        <w:t xml:space="preserve">I </w:t>
      </w:r>
      <w:r w:rsidR="00E973E3" w:rsidRPr="00B361B7">
        <w:rPr>
          <w:rFonts w:ascii="Calibri" w:hAnsi="Calibri" w:cs="Calibri"/>
        </w:rPr>
        <w:t>found that there are a few online medieval calendar calculators and chose one</w:t>
      </w:r>
      <w:r w:rsidR="004041CD" w:rsidRPr="00B361B7">
        <w:rPr>
          <w:rFonts w:ascii="Calibri" w:hAnsi="Calibri" w:cs="Calibri"/>
        </w:rPr>
        <w:t xml:space="preserve">, </w:t>
      </w:r>
      <w:r w:rsidR="00931646" w:rsidRPr="00B361B7">
        <w:rPr>
          <w:rFonts w:ascii="Calibri" w:hAnsi="Calibri" w:cs="Calibri"/>
        </w:rPr>
        <w:t xml:space="preserve">Peter Binkley’s medieval calendar </w:t>
      </w:r>
      <w:r w:rsidR="00B5088C" w:rsidRPr="00B361B7">
        <w:rPr>
          <w:rFonts w:ascii="Calibri" w:hAnsi="Calibri" w:cs="Calibri"/>
        </w:rPr>
        <w:t xml:space="preserve">which is </w:t>
      </w:r>
      <w:r w:rsidR="00931646" w:rsidRPr="00B361B7">
        <w:rPr>
          <w:rFonts w:ascii="Calibri" w:hAnsi="Calibri" w:cs="Calibri"/>
        </w:rPr>
        <w:t>sometimes linked to by the National Archives</w:t>
      </w:r>
      <w:r w:rsidR="004041CD" w:rsidRPr="00B361B7">
        <w:rPr>
          <w:rFonts w:ascii="Calibri" w:hAnsi="Calibri" w:cs="Calibri"/>
        </w:rPr>
        <w:t xml:space="preserve">, </w:t>
      </w:r>
      <w:r w:rsidR="00E973E3" w:rsidRPr="00B361B7">
        <w:rPr>
          <w:rFonts w:ascii="Calibri" w:hAnsi="Calibri" w:cs="Calibri"/>
          <w:vertAlign w:val="superscript"/>
        </w:rPr>
        <w:t xml:space="preserve"> </w:t>
      </w:r>
      <w:r w:rsidR="00B5088C" w:rsidRPr="00B361B7">
        <w:rPr>
          <w:rFonts w:ascii="Calibri" w:hAnsi="Calibri" w:cs="Calibri"/>
        </w:rPr>
        <w:t>and</w:t>
      </w:r>
      <w:r w:rsidR="00E973E3" w:rsidRPr="00B361B7">
        <w:rPr>
          <w:rFonts w:ascii="Calibri" w:hAnsi="Calibri" w:cs="Calibri"/>
        </w:rPr>
        <w:t xml:space="preserve"> use</w:t>
      </w:r>
      <w:r w:rsidR="006A5CDA" w:rsidRPr="00B361B7">
        <w:rPr>
          <w:rFonts w:ascii="Calibri" w:hAnsi="Calibri" w:cs="Calibri"/>
        </w:rPr>
        <w:t>d it</w:t>
      </w:r>
      <w:r w:rsidR="00E973E3" w:rsidRPr="00B361B7">
        <w:rPr>
          <w:rFonts w:ascii="Calibri" w:hAnsi="Calibri" w:cs="Calibri"/>
        </w:rPr>
        <w:t xml:space="preserve"> for my next step: </w:t>
      </w:r>
      <w:r w:rsidRPr="00B361B7">
        <w:rPr>
          <w:rFonts w:ascii="Calibri" w:hAnsi="Calibri" w:cs="Calibri"/>
        </w:rPr>
        <w:t>Once I had the date of the Assumption</w:t>
      </w:r>
      <w:r w:rsidR="001C4C8B" w:rsidRPr="00B361B7">
        <w:rPr>
          <w:rFonts w:ascii="Calibri" w:hAnsi="Calibri" w:cs="Calibri"/>
        </w:rPr>
        <w:t xml:space="preserve"> which was a Sunday</w:t>
      </w:r>
      <w:r w:rsidRPr="00B361B7">
        <w:rPr>
          <w:rFonts w:ascii="Calibri" w:hAnsi="Calibri" w:cs="Calibri"/>
        </w:rPr>
        <w:t>, then I found which Thursday followed the feast in that specific year.</w:t>
      </w:r>
      <w:r w:rsidR="00E973E3" w:rsidRPr="00B361B7">
        <w:rPr>
          <w:rFonts w:ascii="Calibri" w:hAnsi="Calibri" w:cs="Calibri"/>
        </w:rPr>
        <w:t xml:space="preserve"> The result was Thursday August 1</w:t>
      </w:r>
      <w:r w:rsidR="00D366EC" w:rsidRPr="00B361B7">
        <w:rPr>
          <w:rFonts w:ascii="Calibri" w:hAnsi="Calibri" w:cs="Calibri"/>
        </w:rPr>
        <w:t>9</w:t>
      </w:r>
      <w:r w:rsidR="00E973E3" w:rsidRPr="00B361B7">
        <w:rPr>
          <w:rFonts w:ascii="Calibri" w:hAnsi="Calibri" w:cs="Calibri"/>
          <w:vertAlign w:val="superscript"/>
        </w:rPr>
        <w:t>th</w:t>
      </w:r>
      <w:r w:rsidR="00E973E3" w:rsidRPr="00B361B7">
        <w:rPr>
          <w:rFonts w:ascii="Calibri" w:hAnsi="Calibri" w:cs="Calibri"/>
        </w:rPr>
        <w:t>, 138</w:t>
      </w:r>
      <w:r w:rsidR="00492B80" w:rsidRPr="00B361B7">
        <w:rPr>
          <w:rFonts w:ascii="Calibri" w:hAnsi="Calibri" w:cs="Calibri"/>
        </w:rPr>
        <w:t>4</w:t>
      </w:r>
    </w:p>
    <w:p w14:paraId="4FF76D8A" w14:textId="77777777" w:rsidR="00F1520A" w:rsidRDefault="00F1520A" w:rsidP="00774BB8">
      <w:pPr>
        <w:pStyle w:val="ListParagraph"/>
        <w:spacing w:line="360" w:lineRule="auto"/>
        <w:rPr>
          <w:rFonts w:ascii="Calibri" w:hAnsi="Calibri" w:cs="Calibri"/>
        </w:rPr>
      </w:pPr>
    </w:p>
    <w:p w14:paraId="02573A87" w14:textId="76A5C159" w:rsidR="00F1520A" w:rsidRPr="009A65FD" w:rsidRDefault="00F1520A" w:rsidP="00774BB8">
      <w:pPr>
        <w:pStyle w:val="ListParagraph"/>
        <w:spacing w:line="360" w:lineRule="auto"/>
        <w:rPr>
          <w:rFonts w:ascii="Calibri" w:hAnsi="Calibri" w:cs="Calibri"/>
          <w:sz w:val="22"/>
          <w:szCs w:val="22"/>
        </w:rPr>
      </w:pPr>
      <w:r w:rsidRPr="009A65FD">
        <w:rPr>
          <w:rFonts w:ascii="Calibri" w:hAnsi="Calibri" w:cs="Calibri"/>
          <w:sz w:val="22"/>
          <w:szCs w:val="22"/>
        </w:rPr>
        <w:t xml:space="preserve">Bibliography: </w:t>
      </w:r>
    </w:p>
    <w:p w14:paraId="734338E8" w14:textId="77777777" w:rsidR="00F1520A" w:rsidRDefault="00F1520A" w:rsidP="00F1520A">
      <w:pPr>
        <w:pStyle w:val="ListParagraph"/>
        <w:numPr>
          <w:ilvl w:val="0"/>
          <w:numId w:val="2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9A65FD">
        <w:rPr>
          <w:rFonts w:ascii="Calibri" w:hAnsi="Calibri" w:cs="Calibri"/>
          <w:sz w:val="22"/>
          <w:szCs w:val="22"/>
        </w:rPr>
        <w:t xml:space="preserve">Cheney, C.R. (ed.), rev. Michael Jones, </w:t>
      </w:r>
      <w:r w:rsidRPr="009A65FD">
        <w:rPr>
          <w:rFonts w:ascii="Calibri" w:hAnsi="Calibri" w:cs="Calibri"/>
          <w:i/>
          <w:iCs/>
          <w:sz w:val="22"/>
          <w:szCs w:val="22"/>
        </w:rPr>
        <w:t>A Handbook of Dates for Students of British History</w:t>
      </w:r>
      <w:r w:rsidRPr="009A65FD">
        <w:rPr>
          <w:rFonts w:ascii="Calibri" w:hAnsi="Calibri" w:cs="Calibri"/>
          <w:sz w:val="22"/>
          <w:szCs w:val="22"/>
        </w:rPr>
        <w:t>, Royal Historical Society Guides and Handbooks 4 (Cambridge: Cambridge University Press, 2000), pp. 33, 51.</w:t>
      </w:r>
    </w:p>
    <w:p w14:paraId="09DA5F48" w14:textId="77777777" w:rsidR="00483370" w:rsidRPr="00BC533F" w:rsidRDefault="00483370" w:rsidP="00483370">
      <w:pPr>
        <w:pStyle w:val="ListParagraph"/>
        <w:numPr>
          <w:ilvl w:val="0"/>
          <w:numId w:val="2"/>
        </w:numPr>
        <w:spacing w:line="276" w:lineRule="auto"/>
        <w:rPr>
          <w:rFonts w:ascii="Calibri" w:hAnsi="Calibri" w:cs="Calibri"/>
          <w:sz w:val="22"/>
          <w:szCs w:val="22"/>
          <w:lang w:val="es-419"/>
        </w:rPr>
      </w:pPr>
      <w:r w:rsidRPr="00931646">
        <w:rPr>
          <w:rFonts w:ascii="Calibri" w:hAnsi="Calibri" w:cs="Calibri"/>
          <w:sz w:val="22"/>
          <w:szCs w:val="22"/>
          <w:lang w:val="es-419"/>
        </w:rPr>
        <w:t>Peter Binkley, 'Medieval Calendar Calculator'</w:t>
      </w:r>
      <w:r>
        <w:rPr>
          <w:rFonts w:ascii="Calibri" w:hAnsi="Calibri" w:cs="Calibri"/>
          <w:sz w:val="22"/>
          <w:szCs w:val="22"/>
          <w:lang w:val="es-419"/>
        </w:rPr>
        <w:t xml:space="preserve"> </w:t>
      </w:r>
      <w:hyperlink r:id="rId7" w:history="1">
        <w:r w:rsidRPr="00283358">
          <w:rPr>
            <w:rStyle w:val="Hyperlink"/>
            <w:rFonts w:ascii="Calibri" w:hAnsi="Calibri" w:cs="Calibri"/>
            <w:lang w:val="es-419"/>
          </w:rPr>
          <w:t>https://www.wallandbinkley.com/mcc/</w:t>
        </w:r>
      </w:hyperlink>
    </w:p>
    <w:p w14:paraId="1985F180" w14:textId="34C3ECA6" w:rsidR="00483370" w:rsidRPr="00931646" w:rsidRDefault="00483370" w:rsidP="00483370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  <w:r w:rsidRPr="00BC533F">
        <w:rPr>
          <w:rFonts w:ascii="Calibri" w:hAnsi="Calibri" w:cs="Calibri"/>
          <w:sz w:val="22"/>
          <w:szCs w:val="22"/>
          <w:lang w:val="es-419"/>
        </w:rPr>
        <w:t xml:space="preserve"> </w:t>
      </w:r>
      <w:r w:rsidRPr="00931646">
        <w:rPr>
          <w:rFonts w:ascii="Calibri" w:hAnsi="Calibri" w:cs="Calibri"/>
          <w:sz w:val="22"/>
          <w:szCs w:val="22"/>
        </w:rPr>
        <w:t>[accessed 1</w:t>
      </w:r>
      <w:r>
        <w:rPr>
          <w:rFonts w:ascii="Calibri" w:hAnsi="Calibri" w:cs="Calibri"/>
          <w:sz w:val="22"/>
          <w:szCs w:val="22"/>
        </w:rPr>
        <w:t>3</w:t>
      </w:r>
      <w:r w:rsidRPr="00931646">
        <w:rPr>
          <w:rFonts w:ascii="Calibri" w:hAnsi="Calibri" w:cs="Calibri"/>
          <w:sz w:val="22"/>
          <w:szCs w:val="22"/>
        </w:rPr>
        <w:t xml:space="preserve"> November 2025]</w:t>
      </w:r>
    </w:p>
    <w:p w14:paraId="03D3481E" w14:textId="77777777" w:rsidR="008C365D" w:rsidRPr="009A65FD" w:rsidRDefault="008C365D" w:rsidP="008C365D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</w:p>
    <w:p w14:paraId="46CE4BEA" w14:textId="77777777" w:rsidR="00F1520A" w:rsidRDefault="00F1520A" w:rsidP="00774BB8">
      <w:pPr>
        <w:pStyle w:val="ListParagraph"/>
        <w:spacing w:line="360" w:lineRule="auto"/>
        <w:rPr>
          <w:rFonts w:ascii="Calibri" w:hAnsi="Calibri" w:cs="Calibri"/>
        </w:rPr>
      </w:pPr>
    </w:p>
    <w:p w14:paraId="1EA4E6D0" w14:textId="263F71DB" w:rsidR="00774BB8" w:rsidRPr="00774BB8" w:rsidRDefault="005D5BA7" w:rsidP="00774BB8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 xml:space="preserve">Confirmation </w:t>
      </w:r>
      <w:r w:rsidR="00774BB8" w:rsidRPr="00774BB8">
        <w:rPr>
          <w:rFonts w:ascii="Calibri" w:hAnsi="Calibri" w:cs="Calibri"/>
          <w:b/>
          <w:bCs/>
        </w:rPr>
        <w:t>Bishop Anian – Shrewsbury</w:t>
      </w:r>
    </w:p>
    <w:p w14:paraId="42ADA3A6" w14:textId="22EC729B" w:rsidR="004C748B" w:rsidRPr="006B38EA" w:rsidRDefault="00774BB8" w:rsidP="006B38EA">
      <w:pPr>
        <w:pStyle w:val="ListParagraph"/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In order to arrive at my answer I had to first research bishops of St Asaph to identify which Anian to focus on. This was a challenge but knowing the predecessors Bishops Reiner, Abraham, and Hugh helped.</w:t>
      </w:r>
      <w:r w:rsidR="00F76EB6">
        <w:rPr>
          <w:rFonts w:ascii="Calibri" w:hAnsi="Calibri" w:cs="Calibri"/>
        </w:rPr>
        <w:t xml:space="preserve"> </w:t>
      </w:r>
      <w:r w:rsidR="000D75B1" w:rsidRPr="000D75B1">
        <w:rPr>
          <w:rFonts w:ascii="Calibri" w:hAnsi="Calibri" w:cs="Calibri"/>
        </w:rPr>
        <w:t xml:space="preserve">Cross-referencing these names in the episcopal </w:t>
      </w:r>
      <w:r w:rsidR="000D75B1" w:rsidRPr="000D75B1">
        <w:rPr>
          <w:rFonts w:ascii="Calibri" w:hAnsi="Calibri" w:cs="Calibri"/>
        </w:rPr>
        <w:lastRenderedPageBreak/>
        <w:t xml:space="preserve">succession lists for St Asaph in the </w:t>
      </w:r>
      <w:r w:rsidR="000D75B1" w:rsidRPr="000D75B1">
        <w:rPr>
          <w:rFonts w:ascii="Calibri" w:hAnsi="Calibri" w:cs="Calibri"/>
          <w:i/>
          <w:iCs/>
        </w:rPr>
        <w:t>Handbook of British Chronology</w:t>
      </w:r>
      <w:r w:rsidR="000D75B1" w:rsidRPr="000D75B1">
        <w:rPr>
          <w:rFonts w:ascii="Calibri" w:hAnsi="Calibri" w:cs="Calibri"/>
        </w:rPr>
        <w:t xml:space="preserve"> </w:t>
      </w:r>
      <w:r w:rsidR="003565D9">
        <w:rPr>
          <w:rFonts w:ascii="Calibri" w:hAnsi="Calibri" w:cs="Calibri"/>
        </w:rPr>
        <w:t>(</w:t>
      </w:r>
      <w:r w:rsidR="0013593C">
        <w:rPr>
          <w:rFonts w:ascii="Calibri" w:hAnsi="Calibri" w:cs="Calibri"/>
        </w:rPr>
        <w:t xml:space="preserve">E.B. </w:t>
      </w:r>
      <w:r w:rsidR="003565D9">
        <w:rPr>
          <w:rFonts w:ascii="Calibri" w:hAnsi="Calibri" w:cs="Calibri"/>
        </w:rPr>
        <w:t>Fryde</w:t>
      </w:r>
      <w:r w:rsidR="0013593C">
        <w:rPr>
          <w:rFonts w:ascii="Calibri" w:hAnsi="Calibri" w:cs="Calibri"/>
        </w:rPr>
        <w:t xml:space="preserve">) </w:t>
      </w:r>
      <w:r w:rsidR="00FA1729">
        <w:rPr>
          <w:rFonts w:ascii="Calibri" w:hAnsi="Calibri" w:cs="Calibri"/>
        </w:rPr>
        <w:t xml:space="preserve">I </w:t>
      </w:r>
      <w:r w:rsidR="000D75B1" w:rsidRPr="000D75B1">
        <w:rPr>
          <w:rFonts w:ascii="Calibri" w:hAnsi="Calibri" w:cs="Calibri"/>
        </w:rPr>
        <w:t>confirmed this was Anian II, who was consecrated bishop on 21 June 1268.</w:t>
      </w:r>
      <w:r w:rsidR="00444E0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Next, </w:t>
      </w:r>
      <w:r w:rsidR="00444E02">
        <w:rPr>
          <w:rFonts w:ascii="Calibri" w:hAnsi="Calibri" w:cs="Calibri"/>
        </w:rPr>
        <w:t xml:space="preserve">I </w:t>
      </w:r>
      <w:r>
        <w:rPr>
          <w:rFonts w:ascii="Calibri" w:hAnsi="Calibri" w:cs="Calibri"/>
        </w:rPr>
        <w:t>look</w:t>
      </w:r>
      <w:r w:rsidR="00444E02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up</w:t>
      </w:r>
      <w:r w:rsidR="00444E02">
        <w:rPr>
          <w:rFonts w:ascii="Calibri" w:hAnsi="Calibri" w:cs="Calibri"/>
        </w:rPr>
        <w:t xml:space="preserve"> the</w:t>
      </w:r>
      <w:r>
        <w:rPr>
          <w:rFonts w:ascii="Calibri" w:hAnsi="Calibri" w:cs="Calibri"/>
        </w:rPr>
        <w:t xml:space="preserve"> feast of St Mary Magdalene, which is a fixed date</w:t>
      </w:r>
      <w:r w:rsidR="004D46FE">
        <w:rPr>
          <w:rFonts w:ascii="Calibri" w:hAnsi="Calibri" w:cs="Calibri"/>
        </w:rPr>
        <w:t>, July 22</w:t>
      </w:r>
      <w:r w:rsidR="004D46FE" w:rsidRPr="004D46FE">
        <w:rPr>
          <w:rFonts w:ascii="Calibri" w:hAnsi="Calibri" w:cs="Calibri"/>
          <w:vertAlign w:val="superscript"/>
        </w:rPr>
        <w:t>nd</w:t>
      </w:r>
      <w:r w:rsidR="004D46FE">
        <w:rPr>
          <w:rFonts w:ascii="Calibri" w:hAnsi="Calibri" w:cs="Calibri"/>
        </w:rPr>
        <w:t>.</w:t>
      </w:r>
      <w:r w:rsidR="00B46CA3">
        <w:rPr>
          <w:rFonts w:ascii="Calibri" w:hAnsi="Calibri" w:cs="Calibri"/>
        </w:rPr>
        <w:t xml:space="preserve"> The day after was July 23</w:t>
      </w:r>
      <w:r w:rsidR="00B46CA3" w:rsidRPr="00B46CA3">
        <w:rPr>
          <w:rFonts w:ascii="Calibri" w:hAnsi="Calibri" w:cs="Calibri"/>
          <w:vertAlign w:val="superscript"/>
        </w:rPr>
        <w:t>rd</w:t>
      </w:r>
      <w:r w:rsidR="00B46CA3">
        <w:rPr>
          <w:rFonts w:ascii="Calibri" w:hAnsi="Calibri" w:cs="Calibri"/>
        </w:rPr>
        <w:t>.</w:t>
      </w:r>
      <w:r w:rsidR="00D36246">
        <w:rPr>
          <w:rFonts w:ascii="Calibri" w:hAnsi="Calibri" w:cs="Calibri"/>
        </w:rPr>
        <w:t xml:space="preserve"> </w:t>
      </w:r>
      <w:r w:rsidR="00243B26">
        <w:rPr>
          <w:rFonts w:ascii="Calibri" w:hAnsi="Calibri" w:cs="Calibri"/>
        </w:rPr>
        <w:t xml:space="preserve">According to </w:t>
      </w:r>
      <w:r w:rsidR="00243B26" w:rsidRPr="0086243B">
        <w:rPr>
          <w:rFonts w:ascii="Calibri" w:hAnsi="Calibri" w:cs="Calibri"/>
          <w:i/>
          <w:iCs/>
        </w:rPr>
        <w:t xml:space="preserve">the </w:t>
      </w:r>
      <w:r w:rsidR="0086243B" w:rsidRPr="0086243B">
        <w:rPr>
          <w:rFonts w:ascii="Calibri" w:hAnsi="Calibri" w:cs="Calibri"/>
          <w:i/>
          <w:iCs/>
        </w:rPr>
        <w:t>Handbook</w:t>
      </w:r>
      <w:r w:rsidR="00243B26" w:rsidRPr="0086243B">
        <w:rPr>
          <w:rFonts w:ascii="Calibri" w:hAnsi="Calibri" w:cs="Calibri"/>
          <w:i/>
          <w:iCs/>
        </w:rPr>
        <w:t xml:space="preserve"> of British </w:t>
      </w:r>
      <w:r w:rsidR="0086243B" w:rsidRPr="0086243B">
        <w:rPr>
          <w:rFonts w:ascii="Calibri" w:hAnsi="Calibri" w:cs="Calibri"/>
          <w:i/>
          <w:iCs/>
        </w:rPr>
        <w:t>Chronology</w:t>
      </w:r>
      <w:r w:rsidR="00243B26">
        <w:rPr>
          <w:rFonts w:ascii="Calibri" w:hAnsi="Calibri" w:cs="Calibri"/>
        </w:rPr>
        <w:t xml:space="preserve"> he was consecrated</w:t>
      </w:r>
      <w:r w:rsidR="000D3EB6">
        <w:rPr>
          <w:rFonts w:ascii="Calibri" w:hAnsi="Calibri" w:cs="Calibri"/>
        </w:rPr>
        <w:t xml:space="preserve"> on June 21</w:t>
      </w:r>
      <w:r w:rsidR="000D3EB6" w:rsidRPr="000D3EB6">
        <w:rPr>
          <w:rFonts w:ascii="Calibri" w:hAnsi="Calibri" w:cs="Calibri"/>
          <w:vertAlign w:val="superscript"/>
        </w:rPr>
        <w:t>st</w:t>
      </w:r>
      <w:r w:rsidR="000D3EB6">
        <w:rPr>
          <w:rFonts w:ascii="Calibri" w:hAnsi="Calibri" w:cs="Calibri"/>
        </w:rPr>
        <w:t>, 1268. T</w:t>
      </w:r>
      <w:r w:rsidR="00D36246">
        <w:rPr>
          <w:rFonts w:ascii="Calibri" w:hAnsi="Calibri" w:cs="Calibri"/>
        </w:rPr>
        <w:t>he first year</w:t>
      </w:r>
      <w:r w:rsidR="001E4305">
        <w:rPr>
          <w:rFonts w:ascii="Calibri" w:hAnsi="Calibri" w:cs="Calibri"/>
        </w:rPr>
        <w:t xml:space="preserve"> of his pontificate was </w:t>
      </w:r>
      <w:r w:rsidR="00B429D0">
        <w:rPr>
          <w:rFonts w:ascii="Calibri" w:hAnsi="Calibri" w:cs="Calibri"/>
        </w:rPr>
        <w:t>June 21</w:t>
      </w:r>
      <w:r w:rsidR="00B429D0" w:rsidRPr="00B429D0">
        <w:rPr>
          <w:rFonts w:ascii="Calibri" w:hAnsi="Calibri" w:cs="Calibri"/>
          <w:vertAlign w:val="superscript"/>
        </w:rPr>
        <w:t>st</w:t>
      </w:r>
      <w:r w:rsidR="00B429D0">
        <w:rPr>
          <w:rFonts w:ascii="Calibri" w:hAnsi="Calibri" w:cs="Calibri"/>
        </w:rPr>
        <w:t xml:space="preserve">, </w:t>
      </w:r>
      <w:r w:rsidR="003652D2">
        <w:rPr>
          <w:rFonts w:ascii="Calibri" w:hAnsi="Calibri" w:cs="Calibri"/>
        </w:rPr>
        <w:t>1268,</w:t>
      </w:r>
      <w:r w:rsidR="000D3EB6">
        <w:rPr>
          <w:rFonts w:ascii="Calibri" w:hAnsi="Calibri" w:cs="Calibri"/>
        </w:rPr>
        <w:t xml:space="preserve"> to June 20</w:t>
      </w:r>
      <w:r w:rsidR="000D3EB6" w:rsidRPr="000D3EB6">
        <w:rPr>
          <w:rFonts w:ascii="Calibri" w:hAnsi="Calibri" w:cs="Calibri"/>
          <w:vertAlign w:val="superscript"/>
        </w:rPr>
        <w:t>th</w:t>
      </w:r>
      <w:r w:rsidR="000D3EB6">
        <w:rPr>
          <w:rFonts w:ascii="Calibri" w:hAnsi="Calibri" w:cs="Calibri"/>
        </w:rPr>
        <w:t>, 1269</w:t>
      </w:r>
      <w:r w:rsidR="0087541D">
        <w:rPr>
          <w:rFonts w:ascii="Calibri" w:hAnsi="Calibri" w:cs="Calibri"/>
        </w:rPr>
        <w:t>. July falls within this period</w:t>
      </w:r>
      <w:r w:rsidR="006B38EA">
        <w:rPr>
          <w:rFonts w:ascii="Calibri" w:hAnsi="Calibri" w:cs="Calibri"/>
        </w:rPr>
        <w:t>, placing the m</w:t>
      </w:r>
      <w:r w:rsidR="004C748B" w:rsidRPr="006B38EA">
        <w:rPr>
          <w:rFonts w:ascii="Calibri" w:hAnsi="Calibri" w:cs="Calibri"/>
        </w:rPr>
        <w:t>odern date</w:t>
      </w:r>
      <w:r w:rsidR="006B38EA">
        <w:rPr>
          <w:rFonts w:ascii="Calibri" w:hAnsi="Calibri" w:cs="Calibri"/>
        </w:rPr>
        <w:t xml:space="preserve"> as</w:t>
      </w:r>
      <w:r w:rsidR="004C748B" w:rsidRPr="006B38EA">
        <w:rPr>
          <w:rFonts w:ascii="Calibri" w:hAnsi="Calibri" w:cs="Calibri"/>
        </w:rPr>
        <w:t xml:space="preserve"> July 23</w:t>
      </w:r>
      <w:r w:rsidR="004C748B" w:rsidRPr="006B38EA">
        <w:rPr>
          <w:rFonts w:ascii="Calibri" w:hAnsi="Calibri" w:cs="Calibri"/>
          <w:vertAlign w:val="superscript"/>
        </w:rPr>
        <w:t>rd</w:t>
      </w:r>
      <w:r w:rsidR="004C748B" w:rsidRPr="006B38EA">
        <w:rPr>
          <w:rFonts w:ascii="Calibri" w:hAnsi="Calibri" w:cs="Calibri"/>
        </w:rPr>
        <w:t>, 1268</w:t>
      </w:r>
    </w:p>
    <w:p w14:paraId="7E05D9EE" w14:textId="10DA902C" w:rsidR="00774BB8" w:rsidRDefault="00774BB8" w:rsidP="00612E1B">
      <w:pPr>
        <w:pStyle w:val="ListParagraph"/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</w:p>
    <w:p w14:paraId="0C7C6438" w14:textId="44AA699C" w:rsidR="004041CD" w:rsidRPr="009A65FD" w:rsidRDefault="009A65FD" w:rsidP="00612E1B">
      <w:pPr>
        <w:pStyle w:val="ListParagraph"/>
        <w:spacing w:line="360" w:lineRule="auto"/>
        <w:rPr>
          <w:rFonts w:ascii="Calibri" w:hAnsi="Calibri" w:cs="Calibri"/>
          <w:sz w:val="22"/>
          <w:szCs w:val="22"/>
        </w:rPr>
      </w:pPr>
      <w:r w:rsidRPr="009A65FD">
        <w:rPr>
          <w:rFonts w:ascii="Calibri" w:hAnsi="Calibri" w:cs="Calibri"/>
          <w:sz w:val="22"/>
          <w:szCs w:val="22"/>
        </w:rPr>
        <w:t>Bibliography</w:t>
      </w:r>
      <w:r w:rsidR="00F44F65" w:rsidRPr="009A65FD">
        <w:rPr>
          <w:rFonts w:ascii="Calibri" w:hAnsi="Calibri" w:cs="Calibri"/>
          <w:sz w:val="22"/>
          <w:szCs w:val="22"/>
        </w:rPr>
        <w:t>:</w:t>
      </w:r>
    </w:p>
    <w:p w14:paraId="3C5B356A" w14:textId="524E613B" w:rsidR="001D154B" w:rsidRDefault="001D154B" w:rsidP="001D154B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9A65FD">
        <w:rPr>
          <w:rFonts w:ascii="Calibri" w:hAnsi="Calibri" w:cs="Calibri"/>
          <w:sz w:val="22"/>
          <w:szCs w:val="22"/>
        </w:rPr>
        <w:t xml:space="preserve">Cheney, C.R. (ed.), rev. Michael Jones, </w:t>
      </w:r>
      <w:r w:rsidRPr="009A65FD">
        <w:rPr>
          <w:rFonts w:ascii="Calibri" w:hAnsi="Calibri" w:cs="Calibri"/>
          <w:i/>
          <w:iCs/>
          <w:sz w:val="22"/>
          <w:szCs w:val="22"/>
        </w:rPr>
        <w:t>A Handbook of Dates for Students of British History</w:t>
      </w:r>
      <w:r w:rsidRPr="009A65FD">
        <w:rPr>
          <w:rFonts w:ascii="Calibri" w:hAnsi="Calibri" w:cs="Calibri"/>
          <w:sz w:val="22"/>
          <w:szCs w:val="22"/>
        </w:rPr>
        <w:t>, Royal Historical Society Guides and Handbooks 4 (Cambridge: Cambridge University Press, 2000), pp. 33, 51</w:t>
      </w:r>
      <w:r w:rsidR="00D43840">
        <w:rPr>
          <w:rFonts w:ascii="Calibri" w:hAnsi="Calibri" w:cs="Calibri"/>
          <w:sz w:val="22"/>
          <w:szCs w:val="22"/>
        </w:rPr>
        <w:t>,</w:t>
      </w:r>
      <w:r w:rsidR="001C413B">
        <w:rPr>
          <w:rFonts w:ascii="Calibri" w:hAnsi="Calibri" w:cs="Calibri"/>
          <w:sz w:val="22"/>
          <w:szCs w:val="22"/>
        </w:rPr>
        <w:t xml:space="preserve"> 59</w:t>
      </w:r>
    </w:p>
    <w:p w14:paraId="3E6B014F" w14:textId="6A05119A" w:rsidR="00302AEE" w:rsidRPr="009A65FD" w:rsidRDefault="00302AEE" w:rsidP="00302AEE">
      <w:pPr>
        <w:pStyle w:val="ListParagraph"/>
        <w:numPr>
          <w:ilvl w:val="0"/>
          <w:numId w:val="4"/>
        </w:numPr>
        <w:rPr>
          <w:rFonts w:ascii="Calibri" w:hAnsi="Calibri" w:cs="Calibri"/>
          <w:sz w:val="22"/>
          <w:szCs w:val="22"/>
        </w:rPr>
      </w:pPr>
      <w:r w:rsidRPr="009A65FD">
        <w:rPr>
          <w:rFonts w:ascii="Calibri" w:hAnsi="Calibri" w:cs="Calibri"/>
          <w:sz w:val="22"/>
          <w:szCs w:val="22"/>
        </w:rPr>
        <w:t xml:space="preserve">Fryde, E.B., D.E. Greenway, S. Porter and I. Roy (eds.), </w:t>
      </w:r>
      <w:r w:rsidRPr="00BA4D9E">
        <w:rPr>
          <w:rFonts w:ascii="Calibri" w:hAnsi="Calibri" w:cs="Calibri"/>
          <w:i/>
          <w:iCs/>
          <w:sz w:val="22"/>
          <w:szCs w:val="22"/>
        </w:rPr>
        <w:t>Handbook of British Chronology</w:t>
      </w:r>
      <w:r w:rsidRPr="009A65FD">
        <w:rPr>
          <w:rFonts w:ascii="Calibri" w:hAnsi="Calibri" w:cs="Calibri"/>
          <w:sz w:val="22"/>
          <w:szCs w:val="22"/>
        </w:rPr>
        <w:t>, 3rd edition, Royal Historical Society Guides and Handbooks 2 (London: Royal Historical Society, 1986).</w:t>
      </w:r>
      <w:r w:rsidR="00C569B3">
        <w:rPr>
          <w:rFonts w:ascii="Calibri" w:hAnsi="Calibri" w:cs="Calibri"/>
          <w:sz w:val="22"/>
          <w:szCs w:val="22"/>
        </w:rPr>
        <w:t xml:space="preserve"> </w:t>
      </w:r>
      <w:r w:rsidR="001028BF">
        <w:rPr>
          <w:rFonts w:ascii="Calibri" w:hAnsi="Calibri" w:cs="Calibri"/>
          <w:sz w:val="22"/>
          <w:szCs w:val="22"/>
        </w:rPr>
        <w:t>pp. 27</w:t>
      </w:r>
      <w:r w:rsidR="0038069C">
        <w:rPr>
          <w:rFonts w:ascii="Calibri" w:hAnsi="Calibri" w:cs="Calibri"/>
          <w:sz w:val="22"/>
          <w:szCs w:val="22"/>
        </w:rPr>
        <w:t>6</w:t>
      </w:r>
      <w:r w:rsidR="001028BF">
        <w:rPr>
          <w:rFonts w:ascii="Calibri" w:hAnsi="Calibri" w:cs="Calibri"/>
          <w:sz w:val="22"/>
          <w:szCs w:val="22"/>
        </w:rPr>
        <w:t>-2</w:t>
      </w:r>
      <w:r w:rsidR="0038069C">
        <w:rPr>
          <w:rFonts w:ascii="Calibri" w:hAnsi="Calibri" w:cs="Calibri"/>
          <w:sz w:val="22"/>
          <w:szCs w:val="22"/>
        </w:rPr>
        <w:t>79</w:t>
      </w:r>
    </w:p>
    <w:p w14:paraId="7D44E39F" w14:textId="3C6C8AC3" w:rsidR="00CA63D7" w:rsidRPr="00BC533F" w:rsidRDefault="00931646" w:rsidP="00BC533F">
      <w:pPr>
        <w:pStyle w:val="ListParagraph"/>
        <w:numPr>
          <w:ilvl w:val="0"/>
          <w:numId w:val="4"/>
        </w:numPr>
        <w:spacing w:line="276" w:lineRule="auto"/>
        <w:rPr>
          <w:rFonts w:ascii="Calibri" w:hAnsi="Calibri" w:cs="Calibri"/>
          <w:sz w:val="22"/>
          <w:szCs w:val="22"/>
          <w:lang w:val="es-419"/>
        </w:rPr>
      </w:pPr>
      <w:r w:rsidRPr="00931646">
        <w:rPr>
          <w:rFonts w:ascii="Calibri" w:hAnsi="Calibri" w:cs="Calibri"/>
          <w:sz w:val="22"/>
          <w:szCs w:val="22"/>
          <w:lang w:val="es-419"/>
        </w:rPr>
        <w:t>Peter Binkley</w:t>
      </w:r>
      <w:r w:rsidR="00D36246" w:rsidRPr="00931646">
        <w:rPr>
          <w:rFonts w:ascii="Calibri" w:hAnsi="Calibri" w:cs="Calibri"/>
          <w:sz w:val="22"/>
          <w:szCs w:val="22"/>
          <w:lang w:val="es-419"/>
        </w:rPr>
        <w:t>, 'Medieval Calendar Calculator'</w:t>
      </w:r>
      <w:r w:rsidR="00BC533F">
        <w:rPr>
          <w:rFonts w:ascii="Calibri" w:hAnsi="Calibri" w:cs="Calibri"/>
          <w:sz w:val="22"/>
          <w:szCs w:val="22"/>
          <w:lang w:val="es-419"/>
        </w:rPr>
        <w:t xml:space="preserve"> </w:t>
      </w:r>
      <w:hyperlink r:id="rId8" w:history="1">
        <w:r w:rsidR="00BC533F" w:rsidRPr="00283358">
          <w:rPr>
            <w:rStyle w:val="Hyperlink"/>
            <w:rFonts w:ascii="Calibri" w:hAnsi="Calibri" w:cs="Calibri"/>
            <w:lang w:val="es-419"/>
          </w:rPr>
          <w:t>https://www.wallandbinkley.com/mcc/</w:t>
        </w:r>
      </w:hyperlink>
    </w:p>
    <w:p w14:paraId="70214011" w14:textId="01643B55" w:rsidR="00D36246" w:rsidRPr="00931646" w:rsidRDefault="00D36246" w:rsidP="00D36246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  <w:r w:rsidRPr="00BC533F">
        <w:rPr>
          <w:rFonts w:ascii="Calibri" w:hAnsi="Calibri" w:cs="Calibri"/>
          <w:sz w:val="22"/>
          <w:szCs w:val="22"/>
          <w:lang w:val="es-419"/>
        </w:rPr>
        <w:t xml:space="preserve"> </w:t>
      </w:r>
      <w:r w:rsidRPr="00931646">
        <w:rPr>
          <w:rFonts w:ascii="Calibri" w:hAnsi="Calibri" w:cs="Calibri"/>
          <w:sz w:val="22"/>
          <w:szCs w:val="22"/>
        </w:rPr>
        <w:t>[accessed 14 November 2025]</w:t>
      </w:r>
    </w:p>
    <w:p w14:paraId="6FB632D3" w14:textId="792004B9" w:rsidR="00F44F65" w:rsidRDefault="00F44F65" w:rsidP="00AA6F4E">
      <w:pPr>
        <w:pStyle w:val="ListParagraph"/>
        <w:spacing w:line="360" w:lineRule="auto"/>
        <w:ind w:left="1080"/>
        <w:rPr>
          <w:rFonts w:ascii="Calibri" w:hAnsi="Calibri" w:cs="Calibri"/>
        </w:rPr>
      </w:pPr>
    </w:p>
    <w:p w14:paraId="5125FB53" w14:textId="77777777" w:rsidR="004041CD" w:rsidRDefault="004041CD" w:rsidP="00612E1B">
      <w:pPr>
        <w:pStyle w:val="ListParagraph"/>
        <w:spacing w:line="360" w:lineRule="auto"/>
        <w:rPr>
          <w:rFonts w:ascii="Calibri" w:hAnsi="Calibri" w:cs="Calibri"/>
        </w:rPr>
      </w:pPr>
    </w:p>
    <w:p w14:paraId="3BBDE9E9" w14:textId="101AA978" w:rsidR="004041CD" w:rsidRDefault="007E2B40" w:rsidP="007E2B40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  <w:b/>
          <w:bCs/>
        </w:rPr>
      </w:pPr>
      <w:r w:rsidRPr="002C2662">
        <w:rPr>
          <w:rFonts w:ascii="Calibri" w:hAnsi="Calibri" w:cs="Calibri"/>
          <w:b/>
          <w:bCs/>
        </w:rPr>
        <w:t>Downham – Edward and Bishop John de Ketene</w:t>
      </w:r>
    </w:p>
    <w:p w14:paraId="51142A09" w14:textId="5B070A0C" w:rsidR="002C2662" w:rsidRDefault="002C2662" w:rsidP="00D27E32">
      <w:pPr>
        <w:pStyle w:val="ListParagraph"/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order to arrive </w:t>
      </w:r>
      <w:r w:rsidR="000C2B20">
        <w:rPr>
          <w:rFonts w:ascii="Calibri" w:hAnsi="Calibri" w:cs="Calibri"/>
        </w:rPr>
        <w:t>at</w:t>
      </w:r>
      <w:r>
        <w:rPr>
          <w:rFonts w:ascii="Calibri" w:hAnsi="Calibri" w:cs="Calibri"/>
        </w:rPr>
        <w:t xml:space="preserve"> my answer I first</w:t>
      </w:r>
      <w:r w:rsidR="00F24CE2">
        <w:rPr>
          <w:rFonts w:ascii="Calibri" w:hAnsi="Calibri" w:cs="Calibri"/>
        </w:rPr>
        <w:t xml:space="preserve"> identified</w:t>
      </w:r>
      <w:r w:rsidR="00317E1E">
        <w:rPr>
          <w:rFonts w:ascii="Calibri" w:hAnsi="Calibri" w:cs="Calibri"/>
        </w:rPr>
        <w:t xml:space="preserve"> </w:t>
      </w:r>
      <w:r w:rsidR="00FA1729">
        <w:rPr>
          <w:rFonts w:ascii="Calibri" w:hAnsi="Calibri" w:cs="Calibri"/>
        </w:rPr>
        <w:t>which</w:t>
      </w:r>
      <w:r w:rsidR="00317E1E">
        <w:rPr>
          <w:rFonts w:ascii="Calibri" w:hAnsi="Calibri" w:cs="Calibri"/>
        </w:rPr>
        <w:t xml:space="preserve"> King Edward</w:t>
      </w:r>
      <w:r w:rsidR="00A86323">
        <w:rPr>
          <w:rFonts w:ascii="Calibri" w:hAnsi="Calibri" w:cs="Calibri"/>
        </w:rPr>
        <w:t xml:space="preserve"> it refers to</w:t>
      </w:r>
      <w:r w:rsidR="00317E1E">
        <w:rPr>
          <w:rFonts w:ascii="Calibri" w:hAnsi="Calibri" w:cs="Calibri"/>
        </w:rPr>
        <w:t>, and</w:t>
      </w:r>
      <w:r w:rsidR="00F24CE2">
        <w:rPr>
          <w:rFonts w:ascii="Calibri" w:hAnsi="Calibri" w:cs="Calibri"/>
        </w:rPr>
        <w:t xml:space="preserve"> </w:t>
      </w:r>
      <w:r w:rsidR="00FA1729">
        <w:rPr>
          <w:rFonts w:ascii="Calibri" w:hAnsi="Calibri" w:cs="Calibri"/>
        </w:rPr>
        <w:t xml:space="preserve">who was </w:t>
      </w:r>
      <w:r w:rsidR="00F24CE2">
        <w:rPr>
          <w:rFonts w:ascii="Calibri" w:hAnsi="Calibri" w:cs="Calibri"/>
        </w:rPr>
        <w:t xml:space="preserve">Bishop John de Ketene and </w:t>
      </w:r>
      <w:r w:rsidR="005C5371">
        <w:rPr>
          <w:rFonts w:ascii="Calibri" w:hAnsi="Calibri" w:cs="Calibri"/>
        </w:rPr>
        <w:t xml:space="preserve">the area </w:t>
      </w:r>
      <w:r w:rsidR="00F24CE2">
        <w:rPr>
          <w:rFonts w:ascii="Calibri" w:hAnsi="Calibri" w:cs="Calibri"/>
        </w:rPr>
        <w:t xml:space="preserve">where he was bishop. </w:t>
      </w:r>
      <w:r w:rsidR="003E76F9">
        <w:rPr>
          <w:rFonts w:ascii="Calibri" w:hAnsi="Calibri" w:cs="Calibri"/>
        </w:rPr>
        <w:t xml:space="preserve">I found that it </w:t>
      </w:r>
      <w:r w:rsidR="00595261">
        <w:rPr>
          <w:rFonts w:ascii="Calibri" w:hAnsi="Calibri" w:cs="Calibri"/>
        </w:rPr>
        <w:t>must</w:t>
      </w:r>
      <w:r w:rsidR="003E76F9">
        <w:rPr>
          <w:rFonts w:ascii="Calibri" w:hAnsi="Calibri" w:cs="Calibri"/>
        </w:rPr>
        <w:t xml:space="preserve"> have been Bishop John </w:t>
      </w:r>
      <w:r w:rsidR="00A978DF">
        <w:rPr>
          <w:rFonts w:ascii="Calibri" w:hAnsi="Calibri" w:cs="Calibri"/>
        </w:rPr>
        <w:t xml:space="preserve">Keeton or </w:t>
      </w:r>
      <w:r w:rsidR="003E76F9">
        <w:rPr>
          <w:rFonts w:ascii="Calibri" w:hAnsi="Calibri" w:cs="Calibri"/>
        </w:rPr>
        <w:t>Ketton</w:t>
      </w:r>
      <w:r w:rsidR="004F7676">
        <w:rPr>
          <w:rFonts w:ascii="Calibri" w:hAnsi="Calibri" w:cs="Calibri"/>
        </w:rPr>
        <w:t>, bishop of Ely in En</w:t>
      </w:r>
      <w:r w:rsidR="00D27E32">
        <w:rPr>
          <w:rFonts w:ascii="Calibri" w:hAnsi="Calibri" w:cs="Calibri"/>
        </w:rPr>
        <w:t xml:space="preserve">gland. </w:t>
      </w:r>
      <w:r w:rsidR="00831D44">
        <w:rPr>
          <w:rFonts w:ascii="Calibri" w:hAnsi="Calibri" w:cs="Calibri"/>
        </w:rPr>
        <w:t xml:space="preserve">This gave me the </w:t>
      </w:r>
      <w:r w:rsidR="00F24CE2">
        <w:rPr>
          <w:rFonts w:ascii="Calibri" w:hAnsi="Calibri" w:cs="Calibri"/>
        </w:rPr>
        <w:t>Dio</w:t>
      </w:r>
      <w:r w:rsidR="005044E0">
        <w:rPr>
          <w:rFonts w:ascii="Calibri" w:hAnsi="Calibri" w:cs="Calibri"/>
        </w:rPr>
        <w:t>cese</w:t>
      </w:r>
      <w:r w:rsidR="00831D44">
        <w:rPr>
          <w:rFonts w:ascii="Calibri" w:hAnsi="Calibri" w:cs="Calibri"/>
        </w:rPr>
        <w:t xml:space="preserve"> and d</w:t>
      </w:r>
      <w:r w:rsidR="005044E0">
        <w:rPr>
          <w:rFonts w:ascii="Calibri" w:hAnsi="Calibri" w:cs="Calibri"/>
        </w:rPr>
        <w:t>ates</w:t>
      </w:r>
      <w:r w:rsidR="00831D44">
        <w:rPr>
          <w:rFonts w:ascii="Calibri" w:hAnsi="Calibri" w:cs="Calibri"/>
        </w:rPr>
        <w:t xml:space="preserve"> for the Bishop</w:t>
      </w:r>
      <w:r w:rsidR="006D5088">
        <w:rPr>
          <w:rFonts w:ascii="Calibri" w:hAnsi="Calibri" w:cs="Calibri"/>
        </w:rPr>
        <w:t>:</w:t>
      </w:r>
      <w:r w:rsidR="00831D44">
        <w:rPr>
          <w:rFonts w:ascii="Calibri" w:hAnsi="Calibri" w:cs="Calibri"/>
        </w:rPr>
        <w:t xml:space="preserve"> </w:t>
      </w:r>
      <w:r w:rsidR="00A978DF">
        <w:rPr>
          <w:rFonts w:ascii="Calibri" w:hAnsi="Calibri" w:cs="Calibri"/>
        </w:rPr>
        <w:t xml:space="preserve">1310-1316. </w:t>
      </w:r>
      <w:r w:rsidR="00BD36E8">
        <w:rPr>
          <w:rFonts w:ascii="Calibri" w:hAnsi="Calibri" w:cs="Calibri"/>
        </w:rPr>
        <w:t xml:space="preserve">Also, it gave me Edward II. </w:t>
      </w:r>
      <w:r w:rsidR="004220D2">
        <w:rPr>
          <w:rFonts w:ascii="Calibri" w:hAnsi="Calibri" w:cs="Calibri"/>
        </w:rPr>
        <w:t xml:space="preserve">This king </w:t>
      </w:r>
      <w:r w:rsidR="0015560C">
        <w:rPr>
          <w:rFonts w:ascii="Calibri" w:hAnsi="Calibri" w:cs="Calibri"/>
        </w:rPr>
        <w:t>reigned from 8</w:t>
      </w:r>
      <w:r w:rsidR="0015560C" w:rsidRPr="0015560C">
        <w:rPr>
          <w:rFonts w:ascii="Calibri" w:hAnsi="Calibri" w:cs="Calibri"/>
          <w:vertAlign w:val="superscript"/>
        </w:rPr>
        <w:t>th</w:t>
      </w:r>
      <w:r w:rsidR="0015560C">
        <w:rPr>
          <w:rFonts w:ascii="Calibri" w:hAnsi="Calibri" w:cs="Calibri"/>
        </w:rPr>
        <w:t xml:space="preserve"> </w:t>
      </w:r>
      <w:r w:rsidR="007A61AE">
        <w:rPr>
          <w:rFonts w:ascii="Calibri" w:hAnsi="Calibri" w:cs="Calibri"/>
        </w:rPr>
        <w:t>July</w:t>
      </w:r>
      <w:r w:rsidR="0015560C">
        <w:rPr>
          <w:rFonts w:ascii="Calibri" w:hAnsi="Calibri" w:cs="Calibri"/>
        </w:rPr>
        <w:t xml:space="preserve"> 1307</w:t>
      </w:r>
      <w:r w:rsidR="00870FE2">
        <w:rPr>
          <w:rFonts w:ascii="Calibri" w:hAnsi="Calibri" w:cs="Calibri"/>
        </w:rPr>
        <w:t xml:space="preserve"> to 20</w:t>
      </w:r>
      <w:r w:rsidR="008F0C6A" w:rsidRPr="008F0C6A">
        <w:rPr>
          <w:rFonts w:ascii="Calibri" w:hAnsi="Calibri" w:cs="Calibri"/>
          <w:vertAlign w:val="superscript"/>
        </w:rPr>
        <w:t>th</w:t>
      </w:r>
      <w:r w:rsidR="008F0C6A">
        <w:rPr>
          <w:rFonts w:ascii="Calibri" w:hAnsi="Calibri" w:cs="Calibri"/>
        </w:rPr>
        <w:t xml:space="preserve"> </w:t>
      </w:r>
      <w:r w:rsidR="00870FE2">
        <w:rPr>
          <w:rFonts w:ascii="Calibri" w:hAnsi="Calibri" w:cs="Calibri"/>
        </w:rPr>
        <w:t xml:space="preserve"> January 1327</w:t>
      </w:r>
      <w:r w:rsidR="007A61AE">
        <w:rPr>
          <w:rFonts w:ascii="Calibri" w:hAnsi="Calibri" w:cs="Calibri"/>
        </w:rPr>
        <w:t xml:space="preserve">. </w:t>
      </w:r>
      <w:r w:rsidR="00831D44">
        <w:rPr>
          <w:rFonts w:ascii="Calibri" w:hAnsi="Calibri" w:cs="Calibri"/>
        </w:rPr>
        <w:t>Next, I had to look Edward’s</w:t>
      </w:r>
      <w:r w:rsidR="004B4DE6">
        <w:rPr>
          <w:rFonts w:ascii="Calibri" w:hAnsi="Calibri" w:cs="Calibri"/>
        </w:rPr>
        <w:t xml:space="preserve"> 4</w:t>
      </w:r>
      <w:r w:rsidR="004B4DE6" w:rsidRPr="004B4DE6">
        <w:rPr>
          <w:rFonts w:ascii="Calibri" w:hAnsi="Calibri" w:cs="Calibri"/>
          <w:vertAlign w:val="superscript"/>
        </w:rPr>
        <w:t>th</w:t>
      </w:r>
      <w:r w:rsidR="004B4DE6">
        <w:rPr>
          <w:rFonts w:ascii="Calibri" w:hAnsi="Calibri" w:cs="Calibri"/>
        </w:rPr>
        <w:t xml:space="preserve"> year</w:t>
      </w:r>
      <w:r w:rsidR="008F0C6A">
        <w:rPr>
          <w:rFonts w:ascii="Calibri" w:hAnsi="Calibri" w:cs="Calibri"/>
        </w:rPr>
        <w:t xml:space="preserve"> as it</w:t>
      </w:r>
      <w:r w:rsidR="004B4DE6">
        <w:rPr>
          <w:rFonts w:ascii="Calibri" w:hAnsi="Calibri" w:cs="Calibri"/>
        </w:rPr>
        <w:t xml:space="preserve"> overlapped with the Bishop’s 1</w:t>
      </w:r>
      <w:r w:rsidR="004B4DE6" w:rsidRPr="004B4DE6">
        <w:rPr>
          <w:rFonts w:ascii="Calibri" w:hAnsi="Calibri" w:cs="Calibri"/>
          <w:vertAlign w:val="superscript"/>
        </w:rPr>
        <w:t>st</w:t>
      </w:r>
      <w:r w:rsidR="004B4DE6">
        <w:rPr>
          <w:rFonts w:ascii="Calibri" w:hAnsi="Calibri" w:cs="Calibri"/>
        </w:rPr>
        <w:t xml:space="preserve"> year.</w:t>
      </w:r>
      <w:r w:rsidR="00595261">
        <w:rPr>
          <w:rFonts w:ascii="Calibri" w:hAnsi="Calibri" w:cs="Calibri"/>
        </w:rPr>
        <w:t xml:space="preserve"> </w:t>
      </w:r>
      <w:r w:rsidR="0098410F">
        <w:rPr>
          <w:rFonts w:ascii="Calibri" w:hAnsi="Calibri" w:cs="Calibri"/>
        </w:rPr>
        <w:t>It seems it was 8</w:t>
      </w:r>
      <w:r w:rsidR="0098410F" w:rsidRPr="0098410F">
        <w:rPr>
          <w:rFonts w:ascii="Calibri" w:hAnsi="Calibri" w:cs="Calibri"/>
          <w:vertAlign w:val="superscript"/>
        </w:rPr>
        <w:t>th</w:t>
      </w:r>
      <w:r w:rsidR="0098410F">
        <w:rPr>
          <w:rFonts w:ascii="Calibri" w:hAnsi="Calibri" w:cs="Calibri"/>
        </w:rPr>
        <w:t xml:space="preserve"> July 1310</w:t>
      </w:r>
      <w:r w:rsidR="00477D07">
        <w:rPr>
          <w:rFonts w:ascii="Calibri" w:hAnsi="Calibri" w:cs="Calibri"/>
        </w:rPr>
        <w:t>-7</w:t>
      </w:r>
      <w:r w:rsidR="00477D07" w:rsidRPr="00477D07">
        <w:rPr>
          <w:rFonts w:ascii="Calibri" w:hAnsi="Calibri" w:cs="Calibri"/>
          <w:vertAlign w:val="superscript"/>
        </w:rPr>
        <w:t>th</w:t>
      </w:r>
      <w:r w:rsidR="00477D07">
        <w:rPr>
          <w:rFonts w:ascii="Calibri" w:hAnsi="Calibri" w:cs="Calibri"/>
        </w:rPr>
        <w:t xml:space="preserve"> July 1311.</w:t>
      </w:r>
      <w:r w:rsidR="002C09A3">
        <w:rPr>
          <w:rFonts w:ascii="Calibri" w:hAnsi="Calibri" w:cs="Calibri"/>
        </w:rPr>
        <w:t xml:space="preserve"> Next I had to calculate Ash Wednesday for that year ( moveable)</w:t>
      </w:r>
      <w:r w:rsidR="00857024">
        <w:rPr>
          <w:rFonts w:ascii="Calibri" w:hAnsi="Calibri" w:cs="Calibri"/>
        </w:rPr>
        <w:t xml:space="preserve"> and I arrived at </w:t>
      </w:r>
      <w:r w:rsidR="00CF2953">
        <w:rPr>
          <w:rFonts w:ascii="Calibri" w:hAnsi="Calibri" w:cs="Calibri"/>
        </w:rPr>
        <w:t>February 24</w:t>
      </w:r>
      <w:r w:rsidR="00CF2953" w:rsidRPr="00805C81">
        <w:rPr>
          <w:rFonts w:ascii="Calibri" w:hAnsi="Calibri" w:cs="Calibri"/>
          <w:vertAlign w:val="superscript"/>
        </w:rPr>
        <w:t>th</w:t>
      </w:r>
      <w:r w:rsidR="00BC533F">
        <w:rPr>
          <w:rFonts w:ascii="Calibri" w:hAnsi="Calibri" w:cs="Calibri"/>
        </w:rPr>
        <w:t>, 1311</w:t>
      </w:r>
      <w:r w:rsidR="00805C81">
        <w:rPr>
          <w:rFonts w:ascii="Calibri" w:hAnsi="Calibri" w:cs="Calibri"/>
        </w:rPr>
        <w:t>.</w:t>
      </w:r>
      <w:r w:rsidR="00055C23">
        <w:rPr>
          <w:rFonts w:ascii="Calibri" w:hAnsi="Calibri" w:cs="Calibri"/>
        </w:rPr>
        <w:t xml:space="preserve"> The Thur</w:t>
      </w:r>
      <w:r w:rsidR="00CC27CA">
        <w:rPr>
          <w:rFonts w:ascii="Calibri" w:hAnsi="Calibri" w:cs="Calibri"/>
        </w:rPr>
        <w:t>sday after is February 25</w:t>
      </w:r>
      <w:r w:rsidR="00CC27CA" w:rsidRPr="00CC27CA">
        <w:rPr>
          <w:rFonts w:ascii="Calibri" w:hAnsi="Calibri" w:cs="Calibri"/>
          <w:vertAlign w:val="superscript"/>
        </w:rPr>
        <w:t>th</w:t>
      </w:r>
      <w:r w:rsidR="00CC27CA">
        <w:rPr>
          <w:rFonts w:ascii="Calibri" w:hAnsi="Calibri" w:cs="Calibri"/>
        </w:rPr>
        <w:t>, 1311.</w:t>
      </w:r>
    </w:p>
    <w:p w14:paraId="6324FF1D" w14:textId="77777777" w:rsidR="00D27E32" w:rsidRDefault="00D27E32" w:rsidP="00D27E32">
      <w:pPr>
        <w:pStyle w:val="ListParagraph"/>
        <w:spacing w:line="360" w:lineRule="auto"/>
        <w:rPr>
          <w:rFonts w:ascii="Calibri" w:hAnsi="Calibri" w:cs="Calibri"/>
        </w:rPr>
      </w:pPr>
    </w:p>
    <w:p w14:paraId="6799CF99" w14:textId="075601E4" w:rsidR="00D27E32" w:rsidRDefault="00BD36E8" w:rsidP="00D27E32">
      <w:pPr>
        <w:pStyle w:val="ListParagraph"/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Bibliography</w:t>
      </w:r>
      <w:r w:rsidR="00D27E32">
        <w:rPr>
          <w:rFonts w:ascii="Calibri" w:hAnsi="Calibri" w:cs="Calibri"/>
        </w:rPr>
        <w:t>:</w:t>
      </w:r>
    </w:p>
    <w:p w14:paraId="315B6765" w14:textId="77777777" w:rsidR="00B361B7" w:rsidRPr="00D27E32" w:rsidRDefault="00372E4B" w:rsidP="00B361B7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King, Richard John</w:t>
      </w:r>
      <w:r w:rsidR="00F05D58">
        <w:rPr>
          <w:rFonts w:ascii="Calibri" w:hAnsi="Calibri" w:cs="Calibri"/>
          <w:sz w:val="22"/>
          <w:szCs w:val="22"/>
        </w:rPr>
        <w:t>,</w:t>
      </w:r>
      <w:r w:rsidRPr="00372E4B">
        <w:rPr>
          <w:rFonts w:ascii="Calibri" w:hAnsi="Calibri" w:cs="Calibri"/>
          <w:i/>
          <w:iCs/>
          <w:sz w:val="22"/>
          <w:szCs w:val="22"/>
        </w:rPr>
        <w:t xml:space="preserve"> </w:t>
      </w:r>
      <w:r w:rsidR="008F186F" w:rsidRPr="00372E4B">
        <w:rPr>
          <w:rFonts w:ascii="Calibri" w:hAnsi="Calibri" w:cs="Calibri"/>
          <w:i/>
          <w:iCs/>
          <w:sz w:val="22"/>
          <w:szCs w:val="22"/>
        </w:rPr>
        <w:t>The</w:t>
      </w:r>
      <w:r w:rsidR="00E43800" w:rsidRPr="00372E4B">
        <w:rPr>
          <w:rFonts w:ascii="Calibri" w:hAnsi="Calibri" w:cs="Calibri"/>
          <w:i/>
          <w:iCs/>
          <w:sz w:val="22"/>
          <w:szCs w:val="22"/>
        </w:rPr>
        <w:t xml:space="preserve"> Handbook of the Cathedrals of England </w:t>
      </w:r>
      <w:r w:rsidR="00E43800">
        <w:rPr>
          <w:rFonts w:ascii="Calibri" w:hAnsi="Calibri" w:cs="Calibri"/>
          <w:sz w:val="22"/>
          <w:szCs w:val="22"/>
        </w:rPr>
        <w:t>by. Published by John Murray, Albermarle Street, Oxford, 1862</w:t>
      </w:r>
      <w:r>
        <w:rPr>
          <w:rFonts w:ascii="Calibri" w:hAnsi="Calibri" w:cs="Calibri"/>
          <w:sz w:val="22"/>
          <w:szCs w:val="22"/>
        </w:rPr>
        <w:t xml:space="preserve">. </w:t>
      </w:r>
      <w:r w:rsidR="00B361B7">
        <w:rPr>
          <w:rFonts w:ascii="Calibri" w:hAnsi="Calibri" w:cs="Calibri"/>
          <w:sz w:val="22"/>
          <w:szCs w:val="22"/>
        </w:rPr>
        <w:t>[accessed 14 Nov 2025]</w:t>
      </w:r>
    </w:p>
    <w:p w14:paraId="68C7DCAF" w14:textId="1A9A5CE5" w:rsidR="00D27E32" w:rsidRDefault="00372E4B" w:rsidP="00D27E32">
      <w:pPr>
        <w:pStyle w:val="ListParagraph"/>
        <w:numPr>
          <w:ilvl w:val="0"/>
          <w:numId w:val="5"/>
        </w:numPr>
        <w:spacing w:line="276" w:lineRule="auto"/>
        <w:rPr>
          <w:rFonts w:ascii="Calibri" w:hAnsi="Calibri" w:cs="Calibri"/>
          <w:sz w:val="22"/>
          <w:szCs w:val="22"/>
        </w:rPr>
      </w:pPr>
      <w:hyperlink r:id="rId9" w:history="1">
        <w:r w:rsidRPr="009744D6">
          <w:rPr>
            <w:rStyle w:val="Hyperlink"/>
            <w:rFonts w:ascii="Calibri" w:hAnsi="Calibri" w:cs="Calibri"/>
            <w:sz w:val="22"/>
            <w:szCs w:val="22"/>
          </w:rPr>
          <w:t>https://penelope.uchicago.edu/Thayer/E/Gazetteer/Places/Europe/Great_Britain/England/_Topics/churches/_Texts/KINCAT*/Ely/2.html</w:t>
        </w:r>
      </w:hyperlink>
      <w:r w:rsidR="00F05D58">
        <w:rPr>
          <w:rFonts w:ascii="Calibri" w:hAnsi="Calibri" w:cs="Calibri"/>
          <w:sz w:val="22"/>
          <w:szCs w:val="22"/>
        </w:rPr>
        <w:t xml:space="preserve"> </w:t>
      </w:r>
    </w:p>
    <w:p w14:paraId="2FC103E5" w14:textId="083D3BAF" w:rsidR="007A61AE" w:rsidRDefault="007A61AE" w:rsidP="007A61AE">
      <w:pPr>
        <w:pStyle w:val="ListParagraph"/>
        <w:numPr>
          <w:ilvl w:val="0"/>
          <w:numId w:val="5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9A65FD">
        <w:rPr>
          <w:rFonts w:ascii="Calibri" w:hAnsi="Calibri" w:cs="Calibri"/>
          <w:sz w:val="22"/>
          <w:szCs w:val="22"/>
        </w:rPr>
        <w:lastRenderedPageBreak/>
        <w:t xml:space="preserve">Cheney, C.R. (ed.), rev. Michael Jones, </w:t>
      </w:r>
      <w:r w:rsidRPr="009A65FD">
        <w:rPr>
          <w:rFonts w:ascii="Calibri" w:hAnsi="Calibri" w:cs="Calibri"/>
          <w:i/>
          <w:iCs/>
          <w:sz w:val="22"/>
          <w:szCs w:val="22"/>
        </w:rPr>
        <w:t>A Handbook of Dates for Students of British History</w:t>
      </w:r>
      <w:r w:rsidRPr="009A65FD">
        <w:rPr>
          <w:rFonts w:ascii="Calibri" w:hAnsi="Calibri" w:cs="Calibri"/>
          <w:sz w:val="22"/>
          <w:szCs w:val="22"/>
        </w:rPr>
        <w:t>, Royal Historical Society Guides and Handbooks 4 (Cambridge: Cambridge University Press, 2000), pp. 3</w:t>
      </w:r>
      <w:r>
        <w:rPr>
          <w:rFonts w:ascii="Calibri" w:hAnsi="Calibri" w:cs="Calibri"/>
          <w:sz w:val="22"/>
          <w:szCs w:val="22"/>
        </w:rPr>
        <w:t>4</w:t>
      </w:r>
    </w:p>
    <w:p w14:paraId="6539EFC3" w14:textId="77777777" w:rsidR="004909C9" w:rsidRPr="00931646" w:rsidRDefault="00BC533F" w:rsidP="004909C9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  <w:r w:rsidRPr="00931646">
        <w:rPr>
          <w:rFonts w:ascii="Calibri" w:hAnsi="Calibri" w:cs="Calibri"/>
          <w:sz w:val="22"/>
          <w:szCs w:val="22"/>
          <w:lang w:val="es-419"/>
        </w:rPr>
        <w:t>Peter Binkley, 'Medieval Calendar Calculator'</w:t>
      </w:r>
      <w:r>
        <w:rPr>
          <w:rFonts w:ascii="Calibri" w:hAnsi="Calibri" w:cs="Calibri"/>
          <w:sz w:val="22"/>
          <w:szCs w:val="22"/>
          <w:lang w:val="es-419"/>
        </w:rPr>
        <w:t xml:space="preserve"> </w:t>
      </w:r>
      <w:r w:rsidR="004909C9" w:rsidRPr="00BC533F">
        <w:rPr>
          <w:rFonts w:ascii="Calibri" w:hAnsi="Calibri" w:cs="Calibri"/>
          <w:sz w:val="22"/>
          <w:szCs w:val="22"/>
          <w:lang w:val="es-419"/>
        </w:rPr>
        <w:t xml:space="preserve"> </w:t>
      </w:r>
      <w:r w:rsidR="004909C9" w:rsidRPr="00931646">
        <w:rPr>
          <w:rFonts w:ascii="Calibri" w:hAnsi="Calibri" w:cs="Calibri"/>
          <w:sz w:val="22"/>
          <w:szCs w:val="22"/>
        </w:rPr>
        <w:t>[accessed 14 Nov 2025]</w:t>
      </w:r>
    </w:p>
    <w:p w14:paraId="550B9DE1" w14:textId="11EDE2F4" w:rsidR="00BC533F" w:rsidRPr="00BC533F" w:rsidRDefault="004909C9" w:rsidP="004909C9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  <w:lang w:val="es-419"/>
        </w:rPr>
      </w:pPr>
      <w:hyperlink r:id="rId10" w:history="1">
        <w:r w:rsidRPr="00197637">
          <w:rPr>
            <w:rStyle w:val="Hyperlink"/>
            <w:rFonts w:ascii="Calibri" w:hAnsi="Calibri" w:cs="Calibri"/>
            <w:lang w:val="es-419"/>
          </w:rPr>
          <w:t>https://www.wallandbinkley.com/mcc/</w:t>
        </w:r>
      </w:hyperlink>
    </w:p>
    <w:p w14:paraId="4F00C26E" w14:textId="77777777" w:rsidR="00966F7C" w:rsidRPr="00966F7C" w:rsidRDefault="00966F7C" w:rsidP="00966F7C">
      <w:pPr>
        <w:spacing w:line="360" w:lineRule="auto"/>
        <w:rPr>
          <w:rFonts w:ascii="Calibri" w:hAnsi="Calibri" w:cs="Calibri"/>
        </w:rPr>
      </w:pPr>
    </w:p>
    <w:p w14:paraId="03BAE119" w14:textId="335A279E" w:rsidR="00E34AA6" w:rsidRPr="00E34AA6" w:rsidRDefault="00854F0B" w:rsidP="00E34AA6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</w:rPr>
      </w:pPr>
      <w:r w:rsidRPr="00464AAF">
        <w:rPr>
          <w:rFonts w:ascii="Calibri" w:hAnsi="Calibri" w:cs="Calibri"/>
          <w:b/>
          <w:bCs/>
        </w:rPr>
        <w:t>Estimate</w:t>
      </w:r>
      <w:r w:rsidR="0017217D" w:rsidRPr="00464AAF">
        <w:rPr>
          <w:rFonts w:ascii="Calibri" w:hAnsi="Calibri" w:cs="Calibri"/>
          <w:b/>
          <w:bCs/>
        </w:rPr>
        <w:t xml:space="preserve"> date of issue – Henry King of England, </w:t>
      </w:r>
      <w:r w:rsidR="00464AAF" w:rsidRPr="00464AAF">
        <w:rPr>
          <w:rFonts w:ascii="Calibri" w:hAnsi="Calibri" w:cs="Calibri"/>
          <w:b/>
          <w:bCs/>
        </w:rPr>
        <w:t>et al</w:t>
      </w:r>
      <w:r w:rsidR="00322EC1">
        <w:rPr>
          <w:rFonts w:ascii="Calibri" w:hAnsi="Calibri" w:cs="Calibri"/>
          <w:b/>
          <w:bCs/>
        </w:rPr>
        <w:t xml:space="preserve"> </w:t>
      </w:r>
    </w:p>
    <w:p w14:paraId="4B7A8D88" w14:textId="2C002791" w:rsidR="006B4712" w:rsidRPr="008E36DB" w:rsidRDefault="00222E58" w:rsidP="008E36DB">
      <w:pPr>
        <w:pStyle w:val="ListParagraph"/>
        <w:spacing w:line="360" w:lineRule="auto"/>
        <w:rPr>
          <w:rFonts w:ascii="Calibri" w:hAnsi="Calibri" w:cs="Calibri"/>
        </w:rPr>
      </w:pPr>
      <w:r w:rsidRPr="00493293">
        <w:rPr>
          <w:rFonts w:ascii="Calibri" w:hAnsi="Calibri" w:cs="Calibri"/>
        </w:rPr>
        <w:t xml:space="preserve">This one was quite a challenge! </w:t>
      </w:r>
      <w:r w:rsidR="00810456" w:rsidRPr="00493293">
        <w:rPr>
          <w:rFonts w:ascii="Calibri" w:hAnsi="Calibri" w:cs="Calibri"/>
        </w:rPr>
        <w:t>First,</w:t>
      </w:r>
      <w:r w:rsidR="00610226" w:rsidRPr="00493293">
        <w:rPr>
          <w:rFonts w:ascii="Calibri" w:hAnsi="Calibri" w:cs="Calibri"/>
        </w:rPr>
        <w:t xml:space="preserve"> I had to identify which King Henry this referenced</w:t>
      </w:r>
      <w:r w:rsidR="00716D9C" w:rsidRPr="00493293">
        <w:rPr>
          <w:rFonts w:ascii="Calibri" w:hAnsi="Calibri" w:cs="Calibri"/>
        </w:rPr>
        <w:t xml:space="preserve">. I thought most likely it would be early </w:t>
      </w:r>
      <w:r w:rsidR="00422A18">
        <w:rPr>
          <w:rFonts w:ascii="Calibri" w:hAnsi="Calibri" w:cs="Calibri"/>
        </w:rPr>
        <w:t xml:space="preserve">on the </w:t>
      </w:r>
      <w:r w:rsidR="00716D9C" w:rsidRPr="00493293">
        <w:rPr>
          <w:rFonts w:ascii="Calibri" w:hAnsi="Calibri" w:cs="Calibri"/>
        </w:rPr>
        <w:t>line</w:t>
      </w:r>
      <w:r w:rsidR="00422A18">
        <w:rPr>
          <w:rFonts w:ascii="Calibri" w:hAnsi="Calibri" w:cs="Calibri"/>
        </w:rPr>
        <w:t xml:space="preserve"> of kings</w:t>
      </w:r>
      <w:r w:rsidR="00716D9C" w:rsidRPr="00493293">
        <w:rPr>
          <w:rFonts w:ascii="Calibri" w:hAnsi="Calibri" w:cs="Calibri"/>
        </w:rPr>
        <w:t xml:space="preserve"> due to the other names mentioned</w:t>
      </w:r>
      <w:r w:rsidR="008E7934" w:rsidRPr="00493293">
        <w:rPr>
          <w:rFonts w:ascii="Calibri" w:hAnsi="Calibri" w:cs="Calibri"/>
        </w:rPr>
        <w:t xml:space="preserve">. </w:t>
      </w:r>
      <w:r w:rsidR="00800634" w:rsidRPr="00493293">
        <w:rPr>
          <w:rFonts w:ascii="Calibri" w:hAnsi="Calibri" w:cs="Calibri"/>
        </w:rPr>
        <w:t>However,</w:t>
      </w:r>
      <w:r w:rsidR="008E7934" w:rsidRPr="00493293">
        <w:rPr>
          <w:rFonts w:ascii="Calibri" w:hAnsi="Calibri" w:cs="Calibri"/>
        </w:rPr>
        <w:t xml:space="preserve"> I soon learned that </w:t>
      </w:r>
      <w:r w:rsidR="006A6431">
        <w:rPr>
          <w:rFonts w:ascii="Calibri" w:hAnsi="Calibri" w:cs="Calibri"/>
        </w:rPr>
        <w:t>t</w:t>
      </w:r>
      <w:r w:rsidR="008E7934" w:rsidRPr="00493293">
        <w:rPr>
          <w:rFonts w:ascii="Calibri" w:hAnsi="Calibri" w:cs="Calibri"/>
        </w:rPr>
        <w:t>here were several Earls Ranulf of Chester</w:t>
      </w:r>
      <w:r w:rsidR="00450BBF" w:rsidRPr="00493293">
        <w:rPr>
          <w:rFonts w:ascii="Calibri" w:hAnsi="Calibri" w:cs="Calibri"/>
        </w:rPr>
        <w:t xml:space="preserve">: </w:t>
      </w:r>
      <w:r w:rsidR="00ED43CD" w:rsidRPr="00493293">
        <w:rPr>
          <w:rFonts w:ascii="Calibri" w:hAnsi="Calibri" w:cs="Calibri"/>
        </w:rPr>
        <w:t>3</w:t>
      </w:r>
      <w:r w:rsidR="00ED43CD" w:rsidRPr="00493293">
        <w:rPr>
          <w:rFonts w:ascii="Calibri" w:hAnsi="Calibri" w:cs="Calibri"/>
          <w:vertAlign w:val="superscript"/>
        </w:rPr>
        <w:t>rd</w:t>
      </w:r>
      <w:r w:rsidR="00ED43CD" w:rsidRPr="00493293">
        <w:rPr>
          <w:rFonts w:ascii="Calibri" w:hAnsi="Calibri" w:cs="Calibri"/>
        </w:rPr>
        <w:t xml:space="preserve"> </w:t>
      </w:r>
      <w:r w:rsidR="007578F9" w:rsidRPr="00493293">
        <w:rPr>
          <w:rFonts w:ascii="Calibri" w:hAnsi="Calibri" w:cs="Calibri"/>
        </w:rPr>
        <w:t>Earl of Ra</w:t>
      </w:r>
      <w:r w:rsidR="00003787">
        <w:rPr>
          <w:rFonts w:ascii="Calibri" w:hAnsi="Calibri" w:cs="Calibri"/>
        </w:rPr>
        <w:t>n</w:t>
      </w:r>
      <w:r w:rsidR="007578F9" w:rsidRPr="00493293">
        <w:rPr>
          <w:rFonts w:ascii="Calibri" w:hAnsi="Calibri" w:cs="Calibri"/>
        </w:rPr>
        <w:t>ulf</w:t>
      </w:r>
      <w:r w:rsidR="00D31F91" w:rsidRPr="00493293">
        <w:rPr>
          <w:rFonts w:ascii="Calibri" w:hAnsi="Calibri" w:cs="Calibri"/>
        </w:rPr>
        <w:t xml:space="preserve"> I</w:t>
      </w:r>
      <w:r w:rsidR="007578F9" w:rsidRPr="00493293">
        <w:rPr>
          <w:rFonts w:ascii="Calibri" w:hAnsi="Calibri" w:cs="Calibri"/>
        </w:rPr>
        <w:t xml:space="preserve"> (1070-1129)</w:t>
      </w:r>
      <w:r w:rsidR="00D31F91" w:rsidRPr="00493293">
        <w:rPr>
          <w:rFonts w:ascii="Calibri" w:hAnsi="Calibri" w:cs="Calibri"/>
        </w:rPr>
        <w:t xml:space="preserve">, </w:t>
      </w:r>
      <w:r w:rsidR="00ED43CD" w:rsidRPr="00493293">
        <w:rPr>
          <w:rFonts w:ascii="Calibri" w:hAnsi="Calibri" w:cs="Calibri"/>
        </w:rPr>
        <w:t>4</w:t>
      </w:r>
      <w:r w:rsidR="00ED43CD" w:rsidRPr="00493293">
        <w:rPr>
          <w:rFonts w:ascii="Calibri" w:hAnsi="Calibri" w:cs="Calibri"/>
          <w:vertAlign w:val="superscript"/>
        </w:rPr>
        <w:t>th</w:t>
      </w:r>
      <w:r w:rsidR="00ED43CD" w:rsidRPr="00493293">
        <w:rPr>
          <w:rFonts w:ascii="Calibri" w:hAnsi="Calibri" w:cs="Calibri"/>
        </w:rPr>
        <w:t xml:space="preserve"> </w:t>
      </w:r>
      <w:r w:rsidR="00D31F91" w:rsidRPr="00493293">
        <w:rPr>
          <w:rFonts w:ascii="Calibri" w:hAnsi="Calibri" w:cs="Calibri"/>
        </w:rPr>
        <w:t>Earl of Ra</w:t>
      </w:r>
      <w:r w:rsidR="00003787">
        <w:rPr>
          <w:rFonts w:ascii="Calibri" w:hAnsi="Calibri" w:cs="Calibri"/>
        </w:rPr>
        <w:t>n</w:t>
      </w:r>
      <w:r w:rsidR="00D31F91" w:rsidRPr="00493293">
        <w:rPr>
          <w:rFonts w:ascii="Calibri" w:hAnsi="Calibri" w:cs="Calibri"/>
        </w:rPr>
        <w:t>ulf II (1099-1153)</w:t>
      </w:r>
      <w:r w:rsidR="00450BBF" w:rsidRPr="00493293">
        <w:rPr>
          <w:rFonts w:ascii="Calibri" w:hAnsi="Calibri" w:cs="Calibri"/>
        </w:rPr>
        <w:t>, and</w:t>
      </w:r>
      <w:r w:rsidR="00ED43CD" w:rsidRPr="00493293">
        <w:rPr>
          <w:rFonts w:ascii="Calibri" w:hAnsi="Calibri" w:cs="Calibri"/>
        </w:rPr>
        <w:t xml:space="preserve"> 6</w:t>
      </w:r>
      <w:r w:rsidR="00ED43CD" w:rsidRPr="00493293">
        <w:rPr>
          <w:rFonts w:ascii="Calibri" w:hAnsi="Calibri" w:cs="Calibri"/>
          <w:vertAlign w:val="superscript"/>
        </w:rPr>
        <w:t>th</w:t>
      </w:r>
      <w:r w:rsidR="00ED43CD" w:rsidRPr="00493293">
        <w:rPr>
          <w:rFonts w:ascii="Calibri" w:hAnsi="Calibri" w:cs="Calibri"/>
        </w:rPr>
        <w:t xml:space="preserve"> Earl</w:t>
      </w:r>
      <w:r w:rsidR="00450BBF" w:rsidRPr="00493293">
        <w:rPr>
          <w:rFonts w:ascii="Calibri" w:hAnsi="Calibri" w:cs="Calibri"/>
        </w:rPr>
        <w:t xml:space="preserve"> Ran</w:t>
      </w:r>
      <w:r w:rsidR="00003787">
        <w:rPr>
          <w:rFonts w:ascii="Calibri" w:hAnsi="Calibri" w:cs="Calibri"/>
        </w:rPr>
        <w:t>n</w:t>
      </w:r>
      <w:r w:rsidR="00450BBF" w:rsidRPr="00493293">
        <w:rPr>
          <w:rFonts w:ascii="Calibri" w:hAnsi="Calibri" w:cs="Calibri"/>
        </w:rPr>
        <w:t xml:space="preserve">ulf III </w:t>
      </w:r>
      <w:r w:rsidR="00975CF4" w:rsidRPr="00493293">
        <w:rPr>
          <w:rFonts w:ascii="Calibri" w:hAnsi="Calibri" w:cs="Calibri"/>
        </w:rPr>
        <w:t>(1172</w:t>
      </w:r>
      <w:r w:rsidR="00450BBF" w:rsidRPr="00493293">
        <w:rPr>
          <w:rFonts w:ascii="Calibri" w:hAnsi="Calibri" w:cs="Calibri"/>
        </w:rPr>
        <w:t xml:space="preserve">-1232) </w:t>
      </w:r>
      <w:r w:rsidR="006A6431">
        <w:rPr>
          <w:rFonts w:ascii="Calibri" w:hAnsi="Calibri" w:cs="Calibri"/>
        </w:rPr>
        <w:t>did</w:t>
      </w:r>
      <w:r w:rsidR="00ED43CD" w:rsidRPr="00493293">
        <w:rPr>
          <w:rFonts w:ascii="Calibri" w:hAnsi="Calibri" w:cs="Calibri"/>
        </w:rPr>
        <w:t xml:space="preserve"> help me narrow it down.</w:t>
      </w:r>
      <w:r w:rsidR="009A3B80" w:rsidRPr="00493293">
        <w:rPr>
          <w:rFonts w:ascii="Calibri" w:hAnsi="Calibri" w:cs="Calibri"/>
        </w:rPr>
        <w:t xml:space="preserve"> </w:t>
      </w:r>
      <w:r w:rsidR="00D719FD" w:rsidRPr="00D3424F">
        <w:rPr>
          <w:rFonts w:ascii="Calibri" w:hAnsi="Calibri" w:cs="Calibri"/>
        </w:rPr>
        <w:t>In addition</w:t>
      </w:r>
      <w:r w:rsidR="002A0D3E" w:rsidRPr="00D3424F">
        <w:rPr>
          <w:rFonts w:ascii="Calibri" w:hAnsi="Calibri" w:cs="Calibri"/>
        </w:rPr>
        <w:t>,</w:t>
      </w:r>
      <w:r w:rsidR="00D719FD" w:rsidRPr="00D3424F">
        <w:rPr>
          <w:rFonts w:ascii="Calibri" w:hAnsi="Calibri" w:cs="Calibri"/>
        </w:rPr>
        <w:t xml:space="preserve"> I had to find the exact years </w:t>
      </w:r>
      <w:r w:rsidR="002A0D3E" w:rsidRPr="00D3424F">
        <w:rPr>
          <w:rFonts w:ascii="Calibri" w:hAnsi="Calibri" w:cs="Calibri"/>
        </w:rPr>
        <w:t>they</w:t>
      </w:r>
      <w:r w:rsidR="00D719FD" w:rsidRPr="00D3424F">
        <w:rPr>
          <w:rFonts w:ascii="Calibri" w:hAnsi="Calibri" w:cs="Calibri"/>
        </w:rPr>
        <w:t xml:space="preserve"> </w:t>
      </w:r>
      <w:r w:rsidR="002A0D3E" w:rsidRPr="00D3424F">
        <w:rPr>
          <w:rFonts w:ascii="Calibri" w:hAnsi="Calibri" w:cs="Calibri"/>
        </w:rPr>
        <w:t>e</w:t>
      </w:r>
      <w:r w:rsidR="00D719FD" w:rsidRPr="00D3424F">
        <w:rPr>
          <w:rFonts w:ascii="Calibri" w:hAnsi="Calibri" w:cs="Calibri"/>
        </w:rPr>
        <w:t>ach held those posts.</w:t>
      </w:r>
      <w:r w:rsidR="00D719FD">
        <w:rPr>
          <w:rFonts w:ascii="Calibri" w:hAnsi="Calibri" w:cs="Calibri"/>
        </w:rPr>
        <w:t xml:space="preserve"> </w:t>
      </w:r>
      <w:r w:rsidR="009A3B80" w:rsidRPr="00493293">
        <w:rPr>
          <w:rFonts w:ascii="Calibri" w:hAnsi="Calibri" w:cs="Calibri"/>
        </w:rPr>
        <w:t xml:space="preserve">I also had to find out who was Earl David. By best estimate </w:t>
      </w:r>
      <w:r w:rsidR="00442D2F" w:rsidRPr="00493293">
        <w:rPr>
          <w:rFonts w:ascii="Calibri" w:hAnsi="Calibri" w:cs="Calibri"/>
        </w:rPr>
        <w:t xml:space="preserve">it </w:t>
      </w:r>
      <w:r w:rsidR="004D4165">
        <w:rPr>
          <w:rFonts w:ascii="Calibri" w:hAnsi="Calibri" w:cs="Calibri"/>
        </w:rPr>
        <w:t>could have been</w:t>
      </w:r>
      <w:r w:rsidR="00AC0888">
        <w:rPr>
          <w:rFonts w:ascii="Calibri" w:hAnsi="Calibri" w:cs="Calibri"/>
        </w:rPr>
        <w:t xml:space="preserve"> David I of Scotland before he became king in 1124 or</w:t>
      </w:r>
      <w:r w:rsidR="009A3B80" w:rsidRPr="00493293">
        <w:rPr>
          <w:rFonts w:ascii="Calibri" w:hAnsi="Calibri" w:cs="Calibri"/>
        </w:rPr>
        <w:t xml:space="preserve"> Earl David of Scotland/Huntingdon (</w:t>
      </w:r>
      <w:r w:rsidR="00F83519" w:rsidRPr="00493293">
        <w:rPr>
          <w:rFonts w:ascii="Calibri" w:hAnsi="Calibri" w:cs="Calibri"/>
        </w:rPr>
        <w:t>1</w:t>
      </w:r>
      <w:r w:rsidR="009A3B80" w:rsidRPr="00493293">
        <w:rPr>
          <w:rFonts w:ascii="Calibri" w:hAnsi="Calibri" w:cs="Calibri"/>
        </w:rPr>
        <w:t>152-1219).</w:t>
      </w:r>
      <w:r w:rsidR="008C4EAB" w:rsidRPr="00493293">
        <w:rPr>
          <w:rFonts w:ascii="Calibri" w:hAnsi="Calibri" w:cs="Calibri"/>
        </w:rPr>
        <w:t xml:space="preserve"> </w:t>
      </w:r>
      <w:r w:rsidR="000114ED">
        <w:rPr>
          <w:rFonts w:ascii="Calibri" w:hAnsi="Calibri" w:cs="Calibri"/>
        </w:rPr>
        <w:t xml:space="preserve">I confirmed that Earl David ( </w:t>
      </w:r>
      <w:r w:rsidR="00A9088E">
        <w:rPr>
          <w:rFonts w:ascii="Calibri" w:hAnsi="Calibri" w:cs="Calibri"/>
        </w:rPr>
        <w:t xml:space="preserve">later </w:t>
      </w:r>
      <w:r w:rsidR="000114ED">
        <w:rPr>
          <w:rFonts w:ascii="Calibri" w:hAnsi="Calibri" w:cs="Calibri"/>
        </w:rPr>
        <w:t xml:space="preserve">David I of Scotland) </w:t>
      </w:r>
      <w:r w:rsidR="003E476A">
        <w:rPr>
          <w:rFonts w:ascii="Calibri" w:hAnsi="Calibri" w:cs="Calibri"/>
        </w:rPr>
        <w:t>served in</w:t>
      </w:r>
      <w:r w:rsidR="003E476A">
        <w:rPr>
          <w:rFonts w:ascii="Calibri" w:hAnsi="Calibri" w:cs="Calibri"/>
        </w:rPr>
        <w:t xml:space="preserve"> the household of the future Henry I</w:t>
      </w:r>
      <w:r w:rsidR="00EB0170">
        <w:rPr>
          <w:rFonts w:ascii="Calibri" w:hAnsi="Calibri" w:cs="Calibri"/>
        </w:rPr>
        <w:t>,</w:t>
      </w:r>
      <w:r w:rsidR="003E476A">
        <w:rPr>
          <w:rFonts w:ascii="Calibri" w:hAnsi="Calibri" w:cs="Calibri"/>
        </w:rPr>
        <w:t xml:space="preserve"> and later </w:t>
      </w:r>
      <w:r w:rsidR="0028796D">
        <w:rPr>
          <w:rFonts w:ascii="Calibri" w:hAnsi="Calibri" w:cs="Calibri"/>
        </w:rPr>
        <w:t>obtained the</w:t>
      </w:r>
      <w:r w:rsidR="00923D44">
        <w:rPr>
          <w:rFonts w:ascii="Calibri" w:hAnsi="Calibri" w:cs="Calibri"/>
        </w:rPr>
        <w:t xml:space="preserve"> Earl</w:t>
      </w:r>
      <w:r w:rsidR="0028796D">
        <w:rPr>
          <w:rFonts w:ascii="Calibri" w:hAnsi="Calibri" w:cs="Calibri"/>
        </w:rPr>
        <w:t>dom</w:t>
      </w:r>
      <w:r w:rsidR="00923D44">
        <w:rPr>
          <w:rFonts w:ascii="Calibri" w:hAnsi="Calibri" w:cs="Calibri"/>
        </w:rPr>
        <w:t xml:space="preserve"> of Huntingdon on 1113</w:t>
      </w:r>
      <w:r w:rsidR="0028796D">
        <w:rPr>
          <w:rFonts w:ascii="Calibri" w:hAnsi="Calibri" w:cs="Calibri"/>
        </w:rPr>
        <w:t xml:space="preserve"> by marriag</w:t>
      </w:r>
      <w:r w:rsidR="003E476A">
        <w:rPr>
          <w:rFonts w:ascii="Calibri" w:hAnsi="Calibri" w:cs="Calibri"/>
        </w:rPr>
        <w:t>e</w:t>
      </w:r>
      <w:r w:rsidR="00B361B7">
        <w:rPr>
          <w:rFonts w:ascii="Calibri" w:hAnsi="Calibri" w:cs="Calibri"/>
        </w:rPr>
        <w:t xml:space="preserve"> (</w:t>
      </w:r>
      <w:r w:rsidR="00B361B7" w:rsidRPr="007149C5">
        <w:rPr>
          <w:rFonts w:ascii="Calibri" w:hAnsi="Calibri" w:cs="Calibri"/>
          <w:sz w:val="22"/>
          <w:szCs w:val="22"/>
        </w:rPr>
        <w:t>Barrow, G. W. S</w:t>
      </w:r>
      <w:r w:rsidR="00B361B7">
        <w:rPr>
          <w:rFonts w:ascii="Calibri" w:hAnsi="Calibri" w:cs="Calibri"/>
          <w:sz w:val="22"/>
          <w:szCs w:val="22"/>
        </w:rPr>
        <w:t xml:space="preserve">) </w:t>
      </w:r>
      <w:r w:rsidR="00B361B7">
        <w:rPr>
          <w:rFonts w:ascii="Calibri" w:hAnsi="Calibri" w:cs="Calibri"/>
        </w:rPr>
        <w:t xml:space="preserve"> </w:t>
      </w:r>
      <w:r w:rsidR="00923D44">
        <w:rPr>
          <w:rFonts w:ascii="Calibri" w:hAnsi="Calibri" w:cs="Calibri"/>
        </w:rPr>
        <w:t xml:space="preserve">. </w:t>
      </w:r>
      <w:r w:rsidR="00BF77FE" w:rsidRPr="00493293">
        <w:rPr>
          <w:rFonts w:ascii="Calibri" w:hAnsi="Calibri" w:cs="Calibri"/>
        </w:rPr>
        <w:t>The 6</w:t>
      </w:r>
      <w:r w:rsidR="00BF77FE" w:rsidRPr="00493293">
        <w:rPr>
          <w:rFonts w:ascii="Calibri" w:hAnsi="Calibri" w:cs="Calibri"/>
          <w:vertAlign w:val="superscript"/>
        </w:rPr>
        <w:t>th</w:t>
      </w:r>
      <w:r w:rsidR="00BF77FE" w:rsidRPr="00493293">
        <w:rPr>
          <w:rFonts w:ascii="Calibri" w:hAnsi="Calibri" w:cs="Calibri"/>
        </w:rPr>
        <w:t xml:space="preserve"> Earl Ranulf held</w:t>
      </w:r>
      <w:r w:rsidR="00CE3C1D" w:rsidRPr="00493293">
        <w:rPr>
          <w:rFonts w:ascii="Calibri" w:hAnsi="Calibri" w:cs="Calibri"/>
        </w:rPr>
        <w:t xml:space="preserve"> his earldom from 1181-1232</w:t>
      </w:r>
      <w:r w:rsidR="00A51A9E">
        <w:rPr>
          <w:rFonts w:ascii="Calibri" w:hAnsi="Calibri" w:cs="Calibri"/>
        </w:rPr>
        <w:t xml:space="preserve"> which may have</w:t>
      </w:r>
      <w:r w:rsidR="006A6431">
        <w:rPr>
          <w:rFonts w:ascii="Calibri" w:hAnsi="Calibri" w:cs="Calibri"/>
        </w:rPr>
        <w:t xml:space="preserve"> been</w:t>
      </w:r>
      <w:r w:rsidR="00A51A9E">
        <w:rPr>
          <w:rFonts w:ascii="Calibri" w:hAnsi="Calibri" w:cs="Calibri"/>
        </w:rPr>
        <w:t xml:space="preserve"> too late on the timeline to work</w:t>
      </w:r>
      <w:r w:rsidR="00026057">
        <w:rPr>
          <w:rFonts w:ascii="Calibri" w:hAnsi="Calibri" w:cs="Calibri"/>
        </w:rPr>
        <w:t xml:space="preserve"> with the other names</w:t>
      </w:r>
      <w:r w:rsidR="00CE3C1D" w:rsidRPr="00493293">
        <w:rPr>
          <w:rFonts w:ascii="Calibri" w:hAnsi="Calibri" w:cs="Calibri"/>
        </w:rPr>
        <w:t xml:space="preserve">. </w:t>
      </w:r>
      <w:r w:rsidR="00F219F9">
        <w:rPr>
          <w:rFonts w:ascii="Calibri" w:hAnsi="Calibri" w:cs="Calibri"/>
        </w:rPr>
        <w:t>B</w:t>
      </w:r>
      <w:r w:rsidR="008C4EAB" w:rsidRPr="00493293">
        <w:rPr>
          <w:rFonts w:ascii="Calibri" w:hAnsi="Calibri" w:cs="Calibri"/>
        </w:rPr>
        <w:t>y marriage this Earl David was related to Ranulf</w:t>
      </w:r>
      <w:r w:rsidR="00F83519" w:rsidRPr="00493293">
        <w:rPr>
          <w:rFonts w:ascii="Calibri" w:hAnsi="Calibri" w:cs="Calibri"/>
        </w:rPr>
        <w:t xml:space="preserve"> III</w:t>
      </w:r>
      <w:r w:rsidR="006D084A">
        <w:rPr>
          <w:rFonts w:ascii="Calibri" w:hAnsi="Calibri" w:cs="Calibri"/>
        </w:rPr>
        <w:t>, which was putting my timeline late again.</w:t>
      </w:r>
      <w:r w:rsidR="00D7508E">
        <w:rPr>
          <w:rFonts w:ascii="Calibri" w:hAnsi="Calibri" w:cs="Calibri"/>
        </w:rPr>
        <w:t xml:space="preserve"> </w:t>
      </w:r>
      <w:r w:rsidR="00584882">
        <w:rPr>
          <w:rFonts w:ascii="Calibri" w:hAnsi="Calibri" w:cs="Calibri"/>
        </w:rPr>
        <w:t>However, t</w:t>
      </w:r>
      <w:r w:rsidR="00D7508E">
        <w:rPr>
          <w:rFonts w:ascii="Calibri" w:hAnsi="Calibri" w:cs="Calibri"/>
        </w:rPr>
        <w:t>he 3</w:t>
      </w:r>
      <w:r w:rsidR="00D7508E" w:rsidRPr="008834F1">
        <w:rPr>
          <w:rFonts w:ascii="Calibri" w:hAnsi="Calibri" w:cs="Calibri"/>
          <w:vertAlign w:val="superscript"/>
        </w:rPr>
        <w:t>r</w:t>
      </w:r>
      <w:r w:rsidR="008834F1" w:rsidRPr="008834F1">
        <w:rPr>
          <w:rFonts w:ascii="Calibri" w:hAnsi="Calibri" w:cs="Calibri"/>
          <w:vertAlign w:val="superscript"/>
        </w:rPr>
        <w:t>d</w:t>
      </w:r>
      <w:r w:rsidR="008834F1">
        <w:rPr>
          <w:rFonts w:ascii="Calibri" w:hAnsi="Calibri" w:cs="Calibri"/>
        </w:rPr>
        <w:t xml:space="preserve"> Earl Rannulf held his post from 1120</w:t>
      </w:r>
      <w:r w:rsidR="0078381D">
        <w:rPr>
          <w:rFonts w:ascii="Calibri" w:hAnsi="Calibri" w:cs="Calibri"/>
        </w:rPr>
        <w:t xml:space="preserve"> to </w:t>
      </w:r>
      <w:r w:rsidR="008834F1">
        <w:rPr>
          <w:rFonts w:ascii="Calibri" w:hAnsi="Calibri" w:cs="Calibri"/>
        </w:rPr>
        <w:t>1129</w:t>
      </w:r>
      <w:r w:rsidR="00F219F9">
        <w:rPr>
          <w:rFonts w:ascii="Calibri" w:hAnsi="Calibri" w:cs="Calibri"/>
        </w:rPr>
        <w:t xml:space="preserve"> which seemed more plausible for the timeline</w:t>
      </w:r>
      <w:r w:rsidR="008834F1">
        <w:rPr>
          <w:rFonts w:ascii="Calibri" w:hAnsi="Calibri" w:cs="Calibri"/>
        </w:rPr>
        <w:t>.</w:t>
      </w:r>
      <w:r w:rsidR="006D084A">
        <w:rPr>
          <w:rFonts w:ascii="Calibri" w:hAnsi="Calibri" w:cs="Calibri"/>
        </w:rPr>
        <w:t xml:space="preserve"> </w:t>
      </w:r>
      <w:r w:rsidR="009F776D">
        <w:rPr>
          <w:rFonts w:ascii="Calibri" w:hAnsi="Calibri" w:cs="Calibri"/>
        </w:rPr>
        <w:t>Several sources helped</w:t>
      </w:r>
      <w:r w:rsidR="00E066C5">
        <w:rPr>
          <w:rFonts w:ascii="Calibri" w:hAnsi="Calibri" w:cs="Calibri"/>
        </w:rPr>
        <w:t xml:space="preserve"> me in this </w:t>
      </w:r>
      <w:r w:rsidR="00AA3823">
        <w:rPr>
          <w:rFonts w:ascii="Calibri" w:hAnsi="Calibri" w:cs="Calibri"/>
        </w:rPr>
        <w:t>entry,</w:t>
      </w:r>
      <w:r w:rsidR="00E066C5">
        <w:rPr>
          <w:rFonts w:ascii="Calibri" w:hAnsi="Calibri" w:cs="Calibri"/>
        </w:rPr>
        <w:t xml:space="preserve"> but</w:t>
      </w:r>
      <w:r w:rsidR="009F776D">
        <w:rPr>
          <w:rFonts w:ascii="Calibri" w:hAnsi="Calibri" w:cs="Calibri"/>
        </w:rPr>
        <w:t xml:space="preserve"> </w:t>
      </w:r>
      <w:r w:rsidR="00C7732F">
        <w:rPr>
          <w:rFonts w:ascii="Calibri" w:hAnsi="Calibri" w:cs="Calibri"/>
        </w:rPr>
        <w:t xml:space="preserve">I found </w:t>
      </w:r>
      <w:r w:rsidR="009F776D" w:rsidRPr="009F776D">
        <w:rPr>
          <w:rFonts w:ascii="Calibri" w:hAnsi="Calibri" w:cs="Calibri"/>
        </w:rPr>
        <w:t xml:space="preserve">Cokayne, G.E., </w:t>
      </w:r>
      <w:r w:rsidR="009F776D">
        <w:rPr>
          <w:rFonts w:ascii="Calibri" w:hAnsi="Calibri" w:cs="Calibri"/>
        </w:rPr>
        <w:t>“</w:t>
      </w:r>
      <w:r w:rsidR="009F776D" w:rsidRPr="009F776D">
        <w:rPr>
          <w:rFonts w:ascii="Calibri" w:hAnsi="Calibri" w:cs="Calibri"/>
          <w:i/>
          <w:iCs/>
        </w:rPr>
        <w:t>The Complete Peerage of England, Scotland, Ireland, Great Britain and the United Kingdom</w:t>
      </w:r>
      <w:r w:rsidR="009F776D">
        <w:rPr>
          <w:rFonts w:ascii="Calibri" w:hAnsi="Calibri" w:cs="Calibri"/>
          <w:i/>
          <w:iCs/>
        </w:rPr>
        <w:t>”</w:t>
      </w:r>
      <w:r w:rsidR="009F776D">
        <w:rPr>
          <w:rFonts w:ascii="Calibri" w:hAnsi="Calibri" w:cs="Calibri"/>
        </w:rPr>
        <w:t xml:space="preserve"> </w:t>
      </w:r>
      <w:r w:rsidR="00C7732F">
        <w:rPr>
          <w:rFonts w:ascii="Calibri" w:hAnsi="Calibri" w:cs="Calibri"/>
        </w:rPr>
        <w:t xml:space="preserve">particularly useful </w:t>
      </w:r>
      <w:r w:rsidR="009F776D">
        <w:rPr>
          <w:rFonts w:ascii="Calibri" w:hAnsi="Calibri" w:cs="Calibri"/>
        </w:rPr>
        <w:t>for</w:t>
      </w:r>
      <w:r w:rsidR="00402A82">
        <w:rPr>
          <w:rFonts w:ascii="Calibri" w:hAnsi="Calibri" w:cs="Calibri"/>
        </w:rPr>
        <w:t xml:space="preserve"> the </w:t>
      </w:r>
      <w:r w:rsidR="008E36DB">
        <w:rPr>
          <w:rFonts w:ascii="Calibri" w:hAnsi="Calibri" w:cs="Calibri"/>
        </w:rPr>
        <w:t>Earls</w:t>
      </w:r>
      <w:r w:rsidR="00402A82">
        <w:rPr>
          <w:rFonts w:ascii="Calibri" w:hAnsi="Calibri" w:cs="Calibri"/>
        </w:rPr>
        <w:t xml:space="preserve"> of Chester</w:t>
      </w:r>
      <w:r w:rsidR="008E36DB">
        <w:rPr>
          <w:rFonts w:ascii="Calibri" w:hAnsi="Calibri" w:cs="Calibri"/>
        </w:rPr>
        <w:t xml:space="preserve">, </w:t>
      </w:r>
      <w:r w:rsidR="00402A82">
        <w:rPr>
          <w:rFonts w:ascii="Calibri" w:hAnsi="Calibri" w:cs="Calibri"/>
        </w:rPr>
        <w:t>Huntingdon</w:t>
      </w:r>
      <w:r w:rsidR="008E36DB">
        <w:rPr>
          <w:rFonts w:ascii="Calibri" w:hAnsi="Calibri" w:cs="Calibri"/>
        </w:rPr>
        <w:t>,</w:t>
      </w:r>
      <w:r w:rsidR="00402A82">
        <w:rPr>
          <w:rFonts w:ascii="Calibri" w:hAnsi="Calibri" w:cs="Calibri"/>
        </w:rPr>
        <w:t xml:space="preserve"> and Le</w:t>
      </w:r>
      <w:r w:rsidR="008E36DB">
        <w:rPr>
          <w:rFonts w:ascii="Calibri" w:hAnsi="Calibri" w:cs="Calibri"/>
        </w:rPr>
        <w:t>icester.</w:t>
      </w:r>
      <w:r w:rsidR="00C7732F">
        <w:rPr>
          <w:rFonts w:ascii="Calibri" w:hAnsi="Calibri" w:cs="Calibri"/>
        </w:rPr>
        <w:t xml:space="preserve"> At this point</w:t>
      </w:r>
      <w:r w:rsidR="008E36DB">
        <w:rPr>
          <w:rFonts w:ascii="Calibri" w:hAnsi="Calibri" w:cs="Calibri"/>
        </w:rPr>
        <w:t xml:space="preserve"> </w:t>
      </w:r>
      <w:r w:rsidR="009F776D" w:rsidRPr="008E36DB">
        <w:rPr>
          <w:rFonts w:ascii="Calibri" w:hAnsi="Calibri" w:cs="Calibri"/>
        </w:rPr>
        <w:t>I had to create a timeline to see when all mentioned people placed in history and held their titles</w:t>
      </w:r>
      <w:r w:rsidR="008E36DB" w:rsidRPr="00493293">
        <w:rPr>
          <w:rFonts w:ascii="Calibri" w:hAnsi="Calibri" w:cs="Calibri"/>
        </w:rPr>
        <w:t xml:space="preserve"> </w:t>
      </w:r>
      <w:r w:rsidR="008E36DB">
        <w:rPr>
          <w:rFonts w:ascii="Calibri" w:hAnsi="Calibri" w:cs="Calibri"/>
        </w:rPr>
        <w:t>( see below).</w:t>
      </w:r>
      <w:r w:rsidR="009F776D" w:rsidRPr="008E36DB">
        <w:rPr>
          <w:rFonts w:ascii="Calibri" w:hAnsi="Calibri" w:cs="Calibri"/>
        </w:rPr>
        <w:t xml:space="preserve"> </w:t>
      </w:r>
      <w:r w:rsidR="00A63A14" w:rsidRPr="008E36DB">
        <w:rPr>
          <w:rFonts w:ascii="Calibri" w:hAnsi="Calibri" w:cs="Calibri"/>
        </w:rPr>
        <w:t>Once I had that</w:t>
      </w:r>
      <w:r w:rsidR="00285D62" w:rsidRPr="008E36DB">
        <w:rPr>
          <w:rFonts w:ascii="Calibri" w:hAnsi="Calibri" w:cs="Calibri"/>
        </w:rPr>
        <w:t>,</w:t>
      </w:r>
      <w:r w:rsidR="00A63A14" w:rsidRPr="008E36DB">
        <w:rPr>
          <w:rFonts w:ascii="Calibri" w:hAnsi="Calibri" w:cs="Calibri"/>
        </w:rPr>
        <w:t xml:space="preserve"> I </w:t>
      </w:r>
      <w:r w:rsidR="00610226" w:rsidRPr="008E36DB">
        <w:rPr>
          <w:rFonts w:ascii="Calibri" w:hAnsi="Calibri" w:cs="Calibri"/>
        </w:rPr>
        <w:t xml:space="preserve">had to </w:t>
      </w:r>
      <w:r w:rsidR="003D6F32" w:rsidRPr="008E36DB">
        <w:rPr>
          <w:rFonts w:ascii="Calibri" w:hAnsi="Calibri" w:cs="Calibri"/>
        </w:rPr>
        <w:t>find</w:t>
      </w:r>
      <w:r w:rsidR="00610226" w:rsidRPr="008E36DB">
        <w:rPr>
          <w:rFonts w:ascii="Calibri" w:hAnsi="Calibri" w:cs="Calibri"/>
        </w:rPr>
        <w:t xml:space="preserve"> any overlapping </w:t>
      </w:r>
      <w:r w:rsidR="00F51708">
        <w:rPr>
          <w:rFonts w:ascii="Calibri" w:hAnsi="Calibri" w:cs="Calibri"/>
        </w:rPr>
        <w:t xml:space="preserve">years </w:t>
      </w:r>
      <w:r w:rsidR="00610226" w:rsidRPr="008E36DB">
        <w:rPr>
          <w:rFonts w:ascii="Calibri" w:hAnsi="Calibri" w:cs="Calibri"/>
        </w:rPr>
        <w:t>between them.</w:t>
      </w:r>
      <w:r w:rsidR="00172FD2" w:rsidRPr="008E36DB">
        <w:rPr>
          <w:rFonts w:ascii="Calibri" w:hAnsi="Calibri" w:cs="Calibri"/>
        </w:rPr>
        <w:t xml:space="preserve"> It was also important to check </w:t>
      </w:r>
      <w:r w:rsidR="00000981" w:rsidRPr="008E36DB">
        <w:rPr>
          <w:rFonts w:ascii="Calibri" w:hAnsi="Calibri" w:cs="Calibri"/>
        </w:rPr>
        <w:t xml:space="preserve">if Woodstock was in use </w:t>
      </w:r>
      <w:r w:rsidR="00B37AC7" w:rsidRPr="008E36DB">
        <w:rPr>
          <w:rFonts w:ascii="Calibri" w:hAnsi="Calibri" w:cs="Calibri"/>
        </w:rPr>
        <w:t>by</w:t>
      </w:r>
      <w:r w:rsidR="00000981" w:rsidRPr="008E36DB">
        <w:rPr>
          <w:rFonts w:ascii="Calibri" w:hAnsi="Calibri" w:cs="Calibri"/>
        </w:rPr>
        <w:t xml:space="preserve"> King Henry</w:t>
      </w:r>
      <w:r w:rsidR="00C72E06" w:rsidRPr="008E36DB">
        <w:rPr>
          <w:rFonts w:ascii="Calibri" w:hAnsi="Calibri" w:cs="Calibri"/>
        </w:rPr>
        <w:t xml:space="preserve"> during this time.</w:t>
      </w:r>
      <w:r w:rsidR="00D116CF" w:rsidRPr="008E36DB">
        <w:rPr>
          <w:rFonts w:ascii="Calibri" w:hAnsi="Calibri" w:cs="Calibri"/>
        </w:rPr>
        <w:t xml:space="preserve"> </w:t>
      </w:r>
      <w:r w:rsidR="00DD193E" w:rsidRPr="008E36DB">
        <w:rPr>
          <w:rFonts w:ascii="Calibri" w:hAnsi="Calibri" w:cs="Calibri"/>
        </w:rPr>
        <w:t>Woodstock</w:t>
      </w:r>
      <w:r w:rsidR="000B78E4" w:rsidRPr="008E36DB">
        <w:rPr>
          <w:rFonts w:ascii="Calibri" w:hAnsi="Calibri" w:cs="Calibri"/>
        </w:rPr>
        <w:t xml:space="preserve"> was a</w:t>
      </w:r>
      <w:r w:rsidR="00380D36" w:rsidRPr="008E36DB">
        <w:rPr>
          <w:rFonts w:ascii="Calibri" w:hAnsi="Calibri" w:cs="Calibri"/>
        </w:rPr>
        <w:t xml:space="preserve"> major royal </w:t>
      </w:r>
      <w:r w:rsidR="00871177" w:rsidRPr="008E36DB">
        <w:rPr>
          <w:rFonts w:ascii="Calibri" w:hAnsi="Calibri" w:cs="Calibri"/>
        </w:rPr>
        <w:t>residence,</w:t>
      </w:r>
      <w:r w:rsidR="00380D36" w:rsidRPr="008E36DB">
        <w:rPr>
          <w:rFonts w:ascii="Calibri" w:hAnsi="Calibri" w:cs="Calibri"/>
        </w:rPr>
        <w:t xml:space="preserve"> and I </w:t>
      </w:r>
      <w:r w:rsidR="00DD193E" w:rsidRPr="008E36DB">
        <w:rPr>
          <w:rFonts w:ascii="Calibri" w:hAnsi="Calibri" w:cs="Calibri"/>
        </w:rPr>
        <w:t>could not</w:t>
      </w:r>
      <w:r w:rsidR="00380D36" w:rsidRPr="008E36DB">
        <w:rPr>
          <w:rFonts w:ascii="Calibri" w:hAnsi="Calibri" w:cs="Calibri"/>
        </w:rPr>
        <w:t xml:space="preserve"> find</w:t>
      </w:r>
      <w:r w:rsidR="00DD193E" w:rsidRPr="008E36DB">
        <w:rPr>
          <w:rFonts w:ascii="Calibri" w:hAnsi="Calibri" w:cs="Calibri"/>
        </w:rPr>
        <w:t xml:space="preserve"> concrete</w:t>
      </w:r>
      <w:r w:rsidR="00380D36" w:rsidRPr="008E36DB">
        <w:rPr>
          <w:rFonts w:ascii="Calibri" w:hAnsi="Calibri" w:cs="Calibri"/>
        </w:rPr>
        <w:t xml:space="preserve"> evidence that it fell out of use between Henry I and Henry III’s reigns.</w:t>
      </w:r>
      <w:r w:rsidR="006B4712" w:rsidRPr="008E36DB">
        <w:rPr>
          <w:rFonts w:ascii="Calibri" w:hAnsi="Calibri" w:cs="Calibri"/>
        </w:rPr>
        <w:t xml:space="preserve"> </w:t>
      </w:r>
      <w:r w:rsidR="00B63BB6">
        <w:rPr>
          <w:rFonts w:ascii="Calibri" w:hAnsi="Calibri" w:cs="Calibri"/>
        </w:rPr>
        <w:t>Finally,</w:t>
      </w:r>
      <w:r w:rsidR="00203120" w:rsidRPr="008E36DB">
        <w:rPr>
          <w:rFonts w:ascii="Calibri" w:hAnsi="Calibri" w:cs="Calibri"/>
        </w:rPr>
        <w:t xml:space="preserve"> I had to find which Bishop of Linco</w:t>
      </w:r>
      <w:r w:rsidR="00635683" w:rsidRPr="008E36DB">
        <w:rPr>
          <w:rFonts w:ascii="Calibri" w:hAnsi="Calibri" w:cs="Calibri"/>
        </w:rPr>
        <w:t>l</w:t>
      </w:r>
      <w:r w:rsidR="00203120" w:rsidRPr="008E36DB">
        <w:rPr>
          <w:rFonts w:ascii="Calibri" w:hAnsi="Calibri" w:cs="Calibri"/>
        </w:rPr>
        <w:t xml:space="preserve">n would </w:t>
      </w:r>
      <w:r w:rsidR="007503AA" w:rsidRPr="008E36DB">
        <w:rPr>
          <w:rFonts w:ascii="Calibri" w:hAnsi="Calibri" w:cs="Calibri"/>
        </w:rPr>
        <w:t>overlap with Earl Ra</w:t>
      </w:r>
      <w:r w:rsidR="00B63BB6">
        <w:rPr>
          <w:rFonts w:ascii="Calibri" w:hAnsi="Calibri" w:cs="Calibri"/>
        </w:rPr>
        <w:t>n</w:t>
      </w:r>
      <w:r w:rsidR="007503AA" w:rsidRPr="008E36DB">
        <w:rPr>
          <w:rFonts w:ascii="Calibri" w:hAnsi="Calibri" w:cs="Calibri"/>
        </w:rPr>
        <w:t xml:space="preserve">ulf, Earl David, </w:t>
      </w:r>
      <w:r w:rsidR="007C4EA0" w:rsidRPr="008E36DB">
        <w:rPr>
          <w:rFonts w:ascii="Calibri" w:hAnsi="Calibri" w:cs="Calibri"/>
        </w:rPr>
        <w:lastRenderedPageBreak/>
        <w:t>a</w:t>
      </w:r>
      <w:r w:rsidR="007A7A1D">
        <w:rPr>
          <w:rFonts w:ascii="Calibri" w:hAnsi="Calibri" w:cs="Calibri"/>
        </w:rPr>
        <w:t>nd</w:t>
      </w:r>
      <w:r w:rsidR="007C4EA0" w:rsidRPr="008E36DB">
        <w:rPr>
          <w:rFonts w:ascii="Calibri" w:hAnsi="Calibri" w:cs="Calibri"/>
        </w:rPr>
        <w:t xml:space="preserve"> </w:t>
      </w:r>
      <w:r w:rsidR="007503AA" w:rsidRPr="008E36DB">
        <w:rPr>
          <w:rFonts w:ascii="Calibri" w:hAnsi="Calibri" w:cs="Calibri"/>
        </w:rPr>
        <w:t>King Henry</w:t>
      </w:r>
      <w:r w:rsidR="008D19E3" w:rsidRPr="008E36DB">
        <w:rPr>
          <w:rFonts w:ascii="Calibri" w:hAnsi="Calibri" w:cs="Calibri"/>
        </w:rPr>
        <w:t xml:space="preserve">. </w:t>
      </w:r>
      <w:r w:rsidR="000C096A" w:rsidRPr="008E36DB">
        <w:rPr>
          <w:rFonts w:ascii="Calibri" w:hAnsi="Calibri" w:cs="Calibri"/>
        </w:rPr>
        <w:t>I found that Robert Bloet (1094-1123)</w:t>
      </w:r>
      <w:r w:rsidR="006B09B3" w:rsidRPr="008E36DB">
        <w:rPr>
          <w:rFonts w:ascii="Calibri" w:hAnsi="Calibri" w:cs="Calibri"/>
        </w:rPr>
        <w:t xml:space="preserve"> was Justiciary under Henry I.</w:t>
      </w:r>
      <w:r w:rsidR="00633DFD" w:rsidRPr="008E36DB">
        <w:rPr>
          <w:rFonts w:ascii="Calibri" w:hAnsi="Calibri" w:cs="Calibri"/>
        </w:rPr>
        <w:t xml:space="preserve"> I arrived at my best estimate as somewhere between late 1120 and January 1123.</w:t>
      </w:r>
    </w:p>
    <w:p w14:paraId="33296BDD" w14:textId="1E763786" w:rsidR="00D116CF" w:rsidRPr="00966F7C" w:rsidRDefault="0020224A" w:rsidP="00966F7C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  <w:noProof/>
        </w:rPr>
        <w:drawing>
          <wp:inline distT="0" distB="0" distL="0" distR="0" wp14:anchorId="298591F1" wp14:editId="68D90BE1">
            <wp:extent cx="6486525" cy="1571625"/>
            <wp:effectExtent l="0" t="0" r="9525" b="28575"/>
            <wp:docPr id="1594093927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1556308D" w14:textId="6AB9FB32" w:rsidR="008D19E3" w:rsidRPr="00407F70" w:rsidRDefault="00B13E25" w:rsidP="00407F70">
      <w:pPr>
        <w:pStyle w:val="ListParagraph"/>
        <w:jc w:val="center"/>
        <w:rPr>
          <w:rFonts w:ascii="Calibri" w:eastAsiaTheme="minorEastAsia" w:hAnsi="Calibri" w:cs="Calibri"/>
          <w:sz w:val="20"/>
          <w:szCs w:val="20"/>
          <w:lang w:val="en-GB" w:eastAsia="zh-CN"/>
        </w:rPr>
      </w:pP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>3</w:t>
      </w:r>
      <w:r w:rsidRPr="00407F70">
        <w:rPr>
          <w:rFonts w:ascii="Calibri" w:eastAsiaTheme="minorEastAsia" w:hAnsi="Calibri" w:cs="Calibri"/>
          <w:sz w:val="20"/>
          <w:szCs w:val="20"/>
          <w:vertAlign w:val="superscript"/>
          <w:lang w:val="en-GB" w:eastAsia="zh-CN"/>
        </w:rPr>
        <w:t>rd</w:t>
      </w: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 xml:space="preserve"> Earl held his post 1120-1129</w:t>
      </w:r>
    </w:p>
    <w:p w14:paraId="59317C5E" w14:textId="097B6E50" w:rsidR="00B13E25" w:rsidRPr="00407F70" w:rsidRDefault="00B13E25" w:rsidP="00407F70">
      <w:pPr>
        <w:pStyle w:val="ListParagraph"/>
        <w:jc w:val="center"/>
        <w:rPr>
          <w:rFonts w:ascii="Calibri" w:eastAsiaTheme="minorEastAsia" w:hAnsi="Calibri" w:cs="Calibri"/>
          <w:sz w:val="20"/>
          <w:szCs w:val="20"/>
          <w:lang w:val="en-GB" w:eastAsia="zh-CN"/>
        </w:rPr>
      </w:pP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>4</w:t>
      </w:r>
      <w:r w:rsidRPr="00407F70">
        <w:rPr>
          <w:rFonts w:ascii="Calibri" w:eastAsiaTheme="minorEastAsia" w:hAnsi="Calibri" w:cs="Calibri"/>
          <w:sz w:val="20"/>
          <w:szCs w:val="20"/>
          <w:vertAlign w:val="superscript"/>
          <w:lang w:val="en-GB" w:eastAsia="zh-CN"/>
        </w:rPr>
        <w:t>th</w:t>
      </w: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 xml:space="preserve"> Earl held his post 1129-1153</w:t>
      </w:r>
    </w:p>
    <w:p w14:paraId="404A99F6" w14:textId="0B01E114" w:rsidR="00B13E25" w:rsidRPr="00407F70" w:rsidRDefault="00B13E25" w:rsidP="00407F70">
      <w:pPr>
        <w:pStyle w:val="ListParagraph"/>
        <w:jc w:val="center"/>
        <w:rPr>
          <w:rFonts w:ascii="Calibri" w:eastAsiaTheme="minorEastAsia" w:hAnsi="Calibri" w:cs="Calibri"/>
          <w:sz w:val="20"/>
          <w:szCs w:val="20"/>
          <w:lang w:val="en-GB" w:eastAsia="zh-CN"/>
        </w:rPr>
      </w:pP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>(5</w:t>
      </w:r>
      <w:r w:rsidRPr="00407F70">
        <w:rPr>
          <w:rFonts w:ascii="Calibri" w:eastAsiaTheme="minorEastAsia" w:hAnsi="Calibri" w:cs="Calibri"/>
          <w:sz w:val="20"/>
          <w:szCs w:val="20"/>
          <w:vertAlign w:val="superscript"/>
          <w:lang w:val="en-GB" w:eastAsia="zh-CN"/>
        </w:rPr>
        <w:t>th</w:t>
      </w: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 xml:space="preserve"> Earl 1153-1181)</w:t>
      </w:r>
    </w:p>
    <w:p w14:paraId="7CBE6D32" w14:textId="306AD3DD" w:rsidR="00407F70" w:rsidRDefault="00407F70" w:rsidP="00551C81">
      <w:pPr>
        <w:pStyle w:val="ListParagraph"/>
        <w:jc w:val="center"/>
        <w:rPr>
          <w:rFonts w:ascii="Calibri" w:eastAsiaTheme="minorEastAsia" w:hAnsi="Calibri" w:cs="Calibri"/>
          <w:sz w:val="20"/>
          <w:szCs w:val="20"/>
          <w:lang w:val="en-GB" w:eastAsia="zh-CN"/>
        </w:rPr>
      </w:pP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>6</w:t>
      </w:r>
      <w:r w:rsidRPr="00407F70">
        <w:rPr>
          <w:rFonts w:ascii="Calibri" w:eastAsiaTheme="minorEastAsia" w:hAnsi="Calibri" w:cs="Calibri"/>
          <w:sz w:val="20"/>
          <w:szCs w:val="20"/>
          <w:vertAlign w:val="superscript"/>
          <w:lang w:val="en-GB" w:eastAsia="zh-CN"/>
        </w:rPr>
        <w:t>th</w:t>
      </w:r>
      <w:r w:rsidRPr="00407F70">
        <w:rPr>
          <w:rFonts w:ascii="Calibri" w:eastAsiaTheme="minorEastAsia" w:hAnsi="Calibri" w:cs="Calibri"/>
          <w:sz w:val="20"/>
          <w:szCs w:val="20"/>
          <w:lang w:val="en-GB" w:eastAsia="zh-CN"/>
        </w:rPr>
        <w:t xml:space="preserve"> Earl held his post 1181-1232</w:t>
      </w:r>
    </w:p>
    <w:p w14:paraId="1C18E1DA" w14:textId="77777777" w:rsidR="00551C81" w:rsidRPr="00551C81" w:rsidRDefault="00551C81" w:rsidP="00551C81">
      <w:pPr>
        <w:pStyle w:val="ListParagraph"/>
        <w:jc w:val="center"/>
        <w:rPr>
          <w:rFonts w:ascii="Calibri" w:eastAsiaTheme="minorEastAsia" w:hAnsi="Calibri" w:cs="Calibri"/>
          <w:sz w:val="20"/>
          <w:szCs w:val="20"/>
          <w:lang w:val="en-GB" w:eastAsia="zh-CN"/>
        </w:rPr>
      </w:pPr>
    </w:p>
    <w:p w14:paraId="11313ADE" w14:textId="77777777" w:rsidR="00122139" w:rsidRDefault="00122139" w:rsidP="00966F7C">
      <w:pPr>
        <w:pStyle w:val="ListParagraph"/>
        <w:rPr>
          <w:rFonts w:ascii="Calibri" w:eastAsiaTheme="minorEastAsia" w:hAnsi="Calibri" w:cs="Calibri"/>
          <w:lang w:val="en-GB" w:eastAsia="zh-CN"/>
        </w:rPr>
      </w:pPr>
    </w:p>
    <w:p w14:paraId="3FF50530" w14:textId="48877F73" w:rsidR="00FE138F" w:rsidRPr="008D19E3" w:rsidRDefault="00D73870" w:rsidP="00966F7C">
      <w:pPr>
        <w:pStyle w:val="ListParagraph"/>
        <w:rPr>
          <w:rFonts w:ascii="Calibri" w:eastAsiaTheme="minorEastAsia" w:hAnsi="Calibri" w:cs="Calibri"/>
          <w:lang w:val="en-GB" w:eastAsia="zh-CN"/>
        </w:rPr>
      </w:pPr>
      <w:r w:rsidRPr="008D19E3">
        <w:rPr>
          <w:rFonts w:ascii="Calibri" w:eastAsiaTheme="minorEastAsia" w:hAnsi="Calibri" w:cs="Calibri"/>
          <w:lang w:val="en-GB" w:eastAsia="zh-CN"/>
        </w:rPr>
        <w:t>Bibliography</w:t>
      </w:r>
    </w:p>
    <w:p w14:paraId="1715932F" w14:textId="10BE2CBD" w:rsidR="007149C5" w:rsidRDefault="007149C5" w:rsidP="007149C5">
      <w:pPr>
        <w:pStyle w:val="ListParagraph"/>
        <w:numPr>
          <w:ilvl w:val="0"/>
          <w:numId w:val="12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7149C5">
        <w:rPr>
          <w:rFonts w:ascii="Calibri" w:hAnsi="Calibri" w:cs="Calibri"/>
          <w:sz w:val="22"/>
          <w:szCs w:val="22"/>
        </w:rPr>
        <w:t xml:space="preserve">Barrow, G. W. S. "David I (c. 1085–1153), king of Scots." Oxford Dictionary of National Biography. 23 Sep. 2004; </w:t>
      </w:r>
      <w:r w:rsidR="009C3608">
        <w:rPr>
          <w:rFonts w:ascii="Calibri" w:hAnsi="Calibri" w:cs="Calibri"/>
          <w:sz w:val="22"/>
          <w:szCs w:val="22"/>
        </w:rPr>
        <w:t>[a</w:t>
      </w:r>
      <w:r w:rsidR="009C3608" w:rsidRPr="009C3608">
        <w:rPr>
          <w:rFonts w:ascii="Calibri" w:hAnsi="Calibri" w:cs="Calibri"/>
          <w:sz w:val="22"/>
          <w:szCs w:val="22"/>
        </w:rPr>
        <w:t>ccessed 25 Nov. 2025.</w:t>
      </w:r>
      <w:r w:rsidR="009C3608">
        <w:rPr>
          <w:rFonts w:ascii="Calibri" w:hAnsi="Calibri" w:cs="Calibri"/>
          <w:sz w:val="22"/>
          <w:szCs w:val="22"/>
        </w:rPr>
        <w:t>]</w:t>
      </w:r>
      <w:r w:rsidR="009C3608" w:rsidRPr="009C3608">
        <w:rPr>
          <w:rFonts w:ascii="Calibri" w:hAnsi="Calibri" w:cs="Calibri"/>
          <w:sz w:val="22"/>
          <w:szCs w:val="22"/>
        </w:rPr>
        <w:t xml:space="preserve"> </w:t>
      </w:r>
      <w:hyperlink r:id="rId16" w:history="1">
        <w:r w:rsidRPr="00197637">
          <w:rPr>
            <w:rStyle w:val="Hyperlink"/>
            <w:rFonts w:ascii="Calibri" w:hAnsi="Calibri" w:cs="Calibri"/>
            <w:sz w:val="22"/>
            <w:szCs w:val="22"/>
          </w:rPr>
          <w:t>https://www.oxforddnb.com/view/10.1093/ref:odnb/9780198614128.001.0001/odnb-9780198614128-e-7208</w:t>
        </w:r>
      </w:hyperlink>
      <w:r w:rsidRPr="007149C5">
        <w:rPr>
          <w:rFonts w:ascii="Calibri" w:hAnsi="Calibri" w:cs="Calibri"/>
          <w:sz w:val="22"/>
          <w:szCs w:val="22"/>
        </w:rPr>
        <w:t>.</w:t>
      </w:r>
    </w:p>
    <w:p w14:paraId="5A75D1BE" w14:textId="6346F5FC" w:rsidR="006873F4" w:rsidRPr="007149C5" w:rsidRDefault="00FE138F" w:rsidP="007149C5">
      <w:pPr>
        <w:pStyle w:val="ListParagraph"/>
        <w:numPr>
          <w:ilvl w:val="0"/>
          <w:numId w:val="12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7149C5">
        <w:rPr>
          <w:rFonts w:ascii="Calibri" w:hAnsi="Calibri" w:cs="Calibri"/>
          <w:sz w:val="22"/>
          <w:szCs w:val="22"/>
        </w:rPr>
        <w:t xml:space="preserve">Cheney, C.R. (ed.), rev. Michael Jones, </w:t>
      </w:r>
      <w:r w:rsidRPr="007149C5">
        <w:rPr>
          <w:rFonts w:ascii="Calibri" w:hAnsi="Calibri" w:cs="Calibri"/>
          <w:i/>
          <w:iCs/>
          <w:sz w:val="22"/>
          <w:szCs w:val="22"/>
        </w:rPr>
        <w:t>A Handbook of Dates for Students of British History</w:t>
      </w:r>
      <w:r w:rsidRPr="007149C5">
        <w:rPr>
          <w:rFonts w:ascii="Calibri" w:hAnsi="Calibri" w:cs="Calibri"/>
          <w:sz w:val="22"/>
          <w:szCs w:val="22"/>
        </w:rPr>
        <w:t>, Royal Historical Society Guides and Handbooks 4 (Cambridge: Cambridge University Press, 2000), pp. 3</w:t>
      </w:r>
      <w:r w:rsidR="00DF0086" w:rsidRPr="007149C5">
        <w:rPr>
          <w:rFonts w:ascii="Calibri" w:hAnsi="Calibri" w:cs="Calibri"/>
          <w:sz w:val="22"/>
          <w:szCs w:val="22"/>
        </w:rPr>
        <w:t>2</w:t>
      </w:r>
    </w:p>
    <w:p w14:paraId="31DC7386" w14:textId="77777777" w:rsidR="007328DC" w:rsidRDefault="007328DC" w:rsidP="007328DC">
      <w:pPr>
        <w:pStyle w:val="ListParagraph"/>
        <w:numPr>
          <w:ilvl w:val="0"/>
          <w:numId w:val="12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8E4FDF">
        <w:rPr>
          <w:rFonts w:ascii="Calibri" w:hAnsi="Calibri" w:cs="Calibri"/>
          <w:sz w:val="22"/>
          <w:szCs w:val="22"/>
        </w:rPr>
        <w:t xml:space="preserve">Cokayne, G.E., The Complete Peerage of England, Scotland, Ireland, Great Britain and the United Kingdom, 13 vols in 14 (London, 1910-59). </w:t>
      </w:r>
      <w:r>
        <w:rPr>
          <w:rFonts w:ascii="Calibri" w:hAnsi="Calibri" w:cs="Calibri"/>
          <w:sz w:val="22"/>
          <w:szCs w:val="22"/>
        </w:rPr>
        <w:t xml:space="preserve">Vol 3 for C entries, Vol 7 for H-L entries </w:t>
      </w:r>
      <w:hyperlink r:id="rId17" w:history="1">
        <w:r w:rsidRPr="00283358">
          <w:rPr>
            <w:rStyle w:val="Hyperlink"/>
            <w:rFonts w:ascii="Calibri" w:hAnsi="Calibri" w:cs="Calibri"/>
            <w:sz w:val="22"/>
            <w:szCs w:val="22"/>
          </w:rPr>
          <w:t>https://archive.org/details/completepeerageo03coka</w:t>
        </w:r>
      </w:hyperlink>
      <w:r>
        <w:rPr>
          <w:rFonts w:ascii="Calibri" w:hAnsi="Calibri" w:cs="Calibri"/>
          <w:sz w:val="22"/>
          <w:szCs w:val="22"/>
        </w:rPr>
        <w:t xml:space="preserve"> </w:t>
      </w:r>
      <w:r w:rsidRPr="00B86EB2">
        <w:rPr>
          <w:rFonts w:ascii="Calibri" w:hAnsi="Calibri" w:cs="Calibri"/>
          <w:sz w:val="22"/>
          <w:szCs w:val="22"/>
        </w:rPr>
        <w:t>[accessed 24 Nov. 2025]</w:t>
      </w:r>
    </w:p>
    <w:p w14:paraId="16C66F86" w14:textId="416C4D94" w:rsidR="007328DC" w:rsidRPr="007328DC" w:rsidRDefault="00C55B1F" w:rsidP="00FD28D8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  <w:hyperlink r:id="rId18" w:history="1">
        <w:r w:rsidRPr="00197637">
          <w:rPr>
            <w:rStyle w:val="Hyperlink"/>
            <w:rFonts w:ascii="Calibri" w:hAnsi="Calibri" w:cs="Calibri"/>
            <w:sz w:val="22"/>
            <w:szCs w:val="22"/>
          </w:rPr>
          <w:t>https://archive.org/details/completepeerage07cokahrish</w:t>
        </w:r>
      </w:hyperlink>
      <w:r w:rsidR="007328DC">
        <w:rPr>
          <w:rFonts w:ascii="Calibri" w:hAnsi="Calibri" w:cs="Calibri"/>
          <w:sz w:val="22"/>
          <w:szCs w:val="22"/>
        </w:rPr>
        <w:t xml:space="preserve">  </w:t>
      </w:r>
      <w:r w:rsidR="007328DC" w:rsidRPr="00B86EB2">
        <w:rPr>
          <w:rFonts w:ascii="Calibri" w:hAnsi="Calibri" w:cs="Calibri"/>
          <w:sz w:val="22"/>
          <w:szCs w:val="22"/>
        </w:rPr>
        <w:t>[accessed 24 Nov. 2025]</w:t>
      </w:r>
    </w:p>
    <w:p w14:paraId="158B4422" w14:textId="7D71EE0D" w:rsidR="00F25811" w:rsidRPr="008D19E3" w:rsidRDefault="00F25811" w:rsidP="00361D8D">
      <w:pPr>
        <w:pStyle w:val="ListParagraph"/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8D19E3">
        <w:rPr>
          <w:rFonts w:ascii="Calibri" w:hAnsi="Calibri" w:cs="Calibri"/>
          <w:sz w:val="22"/>
          <w:szCs w:val="22"/>
        </w:rPr>
        <w:t xml:space="preserve">Colvin, H.M. (ed.). </w:t>
      </w:r>
      <w:r w:rsidRPr="00DD7AF0">
        <w:rPr>
          <w:rFonts w:ascii="Calibri" w:hAnsi="Calibri" w:cs="Calibri"/>
          <w:i/>
          <w:iCs/>
          <w:sz w:val="22"/>
          <w:szCs w:val="22"/>
        </w:rPr>
        <w:t>The History of the King's Works</w:t>
      </w:r>
      <w:r w:rsidRPr="008D19E3">
        <w:rPr>
          <w:rFonts w:ascii="Calibri" w:hAnsi="Calibri" w:cs="Calibri"/>
          <w:sz w:val="22"/>
          <w:szCs w:val="22"/>
        </w:rPr>
        <w:t>. Vol. 1: The Middle Ages. London: HMSO, 1963</w:t>
      </w:r>
      <w:r w:rsidR="00695DF1">
        <w:rPr>
          <w:rFonts w:ascii="Calibri" w:hAnsi="Calibri" w:cs="Calibri"/>
          <w:sz w:val="22"/>
          <w:szCs w:val="22"/>
        </w:rPr>
        <w:t>.</w:t>
      </w:r>
    </w:p>
    <w:p w14:paraId="28A74FEA" w14:textId="77777777" w:rsidR="009C3608" w:rsidRDefault="00361D8D" w:rsidP="00361D8D">
      <w:pPr>
        <w:pStyle w:val="ListParagraph"/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8D19E3">
        <w:rPr>
          <w:rFonts w:ascii="Calibri" w:hAnsi="Calibri" w:cs="Calibri"/>
          <w:sz w:val="22"/>
          <w:szCs w:val="22"/>
        </w:rPr>
        <w:t xml:space="preserve">Eales, Richard. </w:t>
      </w:r>
      <w:r w:rsidRPr="00DD7AF0">
        <w:rPr>
          <w:rFonts w:ascii="Calibri" w:hAnsi="Calibri" w:cs="Calibri"/>
          <w:i/>
          <w:iCs/>
          <w:sz w:val="22"/>
          <w:szCs w:val="22"/>
        </w:rPr>
        <w:t>Ranulf (III) [Ranulf de Blundeville], sixth earl of Chester and first earl of Lincoln (1170–1232), magnate</w:t>
      </w:r>
      <w:r w:rsidRPr="008D19E3">
        <w:rPr>
          <w:rFonts w:ascii="Calibri" w:hAnsi="Calibri" w:cs="Calibri"/>
          <w:sz w:val="22"/>
          <w:szCs w:val="22"/>
        </w:rPr>
        <w:t xml:space="preserve">. Oxford Dictionary of National Biography. 23 Sep. 2004; </w:t>
      </w:r>
      <w:r w:rsidR="009C3608" w:rsidRPr="008D19E3">
        <w:rPr>
          <w:rFonts w:ascii="Calibri" w:hAnsi="Calibri" w:cs="Calibri"/>
          <w:sz w:val="22"/>
          <w:szCs w:val="22"/>
        </w:rPr>
        <w:t>[accessed 24 Nov. 2025]</w:t>
      </w:r>
    </w:p>
    <w:p w14:paraId="0690919C" w14:textId="0D91712E" w:rsidR="00361D8D" w:rsidRPr="008D19E3" w:rsidRDefault="009C3608" w:rsidP="009C3608">
      <w:pPr>
        <w:pStyle w:val="ListParagraph"/>
        <w:ind w:left="1080"/>
        <w:rPr>
          <w:rFonts w:ascii="Calibri" w:hAnsi="Calibri" w:cs="Calibri"/>
          <w:sz w:val="22"/>
          <w:szCs w:val="22"/>
        </w:rPr>
      </w:pPr>
      <w:hyperlink r:id="rId19" w:history="1">
        <w:r w:rsidRPr="00197637">
          <w:rPr>
            <w:rStyle w:val="Hyperlink"/>
            <w:rFonts w:ascii="Calibri" w:hAnsi="Calibri" w:cs="Calibri"/>
            <w:sz w:val="22"/>
            <w:szCs w:val="22"/>
          </w:rPr>
          <w:t>https://www.oxforddnb.com/view/10.1093/ref:odnb/9780198614128.001.0001/odnb-9780198614128-e-2716</w:t>
        </w:r>
      </w:hyperlink>
      <w:r w:rsidR="00361D8D" w:rsidRPr="008D19E3">
        <w:rPr>
          <w:rFonts w:ascii="Calibri" w:hAnsi="Calibri" w:cs="Calibri"/>
          <w:sz w:val="22"/>
          <w:szCs w:val="22"/>
        </w:rPr>
        <w:t>.</w:t>
      </w:r>
      <w:r w:rsidR="00145E64">
        <w:rPr>
          <w:rFonts w:ascii="Calibri" w:hAnsi="Calibri" w:cs="Calibri"/>
          <w:sz w:val="22"/>
          <w:szCs w:val="22"/>
        </w:rPr>
        <w:t xml:space="preserve"> </w:t>
      </w:r>
    </w:p>
    <w:p w14:paraId="17B5CBD9" w14:textId="77777777" w:rsidR="00485B4A" w:rsidRPr="00485B4A" w:rsidRDefault="00485B4A" w:rsidP="00485B4A">
      <w:pPr>
        <w:pStyle w:val="ListParagraph"/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485B4A">
        <w:rPr>
          <w:rFonts w:ascii="Calibri" w:hAnsi="Calibri" w:cs="Calibri"/>
          <w:sz w:val="22"/>
          <w:szCs w:val="22"/>
        </w:rPr>
        <w:t>Kendrick's Lincoln Cathedral • Chapter IV — List of Bishops</w:t>
      </w:r>
    </w:p>
    <w:p w14:paraId="10672A47" w14:textId="175A62F7" w:rsidR="009C3608" w:rsidRPr="009C3608" w:rsidRDefault="00AF6BD2" w:rsidP="009C3608">
      <w:pPr>
        <w:pStyle w:val="ListParagraph"/>
        <w:ind w:left="1080"/>
        <w:rPr>
          <w:rFonts w:ascii="Calibri" w:hAnsi="Calibri" w:cs="Calibri"/>
          <w:sz w:val="22"/>
          <w:szCs w:val="22"/>
        </w:rPr>
      </w:pPr>
      <w:hyperlink r:id="rId20" w:history="1">
        <w:r w:rsidRPr="00283358">
          <w:rPr>
            <w:rStyle w:val="Hyperlink"/>
            <w:rFonts w:ascii="Calibri" w:hAnsi="Calibri" w:cs="Calibri"/>
            <w:sz w:val="22"/>
            <w:szCs w:val="22"/>
          </w:rPr>
          <w:t>https://penelope.uchicago.edu/Thayer/E/Gazetteer/Places/Europe/Great_Britain/England/Lincolnshire/Lincoln/churches/cathedral/KENLIN/4*.html</w:t>
        </w:r>
      </w:hyperlink>
      <w:r>
        <w:rPr>
          <w:rFonts w:ascii="Calibri" w:hAnsi="Calibri" w:cs="Calibri"/>
          <w:sz w:val="22"/>
          <w:szCs w:val="22"/>
        </w:rPr>
        <w:t xml:space="preserve"> </w:t>
      </w:r>
      <w:r w:rsidR="009C3608" w:rsidRPr="00AF6BD2">
        <w:rPr>
          <w:rFonts w:ascii="Calibri" w:hAnsi="Calibri" w:cs="Calibri"/>
          <w:sz w:val="22"/>
          <w:szCs w:val="22"/>
        </w:rPr>
        <w:t>[accessed 24 Nov. 2025]</w:t>
      </w:r>
    </w:p>
    <w:p w14:paraId="325E7DA8" w14:textId="77777777" w:rsidR="009C3608" w:rsidRDefault="00361D8D" w:rsidP="009C3608">
      <w:pPr>
        <w:pStyle w:val="ListParagraph"/>
        <w:numPr>
          <w:ilvl w:val="0"/>
          <w:numId w:val="12"/>
        </w:numPr>
        <w:rPr>
          <w:rFonts w:ascii="Calibri" w:hAnsi="Calibri" w:cs="Calibri"/>
          <w:sz w:val="22"/>
          <w:szCs w:val="22"/>
        </w:rPr>
      </w:pPr>
      <w:r w:rsidRPr="00AF6BD2">
        <w:rPr>
          <w:rFonts w:ascii="Calibri" w:hAnsi="Calibri" w:cs="Calibri"/>
          <w:sz w:val="22"/>
          <w:szCs w:val="22"/>
        </w:rPr>
        <w:lastRenderedPageBreak/>
        <w:t xml:space="preserve">Stringer, Keith. </w:t>
      </w:r>
      <w:r w:rsidRPr="00AF6BD2">
        <w:rPr>
          <w:rFonts w:ascii="Calibri" w:hAnsi="Calibri" w:cs="Calibri"/>
          <w:i/>
          <w:iCs/>
          <w:sz w:val="22"/>
          <w:szCs w:val="22"/>
        </w:rPr>
        <w:t>David, earl of Huntingdon and lord of Garioch (1152–1219), magnate</w:t>
      </w:r>
      <w:r w:rsidRPr="00AF6BD2">
        <w:rPr>
          <w:rFonts w:ascii="Calibri" w:hAnsi="Calibri" w:cs="Calibri"/>
          <w:sz w:val="22"/>
          <w:szCs w:val="22"/>
        </w:rPr>
        <w:t>. Oxford Dictionary of National Biography. 23 Sep. 2004</w:t>
      </w:r>
      <w:r w:rsidR="00C17640">
        <w:rPr>
          <w:rFonts w:ascii="Calibri" w:hAnsi="Calibri" w:cs="Calibri"/>
          <w:sz w:val="22"/>
          <w:szCs w:val="22"/>
        </w:rPr>
        <w:t>;</w:t>
      </w:r>
      <w:r w:rsidRPr="00AF6BD2">
        <w:rPr>
          <w:rFonts w:ascii="Calibri" w:hAnsi="Calibri" w:cs="Calibri"/>
          <w:sz w:val="22"/>
          <w:szCs w:val="22"/>
        </w:rPr>
        <w:t xml:space="preserve"> </w:t>
      </w:r>
      <w:r w:rsidR="009C3608" w:rsidRPr="00AF6BD2">
        <w:rPr>
          <w:rFonts w:ascii="Calibri" w:hAnsi="Calibri" w:cs="Calibri"/>
          <w:sz w:val="22"/>
          <w:szCs w:val="22"/>
        </w:rPr>
        <w:t>[accessed 24 Nov. 2025]</w:t>
      </w:r>
    </w:p>
    <w:p w14:paraId="04A23F4E" w14:textId="3A1BBC4B" w:rsidR="00361D8D" w:rsidRPr="00AF6BD2" w:rsidRDefault="00F80D71" w:rsidP="009C3608">
      <w:pPr>
        <w:pStyle w:val="ListParagraph"/>
        <w:ind w:left="1080"/>
        <w:rPr>
          <w:rFonts w:ascii="Calibri" w:hAnsi="Calibri" w:cs="Calibri"/>
          <w:sz w:val="22"/>
          <w:szCs w:val="22"/>
        </w:rPr>
      </w:pPr>
      <w:hyperlink r:id="rId21" w:history="1">
        <w:r w:rsidRPr="00197637">
          <w:rPr>
            <w:rStyle w:val="Hyperlink"/>
            <w:rFonts w:ascii="Calibri" w:hAnsi="Calibri" w:cs="Calibri"/>
            <w:sz w:val="22"/>
            <w:szCs w:val="22"/>
          </w:rPr>
          <w:t>https://www.oxforddnb.com/view/10.1093/ref:odnb/9780198614128.001.0001/odnb-9780198614128-e-49365</w:t>
        </w:r>
      </w:hyperlink>
      <w:r w:rsidR="00145E64">
        <w:rPr>
          <w:rFonts w:ascii="Calibri" w:hAnsi="Calibri" w:cs="Calibri"/>
          <w:sz w:val="22"/>
          <w:szCs w:val="22"/>
        </w:rPr>
        <w:t xml:space="preserve"> </w:t>
      </w:r>
    </w:p>
    <w:p w14:paraId="2AC627B8" w14:textId="77777777" w:rsidR="009C3608" w:rsidRDefault="00F44717" w:rsidP="0022315B">
      <w:pPr>
        <w:pStyle w:val="ListParagraph"/>
        <w:numPr>
          <w:ilvl w:val="0"/>
          <w:numId w:val="12"/>
        </w:numPr>
        <w:spacing w:line="276" w:lineRule="auto"/>
        <w:rPr>
          <w:rFonts w:ascii="Calibri" w:hAnsi="Calibri" w:cs="Calibri"/>
          <w:sz w:val="22"/>
          <w:szCs w:val="22"/>
        </w:rPr>
      </w:pPr>
      <w:r w:rsidRPr="00485B4A">
        <w:rPr>
          <w:rFonts w:ascii="Calibri" w:hAnsi="Calibri" w:cs="Calibri"/>
          <w:i/>
          <w:iCs/>
          <w:sz w:val="22"/>
          <w:szCs w:val="22"/>
        </w:rPr>
        <w:t>The Charters of Anglo-Norman Earls of Cheste</w:t>
      </w:r>
      <w:r w:rsidRPr="008D19E3">
        <w:rPr>
          <w:rFonts w:ascii="Calibri" w:hAnsi="Calibri" w:cs="Calibri"/>
          <w:sz w:val="22"/>
          <w:szCs w:val="22"/>
        </w:rPr>
        <w:t>r, C. 1071-1237, Vol 126</w:t>
      </w:r>
      <w:r w:rsidR="0059491C" w:rsidRPr="008D19E3">
        <w:rPr>
          <w:rFonts w:ascii="Calibri" w:hAnsi="Calibri" w:cs="Calibri"/>
          <w:sz w:val="22"/>
          <w:szCs w:val="22"/>
        </w:rPr>
        <w:t>, pp 46</w:t>
      </w:r>
      <w:r w:rsidR="00942666" w:rsidRPr="008D19E3">
        <w:rPr>
          <w:rFonts w:ascii="Calibri" w:hAnsi="Calibri" w:cs="Calibri"/>
          <w:sz w:val="22"/>
          <w:szCs w:val="22"/>
        </w:rPr>
        <w:t xml:space="preserve">, </w:t>
      </w:r>
      <w:r w:rsidR="00116D51" w:rsidRPr="008D19E3">
        <w:rPr>
          <w:rFonts w:ascii="Calibri" w:hAnsi="Calibri" w:cs="Calibri"/>
          <w:sz w:val="22"/>
          <w:szCs w:val="22"/>
        </w:rPr>
        <w:t>57</w:t>
      </w:r>
      <w:r w:rsidR="009C3608">
        <w:rPr>
          <w:rFonts w:ascii="Calibri" w:hAnsi="Calibri" w:cs="Calibri"/>
          <w:sz w:val="22"/>
          <w:szCs w:val="22"/>
        </w:rPr>
        <w:t>;</w:t>
      </w:r>
      <w:r w:rsidR="00116D51" w:rsidRPr="008D19E3">
        <w:rPr>
          <w:rFonts w:ascii="Calibri" w:hAnsi="Calibri" w:cs="Calibri"/>
          <w:sz w:val="22"/>
          <w:szCs w:val="22"/>
        </w:rPr>
        <w:t xml:space="preserve"> </w:t>
      </w:r>
      <w:r w:rsidR="009C3608" w:rsidRPr="008D19E3">
        <w:rPr>
          <w:rFonts w:ascii="Calibri" w:hAnsi="Calibri" w:cs="Calibri"/>
          <w:sz w:val="22"/>
          <w:szCs w:val="22"/>
        </w:rPr>
        <w:t>[accessed 24 Nov. 2025]</w:t>
      </w:r>
    </w:p>
    <w:p w14:paraId="36EEB54E" w14:textId="7BA1A502" w:rsidR="00462D0A" w:rsidRPr="0022315B" w:rsidRDefault="009C3608" w:rsidP="009C3608">
      <w:pPr>
        <w:pStyle w:val="ListParagraph"/>
        <w:spacing w:line="276" w:lineRule="auto"/>
        <w:ind w:left="1080"/>
        <w:rPr>
          <w:rFonts w:ascii="Calibri" w:hAnsi="Calibri" w:cs="Calibri"/>
          <w:sz w:val="22"/>
          <w:szCs w:val="22"/>
        </w:rPr>
      </w:pPr>
      <w:hyperlink r:id="rId22" w:history="1">
        <w:r w:rsidRPr="00197637">
          <w:rPr>
            <w:rStyle w:val="Hyperlink"/>
            <w:rFonts w:ascii="Calibri" w:hAnsi="Calibri" w:cs="Calibri"/>
            <w:sz w:val="22"/>
            <w:szCs w:val="22"/>
          </w:rPr>
          <w:t>https://archive.org/details/Chartersoftheearlsofchester</w:t>
        </w:r>
      </w:hyperlink>
      <w:r w:rsidR="001003C8" w:rsidRPr="008D19E3">
        <w:rPr>
          <w:rFonts w:ascii="Calibri" w:hAnsi="Calibri" w:cs="Calibri"/>
          <w:sz w:val="22"/>
          <w:szCs w:val="22"/>
        </w:rPr>
        <w:t xml:space="preserve"> </w:t>
      </w:r>
    </w:p>
    <w:sectPr w:rsidR="00462D0A" w:rsidRPr="0022315B" w:rsidSect="00AD45EE">
      <w:footerReference w:type="defaul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103830" w14:textId="77777777" w:rsidR="00A01FED" w:rsidRDefault="00A01FED" w:rsidP="00A01FED">
      <w:pPr>
        <w:spacing w:after="0" w:line="240" w:lineRule="auto"/>
      </w:pPr>
      <w:r>
        <w:separator/>
      </w:r>
    </w:p>
  </w:endnote>
  <w:endnote w:type="continuationSeparator" w:id="0">
    <w:p w14:paraId="0A9CDA2A" w14:textId="77777777" w:rsidR="00A01FED" w:rsidRDefault="00A01FED" w:rsidP="00A01F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6656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51964C" w14:textId="0585FA6D" w:rsidR="00A01FED" w:rsidRDefault="00A01FE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64A0E0" w14:textId="77777777" w:rsidR="00A01FED" w:rsidRDefault="00A01F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C99589" w14:textId="77777777" w:rsidR="00A01FED" w:rsidRDefault="00A01FED" w:rsidP="00A01FED">
      <w:pPr>
        <w:spacing w:after="0" w:line="240" w:lineRule="auto"/>
      </w:pPr>
      <w:r>
        <w:separator/>
      </w:r>
    </w:p>
  </w:footnote>
  <w:footnote w:type="continuationSeparator" w:id="0">
    <w:p w14:paraId="6DCC9202" w14:textId="77777777" w:rsidR="00A01FED" w:rsidRDefault="00A01FED" w:rsidP="00A01F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335B22"/>
    <w:multiLevelType w:val="multilevel"/>
    <w:tmpl w:val="DDA25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7D4E3A"/>
    <w:multiLevelType w:val="hybridMultilevel"/>
    <w:tmpl w:val="B5F87B1E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4F6AD8"/>
    <w:multiLevelType w:val="hybridMultilevel"/>
    <w:tmpl w:val="294E011A"/>
    <w:lvl w:ilvl="0" w:tplc="A18AD0C2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4761B0"/>
    <w:multiLevelType w:val="hybridMultilevel"/>
    <w:tmpl w:val="43BAC08A"/>
    <w:lvl w:ilvl="0" w:tplc="D07265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B8310C"/>
    <w:multiLevelType w:val="multilevel"/>
    <w:tmpl w:val="D0F03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65464AA"/>
    <w:multiLevelType w:val="hybridMultilevel"/>
    <w:tmpl w:val="7B68B23E"/>
    <w:lvl w:ilvl="0" w:tplc="D07265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93C6DCF"/>
    <w:multiLevelType w:val="multilevel"/>
    <w:tmpl w:val="B9569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9495E0C"/>
    <w:multiLevelType w:val="multilevel"/>
    <w:tmpl w:val="9A60F5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8800B7B"/>
    <w:multiLevelType w:val="hybridMultilevel"/>
    <w:tmpl w:val="910ABA44"/>
    <w:lvl w:ilvl="0" w:tplc="18C47B66">
      <w:start w:val="1"/>
      <w:numFmt w:val="lowerLetter"/>
      <w:lvlText w:val="%1)"/>
      <w:lvlJc w:val="left"/>
      <w:pPr>
        <w:ind w:left="720" w:hanging="360"/>
      </w:pPr>
      <w:rPr>
        <w:rFonts w:ascii="Calibri" w:hAnsi="Calibri" w:cs="Calibr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B3505A"/>
    <w:multiLevelType w:val="multilevel"/>
    <w:tmpl w:val="8ABA9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A1E17BD"/>
    <w:multiLevelType w:val="hybridMultilevel"/>
    <w:tmpl w:val="97A63614"/>
    <w:lvl w:ilvl="0" w:tplc="D07265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D5E58A2"/>
    <w:multiLevelType w:val="multilevel"/>
    <w:tmpl w:val="077C6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17022042">
    <w:abstractNumId w:val="8"/>
  </w:num>
  <w:num w:numId="2" w16cid:durableId="1475289485">
    <w:abstractNumId w:val="10"/>
  </w:num>
  <w:num w:numId="3" w16cid:durableId="152333072">
    <w:abstractNumId w:val="2"/>
  </w:num>
  <w:num w:numId="4" w16cid:durableId="316111036">
    <w:abstractNumId w:val="3"/>
  </w:num>
  <w:num w:numId="5" w16cid:durableId="901213656">
    <w:abstractNumId w:val="5"/>
  </w:num>
  <w:num w:numId="6" w16cid:durableId="402026554">
    <w:abstractNumId w:val="0"/>
  </w:num>
  <w:num w:numId="7" w16cid:durableId="818377426">
    <w:abstractNumId w:val="11"/>
  </w:num>
  <w:num w:numId="8" w16cid:durableId="1011179591">
    <w:abstractNumId w:val="7"/>
  </w:num>
  <w:num w:numId="9" w16cid:durableId="299460971">
    <w:abstractNumId w:val="6"/>
  </w:num>
  <w:num w:numId="10" w16cid:durableId="417365695">
    <w:abstractNumId w:val="9"/>
  </w:num>
  <w:num w:numId="11" w16cid:durableId="1918708995">
    <w:abstractNumId w:val="4"/>
  </w:num>
  <w:num w:numId="12" w16cid:durableId="11676741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E1B"/>
    <w:rsid w:val="00000981"/>
    <w:rsid w:val="00003787"/>
    <w:rsid w:val="000051A5"/>
    <w:rsid w:val="000114ED"/>
    <w:rsid w:val="00026057"/>
    <w:rsid w:val="00031DF3"/>
    <w:rsid w:val="00042145"/>
    <w:rsid w:val="00055C23"/>
    <w:rsid w:val="00085B1B"/>
    <w:rsid w:val="00092EE0"/>
    <w:rsid w:val="000B0530"/>
    <w:rsid w:val="000B78E4"/>
    <w:rsid w:val="000C096A"/>
    <w:rsid w:val="000C2B20"/>
    <w:rsid w:val="000C66FF"/>
    <w:rsid w:val="000D237C"/>
    <w:rsid w:val="000D3EB6"/>
    <w:rsid w:val="000D75B1"/>
    <w:rsid w:val="000F1646"/>
    <w:rsid w:val="001003C8"/>
    <w:rsid w:val="001028BF"/>
    <w:rsid w:val="00116D51"/>
    <w:rsid w:val="00117164"/>
    <w:rsid w:val="00122139"/>
    <w:rsid w:val="0013593C"/>
    <w:rsid w:val="00145E64"/>
    <w:rsid w:val="0015560C"/>
    <w:rsid w:val="00163AD8"/>
    <w:rsid w:val="0016473F"/>
    <w:rsid w:val="0017217D"/>
    <w:rsid w:val="00172FD2"/>
    <w:rsid w:val="00183C0D"/>
    <w:rsid w:val="001977E7"/>
    <w:rsid w:val="001C413B"/>
    <w:rsid w:val="001C4C8B"/>
    <w:rsid w:val="001C58F5"/>
    <w:rsid w:val="001D154B"/>
    <w:rsid w:val="001E4305"/>
    <w:rsid w:val="001F3026"/>
    <w:rsid w:val="0020224A"/>
    <w:rsid w:val="00203120"/>
    <w:rsid w:val="002102D7"/>
    <w:rsid w:val="00222E58"/>
    <w:rsid w:val="0022315B"/>
    <w:rsid w:val="0022412E"/>
    <w:rsid w:val="00226525"/>
    <w:rsid w:val="00243B26"/>
    <w:rsid w:val="00244389"/>
    <w:rsid w:val="002775A1"/>
    <w:rsid w:val="00285D62"/>
    <w:rsid w:val="0028796D"/>
    <w:rsid w:val="00294AED"/>
    <w:rsid w:val="002A0D3E"/>
    <w:rsid w:val="002C09A3"/>
    <w:rsid w:val="002C2662"/>
    <w:rsid w:val="002D4B7C"/>
    <w:rsid w:val="002E347A"/>
    <w:rsid w:val="00302AEE"/>
    <w:rsid w:val="00317E1E"/>
    <w:rsid w:val="00322EC1"/>
    <w:rsid w:val="003238D9"/>
    <w:rsid w:val="003565D9"/>
    <w:rsid w:val="00361D8D"/>
    <w:rsid w:val="003652D2"/>
    <w:rsid w:val="00372E4B"/>
    <w:rsid w:val="003746B7"/>
    <w:rsid w:val="0038069C"/>
    <w:rsid w:val="00380D36"/>
    <w:rsid w:val="003866CA"/>
    <w:rsid w:val="003B7B7E"/>
    <w:rsid w:val="003D6F32"/>
    <w:rsid w:val="003E476A"/>
    <w:rsid w:val="003E76F9"/>
    <w:rsid w:val="003F362C"/>
    <w:rsid w:val="00402A82"/>
    <w:rsid w:val="004041CD"/>
    <w:rsid w:val="00407E68"/>
    <w:rsid w:val="00407F70"/>
    <w:rsid w:val="004220D2"/>
    <w:rsid w:val="00422A18"/>
    <w:rsid w:val="00430E6C"/>
    <w:rsid w:val="004331CB"/>
    <w:rsid w:val="00442D2F"/>
    <w:rsid w:val="00444E02"/>
    <w:rsid w:val="00450BBF"/>
    <w:rsid w:val="00450F7E"/>
    <w:rsid w:val="0045124B"/>
    <w:rsid w:val="00451410"/>
    <w:rsid w:val="00462D0A"/>
    <w:rsid w:val="00464AAF"/>
    <w:rsid w:val="00477D07"/>
    <w:rsid w:val="00483370"/>
    <w:rsid w:val="00485B4A"/>
    <w:rsid w:val="004909C9"/>
    <w:rsid w:val="00492B80"/>
    <w:rsid w:val="00493293"/>
    <w:rsid w:val="004B4DE6"/>
    <w:rsid w:val="004B715A"/>
    <w:rsid w:val="004C748B"/>
    <w:rsid w:val="004D4165"/>
    <w:rsid w:val="004D46FE"/>
    <w:rsid w:val="004E04CD"/>
    <w:rsid w:val="004F7676"/>
    <w:rsid w:val="005044E0"/>
    <w:rsid w:val="00551C81"/>
    <w:rsid w:val="0057244D"/>
    <w:rsid w:val="00584882"/>
    <w:rsid w:val="0059491C"/>
    <w:rsid w:val="00595261"/>
    <w:rsid w:val="005A3342"/>
    <w:rsid w:val="005C5371"/>
    <w:rsid w:val="005D5BA7"/>
    <w:rsid w:val="005E42B7"/>
    <w:rsid w:val="005E565C"/>
    <w:rsid w:val="005F06E4"/>
    <w:rsid w:val="00610226"/>
    <w:rsid w:val="00612E1B"/>
    <w:rsid w:val="00632C00"/>
    <w:rsid w:val="00633DFD"/>
    <w:rsid w:val="00635683"/>
    <w:rsid w:val="0067049D"/>
    <w:rsid w:val="006858AD"/>
    <w:rsid w:val="006873F4"/>
    <w:rsid w:val="00693787"/>
    <w:rsid w:val="00695DF1"/>
    <w:rsid w:val="006A32FC"/>
    <w:rsid w:val="006A5CDA"/>
    <w:rsid w:val="006A6431"/>
    <w:rsid w:val="006B09B3"/>
    <w:rsid w:val="006B38EA"/>
    <w:rsid w:val="006B4712"/>
    <w:rsid w:val="006B5BC1"/>
    <w:rsid w:val="006C332B"/>
    <w:rsid w:val="006D084A"/>
    <w:rsid w:val="006D5088"/>
    <w:rsid w:val="0070067C"/>
    <w:rsid w:val="007149C5"/>
    <w:rsid w:val="00716D9C"/>
    <w:rsid w:val="007328DC"/>
    <w:rsid w:val="00734B98"/>
    <w:rsid w:val="0073786F"/>
    <w:rsid w:val="007503AA"/>
    <w:rsid w:val="00750D0B"/>
    <w:rsid w:val="007578F9"/>
    <w:rsid w:val="00774BB8"/>
    <w:rsid w:val="0078381D"/>
    <w:rsid w:val="00795EEC"/>
    <w:rsid w:val="007A1D9E"/>
    <w:rsid w:val="007A2671"/>
    <w:rsid w:val="007A61AE"/>
    <w:rsid w:val="007A7A1D"/>
    <w:rsid w:val="007C0360"/>
    <w:rsid w:val="007C4EA0"/>
    <w:rsid w:val="007E2B40"/>
    <w:rsid w:val="007F194D"/>
    <w:rsid w:val="007F5A3C"/>
    <w:rsid w:val="00800634"/>
    <w:rsid w:val="00805C81"/>
    <w:rsid w:val="00810456"/>
    <w:rsid w:val="008315A6"/>
    <w:rsid w:val="00831D44"/>
    <w:rsid w:val="00842E02"/>
    <w:rsid w:val="00851BBC"/>
    <w:rsid w:val="00854F0B"/>
    <w:rsid w:val="00857024"/>
    <w:rsid w:val="0086243B"/>
    <w:rsid w:val="00864A41"/>
    <w:rsid w:val="00870C2E"/>
    <w:rsid w:val="00870FE2"/>
    <w:rsid w:val="00871177"/>
    <w:rsid w:val="0087541D"/>
    <w:rsid w:val="008834F1"/>
    <w:rsid w:val="00890FF7"/>
    <w:rsid w:val="008A06A0"/>
    <w:rsid w:val="008C365D"/>
    <w:rsid w:val="008C4EAB"/>
    <w:rsid w:val="008D19E3"/>
    <w:rsid w:val="008D524F"/>
    <w:rsid w:val="008D55A2"/>
    <w:rsid w:val="008E36DB"/>
    <w:rsid w:val="008E4FDF"/>
    <w:rsid w:val="008E6D52"/>
    <w:rsid w:val="008E7934"/>
    <w:rsid w:val="008F0C6A"/>
    <w:rsid w:val="008F186F"/>
    <w:rsid w:val="008F4CC6"/>
    <w:rsid w:val="008F632B"/>
    <w:rsid w:val="00923D44"/>
    <w:rsid w:val="00931646"/>
    <w:rsid w:val="00942666"/>
    <w:rsid w:val="00966F7C"/>
    <w:rsid w:val="00975CF4"/>
    <w:rsid w:val="0098410F"/>
    <w:rsid w:val="00992540"/>
    <w:rsid w:val="0099593B"/>
    <w:rsid w:val="009A0F39"/>
    <w:rsid w:val="009A3B80"/>
    <w:rsid w:val="009A571F"/>
    <w:rsid w:val="009A65FD"/>
    <w:rsid w:val="009C3608"/>
    <w:rsid w:val="009D0389"/>
    <w:rsid w:val="009F776D"/>
    <w:rsid w:val="00A01FED"/>
    <w:rsid w:val="00A06E88"/>
    <w:rsid w:val="00A107B1"/>
    <w:rsid w:val="00A27B03"/>
    <w:rsid w:val="00A33A92"/>
    <w:rsid w:val="00A51A9E"/>
    <w:rsid w:val="00A5705D"/>
    <w:rsid w:val="00A63A14"/>
    <w:rsid w:val="00A86323"/>
    <w:rsid w:val="00A90103"/>
    <w:rsid w:val="00A9088E"/>
    <w:rsid w:val="00A970DF"/>
    <w:rsid w:val="00A978DF"/>
    <w:rsid w:val="00AA3823"/>
    <w:rsid w:val="00AA6F4E"/>
    <w:rsid w:val="00AC0888"/>
    <w:rsid w:val="00AC5DE4"/>
    <w:rsid w:val="00AD45EE"/>
    <w:rsid w:val="00AD48CF"/>
    <w:rsid w:val="00AE534F"/>
    <w:rsid w:val="00AF6BD2"/>
    <w:rsid w:val="00B13E25"/>
    <w:rsid w:val="00B147B3"/>
    <w:rsid w:val="00B31F2E"/>
    <w:rsid w:val="00B361B7"/>
    <w:rsid w:val="00B37AC7"/>
    <w:rsid w:val="00B429D0"/>
    <w:rsid w:val="00B46CA3"/>
    <w:rsid w:val="00B5088C"/>
    <w:rsid w:val="00B63BB6"/>
    <w:rsid w:val="00B75EB8"/>
    <w:rsid w:val="00B81B67"/>
    <w:rsid w:val="00B84143"/>
    <w:rsid w:val="00B85BBA"/>
    <w:rsid w:val="00B86EB2"/>
    <w:rsid w:val="00B91E31"/>
    <w:rsid w:val="00BA4D9E"/>
    <w:rsid w:val="00BC48A8"/>
    <w:rsid w:val="00BC533F"/>
    <w:rsid w:val="00BD36E8"/>
    <w:rsid w:val="00BE44B7"/>
    <w:rsid w:val="00BF77FE"/>
    <w:rsid w:val="00C03AE3"/>
    <w:rsid w:val="00C17640"/>
    <w:rsid w:val="00C55B1F"/>
    <w:rsid w:val="00C569B3"/>
    <w:rsid w:val="00C72E06"/>
    <w:rsid w:val="00C7732F"/>
    <w:rsid w:val="00CA016F"/>
    <w:rsid w:val="00CA63D7"/>
    <w:rsid w:val="00CB3826"/>
    <w:rsid w:val="00CC27CA"/>
    <w:rsid w:val="00CE00A2"/>
    <w:rsid w:val="00CE3C1D"/>
    <w:rsid w:val="00CF2953"/>
    <w:rsid w:val="00D11088"/>
    <w:rsid w:val="00D116CF"/>
    <w:rsid w:val="00D2771C"/>
    <w:rsid w:val="00D27E32"/>
    <w:rsid w:val="00D31F91"/>
    <w:rsid w:val="00D3424F"/>
    <w:rsid w:val="00D3452C"/>
    <w:rsid w:val="00D36246"/>
    <w:rsid w:val="00D366EC"/>
    <w:rsid w:val="00D37DEE"/>
    <w:rsid w:val="00D43840"/>
    <w:rsid w:val="00D45B93"/>
    <w:rsid w:val="00D567F5"/>
    <w:rsid w:val="00D719FD"/>
    <w:rsid w:val="00D73870"/>
    <w:rsid w:val="00D7508E"/>
    <w:rsid w:val="00D828B4"/>
    <w:rsid w:val="00D93EF8"/>
    <w:rsid w:val="00DD193E"/>
    <w:rsid w:val="00DD7AF0"/>
    <w:rsid w:val="00DE43E4"/>
    <w:rsid w:val="00DF0086"/>
    <w:rsid w:val="00DF4418"/>
    <w:rsid w:val="00E039C5"/>
    <w:rsid w:val="00E066C5"/>
    <w:rsid w:val="00E13BFA"/>
    <w:rsid w:val="00E2502E"/>
    <w:rsid w:val="00E3213F"/>
    <w:rsid w:val="00E34A4B"/>
    <w:rsid w:val="00E34AA6"/>
    <w:rsid w:val="00E41A91"/>
    <w:rsid w:val="00E43800"/>
    <w:rsid w:val="00E65C65"/>
    <w:rsid w:val="00E76768"/>
    <w:rsid w:val="00E818BA"/>
    <w:rsid w:val="00E82217"/>
    <w:rsid w:val="00E85ECF"/>
    <w:rsid w:val="00E86631"/>
    <w:rsid w:val="00E91812"/>
    <w:rsid w:val="00E973E3"/>
    <w:rsid w:val="00EA0A41"/>
    <w:rsid w:val="00EB0170"/>
    <w:rsid w:val="00EC0328"/>
    <w:rsid w:val="00ED43CD"/>
    <w:rsid w:val="00EF28F4"/>
    <w:rsid w:val="00F05D58"/>
    <w:rsid w:val="00F1520A"/>
    <w:rsid w:val="00F219F9"/>
    <w:rsid w:val="00F24CE2"/>
    <w:rsid w:val="00F25811"/>
    <w:rsid w:val="00F44717"/>
    <w:rsid w:val="00F44F65"/>
    <w:rsid w:val="00F51708"/>
    <w:rsid w:val="00F75A20"/>
    <w:rsid w:val="00F76EB6"/>
    <w:rsid w:val="00F8031D"/>
    <w:rsid w:val="00F80D71"/>
    <w:rsid w:val="00F83519"/>
    <w:rsid w:val="00F91A71"/>
    <w:rsid w:val="00FA1729"/>
    <w:rsid w:val="00FA17EA"/>
    <w:rsid w:val="00FD28D8"/>
    <w:rsid w:val="00FE1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45203"/>
  <w15:chartTrackingRefBased/>
  <w15:docId w15:val="{99951D0A-13B3-43B3-977D-E2DADE51F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2E1B"/>
    <w:rPr>
      <w:rFonts w:eastAsiaTheme="minorEastAsia"/>
      <w:lang w:val="en-GB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2E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2E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2E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val="en-US"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2E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val="en-US"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2E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val="en-US"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2E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val="en-US"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2E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val="en-US"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2E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val="en-US"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2E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2E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2E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2E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2E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2E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2E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2E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2E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2E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2E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612E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2E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612E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2E1B"/>
    <w:pPr>
      <w:spacing w:before="160"/>
      <w:jc w:val="center"/>
    </w:pPr>
    <w:rPr>
      <w:rFonts w:eastAsiaTheme="minorHAnsi"/>
      <w:i/>
      <w:iCs/>
      <w:color w:val="404040" w:themeColor="text1" w:themeTint="BF"/>
      <w:lang w:val="en-US" w:eastAsia="en-US"/>
    </w:rPr>
  </w:style>
  <w:style w:type="character" w:customStyle="1" w:styleId="QuoteChar">
    <w:name w:val="Quote Char"/>
    <w:basedOn w:val="DefaultParagraphFont"/>
    <w:link w:val="Quote"/>
    <w:uiPriority w:val="29"/>
    <w:rsid w:val="00612E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2E1B"/>
    <w:pPr>
      <w:ind w:left="720"/>
      <w:contextualSpacing/>
    </w:pPr>
    <w:rPr>
      <w:rFonts w:eastAsiaTheme="minorHAnsi"/>
      <w:lang w:val="en-US" w:eastAsia="en-US"/>
    </w:rPr>
  </w:style>
  <w:style w:type="character" w:styleId="IntenseEmphasis">
    <w:name w:val="Intense Emphasis"/>
    <w:basedOn w:val="DefaultParagraphFont"/>
    <w:uiPriority w:val="21"/>
    <w:qFormat/>
    <w:rsid w:val="00612E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2E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lang w:val="en-US"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2E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2E1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4B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4B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3BFA"/>
    <w:rPr>
      <w:color w:val="96607D" w:themeColor="followed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F8031D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A01FE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1FED"/>
    <w:rPr>
      <w:rFonts w:eastAsiaTheme="minorEastAsia"/>
      <w:lang w:val="en-GB" w:eastAsia="zh-CN"/>
    </w:rPr>
  </w:style>
  <w:style w:type="paragraph" w:styleId="Footer">
    <w:name w:val="footer"/>
    <w:basedOn w:val="Normal"/>
    <w:link w:val="FooterChar"/>
    <w:uiPriority w:val="99"/>
    <w:unhideWhenUsed/>
    <w:rsid w:val="00A01FE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1FED"/>
    <w:rPr>
      <w:rFonts w:eastAsiaTheme="minorEastAsia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llandbinkley.com/mcc/" TargetMode="External"/><Relationship Id="rId13" Type="http://schemas.openxmlformats.org/officeDocument/2006/relationships/diagramQuickStyle" Target="diagrams/quickStyle1.xml"/><Relationship Id="rId18" Type="http://schemas.openxmlformats.org/officeDocument/2006/relationships/hyperlink" Target="https://archive.org/details/completepeerage07cokahrish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xforddnb.com/view/10.1093/ref:odnb/9780198614128.001.0001/odnb-9780198614128-e-49365" TargetMode="External"/><Relationship Id="rId7" Type="http://schemas.openxmlformats.org/officeDocument/2006/relationships/hyperlink" Target="https://www.wallandbinkley.com/mcc/" TargetMode="External"/><Relationship Id="rId12" Type="http://schemas.openxmlformats.org/officeDocument/2006/relationships/diagramLayout" Target="diagrams/layout1.xml"/><Relationship Id="rId17" Type="http://schemas.openxmlformats.org/officeDocument/2006/relationships/hyperlink" Target="https://archive.org/details/completepeerageo03coka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oxforddnb.com/view/10.1093/ref:odnb/9780198614128.001.0001/odnb-9780198614128-e-7208" TargetMode="External"/><Relationship Id="rId20" Type="http://schemas.openxmlformats.org/officeDocument/2006/relationships/hyperlink" Target="https://penelope.uchicago.edu/Thayer/E/Gazetteer/Places/Europe/Great_Britain/England/Lincolnshire/Lincoln/churches/cathedral/KENLIN/4*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Data" Target="diagrams/data1.xm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microsoft.com/office/2007/relationships/diagramDrawing" Target="diagrams/drawing1.xml"/><Relationship Id="rId23" Type="http://schemas.openxmlformats.org/officeDocument/2006/relationships/footer" Target="footer1.xml"/><Relationship Id="rId10" Type="http://schemas.openxmlformats.org/officeDocument/2006/relationships/hyperlink" Target="https://www.wallandbinkley.com/mcc/" TargetMode="External"/><Relationship Id="rId19" Type="http://schemas.openxmlformats.org/officeDocument/2006/relationships/hyperlink" Target="https://www.oxforddnb.com/view/10.1093/ref:odnb/9780198614128.001.0001/odnb-9780198614128-e-271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enelope.uchicago.edu/Thayer/E/Gazetteer/Places/Europe/Great_Britain/England/_Topics/churches/_Texts/KINCAT*/Ely/2.html" TargetMode="External"/><Relationship Id="rId14" Type="http://schemas.openxmlformats.org/officeDocument/2006/relationships/diagramColors" Target="diagrams/colors1.xml"/><Relationship Id="rId22" Type="http://schemas.openxmlformats.org/officeDocument/2006/relationships/hyperlink" Target="https://archive.org/details/Chartersoftheearlsofchester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89D53C0-5F00-4E91-981E-98042C824A6A}" type="doc">
      <dgm:prSet loTypeId="urn:microsoft.com/office/officeart/2005/8/layout/hProcess11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6CB3C9CC-7C43-4170-BF38-6499C5B6E692}">
      <dgm:prSet phldrT="[Text]"/>
      <dgm:spPr/>
      <dgm:t>
        <a:bodyPr/>
        <a:lstStyle/>
        <a:p>
          <a:r>
            <a:rPr lang="en-US"/>
            <a:t>1100- 1135</a:t>
          </a:r>
        </a:p>
        <a:p>
          <a:r>
            <a:rPr lang="en-US"/>
            <a:t>Henry I</a:t>
          </a:r>
        </a:p>
      </dgm:t>
    </dgm:pt>
    <dgm:pt modelId="{CA42825A-EEB4-47C0-9322-B2F1A3530DC4}" type="parTrans" cxnId="{C2237BD1-6DA4-47D0-B694-86D52EDCB86E}">
      <dgm:prSet/>
      <dgm:spPr/>
      <dgm:t>
        <a:bodyPr/>
        <a:lstStyle/>
        <a:p>
          <a:endParaRPr lang="en-US"/>
        </a:p>
      </dgm:t>
    </dgm:pt>
    <dgm:pt modelId="{7928DF10-6EF2-4E51-8CFD-7266268555FB}" type="sibTrans" cxnId="{C2237BD1-6DA4-47D0-B694-86D52EDCB86E}">
      <dgm:prSet/>
      <dgm:spPr/>
      <dgm:t>
        <a:bodyPr/>
        <a:lstStyle/>
        <a:p>
          <a:endParaRPr lang="en-US"/>
        </a:p>
      </dgm:t>
    </dgm:pt>
    <dgm:pt modelId="{85FA0AE0-4A27-4B89-86AF-5FC352A3EA4B}">
      <dgm:prSet phldrT="[Text]"/>
      <dgm:spPr/>
      <dgm:t>
        <a:bodyPr/>
        <a:lstStyle/>
        <a:p>
          <a:r>
            <a:rPr lang="en-US"/>
            <a:t>1154-1189</a:t>
          </a:r>
        </a:p>
        <a:p>
          <a:r>
            <a:rPr lang="en-US"/>
            <a:t>Henry II</a:t>
          </a:r>
        </a:p>
      </dgm:t>
    </dgm:pt>
    <dgm:pt modelId="{3F5E4339-B4BF-4DC6-9DD2-D13250153480}" type="parTrans" cxnId="{73A6E32E-2D13-48B8-A637-82BCC5C7EAB4}">
      <dgm:prSet/>
      <dgm:spPr/>
      <dgm:t>
        <a:bodyPr/>
        <a:lstStyle/>
        <a:p>
          <a:endParaRPr lang="en-US"/>
        </a:p>
      </dgm:t>
    </dgm:pt>
    <dgm:pt modelId="{2746B4C5-7A21-4DCD-9F53-B26B7BA60CAB}" type="sibTrans" cxnId="{73A6E32E-2D13-48B8-A637-82BCC5C7EAB4}">
      <dgm:prSet/>
      <dgm:spPr/>
      <dgm:t>
        <a:bodyPr/>
        <a:lstStyle/>
        <a:p>
          <a:endParaRPr lang="en-US"/>
        </a:p>
      </dgm:t>
    </dgm:pt>
    <dgm:pt modelId="{FEFAF571-AD5C-4BDF-954B-61F3163E6E0B}">
      <dgm:prSet phldrT="[Text]"/>
      <dgm:spPr/>
      <dgm:t>
        <a:bodyPr/>
        <a:lstStyle/>
        <a:p>
          <a:r>
            <a:rPr lang="en-US"/>
            <a:t>1216-1272</a:t>
          </a:r>
        </a:p>
        <a:p>
          <a:r>
            <a:rPr lang="en-US"/>
            <a:t>Henry III</a:t>
          </a:r>
        </a:p>
      </dgm:t>
    </dgm:pt>
    <dgm:pt modelId="{306C54FA-9C6E-4D30-BF39-DA608934909A}" type="parTrans" cxnId="{21A8A943-097B-474A-A3B3-B8DA8806E426}">
      <dgm:prSet/>
      <dgm:spPr/>
      <dgm:t>
        <a:bodyPr/>
        <a:lstStyle/>
        <a:p>
          <a:endParaRPr lang="en-US"/>
        </a:p>
      </dgm:t>
    </dgm:pt>
    <dgm:pt modelId="{35B73945-291E-48FD-8D9F-51B6A8AF7DED}" type="sibTrans" cxnId="{21A8A943-097B-474A-A3B3-B8DA8806E426}">
      <dgm:prSet/>
      <dgm:spPr/>
      <dgm:t>
        <a:bodyPr/>
        <a:lstStyle/>
        <a:p>
          <a:endParaRPr lang="en-US"/>
        </a:p>
      </dgm:t>
    </dgm:pt>
    <dgm:pt modelId="{16C904A1-5CE9-4D3F-982B-DDA2FD7D35A5}">
      <dgm:prSet>
        <dgm:style>
          <a:lnRef idx="2">
            <a:schemeClr val="accent5"/>
          </a:lnRef>
          <a:fillRef idx="1">
            <a:schemeClr val="lt1"/>
          </a:fillRef>
          <a:effectRef idx="0">
            <a:schemeClr val="accent5"/>
          </a:effectRef>
          <a:fontRef idx="minor">
            <a:schemeClr val="dk1"/>
          </a:fontRef>
        </dgm:style>
      </dgm:prSet>
      <dgm:spPr/>
      <dgm:t>
        <a:bodyPr/>
        <a:lstStyle/>
        <a:p>
          <a:r>
            <a:rPr lang="en-US"/>
            <a:t>1099-1153</a:t>
          </a:r>
        </a:p>
        <a:p>
          <a:r>
            <a:rPr lang="en-US"/>
            <a:t>4th Earl Ranulf of Chester</a:t>
          </a:r>
        </a:p>
      </dgm:t>
    </dgm:pt>
    <dgm:pt modelId="{BB762E88-7D2B-473C-AF31-AFBF91D12E4A}" type="parTrans" cxnId="{4CAEEF86-0A34-4381-A44C-386E3192623E}">
      <dgm:prSet/>
      <dgm:spPr/>
      <dgm:t>
        <a:bodyPr/>
        <a:lstStyle/>
        <a:p>
          <a:endParaRPr lang="en-US"/>
        </a:p>
      </dgm:t>
    </dgm:pt>
    <dgm:pt modelId="{27A20216-5E59-4D58-830B-2146575103B1}" type="sibTrans" cxnId="{4CAEEF86-0A34-4381-A44C-386E3192623E}">
      <dgm:prSet/>
      <dgm:spPr/>
      <dgm:t>
        <a:bodyPr/>
        <a:lstStyle/>
        <a:p>
          <a:endParaRPr lang="en-US"/>
        </a:p>
      </dgm:t>
    </dgm:pt>
    <dgm:pt modelId="{DD5D7607-0C01-4676-8D5B-DE98D83EA273}">
      <dgm:prSet>
        <dgm:style>
          <a:lnRef idx="2">
            <a:schemeClr val="accent5"/>
          </a:lnRef>
          <a:fillRef idx="1">
            <a:schemeClr val="lt1"/>
          </a:fillRef>
          <a:effectRef idx="0">
            <a:schemeClr val="accent5"/>
          </a:effectRef>
          <a:fontRef idx="minor">
            <a:schemeClr val="dk1"/>
          </a:fontRef>
        </dgm:style>
      </dgm:prSet>
      <dgm:spPr/>
      <dgm:t>
        <a:bodyPr/>
        <a:lstStyle/>
        <a:p>
          <a:r>
            <a:rPr lang="en-US"/>
            <a:t>1070-1129</a:t>
          </a:r>
        </a:p>
        <a:p>
          <a:r>
            <a:rPr lang="en-US"/>
            <a:t>3rd Earl of Ranulf of Chester</a:t>
          </a:r>
        </a:p>
      </dgm:t>
    </dgm:pt>
    <dgm:pt modelId="{2364CD6F-0679-4894-9F40-6274D9EE897A}" type="parTrans" cxnId="{4535EFCB-4261-4992-B010-8EC404AE32D3}">
      <dgm:prSet/>
      <dgm:spPr/>
      <dgm:t>
        <a:bodyPr/>
        <a:lstStyle/>
        <a:p>
          <a:endParaRPr lang="en-US"/>
        </a:p>
      </dgm:t>
    </dgm:pt>
    <dgm:pt modelId="{CB625C01-2999-4B74-9197-1EABEE0A89E1}" type="sibTrans" cxnId="{4535EFCB-4261-4992-B010-8EC404AE32D3}">
      <dgm:prSet/>
      <dgm:spPr/>
      <dgm:t>
        <a:bodyPr/>
        <a:lstStyle/>
        <a:p>
          <a:endParaRPr lang="en-US"/>
        </a:p>
      </dgm:t>
    </dgm:pt>
    <dgm:pt modelId="{E5A4C575-2DEE-48A5-8F79-213C49A97FFA}">
      <dgm:prSet>
        <dgm:style>
          <a:lnRef idx="2">
            <a:schemeClr val="accent5"/>
          </a:lnRef>
          <a:fillRef idx="1">
            <a:schemeClr val="lt1"/>
          </a:fillRef>
          <a:effectRef idx="0">
            <a:schemeClr val="accent5"/>
          </a:effectRef>
          <a:fontRef idx="minor">
            <a:schemeClr val="dk1"/>
          </a:fontRef>
        </dgm:style>
      </dgm:prSet>
      <dgm:spPr/>
      <dgm:t>
        <a:bodyPr/>
        <a:lstStyle/>
        <a:p>
          <a:r>
            <a:rPr lang="en-US"/>
            <a:t>1172-1232</a:t>
          </a:r>
        </a:p>
        <a:p>
          <a:r>
            <a:rPr lang="en-US"/>
            <a:t>6th Earl Ranulf of Chester</a:t>
          </a:r>
        </a:p>
      </dgm:t>
    </dgm:pt>
    <dgm:pt modelId="{20975224-E4B0-4FE4-A2AE-E9C8990E7C62}" type="parTrans" cxnId="{2E513717-2986-4286-88A4-4A1E9A016BDC}">
      <dgm:prSet/>
      <dgm:spPr/>
      <dgm:t>
        <a:bodyPr/>
        <a:lstStyle/>
        <a:p>
          <a:endParaRPr lang="en-US"/>
        </a:p>
      </dgm:t>
    </dgm:pt>
    <dgm:pt modelId="{F03A9B1A-FB15-4281-98D7-04AFF36C4454}" type="sibTrans" cxnId="{2E513717-2986-4286-88A4-4A1E9A016BDC}">
      <dgm:prSet/>
      <dgm:spPr/>
      <dgm:t>
        <a:bodyPr/>
        <a:lstStyle/>
        <a:p>
          <a:endParaRPr lang="en-US"/>
        </a:p>
      </dgm:t>
    </dgm:pt>
    <dgm:pt modelId="{E54E44A9-AEC3-414B-AE9A-11A0562F519A}">
      <dgm:prSet>
        <dgm:style>
          <a:lnRef idx="2">
            <a:schemeClr val="accent4"/>
          </a:lnRef>
          <a:fillRef idx="1">
            <a:schemeClr val="lt1"/>
          </a:fillRef>
          <a:effectRef idx="0">
            <a:schemeClr val="accent4"/>
          </a:effectRef>
          <a:fontRef idx="minor">
            <a:schemeClr val="dk1"/>
          </a:fontRef>
        </dgm:style>
      </dgm:prSet>
      <dgm:spPr/>
      <dgm:t>
        <a:bodyPr/>
        <a:lstStyle/>
        <a:p>
          <a:r>
            <a:rPr lang="en-US"/>
            <a:t>1152-1219</a:t>
          </a:r>
        </a:p>
        <a:p>
          <a:r>
            <a:rPr lang="en-US"/>
            <a:t>Earl David of Scotland/ Huntingdon</a:t>
          </a:r>
        </a:p>
      </dgm:t>
    </dgm:pt>
    <dgm:pt modelId="{FDCF3E1D-8588-44DE-ACE5-FFA7F4900CF7}" type="parTrans" cxnId="{6DAF7382-73F4-4B78-B830-CD1E55461878}">
      <dgm:prSet/>
      <dgm:spPr/>
      <dgm:t>
        <a:bodyPr/>
        <a:lstStyle/>
        <a:p>
          <a:endParaRPr lang="en-US"/>
        </a:p>
      </dgm:t>
    </dgm:pt>
    <dgm:pt modelId="{2A486676-5FAF-4A48-B2E3-637B04C29197}" type="sibTrans" cxnId="{6DAF7382-73F4-4B78-B830-CD1E55461878}">
      <dgm:prSet/>
      <dgm:spPr/>
      <dgm:t>
        <a:bodyPr/>
        <a:lstStyle/>
        <a:p>
          <a:endParaRPr lang="en-US"/>
        </a:p>
      </dgm:t>
    </dgm:pt>
    <dgm:pt modelId="{4BAC5026-8B49-4260-BFCA-A34126132789}">
      <dgm:prSet>
        <dgm:style>
          <a:lnRef idx="2">
            <a:schemeClr val="accent6"/>
          </a:lnRef>
          <a:fillRef idx="1">
            <a:schemeClr val="lt1"/>
          </a:fillRef>
          <a:effectRef idx="0">
            <a:schemeClr val="accent6"/>
          </a:effectRef>
          <a:fontRef idx="minor">
            <a:schemeClr val="dk1"/>
          </a:fontRef>
        </dgm:style>
      </dgm:prSet>
      <dgm:spPr/>
      <dgm:t>
        <a:bodyPr/>
        <a:lstStyle/>
        <a:p>
          <a:r>
            <a:rPr lang="en-US"/>
            <a:t>1124 David  I of Scotland</a:t>
          </a:r>
        </a:p>
      </dgm:t>
    </dgm:pt>
    <dgm:pt modelId="{EF82CEF9-3FC0-437D-A7EA-8A8A2CB00CEF}" type="parTrans" cxnId="{2D7B0344-2E58-44DE-AAE6-6F11AECA524B}">
      <dgm:prSet/>
      <dgm:spPr/>
      <dgm:t>
        <a:bodyPr/>
        <a:lstStyle/>
        <a:p>
          <a:endParaRPr lang="en-US"/>
        </a:p>
      </dgm:t>
    </dgm:pt>
    <dgm:pt modelId="{267EED8F-38B8-41BA-9C15-773438316CF8}" type="sibTrans" cxnId="{2D7B0344-2E58-44DE-AAE6-6F11AECA524B}">
      <dgm:prSet/>
      <dgm:spPr/>
      <dgm:t>
        <a:bodyPr/>
        <a:lstStyle/>
        <a:p>
          <a:endParaRPr lang="en-US"/>
        </a:p>
      </dgm:t>
    </dgm:pt>
    <dgm:pt modelId="{E1A506B0-22FE-483A-B3C9-214967A147AE}">
      <dgm:prSet>
        <dgm:style>
          <a:lnRef idx="2">
            <a:schemeClr val="accent2"/>
          </a:lnRef>
          <a:fillRef idx="1">
            <a:schemeClr val="lt1"/>
          </a:fillRef>
          <a:effectRef idx="0">
            <a:schemeClr val="accent2"/>
          </a:effectRef>
          <a:fontRef idx="minor">
            <a:schemeClr val="dk1"/>
          </a:fontRef>
        </dgm:style>
      </dgm:prSet>
      <dgm:spPr/>
      <dgm:t>
        <a:bodyPr/>
        <a:lstStyle/>
        <a:p>
          <a:r>
            <a:rPr lang="en-US"/>
            <a:t>1094-1123</a:t>
          </a:r>
        </a:p>
        <a:p>
          <a:r>
            <a:rPr lang="en-US"/>
            <a:t>Bishop of Lincoln Robert Bloet</a:t>
          </a:r>
        </a:p>
      </dgm:t>
    </dgm:pt>
    <dgm:pt modelId="{90DA5300-E282-4E9D-8F3B-B7ABC9046F43}" type="parTrans" cxnId="{ABB64264-2138-4BC0-8F76-C36385C69D2C}">
      <dgm:prSet/>
      <dgm:spPr/>
      <dgm:t>
        <a:bodyPr/>
        <a:lstStyle/>
        <a:p>
          <a:endParaRPr lang="en-US"/>
        </a:p>
      </dgm:t>
    </dgm:pt>
    <dgm:pt modelId="{9D62D216-FB28-4A99-B387-788D9E69F2AF}" type="sibTrans" cxnId="{ABB64264-2138-4BC0-8F76-C36385C69D2C}">
      <dgm:prSet/>
      <dgm:spPr/>
      <dgm:t>
        <a:bodyPr/>
        <a:lstStyle/>
        <a:p>
          <a:endParaRPr lang="en-US"/>
        </a:p>
      </dgm:t>
    </dgm:pt>
    <dgm:pt modelId="{D93FBC33-D76C-4260-B95A-2E28AF0369B2}" type="pres">
      <dgm:prSet presAssocID="{989D53C0-5F00-4E91-981E-98042C824A6A}" presName="Name0" presStyleCnt="0">
        <dgm:presLayoutVars>
          <dgm:dir/>
          <dgm:resizeHandles val="exact"/>
        </dgm:presLayoutVars>
      </dgm:prSet>
      <dgm:spPr/>
    </dgm:pt>
    <dgm:pt modelId="{E25D28C3-B409-43C8-983F-92BC64D2797E}" type="pres">
      <dgm:prSet presAssocID="{989D53C0-5F00-4E91-981E-98042C824A6A}" presName="arrow" presStyleLbl="bgShp" presStyleIdx="0" presStyleCnt="1"/>
      <dgm:spPr/>
    </dgm:pt>
    <dgm:pt modelId="{E469EAD3-B899-4CEC-AD50-A85DC810B153}" type="pres">
      <dgm:prSet presAssocID="{989D53C0-5F00-4E91-981E-98042C824A6A}" presName="points" presStyleCnt="0"/>
      <dgm:spPr/>
    </dgm:pt>
    <dgm:pt modelId="{F5D67237-6B14-481B-A9CD-4F47D26DB801}" type="pres">
      <dgm:prSet presAssocID="{DD5D7607-0C01-4676-8D5B-DE98D83EA273}" presName="compositeA" presStyleCnt="0"/>
      <dgm:spPr/>
    </dgm:pt>
    <dgm:pt modelId="{8BF11CA6-7296-4061-BF38-AB0E10BCD09C}" type="pres">
      <dgm:prSet presAssocID="{DD5D7607-0C01-4676-8D5B-DE98D83EA273}" presName="textA" presStyleLbl="revTx" presStyleIdx="0" presStyleCnt="9">
        <dgm:presLayoutVars>
          <dgm:bulletEnabled val="1"/>
        </dgm:presLayoutVars>
      </dgm:prSet>
      <dgm:spPr/>
    </dgm:pt>
    <dgm:pt modelId="{85371298-0EC0-499C-B68F-C31CACA3AD32}" type="pres">
      <dgm:prSet presAssocID="{DD5D7607-0C01-4676-8D5B-DE98D83EA273}" presName="circleA" presStyleLbl="node1" presStyleIdx="0" presStyleCnt="9"/>
      <dgm:spPr>
        <a:solidFill>
          <a:schemeClr val="accent5"/>
        </a:solidFill>
      </dgm:spPr>
    </dgm:pt>
    <dgm:pt modelId="{D383B9F0-2288-433F-B31F-8CB14DB62009}" type="pres">
      <dgm:prSet presAssocID="{DD5D7607-0C01-4676-8D5B-DE98D83EA273}" presName="spaceA" presStyleCnt="0"/>
      <dgm:spPr/>
    </dgm:pt>
    <dgm:pt modelId="{C2648BB5-5D79-4D75-A5A0-03E27910ED9F}" type="pres">
      <dgm:prSet presAssocID="{CB625C01-2999-4B74-9197-1EABEE0A89E1}" presName="space" presStyleCnt="0"/>
      <dgm:spPr/>
    </dgm:pt>
    <dgm:pt modelId="{EF2CF2D8-D081-4031-A136-8E8FFA1C41DA}" type="pres">
      <dgm:prSet presAssocID="{E1A506B0-22FE-483A-B3C9-214967A147AE}" presName="compositeB" presStyleCnt="0"/>
      <dgm:spPr/>
    </dgm:pt>
    <dgm:pt modelId="{BED8D27B-A7CB-41A5-91E4-4A0E5F2C6B04}" type="pres">
      <dgm:prSet presAssocID="{E1A506B0-22FE-483A-B3C9-214967A147AE}" presName="textB" presStyleLbl="revTx" presStyleIdx="1" presStyleCnt="9">
        <dgm:presLayoutVars>
          <dgm:bulletEnabled val="1"/>
        </dgm:presLayoutVars>
      </dgm:prSet>
      <dgm:spPr/>
    </dgm:pt>
    <dgm:pt modelId="{C086AD03-5551-460B-8B58-FDBFD769B59A}" type="pres">
      <dgm:prSet presAssocID="{E1A506B0-22FE-483A-B3C9-214967A147AE}" presName="circleB" presStyleLbl="node1" presStyleIdx="1" presStyleCnt="9"/>
      <dgm:spPr>
        <a:solidFill>
          <a:schemeClr val="accent2"/>
        </a:solidFill>
      </dgm:spPr>
    </dgm:pt>
    <dgm:pt modelId="{6B8A9AEE-4CA2-47D4-9D95-0936519DDD43}" type="pres">
      <dgm:prSet presAssocID="{E1A506B0-22FE-483A-B3C9-214967A147AE}" presName="spaceB" presStyleCnt="0"/>
      <dgm:spPr/>
    </dgm:pt>
    <dgm:pt modelId="{F8228BC2-22DB-4753-B340-4968483A9FC7}" type="pres">
      <dgm:prSet presAssocID="{9D62D216-FB28-4A99-B387-788D9E69F2AF}" presName="space" presStyleCnt="0"/>
      <dgm:spPr/>
    </dgm:pt>
    <dgm:pt modelId="{8B6DC8A9-FAFD-407B-AA38-BA3275A8748E}" type="pres">
      <dgm:prSet presAssocID="{6CB3C9CC-7C43-4170-BF38-6499C5B6E692}" presName="compositeA" presStyleCnt="0"/>
      <dgm:spPr/>
    </dgm:pt>
    <dgm:pt modelId="{34921C52-0239-4C32-95C4-E563F0430B00}" type="pres">
      <dgm:prSet presAssocID="{6CB3C9CC-7C43-4170-BF38-6499C5B6E692}" presName="textA" presStyleLbl="revTx" presStyleIdx="2" presStyleCnt="9">
        <dgm:presLayoutVars>
          <dgm:bulletEnabled val="1"/>
        </dgm:presLayoutVars>
      </dgm:prSet>
      <dgm:spPr/>
    </dgm:pt>
    <dgm:pt modelId="{48C0F604-E569-408B-BCF7-8D013AFA05E5}" type="pres">
      <dgm:prSet presAssocID="{6CB3C9CC-7C43-4170-BF38-6499C5B6E692}" presName="circleA" presStyleLbl="node1" presStyleIdx="2" presStyleCnt="9"/>
      <dgm:spPr/>
    </dgm:pt>
    <dgm:pt modelId="{6BE2C4B2-3C4B-4697-B7D2-8C6B6E4E7E86}" type="pres">
      <dgm:prSet presAssocID="{6CB3C9CC-7C43-4170-BF38-6499C5B6E692}" presName="spaceA" presStyleCnt="0"/>
      <dgm:spPr/>
    </dgm:pt>
    <dgm:pt modelId="{95621F9A-386F-4440-AEBC-0E7317A804E2}" type="pres">
      <dgm:prSet presAssocID="{7928DF10-6EF2-4E51-8CFD-7266268555FB}" presName="space" presStyleCnt="0"/>
      <dgm:spPr/>
    </dgm:pt>
    <dgm:pt modelId="{65406A22-5B3F-4026-B07A-9B31880780B3}" type="pres">
      <dgm:prSet presAssocID="{4BAC5026-8B49-4260-BFCA-A34126132789}" presName="compositeB" presStyleCnt="0"/>
      <dgm:spPr/>
    </dgm:pt>
    <dgm:pt modelId="{F4636B51-18DA-412D-894E-82A5F348C428}" type="pres">
      <dgm:prSet presAssocID="{4BAC5026-8B49-4260-BFCA-A34126132789}" presName="textB" presStyleLbl="revTx" presStyleIdx="3" presStyleCnt="9">
        <dgm:presLayoutVars>
          <dgm:bulletEnabled val="1"/>
        </dgm:presLayoutVars>
      </dgm:prSet>
      <dgm:spPr/>
    </dgm:pt>
    <dgm:pt modelId="{14BB7ED4-E61D-4F1A-AD4B-75C8A5DB3EE5}" type="pres">
      <dgm:prSet presAssocID="{4BAC5026-8B49-4260-BFCA-A34126132789}" presName="circleB" presStyleLbl="node1" presStyleIdx="3" presStyleCnt="9"/>
      <dgm:spPr>
        <a:solidFill>
          <a:schemeClr val="accent6"/>
        </a:solidFill>
      </dgm:spPr>
    </dgm:pt>
    <dgm:pt modelId="{6956DEBE-7526-4886-8212-FBCF7C705497}" type="pres">
      <dgm:prSet presAssocID="{4BAC5026-8B49-4260-BFCA-A34126132789}" presName="spaceB" presStyleCnt="0"/>
      <dgm:spPr/>
    </dgm:pt>
    <dgm:pt modelId="{073868BD-CDF0-4B9E-B971-F9CE85B9466D}" type="pres">
      <dgm:prSet presAssocID="{267EED8F-38B8-41BA-9C15-773438316CF8}" presName="space" presStyleCnt="0"/>
      <dgm:spPr/>
    </dgm:pt>
    <dgm:pt modelId="{3EF1A664-9CA6-4F6F-97CB-EE688DD9A645}" type="pres">
      <dgm:prSet presAssocID="{16C904A1-5CE9-4D3F-982B-DDA2FD7D35A5}" presName="compositeA" presStyleCnt="0"/>
      <dgm:spPr/>
    </dgm:pt>
    <dgm:pt modelId="{A7D171DE-3ABE-484E-A4BD-DE2200BF31B7}" type="pres">
      <dgm:prSet presAssocID="{16C904A1-5CE9-4D3F-982B-DDA2FD7D35A5}" presName="textA" presStyleLbl="revTx" presStyleIdx="4" presStyleCnt="9">
        <dgm:presLayoutVars>
          <dgm:bulletEnabled val="1"/>
        </dgm:presLayoutVars>
      </dgm:prSet>
      <dgm:spPr/>
    </dgm:pt>
    <dgm:pt modelId="{3C74938A-9653-49C3-AA0E-696E8BCDD083}" type="pres">
      <dgm:prSet presAssocID="{16C904A1-5CE9-4D3F-982B-DDA2FD7D35A5}" presName="circleA" presStyleLbl="node1" presStyleIdx="4" presStyleCnt="9"/>
      <dgm:spPr>
        <a:solidFill>
          <a:schemeClr val="accent5"/>
        </a:solidFill>
      </dgm:spPr>
    </dgm:pt>
    <dgm:pt modelId="{9ABE7D06-86B7-4AFC-932B-928CB02010FB}" type="pres">
      <dgm:prSet presAssocID="{16C904A1-5CE9-4D3F-982B-DDA2FD7D35A5}" presName="spaceA" presStyleCnt="0"/>
      <dgm:spPr/>
    </dgm:pt>
    <dgm:pt modelId="{5A4F9F20-72D8-4B27-842A-0B9A881B90D9}" type="pres">
      <dgm:prSet presAssocID="{27A20216-5E59-4D58-830B-2146575103B1}" presName="space" presStyleCnt="0"/>
      <dgm:spPr/>
    </dgm:pt>
    <dgm:pt modelId="{FC0423F6-D7E4-4B1E-A004-FD450959890F}" type="pres">
      <dgm:prSet presAssocID="{E54E44A9-AEC3-414B-AE9A-11A0562F519A}" presName="compositeB" presStyleCnt="0"/>
      <dgm:spPr/>
    </dgm:pt>
    <dgm:pt modelId="{2F6B79A2-9F15-43D6-8EAC-942B741661CA}" type="pres">
      <dgm:prSet presAssocID="{E54E44A9-AEC3-414B-AE9A-11A0562F519A}" presName="textB" presStyleLbl="revTx" presStyleIdx="5" presStyleCnt="9">
        <dgm:presLayoutVars>
          <dgm:bulletEnabled val="1"/>
        </dgm:presLayoutVars>
      </dgm:prSet>
      <dgm:spPr/>
    </dgm:pt>
    <dgm:pt modelId="{B6C8B20B-6FBC-4808-8B29-1C72EF199DEC}" type="pres">
      <dgm:prSet presAssocID="{E54E44A9-AEC3-414B-AE9A-11A0562F519A}" presName="circleB" presStyleLbl="node1" presStyleIdx="5" presStyleCnt="9"/>
      <dgm:spPr>
        <a:solidFill>
          <a:schemeClr val="accent1">
            <a:lumMod val="20000"/>
            <a:lumOff val="80000"/>
          </a:schemeClr>
        </a:solidFill>
      </dgm:spPr>
    </dgm:pt>
    <dgm:pt modelId="{A0F74F2C-161B-4178-84A7-2BB13B2DC8B9}" type="pres">
      <dgm:prSet presAssocID="{E54E44A9-AEC3-414B-AE9A-11A0562F519A}" presName="spaceB" presStyleCnt="0"/>
      <dgm:spPr/>
    </dgm:pt>
    <dgm:pt modelId="{8EFDC320-CFC8-4B99-9362-0C0AF72091E0}" type="pres">
      <dgm:prSet presAssocID="{2A486676-5FAF-4A48-B2E3-637B04C29197}" presName="space" presStyleCnt="0"/>
      <dgm:spPr/>
    </dgm:pt>
    <dgm:pt modelId="{D6003000-E7C3-4859-A969-8AAC3469280B}" type="pres">
      <dgm:prSet presAssocID="{85FA0AE0-4A27-4B89-86AF-5FC352A3EA4B}" presName="compositeA" presStyleCnt="0"/>
      <dgm:spPr/>
    </dgm:pt>
    <dgm:pt modelId="{089B3812-65B1-49C0-AFD9-550985F93BF9}" type="pres">
      <dgm:prSet presAssocID="{85FA0AE0-4A27-4B89-86AF-5FC352A3EA4B}" presName="textA" presStyleLbl="revTx" presStyleIdx="6" presStyleCnt="9">
        <dgm:presLayoutVars>
          <dgm:bulletEnabled val="1"/>
        </dgm:presLayoutVars>
      </dgm:prSet>
      <dgm:spPr/>
    </dgm:pt>
    <dgm:pt modelId="{DF507903-6961-4245-B744-EB979B51EDDD}" type="pres">
      <dgm:prSet presAssocID="{85FA0AE0-4A27-4B89-86AF-5FC352A3EA4B}" presName="circleA" presStyleLbl="node1" presStyleIdx="6" presStyleCnt="9"/>
      <dgm:spPr/>
    </dgm:pt>
    <dgm:pt modelId="{BAED1F77-9CB7-4C28-9125-28AC3BC7FC78}" type="pres">
      <dgm:prSet presAssocID="{85FA0AE0-4A27-4B89-86AF-5FC352A3EA4B}" presName="spaceA" presStyleCnt="0"/>
      <dgm:spPr/>
    </dgm:pt>
    <dgm:pt modelId="{70264479-0F6F-4C87-89C3-8D6BBA2AA50F}" type="pres">
      <dgm:prSet presAssocID="{2746B4C5-7A21-4DCD-9F53-B26B7BA60CAB}" presName="space" presStyleCnt="0"/>
      <dgm:spPr/>
    </dgm:pt>
    <dgm:pt modelId="{D7CAD7C3-D69C-4D09-80BE-AB5CD65FB3DF}" type="pres">
      <dgm:prSet presAssocID="{E5A4C575-2DEE-48A5-8F79-213C49A97FFA}" presName="compositeB" presStyleCnt="0"/>
      <dgm:spPr/>
    </dgm:pt>
    <dgm:pt modelId="{7F6D766B-9E62-4675-8B5E-A3D8385381D4}" type="pres">
      <dgm:prSet presAssocID="{E5A4C575-2DEE-48A5-8F79-213C49A97FFA}" presName="textB" presStyleLbl="revTx" presStyleIdx="7" presStyleCnt="9">
        <dgm:presLayoutVars>
          <dgm:bulletEnabled val="1"/>
        </dgm:presLayoutVars>
      </dgm:prSet>
      <dgm:spPr/>
    </dgm:pt>
    <dgm:pt modelId="{1C50D242-5E4E-423D-883E-945BF0AE2B1F}" type="pres">
      <dgm:prSet presAssocID="{E5A4C575-2DEE-48A5-8F79-213C49A97FFA}" presName="circleB" presStyleLbl="node1" presStyleIdx="7" presStyleCnt="9"/>
      <dgm:spPr>
        <a:solidFill>
          <a:schemeClr val="accent5"/>
        </a:solidFill>
      </dgm:spPr>
    </dgm:pt>
    <dgm:pt modelId="{252295E0-426E-4271-9996-2F33AB0745B3}" type="pres">
      <dgm:prSet presAssocID="{E5A4C575-2DEE-48A5-8F79-213C49A97FFA}" presName="spaceB" presStyleCnt="0"/>
      <dgm:spPr/>
    </dgm:pt>
    <dgm:pt modelId="{3E5E44CD-4AF0-4262-84A0-54C4732859DF}" type="pres">
      <dgm:prSet presAssocID="{F03A9B1A-FB15-4281-98D7-04AFF36C4454}" presName="space" presStyleCnt="0"/>
      <dgm:spPr/>
    </dgm:pt>
    <dgm:pt modelId="{4C37405D-9DB6-4B59-9E7A-ECD31A1E7E65}" type="pres">
      <dgm:prSet presAssocID="{FEFAF571-AD5C-4BDF-954B-61F3163E6E0B}" presName="compositeA" presStyleCnt="0"/>
      <dgm:spPr/>
    </dgm:pt>
    <dgm:pt modelId="{DF4C08B8-5BAE-4A77-8AD9-45DF6676AE9E}" type="pres">
      <dgm:prSet presAssocID="{FEFAF571-AD5C-4BDF-954B-61F3163E6E0B}" presName="textA" presStyleLbl="revTx" presStyleIdx="8" presStyleCnt="9">
        <dgm:presLayoutVars>
          <dgm:bulletEnabled val="1"/>
        </dgm:presLayoutVars>
      </dgm:prSet>
      <dgm:spPr/>
    </dgm:pt>
    <dgm:pt modelId="{7F9D50EA-D99A-44EF-94AB-EF70FB4400EF}" type="pres">
      <dgm:prSet presAssocID="{FEFAF571-AD5C-4BDF-954B-61F3163E6E0B}" presName="circleA" presStyleLbl="node1" presStyleIdx="8" presStyleCnt="9"/>
      <dgm:spPr/>
    </dgm:pt>
    <dgm:pt modelId="{71411213-029F-4201-87F3-53749BA35312}" type="pres">
      <dgm:prSet presAssocID="{FEFAF571-AD5C-4BDF-954B-61F3163E6E0B}" presName="spaceA" presStyleCnt="0"/>
      <dgm:spPr/>
    </dgm:pt>
  </dgm:ptLst>
  <dgm:cxnLst>
    <dgm:cxn modelId="{2E513717-2986-4286-88A4-4A1E9A016BDC}" srcId="{989D53C0-5F00-4E91-981E-98042C824A6A}" destId="{E5A4C575-2DEE-48A5-8F79-213C49A97FFA}" srcOrd="7" destOrd="0" parTransId="{20975224-E4B0-4FE4-A2AE-E9C8990E7C62}" sibTransId="{F03A9B1A-FB15-4281-98D7-04AFF36C4454}"/>
    <dgm:cxn modelId="{6A8D6F1A-0918-4377-B5CE-70E5B8802EE9}" type="presOf" srcId="{E1A506B0-22FE-483A-B3C9-214967A147AE}" destId="{BED8D27B-A7CB-41A5-91E4-4A0E5F2C6B04}" srcOrd="0" destOrd="0" presId="urn:microsoft.com/office/officeart/2005/8/layout/hProcess11"/>
    <dgm:cxn modelId="{68F46227-CECB-47A6-8F1D-F25233A58075}" type="presOf" srcId="{FEFAF571-AD5C-4BDF-954B-61F3163E6E0B}" destId="{DF4C08B8-5BAE-4A77-8AD9-45DF6676AE9E}" srcOrd="0" destOrd="0" presId="urn:microsoft.com/office/officeart/2005/8/layout/hProcess11"/>
    <dgm:cxn modelId="{73A6E32E-2D13-48B8-A637-82BCC5C7EAB4}" srcId="{989D53C0-5F00-4E91-981E-98042C824A6A}" destId="{85FA0AE0-4A27-4B89-86AF-5FC352A3EA4B}" srcOrd="6" destOrd="0" parTransId="{3F5E4339-B4BF-4DC6-9DD2-D13250153480}" sibTransId="{2746B4C5-7A21-4DCD-9F53-B26B7BA60CAB}"/>
    <dgm:cxn modelId="{217FF639-C34B-471D-9D46-C7584D5B2FB9}" type="presOf" srcId="{85FA0AE0-4A27-4B89-86AF-5FC352A3EA4B}" destId="{089B3812-65B1-49C0-AFD9-550985F93BF9}" srcOrd="0" destOrd="0" presId="urn:microsoft.com/office/officeart/2005/8/layout/hProcess11"/>
    <dgm:cxn modelId="{2154E140-32C9-4935-872F-2B8BC5761855}" type="presOf" srcId="{DD5D7607-0C01-4676-8D5B-DE98D83EA273}" destId="{8BF11CA6-7296-4061-BF38-AB0E10BCD09C}" srcOrd="0" destOrd="0" presId="urn:microsoft.com/office/officeart/2005/8/layout/hProcess11"/>
    <dgm:cxn modelId="{21A8A943-097B-474A-A3B3-B8DA8806E426}" srcId="{989D53C0-5F00-4E91-981E-98042C824A6A}" destId="{FEFAF571-AD5C-4BDF-954B-61F3163E6E0B}" srcOrd="8" destOrd="0" parTransId="{306C54FA-9C6E-4D30-BF39-DA608934909A}" sibTransId="{35B73945-291E-48FD-8D9F-51B6A8AF7DED}"/>
    <dgm:cxn modelId="{2D7B0344-2E58-44DE-AAE6-6F11AECA524B}" srcId="{989D53C0-5F00-4E91-981E-98042C824A6A}" destId="{4BAC5026-8B49-4260-BFCA-A34126132789}" srcOrd="3" destOrd="0" parTransId="{EF82CEF9-3FC0-437D-A7EA-8A8A2CB00CEF}" sibTransId="{267EED8F-38B8-41BA-9C15-773438316CF8}"/>
    <dgm:cxn modelId="{ABB64264-2138-4BC0-8F76-C36385C69D2C}" srcId="{989D53C0-5F00-4E91-981E-98042C824A6A}" destId="{E1A506B0-22FE-483A-B3C9-214967A147AE}" srcOrd="1" destOrd="0" parTransId="{90DA5300-E282-4E9D-8F3B-B7ABC9046F43}" sibTransId="{9D62D216-FB28-4A99-B387-788D9E69F2AF}"/>
    <dgm:cxn modelId="{4C9DA44B-46FA-4E99-863C-91A8CEE89190}" type="presOf" srcId="{4BAC5026-8B49-4260-BFCA-A34126132789}" destId="{F4636B51-18DA-412D-894E-82A5F348C428}" srcOrd="0" destOrd="0" presId="urn:microsoft.com/office/officeart/2005/8/layout/hProcess11"/>
    <dgm:cxn modelId="{E9628A56-FF86-45F7-A87B-14F991E0567D}" type="presOf" srcId="{E5A4C575-2DEE-48A5-8F79-213C49A97FFA}" destId="{7F6D766B-9E62-4675-8B5E-A3D8385381D4}" srcOrd="0" destOrd="0" presId="urn:microsoft.com/office/officeart/2005/8/layout/hProcess11"/>
    <dgm:cxn modelId="{CE88C558-1DED-4AE2-AFBA-C6077C71A961}" type="presOf" srcId="{989D53C0-5F00-4E91-981E-98042C824A6A}" destId="{D93FBC33-D76C-4260-B95A-2E28AF0369B2}" srcOrd="0" destOrd="0" presId="urn:microsoft.com/office/officeart/2005/8/layout/hProcess11"/>
    <dgm:cxn modelId="{6DAF7382-73F4-4B78-B830-CD1E55461878}" srcId="{989D53C0-5F00-4E91-981E-98042C824A6A}" destId="{E54E44A9-AEC3-414B-AE9A-11A0562F519A}" srcOrd="5" destOrd="0" parTransId="{FDCF3E1D-8588-44DE-ACE5-FFA7F4900CF7}" sibTransId="{2A486676-5FAF-4A48-B2E3-637B04C29197}"/>
    <dgm:cxn modelId="{4CAEEF86-0A34-4381-A44C-386E3192623E}" srcId="{989D53C0-5F00-4E91-981E-98042C824A6A}" destId="{16C904A1-5CE9-4D3F-982B-DDA2FD7D35A5}" srcOrd="4" destOrd="0" parTransId="{BB762E88-7D2B-473C-AF31-AFBF91D12E4A}" sibTransId="{27A20216-5E59-4D58-830B-2146575103B1}"/>
    <dgm:cxn modelId="{216EE0B8-A788-41B9-8173-DAFAB124B62C}" type="presOf" srcId="{E54E44A9-AEC3-414B-AE9A-11A0562F519A}" destId="{2F6B79A2-9F15-43D6-8EAC-942B741661CA}" srcOrd="0" destOrd="0" presId="urn:microsoft.com/office/officeart/2005/8/layout/hProcess11"/>
    <dgm:cxn modelId="{5637B6C7-DB8C-4B7D-B9F6-18DEDD1BA603}" type="presOf" srcId="{16C904A1-5CE9-4D3F-982B-DDA2FD7D35A5}" destId="{A7D171DE-3ABE-484E-A4BD-DE2200BF31B7}" srcOrd="0" destOrd="0" presId="urn:microsoft.com/office/officeart/2005/8/layout/hProcess11"/>
    <dgm:cxn modelId="{4535EFCB-4261-4992-B010-8EC404AE32D3}" srcId="{989D53C0-5F00-4E91-981E-98042C824A6A}" destId="{DD5D7607-0C01-4676-8D5B-DE98D83EA273}" srcOrd="0" destOrd="0" parTransId="{2364CD6F-0679-4894-9F40-6274D9EE897A}" sibTransId="{CB625C01-2999-4B74-9197-1EABEE0A89E1}"/>
    <dgm:cxn modelId="{1D2BA3CC-F44E-4278-B098-17369F1BDF22}" type="presOf" srcId="{6CB3C9CC-7C43-4170-BF38-6499C5B6E692}" destId="{34921C52-0239-4C32-95C4-E563F0430B00}" srcOrd="0" destOrd="0" presId="urn:microsoft.com/office/officeart/2005/8/layout/hProcess11"/>
    <dgm:cxn modelId="{C2237BD1-6DA4-47D0-B694-86D52EDCB86E}" srcId="{989D53C0-5F00-4E91-981E-98042C824A6A}" destId="{6CB3C9CC-7C43-4170-BF38-6499C5B6E692}" srcOrd="2" destOrd="0" parTransId="{CA42825A-EEB4-47C0-9322-B2F1A3530DC4}" sibTransId="{7928DF10-6EF2-4E51-8CFD-7266268555FB}"/>
    <dgm:cxn modelId="{FFF8247B-D3C8-4B09-81E4-8F05F792A40F}" type="presParOf" srcId="{D93FBC33-D76C-4260-B95A-2E28AF0369B2}" destId="{E25D28C3-B409-43C8-983F-92BC64D2797E}" srcOrd="0" destOrd="0" presId="urn:microsoft.com/office/officeart/2005/8/layout/hProcess11"/>
    <dgm:cxn modelId="{6C8F82F2-3856-4B9C-A1BC-EA6FA1705E1F}" type="presParOf" srcId="{D93FBC33-D76C-4260-B95A-2E28AF0369B2}" destId="{E469EAD3-B899-4CEC-AD50-A85DC810B153}" srcOrd="1" destOrd="0" presId="urn:microsoft.com/office/officeart/2005/8/layout/hProcess11"/>
    <dgm:cxn modelId="{80101A84-E55A-49FE-9BF4-FE1B38C1F8E4}" type="presParOf" srcId="{E469EAD3-B899-4CEC-AD50-A85DC810B153}" destId="{F5D67237-6B14-481B-A9CD-4F47D26DB801}" srcOrd="0" destOrd="0" presId="urn:microsoft.com/office/officeart/2005/8/layout/hProcess11"/>
    <dgm:cxn modelId="{0B61AA14-C6BE-4100-AD48-E0A972CADD98}" type="presParOf" srcId="{F5D67237-6B14-481B-A9CD-4F47D26DB801}" destId="{8BF11CA6-7296-4061-BF38-AB0E10BCD09C}" srcOrd="0" destOrd="0" presId="urn:microsoft.com/office/officeart/2005/8/layout/hProcess11"/>
    <dgm:cxn modelId="{BE3944D5-CA8A-43C8-AD3A-CE12C1B123BC}" type="presParOf" srcId="{F5D67237-6B14-481B-A9CD-4F47D26DB801}" destId="{85371298-0EC0-499C-B68F-C31CACA3AD32}" srcOrd="1" destOrd="0" presId="urn:microsoft.com/office/officeart/2005/8/layout/hProcess11"/>
    <dgm:cxn modelId="{ADE68D72-1CA3-47E2-932C-94A5DFF6B946}" type="presParOf" srcId="{F5D67237-6B14-481B-A9CD-4F47D26DB801}" destId="{D383B9F0-2288-433F-B31F-8CB14DB62009}" srcOrd="2" destOrd="0" presId="urn:microsoft.com/office/officeart/2005/8/layout/hProcess11"/>
    <dgm:cxn modelId="{1266ED91-0AB4-44EA-B865-A73A9CD5EFE1}" type="presParOf" srcId="{E469EAD3-B899-4CEC-AD50-A85DC810B153}" destId="{C2648BB5-5D79-4D75-A5A0-03E27910ED9F}" srcOrd="1" destOrd="0" presId="urn:microsoft.com/office/officeart/2005/8/layout/hProcess11"/>
    <dgm:cxn modelId="{D5B8076A-72BF-421E-B198-8E582BBAA3A5}" type="presParOf" srcId="{E469EAD3-B899-4CEC-AD50-A85DC810B153}" destId="{EF2CF2D8-D081-4031-A136-8E8FFA1C41DA}" srcOrd="2" destOrd="0" presId="urn:microsoft.com/office/officeart/2005/8/layout/hProcess11"/>
    <dgm:cxn modelId="{A4662B07-E219-4C9A-82E4-38DB1FC7D8B4}" type="presParOf" srcId="{EF2CF2D8-D081-4031-A136-8E8FFA1C41DA}" destId="{BED8D27B-A7CB-41A5-91E4-4A0E5F2C6B04}" srcOrd="0" destOrd="0" presId="urn:microsoft.com/office/officeart/2005/8/layout/hProcess11"/>
    <dgm:cxn modelId="{8CE58D92-9EBA-4381-A9D1-9951ABA91E01}" type="presParOf" srcId="{EF2CF2D8-D081-4031-A136-8E8FFA1C41DA}" destId="{C086AD03-5551-460B-8B58-FDBFD769B59A}" srcOrd="1" destOrd="0" presId="urn:microsoft.com/office/officeart/2005/8/layout/hProcess11"/>
    <dgm:cxn modelId="{896FB201-FA85-4750-A20E-F6D70F45B8A7}" type="presParOf" srcId="{EF2CF2D8-D081-4031-A136-8E8FFA1C41DA}" destId="{6B8A9AEE-4CA2-47D4-9D95-0936519DDD43}" srcOrd="2" destOrd="0" presId="urn:microsoft.com/office/officeart/2005/8/layout/hProcess11"/>
    <dgm:cxn modelId="{34D7461F-1F9D-436D-B405-D7A68C802AC4}" type="presParOf" srcId="{E469EAD3-B899-4CEC-AD50-A85DC810B153}" destId="{F8228BC2-22DB-4753-B340-4968483A9FC7}" srcOrd="3" destOrd="0" presId="urn:microsoft.com/office/officeart/2005/8/layout/hProcess11"/>
    <dgm:cxn modelId="{B01B0BCE-1B74-4A34-9D37-EFEB6CB83364}" type="presParOf" srcId="{E469EAD3-B899-4CEC-AD50-A85DC810B153}" destId="{8B6DC8A9-FAFD-407B-AA38-BA3275A8748E}" srcOrd="4" destOrd="0" presId="urn:microsoft.com/office/officeart/2005/8/layout/hProcess11"/>
    <dgm:cxn modelId="{6C08DBC3-C24D-4010-8FF2-4D3AD878CE47}" type="presParOf" srcId="{8B6DC8A9-FAFD-407B-AA38-BA3275A8748E}" destId="{34921C52-0239-4C32-95C4-E563F0430B00}" srcOrd="0" destOrd="0" presId="urn:microsoft.com/office/officeart/2005/8/layout/hProcess11"/>
    <dgm:cxn modelId="{F9E47FF6-7B6C-4488-A08C-ECC1CC1131A3}" type="presParOf" srcId="{8B6DC8A9-FAFD-407B-AA38-BA3275A8748E}" destId="{48C0F604-E569-408B-BCF7-8D013AFA05E5}" srcOrd="1" destOrd="0" presId="urn:microsoft.com/office/officeart/2005/8/layout/hProcess11"/>
    <dgm:cxn modelId="{7531050C-B214-4E78-B334-A8855A79D06C}" type="presParOf" srcId="{8B6DC8A9-FAFD-407B-AA38-BA3275A8748E}" destId="{6BE2C4B2-3C4B-4697-B7D2-8C6B6E4E7E86}" srcOrd="2" destOrd="0" presId="urn:microsoft.com/office/officeart/2005/8/layout/hProcess11"/>
    <dgm:cxn modelId="{FCA7C9B3-BC0F-4C3C-90C9-02445759B9A3}" type="presParOf" srcId="{E469EAD3-B899-4CEC-AD50-A85DC810B153}" destId="{95621F9A-386F-4440-AEBC-0E7317A804E2}" srcOrd="5" destOrd="0" presId="urn:microsoft.com/office/officeart/2005/8/layout/hProcess11"/>
    <dgm:cxn modelId="{1CE7830B-7A54-43B1-93A9-8391BFC4DFA2}" type="presParOf" srcId="{E469EAD3-B899-4CEC-AD50-A85DC810B153}" destId="{65406A22-5B3F-4026-B07A-9B31880780B3}" srcOrd="6" destOrd="0" presId="urn:microsoft.com/office/officeart/2005/8/layout/hProcess11"/>
    <dgm:cxn modelId="{D2C5E967-6811-4D15-A0FD-CE3A3CBDEDAF}" type="presParOf" srcId="{65406A22-5B3F-4026-B07A-9B31880780B3}" destId="{F4636B51-18DA-412D-894E-82A5F348C428}" srcOrd="0" destOrd="0" presId="urn:microsoft.com/office/officeart/2005/8/layout/hProcess11"/>
    <dgm:cxn modelId="{6D3233BE-4D48-4569-8A0D-438D14AAD326}" type="presParOf" srcId="{65406A22-5B3F-4026-B07A-9B31880780B3}" destId="{14BB7ED4-E61D-4F1A-AD4B-75C8A5DB3EE5}" srcOrd="1" destOrd="0" presId="urn:microsoft.com/office/officeart/2005/8/layout/hProcess11"/>
    <dgm:cxn modelId="{8010E26E-FFB1-424F-8F72-027B6356C2C8}" type="presParOf" srcId="{65406A22-5B3F-4026-B07A-9B31880780B3}" destId="{6956DEBE-7526-4886-8212-FBCF7C705497}" srcOrd="2" destOrd="0" presId="urn:microsoft.com/office/officeart/2005/8/layout/hProcess11"/>
    <dgm:cxn modelId="{ABA05B5D-7160-4C48-A226-A5CE55D8DDA3}" type="presParOf" srcId="{E469EAD3-B899-4CEC-AD50-A85DC810B153}" destId="{073868BD-CDF0-4B9E-B971-F9CE85B9466D}" srcOrd="7" destOrd="0" presId="urn:microsoft.com/office/officeart/2005/8/layout/hProcess11"/>
    <dgm:cxn modelId="{CDA7DF43-364B-4497-BC05-69DA98254F04}" type="presParOf" srcId="{E469EAD3-B899-4CEC-AD50-A85DC810B153}" destId="{3EF1A664-9CA6-4F6F-97CB-EE688DD9A645}" srcOrd="8" destOrd="0" presId="urn:microsoft.com/office/officeart/2005/8/layout/hProcess11"/>
    <dgm:cxn modelId="{DE04DEE0-7821-4D97-B0E7-036195540791}" type="presParOf" srcId="{3EF1A664-9CA6-4F6F-97CB-EE688DD9A645}" destId="{A7D171DE-3ABE-484E-A4BD-DE2200BF31B7}" srcOrd="0" destOrd="0" presId="urn:microsoft.com/office/officeart/2005/8/layout/hProcess11"/>
    <dgm:cxn modelId="{4AD6CCA8-7535-4A21-AC06-E9D16F9F069B}" type="presParOf" srcId="{3EF1A664-9CA6-4F6F-97CB-EE688DD9A645}" destId="{3C74938A-9653-49C3-AA0E-696E8BCDD083}" srcOrd="1" destOrd="0" presId="urn:microsoft.com/office/officeart/2005/8/layout/hProcess11"/>
    <dgm:cxn modelId="{8FECACB7-9CA5-4426-BC4F-F358CEC8BD19}" type="presParOf" srcId="{3EF1A664-9CA6-4F6F-97CB-EE688DD9A645}" destId="{9ABE7D06-86B7-4AFC-932B-928CB02010FB}" srcOrd="2" destOrd="0" presId="urn:microsoft.com/office/officeart/2005/8/layout/hProcess11"/>
    <dgm:cxn modelId="{CEF06942-0280-46CB-A284-2BC425AD5171}" type="presParOf" srcId="{E469EAD3-B899-4CEC-AD50-A85DC810B153}" destId="{5A4F9F20-72D8-4B27-842A-0B9A881B90D9}" srcOrd="9" destOrd="0" presId="urn:microsoft.com/office/officeart/2005/8/layout/hProcess11"/>
    <dgm:cxn modelId="{399CD16E-C186-4BD8-A3BB-6DB16E7D88DF}" type="presParOf" srcId="{E469EAD3-B899-4CEC-AD50-A85DC810B153}" destId="{FC0423F6-D7E4-4B1E-A004-FD450959890F}" srcOrd="10" destOrd="0" presId="urn:microsoft.com/office/officeart/2005/8/layout/hProcess11"/>
    <dgm:cxn modelId="{BD317809-A4A4-4BEB-B383-D1067B13280E}" type="presParOf" srcId="{FC0423F6-D7E4-4B1E-A004-FD450959890F}" destId="{2F6B79A2-9F15-43D6-8EAC-942B741661CA}" srcOrd="0" destOrd="0" presId="urn:microsoft.com/office/officeart/2005/8/layout/hProcess11"/>
    <dgm:cxn modelId="{9B38B7E1-42F3-46A0-BD64-58564787C713}" type="presParOf" srcId="{FC0423F6-D7E4-4B1E-A004-FD450959890F}" destId="{B6C8B20B-6FBC-4808-8B29-1C72EF199DEC}" srcOrd="1" destOrd="0" presId="urn:microsoft.com/office/officeart/2005/8/layout/hProcess11"/>
    <dgm:cxn modelId="{5EFC9953-32C3-41A9-87F6-CBD6AF93B807}" type="presParOf" srcId="{FC0423F6-D7E4-4B1E-A004-FD450959890F}" destId="{A0F74F2C-161B-4178-84A7-2BB13B2DC8B9}" srcOrd="2" destOrd="0" presId="urn:microsoft.com/office/officeart/2005/8/layout/hProcess11"/>
    <dgm:cxn modelId="{109B6CF2-AE20-4BC4-9761-934FA686ECCA}" type="presParOf" srcId="{E469EAD3-B899-4CEC-AD50-A85DC810B153}" destId="{8EFDC320-CFC8-4B99-9362-0C0AF72091E0}" srcOrd="11" destOrd="0" presId="urn:microsoft.com/office/officeart/2005/8/layout/hProcess11"/>
    <dgm:cxn modelId="{88272095-C837-4E5A-9AFE-5FB85D4FF7BD}" type="presParOf" srcId="{E469EAD3-B899-4CEC-AD50-A85DC810B153}" destId="{D6003000-E7C3-4859-A969-8AAC3469280B}" srcOrd="12" destOrd="0" presId="urn:microsoft.com/office/officeart/2005/8/layout/hProcess11"/>
    <dgm:cxn modelId="{663D1E1E-2413-4A31-ABF2-DEA782CCE785}" type="presParOf" srcId="{D6003000-E7C3-4859-A969-8AAC3469280B}" destId="{089B3812-65B1-49C0-AFD9-550985F93BF9}" srcOrd="0" destOrd="0" presId="urn:microsoft.com/office/officeart/2005/8/layout/hProcess11"/>
    <dgm:cxn modelId="{425F0FB5-C76F-4AB7-B708-25E9A4A0839F}" type="presParOf" srcId="{D6003000-E7C3-4859-A969-8AAC3469280B}" destId="{DF507903-6961-4245-B744-EB979B51EDDD}" srcOrd="1" destOrd="0" presId="urn:microsoft.com/office/officeart/2005/8/layout/hProcess11"/>
    <dgm:cxn modelId="{A38F51CD-6257-4AB8-A637-3709C6F6C552}" type="presParOf" srcId="{D6003000-E7C3-4859-A969-8AAC3469280B}" destId="{BAED1F77-9CB7-4C28-9125-28AC3BC7FC78}" srcOrd="2" destOrd="0" presId="urn:microsoft.com/office/officeart/2005/8/layout/hProcess11"/>
    <dgm:cxn modelId="{FAD7C620-B4C1-468D-8C4B-13EAB4BC10B0}" type="presParOf" srcId="{E469EAD3-B899-4CEC-AD50-A85DC810B153}" destId="{70264479-0F6F-4C87-89C3-8D6BBA2AA50F}" srcOrd="13" destOrd="0" presId="urn:microsoft.com/office/officeart/2005/8/layout/hProcess11"/>
    <dgm:cxn modelId="{95AE7D57-83A8-401D-B16D-14A9B21D8707}" type="presParOf" srcId="{E469EAD3-B899-4CEC-AD50-A85DC810B153}" destId="{D7CAD7C3-D69C-4D09-80BE-AB5CD65FB3DF}" srcOrd="14" destOrd="0" presId="urn:microsoft.com/office/officeart/2005/8/layout/hProcess11"/>
    <dgm:cxn modelId="{5B85EC91-D39C-400A-9D84-AAAF7B81E14B}" type="presParOf" srcId="{D7CAD7C3-D69C-4D09-80BE-AB5CD65FB3DF}" destId="{7F6D766B-9E62-4675-8B5E-A3D8385381D4}" srcOrd="0" destOrd="0" presId="urn:microsoft.com/office/officeart/2005/8/layout/hProcess11"/>
    <dgm:cxn modelId="{4C47B242-3A37-4CEB-91ED-7A638244B7D3}" type="presParOf" srcId="{D7CAD7C3-D69C-4D09-80BE-AB5CD65FB3DF}" destId="{1C50D242-5E4E-423D-883E-945BF0AE2B1F}" srcOrd="1" destOrd="0" presId="urn:microsoft.com/office/officeart/2005/8/layout/hProcess11"/>
    <dgm:cxn modelId="{867CC726-34D8-4851-A25D-50B8CB9F4924}" type="presParOf" srcId="{D7CAD7C3-D69C-4D09-80BE-AB5CD65FB3DF}" destId="{252295E0-426E-4271-9996-2F33AB0745B3}" srcOrd="2" destOrd="0" presId="urn:microsoft.com/office/officeart/2005/8/layout/hProcess11"/>
    <dgm:cxn modelId="{9E802BE1-1DDA-4B25-9D76-E65CD6920257}" type="presParOf" srcId="{E469EAD3-B899-4CEC-AD50-A85DC810B153}" destId="{3E5E44CD-4AF0-4262-84A0-54C4732859DF}" srcOrd="15" destOrd="0" presId="urn:microsoft.com/office/officeart/2005/8/layout/hProcess11"/>
    <dgm:cxn modelId="{98A8D76A-303A-4B00-9FCE-4AD760E27C9E}" type="presParOf" srcId="{E469EAD3-B899-4CEC-AD50-A85DC810B153}" destId="{4C37405D-9DB6-4B59-9E7A-ECD31A1E7E65}" srcOrd="16" destOrd="0" presId="urn:microsoft.com/office/officeart/2005/8/layout/hProcess11"/>
    <dgm:cxn modelId="{E88317DA-D3C2-4024-9107-81A9CB7ED1AE}" type="presParOf" srcId="{4C37405D-9DB6-4B59-9E7A-ECD31A1E7E65}" destId="{DF4C08B8-5BAE-4A77-8AD9-45DF6676AE9E}" srcOrd="0" destOrd="0" presId="urn:microsoft.com/office/officeart/2005/8/layout/hProcess11"/>
    <dgm:cxn modelId="{1B934F84-4FCA-44DE-8CDF-F970D6DB73E5}" type="presParOf" srcId="{4C37405D-9DB6-4B59-9E7A-ECD31A1E7E65}" destId="{7F9D50EA-D99A-44EF-94AB-EF70FB4400EF}" srcOrd="1" destOrd="0" presId="urn:microsoft.com/office/officeart/2005/8/layout/hProcess11"/>
    <dgm:cxn modelId="{595BBE26-2FED-4AE0-A60D-DCC8252C5E79}" type="presParOf" srcId="{4C37405D-9DB6-4B59-9E7A-ECD31A1E7E65}" destId="{71411213-029F-4201-87F3-53749BA35312}" srcOrd="2" destOrd="0" presId="urn:microsoft.com/office/officeart/2005/8/layout/hProcess11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25D28C3-B409-43C8-983F-92BC64D2797E}">
      <dsp:nvSpPr>
        <dsp:cNvPr id="0" name=""/>
        <dsp:cNvSpPr/>
      </dsp:nvSpPr>
      <dsp:spPr>
        <a:xfrm>
          <a:off x="0" y="471487"/>
          <a:ext cx="6486525" cy="628650"/>
        </a:xfrm>
        <a:prstGeom prst="notchedRightArrow">
          <a:avLst/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BF11CA6-7296-4061-BF38-AB0E10BCD09C}">
      <dsp:nvSpPr>
        <dsp:cNvPr id="0" name=""/>
        <dsp:cNvSpPr/>
      </dsp:nvSpPr>
      <dsp:spPr>
        <a:xfrm>
          <a:off x="1639" y="0"/>
          <a:ext cx="620701" cy="628650"/>
        </a:xfrm>
        <a:prstGeom prst="rect">
          <a:avLst/>
        </a:prstGeom>
        <a:solidFill>
          <a:schemeClr val="lt1"/>
        </a:solidFill>
        <a:ln w="19050" cap="flat" cmpd="sng" algn="ctr">
          <a:solidFill>
            <a:schemeClr val="accent5"/>
          </a:solidFill>
          <a:prstDash val="solid"/>
          <a:miter lim="800000"/>
        </a:ln>
        <a:effectLst/>
      </dsp:spPr>
      <dsp:style>
        <a:lnRef idx="2">
          <a:schemeClr val="accent5"/>
        </a:lnRef>
        <a:fillRef idx="1">
          <a:schemeClr val="lt1"/>
        </a:fillRef>
        <a:effectRef idx="0">
          <a:schemeClr val="accent5"/>
        </a:effectRef>
        <a:fontRef idx="minor">
          <a:schemeClr val="dk1"/>
        </a:fontRef>
      </dsp:style>
      <dsp:txBody>
        <a:bodyPr spcFirstLastPara="0" vert="horz" wrap="square" lIns="49784" tIns="49784" rIns="49784" bIns="49784" numCol="1" spcCol="1270" anchor="b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1070-1129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3rd Earl of Ranulf of Chester</a:t>
          </a:r>
        </a:p>
      </dsp:txBody>
      <dsp:txXfrm>
        <a:off x="1639" y="0"/>
        <a:ext cx="620701" cy="628650"/>
      </dsp:txXfrm>
    </dsp:sp>
    <dsp:sp modelId="{85371298-0EC0-499C-B68F-C31CACA3AD32}">
      <dsp:nvSpPr>
        <dsp:cNvPr id="0" name=""/>
        <dsp:cNvSpPr/>
      </dsp:nvSpPr>
      <dsp:spPr>
        <a:xfrm>
          <a:off x="233408" y="707231"/>
          <a:ext cx="157162" cy="157162"/>
        </a:xfrm>
        <a:prstGeom prst="ellipse">
          <a:avLst/>
        </a:prstGeom>
        <a:solidFill>
          <a:schemeClr val="accent5"/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ED8D27B-A7CB-41A5-91E4-4A0E5F2C6B04}">
      <dsp:nvSpPr>
        <dsp:cNvPr id="0" name=""/>
        <dsp:cNvSpPr/>
      </dsp:nvSpPr>
      <dsp:spPr>
        <a:xfrm>
          <a:off x="653375" y="942975"/>
          <a:ext cx="620701" cy="628650"/>
        </a:xfrm>
        <a:prstGeom prst="rect">
          <a:avLst/>
        </a:prstGeom>
        <a:solidFill>
          <a:schemeClr val="lt1"/>
        </a:solidFill>
        <a:ln w="1905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/>
        </a:lnRef>
        <a:fillRef idx="1">
          <a:schemeClr val="lt1"/>
        </a:fillRef>
        <a:effectRef idx="0">
          <a:schemeClr val="accent2"/>
        </a:effectRef>
        <a:fontRef idx="minor">
          <a:schemeClr val="dk1"/>
        </a:fontRef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1094-1123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Bishop of Lincoln Robert Bloet</a:t>
          </a:r>
        </a:p>
      </dsp:txBody>
      <dsp:txXfrm>
        <a:off x="653375" y="942975"/>
        <a:ext cx="620701" cy="628650"/>
      </dsp:txXfrm>
    </dsp:sp>
    <dsp:sp modelId="{C086AD03-5551-460B-8B58-FDBFD769B59A}">
      <dsp:nvSpPr>
        <dsp:cNvPr id="0" name=""/>
        <dsp:cNvSpPr/>
      </dsp:nvSpPr>
      <dsp:spPr>
        <a:xfrm>
          <a:off x="885145" y="707231"/>
          <a:ext cx="157162" cy="157162"/>
        </a:xfrm>
        <a:prstGeom prst="ellipse">
          <a:avLst/>
        </a:prstGeom>
        <a:solidFill>
          <a:schemeClr val="accent2"/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4921C52-0239-4C32-95C4-E563F0430B00}">
      <dsp:nvSpPr>
        <dsp:cNvPr id="0" name=""/>
        <dsp:cNvSpPr/>
      </dsp:nvSpPr>
      <dsp:spPr>
        <a:xfrm>
          <a:off x="1305112" y="0"/>
          <a:ext cx="620701" cy="62865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b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1100- 1135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Henry I</a:t>
          </a:r>
        </a:p>
      </dsp:txBody>
      <dsp:txXfrm>
        <a:off x="1305112" y="0"/>
        <a:ext cx="620701" cy="628650"/>
      </dsp:txXfrm>
    </dsp:sp>
    <dsp:sp modelId="{48C0F604-E569-408B-BCF7-8D013AFA05E5}">
      <dsp:nvSpPr>
        <dsp:cNvPr id="0" name=""/>
        <dsp:cNvSpPr/>
      </dsp:nvSpPr>
      <dsp:spPr>
        <a:xfrm>
          <a:off x="1536881" y="707231"/>
          <a:ext cx="157162" cy="15716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4636B51-18DA-412D-894E-82A5F348C428}">
      <dsp:nvSpPr>
        <dsp:cNvPr id="0" name=""/>
        <dsp:cNvSpPr/>
      </dsp:nvSpPr>
      <dsp:spPr>
        <a:xfrm>
          <a:off x="1956848" y="942975"/>
          <a:ext cx="620701" cy="628650"/>
        </a:xfrm>
        <a:prstGeom prst="rect">
          <a:avLst/>
        </a:prstGeom>
        <a:solidFill>
          <a:schemeClr val="lt1"/>
        </a:solidFill>
        <a:ln w="19050" cap="flat" cmpd="sng" algn="ctr">
          <a:solidFill>
            <a:schemeClr val="accent6"/>
          </a:solidFill>
          <a:prstDash val="solid"/>
          <a:miter lim="800000"/>
        </a:ln>
        <a:effectLst/>
      </dsp:spPr>
      <dsp:style>
        <a:lnRef idx="2">
          <a:schemeClr val="accent6"/>
        </a:lnRef>
        <a:fillRef idx="1">
          <a:schemeClr val="lt1"/>
        </a:fillRef>
        <a:effectRef idx="0">
          <a:schemeClr val="accent6"/>
        </a:effectRef>
        <a:fontRef idx="minor">
          <a:schemeClr val="dk1"/>
        </a:fontRef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1124 David  I of Scotland</a:t>
          </a:r>
        </a:p>
      </dsp:txBody>
      <dsp:txXfrm>
        <a:off x="1956848" y="942975"/>
        <a:ext cx="620701" cy="628650"/>
      </dsp:txXfrm>
    </dsp:sp>
    <dsp:sp modelId="{14BB7ED4-E61D-4F1A-AD4B-75C8A5DB3EE5}">
      <dsp:nvSpPr>
        <dsp:cNvPr id="0" name=""/>
        <dsp:cNvSpPr/>
      </dsp:nvSpPr>
      <dsp:spPr>
        <a:xfrm>
          <a:off x="2188618" y="707231"/>
          <a:ext cx="157162" cy="157162"/>
        </a:xfrm>
        <a:prstGeom prst="ellipse">
          <a:avLst/>
        </a:prstGeom>
        <a:solidFill>
          <a:schemeClr val="accent6"/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7D171DE-3ABE-484E-A4BD-DE2200BF31B7}">
      <dsp:nvSpPr>
        <dsp:cNvPr id="0" name=""/>
        <dsp:cNvSpPr/>
      </dsp:nvSpPr>
      <dsp:spPr>
        <a:xfrm>
          <a:off x="2608585" y="0"/>
          <a:ext cx="620701" cy="628650"/>
        </a:xfrm>
        <a:prstGeom prst="rect">
          <a:avLst/>
        </a:prstGeom>
        <a:solidFill>
          <a:schemeClr val="lt1"/>
        </a:solidFill>
        <a:ln w="19050" cap="flat" cmpd="sng" algn="ctr">
          <a:solidFill>
            <a:schemeClr val="accent5"/>
          </a:solidFill>
          <a:prstDash val="solid"/>
          <a:miter lim="800000"/>
        </a:ln>
        <a:effectLst/>
      </dsp:spPr>
      <dsp:style>
        <a:lnRef idx="2">
          <a:schemeClr val="accent5"/>
        </a:lnRef>
        <a:fillRef idx="1">
          <a:schemeClr val="lt1"/>
        </a:fillRef>
        <a:effectRef idx="0">
          <a:schemeClr val="accent5"/>
        </a:effectRef>
        <a:fontRef idx="minor">
          <a:schemeClr val="dk1"/>
        </a:fontRef>
      </dsp:style>
      <dsp:txBody>
        <a:bodyPr spcFirstLastPara="0" vert="horz" wrap="square" lIns="49784" tIns="49784" rIns="49784" bIns="49784" numCol="1" spcCol="1270" anchor="b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1099-1153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4th Earl Ranulf of Chester</a:t>
          </a:r>
        </a:p>
      </dsp:txBody>
      <dsp:txXfrm>
        <a:off x="2608585" y="0"/>
        <a:ext cx="620701" cy="628650"/>
      </dsp:txXfrm>
    </dsp:sp>
    <dsp:sp modelId="{3C74938A-9653-49C3-AA0E-696E8BCDD083}">
      <dsp:nvSpPr>
        <dsp:cNvPr id="0" name=""/>
        <dsp:cNvSpPr/>
      </dsp:nvSpPr>
      <dsp:spPr>
        <a:xfrm>
          <a:off x="2840354" y="707231"/>
          <a:ext cx="157162" cy="157162"/>
        </a:xfrm>
        <a:prstGeom prst="ellipse">
          <a:avLst/>
        </a:prstGeom>
        <a:solidFill>
          <a:schemeClr val="accent5"/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F6B79A2-9F15-43D6-8EAC-942B741661CA}">
      <dsp:nvSpPr>
        <dsp:cNvPr id="0" name=""/>
        <dsp:cNvSpPr/>
      </dsp:nvSpPr>
      <dsp:spPr>
        <a:xfrm>
          <a:off x="3260322" y="942975"/>
          <a:ext cx="620701" cy="628650"/>
        </a:xfrm>
        <a:prstGeom prst="rect">
          <a:avLst/>
        </a:prstGeom>
        <a:solidFill>
          <a:schemeClr val="lt1"/>
        </a:solidFill>
        <a:ln w="19050" cap="flat" cmpd="sng" algn="ctr">
          <a:solidFill>
            <a:schemeClr val="accent4"/>
          </a:solidFill>
          <a:prstDash val="solid"/>
          <a:miter lim="800000"/>
        </a:ln>
        <a:effectLst/>
      </dsp:spPr>
      <dsp:style>
        <a:lnRef idx="2">
          <a:schemeClr val="accent4"/>
        </a:lnRef>
        <a:fillRef idx="1">
          <a:schemeClr val="lt1"/>
        </a:fillRef>
        <a:effectRef idx="0">
          <a:schemeClr val="accent4"/>
        </a:effectRef>
        <a:fontRef idx="minor">
          <a:schemeClr val="dk1"/>
        </a:fontRef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1152-1219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Earl David of Scotland/ Huntingdon</a:t>
          </a:r>
        </a:p>
      </dsp:txBody>
      <dsp:txXfrm>
        <a:off x="3260322" y="942975"/>
        <a:ext cx="620701" cy="628650"/>
      </dsp:txXfrm>
    </dsp:sp>
    <dsp:sp modelId="{B6C8B20B-6FBC-4808-8B29-1C72EF199DEC}">
      <dsp:nvSpPr>
        <dsp:cNvPr id="0" name=""/>
        <dsp:cNvSpPr/>
      </dsp:nvSpPr>
      <dsp:spPr>
        <a:xfrm>
          <a:off x="3492091" y="707231"/>
          <a:ext cx="157162" cy="157162"/>
        </a:xfrm>
        <a:prstGeom prst="ellipse">
          <a:avLst/>
        </a:prstGeom>
        <a:solidFill>
          <a:schemeClr val="accent1">
            <a:lumMod val="20000"/>
            <a:lumOff val="8000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89B3812-65B1-49C0-AFD9-550985F93BF9}">
      <dsp:nvSpPr>
        <dsp:cNvPr id="0" name=""/>
        <dsp:cNvSpPr/>
      </dsp:nvSpPr>
      <dsp:spPr>
        <a:xfrm>
          <a:off x="3912058" y="0"/>
          <a:ext cx="620701" cy="62865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b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1154-1189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Henry II</a:t>
          </a:r>
        </a:p>
      </dsp:txBody>
      <dsp:txXfrm>
        <a:off x="3912058" y="0"/>
        <a:ext cx="620701" cy="628650"/>
      </dsp:txXfrm>
    </dsp:sp>
    <dsp:sp modelId="{DF507903-6961-4245-B744-EB979B51EDDD}">
      <dsp:nvSpPr>
        <dsp:cNvPr id="0" name=""/>
        <dsp:cNvSpPr/>
      </dsp:nvSpPr>
      <dsp:spPr>
        <a:xfrm>
          <a:off x="4143828" y="707231"/>
          <a:ext cx="157162" cy="15716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F6D766B-9E62-4675-8B5E-A3D8385381D4}">
      <dsp:nvSpPr>
        <dsp:cNvPr id="0" name=""/>
        <dsp:cNvSpPr/>
      </dsp:nvSpPr>
      <dsp:spPr>
        <a:xfrm>
          <a:off x="4563795" y="942975"/>
          <a:ext cx="620701" cy="628650"/>
        </a:xfrm>
        <a:prstGeom prst="rect">
          <a:avLst/>
        </a:prstGeom>
        <a:solidFill>
          <a:schemeClr val="lt1"/>
        </a:solidFill>
        <a:ln w="19050" cap="flat" cmpd="sng" algn="ctr">
          <a:solidFill>
            <a:schemeClr val="accent5"/>
          </a:solidFill>
          <a:prstDash val="solid"/>
          <a:miter lim="800000"/>
        </a:ln>
        <a:effectLst/>
      </dsp:spPr>
      <dsp:style>
        <a:lnRef idx="2">
          <a:schemeClr val="accent5"/>
        </a:lnRef>
        <a:fillRef idx="1">
          <a:schemeClr val="lt1"/>
        </a:fillRef>
        <a:effectRef idx="0">
          <a:schemeClr val="accent5"/>
        </a:effectRef>
        <a:fontRef idx="minor">
          <a:schemeClr val="dk1"/>
        </a:fontRef>
      </dsp:style>
      <dsp:txBody>
        <a:bodyPr spcFirstLastPara="0" vert="horz" wrap="square" lIns="49784" tIns="49784" rIns="49784" bIns="49784" numCol="1" spcCol="1270" anchor="t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1172-1232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6th Earl Ranulf of Chester</a:t>
          </a:r>
        </a:p>
      </dsp:txBody>
      <dsp:txXfrm>
        <a:off x="4563795" y="942975"/>
        <a:ext cx="620701" cy="628650"/>
      </dsp:txXfrm>
    </dsp:sp>
    <dsp:sp modelId="{1C50D242-5E4E-423D-883E-945BF0AE2B1F}">
      <dsp:nvSpPr>
        <dsp:cNvPr id="0" name=""/>
        <dsp:cNvSpPr/>
      </dsp:nvSpPr>
      <dsp:spPr>
        <a:xfrm>
          <a:off x="4795564" y="707231"/>
          <a:ext cx="157162" cy="157162"/>
        </a:xfrm>
        <a:prstGeom prst="ellipse">
          <a:avLst/>
        </a:prstGeom>
        <a:solidFill>
          <a:schemeClr val="accent5"/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F4C08B8-5BAE-4A77-8AD9-45DF6676AE9E}">
      <dsp:nvSpPr>
        <dsp:cNvPr id="0" name=""/>
        <dsp:cNvSpPr/>
      </dsp:nvSpPr>
      <dsp:spPr>
        <a:xfrm>
          <a:off x="5215531" y="0"/>
          <a:ext cx="620701" cy="62865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9784" tIns="49784" rIns="49784" bIns="49784" numCol="1" spcCol="1270" anchor="b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1216-1272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/>
            <a:t>Henry III</a:t>
          </a:r>
        </a:p>
      </dsp:txBody>
      <dsp:txXfrm>
        <a:off x="5215531" y="0"/>
        <a:ext cx="620701" cy="628650"/>
      </dsp:txXfrm>
    </dsp:sp>
    <dsp:sp modelId="{7F9D50EA-D99A-44EF-94AB-EF70FB4400EF}">
      <dsp:nvSpPr>
        <dsp:cNvPr id="0" name=""/>
        <dsp:cNvSpPr/>
      </dsp:nvSpPr>
      <dsp:spPr>
        <a:xfrm>
          <a:off x="5447301" y="707231"/>
          <a:ext cx="157162" cy="15716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Process11">
  <dgm:title val=""/>
  <dgm:desc val=""/>
  <dgm:catLst>
    <dgm:cat type="process" pri="8000"/>
    <dgm:cat type="convert" pri="14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4" srcId="0" destId="1" srcOrd="0" destOrd="0"/>
        <dgm:cxn modelId="5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alg type="composite"/>
    <dgm:shape xmlns:r="http://schemas.openxmlformats.org/officeDocument/2006/relationships" r:blip="">
      <dgm:adjLst/>
    </dgm:shape>
    <dgm:presOf/>
    <dgm:choose name="Name1">
      <dgm:if name="Name2" func="var" arg="dir" op="equ" val="norm">
        <dgm:constrLst>
          <dgm:constr type="w" for="ch" forName="arrow" refType="w"/>
          <dgm:constr type="h" for="ch" forName="arrow" refType="h" fact="0.4"/>
          <dgm:constr type="ctrY" for="ch" forName="arrow" refType="h" fact="0.5"/>
          <dgm:constr type="l" for="ch" forName="arrow"/>
          <dgm:constr type="w" for="ch" forName="points" refType="w" fact="0.9"/>
          <dgm:constr type="h" for="ch" forName="points" refType="h"/>
          <dgm:constr type="t" for="ch" forName="points"/>
          <dgm:constr type="l" for="ch" forName="points"/>
        </dgm:constrLst>
      </dgm:if>
      <dgm:else name="Name3">
        <dgm:constrLst>
          <dgm:constr type="w" for="ch" forName="arrow" refType="w"/>
          <dgm:constr type="h" for="ch" forName="arrow" refType="h" fact="0.4"/>
          <dgm:constr type="ctrY" for="ch" forName="arrow" refType="h" fact="0.5"/>
          <dgm:constr type="r" for="ch" forName="arrow" refType="w"/>
          <dgm:constr type="w" for="ch" forName="points" refType="w" fact="0.9"/>
          <dgm:constr type="h" for="ch" forName="points" refType="h"/>
          <dgm:constr type="t" for="ch" forName="points"/>
          <dgm:constr type="r" for="ch" forName="points" refType="w"/>
        </dgm:constrLst>
      </dgm:else>
    </dgm:choose>
    <dgm:ruleLst/>
    <dgm:layoutNode name="arrow" styleLbl="bgShp">
      <dgm:alg type="sp"/>
      <dgm:choose name="Name4">
        <dgm:if name="Name5" func="var" arg="dir" op="equ" val="norm">
          <dgm:shape xmlns:r="http://schemas.openxmlformats.org/officeDocument/2006/relationships" type="notchedRightArrow" r:blip="">
            <dgm:adjLst/>
          </dgm:shape>
        </dgm:if>
        <dgm:else name="Name6">
          <dgm:shape xmlns:r="http://schemas.openxmlformats.org/officeDocument/2006/relationships" rot="180" type="notchedRightArrow" r:blip="">
            <dgm:adjLst/>
          </dgm:shape>
        </dgm:else>
      </dgm:choose>
      <dgm:presOf/>
      <dgm:constrLst/>
      <dgm:ruleLst/>
    </dgm:layoutNode>
    <dgm:layoutNode name="points">
      <dgm:choose name="Name7">
        <dgm:if name="Name8" func="var" arg="dir" op="equ" val="norm">
          <dgm:alg type="lin">
            <dgm:param type="linDir" val="fromL"/>
          </dgm:alg>
        </dgm:if>
        <dgm:else name="Name9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ompositeA" refType="w"/>
        <dgm:constr type="h" for="ch" forName="compositeA" refType="h"/>
        <dgm:constr type="w" for="ch" forName="compositeB" refType="w" refFor="ch" refForName="compositeA" op="equ"/>
        <dgm:constr type="h" for="ch" forName="compositeB" refType="h" refFor="ch" refForName="compositeA" op="equ"/>
        <dgm:constr type="primFontSz" for="des" ptType="node" op="equ" val="65"/>
        <dgm:constr type="w" for="ch" forName="space" refType="w" refFor="ch" refForName="compositeA" op="equ" fact="0.05"/>
      </dgm:constrLst>
      <dgm:ruleLst/>
      <dgm:forEach name="Name10" axis="ch" ptType="node">
        <dgm:choose name="Name11">
          <dgm:if name="Name12" axis="self" ptType="node" func="posOdd" op="equ" val="1">
            <dgm:layoutNode name="compositeA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w" for="ch" forName="textA" refType="w"/>
                <dgm:constr type="h" for="ch" forName="textA" refType="h" fact="0.4"/>
                <dgm:constr type="t" for="ch" forName="textA"/>
                <dgm:constr type="l" for="ch" forName="textA"/>
                <dgm:constr type="h" for="ch" forName="circleA" refType="h" fact="0.1"/>
                <dgm:constr type="h" for="ch" forName="circleA" refType="w" op="lte"/>
                <dgm:constr type="w" for="ch" forName="circleA" refType="h" refFor="ch" refForName="circleA" op="equ"/>
                <dgm:constr type="ctrY" for="ch" forName="circleA" refType="h" fact="0.5"/>
                <dgm:constr type="ctrX" for="ch" forName="circleA" refType="w" refFor="ch" refForName="textA" fact="0.5"/>
                <dgm:constr type="w" for="ch" forName="spaceA" refType="w"/>
                <dgm:constr type="h" for="ch" forName="spaceA" refType="h" fact="0.4"/>
                <dgm:constr type="b" for="ch" forName="spaceA" refType="h"/>
                <dgm:constr type="l" for="ch" forName="spaceA"/>
              </dgm:constrLst>
              <dgm:ruleLst/>
              <dgm:layoutNode name="textA" styleLbl="revTx">
                <dgm:varLst>
                  <dgm:bulletEnabled val="1"/>
                </dgm:varLst>
                <dgm:alg type="tx">
                  <dgm:param type="txAnchorVert" val="b"/>
                  <dgm:param type="txAnchorVertCh" val="b"/>
                  <dgm:param type="txAnchorHorzCh" val="ctr"/>
                </dgm:alg>
                <dgm:shape xmlns:r="http://schemas.openxmlformats.org/officeDocument/2006/relationships" type="rect" r:blip="">
                  <dgm:adjLst/>
                </dgm:shape>
                <dgm:presOf axis="desOrSelf" ptType="node"/>
                <dgm:constrLst/>
                <dgm:ruleLst>
                  <dgm:rule type="primFontSz" val="5" fact="NaN" max="NaN"/>
                </dgm:ruleLst>
              </dgm:layoutNode>
              <dgm:layoutNode name="circleA">
                <dgm:alg type="sp"/>
                <dgm:shape xmlns:r="http://schemas.openxmlformats.org/officeDocument/2006/relationships" type="ellipse" r:blip="">
                  <dgm:adjLst/>
                </dgm:shape>
                <dgm:presOf/>
                <dgm:constrLst/>
                <dgm:ruleLst/>
              </dgm:layoutNode>
              <dgm:layoutNode name="spaceA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if>
          <dgm:else name="Name13">
            <dgm:layoutNode name="compositeB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w" for="ch" forName="textB" refType="w"/>
                <dgm:constr type="h" for="ch" forName="textB" refType="h" fact="0.4"/>
                <dgm:constr type="b" for="ch" forName="textB" refType="h"/>
                <dgm:constr type="l" for="ch" forName="textB"/>
                <dgm:constr type="h" for="ch" forName="circleB" refType="h" fact="0.1"/>
                <dgm:constr type="w" for="ch" forName="circleB" refType="h" refFor="ch" refForName="circleB" op="equ"/>
                <dgm:constr type="h" for="ch" forName="circleB" refType="w" op="lte"/>
                <dgm:constr type="ctrY" for="ch" forName="circleB" refType="h" fact="0.5"/>
                <dgm:constr type="ctrX" for="ch" forName="circleB" refType="w" refFor="ch" refForName="textB" fact="0.5"/>
                <dgm:constr type="w" for="ch" forName="spaceB" refType="w"/>
                <dgm:constr type="h" for="ch" forName="spaceB" refType="h" fact="0.4"/>
                <dgm:constr type="t" for="ch" forName="spaceB"/>
                <dgm:constr type="l" for="ch" forName="spaceB"/>
              </dgm:constrLst>
              <dgm:ruleLst/>
              <dgm:layoutNode name="textB" styleLbl="revTx">
                <dgm:varLst>
                  <dgm:bulletEnabled val="1"/>
                </dgm:varLst>
                <dgm:alg type="tx">
                  <dgm:param type="txAnchorVert" val="t"/>
                  <dgm:param type="txAnchorVertCh" val="t"/>
                  <dgm:param type="txAnchorHorzCh" val="ctr"/>
                </dgm:alg>
                <dgm:shape xmlns:r="http://schemas.openxmlformats.org/officeDocument/2006/relationships" type="rect" r:blip="">
                  <dgm:adjLst/>
                </dgm:shape>
                <dgm:presOf axis="desOrSelf" ptType="node"/>
                <dgm:constrLst/>
                <dgm:ruleLst>
                  <dgm:rule type="primFontSz" val="5" fact="NaN" max="NaN"/>
                </dgm:ruleLst>
              </dgm:layoutNode>
              <dgm:layoutNode name="circleB">
                <dgm:alg type="sp"/>
                <dgm:shape xmlns:r="http://schemas.openxmlformats.org/officeDocument/2006/relationships" type="ellipse" r:blip="">
                  <dgm:adjLst/>
                </dgm:shape>
                <dgm:presOf/>
                <dgm:constrLst/>
                <dgm:ruleLst/>
              </dgm:layoutNode>
              <dgm:layoutNode name="spaceB">
                <dgm:alg type="sp"/>
                <dgm:shape xmlns:r="http://schemas.openxmlformats.org/officeDocument/2006/relationships" r:blip="">
                  <dgm:adjLst/>
                </dgm:shape>
                <dgm:presOf/>
                <dgm:constrLst/>
                <dgm:ruleLst/>
              </dgm:layoutNode>
            </dgm:layoutNode>
          </dgm:else>
        </dgm:choose>
        <dgm:forEach name="Name14" axis="followSib" ptType="sibTrans" cnt="1">
          <dgm:layoutNode name="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1400</Words>
  <Characters>7715</Characters>
  <Application>Microsoft Office Word</Application>
  <DocSecurity>0</DocSecurity>
  <Lines>220</Lines>
  <Paragraphs>165</Paragraphs>
  <ScaleCrop>false</ScaleCrop>
  <Company/>
  <LinksUpToDate>false</LinksUpToDate>
  <CharactersWithSpaces>8950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Granda, Maria</dc:creator>
  <cp:keywords/>
  <dc:description/>
  <cp:lastModifiedBy>Granda, Maria</cp:lastModifiedBy>
  <cp:revision>2</cp:revision>
  <cp:lastPrinted>2025-11-20T18:10:00Z</cp:lastPrinted>
  <dcterms:created xsi:type="dcterms:W3CDTF">2025-11-25T17:31:00Z</dcterms:created>
  <dcterms:modified xsi:type="dcterms:W3CDTF">2025-11-25T17:31:00Z</dcterms:modified>
</cp:coreProperties>
</file>