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AA0BE" w14:textId="77777777" w:rsidR="001D03F3" w:rsidRDefault="001D03F3" w:rsidP="00F878FF">
      <w:pPr>
        <w:spacing w:line="360" w:lineRule="auto"/>
        <w:rPr>
          <w:sz w:val="22"/>
          <w:szCs w:val="22"/>
        </w:rPr>
      </w:pPr>
    </w:p>
    <w:p w14:paraId="40793BF6" w14:textId="77777777" w:rsidR="00216155" w:rsidRPr="00216155" w:rsidRDefault="00216155" w:rsidP="00F878FF">
      <w:pPr>
        <w:spacing w:line="360" w:lineRule="auto"/>
        <w:rPr>
          <w:b/>
          <w:bCs/>
          <w:sz w:val="28"/>
          <w:szCs w:val="28"/>
        </w:rPr>
      </w:pPr>
    </w:p>
    <w:p w14:paraId="7FDC0A24" w14:textId="77777777" w:rsidR="00216155" w:rsidRPr="00216155" w:rsidRDefault="00216155" w:rsidP="00F878FF">
      <w:pPr>
        <w:spacing w:line="360" w:lineRule="auto"/>
        <w:rPr>
          <w:b/>
          <w:bCs/>
          <w:sz w:val="28"/>
          <w:szCs w:val="28"/>
        </w:rPr>
      </w:pPr>
    </w:p>
    <w:p w14:paraId="199731DB" w14:textId="45CD70B3" w:rsidR="00216155" w:rsidRPr="00216155" w:rsidRDefault="00216155" w:rsidP="007A06D2">
      <w:pPr>
        <w:spacing w:line="360" w:lineRule="auto"/>
        <w:jc w:val="center"/>
        <w:rPr>
          <w:b/>
          <w:bCs/>
          <w:sz w:val="28"/>
          <w:szCs w:val="28"/>
        </w:rPr>
      </w:pPr>
      <w:r w:rsidRPr="00216155">
        <w:rPr>
          <w:b/>
          <w:bCs/>
          <w:sz w:val="28"/>
          <w:szCs w:val="28"/>
        </w:rPr>
        <w:t>Component 2</w:t>
      </w:r>
    </w:p>
    <w:p w14:paraId="657A7B18" w14:textId="58604E10" w:rsidR="001D03F3" w:rsidRPr="00216155" w:rsidRDefault="00216155" w:rsidP="007A06D2">
      <w:pPr>
        <w:spacing w:line="360" w:lineRule="auto"/>
        <w:jc w:val="center"/>
        <w:rPr>
          <w:b/>
          <w:bCs/>
          <w:sz w:val="28"/>
          <w:szCs w:val="28"/>
        </w:rPr>
      </w:pPr>
      <w:r w:rsidRPr="00216155">
        <w:rPr>
          <w:b/>
          <w:bCs/>
          <w:sz w:val="28"/>
          <w:szCs w:val="28"/>
        </w:rPr>
        <w:t>Service Improvement Report</w:t>
      </w:r>
    </w:p>
    <w:p w14:paraId="14955718" w14:textId="77777777" w:rsidR="00216155" w:rsidRPr="00216155" w:rsidRDefault="00216155" w:rsidP="007A06D2">
      <w:pPr>
        <w:spacing w:line="360" w:lineRule="auto"/>
        <w:jc w:val="center"/>
        <w:rPr>
          <w:b/>
          <w:bCs/>
          <w:sz w:val="28"/>
          <w:szCs w:val="28"/>
        </w:rPr>
      </w:pPr>
    </w:p>
    <w:p w14:paraId="24F2F34B" w14:textId="77777777" w:rsidR="00216155" w:rsidRPr="00216155" w:rsidRDefault="00216155" w:rsidP="007A06D2">
      <w:pPr>
        <w:spacing w:line="360" w:lineRule="auto"/>
        <w:jc w:val="center"/>
        <w:rPr>
          <w:b/>
          <w:bCs/>
          <w:sz w:val="28"/>
          <w:szCs w:val="28"/>
          <w:lang w:val="nl-NL"/>
        </w:rPr>
      </w:pPr>
      <w:r w:rsidRPr="00216155">
        <w:rPr>
          <w:b/>
          <w:bCs/>
          <w:sz w:val="28"/>
          <w:szCs w:val="28"/>
          <w:lang w:val="nl-NL"/>
        </w:rPr>
        <w:t>Student name: Naima Amin</w:t>
      </w:r>
    </w:p>
    <w:p w14:paraId="176C576B" w14:textId="77777777" w:rsidR="00216155" w:rsidRPr="00216155" w:rsidRDefault="00216155" w:rsidP="007A06D2">
      <w:pPr>
        <w:spacing w:line="360" w:lineRule="auto"/>
        <w:jc w:val="center"/>
        <w:rPr>
          <w:b/>
          <w:bCs/>
          <w:sz w:val="28"/>
          <w:szCs w:val="28"/>
          <w:lang w:val="nl-NL"/>
        </w:rPr>
      </w:pPr>
      <w:r w:rsidRPr="00216155">
        <w:rPr>
          <w:b/>
          <w:bCs/>
          <w:sz w:val="28"/>
          <w:szCs w:val="28"/>
          <w:lang w:val="nl-NL"/>
        </w:rPr>
        <w:t>Student ID: 2222407</w:t>
      </w:r>
    </w:p>
    <w:p w14:paraId="32626F2D" w14:textId="4BECEEEC" w:rsidR="00216155" w:rsidRPr="00216155" w:rsidRDefault="00216155" w:rsidP="007A06D2">
      <w:pPr>
        <w:spacing w:line="360" w:lineRule="auto"/>
        <w:jc w:val="center"/>
        <w:rPr>
          <w:b/>
          <w:bCs/>
          <w:sz w:val="28"/>
          <w:szCs w:val="28"/>
        </w:rPr>
      </w:pPr>
      <w:r w:rsidRPr="00216155">
        <w:rPr>
          <w:b/>
          <w:bCs/>
          <w:sz w:val="28"/>
          <w:szCs w:val="28"/>
        </w:rPr>
        <w:t>Module: LCHS7006 - Quality Assurance and Service Improvements</w:t>
      </w:r>
    </w:p>
    <w:p w14:paraId="054FD9E2" w14:textId="77777777" w:rsidR="00216155" w:rsidRPr="00216155" w:rsidRDefault="00216155" w:rsidP="007A06D2">
      <w:pPr>
        <w:spacing w:line="360" w:lineRule="auto"/>
        <w:jc w:val="center"/>
        <w:rPr>
          <w:b/>
          <w:bCs/>
          <w:sz w:val="28"/>
          <w:szCs w:val="28"/>
          <w:lang w:val="de-DE"/>
        </w:rPr>
      </w:pPr>
      <w:r w:rsidRPr="00216155">
        <w:rPr>
          <w:b/>
          <w:bCs/>
          <w:sz w:val="28"/>
          <w:szCs w:val="28"/>
        </w:rPr>
        <w:t>Lecturer: Dr Fahad Khan</w:t>
      </w:r>
    </w:p>
    <w:p w14:paraId="3236B322" w14:textId="77777777" w:rsidR="00216155" w:rsidRPr="00216155" w:rsidRDefault="00216155" w:rsidP="00F878FF">
      <w:pPr>
        <w:spacing w:line="360" w:lineRule="auto"/>
        <w:rPr>
          <w:sz w:val="22"/>
          <w:szCs w:val="22"/>
        </w:rPr>
      </w:pPr>
    </w:p>
    <w:p w14:paraId="4300BA17" w14:textId="77777777" w:rsidR="001D03F3" w:rsidRPr="00216155" w:rsidRDefault="001D03F3" w:rsidP="00F878FF">
      <w:pPr>
        <w:spacing w:line="360" w:lineRule="auto"/>
        <w:rPr>
          <w:sz w:val="22"/>
          <w:szCs w:val="22"/>
        </w:rPr>
      </w:pPr>
    </w:p>
    <w:p w14:paraId="47EF4188" w14:textId="77777777" w:rsidR="001D03F3" w:rsidRPr="00216155" w:rsidRDefault="001D03F3" w:rsidP="00F878FF">
      <w:pPr>
        <w:spacing w:line="360" w:lineRule="auto"/>
        <w:rPr>
          <w:sz w:val="22"/>
          <w:szCs w:val="22"/>
        </w:rPr>
      </w:pPr>
    </w:p>
    <w:p w14:paraId="0276D26A" w14:textId="77777777" w:rsidR="001D03F3" w:rsidRPr="00216155" w:rsidRDefault="001D03F3" w:rsidP="00F878FF">
      <w:pPr>
        <w:spacing w:line="360" w:lineRule="auto"/>
        <w:rPr>
          <w:sz w:val="22"/>
          <w:szCs w:val="22"/>
        </w:rPr>
      </w:pPr>
    </w:p>
    <w:p w14:paraId="0A4C699C" w14:textId="77777777" w:rsidR="001D03F3" w:rsidRPr="00216155" w:rsidRDefault="001D03F3" w:rsidP="00F878FF">
      <w:pPr>
        <w:spacing w:line="360" w:lineRule="auto"/>
        <w:rPr>
          <w:sz w:val="22"/>
          <w:szCs w:val="22"/>
        </w:rPr>
      </w:pPr>
    </w:p>
    <w:p w14:paraId="65D7862F" w14:textId="77777777" w:rsidR="00E95D10" w:rsidRPr="00216155" w:rsidRDefault="00E95D10" w:rsidP="00F878FF">
      <w:pPr>
        <w:spacing w:line="360" w:lineRule="auto"/>
        <w:rPr>
          <w:sz w:val="22"/>
          <w:szCs w:val="22"/>
        </w:rPr>
      </w:pPr>
    </w:p>
    <w:p w14:paraId="76562AEC" w14:textId="77777777" w:rsidR="00E95D10" w:rsidRPr="00216155" w:rsidRDefault="00E95D10" w:rsidP="00F878FF">
      <w:pPr>
        <w:spacing w:line="360" w:lineRule="auto"/>
        <w:rPr>
          <w:sz w:val="22"/>
          <w:szCs w:val="22"/>
        </w:rPr>
      </w:pPr>
    </w:p>
    <w:p w14:paraId="05F1AF3F" w14:textId="77777777" w:rsidR="00E95D10" w:rsidRPr="00216155" w:rsidRDefault="00E95D10" w:rsidP="00F878FF">
      <w:pPr>
        <w:spacing w:line="360" w:lineRule="auto"/>
        <w:rPr>
          <w:sz w:val="22"/>
          <w:szCs w:val="22"/>
        </w:rPr>
      </w:pPr>
    </w:p>
    <w:p w14:paraId="65A9D9FF" w14:textId="77777777" w:rsidR="00E95D10" w:rsidRPr="00216155" w:rsidRDefault="00E95D10" w:rsidP="00F878FF">
      <w:pPr>
        <w:spacing w:line="360" w:lineRule="auto"/>
        <w:rPr>
          <w:sz w:val="22"/>
          <w:szCs w:val="22"/>
        </w:rPr>
      </w:pPr>
    </w:p>
    <w:p w14:paraId="350E6C45" w14:textId="77777777" w:rsidR="00E95D10" w:rsidRPr="00216155" w:rsidRDefault="00E95D10" w:rsidP="00F878FF">
      <w:pPr>
        <w:spacing w:line="360" w:lineRule="auto"/>
        <w:rPr>
          <w:sz w:val="22"/>
          <w:szCs w:val="22"/>
        </w:rPr>
      </w:pPr>
    </w:p>
    <w:p w14:paraId="4526F953" w14:textId="77777777" w:rsidR="00E95D10" w:rsidRPr="00216155" w:rsidRDefault="00E95D10" w:rsidP="00F878FF">
      <w:pPr>
        <w:spacing w:line="360" w:lineRule="auto"/>
        <w:rPr>
          <w:sz w:val="22"/>
          <w:szCs w:val="22"/>
        </w:rPr>
      </w:pPr>
    </w:p>
    <w:p w14:paraId="2E2217FB" w14:textId="77777777" w:rsidR="001D03F3" w:rsidRPr="00216155" w:rsidRDefault="001D03F3" w:rsidP="00F878FF">
      <w:pPr>
        <w:spacing w:line="360" w:lineRule="auto"/>
        <w:rPr>
          <w:sz w:val="22"/>
          <w:szCs w:val="22"/>
        </w:rPr>
      </w:pPr>
    </w:p>
    <w:sdt>
      <w:sdtPr>
        <w:rPr>
          <w:rFonts w:asciiTheme="minorBidi" w:eastAsiaTheme="minorHAnsi" w:hAnsiTheme="minorBidi" w:cstheme="minorBidi"/>
          <w:color w:val="auto"/>
          <w:sz w:val="22"/>
          <w:szCs w:val="22"/>
          <w:lang w:val="en-GB"/>
          <w14:ligatures w14:val="standardContextual"/>
        </w:rPr>
        <w:id w:val="-32508562"/>
        <w:docPartObj>
          <w:docPartGallery w:val="Table of Contents"/>
          <w:docPartUnique/>
        </w:docPartObj>
      </w:sdtPr>
      <w:sdtEndPr>
        <w:rPr>
          <w:b/>
          <w:bCs/>
          <w:noProof/>
        </w:rPr>
      </w:sdtEndPr>
      <w:sdtContent>
        <w:p w14:paraId="29CC51CE" w14:textId="4205783A" w:rsidR="00E95D10" w:rsidRPr="00CE2424" w:rsidRDefault="00E95D10" w:rsidP="00CE2424">
          <w:pPr>
            <w:pStyle w:val="TOCHeading"/>
            <w:spacing w:line="360" w:lineRule="auto"/>
            <w:jc w:val="center"/>
            <w:rPr>
              <w:rFonts w:asciiTheme="minorBidi" w:hAnsiTheme="minorBidi" w:cstheme="minorBidi"/>
              <w:b/>
              <w:bCs/>
              <w:color w:val="auto"/>
              <w:sz w:val="22"/>
              <w:szCs w:val="22"/>
            </w:rPr>
          </w:pPr>
          <w:r w:rsidRPr="00CE2424">
            <w:rPr>
              <w:rFonts w:asciiTheme="minorBidi" w:hAnsiTheme="minorBidi" w:cstheme="minorBidi"/>
              <w:b/>
              <w:bCs/>
              <w:color w:val="auto"/>
              <w:sz w:val="22"/>
              <w:szCs w:val="22"/>
            </w:rPr>
            <w:t>Table of Contents</w:t>
          </w:r>
        </w:p>
        <w:p w14:paraId="454F2564" w14:textId="3FF4C68B" w:rsidR="007961C0" w:rsidRPr="00CE2424" w:rsidRDefault="00E95D10" w:rsidP="00F878FF">
          <w:pPr>
            <w:pStyle w:val="TOC1"/>
            <w:tabs>
              <w:tab w:val="left" w:pos="480"/>
              <w:tab w:val="right" w:leader="dot" w:pos="9350"/>
            </w:tabs>
            <w:spacing w:line="360" w:lineRule="auto"/>
            <w:rPr>
              <w:rFonts w:eastAsiaTheme="minorEastAsia"/>
              <w:noProof/>
              <w:kern w:val="2"/>
              <w:sz w:val="22"/>
              <w:szCs w:val="22"/>
              <w:lang w:eastAsia="en-GB"/>
            </w:rPr>
          </w:pPr>
          <w:r w:rsidRPr="00CE2424">
            <w:rPr>
              <w:sz w:val="22"/>
              <w:szCs w:val="22"/>
            </w:rPr>
            <w:fldChar w:fldCharType="begin"/>
          </w:r>
          <w:r w:rsidRPr="00CE2424">
            <w:rPr>
              <w:sz w:val="22"/>
              <w:szCs w:val="22"/>
            </w:rPr>
            <w:instrText xml:space="preserve"> TOC \o "1-3" \h \z \u </w:instrText>
          </w:r>
          <w:r w:rsidRPr="00CE2424">
            <w:rPr>
              <w:sz w:val="22"/>
              <w:szCs w:val="22"/>
            </w:rPr>
            <w:fldChar w:fldCharType="separate"/>
          </w:r>
          <w:hyperlink w:anchor="_Toc233155928" w:history="1">
            <w:r w:rsidR="007961C0" w:rsidRPr="00CE2424">
              <w:rPr>
                <w:rStyle w:val="Hyperlink"/>
                <w:noProof/>
                <w:sz w:val="22"/>
                <w:szCs w:val="22"/>
              </w:rPr>
              <w:t>1.</w:t>
            </w:r>
            <w:r w:rsidR="007961C0" w:rsidRPr="00CE2424">
              <w:rPr>
                <w:rFonts w:eastAsiaTheme="minorEastAsia"/>
                <w:noProof/>
                <w:kern w:val="2"/>
                <w:sz w:val="22"/>
                <w:szCs w:val="22"/>
                <w:lang w:eastAsia="en-GB"/>
              </w:rPr>
              <w:tab/>
            </w:r>
            <w:r w:rsidR="007961C0" w:rsidRPr="00CE2424">
              <w:rPr>
                <w:rStyle w:val="Hyperlink"/>
                <w:noProof/>
                <w:sz w:val="22"/>
                <w:szCs w:val="22"/>
              </w:rPr>
              <w:t>Introduction</w:t>
            </w:r>
            <w:r w:rsidR="007961C0" w:rsidRPr="00CE2424">
              <w:rPr>
                <w:noProof/>
                <w:webHidden/>
                <w:sz w:val="22"/>
                <w:szCs w:val="22"/>
              </w:rPr>
              <w:tab/>
            </w:r>
            <w:r w:rsidR="007961C0" w:rsidRPr="00CE2424">
              <w:rPr>
                <w:noProof/>
                <w:webHidden/>
                <w:sz w:val="22"/>
                <w:szCs w:val="22"/>
              </w:rPr>
              <w:fldChar w:fldCharType="begin"/>
            </w:r>
            <w:r w:rsidR="007961C0" w:rsidRPr="00CE2424">
              <w:rPr>
                <w:noProof/>
                <w:webHidden/>
                <w:sz w:val="22"/>
                <w:szCs w:val="22"/>
              </w:rPr>
              <w:instrText xml:space="preserve"> PAGEREF _Toc233155928 \h </w:instrText>
            </w:r>
            <w:r w:rsidR="007961C0" w:rsidRPr="00CE2424">
              <w:rPr>
                <w:noProof/>
                <w:webHidden/>
                <w:sz w:val="22"/>
                <w:szCs w:val="22"/>
              </w:rPr>
            </w:r>
            <w:r w:rsidR="007961C0" w:rsidRPr="00CE2424">
              <w:rPr>
                <w:noProof/>
                <w:webHidden/>
                <w:sz w:val="22"/>
                <w:szCs w:val="22"/>
              </w:rPr>
              <w:fldChar w:fldCharType="separate"/>
            </w:r>
            <w:r w:rsidR="007961C0" w:rsidRPr="00CE2424">
              <w:rPr>
                <w:noProof/>
                <w:webHidden/>
                <w:sz w:val="22"/>
                <w:szCs w:val="22"/>
              </w:rPr>
              <w:t>3</w:t>
            </w:r>
            <w:r w:rsidR="007961C0" w:rsidRPr="00CE2424">
              <w:rPr>
                <w:noProof/>
                <w:webHidden/>
                <w:sz w:val="22"/>
                <w:szCs w:val="22"/>
              </w:rPr>
              <w:fldChar w:fldCharType="end"/>
            </w:r>
          </w:hyperlink>
        </w:p>
        <w:p w14:paraId="085A45AC" w14:textId="1CFD6720" w:rsidR="007961C0" w:rsidRPr="00CE2424" w:rsidRDefault="007961C0" w:rsidP="00F878FF">
          <w:pPr>
            <w:pStyle w:val="TOC1"/>
            <w:tabs>
              <w:tab w:val="left" w:pos="480"/>
              <w:tab w:val="right" w:leader="dot" w:pos="9350"/>
            </w:tabs>
            <w:spacing w:line="360" w:lineRule="auto"/>
            <w:rPr>
              <w:rFonts w:eastAsiaTheme="minorEastAsia"/>
              <w:noProof/>
              <w:kern w:val="2"/>
              <w:sz w:val="22"/>
              <w:szCs w:val="22"/>
              <w:lang w:eastAsia="en-GB"/>
            </w:rPr>
          </w:pPr>
          <w:hyperlink w:anchor="_Toc233155929" w:history="1">
            <w:r w:rsidRPr="00CE2424">
              <w:rPr>
                <w:rStyle w:val="Hyperlink"/>
                <w:noProof/>
                <w:sz w:val="22"/>
                <w:szCs w:val="22"/>
              </w:rPr>
              <w:t>2.</w:t>
            </w:r>
            <w:r w:rsidRPr="00CE2424">
              <w:rPr>
                <w:rFonts w:eastAsiaTheme="minorEastAsia"/>
                <w:noProof/>
                <w:kern w:val="2"/>
                <w:sz w:val="22"/>
                <w:szCs w:val="22"/>
                <w:lang w:eastAsia="en-GB"/>
              </w:rPr>
              <w:tab/>
            </w:r>
            <w:r w:rsidRPr="00CE2424">
              <w:rPr>
                <w:rStyle w:val="Hyperlink"/>
                <w:noProof/>
                <w:sz w:val="22"/>
                <w:szCs w:val="22"/>
              </w:rPr>
              <w:t>Main Body</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_Toc233155929 \h </w:instrText>
            </w:r>
            <w:r w:rsidRPr="00CE2424">
              <w:rPr>
                <w:noProof/>
                <w:webHidden/>
                <w:sz w:val="22"/>
                <w:szCs w:val="22"/>
              </w:rPr>
            </w:r>
            <w:r w:rsidRPr="00CE2424">
              <w:rPr>
                <w:noProof/>
                <w:webHidden/>
                <w:sz w:val="22"/>
                <w:szCs w:val="22"/>
              </w:rPr>
              <w:fldChar w:fldCharType="separate"/>
            </w:r>
            <w:r w:rsidRPr="00CE2424">
              <w:rPr>
                <w:noProof/>
                <w:webHidden/>
                <w:sz w:val="22"/>
                <w:szCs w:val="22"/>
              </w:rPr>
              <w:t>4</w:t>
            </w:r>
            <w:r w:rsidRPr="00CE2424">
              <w:rPr>
                <w:noProof/>
                <w:webHidden/>
                <w:sz w:val="22"/>
                <w:szCs w:val="22"/>
              </w:rPr>
              <w:fldChar w:fldCharType="end"/>
            </w:r>
          </w:hyperlink>
        </w:p>
        <w:p w14:paraId="0A2F90E2" w14:textId="3B1B6F8C"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0" w:history="1">
            <w:r w:rsidRPr="00CE2424">
              <w:rPr>
                <w:rStyle w:val="Hyperlink"/>
                <w:noProof/>
                <w:sz w:val="22"/>
                <w:szCs w:val="22"/>
              </w:rPr>
              <w:t>2.1.</w:t>
            </w:r>
            <w:r w:rsidRPr="00CE2424">
              <w:rPr>
                <w:rFonts w:eastAsiaTheme="minorEastAsia"/>
                <w:noProof/>
                <w:kern w:val="2"/>
                <w:sz w:val="22"/>
                <w:szCs w:val="22"/>
                <w:lang w:eastAsia="en-GB"/>
              </w:rPr>
              <w:tab/>
            </w:r>
            <w:r w:rsidRPr="00CE2424">
              <w:rPr>
                <w:rStyle w:val="Hyperlink"/>
                <w:noProof/>
                <w:sz w:val="22"/>
                <w:szCs w:val="22"/>
              </w:rPr>
              <w:t>Swiss Cheese Model</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_Toc233155930 \h </w:instrText>
            </w:r>
            <w:r w:rsidRPr="00CE2424">
              <w:rPr>
                <w:noProof/>
                <w:webHidden/>
                <w:sz w:val="22"/>
                <w:szCs w:val="22"/>
              </w:rPr>
            </w:r>
            <w:r w:rsidRPr="00CE2424">
              <w:rPr>
                <w:noProof/>
                <w:webHidden/>
                <w:sz w:val="22"/>
                <w:szCs w:val="22"/>
              </w:rPr>
              <w:fldChar w:fldCharType="separate"/>
            </w:r>
            <w:r w:rsidRPr="00CE2424">
              <w:rPr>
                <w:noProof/>
                <w:webHidden/>
                <w:sz w:val="22"/>
                <w:szCs w:val="22"/>
              </w:rPr>
              <w:t>4</w:t>
            </w:r>
            <w:r w:rsidRPr="00CE2424">
              <w:rPr>
                <w:noProof/>
                <w:webHidden/>
                <w:sz w:val="22"/>
                <w:szCs w:val="22"/>
              </w:rPr>
              <w:fldChar w:fldCharType="end"/>
            </w:r>
          </w:hyperlink>
        </w:p>
        <w:p w14:paraId="5DD5E6D2" w14:textId="76A04D1C"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1" w:history="1">
            <w:r w:rsidRPr="00CE2424">
              <w:rPr>
                <w:rStyle w:val="Hyperlink"/>
                <w:noProof/>
                <w:sz w:val="22"/>
                <w:szCs w:val="22"/>
              </w:rPr>
              <w:t>2.2.</w:t>
            </w:r>
            <w:r w:rsidRPr="00CE2424">
              <w:rPr>
                <w:rFonts w:eastAsiaTheme="minorEastAsia"/>
                <w:noProof/>
                <w:kern w:val="2"/>
                <w:sz w:val="22"/>
                <w:szCs w:val="22"/>
                <w:lang w:eastAsia="en-GB"/>
              </w:rPr>
              <w:tab/>
            </w:r>
            <w:r w:rsidRPr="00CE2424">
              <w:rPr>
                <w:rStyle w:val="Hyperlink"/>
                <w:noProof/>
                <w:sz w:val="22"/>
                <w:szCs w:val="22"/>
              </w:rPr>
              <w:t>Fishbone Diagram (Ishikawa)</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_Toc233155931 \h </w:instrText>
            </w:r>
            <w:r w:rsidRPr="00CE2424">
              <w:rPr>
                <w:noProof/>
                <w:webHidden/>
                <w:sz w:val="22"/>
                <w:szCs w:val="22"/>
              </w:rPr>
            </w:r>
            <w:r w:rsidRPr="00CE2424">
              <w:rPr>
                <w:noProof/>
                <w:webHidden/>
                <w:sz w:val="22"/>
                <w:szCs w:val="22"/>
              </w:rPr>
              <w:fldChar w:fldCharType="separate"/>
            </w:r>
            <w:r w:rsidRPr="00CE2424">
              <w:rPr>
                <w:noProof/>
                <w:webHidden/>
                <w:sz w:val="22"/>
                <w:szCs w:val="22"/>
              </w:rPr>
              <w:t>6</w:t>
            </w:r>
            <w:r w:rsidRPr="00CE2424">
              <w:rPr>
                <w:noProof/>
                <w:webHidden/>
                <w:sz w:val="22"/>
                <w:szCs w:val="22"/>
              </w:rPr>
              <w:fldChar w:fldCharType="end"/>
            </w:r>
          </w:hyperlink>
        </w:p>
        <w:p w14:paraId="7204F362" w14:textId="6C901E39"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2" w:history="1">
            <w:r w:rsidRPr="00CE2424">
              <w:rPr>
                <w:rStyle w:val="Hyperlink"/>
                <w:noProof/>
                <w:sz w:val="22"/>
                <w:szCs w:val="22"/>
              </w:rPr>
              <w:t>2.3.</w:t>
            </w:r>
            <w:r w:rsidRPr="00CE2424">
              <w:rPr>
                <w:rFonts w:eastAsiaTheme="minorEastAsia"/>
                <w:noProof/>
                <w:kern w:val="2"/>
                <w:sz w:val="22"/>
                <w:szCs w:val="22"/>
                <w:lang w:eastAsia="en-GB"/>
              </w:rPr>
              <w:tab/>
            </w:r>
            <w:r w:rsidRPr="00CE2424">
              <w:rPr>
                <w:rStyle w:val="Hyperlink"/>
                <w:noProof/>
                <w:sz w:val="22"/>
                <w:szCs w:val="22"/>
              </w:rPr>
              <w:t>5 WHYs Analysis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_Toc233155932 \h </w:instrText>
            </w:r>
            <w:r w:rsidRPr="00CE2424">
              <w:rPr>
                <w:noProof/>
                <w:webHidden/>
                <w:sz w:val="22"/>
                <w:szCs w:val="22"/>
              </w:rPr>
            </w:r>
            <w:r w:rsidRPr="00CE2424">
              <w:rPr>
                <w:noProof/>
                <w:webHidden/>
                <w:sz w:val="22"/>
                <w:szCs w:val="22"/>
              </w:rPr>
              <w:fldChar w:fldCharType="separate"/>
            </w:r>
            <w:r w:rsidRPr="00CE2424">
              <w:rPr>
                <w:noProof/>
                <w:webHidden/>
                <w:sz w:val="22"/>
                <w:szCs w:val="22"/>
              </w:rPr>
              <w:t>7</w:t>
            </w:r>
            <w:r w:rsidRPr="00CE2424">
              <w:rPr>
                <w:noProof/>
                <w:webHidden/>
                <w:sz w:val="22"/>
                <w:szCs w:val="22"/>
              </w:rPr>
              <w:fldChar w:fldCharType="end"/>
            </w:r>
          </w:hyperlink>
        </w:p>
        <w:p w14:paraId="42F9E26C" w14:textId="29AFADB0"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3" w:history="1">
            <w:r w:rsidRPr="00CE2424">
              <w:rPr>
                <w:rStyle w:val="Hyperlink"/>
                <w:noProof/>
                <w:sz w:val="22"/>
                <w:szCs w:val="22"/>
              </w:rPr>
              <w:t>2.4.</w:t>
            </w:r>
            <w:r w:rsidRPr="00CE2424">
              <w:rPr>
                <w:rFonts w:eastAsiaTheme="minorEastAsia"/>
                <w:noProof/>
                <w:kern w:val="2"/>
                <w:sz w:val="22"/>
                <w:szCs w:val="22"/>
                <w:lang w:eastAsia="en-GB"/>
              </w:rPr>
              <w:tab/>
            </w:r>
            <w:r w:rsidRPr="00CE2424">
              <w:rPr>
                <w:rStyle w:val="Hyperlink"/>
                <w:noProof/>
                <w:sz w:val="22"/>
                <w:szCs w:val="22"/>
              </w:rPr>
              <w:t>Donabedian Model</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_Toc233155933 \h </w:instrText>
            </w:r>
            <w:r w:rsidRPr="00CE2424">
              <w:rPr>
                <w:noProof/>
                <w:webHidden/>
                <w:sz w:val="22"/>
                <w:szCs w:val="22"/>
              </w:rPr>
            </w:r>
            <w:r w:rsidRPr="00CE2424">
              <w:rPr>
                <w:noProof/>
                <w:webHidden/>
                <w:sz w:val="22"/>
                <w:szCs w:val="22"/>
              </w:rPr>
              <w:fldChar w:fldCharType="separate"/>
            </w:r>
            <w:r w:rsidRPr="00CE2424">
              <w:rPr>
                <w:noProof/>
                <w:webHidden/>
                <w:sz w:val="22"/>
                <w:szCs w:val="22"/>
              </w:rPr>
              <w:t>8</w:t>
            </w:r>
            <w:r w:rsidRPr="00CE2424">
              <w:rPr>
                <w:noProof/>
                <w:webHidden/>
                <w:sz w:val="22"/>
                <w:szCs w:val="22"/>
              </w:rPr>
              <w:fldChar w:fldCharType="end"/>
            </w:r>
          </w:hyperlink>
        </w:p>
        <w:p w14:paraId="077031C3" w14:textId="47329FE2"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4" w:history="1">
            <w:r w:rsidRPr="00CE2424">
              <w:rPr>
                <w:rStyle w:val="Hyperlink"/>
                <w:noProof/>
                <w:sz w:val="22"/>
                <w:szCs w:val="22"/>
              </w:rPr>
              <w:t>2.5.</w:t>
            </w:r>
            <w:r w:rsidRPr="00CE2424">
              <w:rPr>
                <w:rFonts w:eastAsiaTheme="minorEastAsia"/>
                <w:noProof/>
                <w:kern w:val="2"/>
                <w:sz w:val="22"/>
                <w:szCs w:val="22"/>
                <w:lang w:eastAsia="en-GB"/>
              </w:rPr>
              <w:tab/>
            </w:r>
            <w:r w:rsidRPr="00CE2424">
              <w:rPr>
                <w:rStyle w:val="Hyperlink"/>
                <w:noProof/>
                <w:sz w:val="22"/>
                <w:szCs w:val="22"/>
              </w:rPr>
              <w:t>Policy and Regulatory Analysis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_Toc233155934 \h </w:instrText>
            </w:r>
            <w:r w:rsidRPr="00CE2424">
              <w:rPr>
                <w:noProof/>
                <w:webHidden/>
                <w:sz w:val="22"/>
                <w:szCs w:val="22"/>
              </w:rPr>
            </w:r>
            <w:r w:rsidRPr="00CE2424">
              <w:rPr>
                <w:noProof/>
                <w:webHidden/>
                <w:sz w:val="22"/>
                <w:szCs w:val="22"/>
              </w:rPr>
              <w:fldChar w:fldCharType="separate"/>
            </w:r>
            <w:r w:rsidRPr="00CE2424">
              <w:rPr>
                <w:noProof/>
                <w:webHidden/>
                <w:sz w:val="22"/>
                <w:szCs w:val="22"/>
              </w:rPr>
              <w:t>9</w:t>
            </w:r>
            <w:r w:rsidRPr="00CE2424">
              <w:rPr>
                <w:noProof/>
                <w:webHidden/>
                <w:sz w:val="22"/>
                <w:szCs w:val="22"/>
              </w:rPr>
              <w:fldChar w:fldCharType="end"/>
            </w:r>
          </w:hyperlink>
        </w:p>
        <w:p w14:paraId="7631C839" w14:textId="54102338"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5" w:history="1">
            <w:r w:rsidRPr="00CE2424">
              <w:rPr>
                <w:rStyle w:val="Hyperlink"/>
                <w:noProof/>
                <w:sz w:val="22"/>
                <w:szCs w:val="22"/>
              </w:rPr>
              <w:t>2.6.</w:t>
            </w:r>
            <w:r w:rsidRPr="00CE2424">
              <w:rPr>
                <w:rFonts w:eastAsiaTheme="minorEastAsia"/>
                <w:noProof/>
                <w:kern w:val="2"/>
                <w:sz w:val="22"/>
                <w:szCs w:val="22"/>
                <w:lang w:eastAsia="en-GB"/>
              </w:rPr>
              <w:tab/>
            </w:r>
            <w:r w:rsidRPr="00CE2424">
              <w:rPr>
                <w:rStyle w:val="Hyperlink"/>
                <w:noProof/>
                <w:sz w:val="22"/>
                <w:szCs w:val="22"/>
              </w:rPr>
              <w:t>SWOT Analysis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_Toc233155935 \h </w:instrText>
            </w:r>
            <w:r w:rsidRPr="00CE2424">
              <w:rPr>
                <w:noProof/>
                <w:webHidden/>
                <w:sz w:val="22"/>
                <w:szCs w:val="22"/>
              </w:rPr>
            </w:r>
            <w:r w:rsidRPr="00CE2424">
              <w:rPr>
                <w:noProof/>
                <w:webHidden/>
                <w:sz w:val="22"/>
                <w:szCs w:val="22"/>
              </w:rPr>
              <w:fldChar w:fldCharType="separate"/>
            </w:r>
            <w:r w:rsidRPr="00CE2424">
              <w:rPr>
                <w:noProof/>
                <w:webHidden/>
                <w:sz w:val="22"/>
                <w:szCs w:val="22"/>
              </w:rPr>
              <w:t>10</w:t>
            </w:r>
            <w:r w:rsidRPr="00CE2424">
              <w:rPr>
                <w:noProof/>
                <w:webHidden/>
                <w:sz w:val="22"/>
                <w:szCs w:val="22"/>
              </w:rPr>
              <w:fldChar w:fldCharType="end"/>
            </w:r>
          </w:hyperlink>
        </w:p>
        <w:p w14:paraId="6EDB305C" w14:textId="20E95918" w:rsidR="007961C0" w:rsidRPr="00CE2424" w:rsidRDefault="007961C0" w:rsidP="00F878FF">
          <w:pPr>
            <w:pStyle w:val="TOC2"/>
            <w:tabs>
              <w:tab w:val="left" w:pos="960"/>
              <w:tab w:val="right" w:leader="dot" w:pos="9350"/>
            </w:tabs>
            <w:spacing w:line="360" w:lineRule="auto"/>
            <w:rPr>
              <w:rFonts w:eastAsiaTheme="minorEastAsia"/>
              <w:noProof/>
              <w:kern w:val="2"/>
              <w:sz w:val="22"/>
              <w:szCs w:val="22"/>
              <w:lang w:eastAsia="en-GB"/>
            </w:rPr>
          </w:pPr>
          <w:hyperlink w:anchor="_Toc233155936" w:history="1">
            <w:r w:rsidRPr="00CE2424">
              <w:rPr>
                <w:rStyle w:val="Hyperlink"/>
                <w:noProof/>
                <w:sz w:val="22"/>
                <w:szCs w:val="22"/>
              </w:rPr>
              <w:t>2.7.</w:t>
            </w:r>
            <w:r w:rsidRPr="00CE2424">
              <w:rPr>
                <w:rFonts w:eastAsiaTheme="minorEastAsia"/>
                <w:noProof/>
                <w:kern w:val="2"/>
                <w:sz w:val="22"/>
                <w:szCs w:val="22"/>
                <w:lang w:eastAsia="en-GB"/>
              </w:rPr>
              <w:tab/>
            </w:r>
            <w:r w:rsidRPr="00CE2424">
              <w:rPr>
                <w:rStyle w:val="Hyperlink"/>
                <w:noProof/>
                <w:sz w:val="22"/>
                <w:szCs w:val="22"/>
              </w:rPr>
              <w:t>Synthesis of Key Findings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_Toc233155936 \h </w:instrText>
            </w:r>
            <w:r w:rsidRPr="00CE2424">
              <w:rPr>
                <w:noProof/>
                <w:webHidden/>
                <w:sz w:val="22"/>
                <w:szCs w:val="22"/>
              </w:rPr>
            </w:r>
            <w:r w:rsidRPr="00CE2424">
              <w:rPr>
                <w:noProof/>
                <w:webHidden/>
                <w:sz w:val="22"/>
                <w:szCs w:val="22"/>
              </w:rPr>
              <w:fldChar w:fldCharType="separate"/>
            </w:r>
            <w:r w:rsidRPr="00CE2424">
              <w:rPr>
                <w:noProof/>
                <w:webHidden/>
                <w:sz w:val="22"/>
                <w:szCs w:val="22"/>
              </w:rPr>
              <w:t>11</w:t>
            </w:r>
            <w:r w:rsidRPr="00CE2424">
              <w:rPr>
                <w:noProof/>
                <w:webHidden/>
                <w:sz w:val="22"/>
                <w:szCs w:val="22"/>
              </w:rPr>
              <w:fldChar w:fldCharType="end"/>
            </w:r>
          </w:hyperlink>
        </w:p>
        <w:p w14:paraId="69DB2AC9" w14:textId="60E604D1" w:rsidR="007961C0" w:rsidRPr="00CE2424" w:rsidRDefault="007961C0" w:rsidP="00F878FF">
          <w:pPr>
            <w:pStyle w:val="TOC1"/>
            <w:tabs>
              <w:tab w:val="left" w:pos="480"/>
              <w:tab w:val="right" w:leader="dot" w:pos="9350"/>
            </w:tabs>
            <w:spacing w:line="360" w:lineRule="auto"/>
            <w:rPr>
              <w:rFonts w:eastAsiaTheme="minorEastAsia"/>
              <w:noProof/>
              <w:kern w:val="2"/>
              <w:sz w:val="22"/>
              <w:szCs w:val="22"/>
              <w:lang w:eastAsia="en-GB"/>
            </w:rPr>
          </w:pPr>
          <w:hyperlink w:anchor="_Toc233155937" w:history="1">
            <w:r w:rsidRPr="00CE2424">
              <w:rPr>
                <w:rStyle w:val="Hyperlink"/>
                <w:noProof/>
                <w:sz w:val="22"/>
                <w:szCs w:val="22"/>
              </w:rPr>
              <w:t>3.</w:t>
            </w:r>
            <w:r w:rsidRPr="00CE2424">
              <w:rPr>
                <w:rFonts w:eastAsiaTheme="minorEastAsia"/>
                <w:noProof/>
                <w:kern w:val="2"/>
                <w:sz w:val="22"/>
                <w:szCs w:val="22"/>
                <w:lang w:eastAsia="en-GB"/>
              </w:rPr>
              <w:tab/>
            </w:r>
            <w:r w:rsidRPr="00CE2424">
              <w:rPr>
                <w:rStyle w:val="Hyperlink"/>
                <w:noProof/>
                <w:sz w:val="22"/>
                <w:szCs w:val="22"/>
              </w:rPr>
              <w:t>Recommendations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_Toc233155937 \h </w:instrText>
            </w:r>
            <w:r w:rsidRPr="00CE2424">
              <w:rPr>
                <w:noProof/>
                <w:webHidden/>
                <w:sz w:val="22"/>
                <w:szCs w:val="22"/>
              </w:rPr>
            </w:r>
            <w:r w:rsidRPr="00CE2424">
              <w:rPr>
                <w:noProof/>
                <w:webHidden/>
                <w:sz w:val="22"/>
                <w:szCs w:val="22"/>
              </w:rPr>
              <w:fldChar w:fldCharType="separate"/>
            </w:r>
            <w:r w:rsidRPr="00CE2424">
              <w:rPr>
                <w:noProof/>
                <w:webHidden/>
                <w:sz w:val="22"/>
                <w:szCs w:val="22"/>
              </w:rPr>
              <w:t>11</w:t>
            </w:r>
            <w:r w:rsidRPr="00CE2424">
              <w:rPr>
                <w:noProof/>
                <w:webHidden/>
                <w:sz w:val="22"/>
                <w:szCs w:val="22"/>
              </w:rPr>
              <w:fldChar w:fldCharType="end"/>
            </w:r>
          </w:hyperlink>
        </w:p>
        <w:p w14:paraId="18055A7B" w14:textId="6C07DE25" w:rsidR="007961C0" w:rsidRPr="00CE2424" w:rsidRDefault="007961C0" w:rsidP="00F878FF">
          <w:pPr>
            <w:pStyle w:val="TOC3"/>
            <w:tabs>
              <w:tab w:val="right" w:leader="dot" w:pos="9350"/>
            </w:tabs>
            <w:spacing w:line="360" w:lineRule="auto"/>
            <w:rPr>
              <w:noProof/>
              <w:sz w:val="22"/>
              <w:szCs w:val="22"/>
            </w:rPr>
          </w:pPr>
          <w:hyperlink w:anchor="_Toc233155938" w:history="1">
            <w:r w:rsidRPr="00CE2424">
              <w:rPr>
                <w:rStyle w:val="Hyperlink"/>
                <w:noProof/>
                <w:sz w:val="22"/>
                <w:szCs w:val="22"/>
              </w:rPr>
              <w:t>PDSA Cycle</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_Toc233155938 \h </w:instrText>
            </w:r>
            <w:r w:rsidRPr="00CE2424">
              <w:rPr>
                <w:noProof/>
                <w:webHidden/>
                <w:sz w:val="22"/>
                <w:szCs w:val="22"/>
              </w:rPr>
            </w:r>
            <w:r w:rsidRPr="00CE2424">
              <w:rPr>
                <w:noProof/>
                <w:webHidden/>
                <w:sz w:val="22"/>
                <w:szCs w:val="22"/>
              </w:rPr>
              <w:fldChar w:fldCharType="separate"/>
            </w:r>
            <w:r w:rsidRPr="00CE2424">
              <w:rPr>
                <w:noProof/>
                <w:webHidden/>
                <w:sz w:val="22"/>
                <w:szCs w:val="22"/>
              </w:rPr>
              <w:t>12</w:t>
            </w:r>
            <w:r w:rsidRPr="00CE2424">
              <w:rPr>
                <w:noProof/>
                <w:webHidden/>
                <w:sz w:val="22"/>
                <w:szCs w:val="22"/>
              </w:rPr>
              <w:fldChar w:fldCharType="end"/>
            </w:r>
          </w:hyperlink>
        </w:p>
        <w:p w14:paraId="206CE505" w14:textId="7446DC4E" w:rsidR="007961C0" w:rsidRPr="00CE2424" w:rsidRDefault="007961C0" w:rsidP="00F878FF">
          <w:pPr>
            <w:pStyle w:val="TOC1"/>
            <w:tabs>
              <w:tab w:val="left" w:pos="480"/>
              <w:tab w:val="right" w:leader="dot" w:pos="9350"/>
            </w:tabs>
            <w:spacing w:line="360" w:lineRule="auto"/>
            <w:rPr>
              <w:rFonts w:eastAsiaTheme="minorEastAsia"/>
              <w:noProof/>
              <w:kern w:val="2"/>
              <w:sz w:val="22"/>
              <w:szCs w:val="22"/>
              <w:lang w:eastAsia="en-GB"/>
            </w:rPr>
          </w:pPr>
          <w:hyperlink w:anchor="_Toc233155939" w:history="1">
            <w:r w:rsidRPr="00CE2424">
              <w:rPr>
                <w:rStyle w:val="Hyperlink"/>
                <w:noProof/>
                <w:sz w:val="22"/>
                <w:szCs w:val="22"/>
              </w:rPr>
              <w:t>4.</w:t>
            </w:r>
            <w:r w:rsidRPr="00CE2424">
              <w:rPr>
                <w:rFonts w:eastAsiaTheme="minorEastAsia"/>
                <w:noProof/>
                <w:kern w:val="2"/>
                <w:sz w:val="22"/>
                <w:szCs w:val="22"/>
                <w:lang w:eastAsia="en-GB"/>
              </w:rPr>
              <w:tab/>
            </w:r>
            <w:r w:rsidRPr="00CE2424">
              <w:rPr>
                <w:rStyle w:val="Hyperlink"/>
                <w:noProof/>
                <w:sz w:val="22"/>
                <w:szCs w:val="22"/>
              </w:rPr>
              <w:t>Benchmarking for Service Improvement</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_Toc233155939 \h </w:instrText>
            </w:r>
            <w:r w:rsidRPr="00CE2424">
              <w:rPr>
                <w:noProof/>
                <w:webHidden/>
                <w:sz w:val="22"/>
                <w:szCs w:val="22"/>
              </w:rPr>
            </w:r>
            <w:r w:rsidRPr="00CE2424">
              <w:rPr>
                <w:noProof/>
                <w:webHidden/>
                <w:sz w:val="22"/>
                <w:szCs w:val="22"/>
              </w:rPr>
              <w:fldChar w:fldCharType="separate"/>
            </w:r>
            <w:r w:rsidRPr="00CE2424">
              <w:rPr>
                <w:noProof/>
                <w:webHidden/>
                <w:sz w:val="22"/>
                <w:szCs w:val="22"/>
              </w:rPr>
              <w:t>15</w:t>
            </w:r>
            <w:r w:rsidRPr="00CE2424">
              <w:rPr>
                <w:noProof/>
                <w:webHidden/>
                <w:sz w:val="22"/>
                <w:szCs w:val="22"/>
              </w:rPr>
              <w:fldChar w:fldCharType="end"/>
            </w:r>
          </w:hyperlink>
        </w:p>
        <w:p w14:paraId="0C9ABD79" w14:textId="5E4DC02F" w:rsidR="007961C0" w:rsidRPr="00CE2424" w:rsidRDefault="007961C0" w:rsidP="00F878FF">
          <w:pPr>
            <w:pStyle w:val="TOC1"/>
            <w:tabs>
              <w:tab w:val="left" w:pos="480"/>
              <w:tab w:val="right" w:leader="dot" w:pos="9350"/>
            </w:tabs>
            <w:spacing w:line="360" w:lineRule="auto"/>
            <w:rPr>
              <w:rFonts w:eastAsiaTheme="minorEastAsia"/>
              <w:noProof/>
              <w:kern w:val="2"/>
              <w:sz w:val="22"/>
              <w:szCs w:val="22"/>
              <w:lang w:eastAsia="en-GB"/>
            </w:rPr>
          </w:pPr>
          <w:hyperlink w:anchor="_Toc233155940" w:history="1">
            <w:r w:rsidRPr="00CE2424">
              <w:rPr>
                <w:rStyle w:val="Hyperlink"/>
                <w:noProof/>
                <w:sz w:val="22"/>
                <w:szCs w:val="22"/>
              </w:rPr>
              <w:t>5.</w:t>
            </w:r>
            <w:r w:rsidRPr="00CE2424">
              <w:rPr>
                <w:rFonts w:eastAsiaTheme="minorEastAsia"/>
                <w:noProof/>
                <w:kern w:val="2"/>
                <w:sz w:val="22"/>
                <w:szCs w:val="22"/>
                <w:lang w:eastAsia="en-GB"/>
              </w:rPr>
              <w:tab/>
            </w:r>
            <w:r w:rsidRPr="00CE2424">
              <w:rPr>
                <w:rStyle w:val="Hyperlink"/>
                <w:noProof/>
                <w:sz w:val="22"/>
                <w:szCs w:val="22"/>
              </w:rPr>
              <w:t>Conclusion</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_Toc233155940 \h </w:instrText>
            </w:r>
            <w:r w:rsidRPr="00CE2424">
              <w:rPr>
                <w:noProof/>
                <w:webHidden/>
                <w:sz w:val="22"/>
                <w:szCs w:val="22"/>
              </w:rPr>
            </w:r>
            <w:r w:rsidRPr="00CE2424">
              <w:rPr>
                <w:noProof/>
                <w:webHidden/>
                <w:sz w:val="22"/>
                <w:szCs w:val="22"/>
              </w:rPr>
              <w:fldChar w:fldCharType="separate"/>
            </w:r>
            <w:r w:rsidRPr="00CE2424">
              <w:rPr>
                <w:noProof/>
                <w:webHidden/>
                <w:sz w:val="22"/>
                <w:szCs w:val="22"/>
              </w:rPr>
              <w:t>16</w:t>
            </w:r>
            <w:r w:rsidRPr="00CE2424">
              <w:rPr>
                <w:noProof/>
                <w:webHidden/>
                <w:sz w:val="22"/>
                <w:szCs w:val="22"/>
              </w:rPr>
              <w:fldChar w:fldCharType="end"/>
            </w:r>
          </w:hyperlink>
        </w:p>
        <w:p w14:paraId="27637777" w14:textId="1A5D7088" w:rsidR="007961C0" w:rsidRPr="00CE2424" w:rsidRDefault="007961C0" w:rsidP="00F878FF">
          <w:pPr>
            <w:pStyle w:val="TOC1"/>
            <w:tabs>
              <w:tab w:val="right" w:leader="dot" w:pos="9350"/>
            </w:tabs>
            <w:spacing w:line="360" w:lineRule="auto"/>
            <w:rPr>
              <w:rFonts w:eastAsiaTheme="minorEastAsia"/>
              <w:noProof/>
              <w:kern w:val="2"/>
              <w:sz w:val="22"/>
              <w:szCs w:val="22"/>
              <w:lang w:eastAsia="en-GB"/>
            </w:rPr>
          </w:pPr>
          <w:hyperlink w:anchor="_Toc233155941" w:history="1">
            <w:r w:rsidRPr="00CE2424">
              <w:rPr>
                <w:rStyle w:val="Hyperlink"/>
                <w:noProof/>
                <w:sz w:val="22"/>
                <w:szCs w:val="22"/>
              </w:rPr>
              <w:t>References</w:t>
            </w:r>
            <w:r w:rsidRPr="00CE2424">
              <w:rPr>
                <w:noProof/>
                <w:webHidden/>
                <w:sz w:val="22"/>
                <w:szCs w:val="22"/>
              </w:rPr>
              <w:tab/>
            </w:r>
            <w:r w:rsidRPr="00CE2424">
              <w:rPr>
                <w:noProof/>
                <w:webHidden/>
                <w:sz w:val="22"/>
                <w:szCs w:val="22"/>
              </w:rPr>
              <w:fldChar w:fldCharType="begin"/>
            </w:r>
            <w:r w:rsidRPr="00CE2424">
              <w:rPr>
                <w:noProof/>
                <w:webHidden/>
                <w:sz w:val="22"/>
                <w:szCs w:val="22"/>
              </w:rPr>
              <w:instrText xml:space="preserve"> PAGEREF _Toc233155941 \h </w:instrText>
            </w:r>
            <w:r w:rsidRPr="00CE2424">
              <w:rPr>
                <w:noProof/>
                <w:webHidden/>
                <w:sz w:val="22"/>
                <w:szCs w:val="22"/>
              </w:rPr>
            </w:r>
            <w:r w:rsidRPr="00CE2424">
              <w:rPr>
                <w:noProof/>
                <w:webHidden/>
                <w:sz w:val="22"/>
                <w:szCs w:val="22"/>
              </w:rPr>
              <w:fldChar w:fldCharType="separate"/>
            </w:r>
            <w:r w:rsidRPr="00CE2424">
              <w:rPr>
                <w:noProof/>
                <w:webHidden/>
                <w:sz w:val="22"/>
                <w:szCs w:val="22"/>
              </w:rPr>
              <w:t>17</w:t>
            </w:r>
            <w:r w:rsidRPr="00CE2424">
              <w:rPr>
                <w:noProof/>
                <w:webHidden/>
                <w:sz w:val="22"/>
                <w:szCs w:val="22"/>
              </w:rPr>
              <w:fldChar w:fldCharType="end"/>
            </w:r>
          </w:hyperlink>
        </w:p>
        <w:p w14:paraId="1E6B12B8" w14:textId="2DEAE606" w:rsidR="00E95D10" w:rsidRPr="00216155" w:rsidRDefault="00E95D10" w:rsidP="00F878FF">
          <w:pPr>
            <w:spacing w:line="360" w:lineRule="auto"/>
            <w:rPr>
              <w:sz w:val="22"/>
              <w:szCs w:val="22"/>
            </w:rPr>
          </w:pPr>
          <w:r w:rsidRPr="00CE2424">
            <w:rPr>
              <w:b/>
              <w:bCs/>
              <w:noProof/>
              <w:sz w:val="22"/>
              <w:szCs w:val="22"/>
            </w:rPr>
            <w:fldChar w:fldCharType="end"/>
          </w:r>
        </w:p>
      </w:sdtContent>
    </w:sdt>
    <w:p w14:paraId="0408E1AB" w14:textId="77777777" w:rsidR="001D03F3" w:rsidRPr="00216155" w:rsidRDefault="001D03F3" w:rsidP="00F878FF">
      <w:pPr>
        <w:spacing w:line="360" w:lineRule="auto"/>
        <w:rPr>
          <w:sz w:val="22"/>
          <w:szCs w:val="22"/>
        </w:rPr>
      </w:pPr>
    </w:p>
    <w:p w14:paraId="42D8F3D6" w14:textId="77777777" w:rsidR="001D03F3" w:rsidRPr="00216155" w:rsidRDefault="001D03F3" w:rsidP="00F878FF">
      <w:pPr>
        <w:spacing w:line="360" w:lineRule="auto"/>
        <w:rPr>
          <w:sz w:val="22"/>
          <w:szCs w:val="22"/>
        </w:rPr>
      </w:pPr>
    </w:p>
    <w:p w14:paraId="1B508194" w14:textId="77777777" w:rsidR="001D03F3" w:rsidRPr="00216155" w:rsidRDefault="001D03F3" w:rsidP="00F878FF">
      <w:pPr>
        <w:spacing w:line="360" w:lineRule="auto"/>
        <w:rPr>
          <w:sz w:val="22"/>
          <w:szCs w:val="22"/>
        </w:rPr>
      </w:pPr>
    </w:p>
    <w:p w14:paraId="459716D1" w14:textId="77777777" w:rsidR="001D03F3" w:rsidRPr="00216155" w:rsidRDefault="001D03F3" w:rsidP="00F878FF">
      <w:pPr>
        <w:spacing w:line="360" w:lineRule="auto"/>
        <w:rPr>
          <w:sz w:val="22"/>
          <w:szCs w:val="22"/>
        </w:rPr>
      </w:pPr>
    </w:p>
    <w:p w14:paraId="1ECFB466" w14:textId="77777777" w:rsidR="001D03F3" w:rsidRPr="00216155" w:rsidRDefault="001D03F3" w:rsidP="00F878FF">
      <w:pPr>
        <w:spacing w:line="360" w:lineRule="auto"/>
        <w:rPr>
          <w:sz w:val="22"/>
          <w:szCs w:val="22"/>
        </w:rPr>
      </w:pPr>
    </w:p>
    <w:p w14:paraId="72A03C93" w14:textId="77777777" w:rsidR="001D03F3" w:rsidRPr="00216155" w:rsidRDefault="001D03F3" w:rsidP="00F878FF">
      <w:pPr>
        <w:spacing w:line="360" w:lineRule="auto"/>
        <w:rPr>
          <w:sz w:val="22"/>
          <w:szCs w:val="22"/>
        </w:rPr>
      </w:pPr>
    </w:p>
    <w:p w14:paraId="35F7E19D" w14:textId="77777777" w:rsidR="001D03F3" w:rsidRPr="00216155" w:rsidRDefault="001D03F3" w:rsidP="00F878FF">
      <w:pPr>
        <w:spacing w:line="360" w:lineRule="auto"/>
        <w:rPr>
          <w:sz w:val="22"/>
          <w:szCs w:val="22"/>
        </w:rPr>
      </w:pPr>
    </w:p>
    <w:p w14:paraId="1C791686" w14:textId="77777777" w:rsidR="001D03F3" w:rsidRPr="00216155" w:rsidRDefault="001D03F3" w:rsidP="00F878FF">
      <w:pPr>
        <w:spacing w:line="360" w:lineRule="auto"/>
        <w:rPr>
          <w:sz w:val="22"/>
          <w:szCs w:val="22"/>
        </w:rPr>
      </w:pPr>
    </w:p>
    <w:p w14:paraId="01F27C0F" w14:textId="77777777" w:rsidR="001D03F3" w:rsidRPr="00216155" w:rsidRDefault="001D03F3" w:rsidP="00F878FF">
      <w:pPr>
        <w:spacing w:line="360" w:lineRule="auto"/>
        <w:rPr>
          <w:sz w:val="22"/>
          <w:szCs w:val="22"/>
        </w:rPr>
      </w:pPr>
    </w:p>
    <w:p w14:paraId="6EF48141" w14:textId="77777777" w:rsidR="001D03F3" w:rsidRPr="00216155" w:rsidRDefault="001D03F3" w:rsidP="00F878FF">
      <w:pPr>
        <w:spacing w:line="360" w:lineRule="auto"/>
        <w:rPr>
          <w:sz w:val="22"/>
          <w:szCs w:val="22"/>
        </w:rPr>
      </w:pPr>
    </w:p>
    <w:p w14:paraId="2EED4121" w14:textId="2A6B60FD" w:rsidR="001D03F3" w:rsidRPr="0098545B" w:rsidRDefault="001D03F3" w:rsidP="00F878FF">
      <w:pPr>
        <w:pStyle w:val="Heading1"/>
        <w:numPr>
          <w:ilvl w:val="0"/>
          <w:numId w:val="1"/>
        </w:numPr>
        <w:spacing w:line="360" w:lineRule="auto"/>
        <w:rPr>
          <w:rFonts w:cstheme="minorBidi"/>
          <w:sz w:val="22"/>
          <w:szCs w:val="22"/>
        </w:rPr>
      </w:pPr>
      <w:bookmarkStart w:id="0" w:name="_Toc233155928"/>
      <w:r w:rsidRPr="0098545B">
        <w:rPr>
          <w:rFonts w:cstheme="minorBidi"/>
          <w:sz w:val="22"/>
          <w:szCs w:val="22"/>
        </w:rPr>
        <w:t>Introduction</w:t>
      </w:r>
      <w:bookmarkEnd w:id="0"/>
    </w:p>
    <w:p w14:paraId="00754504" w14:textId="7A88909B" w:rsidR="007807A2" w:rsidRPr="0098545B" w:rsidRDefault="009B3639" w:rsidP="00F878FF">
      <w:pPr>
        <w:spacing w:line="360" w:lineRule="auto"/>
        <w:rPr>
          <w:sz w:val="22"/>
          <w:szCs w:val="22"/>
        </w:rPr>
      </w:pPr>
      <w:r w:rsidRPr="0098545B">
        <w:rPr>
          <w:sz w:val="22"/>
          <w:szCs w:val="22"/>
        </w:rPr>
        <w:t>Q</w:t>
      </w:r>
      <w:r w:rsidR="00206F7B" w:rsidRPr="0098545B">
        <w:rPr>
          <w:sz w:val="22"/>
          <w:szCs w:val="22"/>
        </w:rPr>
        <w:t xml:space="preserve">uality improvement and service improvement are essential to the management of health care services, and they are important elements in guaranteeing that services are safe, effective, patient-centred, timely, efficient and equitable. </w:t>
      </w:r>
      <w:r w:rsidR="00A31A6A" w:rsidRPr="0098545B">
        <w:rPr>
          <w:sz w:val="22"/>
          <w:szCs w:val="22"/>
        </w:rPr>
        <w:t xml:space="preserve">Quality assurance (QA) focuses on monitoring compliance with established standards, whereas quality improvement (QI) adopts a proactive approach aimed at enhancing healthcare processes and outcomes (Qamar et al., 2024). </w:t>
      </w:r>
      <w:r w:rsidR="009E3348" w:rsidRPr="0098545B">
        <w:rPr>
          <w:sz w:val="22"/>
          <w:szCs w:val="22"/>
        </w:rPr>
        <w:t>I</w:t>
      </w:r>
      <w:r w:rsidR="00206F7B" w:rsidRPr="0098545B">
        <w:rPr>
          <w:sz w:val="22"/>
          <w:szCs w:val="22"/>
        </w:rPr>
        <w:t>mplications of poor-quality assurance in health care environment encompass patient harm, loss of public confidence, increased costs, and substandard clinical outcomes.</w:t>
      </w:r>
    </w:p>
    <w:p w14:paraId="0F8422A9" w14:textId="078ABFA4" w:rsidR="008245F5" w:rsidRPr="0098545B" w:rsidRDefault="00A31A6A" w:rsidP="00F878FF">
      <w:pPr>
        <w:spacing w:line="360" w:lineRule="auto"/>
        <w:rPr>
          <w:sz w:val="22"/>
          <w:szCs w:val="22"/>
        </w:rPr>
      </w:pPr>
      <w:r w:rsidRPr="0098545B">
        <w:rPr>
          <w:sz w:val="22"/>
          <w:szCs w:val="22"/>
        </w:rPr>
        <w:t xml:space="preserve">One of the biggest examples of a healthcare quality failure of which the NHS has a history is the Mid Staffordshire NHS Foundation Trust scandal that took place between 2005 and 2009. The Francis Inquiry (2013) identified several failures in patient care, including communication failures, unsafe staffing arrangements, leadership and governance failures. </w:t>
      </w:r>
      <w:r w:rsidR="006263DC" w:rsidRPr="0098545B">
        <w:rPr>
          <w:sz w:val="22"/>
          <w:szCs w:val="22"/>
        </w:rPr>
        <w:t>Patients experienced unnecessary suffering, neglect, and avoidable harm, while mortality rates were significantly higher than expected</w:t>
      </w:r>
      <w:r w:rsidRPr="0098545B">
        <w:rPr>
          <w:sz w:val="22"/>
          <w:szCs w:val="22"/>
        </w:rPr>
        <w:t xml:space="preserve">. Organisation leaders and external regulators did not take timely, corrective action in the face of a series of warning signs, including patient concerns, staff concerns and </w:t>
      </w:r>
      <w:r w:rsidR="006263DC" w:rsidRPr="0098545B">
        <w:rPr>
          <w:sz w:val="22"/>
          <w:szCs w:val="22"/>
        </w:rPr>
        <w:t>abnormal mortality indicators</w:t>
      </w:r>
      <w:r w:rsidRPr="0098545B">
        <w:rPr>
          <w:sz w:val="22"/>
          <w:szCs w:val="22"/>
        </w:rPr>
        <w:t>.</w:t>
      </w:r>
      <w:r w:rsidR="007807A2" w:rsidRPr="0098545B">
        <w:rPr>
          <w:sz w:val="22"/>
          <w:szCs w:val="22"/>
        </w:rPr>
        <w:t xml:space="preserve"> Mortality rates at the trust were estimated to be between </w:t>
      </w:r>
      <w:r w:rsidR="007807A2" w:rsidRPr="0098545B">
        <w:rPr>
          <w:rStyle w:val="Strong"/>
          <w:b w:val="0"/>
          <w:bCs w:val="0"/>
          <w:sz w:val="22"/>
          <w:szCs w:val="22"/>
        </w:rPr>
        <w:t>400</w:t>
      </w:r>
      <w:r w:rsidR="00B36ED6" w:rsidRPr="0098545B">
        <w:rPr>
          <w:rStyle w:val="Strong"/>
          <w:b w:val="0"/>
          <w:bCs w:val="0"/>
          <w:sz w:val="22"/>
          <w:szCs w:val="22"/>
        </w:rPr>
        <w:t>-</w:t>
      </w:r>
      <w:r w:rsidR="007807A2" w:rsidRPr="0098545B">
        <w:rPr>
          <w:rStyle w:val="Strong"/>
          <w:b w:val="0"/>
          <w:bCs w:val="0"/>
          <w:sz w:val="22"/>
          <w:szCs w:val="22"/>
        </w:rPr>
        <w:t>1,200 excess deaths</w:t>
      </w:r>
      <w:r w:rsidR="007807A2" w:rsidRPr="0098545B">
        <w:rPr>
          <w:sz w:val="22"/>
          <w:szCs w:val="22"/>
        </w:rPr>
        <w:t xml:space="preserve"> between 2005 and 2009 (</w:t>
      </w:r>
      <w:r w:rsidR="00E72AD6" w:rsidRPr="0098545B">
        <w:rPr>
          <w:sz w:val="22"/>
          <w:szCs w:val="22"/>
        </w:rPr>
        <w:t>Elliot, 2015</w:t>
      </w:r>
      <w:r w:rsidR="007807A2" w:rsidRPr="0098545B">
        <w:rPr>
          <w:sz w:val="22"/>
          <w:szCs w:val="22"/>
        </w:rPr>
        <w:t xml:space="preserve">). </w:t>
      </w:r>
      <w:r w:rsidR="00C47DE7" w:rsidRPr="0098545B">
        <w:rPr>
          <w:sz w:val="22"/>
          <w:szCs w:val="22"/>
        </w:rPr>
        <w:t>T</w:t>
      </w:r>
      <w:r w:rsidR="007807A2" w:rsidRPr="0098545B">
        <w:rPr>
          <w:sz w:val="22"/>
          <w:szCs w:val="22"/>
        </w:rPr>
        <w:t>he Healthcare Commission (2009) reported higher-than-average Hospital Standardised Mortality Ratios (HSMR), indicating serious concerns regarding patient safety and quality of care.</w:t>
      </w:r>
    </w:p>
    <w:p w14:paraId="3D545D3A" w14:textId="5B631C18" w:rsidR="008245F5" w:rsidRPr="0098545B" w:rsidRDefault="008245F5" w:rsidP="00F878FF">
      <w:pPr>
        <w:spacing w:line="360" w:lineRule="auto"/>
        <w:rPr>
          <w:sz w:val="22"/>
          <w:szCs w:val="22"/>
        </w:rPr>
      </w:pPr>
      <w:r w:rsidRPr="0098545B">
        <w:rPr>
          <w:sz w:val="22"/>
          <w:szCs w:val="22"/>
        </w:rPr>
        <w:t xml:space="preserve">The case exemplifies the importance of quality management and the danger of prioritising financial targets and organisational status over patient safety. The scandal highlighted issues with governance systems and regulation in NHS and within health services leading to changes in NHS governance and regulation. The aims of strengthening patient safety and transparency, accountability and organisational learning are evident in policy following Francis Inquiry. </w:t>
      </w:r>
      <w:r w:rsidR="00686804" w:rsidRPr="0098545B">
        <w:rPr>
          <w:sz w:val="22"/>
          <w:szCs w:val="22"/>
        </w:rPr>
        <w:t>Quality concerns at Mid Staffordshire remain highly relevant today</w:t>
      </w:r>
      <w:r w:rsidRPr="0098545B">
        <w:rPr>
          <w:sz w:val="22"/>
          <w:szCs w:val="22"/>
        </w:rPr>
        <w:t xml:space="preserve">. </w:t>
      </w:r>
      <w:r w:rsidR="002B68EE" w:rsidRPr="0098545B">
        <w:rPr>
          <w:sz w:val="22"/>
          <w:szCs w:val="22"/>
        </w:rPr>
        <w:t>C</w:t>
      </w:r>
      <w:r w:rsidRPr="0098545B">
        <w:rPr>
          <w:sz w:val="22"/>
          <w:szCs w:val="22"/>
        </w:rPr>
        <w:t xml:space="preserve">hallenges that healthcare organisations face </w:t>
      </w:r>
      <w:r w:rsidR="00686804" w:rsidRPr="0098545B">
        <w:rPr>
          <w:sz w:val="22"/>
          <w:szCs w:val="22"/>
        </w:rPr>
        <w:t>pressures related to</w:t>
      </w:r>
      <w:r w:rsidRPr="0098545B">
        <w:rPr>
          <w:sz w:val="22"/>
          <w:szCs w:val="22"/>
        </w:rPr>
        <w:t xml:space="preserve"> staffing, cost restrictions, increasing demands of patients and a diverse range of service delivery systems and requirements (Jha, 2013). </w:t>
      </w:r>
      <w:r w:rsidR="0025136A" w:rsidRPr="0098545B">
        <w:rPr>
          <w:sz w:val="22"/>
          <w:szCs w:val="22"/>
        </w:rPr>
        <w:t>Therefore, understanding root causes of service failures is essential for preventing recurrence and supporting sustainable improvements</w:t>
      </w:r>
      <w:r w:rsidRPr="0098545B">
        <w:rPr>
          <w:sz w:val="22"/>
          <w:szCs w:val="22"/>
        </w:rPr>
        <w:t>.</w:t>
      </w:r>
      <w:r w:rsidR="002E75FD" w:rsidRPr="0098545B">
        <w:rPr>
          <w:sz w:val="22"/>
          <w:szCs w:val="22"/>
        </w:rPr>
        <w:t xml:space="preserve"> </w:t>
      </w:r>
      <w:r w:rsidRPr="0098545B">
        <w:rPr>
          <w:sz w:val="22"/>
          <w:szCs w:val="22"/>
        </w:rPr>
        <w:t xml:space="preserve">Healthcare organisations can leverage use of quality management theories and analytical frameworks </w:t>
      </w:r>
      <w:r w:rsidR="0025136A" w:rsidRPr="0098545B">
        <w:rPr>
          <w:sz w:val="22"/>
          <w:szCs w:val="22"/>
        </w:rPr>
        <w:t>to</w:t>
      </w:r>
      <w:r w:rsidRPr="0098545B">
        <w:rPr>
          <w:sz w:val="22"/>
          <w:szCs w:val="22"/>
        </w:rPr>
        <w:t xml:space="preserve"> pinpoint root causes and develop evidence-based interventions.</w:t>
      </w:r>
    </w:p>
    <w:p w14:paraId="74BCAD85" w14:textId="7D78FB26" w:rsidR="002E75FD" w:rsidRPr="00216155" w:rsidRDefault="002E75FD" w:rsidP="00F878FF">
      <w:pPr>
        <w:spacing w:line="360" w:lineRule="auto"/>
        <w:rPr>
          <w:sz w:val="22"/>
          <w:szCs w:val="22"/>
        </w:rPr>
      </w:pPr>
      <w:r w:rsidRPr="0098545B">
        <w:rPr>
          <w:sz w:val="22"/>
          <w:szCs w:val="22"/>
        </w:rPr>
        <w:t xml:space="preserve">This report delves into quality issues that emerged at Mid Staffordshire NHS Foundation Trust and evaluates them critically. The Fishbone Diagram, Swiss cheese model, and Donabedian Model are used to explore root causes and evaluate structural, process and outcome failures. A SWOT analysis is performed to analyse strategic factors that could drive service improvement. </w:t>
      </w:r>
      <w:r w:rsidR="005A4A48" w:rsidRPr="0098545B">
        <w:rPr>
          <w:sz w:val="22"/>
          <w:szCs w:val="22"/>
        </w:rPr>
        <w:t>K</w:t>
      </w:r>
      <w:r w:rsidRPr="0098545B">
        <w:rPr>
          <w:sz w:val="22"/>
          <w:szCs w:val="22"/>
        </w:rPr>
        <w:t xml:space="preserve">ey policy issues and quality improvement strategies are discussed, and evidence-based recommendations are made with quality improvement strategies </w:t>
      </w:r>
      <w:r w:rsidR="009B3639" w:rsidRPr="0098545B">
        <w:rPr>
          <w:sz w:val="22"/>
          <w:szCs w:val="22"/>
        </w:rPr>
        <w:t>like</w:t>
      </w:r>
      <w:r w:rsidRPr="0098545B">
        <w:rPr>
          <w:sz w:val="22"/>
          <w:szCs w:val="22"/>
        </w:rPr>
        <w:t xml:space="preserve"> PDSA, Lean and Six Sigma. The findings are informative and informative for providers seeking to improve services, patient safety and organi</w:t>
      </w:r>
      <w:r w:rsidR="009B3639" w:rsidRPr="0098545B">
        <w:rPr>
          <w:sz w:val="22"/>
          <w:szCs w:val="22"/>
        </w:rPr>
        <w:t>s</w:t>
      </w:r>
      <w:r w:rsidRPr="0098545B">
        <w:rPr>
          <w:sz w:val="22"/>
          <w:szCs w:val="22"/>
        </w:rPr>
        <w:t>ational effectiveness.</w:t>
      </w:r>
      <w:r w:rsidR="007807A2" w:rsidRPr="0098545B">
        <w:rPr>
          <w:sz w:val="22"/>
          <w:szCs w:val="22"/>
        </w:rPr>
        <w:t xml:space="preserve"> The analysis aims to demonstrate how theoretical models can inform practical service improvement strategies in healthcare settings.</w:t>
      </w:r>
    </w:p>
    <w:p w14:paraId="50BFAECD" w14:textId="58E8E36E" w:rsidR="001D03F3" w:rsidRPr="00216155" w:rsidRDefault="001D03F3" w:rsidP="00F878FF">
      <w:pPr>
        <w:pStyle w:val="Heading1"/>
        <w:numPr>
          <w:ilvl w:val="0"/>
          <w:numId w:val="1"/>
        </w:numPr>
        <w:spacing w:line="360" w:lineRule="auto"/>
        <w:rPr>
          <w:rFonts w:cstheme="minorBidi"/>
          <w:sz w:val="22"/>
          <w:szCs w:val="22"/>
        </w:rPr>
      </w:pPr>
      <w:bookmarkStart w:id="1" w:name="_Toc233155929"/>
      <w:r w:rsidRPr="00216155">
        <w:rPr>
          <w:rFonts w:cstheme="minorBidi"/>
          <w:sz w:val="22"/>
          <w:szCs w:val="22"/>
        </w:rPr>
        <w:t>Main Body</w:t>
      </w:r>
      <w:bookmarkEnd w:id="1"/>
    </w:p>
    <w:p w14:paraId="6C7B161C" w14:textId="1CA020A3" w:rsidR="001D03F3" w:rsidRPr="00216155" w:rsidRDefault="005B2AA8" w:rsidP="00F878FF">
      <w:pPr>
        <w:pStyle w:val="Heading2"/>
        <w:numPr>
          <w:ilvl w:val="1"/>
          <w:numId w:val="1"/>
        </w:numPr>
        <w:spacing w:line="360" w:lineRule="auto"/>
        <w:rPr>
          <w:rFonts w:cstheme="minorBidi"/>
          <w:sz w:val="22"/>
          <w:szCs w:val="22"/>
        </w:rPr>
      </w:pPr>
      <w:bookmarkStart w:id="2" w:name="_Toc233155930"/>
      <w:r w:rsidRPr="00216155">
        <w:rPr>
          <w:rFonts w:cstheme="minorBidi"/>
          <w:sz w:val="22"/>
          <w:szCs w:val="22"/>
        </w:rPr>
        <w:t>Swiss Cheese Model</w:t>
      </w:r>
      <w:bookmarkEnd w:id="2"/>
      <w:r w:rsidRPr="00216155">
        <w:rPr>
          <w:rFonts w:cstheme="minorBidi"/>
          <w:sz w:val="22"/>
          <w:szCs w:val="22"/>
        </w:rPr>
        <w:t xml:space="preserve"> </w:t>
      </w:r>
    </w:p>
    <w:p w14:paraId="0D1E1A7A" w14:textId="3CF19EA1" w:rsidR="0007513B" w:rsidRPr="00743027" w:rsidRDefault="0007513B" w:rsidP="00F878FF">
      <w:pPr>
        <w:spacing w:line="360" w:lineRule="auto"/>
        <w:rPr>
          <w:sz w:val="22"/>
          <w:szCs w:val="22"/>
        </w:rPr>
      </w:pPr>
      <w:r w:rsidRPr="003645E9">
        <w:rPr>
          <w:sz w:val="22"/>
          <w:szCs w:val="22"/>
        </w:rPr>
        <w:t xml:space="preserve">A key theoretical framework is the Swiss Cheese Model which conceptualises patient safety incidents as result of multiple system failures occurring simultaneously (Reason, 2000). The model's justification is because of its focus on vulnerabilities of total system rather than individual error. In Mid Staffordshire case, harm was not caused by a single mistake but by alignment of failures across multiple </w:t>
      </w:r>
      <w:r w:rsidR="00743027" w:rsidRPr="003645E9">
        <w:rPr>
          <w:sz w:val="22"/>
          <w:szCs w:val="22"/>
        </w:rPr>
        <w:t>layers. There</w:t>
      </w:r>
      <w:r w:rsidRPr="003645E9">
        <w:rPr>
          <w:sz w:val="22"/>
          <w:szCs w:val="22"/>
        </w:rPr>
        <w:t xml:space="preserve"> was a latent failure within the system as at the organisational level the leadership focused upon financial targets and the goal of becoming a Foundation Trust, rather than on caring for patients. Ward management was lacking in supervision, oversight, and accountability. Preconditions for unsafe care were identified in Healthcare Commission (2009) findings as low staff morale, high workload and unsafe staffing levels. Active failures include neglect, poor hygiene, inadequate care and communication. Additionally, there were missed opportunities for response to warning signs from external regulatory bodies, adding another system failure. The failure of the layers shows that quality assurance at various stages was unsuccessful.</w:t>
      </w:r>
    </w:p>
    <w:p w14:paraId="0AE282B5" w14:textId="08A2F57C" w:rsidR="004B1C66" w:rsidRPr="00743027" w:rsidRDefault="004B1C66" w:rsidP="00F878FF">
      <w:pPr>
        <w:spacing w:line="360" w:lineRule="auto"/>
        <w:rPr>
          <w:sz w:val="22"/>
          <w:szCs w:val="22"/>
        </w:rPr>
      </w:pPr>
      <w:r w:rsidRPr="00743027">
        <w:rPr>
          <w:sz w:val="22"/>
          <w:szCs w:val="22"/>
        </w:rPr>
        <w:t>However, while model is used in patient safety, it has limitations. Critics argue that it is too linear and static, meaning it does not fully capture the dynamic feedback loops within healthcare systems where decisions continuously influence other levels (</w:t>
      </w:r>
      <w:r w:rsidR="00F269F2" w:rsidRPr="00743027">
        <w:rPr>
          <w:sz w:val="22"/>
          <w:szCs w:val="22"/>
        </w:rPr>
        <w:t>Buist, 2018</w:t>
      </w:r>
      <w:r w:rsidRPr="00743027">
        <w:rPr>
          <w:sz w:val="22"/>
          <w:szCs w:val="22"/>
        </w:rPr>
        <w:t xml:space="preserve">). Additionally, it </w:t>
      </w:r>
      <w:r w:rsidR="009B3639" w:rsidRPr="00743027">
        <w:rPr>
          <w:sz w:val="22"/>
          <w:szCs w:val="22"/>
        </w:rPr>
        <w:t>can</w:t>
      </w:r>
      <w:r w:rsidRPr="00743027">
        <w:rPr>
          <w:sz w:val="22"/>
          <w:szCs w:val="22"/>
        </w:rPr>
        <w:t xml:space="preserve"> underemphasise human agency by implying errors simply “align,” rather than exploring power relations, leadership accountability, or organisational politics.</w:t>
      </w:r>
    </w:p>
    <w:p w14:paraId="0CC28592" w14:textId="6451E663" w:rsidR="004B1C66" w:rsidRPr="00216155" w:rsidRDefault="004B1C66" w:rsidP="00F878FF">
      <w:pPr>
        <w:spacing w:line="360" w:lineRule="auto"/>
        <w:rPr>
          <w:sz w:val="22"/>
          <w:szCs w:val="22"/>
        </w:rPr>
      </w:pPr>
      <w:r w:rsidRPr="00743027">
        <w:rPr>
          <w:sz w:val="22"/>
          <w:szCs w:val="22"/>
        </w:rPr>
        <w:t>When compared with Donabedian Model, Swiss Cheese Model provides stronger explanation of how failures align across systems, whereas Donabedian is more effective in categorising what type of failure occurred (structure, process, outcome). Therefore, Swiss Cheese is more suitable for explaining accidents and safety breakdowns, while Donabedian is more useful for quality measurement and evaluation.</w:t>
      </w:r>
      <w:r w:rsidR="00CF48F7" w:rsidRPr="00743027">
        <w:rPr>
          <w:sz w:val="22"/>
          <w:szCs w:val="22"/>
        </w:rPr>
        <w:t xml:space="preserve"> </w:t>
      </w:r>
      <w:r w:rsidRPr="00743027">
        <w:rPr>
          <w:sz w:val="22"/>
          <w:szCs w:val="22"/>
        </w:rPr>
        <w:t xml:space="preserve">Despite its limitations, Swiss Cheese Model remains relevant in modern patient safety literature because it supports systems-based thinking, which is central to NHS safety frameworks </w:t>
      </w:r>
      <w:r w:rsidR="008A097B" w:rsidRPr="00743027">
        <w:rPr>
          <w:sz w:val="22"/>
          <w:szCs w:val="22"/>
        </w:rPr>
        <w:t>like</w:t>
      </w:r>
      <w:r w:rsidRPr="00743027">
        <w:rPr>
          <w:sz w:val="22"/>
          <w:szCs w:val="22"/>
        </w:rPr>
        <w:t xml:space="preserve"> PSIRF</w:t>
      </w:r>
      <w:r w:rsidR="00CF48F7" w:rsidRPr="00743027">
        <w:rPr>
          <w:sz w:val="22"/>
          <w:szCs w:val="22"/>
        </w:rPr>
        <w:t xml:space="preserve"> (Reason, 1977)</w:t>
      </w:r>
      <w:r w:rsidRPr="00743027">
        <w:rPr>
          <w:sz w:val="22"/>
          <w:szCs w:val="22"/>
        </w:rPr>
        <w:t>.</w:t>
      </w:r>
    </w:p>
    <w:p w14:paraId="7659F630" w14:textId="77777777" w:rsidR="004B1C66" w:rsidRPr="00216155" w:rsidRDefault="004B1C66" w:rsidP="00F878FF">
      <w:pPr>
        <w:spacing w:line="360" w:lineRule="auto"/>
        <w:rPr>
          <w:sz w:val="22"/>
          <w:szCs w:val="22"/>
        </w:rPr>
      </w:pPr>
    </w:p>
    <w:p w14:paraId="5FF17106" w14:textId="77777777" w:rsidR="00EC5881" w:rsidRPr="00216155" w:rsidRDefault="00EC5881" w:rsidP="00312A26">
      <w:pPr>
        <w:keepNext/>
        <w:spacing w:line="360" w:lineRule="auto"/>
        <w:jc w:val="center"/>
        <w:rPr>
          <w:sz w:val="22"/>
          <w:szCs w:val="22"/>
        </w:rPr>
      </w:pPr>
      <w:r w:rsidRPr="00216155">
        <w:rPr>
          <w:noProof/>
          <w:sz w:val="22"/>
          <w:szCs w:val="22"/>
        </w:rPr>
        <w:drawing>
          <wp:inline distT="0" distB="0" distL="0" distR="0" wp14:anchorId="51D475D5" wp14:editId="7B5A07E5">
            <wp:extent cx="4467225" cy="2511382"/>
            <wp:effectExtent l="0" t="0" r="0" b="3810"/>
            <wp:docPr id="5" name="Content Placeholder 4">
              <a:extLst xmlns:a="http://schemas.openxmlformats.org/drawingml/2006/main">
                <a:ext uri="{FF2B5EF4-FFF2-40B4-BE49-F238E27FC236}">
                  <a16:creationId xmlns:a16="http://schemas.microsoft.com/office/drawing/2014/main" id="{254758E4-42F9-7CA0-61F1-81C09EAAD46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254758E4-42F9-7CA0-61F1-81C09EAAD467}"/>
                        </a:ext>
                      </a:extLst>
                    </pic:cNvPr>
                    <pic:cNvPicPr>
                      <a:picLocks noGrp="1" noChangeAspect="1"/>
                    </pic:cNvPicPr>
                  </pic:nvPicPr>
                  <pic:blipFill>
                    <a:blip r:embed="rId8"/>
                    <a:stretch>
                      <a:fillRect/>
                    </a:stretch>
                  </pic:blipFill>
                  <pic:spPr>
                    <a:xfrm>
                      <a:off x="0" y="0"/>
                      <a:ext cx="4475393" cy="2515974"/>
                    </a:xfrm>
                    <a:prstGeom prst="rect">
                      <a:avLst/>
                    </a:prstGeom>
                  </pic:spPr>
                </pic:pic>
              </a:graphicData>
            </a:graphic>
          </wp:inline>
        </w:drawing>
      </w:r>
    </w:p>
    <w:p w14:paraId="497EBFBD" w14:textId="4DC73D0B" w:rsidR="00EC5881" w:rsidRPr="00216155" w:rsidRDefault="00EC5881" w:rsidP="00312A26">
      <w:pPr>
        <w:pStyle w:val="Caption"/>
        <w:spacing w:line="360" w:lineRule="auto"/>
        <w:jc w:val="center"/>
        <w:rPr>
          <w:b/>
          <w:bCs/>
          <w:sz w:val="22"/>
          <w:szCs w:val="22"/>
        </w:rPr>
      </w:pPr>
      <w:r w:rsidRPr="00312A26">
        <w:rPr>
          <w:b/>
          <w:bCs/>
          <w:sz w:val="22"/>
          <w:szCs w:val="22"/>
        </w:rPr>
        <w:t xml:space="preserve">Figure </w:t>
      </w:r>
      <w:r w:rsidRPr="00312A26">
        <w:rPr>
          <w:b/>
          <w:bCs/>
          <w:sz w:val="22"/>
          <w:szCs w:val="22"/>
        </w:rPr>
        <w:fldChar w:fldCharType="begin"/>
      </w:r>
      <w:r w:rsidRPr="00312A26">
        <w:rPr>
          <w:b/>
          <w:bCs/>
          <w:sz w:val="22"/>
          <w:szCs w:val="22"/>
        </w:rPr>
        <w:instrText xml:space="preserve"> SEQ Figure \* ARABIC </w:instrText>
      </w:r>
      <w:r w:rsidRPr="00312A26">
        <w:rPr>
          <w:b/>
          <w:bCs/>
          <w:sz w:val="22"/>
          <w:szCs w:val="22"/>
        </w:rPr>
        <w:fldChar w:fldCharType="separate"/>
      </w:r>
      <w:r w:rsidR="00E95D10" w:rsidRPr="00312A26">
        <w:rPr>
          <w:b/>
          <w:bCs/>
          <w:noProof/>
          <w:sz w:val="22"/>
          <w:szCs w:val="22"/>
        </w:rPr>
        <w:t>1</w:t>
      </w:r>
      <w:r w:rsidRPr="00312A26">
        <w:rPr>
          <w:b/>
          <w:bCs/>
          <w:sz w:val="22"/>
          <w:szCs w:val="22"/>
        </w:rPr>
        <w:fldChar w:fldCharType="end"/>
      </w:r>
      <w:r w:rsidRPr="00312A26">
        <w:rPr>
          <w:b/>
          <w:bCs/>
          <w:sz w:val="22"/>
          <w:szCs w:val="22"/>
          <w:lang w:val="en-US"/>
        </w:rPr>
        <w:t xml:space="preserve"> The Swiss Cheese Model (</w:t>
      </w:r>
      <w:r w:rsidRPr="00312A26">
        <w:rPr>
          <w:b/>
          <w:bCs/>
          <w:sz w:val="22"/>
          <w:szCs w:val="22"/>
        </w:rPr>
        <w:t>Reason, 2000</w:t>
      </w:r>
      <w:r w:rsidRPr="00312A26">
        <w:rPr>
          <w:b/>
          <w:bCs/>
          <w:sz w:val="22"/>
          <w:szCs w:val="22"/>
          <w:lang w:val="en-US"/>
        </w:rPr>
        <w:t>)</w:t>
      </w:r>
    </w:p>
    <w:p w14:paraId="23155ACD" w14:textId="77777777" w:rsidR="005B2AA8" w:rsidRPr="00216155" w:rsidRDefault="005B2AA8" w:rsidP="00F878FF">
      <w:pPr>
        <w:spacing w:line="360" w:lineRule="auto"/>
        <w:rPr>
          <w:sz w:val="22"/>
          <w:szCs w:val="22"/>
        </w:rPr>
      </w:pPr>
    </w:p>
    <w:p w14:paraId="12ABBC93" w14:textId="3B62BEAD" w:rsidR="001D03F3" w:rsidRPr="00216155" w:rsidRDefault="005B2AA8" w:rsidP="00F878FF">
      <w:pPr>
        <w:pStyle w:val="Heading2"/>
        <w:numPr>
          <w:ilvl w:val="1"/>
          <w:numId w:val="1"/>
        </w:numPr>
        <w:spacing w:line="360" w:lineRule="auto"/>
        <w:rPr>
          <w:rFonts w:cstheme="minorBidi"/>
          <w:sz w:val="22"/>
          <w:szCs w:val="22"/>
        </w:rPr>
      </w:pPr>
      <w:bookmarkStart w:id="3" w:name="_Toc233155931"/>
      <w:r w:rsidRPr="00216155">
        <w:rPr>
          <w:rFonts w:cstheme="minorBidi"/>
          <w:sz w:val="22"/>
          <w:szCs w:val="22"/>
        </w:rPr>
        <w:t>Fishbone Diagram (Ishikawa)</w:t>
      </w:r>
      <w:bookmarkEnd w:id="3"/>
    </w:p>
    <w:p w14:paraId="1283CC74" w14:textId="755479C1" w:rsidR="0007513B" w:rsidRPr="00216155" w:rsidRDefault="0007513B" w:rsidP="00F878FF">
      <w:pPr>
        <w:spacing w:line="360" w:lineRule="auto"/>
        <w:rPr>
          <w:sz w:val="22"/>
          <w:szCs w:val="22"/>
        </w:rPr>
      </w:pPr>
      <w:r w:rsidRPr="00216155">
        <w:rPr>
          <w:sz w:val="22"/>
          <w:szCs w:val="22"/>
        </w:rPr>
        <w:t xml:space="preserve">Fishbone </w:t>
      </w:r>
      <w:r w:rsidR="009B3639" w:rsidRPr="00216155">
        <w:rPr>
          <w:sz w:val="22"/>
          <w:szCs w:val="22"/>
        </w:rPr>
        <w:t>(</w:t>
      </w:r>
      <w:r w:rsidRPr="00216155">
        <w:rPr>
          <w:sz w:val="22"/>
          <w:szCs w:val="22"/>
        </w:rPr>
        <w:t>Ishikawa diagram</w:t>
      </w:r>
      <w:r w:rsidR="009B3639" w:rsidRPr="00216155">
        <w:rPr>
          <w:sz w:val="22"/>
          <w:szCs w:val="22"/>
        </w:rPr>
        <w:t>)</w:t>
      </w:r>
      <w:r w:rsidRPr="00216155">
        <w:rPr>
          <w:sz w:val="22"/>
          <w:szCs w:val="22"/>
        </w:rPr>
        <w:t xml:space="preserve"> are a visual tool, used by individual or a team, to capture and understand the root causes to a specific problem (</w:t>
      </w:r>
      <w:proofErr w:type="spellStart"/>
      <w:r w:rsidRPr="00216155">
        <w:rPr>
          <w:sz w:val="22"/>
          <w:szCs w:val="22"/>
        </w:rPr>
        <w:t>Kummah</w:t>
      </w:r>
      <w:proofErr w:type="spellEnd"/>
      <w:r w:rsidRPr="00216155">
        <w:rPr>
          <w:sz w:val="22"/>
          <w:szCs w:val="22"/>
        </w:rPr>
        <w:t xml:space="preserve"> et al., 2024). This model is chosen because it can visually structure </w:t>
      </w:r>
      <w:r w:rsidR="00944C57" w:rsidRPr="00216155">
        <w:rPr>
          <w:sz w:val="22"/>
          <w:szCs w:val="22"/>
        </w:rPr>
        <w:t>several</w:t>
      </w:r>
      <w:r w:rsidRPr="00216155">
        <w:rPr>
          <w:sz w:val="22"/>
          <w:szCs w:val="22"/>
        </w:rPr>
        <w:t xml:space="preserve"> factors which contribute to a situation and illustrate how they are interrelated. The Fishbone analysis of the Mid Staffordshire NHS Foundation Trust failures illustrates that there were root causes that interacted and contributed to unsafe care. The Francis Inquiry (2013) identified poor governance and leadership, in terms of lack of accountability for the quality of the care provided and the lack of oversight by the Board. Poor decision-making and a lack of strategic direction were attributed to senior management's more emphasis on financial targets than patient safety.</w:t>
      </w:r>
    </w:p>
    <w:p w14:paraId="567607A2" w14:textId="0BCF4919" w:rsidR="0007513B" w:rsidRPr="00216155" w:rsidRDefault="0007513B" w:rsidP="00F878FF">
      <w:pPr>
        <w:spacing w:line="360" w:lineRule="auto"/>
        <w:rPr>
          <w:sz w:val="22"/>
          <w:szCs w:val="22"/>
          <w:highlight w:val="yellow"/>
        </w:rPr>
      </w:pPr>
      <w:r w:rsidRPr="00216155">
        <w:rPr>
          <w:sz w:val="22"/>
          <w:szCs w:val="22"/>
        </w:rPr>
        <w:t xml:space="preserve">Staffing was not adequate for the needs of patients and excessive workload pressures had a negative impact on the delivery of care. Staff capacity in terms of low levels of training and lack of skilled staff, also had an impact on the quality of basic care. The culture and communication dimension illustrates that patients and families were not listened to, and concerns were not communicated appropriately. The culture of fear and staff not wanting to raise concern, meant that staff were unable to intervene and learn early. Processes and systems: complaints and incident reports, and care quality data was not used to inform improvement. This shows failure of quality assurance systems and action on early warning signs (Evans, 2014). Last, there was policy and regulation failure: external monitoring systems failed to effectively react to new risks. </w:t>
      </w:r>
      <w:r w:rsidR="00D630FF" w:rsidRPr="006F6989">
        <w:rPr>
          <w:sz w:val="22"/>
          <w:szCs w:val="22"/>
        </w:rPr>
        <w:t>However, Fishbone Diagram has limitations</w:t>
      </w:r>
      <w:r w:rsidR="008A097B" w:rsidRPr="006F6989">
        <w:rPr>
          <w:sz w:val="22"/>
          <w:szCs w:val="22"/>
        </w:rPr>
        <w:t xml:space="preserve"> as it </w:t>
      </w:r>
      <w:r w:rsidR="00D630FF" w:rsidRPr="006F6989">
        <w:rPr>
          <w:sz w:val="22"/>
          <w:szCs w:val="22"/>
        </w:rPr>
        <w:t>identifies categories of causes but does not prioritise them or show causal strength, which can result in descriptive analysis rather than decision-oriented insight (</w:t>
      </w:r>
      <w:proofErr w:type="spellStart"/>
      <w:r w:rsidR="00D630FF" w:rsidRPr="006F6989">
        <w:rPr>
          <w:sz w:val="22"/>
          <w:szCs w:val="22"/>
        </w:rPr>
        <w:t>Sakdiyah</w:t>
      </w:r>
      <w:proofErr w:type="spellEnd"/>
      <w:r w:rsidR="00D630FF" w:rsidRPr="006F6989">
        <w:rPr>
          <w:sz w:val="22"/>
          <w:szCs w:val="22"/>
        </w:rPr>
        <w:t xml:space="preserve"> et al., 2022). Unlike Swiss Cheese Model, it does not explain how failures align across system layers to produce harm. When compared with 5 Whys technique, Fishbone provides a broad overview of multiple causes, whereas 5 Whys is effective for deep causal exploration of a single issue. Therefore, Fishbone is best used as an initial scoping tool rather than a complete diagnostic framework.</w:t>
      </w:r>
    </w:p>
    <w:p w14:paraId="6E6164B9" w14:textId="77777777" w:rsidR="000C14DD" w:rsidRPr="00216155" w:rsidRDefault="000C14DD" w:rsidP="00F878FF">
      <w:pPr>
        <w:spacing w:line="360" w:lineRule="auto"/>
        <w:rPr>
          <w:sz w:val="22"/>
          <w:szCs w:val="22"/>
        </w:rPr>
      </w:pPr>
    </w:p>
    <w:p w14:paraId="562AE209" w14:textId="77777777" w:rsidR="007E0939" w:rsidRPr="00216155" w:rsidRDefault="007E0939" w:rsidP="006F0FC3">
      <w:pPr>
        <w:keepNext/>
        <w:spacing w:line="360" w:lineRule="auto"/>
        <w:jc w:val="center"/>
        <w:rPr>
          <w:b/>
          <w:bCs/>
          <w:sz w:val="22"/>
          <w:szCs w:val="22"/>
        </w:rPr>
      </w:pPr>
      <w:r w:rsidRPr="00216155">
        <w:rPr>
          <w:b/>
          <w:bCs/>
          <w:noProof/>
          <w:sz w:val="22"/>
          <w:szCs w:val="22"/>
        </w:rPr>
        <w:drawing>
          <wp:inline distT="0" distB="0" distL="0" distR="0" wp14:anchorId="390E7CB2" wp14:editId="1A9E635E">
            <wp:extent cx="4552950" cy="1961271"/>
            <wp:effectExtent l="0" t="0" r="0" b="1270"/>
            <wp:docPr id="26" name="Picture 25">
              <a:extLst xmlns:a="http://schemas.openxmlformats.org/drawingml/2006/main">
                <a:ext uri="{FF2B5EF4-FFF2-40B4-BE49-F238E27FC236}">
                  <a16:creationId xmlns:a16="http://schemas.microsoft.com/office/drawing/2014/main" id="{530DC489-FE7F-8176-A14F-BE9BC122D5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a:extLst>
                        <a:ext uri="{FF2B5EF4-FFF2-40B4-BE49-F238E27FC236}">
                          <a16:creationId xmlns:a16="http://schemas.microsoft.com/office/drawing/2014/main" id="{530DC489-FE7F-8176-A14F-BE9BC122D58A}"/>
                        </a:ext>
                      </a:extLst>
                    </pic:cNvPr>
                    <pic:cNvPicPr>
                      <a:picLocks noChangeAspect="1"/>
                    </pic:cNvPicPr>
                  </pic:nvPicPr>
                  <pic:blipFill>
                    <a:blip r:embed="rId9"/>
                    <a:stretch>
                      <a:fillRect/>
                    </a:stretch>
                  </pic:blipFill>
                  <pic:spPr>
                    <a:xfrm>
                      <a:off x="0" y="0"/>
                      <a:ext cx="4562319" cy="1965307"/>
                    </a:xfrm>
                    <a:prstGeom prst="rect">
                      <a:avLst/>
                    </a:prstGeom>
                  </pic:spPr>
                </pic:pic>
              </a:graphicData>
            </a:graphic>
          </wp:inline>
        </w:drawing>
      </w:r>
    </w:p>
    <w:p w14:paraId="74DDBBE3" w14:textId="40B2BE6D" w:rsidR="007E0939" w:rsidRPr="00216155" w:rsidRDefault="007E0939" w:rsidP="006F0FC3">
      <w:pPr>
        <w:pStyle w:val="Caption"/>
        <w:spacing w:line="360" w:lineRule="auto"/>
        <w:jc w:val="center"/>
        <w:rPr>
          <w:b/>
          <w:bCs/>
          <w:color w:val="auto"/>
          <w:sz w:val="22"/>
          <w:szCs w:val="22"/>
          <w:lang w:val="en-US"/>
        </w:rPr>
      </w:pPr>
      <w:r w:rsidRPr="00216155">
        <w:rPr>
          <w:b/>
          <w:bCs/>
          <w:color w:val="auto"/>
          <w:sz w:val="22"/>
          <w:szCs w:val="22"/>
        </w:rPr>
        <w:t xml:space="preserve">Figure </w:t>
      </w:r>
      <w:r w:rsidRPr="00216155">
        <w:rPr>
          <w:b/>
          <w:bCs/>
          <w:color w:val="auto"/>
          <w:sz w:val="22"/>
          <w:szCs w:val="22"/>
        </w:rPr>
        <w:fldChar w:fldCharType="begin"/>
      </w:r>
      <w:r w:rsidRPr="00216155">
        <w:rPr>
          <w:b/>
          <w:bCs/>
          <w:color w:val="auto"/>
          <w:sz w:val="22"/>
          <w:szCs w:val="22"/>
        </w:rPr>
        <w:instrText xml:space="preserve"> SEQ Figure \* ARABIC </w:instrText>
      </w:r>
      <w:r w:rsidRPr="00216155">
        <w:rPr>
          <w:b/>
          <w:bCs/>
          <w:color w:val="auto"/>
          <w:sz w:val="22"/>
          <w:szCs w:val="22"/>
        </w:rPr>
        <w:fldChar w:fldCharType="separate"/>
      </w:r>
      <w:r w:rsidR="00E95D10" w:rsidRPr="00216155">
        <w:rPr>
          <w:b/>
          <w:bCs/>
          <w:noProof/>
          <w:color w:val="auto"/>
          <w:sz w:val="22"/>
          <w:szCs w:val="22"/>
        </w:rPr>
        <w:t>2</w:t>
      </w:r>
      <w:r w:rsidRPr="00216155">
        <w:rPr>
          <w:b/>
          <w:bCs/>
          <w:color w:val="auto"/>
          <w:sz w:val="22"/>
          <w:szCs w:val="22"/>
        </w:rPr>
        <w:fldChar w:fldCharType="end"/>
      </w:r>
      <w:r w:rsidRPr="00216155">
        <w:rPr>
          <w:b/>
          <w:bCs/>
          <w:color w:val="auto"/>
          <w:sz w:val="22"/>
          <w:szCs w:val="22"/>
          <w:lang w:val="en-US"/>
        </w:rPr>
        <w:t xml:space="preserve"> Fishbone Diagram (Mid Staffordshire</w:t>
      </w:r>
      <w:r w:rsidR="009202B5" w:rsidRPr="00216155">
        <w:rPr>
          <w:b/>
          <w:bCs/>
          <w:color w:val="auto"/>
          <w:sz w:val="22"/>
          <w:szCs w:val="22"/>
          <w:lang w:val="en-US"/>
        </w:rPr>
        <w:t>)</w:t>
      </w:r>
    </w:p>
    <w:p w14:paraId="0C32DA07" w14:textId="15C9AC25" w:rsidR="007E0939" w:rsidRPr="00EA386B" w:rsidRDefault="007E0939" w:rsidP="006F0FC3">
      <w:pPr>
        <w:pStyle w:val="Caption"/>
        <w:spacing w:line="360" w:lineRule="auto"/>
        <w:jc w:val="center"/>
        <w:rPr>
          <w:b/>
          <w:bCs/>
          <w:color w:val="auto"/>
          <w:sz w:val="22"/>
          <w:szCs w:val="22"/>
        </w:rPr>
      </w:pPr>
      <w:r w:rsidRPr="00EA386B">
        <w:rPr>
          <w:b/>
          <w:bCs/>
          <w:color w:val="auto"/>
          <w:sz w:val="22"/>
          <w:szCs w:val="22"/>
          <w:lang w:val="en-US"/>
        </w:rPr>
        <w:t>(Author)</w:t>
      </w:r>
    </w:p>
    <w:p w14:paraId="13C8C519" w14:textId="6E5D7C24" w:rsidR="007807A2" w:rsidRPr="00EA386B" w:rsidRDefault="00E72AD6" w:rsidP="00F878FF">
      <w:pPr>
        <w:pStyle w:val="Heading2"/>
        <w:numPr>
          <w:ilvl w:val="1"/>
          <w:numId w:val="1"/>
        </w:numPr>
        <w:spacing w:line="360" w:lineRule="auto"/>
        <w:rPr>
          <w:rFonts w:cstheme="minorBidi"/>
          <w:sz w:val="22"/>
          <w:szCs w:val="22"/>
        </w:rPr>
      </w:pPr>
      <w:bookmarkStart w:id="4" w:name="_Toc233155932"/>
      <w:r w:rsidRPr="00EA386B">
        <w:rPr>
          <w:rFonts w:cstheme="minorBidi"/>
          <w:sz w:val="22"/>
          <w:szCs w:val="22"/>
        </w:rPr>
        <w:t>5</w:t>
      </w:r>
      <w:r w:rsidR="007807A2" w:rsidRPr="00EA386B">
        <w:rPr>
          <w:rFonts w:cstheme="minorBidi"/>
          <w:sz w:val="22"/>
          <w:szCs w:val="22"/>
        </w:rPr>
        <w:t xml:space="preserve"> WHYs</w:t>
      </w:r>
      <w:r w:rsidRPr="00EA386B">
        <w:rPr>
          <w:rFonts w:cstheme="minorBidi"/>
          <w:sz w:val="22"/>
          <w:szCs w:val="22"/>
        </w:rPr>
        <w:t xml:space="preserve"> Analysis</w:t>
      </w:r>
      <w:bookmarkEnd w:id="4"/>
    </w:p>
    <w:p w14:paraId="569F6141" w14:textId="3E26BE22" w:rsidR="00E72AD6" w:rsidRPr="00EA386B" w:rsidRDefault="009C2913" w:rsidP="00F878FF">
      <w:pPr>
        <w:spacing w:line="360" w:lineRule="auto"/>
        <w:rPr>
          <w:sz w:val="22"/>
          <w:szCs w:val="22"/>
        </w:rPr>
      </w:pPr>
      <w:r w:rsidRPr="00EA386B">
        <w:rPr>
          <w:sz w:val="22"/>
          <w:szCs w:val="22"/>
        </w:rPr>
        <w:t>The 5 Whys technique is used to identify root causes by repeatedly asking “why” until a systemic issue is identified (</w:t>
      </w:r>
      <w:proofErr w:type="spellStart"/>
      <w:r w:rsidRPr="00EA386B">
        <w:rPr>
          <w:sz w:val="22"/>
          <w:szCs w:val="22"/>
        </w:rPr>
        <w:t>Okes</w:t>
      </w:r>
      <w:proofErr w:type="spellEnd"/>
      <w:r w:rsidRPr="00EA386B">
        <w:rPr>
          <w:sz w:val="22"/>
          <w:szCs w:val="22"/>
        </w:rPr>
        <w:t>, 2019). It is simple and gets to the bottom of things. In Mid Staffordshire case, persistent enquiry uncovers that poor patient care was not a result of individual negligence, but of broader systemic concerns such as cost-based decision making, poor governance, and leadership interests that were not patient safety focused. It does, however, take a linear cause and effect approach, which will not hold true in a complex healthcare system where there are multiple interacting causes (</w:t>
      </w:r>
      <w:proofErr w:type="spellStart"/>
      <w:r w:rsidRPr="00EA386B">
        <w:rPr>
          <w:sz w:val="22"/>
          <w:szCs w:val="22"/>
        </w:rPr>
        <w:t>Gangidi</w:t>
      </w:r>
      <w:proofErr w:type="spellEnd"/>
      <w:r w:rsidRPr="00EA386B">
        <w:rPr>
          <w:sz w:val="22"/>
          <w:szCs w:val="22"/>
        </w:rPr>
        <w:t>, 2019). Compared to Fishbone Diagram, 5 Whys provides depth rather than breadth, but lacks structural categorisation. So, both tools are complementary and should be used in conjunction to ensure a strong root cause analysis</w:t>
      </w:r>
      <w:r w:rsidR="00A90635" w:rsidRPr="00EA386B">
        <w:rPr>
          <w:sz w:val="22"/>
          <w:szCs w:val="22"/>
        </w:rPr>
        <w:t>.</w:t>
      </w:r>
    </w:p>
    <w:p w14:paraId="0D6772A5" w14:textId="00E18938" w:rsidR="00E72AD6" w:rsidRPr="00EA386B" w:rsidRDefault="00E72AD6" w:rsidP="00EA386B">
      <w:pPr>
        <w:pStyle w:val="Caption"/>
        <w:keepNext/>
        <w:spacing w:line="360" w:lineRule="auto"/>
        <w:rPr>
          <w:b/>
          <w:bCs/>
          <w:color w:val="auto"/>
          <w:sz w:val="22"/>
          <w:szCs w:val="22"/>
          <w:lang w:val="en-US"/>
        </w:rPr>
      </w:pPr>
      <w:r w:rsidRPr="00EA386B">
        <w:rPr>
          <w:b/>
          <w:bCs/>
          <w:color w:val="auto"/>
          <w:sz w:val="22"/>
          <w:szCs w:val="22"/>
        </w:rPr>
        <w:t xml:space="preserve">Table </w:t>
      </w:r>
      <w:r w:rsidRPr="00EA386B">
        <w:rPr>
          <w:b/>
          <w:bCs/>
          <w:color w:val="auto"/>
          <w:sz w:val="22"/>
          <w:szCs w:val="22"/>
        </w:rPr>
        <w:fldChar w:fldCharType="begin"/>
      </w:r>
      <w:r w:rsidRPr="00EA386B">
        <w:rPr>
          <w:b/>
          <w:bCs/>
          <w:color w:val="auto"/>
          <w:sz w:val="22"/>
          <w:szCs w:val="22"/>
        </w:rPr>
        <w:instrText xml:space="preserve"> SEQ Table \* ARABIC </w:instrText>
      </w:r>
      <w:r w:rsidRPr="00EA386B">
        <w:rPr>
          <w:b/>
          <w:bCs/>
          <w:color w:val="auto"/>
          <w:sz w:val="22"/>
          <w:szCs w:val="22"/>
        </w:rPr>
        <w:fldChar w:fldCharType="separate"/>
      </w:r>
      <w:r w:rsidRPr="00EA386B">
        <w:rPr>
          <w:b/>
          <w:bCs/>
          <w:noProof/>
          <w:color w:val="auto"/>
          <w:sz w:val="22"/>
          <w:szCs w:val="22"/>
        </w:rPr>
        <w:t>1</w:t>
      </w:r>
      <w:r w:rsidRPr="00EA386B">
        <w:rPr>
          <w:b/>
          <w:bCs/>
          <w:color w:val="auto"/>
          <w:sz w:val="22"/>
          <w:szCs w:val="22"/>
        </w:rPr>
        <w:fldChar w:fldCharType="end"/>
      </w:r>
      <w:r w:rsidRPr="00EA386B">
        <w:rPr>
          <w:b/>
          <w:bCs/>
          <w:color w:val="auto"/>
          <w:sz w:val="22"/>
          <w:szCs w:val="22"/>
          <w:lang w:val="en-US"/>
        </w:rPr>
        <w:t xml:space="preserve"> 5Whys </w:t>
      </w:r>
      <w:r w:rsidR="00982AD5" w:rsidRPr="00EA386B">
        <w:rPr>
          <w:b/>
          <w:bCs/>
          <w:color w:val="auto"/>
          <w:sz w:val="22"/>
          <w:szCs w:val="22"/>
          <w:lang w:val="en-US"/>
        </w:rPr>
        <w:t>Analysis (</w:t>
      </w:r>
      <w:r w:rsidRPr="00EA386B">
        <w:rPr>
          <w:b/>
          <w:bCs/>
          <w:color w:val="auto"/>
          <w:sz w:val="22"/>
          <w:szCs w:val="22"/>
          <w:lang w:val="en-US"/>
        </w:rPr>
        <w:t>Author)</w:t>
      </w:r>
    </w:p>
    <w:tbl>
      <w:tblPr>
        <w:tblStyle w:val="TableGrid"/>
        <w:tblW w:w="8789" w:type="dxa"/>
        <w:tblInd w:w="-5" w:type="dxa"/>
        <w:tblLook w:val="04A0" w:firstRow="1" w:lastRow="0" w:firstColumn="1" w:lastColumn="0" w:noHBand="0" w:noVBand="1"/>
      </w:tblPr>
      <w:tblGrid>
        <w:gridCol w:w="1635"/>
        <w:gridCol w:w="3117"/>
        <w:gridCol w:w="4037"/>
      </w:tblGrid>
      <w:tr w:rsidR="00E72AD6" w:rsidRPr="00EA386B" w14:paraId="7819A75C" w14:textId="77777777" w:rsidTr="00EA386B">
        <w:tc>
          <w:tcPr>
            <w:tcW w:w="1635" w:type="dxa"/>
            <w:hideMark/>
          </w:tcPr>
          <w:p w14:paraId="00960ED9" w14:textId="77777777" w:rsidR="00E72AD6" w:rsidRPr="00EA386B" w:rsidRDefault="00E72AD6" w:rsidP="00F878FF">
            <w:pPr>
              <w:spacing w:line="360" w:lineRule="auto"/>
              <w:rPr>
                <w:rFonts w:eastAsia="Times New Roman"/>
                <w:b/>
                <w:bCs/>
                <w:sz w:val="22"/>
                <w:szCs w:val="22"/>
                <w:lang w:eastAsia="en-GB"/>
                <w14:ligatures w14:val="none"/>
              </w:rPr>
            </w:pPr>
            <w:r w:rsidRPr="00EA386B">
              <w:rPr>
                <w:rFonts w:eastAsia="Times New Roman"/>
                <w:b/>
                <w:bCs/>
                <w:sz w:val="22"/>
                <w:szCs w:val="22"/>
                <w:lang w:eastAsia="en-GB"/>
                <w14:ligatures w14:val="none"/>
              </w:rPr>
              <w:t>Why Level</w:t>
            </w:r>
          </w:p>
        </w:tc>
        <w:tc>
          <w:tcPr>
            <w:tcW w:w="0" w:type="auto"/>
            <w:hideMark/>
          </w:tcPr>
          <w:p w14:paraId="17C45AAC" w14:textId="77777777" w:rsidR="00E72AD6" w:rsidRPr="00EA386B" w:rsidRDefault="00E72AD6" w:rsidP="00F878FF">
            <w:pPr>
              <w:spacing w:line="360" w:lineRule="auto"/>
              <w:rPr>
                <w:rFonts w:eastAsia="Times New Roman"/>
                <w:b/>
                <w:bCs/>
                <w:sz w:val="22"/>
                <w:szCs w:val="22"/>
                <w:lang w:eastAsia="en-GB"/>
                <w14:ligatures w14:val="none"/>
              </w:rPr>
            </w:pPr>
            <w:r w:rsidRPr="00EA386B">
              <w:rPr>
                <w:rFonts w:eastAsia="Times New Roman"/>
                <w:b/>
                <w:bCs/>
                <w:sz w:val="22"/>
                <w:szCs w:val="22"/>
                <w:lang w:eastAsia="en-GB"/>
                <w14:ligatures w14:val="none"/>
              </w:rPr>
              <w:t>Question (Why?)</w:t>
            </w:r>
          </w:p>
        </w:tc>
        <w:tc>
          <w:tcPr>
            <w:tcW w:w="4037" w:type="dxa"/>
            <w:hideMark/>
          </w:tcPr>
          <w:p w14:paraId="62D74908" w14:textId="77777777" w:rsidR="00E72AD6" w:rsidRPr="00EA386B" w:rsidRDefault="00E72AD6" w:rsidP="00F878FF">
            <w:pPr>
              <w:spacing w:line="360" w:lineRule="auto"/>
              <w:rPr>
                <w:rFonts w:eastAsia="Times New Roman"/>
                <w:b/>
                <w:bCs/>
                <w:sz w:val="22"/>
                <w:szCs w:val="22"/>
                <w:lang w:eastAsia="en-GB"/>
                <w14:ligatures w14:val="none"/>
              </w:rPr>
            </w:pPr>
            <w:r w:rsidRPr="00EA386B">
              <w:rPr>
                <w:rFonts w:eastAsia="Times New Roman"/>
                <w:b/>
                <w:bCs/>
                <w:sz w:val="22"/>
                <w:szCs w:val="22"/>
                <w:lang w:eastAsia="en-GB"/>
                <w14:ligatures w14:val="none"/>
              </w:rPr>
              <w:t>Answer</w:t>
            </w:r>
          </w:p>
        </w:tc>
      </w:tr>
      <w:tr w:rsidR="00E72AD6" w:rsidRPr="00EA386B" w14:paraId="2CD4B27D" w14:textId="77777777" w:rsidTr="00EA386B">
        <w:tc>
          <w:tcPr>
            <w:tcW w:w="1635" w:type="dxa"/>
            <w:hideMark/>
          </w:tcPr>
          <w:p w14:paraId="0B3668B7"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Problem</w:t>
            </w:r>
          </w:p>
        </w:tc>
        <w:tc>
          <w:tcPr>
            <w:tcW w:w="0" w:type="auto"/>
            <w:hideMark/>
          </w:tcPr>
          <w:p w14:paraId="415BE45C"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What is the issue?</w:t>
            </w:r>
          </w:p>
        </w:tc>
        <w:tc>
          <w:tcPr>
            <w:tcW w:w="4037" w:type="dxa"/>
            <w:hideMark/>
          </w:tcPr>
          <w:p w14:paraId="7D5479E1" w14:textId="70CD5302"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Patients experienced neglect, poor treatment and unsafe care.</w:t>
            </w:r>
          </w:p>
        </w:tc>
      </w:tr>
      <w:tr w:rsidR="00E72AD6" w:rsidRPr="00EA386B" w14:paraId="67F507F5" w14:textId="77777777" w:rsidTr="00EA386B">
        <w:tc>
          <w:tcPr>
            <w:tcW w:w="1635" w:type="dxa"/>
            <w:hideMark/>
          </w:tcPr>
          <w:p w14:paraId="76D021B9"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Why 1</w:t>
            </w:r>
          </w:p>
        </w:tc>
        <w:tc>
          <w:tcPr>
            <w:tcW w:w="0" w:type="auto"/>
            <w:hideMark/>
          </w:tcPr>
          <w:p w14:paraId="29AABEE1"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Why did patients receive poor care?</w:t>
            </w:r>
          </w:p>
        </w:tc>
        <w:tc>
          <w:tcPr>
            <w:tcW w:w="4037" w:type="dxa"/>
            <w:hideMark/>
          </w:tcPr>
          <w:p w14:paraId="16697D35"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Staff were unable to meet patient needs and basic care standards.</w:t>
            </w:r>
          </w:p>
        </w:tc>
      </w:tr>
      <w:tr w:rsidR="00E72AD6" w:rsidRPr="00EA386B" w14:paraId="3669F9F4" w14:textId="77777777" w:rsidTr="00EA386B">
        <w:tc>
          <w:tcPr>
            <w:tcW w:w="1635" w:type="dxa"/>
            <w:hideMark/>
          </w:tcPr>
          <w:p w14:paraId="3E3F3A90"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Why 2</w:t>
            </w:r>
          </w:p>
        </w:tc>
        <w:tc>
          <w:tcPr>
            <w:tcW w:w="0" w:type="auto"/>
            <w:hideMark/>
          </w:tcPr>
          <w:p w14:paraId="1AB68A1F"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Why were staff unable to meet patient needs?</w:t>
            </w:r>
          </w:p>
        </w:tc>
        <w:tc>
          <w:tcPr>
            <w:tcW w:w="4037" w:type="dxa"/>
            <w:hideMark/>
          </w:tcPr>
          <w:p w14:paraId="67DD78A3"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There were inadequate staffing levels and high workload pressures.</w:t>
            </w:r>
          </w:p>
        </w:tc>
      </w:tr>
      <w:tr w:rsidR="00E72AD6" w:rsidRPr="00EA386B" w14:paraId="29D01099" w14:textId="77777777" w:rsidTr="00EA386B">
        <w:tc>
          <w:tcPr>
            <w:tcW w:w="1635" w:type="dxa"/>
            <w:hideMark/>
          </w:tcPr>
          <w:p w14:paraId="1AA6DF55"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Why 3</w:t>
            </w:r>
          </w:p>
        </w:tc>
        <w:tc>
          <w:tcPr>
            <w:tcW w:w="0" w:type="auto"/>
            <w:hideMark/>
          </w:tcPr>
          <w:p w14:paraId="0ED2839E"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Why were staffing levels inadequate?</w:t>
            </w:r>
          </w:p>
        </w:tc>
        <w:tc>
          <w:tcPr>
            <w:tcW w:w="4037" w:type="dxa"/>
            <w:hideMark/>
          </w:tcPr>
          <w:p w14:paraId="3D0FFFAB"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Cost-cutting measures and poor workforce planning reduced staffing.</w:t>
            </w:r>
          </w:p>
        </w:tc>
      </w:tr>
      <w:tr w:rsidR="00E72AD6" w:rsidRPr="00EA386B" w14:paraId="62F81DA6" w14:textId="77777777" w:rsidTr="00EA386B">
        <w:tc>
          <w:tcPr>
            <w:tcW w:w="1635" w:type="dxa"/>
            <w:hideMark/>
          </w:tcPr>
          <w:p w14:paraId="2E199061"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Why 4</w:t>
            </w:r>
          </w:p>
        </w:tc>
        <w:tc>
          <w:tcPr>
            <w:tcW w:w="0" w:type="auto"/>
            <w:hideMark/>
          </w:tcPr>
          <w:p w14:paraId="25C4A811"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Why were cost-cutting measures prioritised?</w:t>
            </w:r>
          </w:p>
        </w:tc>
        <w:tc>
          <w:tcPr>
            <w:tcW w:w="4037" w:type="dxa"/>
            <w:hideMark/>
          </w:tcPr>
          <w:p w14:paraId="04704AF4" w14:textId="258F780F" w:rsidR="00E72AD6" w:rsidRPr="00EA386B" w:rsidRDefault="00811897"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O</w:t>
            </w:r>
            <w:r w:rsidR="00E72AD6" w:rsidRPr="00EA386B">
              <w:rPr>
                <w:rFonts w:eastAsia="Times New Roman"/>
                <w:sz w:val="22"/>
                <w:szCs w:val="22"/>
                <w:lang w:eastAsia="en-GB"/>
                <w14:ligatures w14:val="none"/>
              </w:rPr>
              <w:t>rganisation focused on achieving financial targets and Foundation Trust status.</w:t>
            </w:r>
          </w:p>
        </w:tc>
      </w:tr>
      <w:tr w:rsidR="00E72AD6" w:rsidRPr="00EA386B" w14:paraId="7A026E7E" w14:textId="77777777" w:rsidTr="00EA386B">
        <w:tc>
          <w:tcPr>
            <w:tcW w:w="1635" w:type="dxa"/>
            <w:hideMark/>
          </w:tcPr>
          <w:p w14:paraId="63964D2F"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b/>
                <w:bCs/>
                <w:sz w:val="22"/>
                <w:szCs w:val="22"/>
                <w:lang w:eastAsia="en-GB"/>
                <w14:ligatures w14:val="none"/>
              </w:rPr>
              <w:t>Why 5 (Root Cause)</w:t>
            </w:r>
          </w:p>
        </w:tc>
        <w:tc>
          <w:tcPr>
            <w:tcW w:w="0" w:type="auto"/>
            <w:hideMark/>
          </w:tcPr>
          <w:p w14:paraId="181BE2C9" w14:textId="77777777"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Why were financial targets prioritised over care quality?</w:t>
            </w:r>
          </w:p>
        </w:tc>
        <w:tc>
          <w:tcPr>
            <w:tcW w:w="4037" w:type="dxa"/>
            <w:hideMark/>
          </w:tcPr>
          <w:p w14:paraId="00D80347" w14:textId="53C4D83D" w:rsidR="00E72AD6" w:rsidRPr="00EA386B" w:rsidRDefault="00E72AD6" w:rsidP="00F878FF">
            <w:pPr>
              <w:spacing w:line="360" w:lineRule="auto"/>
              <w:rPr>
                <w:rFonts w:eastAsia="Times New Roman"/>
                <w:sz w:val="22"/>
                <w:szCs w:val="22"/>
                <w:lang w:eastAsia="en-GB"/>
                <w14:ligatures w14:val="none"/>
              </w:rPr>
            </w:pPr>
            <w:r w:rsidRPr="00EA386B">
              <w:rPr>
                <w:rFonts w:eastAsia="Times New Roman"/>
                <w:sz w:val="22"/>
                <w:szCs w:val="22"/>
                <w:lang w:eastAsia="en-GB"/>
                <w14:ligatures w14:val="none"/>
              </w:rPr>
              <w:t>Governance and leadership failures placed organisational performance above patient safety.</w:t>
            </w:r>
          </w:p>
        </w:tc>
      </w:tr>
    </w:tbl>
    <w:p w14:paraId="54A3EB0A" w14:textId="64600EFD" w:rsidR="007807A2" w:rsidRPr="00EA386B" w:rsidRDefault="00E72AD6" w:rsidP="00F878FF">
      <w:pPr>
        <w:tabs>
          <w:tab w:val="left" w:pos="3332"/>
        </w:tabs>
        <w:spacing w:line="360" w:lineRule="auto"/>
        <w:rPr>
          <w:sz w:val="22"/>
          <w:szCs w:val="22"/>
        </w:rPr>
      </w:pPr>
      <w:r w:rsidRPr="00EA386B">
        <w:rPr>
          <w:sz w:val="22"/>
          <w:szCs w:val="22"/>
        </w:rPr>
        <w:tab/>
      </w:r>
    </w:p>
    <w:p w14:paraId="318409F7" w14:textId="43136969" w:rsidR="00E72AD6" w:rsidRDefault="00263BF8" w:rsidP="00F878FF">
      <w:pPr>
        <w:tabs>
          <w:tab w:val="left" w:pos="3332"/>
        </w:tabs>
        <w:spacing w:line="360" w:lineRule="auto"/>
        <w:rPr>
          <w:sz w:val="22"/>
          <w:szCs w:val="22"/>
        </w:rPr>
      </w:pPr>
      <w:r w:rsidRPr="00EA386B">
        <w:rPr>
          <w:sz w:val="22"/>
          <w:szCs w:val="22"/>
        </w:rPr>
        <w:t>This analysis indicates that staffing was not core cause of the failure but additional governance and leadership challenges, with financial interests taking precedence over patient care</w:t>
      </w:r>
      <w:r w:rsidR="00E72AD6" w:rsidRPr="00EA386B">
        <w:rPr>
          <w:sz w:val="22"/>
          <w:szCs w:val="22"/>
        </w:rPr>
        <w:t>.</w:t>
      </w:r>
    </w:p>
    <w:p w14:paraId="40B87159" w14:textId="77777777" w:rsidR="00982AD5" w:rsidRDefault="00982AD5" w:rsidP="00F878FF">
      <w:pPr>
        <w:tabs>
          <w:tab w:val="left" w:pos="3332"/>
        </w:tabs>
        <w:spacing w:line="360" w:lineRule="auto"/>
        <w:rPr>
          <w:sz w:val="22"/>
          <w:szCs w:val="22"/>
        </w:rPr>
      </w:pPr>
    </w:p>
    <w:p w14:paraId="20A161EB" w14:textId="77777777" w:rsidR="00982AD5" w:rsidRDefault="00982AD5" w:rsidP="00F878FF">
      <w:pPr>
        <w:tabs>
          <w:tab w:val="left" w:pos="3332"/>
        </w:tabs>
        <w:spacing w:line="360" w:lineRule="auto"/>
        <w:rPr>
          <w:sz w:val="22"/>
          <w:szCs w:val="22"/>
        </w:rPr>
      </w:pPr>
    </w:p>
    <w:p w14:paraId="3C373346" w14:textId="77777777" w:rsidR="00982AD5" w:rsidRDefault="00982AD5" w:rsidP="00F878FF">
      <w:pPr>
        <w:tabs>
          <w:tab w:val="left" w:pos="3332"/>
        </w:tabs>
        <w:spacing w:line="360" w:lineRule="auto"/>
        <w:rPr>
          <w:sz w:val="22"/>
          <w:szCs w:val="22"/>
        </w:rPr>
      </w:pPr>
    </w:p>
    <w:p w14:paraId="5BB15AEA" w14:textId="77777777" w:rsidR="00982AD5" w:rsidRDefault="00982AD5" w:rsidP="00F878FF">
      <w:pPr>
        <w:tabs>
          <w:tab w:val="left" w:pos="3332"/>
        </w:tabs>
        <w:spacing w:line="360" w:lineRule="auto"/>
        <w:rPr>
          <w:sz w:val="22"/>
          <w:szCs w:val="22"/>
        </w:rPr>
      </w:pPr>
    </w:p>
    <w:p w14:paraId="59869A0F" w14:textId="77777777" w:rsidR="00982AD5" w:rsidRDefault="00982AD5" w:rsidP="00F878FF">
      <w:pPr>
        <w:tabs>
          <w:tab w:val="left" w:pos="3332"/>
        </w:tabs>
        <w:spacing w:line="360" w:lineRule="auto"/>
        <w:rPr>
          <w:sz w:val="22"/>
          <w:szCs w:val="22"/>
        </w:rPr>
      </w:pPr>
    </w:p>
    <w:p w14:paraId="09EEC08C" w14:textId="77777777" w:rsidR="00982AD5" w:rsidRPr="00216155" w:rsidRDefault="00982AD5" w:rsidP="00F878FF">
      <w:pPr>
        <w:tabs>
          <w:tab w:val="left" w:pos="3332"/>
        </w:tabs>
        <w:spacing w:line="360" w:lineRule="auto"/>
        <w:rPr>
          <w:sz w:val="22"/>
          <w:szCs w:val="22"/>
        </w:rPr>
      </w:pPr>
    </w:p>
    <w:p w14:paraId="61949E52" w14:textId="782DE576" w:rsidR="001D03F3" w:rsidRPr="00216155" w:rsidRDefault="001D03F3" w:rsidP="00F878FF">
      <w:pPr>
        <w:pStyle w:val="Heading2"/>
        <w:numPr>
          <w:ilvl w:val="1"/>
          <w:numId w:val="1"/>
        </w:numPr>
        <w:spacing w:line="360" w:lineRule="auto"/>
        <w:rPr>
          <w:rFonts w:cstheme="minorBidi"/>
          <w:sz w:val="22"/>
          <w:szCs w:val="22"/>
        </w:rPr>
      </w:pPr>
      <w:bookmarkStart w:id="5" w:name="_Toc233155933"/>
      <w:r w:rsidRPr="00216155">
        <w:rPr>
          <w:rFonts w:cstheme="minorBidi"/>
          <w:sz w:val="22"/>
          <w:szCs w:val="22"/>
        </w:rPr>
        <w:t>Donabedian Model</w:t>
      </w:r>
      <w:bookmarkEnd w:id="5"/>
    </w:p>
    <w:p w14:paraId="6D895E7C" w14:textId="77777777" w:rsidR="00D826A7" w:rsidRDefault="00BB3CE1" w:rsidP="00F878FF">
      <w:pPr>
        <w:spacing w:line="360" w:lineRule="auto"/>
        <w:rPr>
          <w:sz w:val="22"/>
          <w:szCs w:val="22"/>
        </w:rPr>
      </w:pPr>
      <w:r w:rsidRPr="00216155">
        <w:rPr>
          <w:sz w:val="22"/>
          <w:szCs w:val="22"/>
        </w:rPr>
        <w:t xml:space="preserve">Donabedian model examines quality of healthcare from three perspectives: structure, process and outcomes (Donabedian, 1988). The model </w:t>
      </w:r>
      <w:r w:rsidR="000A6DD8" w:rsidRPr="00216155">
        <w:rPr>
          <w:sz w:val="22"/>
          <w:szCs w:val="22"/>
        </w:rPr>
        <w:t>provides</w:t>
      </w:r>
      <w:r w:rsidRPr="00216155">
        <w:rPr>
          <w:sz w:val="22"/>
          <w:szCs w:val="22"/>
        </w:rPr>
        <w:t xml:space="preserve"> comprehensive framework for linking organisational inputs to patient result</w:t>
      </w:r>
      <w:r w:rsidR="00D826A7" w:rsidRPr="00216155">
        <w:rPr>
          <w:sz w:val="22"/>
          <w:szCs w:val="22"/>
        </w:rPr>
        <w:t>s</w:t>
      </w:r>
      <w:r w:rsidRPr="00216155">
        <w:rPr>
          <w:sz w:val="22"/>
          <w:szCs w:val="22"/>
        </w:rPr>
        <w:t xml:space="preserve">. </w:t>
      </w:r>
    </w:p>
    <w:p w14:paraId="56768042" w14:textId="04C1A3D1" w:rsidR="00982AD5" w:rsidRDefault="00982AD5" w:rsidP="00982AD5">
      <w:pPr>
        <w:spacing w:line="360" w:lineRule="auto"/>
        <w:jc w:val="center"/>
        <w:rPr>
          <w:sz w:val="22"/>
          <w:szCs w:val="22"/>
        </w:rPr>
      </w:pPr>
      <w:r w:rsidRPr="00216155">
        <w:rPr>
          <w:noProof/>
          <w:sz w:val="22"/>
          <w:szCs w:val="22"/>
        </w:rPr>
        <w:drawing>
          <wp:inline distT="0" distB="0" distL="0" distR="0" wp14:anchorId="13B63776" wp14:editId="507A55A0">
            <wp:extent cx="2352675" cy="1943100"/>
            <wp:effectExtent l="0" t="0" r="9525" b="0"/>
            <wp:docPr id="905591128" name="Picture 3" descr="Donabedian's Quality Assurance - A Radar Intercept Officer's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nabedian's Quality Assurance - A Radar Intercept Officer's Perspect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52675" cy="1943100"/>
                    </a:xfrm>
                    <a:prstGeom prst="rect">
                      <a:avLst/>
                    </a:prstGeom>
                    <a:noFill/>
                    <a:ln>
                      <a:noFill/>
                    </a:ln>
                  </pic:spPr>
                </pic:pic>
              </a:graphicData>
            </a:graphic>
          </wp:inline>
        </w:drawing>
      </w:r>
    </w:p>
    <w:p w14:paraId="6603FB47" w14:textId="77777777" w:rsidR="00982AD5" w:rsidRPr="00216155" w:rsidRDefault="00982AD5" w:rsidP="00982AD5">
      <w:pPr>
        <w:pStyle w:val="Caption"/>
        <w:spacing w:line="360" w:lineRule="auto"/>
        <w:jc w:val="center"/>
        <w:rPr>
          <w:b/>
          <w:bCs/>
          <w:color w:val="auto"/>
          <w:sz w:val="22"/>
          <w:szCs w:val="22"/>
        </w:rPr>
      </w:pPr>
      <w:r w:rsidRPr="00216155">
        <w:rPr>
          <w:b/>
          <w:bCs/>
          <w:color w:val="auto"/>
          <w:sz w:val="22"/>
          <w:szCs w:val="22"/>
        </w:rPr>
        <w:t xml:space="preserve">Figure </w:t>
      </w:r>
      <w:r w:rsidRPr="00216155">
        <w:rPr>
          <w:b/>
          <w:bCs/>
          <w:color w:val="auto"/>
          <w:sz w:val="22"/>
          <w:szCs w:val="22"/>
        </w:rPr>
        <w:fldChar w:fldCharType="begin"/>
      </w:r>
      <w:r w:rsidRPr="00216155">
        <w:rPr>
          <w:b/>
          <w:bCs/>
          <w:color w:val="auto"/>
          <w:sz w:val="22"/>
          <w:szCs w:val="22"/>
        </w:rPr>
        <w:instrText xml:space="preserve"> SEQ Figure \* ARABIC </w:instrText>
      </w:r>
      <w:r w:rsidRPr="00216155">
        <w:rPr>
          <w:b/>
          <w:bCs/>
          <w:color w:val="auto"/>
          <w:sz w:val="22"/>
          <w:szCs w:val="22"/>
        </w:rPr>
        <w:fldChar w:fldCharType="separate"/>
      </w:r>
      <w:r w:rsidRPr="00216155">
        <w:rPr>
          <w:b/>
          <w:bCs/>
          <w:noProof/>
          <w:color w:val="auto"/>
          <w:sz w:val="22"/>
          <w:szCs w:val="22"/>
        </w:rPr>
        <w:t>3</w:t>
      </w:r>
      <w:r w:rsidRPr="00216155">
        <w:rPr>
          <w:b/>
          <w:bCs/>
          <w:color w:val="auto"/>
          <w:sz w:val="22"/>
          <w:szCs w:val="22"/>
        </w:rPr>
        <w:fldChar w:fldCharType="end"/>
      </w:r>
      <w:r w:rsidRPr="00216155">
        <w:rPr>
          <w:b/>
          <w:bCs/>
          <w:color w:val="auto"/>
          <w:sz w:val="22"/>
          <w:szCs w:val="22"/>
          <w:lang w:val="en-US"/>
        </w:rPr>
        <w:t xml:space="preserve"> Donabedian Model (</w:t>
      </w:r>
      <w:r w:rsidRPr="00216155">
        <w:rPr>
          <w:b/>
          <w:bCs/>
          <w:color w:val="auto"/>
          <w:sz w:val="22"/>
          <w:szCs w:val="22"/>
        </w:rPr>
        <w:t>Donabedian, 1988</w:t>
      </w:r>
      <w:r w:rsidRPr="00216155">
        <w:rPr>
          <w:b/>
          <w:bCs/>
          <w:color w:val="auto"/>
          <w:sz w:val="22"/>
          <w:szCs w:val="22"/>
          <w:lang w:val="en-US"/>
        </w:rPr>
        <w:t>)</w:t>
      </w:r>
    </w:p>
    <w:p w14:paraId="7C1252EB" w14:textId="77777777" w:rsidR="00982AD5" w:rsidRPr="00216155" w:rsidRDefault="00982AD5" w:rsidP="00F878FF">
      <w:pPr>
        <w:spacing w:line="360" w:lineRule="auto"/>
        <w:rPr>
          <w:sz w:val="22"/>
          <w:szCs w:val="22"/>
        </w:rPr>
      </w:pPr>
    </w:p>
    <w:p w14:paraId="6B2CDEC4" w14:textId="20D724DD" w:rsidR="00BB3CE1" w:rsidRPr="00982AD5" w:rsidRDefault="00D826A7" w:rsidP="00F878FF">
      <w:pPr>
        <w:spacing w:line="360" w:lineRule="auto"/>
        <w:rPr>
          <w:sz w:val="22"/>
          <w:szCs w:val="22"/>
        </w:rPr>
      </w:pPr>
      <w:r w:rsidRPr="00982AD5">
        <w:rPr>
          <w:b/>
          <w:bCs/>
          <w:sz w:val="22"/>
          <w:szCs w:val="22"/>
        </w:rPr>
        <w:t xml:space="preserve">Structural failure: </w:t>
      </w:r>
      <w:r w:rsidR="00BB3CE1" w:rsidRPr="00982AD5">
        <w:rPr>
          <w:sz w:val="22"/>
          <w:szCs w:val="22"/>
        </w:rPr>
        <w:t xml:space="preserve">In Mid Staffordshire case </w:t>
      </w:r>
      <w:r w:rsidR="00E72AD6" w:rsidRPr="00982AD5">
        <w:rPr>
          <w:sz w:val="22"/>
          <w:szCs w:val="22"/>
        </w:rPr>
        <w:t xml:space="preserve">Structural failures were evident through </w:t>
      </w:r>
      <w:r w:rsidR="00E72AD6" w:rsidRPr="00982AD5">
        <w:rPr>
          <w:rStyle w:val="Strong"/>
          <w:b w:val="0"/>
          <w:bCs w:val="0"/>
          <w:sz w:val="22"/>
          <w:szCs w:val="22"/>
        </w:rPr>
        <w:t>chronic understaffing, weak governance systems, and poor leadership oversight</w:t>
      </w:r>
      <w:r w:rsidR="000A6DD8" w:rsidRPr="00982AD5">
        <w:rPr>
          <w:b/>
          <w:bCs/>
          <w:sz w:val="22"/>
          <w:szCs w:val="22"/>
        </w:rPr>
        <w:t xml:space="preserve"> (</w:t>
      </w:r>
      <w:r w:rsidR="00E72AD6" w:rsidRPr="00982AD5">
        <w:rPr>
          <w:sz w:val="22"/>
          <w:szCs w:val="22"/>
        </w:rPr>
        <w:t>Healthcare Commission</w:t>
      </w:r>
      <w:r w:rsidR="000A6DD8" w:rsidRPr="00982AD5">
        <w:rPr>
          <w:sz w:val="22"/>
          <w:szCs w:val="22"/>
        </w:rPr>
        <w:t xml:space="preserve">, </w:t>
      </w:r>
      <w:r w:rsidR="00E72AD6" w:rsidRPr="00982AD5">
        <w:rPr>
          <w:sz w:val="22"/>
          <w:szCs w:val="22"/>
        </w:rPr>
        <w:t>2009</w:t>
      </w:r>
      <w:r w:rsidR="000A6DD8" w:rsidRPr="00982AD5">
        <w:rPr>
          <w:sz w:val="22"/>
          <w:szCs w:val="22"/>
        </w:rPr>
        <w:t xml:space="preserve">; </w:t>
      </w:r>
      <w:r w:rsidR="00E72AD6" w:rsidRPr="00982AD5">
        <w:rPr>
          <w:sz w:val="22"/>
          <w:szCs w:val="22"/>
        </w:rPr>
        <w:t>Francis Inquiry</w:t>
      </w:r>
      <w:r w:rsidR="00E36F66" w:rsidRPr="00982AD5">
        <w:rPr>
          <w:sz w:val="22"/>
          <w:szCs w:val="22"/>
        </w:rPr>
        <w:t xml:space="preserve">, </w:t>
      </w:r>
      <w:r w:rsidR="00E72AD6" w:rsidRPr="00982AD5">
        <w:rPr>
          <w:sz w:val="22"/>
          <w:szCs w:val="22"/>
        </w:rPr>
        <w:t xml:space="preserve">2013). </w:t>
      </w:r>
      <w:r w:rsidR="00BB3CE1" w:rsidRPr="00982AD5">
        <w:rPr>
          <w:sz w:val="22"/>
          <w:szCs w:val="22"/>
        </w:rPr>
        <w:t>These structural gaps placed children in an environment that would not reflect a culture that allows safe provision of care. For instance, with insufficient staffing the nurses could not perform necessary processes, and with weak governance, there was no control on implementation of poor practices.</w:t>
      </w:r>
    </w:p>
    <w:p w14:paraId="18951FB1" w14:textId="77777777" w:rsidR="008A1142" w:rsidRPr="00982AD5" w:rsidRDefault="00130835" w:rsidP="00F878FF">
      <w:pPr>
        <w:spacing w:line="360" w:lineRule="auto"/>
        <w:rPr>
          <w:sz w:val="22"/>
          <w:szCs w:val="22"/>
        </w:rPr>
      </w:pPr>
      <w:r w:rsidRPr="00982AD5">
        <w:rPr>
          <w:b/>
          <w:bCs/>
          <w:sz w:val="22"/>
          <w:szCs w:val="22"/>
        </w:rPr>
        <w:t>Process failure</w:t>
      </w:r>
      <w:r w:rsidR="00D826A7" w:rsidRPr="00982AD5">
        <w:rPr>
          <w:b/>
          <w:bCs/>
          <w:sz w:val="22"/>
          <w:szCs w:val="22"/>
        </w:rPr>
        <w:t xml:space="preserve">s: </w:t>
      </w:r>
      <w:r w:rsidR="00D826A7" w:rsidRPr="00982AD5">
        <w:rPr>
          <w:sz w:val="22"/>
          <w:szCs w:val="22"/>
        </w:rPr>
        <w:t xml:space="preserve">These </w:t>
      </w:r>
      <w:r w:rsidRPr="00982AD5">
        <w:rPr>
          <w:sz w:val="22"/>
          <w:szCs w:val="22"/>
        </w:rPr>
        <w:t xml:space="preserve">were considerable, </w:t>
      </w:r>
      <w:r w:rsidR="00516C6D" w:rsidRPr="00982AD5">
        <w:rPr>
          <w:sz w:val="22"/>
          <w:szCs w:val="22"/>
        </w:rPr>
        <w:t>like</w:t>
      </w:r>
      <w:r w:rsidRPr="00982AD5">
        <w:rPr>
          <w:sz w:val="22"/>
          <w:szCs w:val="22"/>
        </w:rPr>
        <w:t xml:space="preserve"> failure in patient monitoring, communication, and complaints management. Families' concerns were ignored, patients were left without care and little care was given. The process failures illustrate structural weaknesses and how they become day-to-day issues. </w:t>
      </w:r>
    </w:p>
    <w:p w14:paraId="535A3B55" w14:textId="449836CB" w:rsidR="00F856F4" w:rsidRPr="00982AD5" w:rsidRDefault="00F856F4" w:rsidP="00F878FF">
      <w:pPr>
        <w:spacing w:line="360" w:lineRule="auto"/>
        <w:rPr>
          <w:b/>
          <w:bCs/>
          <w:sz w:val="22"/>
          <w:szCs w:val="22"/>
        </w:rPr>
      </w:pPr>
      <w:r w:rsidRPr="00982AD5">
        <w:rPr>
          <w:b/>
          <w:bCs/>
          <w:sz w:val="22"/>
          <w:szCs w:val="22"/>
        </w:rPr>
        <w:t xml:space="preserve">Outcomes: </w:t>
      </w:r>
      <w:r w:rsidR="00940D73" w:rsidRPr="00982AD5">
        <w:rPr>
          <w:rFonts w:eastAsia="Times New Roman"/>
          <w:color w:val="000000"/>
          <w:sz w:val="22"/>
          <w:szCs w:val="22"/>
        </w:rPr>
        <w:t>O</w:t>
      </w:r>
      <w:r w:rsidR="00276E26" w:rsidRPr="00982AD5">
        <w:rPr>
          <w:rFonts w:eastAsia="Times New Roman"/>
          <w:color w:val="000000"/>
          <w:sz w:val="22"/>
          <w:szCs w:val="22"/>
        </w:rPr>
        <w:t>utput highlights the catastrophic effects of the failures, including increased deaths, patient suffering and loss of public trust.</w:t>
      </w:r>
      <w:r w:rsidR="00276E26" w:rsidRPr="00982AD5">
        <w:rPr>
          <w:b/>
          <w:bCs/>
          <w:sz w:val="22"/>
          <w:szCs w:val="22"/>
        </w:rPr>
        <w:t xml:space="preserve"> </w:t>
      </w:r>
      <w:r w:rsidR="00130835" w:rsidRPr="00982AD5">
        <w:rPr>
          <w:sz w:val="22"/>
          <w:szCs w:val="22"/>
        </w:rPr>
        <w:t>Donabedian's theory emphasi</w:t>
      </w:r>
      <w:r w:rsidR="00BC4447" w:rsidRPr="00982AD5">
        <w:rPr>
          <w:sz w:val="22"/>
          <w:szCs w:val="22"/>
        </w:rPr>
        <w:t>s</w:t>
      </w:r>
      <w:r w:rsidR="00130835" w:rsidRPr="00982AD5">
        <w:rPr>
          <w:sz w:val="22"/>
          <w:szCs w:val="22"/>
        </w:rPr>
        <w:t>es that quality processes are crucial for quality outcomes and thus, poor quality processes result in poor outcomes (Yang et al., 2025).</w:t>
      </w:r>
      <w:r w:rsidR="006F347A" w:rsidRPr="00982AD5">
        <w:rPr>
          <w:sz w:val="22"/>
          <w:szCs w:val="22"/>
        </w:rPr>
        <w:t xml:space="preserve"> </w:t>
      </w:r>
    </w:p>
    <w:p w14:paraId="6422AC08" w14:textId="761F2B48" w:rsidR="00BB3CE1" w:rsidRPr="00216155" w:rsidRDefault="00094124" w:rsidP="00F878FF">
      <w:pPr>
        <w:spacing w:line="360" w:lineRule="auto"/>
        <w:rPr>
          <w:sz w:val="22"/>
          <w:szCs w:val="22"/>
        </w:rPr>
      </w:pPr>
      <w:r w:rsidRPr="00982AD5">
        <w:rPr>
          <w:sz w:val="22"/>
          <w:szCs w:val="22"/>
        </w:rPr>
        <w:t>The model, however, has been challenged for being too simplistic and linear, with an assumption that good structure will ensure good processes and outcomes (Santry et al., 2020). The model is limited in terms of external influences on healthcare systems, such as policy goals, organisational culture, and financial pressures. Swiss Cheese are a casual safety explanation framework while Donabedian is a measurement framework. Hence, Donabedian is more suitable for auditing and performance evaluation while Swiss Cheese is more effective for analysis of safety incidents</w:t>
      </w:r>
      <w:r w:rsidR="006F347A" w:rsidRPr="00982AD5">
        <w:rPr>
          <w:sz w:val="22"/>
          <w:szCs w:val="22"/>
        </w:rPr>
        <w:t>.</w:t>
      </w:r>
    </w:p>
    <w:p w14:paraId="1629C9A7" w14:textId="77FA8283" w:rsidR="001D03F3" w:rsidRPr="00216155" w:rsidRDefault="001D03F3" w:rsidP="00F878FF">
      <w:pPr>
        <w:pStyle w:val="Heading2"/>
        <w:numPr>
          <w:ilvl w:val="1"/>
          <w:numId w:val="1"/>
        </w:numPr>
        <w:spacing w:line="360" w:lineRule="auto"/>
        <w:rPr>
          <w:rFonts w:cstheme="minorBidi"/>
          <w:sz w:val="22"/>
          <w:szCs w:val="22"/>
        </w:rPr>
      </w:pPr>
      <w:bookmarkStart w:id="6" w:name="_Toc233155934"/>
      <w:r w:rsidRPr="00216155">
        <w:rPr>
          <w:rFonts w:cstheme="minorBidi"/>
          <w:sz w:val="22"/>
          <w:szCs w:val="22"/>
        </w:rPr>
        <w:t>Policy and Regulatory Analysis</w:t>
      </w:r>
      <w:bookmarkEnd w:id="6"/>
    </w:p>
    <w:p w14:paraId="42414CFA" w14:textId="4B9C51E1" w:rsidR="00BB3CE1" w:rsidRPr="00216155" w:rsidRDefault="00BB3CE1" w:rsidP="00F878FF">
      <w:pPr>
        <w:spacing w:line="360" w:lineRule="auto"/>
        <w:rPr>
          <w:sz w:val="22"/>
          <w:szCs w:val="22"/>
        </w:rPr>
      </w:pPr>
      <w:r w:rsidRPr="00216155">
        <w:rPr>
          <w:sz w:val="22"/>
          <w:szCs w:val="22"/>
        </w:rPr>
        <w:t xml:space="preserve">Mid Staffordshire scandal highlighted problems in system of caring for and regulating health care. There were policies which served to protect patients but very few ways to enforce the policies. Obstacles placed in the way of regulators in recognising warning signs meant that early action to avert harm was not implemented properly. In response, policy changes were made. </w:t>
      </w:r>
      <w:r w:rsidR="00EC4BBE" w:rsidRPr="00216155">
        <w:rPr>
          <w:sz w:val="22"/>
          <w:szCs w:val="22"/>
        </w:rPr>
        <w:t>G</w:t>
      </w:r>
      <w:r w:rsidRPr="00216155">
        <w:rPr>
          <w:sz w:val="22"/>
          <w:szCs w:val="22"/>
        </w:rPr>
        <w:t>overnment implemented measures for greater accountability, transparency and "patient-centred care". It is an introduction to the Duty of Candour which requires healthcare organisations to be honest and open when they go wrong (Department of Health, 2013). Likewise, CQC Fundamental Standards focus more on safe care and staffing requirements, dignity, governance and risk management (Care Quality Commission, 2026).</w:t>
      </w:r>
    </w:p>
    <w:p w14:paraId="769BFA9C" w14:textId="30EB5AB7" w:rsidR="001D03F3" w:rsidRPr="00216155" w:rsidRDefault="00BB3CE1" w:rsidP="00F878FF">
      <w:pPr>
        <w:spacing w:line="360" w:lineRule="auto"/>
        <w:rPr>
          <w:sz w:val="22"/>
          <w:szCs w:val="22"/>
        </w:rPr>
      </w:pPr>
      <w:r w:rsidRPr="00216155">
        <w:rPr>
          <w:sz w:val="22"/>
          <w:szCs w:val="22"/>
        </w:rPr>
        <w:t>The Berwick Review (2013) advocated a culture of learning not blame. By adopting this model, health care organi</w:t>
      </w:r>
      <w:r w:rsidR="00F768BB" w:rsidRPr="00216155">
        <w:rPr>
          <w:sz w:val="22"/>
          <w:szCs w:val="22"/>
        </w:rPr>
        <w:t>s</w:t>
      </w:r>
      <w:r w:rsidRPr="00216155">
        <w:rPr>
          <w:sz w:val="22"/>
          <w:szCs w:val="22"/>
        </w:rPr>
        <w:t>ations can recogni</w:t>
      </w:r>
      <w:r w:rsidR="00F768BB" w:rsidRPr="00216155">
        <w:rPr>
          <w:sz w:val="22"/>
          <w:szCs w:val="22"/>
        </w:rPr>
        <w:t>s</w:t>
      </w:r>
      <w:r w:rsidRPr="00216155">
        <w:rPr>
          <w:sz w:val="22"/>
          <w:szCs w:val="22"/>
        </w:rPr>
        <w:t>e that their staff members will do their best when they are equipped with the ability to reveal problems and be forthcoming about error. The NHS quality agenda continues to be dominated by patient safety, improvements to the workforce, the strengthening of leadership and planned, integrated service provision.</w:t>
      </w:r>
    </w:p>
    <w:p w14:paraId="4DFEDF4D" w14:textId="2D65E483" w:rsidR="006F347A" w:rsidRPr="00216155" w:rsidRDefault="005D4AD0" w:rsidP="00F878FF">
      <w:pPr>
        <w:pStyle w:val="Heading2"/>
        <w:numPr>
          <w:ilvl w:val="1"/>
          <w:numId w:val="1"/>
        </w:numPr>
        <w:spacing w:line="360" w:lineRule="auto"/>
        <w:rPr>
          <w:rFonts w:cstheme="minorBidi"/>
          <w:sz w:val="22"/>
          <w:szCs w:val="22"/>
        </w:rPr>
      </w:pPr>
      <w:bookmarkStart w:id="7" w:name="_Toc233155935"/>
      <w:r w:rsidRPr="00216155">
        <w:rPr>
          <w:rFonts w:cstheme="minorBidi"/>
          <w:sz w:val="22"/>
          <w:szCs w:val="22"/>
        </w:rPr>
        <w:t>SWOT Analysis</w:t>
      </w:r>
      <w:bookmarkEnd w:id="7"/>
    </w:p>
    <w:p w14:paraId="52E5E39C" w14:textId="77777777" w:rsidR="00F856F4"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sz w:val="22"/>
          <w:szCs w:val="22"/>
        </w:rPr>
        <w:t>Strengths</w:t>
      </w:r>
      <w:r w:rsidRPr="00216155">
        <w:rPr>
          <w:rStyle w:val="Strong"/>
          <w:rFonts w:asciiTheme="minorBidi" w:hAnsiTheme="minorBidi" w:cstheme="minorBidi"/>
          <w:b w:val="0"/>
          <w:bCs w:val="0"/>
          <w:sz w:val="22"/>
          <w:szCs w:val="22"/>
        </w:rPr>
        <w:t xml:space="preserve">: </w:t>
      </w:r>
    </w:p>
    <w:p w14:paraId="211B471E" w14:textId="47A2FD8D" w:rsidR="005270E7"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b w:val="0"/>
          <w:bCs w:val="0"/>
          <w:sz w:val="22"/>
          <w:szCs w:val="22"/>
        </w:rPr>
        <w:t>Mid Staffordshire operated within the NHS structure that offers in place clinical governance systems, oversight (CQC) and national standards for patient safety. These buildings in theory provide high quality care provision.</w:t>
      </w:r>
    </w:p>
    <w:p w14:paraId="07FDF219" w14:textId="77777777" w:rsidR="00F856F4"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sz w:val="22"/>
          <w:szCs w:val="22"/>
        </w:rPr>
        <w:t>Weaknesses</w:t>
      </w:r>
      <w:r w:rsidRPr="00216155">
        <w:rPr>
          <w:rStyle w:val="Strong"/>
          <w:rFonts w:asciiTheme="minorBidi" w:hAnsiTheme="minorBidi" w:cstheme="minorBidi"/>
          <w:b w:val="0"/>
          <w:bCs w:val="0"/>
          <w:sz w:val="22"/>
          <w:szCs w:val="22"/>
        </w:rPr>
        <w:t xml:space="preserve">: </w:t>
      </w:r>
    </w:p>
    <w:p w14:paraId="1AC9C476" w14:textId="5859CC42" w:rsidR="005270E7"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b w:val="0"/>
          <w:bCs w:val="0"/>
          <w:sz w:val="22"/>
          <w:szCs w:val="22"/>
        </w:rPr>
        <w:t>However, there were clear areas of weakness including ineffective governance arrangements, poor staffing levels, poor leadership and a weak whistleblowing culture. These weaknesses compromised the safety of the patients and the ability to identify risk early.</w:t>
      </w:r>
    </w:p>
    <w:p w14:paraId="2F00E38C" w14:textId="77777777" w:rsidR="00F856F4"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sz w:val="22"/>
          <w:szCs w:val="22"/>
        </w:rPr>
        <w:t>Opportunities</w:t>
      </w:r>
      <w:r w:rsidRPr="00216155">
        <w:rPr>
          <w:rStyle w:val="Strong"/>
          <w:rFonts w:asciiTheme="minorBidi" w:hAnsiTheme="minorBidi" w:cstheme="minorBidi"/>
          <w:b w:val="0"/>
          <w:bCs w:val="0"/>
          <w:sz w:val="22"/>
          <w:szCs w:val="22"/>
        </w:rPr>
        <w:t xml:space="preserve">: </w:t>
      </w:r>
    </w:p>
    <w:p w14:paraId="32A8F5D0" w14:textId="343D4EB2" w:rsidR="005270E7"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b w:val="0"/>
          <w:bCs w:val="0"/>
          <w:sz w:val="22"/>
          <w:szCs w:val="22"/>
        </w:rPr>
        <w:t>The scandal opened opportunities for system-wide reform, like greater regulation in the wake of the Francis Inquiry, greater transparency, including Duty of Candour, and a greater emphasis on care for the patient. The care quality commission (2025a and 2025b) provides support for continuous learning through the introduction of frameworks like PSIRF.</w:t>
      </w:r>
    </w:p>
    <w:p w14:paraId="6766CCE1" w14:textId="77777777" w:rsidR="00F856F4"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sz w:val="22"/>
          <w:szCs w:val="22"/>
        </w:rPr>
        <w:t>Threats</w:t>
      </w:r>
      <w:r w:rsidRPr="00216155">
        <w:rPr>
          <w:rStyle w:val="Strong"/>
          <w:rFonts w:asciiTheme="minorBidi" w:hAnsiTheme="minorBidi" w:cstheme="minorBidi"/>
          <w:b w:val="0"/>
          <w:bCs w:val="0"/>
          <w:sz w:val="22"/>
          <w:szCs w:val="22"/>
        </w:rPr>
        <w:t>:</w:t>
      </w:r>
      <w:r w:rsidR="00816338" w:rsidRPr="00216155">
        <w:rPr>
          <w:rStyle w:val="Strong"/>
          <w:rFonts w:asciiTheme="minorBidi" w:hAnsiTheme="minorBidi" w:cstheme="minorBidi"/>
          <w:b w:val="0"/>
          <w:bCs w:val="0"/>
          <w:sz w:val="22"/>
          <w:szCs w:val="22"/>
        </w:rPr>
        <w:t xml:space="preserve"> </w:t>
      </w:r>
    </w:p>
    <w:p w14:paraId="505EBABA" w14:textId="50264661" w:rsidR="005270E7" w:rsidRPr="00216155" w:rsidRDefault="005270E7" w:rsidP="00F878FF">
      <w:pPr>
        <w:pStyle w:val="NormalWeb"/>
        <w:spacing w:line="360" w:lineRule="auto"/>
        <w:rPr>
          <w:rStyle w:val="Strong"/>
          <w:rFonts w:asciiTheme="minorBidi" w:hAnsiTheme="minorBidi" w:cstheme="minorBidi"/>
          <w:b w:val="0"/>
          <w:bCs w:val="0"/>
          <w:sz w:val="22"/>
          <w:szCs w:val="22"/>
        </w:rPr>
      </w:pPr>
      <w:r w:rsidRPr="00216155">
        <w:rPr>
          <w:rStyle w:val="Strong"/>
          <w:rFonts w:asciiTheme="minorBidi" w:hAnsiTheme="minorBidi" w:cstheme="minorBidi"/>
          <w:b w:val="0"/>
          <w:bCs w:val="0"/>
          <w:sz w:val="22"/>
          <w:szCs w:val="22"/>
        </w:rPr>
        <w:t>Workforce shortages, financial pressures, growing patient demand and loss of public confidence in NHS institutions remain constant threats. External pressures can impede long term work to improve quality.</w:t>
      </w:r>
    </w:p>
    <w:p w14:paraId="4FCB9D00" w14:textId="5D2E6495" w:rsidR="006F347A" w:rsidRPr="00216155" w:rsidRDefault="005270E7" w:rsidP="00F878FF">
      <w:pPr>
        <w:pStyle w:val="NormalWeb"/>
        <w:spacing w:line="360" w:lineRule="auto"/>
        <w:rPr>
          <w:rFonts w:asciiTheme="minorBidi" w:hAnsiTheme="minorBidi" w:cstheme="minorBidi"/>
          <w:b/>
          <w:bCs/>
          <w:sz w:val="22"/>
          <w:szCs w:val="22"/>
        </w:rPr>
      </w:pPr>
      <w:r w:rsidRPr="00216155">
        <w:rPr>
          <w:rStyle w:val="Strong"/>
          <w:rFonts w:asciiTheme="minorBidi" w:hAnsiTheme="minorBidi" w:cstheme="minorBidi"/>
          <w:b w:val="0"/>
          <w:bCs w:val="0"/>
          <w:sz w:val="22"/>
          <w:szCs w:val="22"/>
        </w:rPr>
        <w:t>However, a limitation of SWOT is its subjectivity, as it does not quantify importance or interrelationships between factors (</w:t>
      </w:r>
      <w:proofErr w:type="spellStart"/>
      <w:r w:rsidRPr="00216155">
        <w:rPr>
          <w:rStyle w:val="Strong"/>
          <w:rFonts w:asciiTheme="minorBidi" w:hAnsiTheme="minorBidi" w:cstheme="minorBidi"/>
          <w:b w:val="0"/>
          <w:bCs w:val="0"/>
          <w:sz w:val="22"/>
          <w:szCs w:val="22"/>
        </w:rPr>
        <w:t>Phadermrod</w:t>
      </w:r>
      <w:proofErr w:type="spellEnd"/>
      <w:r w:rsidRPr="00216155">
        <w:rPr>
          <w:rStyle w:val="Strong"/>
          <w:rFonts w:asciiTheme="minorBidi" w:hAnsiTheme="minorBidi" w:cstheme="minorBidi"/>
          <w:b w:val="0"/>
          <w:bCs w:val="0"/>
          <w:sz w:val="22"/>
          <w:szCs w:val="22"/>
        </w:rPr>
        <w:t xml:space="preserve"> et al., 2019). Yet, it remains useful for strategic overview when combined with other analytical tools</w:t>
      </w:r>
      <w:r w:rsidR="006F347A" w:rsidRPr="00216155">
        <w:rPr>
          <w:rFonts w:asciiTheme="minorBidi" w:hAnsiTheme="minorBidi" w:cstheme="minorBidi"/>
          <w:b/>
          <w:bCs/>
          <w:sz w:val="22"/>
          <w:szCs w:val="22"/>
        </w:rPr>
        <w:t>.</w:t>
      </w:r>
    </w:p>
    <w:p w14:paraId="44E5B8EB" w14:textId="264907D7" w:rsidR="00853B5A" w:rsidRPr="00216155" w:rsidRDefault="00853B5A" w:rsidP="00F878FF">
      <w:pPr>
        <w:pStyle w:val="Heading2"/>
        <w:numPr>
          <w:ilvl w:val="1"/>
          <w:numId w:val="1"/>
        </w:numPr>
        <w:spacing w:line="360" w:lineRule="auto"/>
        <w:rPr>
          <w:rFonts w:cstheme="minorBidi"/>
          <w:sz w:val="22"/>
          <w:szCs w:val="22"/>
        </w:rPr>
      </w:pPr>
      <w:bookmarkStart w:id="8" w:name="_Toc233155936"/>
      <w:r w:rsidRPr="00216155">
        <w:rPr>
          <w:rFonts w:cstheme="minorBidi"/>
          <w:sz w:val="22"/>
          <w:szCs w:val="22"/>
        </w:rPr>
        <w:t>Synthesis of Key Findings</w:t>
      </w:r>
      <w:bookmarkEnd w:id="8"/>
    </w:p>
    <w:p w14:paraId="20D52872" w14:textId="33746233" w:rsidR="0053663B" w:rsidRPr="00216155" w:rsidRDefault="00F73796" w:rsidP="00F878FF">
      <w:pPr>
        <w:spacing w:line="360" w:lineRule="auto"/>
        <w:rPr>
          <w:sz w:val="22"/>
          <w:szCs w:val="22"/>
        </w:rPr>
      </w:pPr>
      <w:r w:rsidRPr="00216155">
        <w:rPr>
          <w:sz w:val="22"/>
          <w:szCs w:val="22"/>
        </w:rPr>
        <w:t>T</w:t>
      </w:r>
      <w:r w:rsidR="00C8143E" w:rsidRPr="00216155">
        <w:rPr>
          <w:sz w:val="22"/>
          <w:szCs w:val="22"/>
        </w:rPr>
        <w:t xml:space="preserve">hese frameworks shows that failures at Mid Staffordshire were systemic. The Swiss Cheese Model is an explanation of the multiple layers of defence that failed (Wiegmann et al., 2022). The Fishbone Diagram is used to display root causes in various areas. The Donabedian Model can be used to help tie these causes to poor outcomes, and policy analysis can indicate where implementation or regulation may be poor. With SWOT analysis, a broader strategic perspective is possible. </w:t>
      </w:r>
      <w:r w:rsidR="00666D4C" w:rsidRPr="00216155">
        <w:rPr>
          <w:sz w:val="22"/>
          <w:szCs w:val="22"/>
        </w:rPr>
        <w:t xml:space="preserve">Critically, </w:t>
      </w:r>
      <w:r w:rsidR="00C8143E" w:rsidRPr="00216155">
        <w:rPr>
          <w:sz w:val="22"/>
          <w:szCs w:val="22"/>
        </w:rPr>
        <w:t xml:space="preserve">these frameworks highlight organisational culture. Mid Staffordshire was a culture of fear, defensiveness and non-accountability. There was a lack of concern among staff to raise issues and patients’ complaints were not acted upon. This contrasts with “just culture,” which has become a standard tenet of patient safety literature as an essential part of learning and improvement (Connors and Smith, 2011). Further, analysis supports evidence that leadership, staffing, communication and governance are factors that affect the quality of health care. A culture of valuing patient safety and open communication within an organisation is more likely to deliver high quality care (Scott et al., 2003). </w:t>
      </w:r>
    </w:p>
    <w:p w14:paraId="083FDC52" w14:textId="140EFBDF" w:rsidR="001D03F3" w:rsidRPr="00216155" w:rsidRDefault="00C90ED1" w:rsidP="00F878FF">
      <w:pPr>
        <w:pStyle w:val="Heading1"/>
        <w:numPr>
          <w:ilvl w:val="0"/>
          <w:numId w:val="1"/>
        </w:numPr>
        <w:spacing w:line="360" w:lineRule="auto"/>
        <w:rPr>
          <w:rFonts w:cstheme="minorBidi"/>
          <w:sz w:val="22"/>
          <w:szCs w:val="22"/>
        </w:rPr>
      </w:pPr>
      <w:bookmarkStart w:id="9" w:name="_Toc233155937"/>
      <w:r w:rsidRPr="00216155">
        <w:rPr>
          <w:rFonts w:cstheme="minorBidi"/>
          <w:sz w:val="22"/>
          <w:szCs w:val="22"/>
        </w:rPr>
        <w:t>Recommendations</w:t>
      </w:r>
      <w:bookmarkEnd w:id="9"/>
    </w:p>
    <w:p w14:paraId="05DD1E9C" w14:textId="1F8ECFFA" w:rsidR="00A85F58" w:rsidRPr="00216155" w:rsidRDefault="00763690"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Weak governance, poor leadership, inadequate staffing, poor complaints handling and a culture which made it difficult for staff members and patients to raise concerns, were all linked to the failures at Mid Staffordshire NHS Foundation Trust. Thus, efforts for service improvement should be at improving patient safety systems, strengthening leadership accountability, building workforce capacity and enhancing organisational learning. Healthcare organisations should prevent subsequent repeat failures by implementing a structured quality improvement programme based upon PDSA cycle with the application of Lean and Six Sigma methodologies</w:t>
      </w:r>
      <w:r w:rsidR="00A85F58" w:rsidRPr="00216155">
        <w:rPr>
          <w:rFonts w:asciiTheme="minorBidi" w:hAnsiTheme="minorBidi" w:cstheme="minorBidi"/>
          <w:sz w:val="22"/>
          <w:szCs w:val="22"/>
        </w:rPr>
        <w:t>.</w:t>
      </w:r>
    </w:p>
    <w:p w14:paraId="0EEC010B" w14:textId="77777777" w:rsidR="00A85F58" w:rsidRDefault="00A85F58" w:rsidP="00F878FF">
      <w:pPr>
        <w:pStyle w:val="Heading3"/>
        <w:spacing w:line="360" w:lineRule="auto"/>
        <w:rPr>
          <w:rFonts w:cstheme="minorBidi"/>
          <w:b/>
          <w:bCs/>
          <w:color w:val="auto"/>
          <w:sz w:val="22"/>
          <w:szCs w:val="22"/>
        </w:rPr>
      </w:pPr>
      <w:bookmarkStart w:id="10" w:name="_Toc233155938"/>
      <w:r w:rsidRPr="0013218D">
        <w:rPr>
          <w:rFonts w:cstheme="minorBidi"/>
          <w:b/>
          <w:bCs/>
          <w:color w:val="auto"/>
          <w:sz w:val="22"/>
          <w:szCs w:val="22"/>
        </w:rPr>
        <w:t>PDSA Cycle</w:t>
      </w:r>
      <w:bookmarkEnd w:id="10"/>
    </w:p>
    <w:p w14:paraId="6B9AE911" w14:textId="30EC10B6" w:rsidR="00E912A1" w:rsidRDefault="00E912A1" w:rsidP="00E912A1">
      <w:pPr>
        <w:jc w:val="center"/>
      </w:pPr>
      <w:r w:rsidRPr="00216155">
        <w:rPr>
          <w:noProof/>
          <w:sz w:val="22"/>
          <w:szCs w:val="22"/>
        </w:rPr>
        <w:drawing>
          <wp:inline distT="0" distB="0" distL="0" distR="0" wp14:anchorId="6B49E05E" wp14:editId="0C317694">
            <wp:extent cx="4657666" cy="2599535"/>
            <wp:effectExtent l="0" t="0" r="0" b="0"/>
            <wp:docPr id="1116596377" name="Picture 4">
              <a:extLst xmlns:a="http://schemas.openxmlformats.org/drawingml/2006/main">
                <a:ext uri="{FF2B5EF4-FFF2-40B4-BE49-F238E27FC236}">
                  <a16:creationId xmlns:a16="http://schemas.microsoft.com/office/drawing/2014/main" id="{BD1D02D3-55DA-5248-3407-3B62129AB7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D1D02D3-55DA-5248-3407-3B62129AB736}"/>
                        </a:ext>
                      </a:extLst>
                    </pic:cNvPr>
                    <pic:cNvPicPr>
                      <a:picLocks noChangeAspect="1"/>
                    </pic:cNvPicPr>
                  </pic:nvPicPr>
                  <pic:blipFill>
                    <a:blip r:embed="rId11"/>
                    <a:stretch>
                      <a:fillRect/>
                    </a:stretch>
                  </pic:blipFill>
                  <pic:spPr>
                    <a:xfrm>
                      <a:off x="0" y="0"/>
                      <a:ext cx="4663092" cy="2602564"/>
                    </a:xfrm>
                    <a:prstGeom prst="rect">
                      <a:avLst/>
                    </a:prstGeom>
                  </pic:spPr>
                </pic:pic>
              </a:graphicData>
            </a:graphic>
          </wp:inline>
        </w:drawing>
      </w:r>
    </w:p>
    <w:p w14:paraId="34759F5E" w14:textId="1F6FB7A3" w:rsidR="00E912A1" w:rsidRPr="00E912A1" w:rsidRDefault="00E912A1" w:rsidP="00E912A1">
      <w:pPr>
        <w:jc w:val="center"/>
      </w:pPr>
      <w:r w:rsidRPr="00216155">
        <w:rPr>
          <w:b/>
          <w:bCs/>
          <w:sz w:val="22"/>
          <w:szCs w:val="22"/>
        </w:rPr>
        <w:t xml:space="preserve">Figure </w:t>
      </w:r>
      <w:r w:rsidRPr="00216155">
        <w:rPr>
          <w:b/>
          <w:bCs/>
          <w:sz w:val="22"/>
          <w:szCs w:val="22"/>
        </w:rPr>
        <w:fldChar w:fldCharType="begin"/>
      </w:r>
      <w:r w:rsidRPr="00216155">
        <w:rPr>
          <w:b/>
          <w:bCs/>
          <w:sz w:val="22"/>
          <w:szCs w:val="22"/>
        </w:rPr>
        <w:instrText xml:space="preserve"> SEQ Figure \* ARABIC </w:instrText>
      </w:r>
      <w:r w:rsidRPr="00216155">
        <w:rPr>
          <w:b/>
          <w:bCs/>
          <w:sz w:val="22"/>
          <w:szCs w:val="22"/>
        </w:rPr>
        <w:fldChar w:fldCharType="separate"/>
      </w:r>
      <w:r w:rsidRPr="00216155">
        <w:rPr>
          <w:b/>
          <w:bCs/>
          <w:noProof/>
          <w:sz w:val="22"/>
          <w:szCs w:val="22"/>
        </w:rPr>
        <w:t>4</w:t>
      </w:r>
      <w:r w:rsidRPr="00216155">
        <w:rPr>
          <w:b/>
          <w:bCs/>
          <w:sz w:val="22"/>
          <w:szCs w:val="22"/>
        </w:rPr>
        <w:fldChar w:fldCharType="end"/>
      </w:r>
      <w:r w:rsidRPr="00216155">
        <w:rPr>
          <w:b/>
          <w:bCs/>
          <w:sz w:val="22"/>
          <w:szCs w:val="22"/>
          <w:lang w:val="en-US"/>
        </w:rPr>
        <w:t xml:space="preserve"> PDSA Model (</w:t>
      </w:r>
      <w:r w:rsidRPr="00216155">
        <w:rPr>
          <w:b/>
          <w:bCs/>
          <w:sz w:val="22"/>
          <w:szCs w:val="22"/>
        </w:rPr>
        <w:t>McNicholas et al., 2019</w:t>
      </w:r>
      <w:r w:rsidRPr="00216155">
        <w:rPr>
          <w:b/>
          <w:bCs/>
          <w:sz w:val="22"/>
          <w:szCs w:val="22"/>
          <w:lang w:val="en-US"/>
        </w:rPr>
        <w:t>)</w:t>
      </w:r>
    </w:p>
    <w:p w14:paraId="0EF0C995" w14:textId="77777777" w:rsidR="00A85F58" w:rsidRPr="00306180" w:rsidRDefault="00A85F58" w:rsidP="00306180">
      <w:pPr>
        <w:pStyle w:val="Heading4"/>
        <w:spacing w:line="360" w:lineRule="auto"/>
        <w:rPr>
          <w:rFonts w:cstheme="minorBidi"/>
          <w:b/>
          <w:bCs/>
          <w:color w:val="auto"/>
          <w:sz w:val="22"/>
          <w:szCs w:val="22"/>
          <w:u w:val="single"/>
        </w:rPr>
      </w:pPr>
      <w:r w:rsidRPr="00306180">
        <w:rPr>
          <w:rFonts w:cstheme="minorBidi"/>
          <w:b/>
          <w:bCs/>
          <w:color w:val="auto"/>
          <w:sz w:val="22"/>
          <w:szCs w:val="22"/>
          <w:u w:val="single"/>
        </w:rPr>
        <w:t>Plan</w:t>
      </w:r>
    </w:p>
    <w:p w14:paraId="4AAF495C" w14:textId="77777777" w:rsidR="001D1CBC" w:rsidRPr="00216155" w:rsidRDefault="001D1CBC" w:rsidP="00F878FF">
      <w:pPr>
        <w:spacing w:line="360" w:lineRule="auto"/>
        <w:rPr>
          <w:sz w:val="22"/>
          <w:szCs w:val="22"/>
        </w:rPr>
      </w:pPr>
      <w:r w:rsidRPr="00216155">
        <w:rPr>
          <w:sz w:val="22"/>
          <w:szCs w:val="22"/>
        </w:rPr>
        <w:t>One of the major shortcomings at Mid Staffordshire was that the organisation had a strong focus on the financial targets and less on patient safety and the quality of patient care (Francis, 2013). Staff concerns, patient complaints and mortality indicators not acted upon appropriately leading to delay in intervention and avoidable harm.</w:t>
      </w:r>
    </w:p>
    <w:p w14:paraId="419E2843" w14:textId="13B0218F" w:rsidR="001D1CBC" w:rsidRPr="00216155" w:rsidRDefault="001D1CBC" w:rsidP="00F878FF">
      <w:pPr>
        <w:spacing w:line="360" w:lineRule="auto"/>
        <w:rPr>
          <w:sz w:val="22"/>
          <w:szCs w:val="22"/>
        </w:rPr>
      </w:pPr>
      <w:r w:rsidRPr="00216155">
        <w:rPr>
          <w:sz w:val="22"/>
          <w:szCs w:val="22"/>
        </w:rPr>
        <w:t>Healthcare organisations should address these concerns by forming a strong patient safety governance structure</w:t>
      </w:r>
      <w:r w:rsidR="00AA2681">
        <w:rPr>
          <w:sz w:val="22"/>
          <w:szCs w:val="22"/>
        </w:rPr>
        <w:t xml:space="preserve"> (Taylor et al., 2014). </w:t>
      </w:r>
      <w:r w:rsidRPr="00216155">
        <w:rPr>
          <w:sz w:val="22"/>
          <w:szCs w:val="22"/>
        </w:rPr>
        <w:t>Patient safety committees or similar independent patient safety committees should be established to enhance transparency and accountability and existing Freedom to Speak Up reporting should be strengthened. Lean management principles should be applied to remove unnecessary administrative barriers that delay escalation of patient safety concerns and complaints. Additionally, Six-Sigma process improvement techniques must be applied to improve variations in staffing levels, complaint management processes and incident reporting systems resulting in more consistent and reliable care delivery.</w:t>
      </w:r>
    </w:p>
    <w:p w14:paraId="6B7B6402" w14:textId="77777777" w:rsidR="001D1CBC" w:rsidRPr="00216155" w:rsidRDefault="001D1CBC" w:rsidP="00F878FF">
      <w:pPr>
        <w:pStyle w:val="ListParagraph"/>
        <w:numPr>
          <w:ilvl w:val="0"/>
          <w:numId w:val="15"/>
        </w:numPr>
        <w:spacing w:line="360" w:lineRule="auto"/>
        <w:rPr>
          <w:sz w:val="22"/>
          <w:szCs w:val="22"/>
        </w:rPr>
      </w:pPr>
      <w:r w:rsidRPr="00216155">
        <w:rPr>
          <w:sz w:val="22"/>
          <w:szCs w:val="22"/>
        </w:rPr>
        <w:t>Improvement goals should contain:</w:t>
      </w:r>
    </w:p>
    <w:p w14:paraId="77B8A07A" w14:textId="184340BB" w:rsidR="001D1CBC" w:rsidRPr="00216155" w:rsidRDefault="001D1CBC" w:rsidP="00F878FF">
      <w:pPr>
        <w:pStyle w:val="ListParagraph"/>
        <w:numPr>
          <w:ilvl w:val="0"/>
          <w:numId w:val="15"/>
        </w:numPr>
        <w:spacing w:line="360" w:lineRule="auto"/>
        <w:rPr>
          <w:sz w:val="22"/>
          <w:szCs w:val="22"/>
        </w:rPr>
      </w:pPr>
      <w:r w:rsidRPr="00216155">
        <w:rPr>
          <w:sz w:val="22"/>
          <w:szCs w:val="22"/>
        </w:rPr>
        <w:t xml:space="preserve">Reduction in patients’ complaints. </w:t>
      </w:r>
    </w:p>
    <w:p w14:paraId="00F15CFD" w14:textId="77E2021B" w:rsidR="001D1CBC" w:rsidRPr="00216155" w:rsidRDefault="001D1CBC" w:rsidP="00F878FF">
      <w:pPr>
        <w:pStyle w:val="ListParagraph"/>
        <w:numPr>
          <w:ilvl w:val="0"/>
          <w:numId w:val="15"/>
        </w:numPr>
        <w:spacing w:line="360" w:lineRule="auto"/>
        <w:rPr>
          <w:sz w:val="22"/>
          <w:szCs w:val="22"/>
        </w:rPr>
      </w:pPr>
      <w:r w:rsidRPr="00216155">
        <w:rPr>
          <w:sz w:val="22"/>
          <w:szCs w:val="22"/>
        </w:rPr>
        <w:t xml:space="preserve">Better satisfaction scores with patients. </w:t>
      </w:r>
    </w:p>
    <w:p w14:paraId="46890258" w14:textId="77777777" w:rsidR="001D1CBC" w:rsidRPr="00216155" w:rsidRDefault="001D1CBC" w:rsidP="00F878FF">
      <w:pPr>
        <w:pStyle w:val="ListParagraph"/>
        <w:numPr>
          <w:ilvl w:val="0"/>
          <w:numId w:val="15"/>
        </w:numPr>
        <w:spacing w:line="360" w:lineRule="auto"/>
        <w:rPr>
          <w:sz w:val="22"/>
          <w:szCs w:val="22"/>
        </w:rPr>
      </w:pPr>
      <w:r w:rsidRPr="00216155">
        <w:rPr>
          <w:sz w:val="22"/>
          <w:szCs w:val="22"/>
        </w:rPr>
        <w:t xml:space="preserve">High staff awareness of safety issues. </w:t>
      </w:r>
    </w:p>
    <w:p w14:paraId="112BB8CC" w14:textId="77777777" w:rsidR="001D1CBC" w:rsidRPr="00216155" w:rsidRDefault="001D1CBC" w:rsidP="00F878FF">
      <w:pPr>
        <w:pStyle w:val="ListParagraph"/>
        <w:numPr>
          <w:ilvl w:val="0"/>
          <w:numId w:val="15"/>
        </w:numPr>
        <w:spacing w:line="360" w:lineRule="auto"/>
        <w:rPr>
          <w:sz w:val="22"/>
          <w:szCs w:val="22"/>
        </w:rPr>
      </w:pPr>
      <w:r w:rsidRPr="00216155">
        <w:rPr>
          <w:sz w:val="22"/>
          <w:szCs w:val="22"/>
        </w:rPr>
        <w:t xml:space="preserve">Decrease in the number of serious incidents reported. </w:t>
      </w:r>
    </w:p>
    <w:p w14:paraId="0BE710A5" w14:textId="6FCC4BAA" w:rsidR="001D1CBC" w:rsidRPr="00216155" w:rsidRDefault="001D1CBC" w:rsidP="00F878FF">
      <w:pPr>
        <w:pStyle w:val="ListParagraph"/>
        <w:numPr>
          <w:ilvl w:val="0"/>
          <w:numId w:val="15"/>
        </w:numPr>
        <w:spacing w:line="360" w:lineRule="auto"/>
        <w:rPr>
          <w:sz w:val="22"/>
          <w:szCs w:val="22"/>
        </w:rPr>
      </w:pPr>
      <w:r w:rsidRPr="00216155">
        <w:rPr>
          <w:sz w:val="22"/>
          <w:szCs w:val="22"/>
        </w:rPr>
        <w:t>Better adherence to staffing requirements.</w:t>
      </w:r>
    </w:p>
    <w:p w14:paraId="5D90A608" w14:textId="77777777" w:rsidR="00A85F58" w:rsidRPr="00306180" w:rsidRDefault="00A85F58" w:rsidP="00AA389E">
      <w:pPr>
        <w:pStyle w:val="Heading4"/>
        <w:spacing w:line="360" w:lineRule="auto"/>
        <w:rPr>
          <w:rFonts w:cstheme="minorBidi"/>
          <w:b/>
          <w:bCs/>
          <w:color w:val="auto"/>
          <w:sz w:val="22"/>
          <w:szCs w:val="22"/>
          <w:u w:val="single"/>
        </w:rPr>
      </w:pPr>
      <w:r w:rsidRPr="00306180">
        <w:rPr>
          <w:rFonts w:cstheme="minorBidi"/>
          <w:b/>
          <w:bCs/>
          <w:color w:val="auto"/>
          <w:sz w:val="22"/>
          <w:szCs w:val="22"/>
          <w:u w:val="single"/>
        </w:rPr>
        <w:t>Do</w:t>
      </w:r>
    </w:p>
    <w:p w14:paraId="31DD9C3C" w14:textId="0CDA8A77" w:rsidR="001D1CBC" w:rsidRPr="00216155" w:rsidRDefault="001D1CBC" w:rsidP="00F878FF">
      <w:pPr>
        <w:spacing w:before="100" w:beforeAutospacing="1" w:after="100" w:afterAutospacing="1" w:line="360" w:lineRule="auto"/>
        <w:rPr>
          <w:sz w:val="22"/>
          <w:szCs w:val="22"/>
        </w:rPr>
      </w:pPr>
      <w:r w:rsidRPr="00216155">
        <w:rPr>
          <w:sz w:val="22"/>
          <w:szCs w:val="22"/>
        </w:rPr>
        <w:t>The proposed interventions must be introduced in chosen clinical departments prior to an organisation-wide roll-out.</w:t>
      </w:r>
    </w:p>
    <w:p w14:paraId="1DBF6897" w14:textId="77777777" w:rsidR="001D1CBC" w:rsidRPr="00216155" w:rsidRDefault="001D1CBC" w:rsidP="00F878FF">
      <w:pPr>
        <w:spacing w:before="100" w:beforeAutospacing="1" w:after="100" w:afterAutospacing="1" w:line="360" w:lineRule="auto"/>
        <w:rPr>
          <w:sz w:val="22"/>
          <w:szCs w:val="22"/>
        </w:rPr>
      </w:pPr>
      <w:r w:rsidRPr="00216155">
        <w:rPr>
          <w:sz w:val="22"/>
          <w:szCs w:val="22"/>
        </w:rPr>
        <w:t>Actions should include:</w:t>
      </w:r>
    </w:p>
    <w:p w14:paraId="531C2493" w14:textId="6BBC271B"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Recruitment of additional nursing staff and workforce planning based on patient acuity. </w:t>
      </w:r>
    </w:p>
    <w:p w14:paraId="79B3EC52" w14:textId="17150FFF"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Leadership Development programmes for Accountability, Ethical Leadership and Patient Centred care. </w:t>
      </w:r>
    </w:p>
    <w:p w14:paraId="067E0C97" w14:textId="70A540E5"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Includes the creation of digital systems for complaints and ‘whistle blowing'. </w:t>
      </w:r>
    </w:p>
    <w:p w14:paraId="2CB5A7A4" w14:textId="344BB643"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All clinical staff required to undergo patient safety/communication training. </w:t>
      </w:r>
    </w:p>
    <w:p w14:paraId="50552102" w14:textId="702867AB"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Lean process mapping to identify delays in complaint escalation and incident reporting. </w:t>
      </w:r>
    </w:p>
    <w:p w14:paraId="542DC54B" w14:textId="3F5238AD" w:rsidR="001D1CBC" w:rsidRPr="00216155" w:rsidRDefault="001D1CBC" w:rsidP="00F878FF">
      <w:pPr>
        <w:pStyle w:val="ListParagraph"/>
        <w:numPr>
          <w:ilvl w:val="0"/>
          <w:numId w:val="16"/>
        </w:numPr>
        <w:spacing w:before="100" w:beforeAutospacing="1" w:after="100" w:afterAutospacing="1" w:line="360" w:lineRule="auto"/>
        <w:rPr>
          <w:sz w:val="22"/>
          <w:szCs w:val="22"/>
        </w:rPr>
      </w:pPr>
      <w:r w:rsidRPr="00216155">
        <w:rPr>
          <w:sz w:val="22"/>
          <w:szCs w:val="22"/>
        </w:rPr>
        <w:t xml:space="preserve">Six Sigma DMAIC tools to involve the standardisation of the reporting and governance processes. </w:t>
      </w:r>
    </w:p>
    <w:p w14:paraId="7AF6BDBC" w14:textId="77777777" w:rsidR="001D1CBC" w:rsidRPr="00216155" w:rsidRDefault="001D1CBC" w:rsidP="00F878FF">
      <w:pPr>
        <w:spacing w:before="100" w:beforeAutospacing="1" w:after="100" w:afterAutospacing="1" w:line="360" w:lineRule="auto"/>
        <w:rPr>
          <w:sz w:val="22"/>
          <w:szCs w:val="22"/>
        </w:rPr>
      </w:pPr>
      <w:r w:rsidRPr="00216155">
        <w:rPr>
          <w:sz w:val="22"/>
          <w:szCs w:val="22"/>
        </w:rPr>
        <w:t>During implementation, data to be collected include:</w:t>
      </w:r>
    </w:p>
    <w:p w14:paraId="66D9E049" w14:textId="1251A53B" w:rsidR="001D1CBC"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 xml:space="preserve">Patient-to-staff ratios. </w:t>
      </w:r>
    </w:p>
    <w:p w14:paraId="4F7E4EA0" w14:textId="6A27F745" w:rsidR="001D1CBC"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 xml:space="preserve">Number of complaints received. </w:t>
      </w:r>
    </w:p>
    <w:p w14:paraId="3B9B1E80" w14:textId="77777777" w:rsidR="001D1CBC"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 xml:space="preserve">Response times in dealing with complaints. </w:t>
      </w:r>
    </w:p>
    <w:p w14:paraId="48EDEE30" w14:textId="09693E95" w:rsidR="001D1CBC"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 xml:space="preserve">Incident reporting rates. </w:t>
      </w:r>
    </w:p>
    <w:p w14:paraId="17D8FD30" w14:textId="77777777" w:rsidR="001D1CBC"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 xml:space="preserve">Completion rates for staff trainings. </w:t>
      </w:r>
    </w:p>
    <w:p w14:paraId="0FC461CE" w14:textId="778DD95F" w:rsidR="00A85F58" w:rsidRPr="00216155" w:rsidRDefault="001D1CBC" w:rsidP="00F878FF">
      <w:pPr>
        <w:pStyle w:val="ListParagraph"/>
        <w:numPr>
          <w:ilvl w:val="0"/>
          <w:numId w:val="17"/>
        </w:numPr>
        <w:spacing w:before="100" w:beforeAutospacing="1" w:after="100" w:afterAutospacing="1" w:line="360" w:lineRule="auto"/>
        <w:rPr>
          <w:sz w:val="22"/>
          <w:szCs w:val="22"/>
        </w:rPr>
      </w:pPr>
      <w:r w:rsidRPr="00216155">
        <w:rPr>
          <w:sz w:val="22"/>
          <w:szCs w:val="22"/>
        </w:rPr>
        <w:t>Patient satisfaction outcomes</w:t>
      </w:r>
    </w:p>
    <w:p w14:paraId="7BE8C6D7" w14:textId="77777777" w:rsidR="00A85F58" w:rsidRPr="00306180" w:rsidRDefault="00A85F58" w:rsidP="00F878FF">
      <w:pPr>
        <w:pStyle w:val="Heading4"/>
        <w:spacing w:line="360" w:lineRule="auto"/>
        <w:rPr>
          <w:rFonts w:cstheme="minorBidi"/>
          <w:b/>
          <w:bCs/>
          <w:color w:val="auto"/>
          <w:sz w:val="22"/>
          <w:szCs w:val="22"/>
          <w:u w:val="single"/>
        </w:rPr>
      </w:pPr>
      <w:r w:rsidRPr="00306180">
        <w:rPr>
          <w:rFonts w:cstheme="minorBidi"/>
          <w:b/>
          <w:bCs/>
          <w:color w:val="auto"/>
          <w:sz w:val="22"/>
          <w:szCs w:val="22"/>
          <w:u w:val="single"/>
        </w:rPr>
        <w:t>Study</w:t>
      </w:r>
    </w:p>
    <w:p w14:paraId="2C21305A" w14:textId="77777777" w:rsidR="00A85F58" w:rsidRPr="00216155" w:rsidRDefault="00A85F58"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The effectiveness of interventions should be evaluated through continuous monitoring and performance measurement.</w:t>
      </w:r>
    </w:p>
    <w:p w14:paraId="1048A51F" w14:textId="77777777" w:rsidR="00A85F58" w:rsidRPr="00216155" w:rsidRDefault="00A85F58"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Data analysis should focus on:</w:t>
      </w:r>
    </w:p>
    <w:p w14:paraId="4DF3411F" w14:textId="77777777" w:rsidR="00A85F58" w:rsidRPr="00216155" w:rsidRDefault="00A85F58" w:rsidP="00F878FF">
      <w:pPr>
        <w:numPr>
          <w:ilvl w:val="0"/>
          <w:numId w:val="13"/>
        </w:numPr>
        <w:spacing w:before="100" w:beforeAutospacing="1" w:after="100" w:afterAutospacing="1" w:line="360" w:lineRule="auto"/>
        <w:rPr>
          <w:sz w:val="22"/>
          <w:szCs w:val="22"/>
        </w:rPr>
      </w:pPr>
      <w:r w:rsidRPr="00216155">
        <w:rPr>
          <w:sz w:val="22"/>
          <w:szCs w:val="22"/>
        </w:rPr>
        <w:t xml:space="preserve">Trends in patient complaints. </w:t>
      </w:r>
    </w:p>
    <w:p w14:paraId="08161835" w14:textId="77777777" w:rsidR="00A85F58" w:rsidRPr="00216155" w:rsidRDefault="00A85F58" w:rsidP="00F878FF">
      <w:pPr>
        <w:numPr>
          <w:ilvl w:val="0"/>
          <w:numId w:val="13"/>
        </w:numPr>
        <w:spacing w:before="100" w:beforeAutospacing="1" w:after="100" w:afterAutospacing="1" w:line="360" w:lineRule="auto"/>
        <w:rPr>
          <w:sz w:val="22"/>
          <w:szCs w:val="22"/>
        </w:rPr>
      </w:pPr>
      <w:r w:rsidRPr="00216155">
        <w:rPr>
          <w:sz w:val="22"/>
          <w:szCs w:val="22"/>
        </w:rPr>
        <w:t xml:space="preserve">Staff engagement and reporting behaviour. </w:t>
      </w:r>
    </w:p>
    <w:p w14:paraId="52AB69D7" w14:textId="77777777" w:rsidR="00A85F58" w:rsidRPr="00216155" w:rsidRDefault="00A85F58" w:rsidP="00F878FF">
      <w:pPr>
        <w:numPr>
          <w:ilvl w:val="0"/>
          <w:numId w:val="13"/>
        </w:numPr>
        <w:spacing w:before="100" w:beforeAutospacing="1" w:after="100" w:afterAutospacing="1" w:line="360" w:lineRule="auto"/>
        <w:rPr>
          <w:sz w:val="22"/>
          <w:szCs w:val="22"/>
        </w:rPr>
      </w:pPr>
      <w:r w:rsidRPr="00216155">
        <w:rPr>
          <w:sz w:val="22"/>
          <w:szCs w:val="22"/>
        </w:rPr>
        <w:t xml:space="preserve">Patient safety incidents. </w:t>
      </w:r>
    </w:p>
    <w:p w14:paraId="15084CFA" w14:textId="77777777" w:rsidR="00A85F58" w:rsidRPr="00216155" w:rsidRDefault="00A85F58" w:rsidP="00F878FF">
      <w:pPr>
        <w:numPr>
          <w:ilvl w:val="0"/>
          <w:numId w:val="13"/>
        </w:numPr>
        <w:spacing w:before="100" w:beforeAutospacing="1" w:after="100" w:afterAutospacing="1" w:line="360" w:lineRule="auto"/>
        <w:rPr>
          <w:sz w:val="22"/>
          <w:szCs w:val="22"/>
        </w:rPr>
      </w:pPr>
      <w:r w:rsidRPr="00216155">
        <w:rPr>
          <w:sz w:val="22"/>
          <w:szCs w:val="22"/>
        </w:rPr>
        <w:t xml:space="preserve">Mortality and adverse event indicators. </w:t>
      </w:r>
    </w:p>
    <w:p w14:paraId="7A7DCD90" w14:textId="77777777" w:rsidR="00A85F58" w:rsidRPr="00216155" w:rsidRDefault="00A85F58" w:rsidP="00F878FF">
      <w:pPr>
        <w:numPr>
          <w:ilvl w:val="0"/>
          <w:numId w:val="13"/>
        </w:numPr>
        <w:spacing w:before="100" w:beforeAutospacing="1" w:after="100" w:afterAutospacing="1" w:line="360" w:lineRule="auto"/>
        <w:rPr>
          <w:sz w:val="22"/>
          <w:szCs w:val="22"/>
        </w:rPr>
      </w:pPr>
      <w:r w:rsidRPr="00216155">
        <w:rPr>
          <w:sz w:val="22"/>
          <w:szCs w:val="22"/>
        </w:rPr>
        <w:t xml:space="preserve">Staff satisfaction and workforce retention. </w:t>
      </w:r>
    </w:p>
    <w:p w14:paraId="155D7A05" w14:textId="354B46F4" w:rsidR="00A85F58" w:rsidRPr="00216155" w:rsidRDefault="00A85F58"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Focus groups, staff surveys and patient feedback mechanisms should also be used to assess whether organisational culture is becoming more open and patient centred. Findings should be reviewed through governance meetings and patient safety committees to identify areas requiring further improvement.</w:t>
      </w:r>
    </w:p>
    <w:p w14:paraId="3E1EBEA0" w14:textId="77777777" w:rsidR="00A85F58" w:rsidRPr="00306180" w:rsidRDefault="00A85F58" w:rsidP="00F878FF">
      <w:pPr>
        <w:pStyle w:val="Heading4"/>
        <w:spacing w:line="360" w:lineRule="auto"/>
        <w:rPr>
          <w:rFonts w:cstheme="minorBidi"/>
          <w:b/>
          <w:bCs/>
          <w:color w:val="auto"/>
          <w:sz w:val="22"/>
          <w:szCs w:val="22"/>
          <w:u w:val="single"/>
        </w:rPr>
      </w:pPr>
      <w:r w:rsidRPr="00306180">
        <w:rPr>
          <w:rFonts w:cstheme="minorBidi"/>
          <w:b/>
          <w:bCs/>
          <w:color w:val="auto"/>
          <w:sz w:val="22"/>
          <w:szCs w:val="22"/>
          <w:u w:val="single"/>
        </w:rPr>
        <w:t>Act</w:t>
      </w:r>
    </w:p>
    <w:p w14:paraId="3C83CB6E" w14:textId="4A0C1453" w:rsidR="00A85F58" w:rsidRPr="00216155" w:rsidRDefault="00E1794C"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Successful interventions should be standardised and implemented across the organisation. If targets are not achieved, then corrective actions should be added via more PDSA cycles</w:t>
      </w:r>
      <w:r w:rsidR="00A85F58" w:rsidRPr="00216155">
        <w:rPr>
          <w:rFonts w:asciiTheme="minorBidi" w:hAnsiTheme="minorBidi" w:cstheme="minorBidi"/>
          <w:sz w:val="22"/>
          <w:szCs w:val="22"/>
        </w:rPr>
        <w:t>.</w:t>
      </w:r>
    </w:p>
    <w:p w14:paraId="2720037E" w14:textId="77777777" w:rsidR="00A85F58" w:rsidRPr="00216155" w:rsidRDefault="00A85F58" w:rsidP="00F878FF">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Examples of actions may include:</w:t>
      </w:r>
    </w:p>
    <w:p w14:paraId="1232CC06" w14:textId="77777777" w:rsidR="00A85F58" w:rsidRPr="00216155" w:rsidRDefault="00A85F58" w:rsidP="00F878FF">
      <w:pPr>
        <w:numPr>
          <w:ilvl w:val="0"/>
          <w:numId w:val="14"/>
        </w:numPr>
        <w:spacing w:before="100" w:beforeAutospacing="1" w:after="100" w:afterAutospacing="1" w:line="360" w:lineRule="auto"/>
        <w:rPr>
          <w:sz w:val="22"/>
          <w:szCs w:val="22"/>
        </w:rPr>
      </w:pPr>
      <w:r w:rsidRPr="00216155">
        <w:rPr>
          <w:sz w:val="22"/>
          <w:szCs w:val="22"/>
        </w:rPr>
        <w:t xml:space="preserve">Revising staffing models. </w:t>
      </w:r>
    </w:p>
    <w:p w14:paraId="41C9AE16" w14:textId="77777777" w:rsidR="00A85F58" w:rsidRPr="00216155" w:rsidRDefault="00A85F58" w:rsidP="00F878FF">
      <w:pPr>
        <w:numPr>
          <w:ilvl w:val="0"/>
          <w:numId w:val="14"/>
        </w:numPr>
        <w:spacing w:before="100" w:beforeAutospacing="1" w:after="100" w:afterAutospacing="1" w:line="360" w:lineRule="auto"/>
        <w:rPr>
          <w:sz w:val="22"/>
          <w:szCs w:val="22"/>
        </w:rPr>
      </w:pPr>
      <w:r w:rsidRPr="00216155">
        <w:rPr>
          <w:sz w:val="22"/>
          <w:szCs w:val="22"/>
        </w:rPr>
        <w:t xml:space="preserve">Enhancing leadership training programmes. </w:t>
      </w:r>
    </w:p>
    <w:p w14:paraId="71286CC3" w14:textId="77777777" w:rsidR="00A85F58" w:rsidRPr="00216155" w:rsidRDefault="00A85F58" w:rsidP="00F878FF">
      <w:pPr>
        <w:numPr>
          <w:ilvl w:val="0"/>
          <w:numId w:val="14"/>
        </w:numPr>
        <w:spacing w:before="100" w:beforeAutospacing="1" w:after="100" w:afterAutospacing="1" w:line="360" w:lineRule="auto"/>
        <w:rPr>
          <w:sz w:val="22"/>
          <w:szCs w:val="22"/>
        </w:rPr>
      </w:pPr>
      <w:r w:rsidRPr="00216155">
        <w:rPr>
          <w:sz w:val="22"/>
          <w:szCs w:val="22"/>
        </w:rPr>
        <w:t xml:space="preserve">Strengthening whistleblowing systems. </w:t>
      </w:r>
    </w:p>
    <w:p w14:paraId="36E16ED3" w14:textId="77777777" w:rsidR="00A85F58" w:rsidRPr="00216155" w:rsidRDefault="00A85F58" w:rsidP="00F878FF">
      <w:pPr>
        <w:numPr>
          <w:ilvl w:val="0"/>
          <w:numId w:val="14"/>
        </w:numPr>
        <w:spacing w:before="100" w:beforeAutospacing="1" w:after="100" w:afterAutospacing="1" w:line="360" w:lineRule="auto"/>
        <w:rPr>
          <w:sz w:val="22"/>
          <w:szCs w:val="22"/>
        </w:rPr>
      </w:pPr>
      <w:r w:rsidRPr="00216155">
        <w:rPr>
          <w:sz w:val="22"/>
          <w:szCs w:val="22"/>
        </w:rPr>
        <w:t xml:space="preserve">Introducing additional governance controls. </w:t>
      </w:r>
    </w:p>
    <w:p w14:paraId="01656368" w14:textId="77777777" w:rsidR="00A85F58" w:rsidRPr="00216155" w:rsidRDefault="00A85F58" w:rsidP="00F878FF">
      <w:pPr>
        <w:numPr>
          <w:ilvl w:val="0"/>
          <w:numId w:val="14"/>
        </w:numPr>
        <w:spacing w:before="100" w:beforeAutospacing="1" w:after="100" w:afterAutospacing="1" w:line="360" w:lineRule="auto"/>
        <w:rPr>
          <w:sz w:val="22"/>
          <w:szCs w:val="22"/>
        </w:rPr>
      </w:pPr>
      <w:r w:rsidRPr="00216155">
        <w:rPr>
          <w:sz w:val="22"/>
          <w:szCs w:val="22"/>
        </w:rPr>
        <w:t xml:space="preserve">Expanding patient engagement initiatives. </w:t>
      </w:r>
    </w:p>
    <w:p w14:paraId="5348F0CD" w14:textId="18A1E318" w:rsidR="00380196" w:rsidRPr="00AA389E" w:rsidRDefault="001D1CBC" w:rsidP="00AA389E">
      <w:pPr>
        <w:pStyle w:val="NormalWeb"/>
        <w:spacing w:line="360" w:lineRule="auto"/>
        <w:rPr>
          <w:rFonts w:asciiTheme="minorBidi" w:hAnsiTheme="minorBidi" w:cstheme="minorBidi"/>
          <w:sz w:val="22"/>
          <w:szCs w:val="22"/>
        </w:rPr>
      </w:pPr>
      <w:r w:rsidRPr="00216155">
        <w:rPr>
          <w:rFonts w:asciiTheme="minorBidi" w:hAnsiTheme="minorBidi" w:cstheme="minorBidi"/>
          <w:sz w:val="22"/>
          <w:szCs w:val="22"/>
        </w:rPr>
        <w:t>Organisational dashboards should include Lean and Six Sigma performance metrics to facilitate continuous monitoring of quality and improvement over time (AHRQ, 2011). Through repeated PDSA cycles, organisations can establish a culture of continuous learning, transparency and patient safety, consistent with the recommendations of the Francis Inquiry and NHS Patient Safety Incident Response Framework (PSIRF)</w:t>
      </w:r>
      <w:r w:rsidR="00A85F58" w:rsidRPr="00216155">
        <w:rPr>
          <w:rFonts w:asciiTheme="minorBidi" w:hAnsiTheme="minorBidi" w:cstheme="minorBidi"/>
          <w:sz w:val="22"/>
          <w:szCs w:val="22"/>
        </w:rPr>
        <w:t>.</w:t>
      </w:r>
    </w:p>
    <w:p w14:paraId="579EF4B5" w14:textId="73758E70" w:rsidR="00A85F58" w:rsidRPr="00216155" w:rsidRDefault="00A85F58" w:rsidP="00F878FF">
      <w:pPr>
        <w:pStyle w:val="Heading1"/>
        <w:numPr>
          <w:ilvl w:val="0"/>
          <w:numId w:val="1"/>
        </w:numPr>
        <w:spacing w:line="360" w:lineRule="auto"/>
        <w:rPr>
          <w:rFonts w:cstheme="minorBidi"/>
          <w:sz w:val="22"/>
          <w:szCs w:val="22"/>
        </w:rPr>
      </w:pPr>
      <w:bookmarkStart w:id="11" w:name="_Toc233155939"/>
      <w:r w:rsidRPr="00216155">
        <w:rPr>
          <w:rFonts w:cstheme="minorBidi"/>
          <w:sz w:val="22"/>
          <w:szCs w:val="22"/>
        </w:rPr>
        <w:t>Benchmarking for Service Improvement</w:t>
      </w:r>
      <w:bookmarkEnd w:id="11"/>
    </w:p>
    <w:tbl>
      <w:tblPr>
        <w:tblStyle w:val="TableGrid"/>
        <w:tblW w:w="10075" w:type="dxa"/>
        <w:tblLook w:val="04A0" w:firstRow="1" w:lastRow="0" w:firstColumn="1" w:lastColumn="0" w:noHBand="0" w:noVBand="1"/>
      </w:tblPr>
      <w:tblGrid>
        <w:gridCol w:w="1911"/>
        <w:gridCol w:w="2386"/>
        <w:gridCol w:w="2460"/>
        <w:gridCol w:w="3318"/>
      </w:tblGrid>
      <w:tr w:rsidR="00A85F58" w:rsidRPr="00216155" w14:paraId="5C56B7B9" w14:textId="77777777" w:rsidTr="00A85F58">
        <w:tc>
          <w:tcPr>
            <w:tcW w:w="0" w:type="auto"/>
            <w:hideMark/>
          </w:tcPr>
          <w:p w14:paraId="566F57AF" w14:textId="77777777" w:rsidR="00A85F58" w:rsidRPr="00216155" w:rsidRDefault="00A85F58" w:rsidP="00F878FF">
            <w:pPr>
              <w:spacing w:line="360" w:lineRule="auto"/>
              <w:rPr>
                <w:rFonts w:eastAsia="Times New Roman"/>
                <w:b/>
                <w:bCs/>
                <w:sz w:val="22"/>
                <w:szCs w:val="22"/>
                <w:lang w:eastAsia="en-GB"/>
                <w14:ligatures w14:val="none"/>
              </w:rPr>
            </w:pPr>
            <w:r w:rsidRPr="00216155">
              <w:rPr>
                <w:rFonts w:eastAsia="Times New Roman"/>
                <w:b/>
                <w:bCs/>
                <w:sz w:val="22"/>
                <w:szCs w:val="22"/>
                <w:lang w:eastAsia="en-GB"/>
                <w14:ligatures w14:val="none"/>
              </w:rPr>
              <w:t>Area for Improvement</w:t>
            </w:r>
          </w:p>
        </w:tc>
        <w:tc>
          <w:tcPr>
            <w:tcW w:w="0" w:type="auto"/>
            <w:hideMark/>
          </w:tcPr>
          <w:p w14:paraId="0883AFEA" w14:textId="77777777" w:rsidR="00A85F58" w:rsidRPr="00216155" w:rsidRDefault="00A85F58" w:rsidP="00F878FF">
            <w:pPr>
              <w:spacing w:line="360" w:lineRule="auto"/>
              <w:rPr>
                <w:rFonts w:eastAsia="Times New Roman"/>
                <w:b/>
                <w:bCs/>
                <w:sz w:val="22"/>
                <w:szCs w:val="22"/>
                <w:lang w:eastAsia="en-GB"/>
                <w14:ligatures w14:val="none"/>
              </w:rPr>
            </w:pPr>
            <w:r w:rsidRPr="00216155">
              <w:rPr>
                <w:rFonts w:eastAsia="Times New Roman"/>
                <w:b/>
                <w:bCs/>
                <w:sz w:val="22"/>
                <w:szCs w:val="22"/>
                <w:lang w:eastAsia="en-GB"/>
                <w14:ligatures w14:val="none"/>
              </w:rPr>
              <w:t>Problems Identified at Mid Staffordshire</w:t>
            </w:r>
          </w:p>
        </w:tc>
        <w:tc>
          <w:tcPr>
            <w:tcW w:w="0" w:type="auto"/>
            <w:hideMark/>
          </w:tcPr>
          <w:p w14:paraId="3F006798" w14:textId="77777777" w:rsidR="00A85F58" w:rsidRPr="00216155" w:rsidRDefault="00A85F58" w:rsidP="00F878FF">
            <w:pPr>
              <w:spacing w:line="360" w:lineRule="auto"/>
              <w:rPr>
                <w:rFonts w:eastAsia="Times New Roman"/>
                <w:b/>
                <w:bCs/>
                <w:sz w:val="22"/>
                <w:szCs w:val="22"/>
                <w:lang w:eastAsia="en-GB"/>
                <w14:ligatures w14:val="none"/>
              </w:rPr>
            </w:pPr>
            <w:r w:rsidRPr="00216155">
              <w:rPr>
                <w:rFonts w:eastAsia="Times New Roman"/>
                <w:b/>
                <w:bCs/>
                <w:sz w:val="22"/>
                <w:szCs w:val="22"/>
                <w:lang w:eastAsia="en-GB"/>
                <w14:ligatures w14:val="none"/>
              </w:rPr>
              <w:t>Benchmark Standard</w:t>
            </w:r>
          </w:p>
        </w:tc>
        <w:tc>
          <w:tcPr>
            <w:tcW w:w="3318" w:type="dxa"/>
            <w:hideMark/>
          </w:tcPr>
          <w:p w14:paraId="0D9305EB" w14:textId="77777777" w:rsidR="00A85F58" w:rsidRPr="00216155" w:rsidRDefault="00A85F58" w:rsidP="00F878FF">
            <w:pPr>
              <w:spacing w:line="360" w:lineRule="auto"/>
              <w:rPr>
                <w:rFonts w:eastAsia="Times New Roman"/>
                <w:b/>
                <w:bCs/>
                <w:sz w:val="22"/>
                <w:szCs w:val="22"/>
                <w:lang w:eastAsia="en-GB"/>
                <w14:ligatures w14:val="none"/>
              </w:rPr>
            </w:pPr>
            <w:r w:rsidRPr="00216155">
              <w:rPr>
                <w:rFonts w:eastAsia="Times New Roman"/>
                <w:b/>
                <w:bCs/>
                <w:sz w:val="22"/>
                <w:szCs w:val="22"/>
                <w:lang w:eastAsia="en-GB"/>
                <w14:ligatures w14:val="none"/>
              </w:rPr>
              <w:t>Recommended Action</w:t>
            </w:r>
          </w:p>
        </w:tc>
      </w:tr>
      <w:tr w:rsidR="00A85F58" w:rsidRPr="00216155" w14:paraId="4420D90C" w14:textId="77777777" w:rsidTr="00A85F58">
        <w:tc>
          <w:tcPr>
            <w:tcW w:w="0" w:type="auto"/>
            <w:hideMark/>
          </w:tcPr>
          <w:p w14:paraId="05D32C9F"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Staffing and Workforce Planning</w:t>
            </w:r>
          </w:p>
        </w:tc>
        <w:tc>
          <w:tcPr>
            <w:tcW w:w="0" w:type="auto"/>
            <w:hideMark/>
          </w:tcPr>
          <w:p w14:paraId="11637F45"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Chronic understaffing, excessive workload pressures and inadequate skill mix (Francis, 2013).</w:t>
            </w:r>
          </w:p>
        </w:tc>
        <w:tc>
          <w:tcPr>
            <w:tcW w:w="0" w:type="auto"/>
            <w:hideMark/>
          </w:tcPr>
          <w:p w14:paraId="311633B0" w14:textId="39DD82E4"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Adherence to NHS Safe Staffing Guidance and nurse/patient ratios based on evidence.</w:t>
            </w:r>
          </w:p>
        </w:tc>
        <w:tc>
          <w:tcPr>
            <w:tcW w:w="3318" w:type="dxa"/>
            <w:hideMark/>
          </w:tcPr>
          <w:p w14:paraId="3BC9B490" w14:textId="3A71B83C"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Implement workforce planning mechanisms, staffing review quarterly, continuing professional development program.</w:t>
            </w:r>
          </w:p>
        </w:tc>
      </w:tr>
      <w:tr w:rsidR="00A85F58" w:rsidRPr="00216155" w14:paraId="4C553281" w14:textId="77777777" w:rsidTr="00A85F58">
        <w:tc>
          <w:tcPr>
            <w:tcW w:w="0" w:type="auto"/>
            <w:hideMark/>
          </w:tcPr>
          <w:p w14:paraId="3B3367F1"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Leadership and Governance</w:t>
            </w:r>
          </w:p>
        </w:tc>
        <w:tc>
          <w:tcPr>
            <w:tcW w:w="0" w:type="auto"/>
            <w:hideMark/>
          </w:tcPr>
          <w:p w14:paraId="3E276670"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Leadership prioritised financial targets over patient safety; weak accountability structures (Francis, 2013).</w:t>
            </w:r>
          </w:p>
        </w:tc>
        <w:tc>
          <w:tcPr>
            <w:tcW w:w="0" w:type="auto"/>
            <w:hideMark/>
          </w:tcPr>
          <w:p w14:paraId="0891A105" w14:textId="71E6178D"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NHS Leadership Academy principles encourage honourable and responsible leadership.</w:t>
            </w:r>
          </w:p>
        </w:tc>
        <w:tc>
          <w:tcPr>
            <w:tcW w:w="3318" w:type="dxa"/>
            <w:hideMark/>
          </w:tcPr>
          <w:p w14:paraId="55DAF77C" w14:textId="29736502"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Make use of leadership development programmes, governance audits, and performance indicators focusing on safety.</w:t>
            </w:r>
          </w:p>
        </w:tc>
      </w:tr>
      <w:tr w:rsidR="00A85F58" w:rsidRPr="00216155" w14:paraId="34307E67" w14:textId="77777777" w:rsidTr="00A85F58">
        <w:tc>
          <w:tcPr>
            <w:tcW w:w="0" w:type="auto"/>
            <w:hideMark/>
          </w:tcPr>
          <w:p w14:paraId="7B7F4C43"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Patient Feedback and Complaints</w:t>
            </w:r>
          </w:p>
        </w:tc>
        <w:tc>
          <w:tcPr>
            <w:tcW w:w="0" w:type="auto"/>
            <w:hideMark/>
          </w:tcPr>
          <w:p w14:paraId="5D9D9887"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Patient concerns and complaints were ignored or poorly managed (Francis, 2013).</w:t>
            </w:r>
          </w:p>
        </w:tc>
        <w:tc>
          <w:tcPr>
            <w:tcW w:w="0" w:type="auto"/>
            <w:hideMark/>
          </w:tcPr>
          <w:p w14:paraId="01F16C5B" w14:textId="708308D3"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Effective complaint management systems with timely investigation and feedback mechanisms.</w:t>
            </w:r>
          </w:p>
        </w:tc>
        <w:tc>
          <w:tcPr>
            <w:tcW w:w="3318" w:type="dxa"/>
            <w:hideMark/>
          </w:tcPr>
          <w:p w14:paraId="25D69575" w14:textId="2D97E5B5"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Create digital feedback, frequent analysis of complaints and involve patients in quality committees.</w:t>
            </w:r>
          </w:p>
        </w:tc>
      </w:tr>
      <w:tr w:rsidR="00A85F58" w:rsidRPr="00216155" w14:paraId="351213CD" w14:textId="77777777" w:rsidTr="00A85F58">
        <w:tc>
          <w:tcPr>
            <w:tcW w:w="0" w:type="auto"/>
            <w:hideMark/>
          </w:tcPr>
          <w:p w14:paraId="436DF82E"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Safety Culture and Whistleblowing</w:t>
            </w:r>
          </w:p>
        </w:tc>
        <w:tc>
          <w:tcPr>
            <w:tcW w:w="0" w:type="auto"/>
            <w:hideMark/>
          </w:tcPr>
          <w:p w14:paraId="6CD6D07A"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Culture of fear discouraged staff from reporting concerns (Francis, 2013).</w:t>
            </w:r>
          </w:p>
        </w:tc>
        <w:tc>
          <w:tcPr>
            <w:tcW w:w="0" w:type="auto"/>
            <w:hideMark/>
          </w:tcPr>
          <w:p w14:paraId="0808DB60"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NHS Freedom to Speak Up framework and Just Culture principles.</w:t>
            </w:r>
          </w:p>
        </w:tc>
        <w:tc>
          <w:tcPr>
            <w:tcW w:w="3318" w:type="dxa"/>
            <w:hideMark/>
          </w:tcPr>
          <w:p w14:paraId="56D49983" w14:textId="2897D88C" w:rsidR="00A85F58" w:rsidRPr="00216155" w:rsidRDefault="001C75EB"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Improve whistle-blowing procedures, create safe reporting systems and train for psychological safety</w:t>
            </w:r>
            <w:r w:rsidR="00A85F58" w:rsidRPr="00216155">
              <w:rPr>
                <w:rFonts w:eastAsia="Times New Roman"/>
                <w:sz w:val="22"/>
                <w:szCs w:val="22"/>
                <w:lang w:eastAsia="en-GB"/>
                <w14:ligatures w14:val="none"/>
              </w:rPr>
              <w:t>.</w:t>
            </w:r>
          </w:p>
        </w:tc>
      </w:tr>
      <w:tr w:rsidR="00A85F58" w:rsidRPr="00216155" w14:paraId="15E3B5A2" w14:textId="77777777" w:rsidTr="00A85F58">
        <w:tc>
          <w:tcPr>
            <w:tcW w:w="0" w:type="auto"/>
            <w:hideMark/>
          </w:tcPr>
          <w:p w14:paraId="118E77D1"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Clinical Governance and Risk Management</w:t>
            </w:r>
          </w:p>
        </w:tc>
        <w:tc>
          <w:tcPr>
            <w:tcW w:w="0" w:type="auto"/>
            <w:hideMark/>
          </w:tcPr>
          <w:p w14:paraId="21974653"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Failure to identify and act upon warning signs, mortality data and safety concerns (Healthcare Commission, 2009).</w:t>
            </w:r>
          </w:p>
        </w:tc>
        <w:tc>
          <w:tcPr>
            <w:tcW w:w="0" w:type="auto"/>
            <w:hideMark/>
          </w:tcPr>
          <w:p w14:paraId="437196E0" w14:textId="76C5B069" w:rsidR="00A85F58" w:rsidRPr="00216155" w:rsidRDefault="00663064"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Implementing NHS Patient Safety Incident Response Framework (PSIRF) and CQC Fundamental Standards.</w:t>
            </w:r>
          </w:p>
        </w:tc>
        <w:tc>
          <w:tcPr>
            <w:tcW w:w="3318" w:type="dxa"/>
            <w:hideMark/>
          </w:tcPr>
          <w:p w14:paraId="77B5D61B" w14:textId="420A1425" w:rsidR="00A85F58" w:rsidRPr="00216155" w:rsidRDefault="00663064"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Conduct regular risk assessment and incident investigation and organisation wide learning system.</w:t>
            </w:r>
          </w:p>
        </w:tc>
      </w:tr>
      <w:tr w:rsidR="00A85F58" w:rsidRPr="00216155" w14:paraId="149BEE9A" w14:textId="77777777" w:rsidTr="00A85F58">
        <w:tc>
          <w:tcPr>
            <w:tcW w:w="0" w:type="auto"/>
            <w:hideMark/>
          </w:tcPr>
          <w:p w14:paraId="5BBBCA03"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Quality Improvement and Monitoring</w:t>
            </w:r>
          </w:p>
        </w:tc>
        <w:tc>
          <w:tcPr>
            <w:tcW w:w="0" w:type="auto"/>
            <w:hideMark/>
          </w:tcPr>
          <w:p w14:paraId="4E41BDD7" w14:textId="666EF7EA" w:rsidR="00A85F58" w:rsidRPr="00216155" w:rsidRDefault="00663064"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Limited use of quality indicators and performance monitoring systems.</w:t>
            </w:r>
          </w:p>
        </w:tc>
        <w:tc>
          <w:tcPr>
            <w:tcW w:w="0" w:type="auto"/>
            <w:hideMark/>
          </w:tcPr>
          <w:p w14:paraId="4B1CB866" w14:textId="77777777" w:rsidR="00A85F58" w:rsidRPr="00216155" w:rsidRDefault="00A85F58"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Continuous Quality Improvement (CQI) programmes using PDSA, Lean and Six Sigma methodologies.</w:t>
            </w:r>
          </w:p>
        </w:tc>
        <w:tc>
          <w:tcPr>
            <w:tcW w:w="3318" w:type="dxa"/>
            <w:hideMark/>
          </w:tcPr>
          <w:p w14:paraId="27DAEBFC" w14:textId="5D8AB295" w:rsidR="00A85F58" w:rsidRPr="00216155" w:rsidRDefault="00663064" w:rsidP="00F878FF">
            <w:pPr>
              <w:spacing w:line="360" w:lineRule="auto"/>
              <w:rPr>
                <w:rFonts w:eastAsia="Times New Roman"/>
                <w:sz w:val="22"/>
                <w:szCs w:val="22"/>
                <w:lang w:eastAsia="en-GB"/>
                <w14:ligatures w14:val="none"/>
              </w:rPr>
            </w:pPr>
            <w:r w:rsidRPr="00216155">
              <w:rPr>
                <w:rFonts w:eastAsia="Times New Roman"/>
                <w:sz w:val="22"/>
                <w:szCs w:val="22"/>
                <w:lang w:eastAsia="en-GB"/>
                <w14:ligatures w14:val="none"/>
              </w:rPr>
              <w:t>Develop performance dashboards, monitor quality indicators and conduct regular service improvement reviews.</w:t>
            </w:r>
          </w:p>
        </w:tc>
      </w:tr>
    </w:tbl>
    <w:p w14:paraId="739230AF" w14:textId="77777777" w:rsidR="00A85F58" w:rsidRPr="00216155" w:rsidRDefault="00A85F58" w:rsidP="00F878FF">
      <w:pPr>
        <w:spacing w:line="360" w:lineRule="auto"/>
        <w:rPr>
          <w:sz w:val="22"/>
          <w:szCs w:val="22"/>
        </w:rPr>
      </w:pPr>
    </w:p>
    <w:p w14:paraId="46F91EED" w14:textId="4972E3EE" w:rsidR="00C90ED1" w:rsidRPr="00216155" w:rsidRDefault="00C90ED1" w:rsidP="00F878FF">
      <w:pPr>
        <w:pStyle w:val="Heading1"/>
        <w:numPr>
          <w:ilvl w:val="0"/>
          <w:numId w:val="1"/>
        </w:numPr>
        <w:spacing w:line="360" w:lineRule="auto"/>
        <w:rPr>
          <w:rFonts w:cstheme="minorBidi"/>
          <w:sz w:val="22"/>
          <w:szCs w:val="22"/>
        </w:rPr>
      </w:pPr>
      <w:bookmarkStart w:id="12" w:name="_Toc233155940"/>
      <w:r w:rsidRPr="00216155">
        <w:rPr>
          <w:rFonts w:cstheme="minorBidi"/>
          <w:sz w:val="22"/>
          <w:szCs w:val="22"/>
        </w:rPr>
        <w:t>Conclusion</w:t>
      </w:r>
      <w:bookmarkEnd w:id="12"/>
    </w:p>
    <w:p w14:paraId="0BB26409" w14:textId="12E7FFA5" w:rsidR="00130835" w:rsidRPr="00216155" w:rsidRDefault="00225DB8" w:rsidP="00F878FF">
      <w:pPr>
        <w:spacing w:line="360" w:lineRule="auto"/>
        <w:rPr>
          <w:sz w:val="22"/>
          <w:szCs w:val="22"/>
        </w:rPr>
      </w:pPr>
      <w:r w:rsidRPr="00216155">
        <w:rPr>
          <w:sz w:val="22"/>
          <w:szCs w:val="22"/>
        </w:rPr>
        <w:t xml:space="preserve">The </w:t>
      </w:r>
      <w:r w:rsidR="00630D47" w:rsidRPr="00216155">
        <w:rPr>
          <w:sz w:val="22"/>
          <w:szCs w:val="22"/>
        </w:rPr>
        <w:t>i</w:t>
      </w:r>
      <w:r w:rsidR="00130835" w:rsidRPr="00216155">
        <w:rPr>
          <w:sz w:val="22"/>
          <w:szCs w:val="22"/>
        </w:rPr>
        <w:t>ssues raised by the Mid Staffordshire NHS Foundation Trust are a very serious issue of the quality assurance, governance and culture of the healthcare industry. These are used to provide a perspective of these factors and role in leading to sub-optimal patient outcomes, with the Fishbone Diagram, 5Whys, Donabedian Model and SWOT analysis being key frameworks used.</w:t>
      </w:r>
    </w:p>
    <w:p w14:paraId="55B45FEC" w14:textId="5DD7C56A" w:rsidR="00130835" w:rsidRPr="00216155" w:rsidRDefault="00130835" w:rsidP="00F878FF">
      <w:pPr>
        <w:spacing w:line="360" w:lineRule="auto"/>
        <w:rPr>
          <w:sz w:val="22"/>
          <w:szCs w:val="22"/>
        </w:rPr>
      </w:pPr>
      <w:r w:rsidRPr="00216155">
        <w:rPr>
          <w:sz w:val="22"/>
          <w:szCs w:val="22"/>
        </w:rPr>
        <w:t>The Donabedian Model was unambiguous that the care processes were ineffective, and that this was the result of structural inadequacies (governance, staffing) leading to adverse outcomes (death and suffering). Similarly, financial priorities and financial goals were identified as key root causes in the organisation using Fishbone and 5 Whys analysis, not the care of patients. The findings highlight the importance of patient-centred values and aims being embedded in the aims of an organisation.</w:t>
      </w:r>
    </w:p>
    <w:p w14:paraId="3ACEA031" w14:textId="3B1ECFAE" w:rsidR="000E2A57" w:rsidRDefault="00130835" w:rsidP="00F878FF">
      <w:pPr>
        <w:spacing w:line="360" w:lineRule="auto"/>
        <w:rPr>
          <w:sz w:val="22"/>
          <w:szCs w:val="22"/>
        </w:rPr>
      </w:pPr>
      <w:r w:rsidRPr="00216155">
        <w:rPr>
          <w:sz w:val="22"/>
          <w:szCs w:val="22"/>
        </w:rPr>
        <w:t>The changes the Francis Inquiry led to reforms in the way that policies are responded to increase transparency, accountability and patient safety. However, in this case experience shows that policies alone are not sufficient unless they are put into practice and there is cultural change. The suggestions suggested stress the utili</w:t>
      </w:r>
      <w:r w:rsidR="00B2575D" w:rsidRPr="00216155">
        <w:rPr>
          <w:sz w:val="22"/>
          <w:szCs w:val="22"/>
        </w:rPr>
        <w:t>s</w:t>
      </w:r>
      <w:r w:rsidRPr="00216155">
        <w:rPr>
          <w:sz w:val="22"/>
          <w:szCs w:val="22"/>
        </w:rPr>
        <w:t xml:space="preserve">ation of quality improvement instruments like PDSA, Lean and Six Sigma, for sustainable enhancements. </w:t>
      </w:r>
    </w:p>
    <w:p w14:paraId="1755A02C" w14:textId="77777777" w:rsidR="00AA389E" w:rsidRDefault="00AA389E" w:rsidP="00F878FF">
      <w:pPr>
        <w:spacing w:line="360" w:lineRule="auto"/>
        <w:rPr>
          <w:sz w:val="22"/>
          <w:szCs w:val="22"/>
        </w:rPr>
      </w:pPr>
    </w:p>
    <w:p w14:paraId="6E625970" w14:textId="77777777" w:rsidR="00AA389E" w:rsidRDefault="00AA389E" w:rsidP="00F878FF">
      <w:pPr>
        <w:spacing w:line="360" w:lineRule="auto"/>
        <w:rPr>
          <w:sz w:val="22"/>
          <w:szCs w:val="22"/>
        </w:rPr>
      </w:pPr>
    </w:p>
    <w:p w14:paraId="712FA9F4" w14:textId="77777777" w:rsidR="00AA389E" w:rsidRDefault="00AA389E" w:rsidP="00F878FF">
      <w:pPr>
        <w:spacing w:line="360" w:lineRule="auto"/>
        <w:rPr>
          <w:sz w:val="22"/>
          <w:szCs w:val="22"/>
        </w:rPr>
      </w:pPr>
    </w:p>
    <w:p w14:paraId="67E6B6F4" w14:textId="77777777" w:rsidR="00AA389E" w:rsidRDefault="00AA389E" w:rsidP="00F878FF">
      <w:pPr>
        <w:spacing w:line="360" w:lineRule="auto"/>
        <w:rPr>
          <w:sz w:val="22"/>
          <w:szCs w:val="22"/>
        </w:rPr>
      </w:pPr>
    </w:p>
    <w:p w14:paraId="157F57B4" w14:textId="77777777" w:rsidR="00AA389E" w:rsidRDefault="00AA389E" w:rsidP="00F878FF">
      <w:pPr>
        <w:spacing w:line="360" w:lineRule="auto"/>
        <w:rPr>
          <w:sz w:val="22"/>
          <w:szCs w:val="22"/>
        </w:rPr>
      </w:pPr>
    </w:p>
    <w:p w14:paraId="49D5CC79" w14:textId="77777777" w:rsidR="00AA389E" w:rsidRPr="00216155" w:rsidRDefault="00AA389E" w:rsidP="00F878FF">
      <w:pPr>
        <w:spacing w:line="360" w:lineRule="auto"/>
        <w:rPr>
          <w:sz w:val="22"/>
          <w:szCs w:val="22"/>
        </w:rPr>
      </w:pPr>
    </w:p>
    <w:p w14:paraId="57AEF655" w14:textId="22F03C99" w:rsidR="00206F7B" w:rsidRPr="00216155" w:rsidRDefault="00FD26D1" w:rsidP="00F878FF">
      <w:pPr>
        <w:pStyle w:val="Heading1"/>
        <w:spacing w:line="360" w:lineRule="auto"/>
        <w:rPr>
          <w:rFonts w:cstheme="minorBidi"/>
          <w:sz w:val="22"/>
          <w:szCs w:val="22"/>
        </w:rPr>
      </w:pPr>
      <w:bookmarkStart w:id="13" w:name="_Toc233155941"/>
      <w:r w:rsidRPr="00216155">
        <w:rPr>
          <w:rFonts w:cstheme="minorBidi"/>
          <w:sz w:val="22"/>
          <w:szCs w:val="22"/>
        </w:rPr>
        <w:t>References</w:t>
      </w:r>
      <w:bookmarkEnd w:id="13"/>
    </w:p>
    <w:p w14:paraId="6E2CFCA8" w14:textId="04CEF638" w:rsidR="00206F7B" w:rsidRPr="00216155" w:rsidRDefault="00206F7B" w:rsidP="00F878FF">
      <w:pPr>
        <w:spacing w:line="360" w:lineRule="auto"/>
        <w:rPr>
          <w:sz w:val="22"/>
          <w:szCs w:val="22"/>
        </w:rPr>
      </w:pPr>
      <w:r w:rsidRPr="00216155">
        <w:rPr>
          <w:sz w:val="22"/>
          <w:szCs w:val="22"/>
        </w:rPr>
        <w:t xml:space="preserve">Agency for Healthcare Research and Quality (AHRQ) (2020) </w:t>
      </w:r>
      <w:r w:rsidRPr="00216155">
        <w:rPr>
          <w:i/>
          <w:iCs/>
          <w:sz w:val="22"/>
          <w:szCs w:val="22"/>
        </w:rPr>
        <w:t>Understanding Quality Measurement</w:t>
      </w:r>
      <w:r w:rsidRPr="00216155">
        <w:rPr>
          <w:sz w:val="22"/>
          <w:szCs w:val="22"/>
        </w:rPr>
        <w:t xml:space="preserve">, </w:t>
      </w:r>
      <w:r w:rsidRPr="00216155">
        <w:rPr>
          <w:i/>
          <w:iCs/>
          <w:sz w:val="22"/>
          <w:szCs w:val="22"/>
        </w:rPr>
        <w:t>www.ahrq.gov</w:t>
      </w:r>
      <w:r w:rsidRPr="00216155">
        <w:rPr>
          <w:sz w:val="22"/>
          <w:szCs w:val="22"/>
        </w:rPr>
        <w:t xml:space="preserve">. Available at: </w:t>
      </w:r>
      <w:hyperlink r:id="rId12" w:history="1">
        <w:r w:rsidRPr="00216155">
          <w:rPr>
            <w:rStyle w:val="Hyperlink"/>
            <w:sz w:val="22"/>
            <w:szCs w:val="22"/>
          </w:rPr>
          <w:t>https://www.ahrq.gov/patient-safety/quality-resources/tools/chtoolbx/understand/index.html</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4EE5BACE" w14:textId="716946EB" w:rsidR="00206F7B" w:rsidRPr="00216155" w:rsidRDefault="00206F7B" w:rsidP="00F878FF">
      <w:pPr>
        <w:spacing w:line="360" w:lineRule="auto"/>
        <w:rPr>
          <w:sz w:val="22"/>
          <w:szCs w:val="22"/>
        </w:rPr>
      </w:pPr>
      <w:hyperlink r:id="rId13" w:history="1">
        <w:r w:rsidRPr="00216155">
          <w:rPr>
            <w:rStyle w:val="Hyperlink"/>
            <w:color w:val="auto"/>
            <w:sz w:val="22"/>
            <w:szCs w:val="22"/>
            <w:u w:val="none"/>
            <w:lang w:val="en-US"/>
          </w:rPr>
          <w:t>AHRQ. (2011)</w:t>
        </w:r>
        <w:r w:rsidR="00663064" w:rsidRPr="00216155">
          <w:rPr>
            <w:rStyle w:val="Hyperlink"/>
            <w:color w:val="auto"/>
            <w:sz w:val="22"/>
            <w:szCs w:val="22"/>
            <w:u w:val="none"/>
            <w:lang w:val="en-US"/>
          </w:rPr>
          <w:t xml:space="preserve"> ‘I</w:t>
        </w:r>
        <w:r w:rsidRPr="00216155">
          <w:rPr>
            <w:rStyle w:val="Hyperlink"/>
            <w:color w:val="auto"/>
            <w:sz w:val="22"/>
            <w:szCs w:val="22"/>
            <w:u w:val="none"/>
            <w:lang w:val="en-US"/>
          </w:rPr>
          <w:t>ntroduction to Lean and Six Sigma approaches to quality improvement</w:t>
        </w:r>
        <w:r w:rsidR="00663064" w:rsidRPr="00216155">
          <w:rPr>
            <w:rStyle w:val="Hyperlink"/>
            <w:color w:val="auto"/>
            <w:sz w:val="22"/>
            <w:szCs w:val="22"/>
            <w:u w:val="none"/>
            <w:lang w:val="en-US"/>
          </w:rPr>
          <w:t>’</w:t>
        </w:r>
        <w:r w:rsidRPr="00216155">
          <w:rPr>
            <w:rStyle w:val="Hyperlink"/>
            <w:color w:val="auto"/>
            <w:sz w:val="22"/>
            <w:szCs w:val="22"/>
            <w:u w:val="none"/>
            <w:lang w:val="en-US"/>
          </w:rPr>
          <w:t>.</w:t>
        </w:r>
      </w:hyperlink>
    </w:p>
    <w:p w14:paraId="5E3C61C0" w14:textId="40A709BF" w:rsidR="00206F7B" w:rsidRPr="00216155" w:rsidRDefault="00206F7B" w:rsidP="00F878FF">
      <w:pPr>
        <w:spacing w:line="360" w:lineRule="auto"/>
        <w:rPr>
          <w:sz w:val="22"/>
          <w:szCs w:val="22"/>
        </w:rPr>
      </w:pPr>
      <w:r w:rsidRPr="00216155">
        <w:rPr>
          <w:sz w:val="22"/>
          <w:szCs w:val="22"/>
        </w:rPr>
        <w:t xml:space="preserve">Berwick, D. (2013) </w:t>
      </w:r>
      <w:r w:rsidRPr="00216155">
        <w:rPr>
          <w:i/>
          <w:iCs/>
          <w:sz w:val="22"/>
          <w:szCs w:val="22"/>
        </w:rPr>
        <w:t>Berwick review into patient safety</w:t>
      </w:r>
      <w:r w:rsidRPr="00216155">
        <w:rPr>
          <w:sz w:val="22"/>
          <w:szCs w:val="22"/>
        </w:rPr>
        <w:t xml:space="preserve">, </w:t>
      </w:r>
      <w:r w:rsidRPr="00216155">
        <w:rPr>
          <w:i/>
          <w:iCs/>
          <w:sz w:val="22"/>
          <w:szCs w:val="22"/>
        </w:rPr>
        <w:t>GOV.UK</w:t>
      </w:r>
      <w:r w:rsidRPr="00216155">
        <w:rPr>
          <w:sz w:val="22"/>
          <w:szCs w:val="22"/>
        </w:rPr>
        <w:t xml:space="preserve">. Available at: </w:t>
      </w:r>
      <w:hyperlink r:id="rId14" w:history="1">
        <w:r w:rsidRPr="00216155">
          <w:rPr>
            <w:rStyle w:val="Hyperlink"/>
            <w:sz w:val="22"/>
            <w:szCs w:val="22"/>
          </w:rPr>
          <w:t>https://www.gov.uk/government/publications/berwick-review-into-patient-safety</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4D7EF8B0" w14:textId="0158CC62" w:rsidR="00206F7B" w:rsidRPr="00216155" w:rsidRDefault="00206F7B" w:rsidP="00F878FF">
      <w:pPr>
        <w:spacing w:line="360" w:lineRule="auto"/>
        <w:rPr>
          <w:sz w:val="22"/>
          <w:szCs w:val="22"/>
        </w:rPr>
      </w:pPr>
      <w:r w:rsidRPr="00216155">
        <w:rPr>
          <w:sz w:val="22"/>
          <w:szCs w:val="22"/>
        </w:rPr>
        <w:t xml:space="preserve">Care Quality Commission (2025a) </w:t>
      </w:r>
      <w:r w:rsidRPr="00216155">
        <w:rPr>
          <w:i/>
          <w:iCs/>
          <w:sz w:val="22"/>
          <w:szCs w:val="22"/>
        </w:rPr>
        <w:t>Regulation 12: Safe care and treatment - Care Quality Commission</w:t>
      </w:r>
      <w:r w:rsidRPr="00216155">
        <w:rPr>
          <w:sz w:val="22"/>
          <w:szCs w:val="22"/>
        </w:rPr>
        <w:t xml:space="preserve">, </w:t>
      </w:r>
      <w:r w:rsidRPr="00216155">
        <w:rPr>
          <w:i/>
          <w:iCs/>
          <w:sz w:val="22"/>
          <w:szCs w:val="22"/>
        </w:rPr>
        <w:t>Cqc.org.uk</w:t>
      </w:r>
      <w:r w:rsidRPr="00216155">
        <w:rPr>
          <w:sz w:val="22"/>
          <w:szCs w:val="22"/>
        </w:rPr>
        <w:t xml:space="preserve">. Available at: </w:t>
      </w:r>
      <w:hyperlink r:id="rId15" w:history="1">
        <w:r w:rsidRPr="00216155">
          <w:rPr>
            <w:rStyle w:val="Hyperlink"/>
            <w:sz w:val="22"/>
            <w:szCs w:val="22"/>
          </w:rPr>
          <w:t>https://www.cqc.org.uk/guidance-regulation/providers/regulations-service-providers-and-managers/health-social-care-act/regulation-12</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1B174E08" w14:textId="7F1E2DA0" w:rsidR="00206F7B" w:rsidRPr="00216155" w:rsidRDefault="00206F7B" w:rsidP="00F878FF">
      <w:pPr>
        <w:spacing w:line="360" w:lineRule="auto"/>
        <w:rPr>
          <w:sz w:val="22"/>
          <w:szCs w:val="22"/>
        </w:rPr>
      </w:pPr>
      <w:r w:rsidRPr="00216155">
        <w:rPr>
          <w:sz w:val="22"/>
          <w:szCs w:val="22"/>
        </w:rPr>
        <w:t xml:space="preserve">Care Quality Commission (2025b) </w:t>
      </w:r>
      <w:r w:rsidRPr="00216155">
        <w:rPr>
          <w:i/>
          <w:iCs/>
          <w:sz w:val="22"/>
          <w:szCs w:val="22"/>
        </w:rPr>
        <w:t>Regulation 20: Duty of Candour - Care Quality Commission</w:t>
      </w:r>
      <w:r w:rsidRPr="00216155">
        <w:rPr>
          <w:sz w:val="22"/>
          <w:szCs w:val="22"/>
        </w:rPr>
        <w:t xml:space="preserve">, </w:t>
      </w:r>
      <w:r w:rsidRPr="00216155">
        <w:rPr>
          <w:i/>
          <w:iCs/>
          <w:sz w:val="22"/>
          <w:szCs w:val="22"/>
        </w:rPr>
        <w:t>Cqc.org.uk</w:t>
      </w:r>
      <w:r w:rsidRPr="00216155">
        <w:rPr>
          <w:sz w:val="22"/>
          <w:szCs w:val="22"/>
        </w:rPr>
        <w:t xml:space="preserve">. Available at: </w:t>
      </w:r>
      <w:hyperlink r:id="rId16" w:history="1">
        <w:r w:rsidRPr="00216155">
          <w:rPr>
            <w:rStyle w:val="Hyperlink"/>
            <w:sz w:val="22"/>
            <w:szCs w:val="22"/>
          </w:rPr>
          <w:t>https://www.cqc.org.uk/guidance-regulation/providers/regulations-service-providers-and-managers/health-social-care-act/regulation-20</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6819576E" w14:textId="5D47B4F8" w:rsidR="00206F7B" w:rsidRPr="00216155" w:rsidRDefault="00206F7B" w:rsidP="00F878FF">
      <w:pPr>
        <w:spacing w:line="360" w:lineRule="auto"/>
        <w:rPr>
          <w:sz w:val="22"/>
          <w:szCs w:val="22"/>
        </w:rPr>
      </w:pPr>
      <w:r w:rsidRPr="00216155">
        <w:rPr>
          <w:sz w:val="22"/>
          <w:szCs w:val="22"/>
        </w:rPr>
        <w:t xml:space="preserve">Care Quality Commission (2026) </w:t>
      </w:r>
      <w:r w:rsidRPr="00216155">
        <w:rPr>
          <w:i/>
          <w:iCs/>
          <w:sz w:val="22"/>
          <w:szCs w:val="22"/>
        </w:rPr>
        <w:t>The Fundamental Standards - Care Quality Commission</w:t>
      </w:r>
      <w:r w:rsidRPr="00216155">
        <w:rPr>
          <w:sz w:val="22"/>
          <w:szCs w:val="22"/>
        </w:rPr>
        <w:t xml:space="preserve">, </w:t>
      </w:r>
      <w:r w:rsidRPr="00216155">
        <w:rPr>
          <w:i/>
          <w:iCs/>
          <w:sz w:val="22"/>
          <w:szCs w:val="22"/>
        </w:rPr>
        <w:t>www.cqc.org.uk</w:t>
      </w:r>
      <w:r w:rsidRPr="00216155">
        <w:rPr>
          <w:sz w:val="22"/>
          <w:szCs w:val="22"/>
        </w:rPr>
        <w:t xml:space="preserve">. Available at: </w:t>
      </w:r>
      <w:hyperlink r:id="rId17" w:history="1">
        <w:r w:rsidRPr="00216155">
          <w:rPr>
            <w:rStyle w:val="Hyperlink"/>
            <w:sz w:val="22"/>
            <w:szCs w:val="22"/>
          </w:rPr>
          <w:t>https://www.cqc.org.uk/about-us/fundamental-standards</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2F3BFE97" w14:textId="18F26729" w:rsidR="00206F7B" w:rsidRPr="00216155" w:rsidRDefault="00206F7B" w:rsidP="00F878FF">
      <w:pPr>
        <w:spacing w:line="360" w:lineRule="auto"/>
        <w:rPr>
          <w:sz w:val="22"/>
          <w:szCs w:val="22"/>
        </w:rPr>
      </w:pPr>
      <w:hyperlink r:id="rId18" w:history="1">
        <w:r w:rsidRPr="00216155">
          <w:rPr>
            <w:rStyle w:val="Hyperlink"/>
            <w:color w:val="auto"/>
            <w:sz w:val="22"/>
            <w:szCs w:val="22"/>
            <w:u w:val="none"/>
            <w:lang w:val="en-US"/>
          </w:rPr>
          <w:t xml:space="preserve">Connors, R., </w:t>
        </w:r>
        <w:r w:rsidR="00663064" w:rsidRPr="00216155">
          <w:rPr>
            <w:rStyle w:val="Hyperlink"/>
            <w:color w:val="auto"/>
            <w:sz w:val="22"/>
            <w:szCs w:val="22"/>
            <w:u w:val="none"/>
            <w:lang w:val="en-US"/>
          </w:rPr>
          <w:t>and</w:t>
        </w:r>
        <w:r w:rsidRPr="00216155">
          <w:rPr>
            <w:rStyle w:val="Hyperlink"/>
            <w:color w:val="auto"/>
            <w:sz w:val="22"/>
            <w:szCs w:val="22"/>
            <w:u w:val="none"/>
            <w:lang w:val="en-US"/>
          </w:rPr>
          <w:t xml:space="preserve"> Smith T. (2011) </w:t>
        </w:r>
        <w:r w:rsidR="00663064" w:rsidRPr="00216155">
          <w:rPr>
            <w:rStyle w:val="Hyperlink"/>
            <w:color w:val="auto"/>
            <w:sz w:val="22"/>
            <w:szCs w:val="22"/>
            <w:u w:val="none"/>
            <w:lang w:val="en-US"/>
          </w:rPr>
          <w:t>‘</w:t>
        </w:r>
        <w:r w:rsidRPr="00216155">
          <w:rPr>
            <w:rStyle w:val="Hyperlink"/>
            <w:color w:val="auto"/>
            <w:sz w:val="22"/>
            <w:szCs w:val="22"/>
            <w:u w:val="none"/>
            <w:lang w:val="en-US"/>
          </w:rPr>
          <w:t>The complete summary: Change the culture, change the game</w:t>
        </w:r>
        <w:r w:rsidR="007961C0" w:rsidRPr="00216155">
          <w:rPr>
            <w:rStyle w:val="Hyperlink"/>
            <w:color w:val="auto"/>
            <w:sz w:val="22"/>
            <w:szCs w:val="22"/>
            <w:u w:val="none"/>
            <w:lang w:val="en-US"/>
          </w:rPr>
          <w:t>’</w:t>
        </w:r>
        <w:r w:rsidRPr="00216155">
          <w:rPr>
            <w:rStyle w:val="Hyperlink"/>
            <w:color w:val="auto"/>
            <w:sz w:val="22"/>
            <w:szCs w:val="22"/>
            <w:u w:val="none"/>
            <w:lang w:val="en-US"/>
          </w:rPr>
          <w:t>.</w:t>
        </w:r>
      </w:hyperlink>
    </w:p>
    <w:p w14:paraId="193B12B7" w14:textId="77777777" w:rsidR="00206F7B" w:rsidRPr="00216155" w:rsidRDefault="00206F7B" w:rsidP="00F878FF">
      <w:pPr>
        <w:spacing w:line="360" w:lineRule="auto"/>
        <w:rPr>
          <w:sz w:val="22"/>
          <w:szCs w:val="22"/>
        </w:rPr>
      </w:pPr>
      <w:r w:rsidRPr="00216155">
        <w:rPr>
          <w:sz w:val="22"/>
          <w:szCs w:val="22"/>
        </w:rPr>
        <w:t xml:space="preserve">Department of Health (2013) </w:t>
      </w:r>
      <w:r w:rsidRPr="00216155">
        <w:rPr>
          <w:i/>
          <w:iCs/>
          <w:sz w:val="22"/>
          <w:szCs w:val="22"/>
        </w:rPr>
        <w:t>Mid Staffordshire NHS FT public inquiry: government response</w:t>
      </w:r>
      <w:r w:rsidRPr="00216155">
        <w:rPr>
          <w:sz w:val="22"/>
          <w:szCs w:val="22"/>
        </w:rPr>
        <w:t xml:space="preserve">, </w:t>
      </w:r>
      <w:r w:rsidRPr="00216155">
        <w:rPr>
          <w:i/>
          <w:iCs/>
          <w:sz w:val="22"/>
          <w:szCs w:val="22"/>
        </w:rPr>
        <w:t>GOV.UK</w:t>
      </w:r>
      <w:r w:rsidRPr="00216155">
        <w:rPr>
          <w:sz w:val="22"/>
          <w:szCs w:val="22"/>
        </w:rPr>
        <w:t xml:space="preserve">. Available at: </w:t>
      </w:r>
      <w:hyperlink r:id="rId19" w:history="1">
        <w:r w:rsidRPr="00216155">
          <w:rPr>
            <w:rStyle w:val="Hyperlink"/>
            <w:sz w:val="22"/>
            <w:szCs w:val="22"/>
          </w:rPr>
          <w:t>https://www.gov.uk/government/publications/mid-staffordshire-nhs-ft-public-inquiry-government-response</w:t>
        </w:r>
      </w:hyperlink>
    </w:p>
    <w:p w14:paraId="4409AAF7" w14:textId="310E9E5E" w:rsidR="00F269F2" w:rsidRPr="00216155" w:rsidRDefault="00F269F2" w:rsidP="00F878FF">
      <w:pPr>
        <w:spacing w:line="360" w:lineRule="auto"/>
        <w:rPr>
          <w:sz w:val="22"/>
          <w:szCs w:val="22"/>
        </w:rPr>
      </w:pPr>
      <w:r w:rsidRPr="00216155">
        <w:rPr>
          <w:sz w:val="22"/>
          <w:szCs w:val="22"/>
        </w:rPr>
        <w:t xml:space="preserve">Buist, M. (2018) ‘Adverse events in </w:t>
      </w:r>
      <w:proofErr w:type="gramStart"/>
      <w:r w:rsidRPr="00216155">
        <w:rPr>
          <w:sz w:val="22"/>
          <w:szCs w:val="22"/>
        </w:rPr>
        <w:t>hospitals:“</w:t>
      </w:r>
      <w:proofErr w:type="gramEnd"/>
      <w:r w:rsidRPr="00216155">
        <w:rPr>
          <w:sz w:val="22"/>
          <w:szCs w:val="22"/>
        </w:rPr>
        <w:t>Swiss cheese” versus the “hierarchal referral model of care and clinical futile cycles”. In </w:t>
      </w:r>
      <w:r w:rsidRPr="00216155">
        <w:rPr>
          <w:i/>
          <w:iCs/>
          <w:sz w:val="22"/>
          <w:szCs w:val="22"/>
        </w:rPr>
        <w:t>Vignettes in Patient Safety-Volume 3</w:t>
      </w:r>
      <w:r w:rsidRPr="00216155">
        <w:rPr>
          <w:sz w:val="22"/>
          <w:szCs w:val="22"/>
        </w:rPr>
        <w:t xml:space="preserve">. </w:t>
      </w:r>
      <w:proofErr w:type="spellStart"/>
      <w:r w:rsidRPr="00216155">
        <w:rPr>
          <w:sz w:val="22"/>
          <w:szCs w:val="22"/>
        </w:rPr>
        <w:t>IntechOpen</w:t>
      </w:r>
      <w:proofErr w:type="spellEnd"/>
      <w:r w:rsidRPr="00216155">
        <w:rPr>
          <w:sz w:val="22"/>
          <w:szCs w:val="22"/>
        </w:rPr>
        <w:t>.</w:t>
      </w:r>
    </w:p>
    <w:p w14:paraId="49E12CF5" w14:textId="60F5EFE2" w:rsidR="00206F7B" w:rsidRPr="00216155" w:rsidRDefault="00206F7B" w:rsidP="00F878FF">
      <w:pPr>
        <w:spacing w:line="360" w:lineRule="auto"/>
        <w:rPr>
          <w:sz w:val="22"/>
          <w:szCs w:val="22"/>
        </w:rPr>
      </w:pPr>
      <w:r w:rsidRPr="00216155">
        <w:rPr>
          <w:sz w:val="22"/>
          <w:szCs w:val="22"/>
        </w:rPr>
        <w:t xml:space="preserve">Donabedian, A. (1988) ‘The quality of care. How can it be assessed?’, </w:t>
      </w:r>
      <w:r w:rsidRPr="00216155">
        <w:rPr>
          <w:i/>
          <w:iCs/>
          <w:sz w:val="22"/>
          <w:szCs w:val="22"/>
        </w:rPr>
        <w:t>JAMA: The Journal of the American Medical Association</w:t>
      </w:r>
      <w:r w:rsidRPr="00216155">
        <w:rPr>
          <w:sz w:val="22"/>
          <w:szCs w:val="22"/>
        </w:rPr>
        <w:t xml:space="preserve">, 260(12), pp. 1743–1748. Available at: </w:t>
      </w:r>
      <w:hyperlink r:id="rId20" w:history="1">
        <w:r w:rsidRPr="00216155">
          <w:rPr>
            <w:rStyle w:val="Hyperlink"/>
            <w:sz w:val="22"/>
            <w:szCs w:val="22"/>
          </w:rPr>
          <w:t>https://doi.org/10.1001/jama.260.12.1743</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20061EDC" w14:textId="5600931C" w:rsidR="00E72AD6" w:rsidRPr="00216155" w:rsidRDefault="00206F7B" w:rsidP="00F878FF">
      <w:pPr>
        <w:spacing w:line="360" w:lineRule="auto"/>
        <w:rPr>
          <w:i/>
          <w:iCs/>
          <w:sz w:val="22"/>
          <w:szCs w:val="22"/>
          <w:lang w:val="en-US"/>
        </w:rPr>
      </w:pPr>
      <w:hyperlink r:id="rId21" w:history="1">
        <w:r w:rsidRPr="00216155">
          <w:rPr>
            <w:rStyle w:val="Hyperlink"/>
            <w:color w:val="auto"/>
            <w:sz w:val="22"/>
            <w:szCs w:val="22"/>
            <w:u w:val="none"/>
            <w:lang w:val="en-US"/>
          </w:rPr>
          <w:t xml:space="preserve">Evans, M. (2014) </w:t>
        </w:r>
        <w:r w:rsidRPr="00216155">
          <w:rPr>
            <w:rStyle w:val="Hyperlink"/>
            <w:i/>
            <w:iCs/>
            <w:color w:val="auto"/>
            <w:sz w:val="22"/>
            <w:szCs w:val="22"/>
            <w:u w:val="none"/>
            <w:lang w:val="en-US"/>
          </w:rPr>
          <w:t>Quality Improvement in Health Care.</w:t>
        </w:r>
      </w:hyperlink>
      <w:r w:rsidRPr="00216155">
        <w:rPr>
          <w:sz w:val="22"/>
          <w:szCs w:val="22"/>
          <w:lang w:val="en-US"/>
        </w:rPr>
        <w:t xml:space="preserve"> </w:t>
      </w:r>
      <w:r w:rsidRPr="00216155">
        <w:rPr>
          <w:i/>
          <w:iCs/>
          <w:sz w:val="22"/>
          <w:szCs w:val="22"/>
          <w:lang w:val="en-US"/>
        </w:rPr>
        <w:t xml:space="preserve">Video. </w:t>
      </w:r>
    </w:p>
    <w:p w14:paraId="0B81A04B" w14:textId="4C8E528A" w:rsidR="00E72AD6" w:rsidRPr="00216155" w:rsidRDefault="00E72AD6" w:rsidP="00F878FF">
      <w:pPr>
        <w:spacing w:line="360" w:lineRule="auto"/>
        <w:rPr>
          <w:sz w:val="22"/>
          <w:szCs w:val="22"/>
        </w:rPr>
      </w:pPr>
      <w:r w:rsidRPr="00216155">
        <w:rPr>
          <w:sz w:val="22"/>
          <w:szCs w:val="22"/>
        </w:rPr>
        <w:t>Elliot</w:t>
      </w:r>
      <w:r w:rsidR="007961C0" w:rsidRPr="00216155">
        <w:rPr>
          <w:sz w:val="22"/>
          <w:szCs w:val="22"/>
        </w:rPr>
        <w:t xml:space="preserve">. </w:t>
      </w:r>
      <w:r w:rsidRPr="00216155">
        <w:rPr>
          <w:sz w:val="22"/>
          <w:szCs w:val="22"/>
        </w:rPr>
        <w:t>(2015)</w:t>
      </w:r>
      <w:r w:rsidR="007961C0" w:rsidRPr="00216155">
        <w:rPr>
          <w:sz w:val="22"/>
          <w:szCs w:val="22"/>
        </w:rPr>
        <w:t xml:space="preserve"> </w:t>
      </w:r>
      <w:r w:rsidRPr="00216155">
        <w:rPr>
          <w:i/>
          <w:iCs/>
          <w:sz w:val="22"/>
          <w:szCs w:val="22"/>
        </w:rPr>
        <w:t>The problem with the figures on deaths at Stafford hospital | Chris Elliott</w:t>
      </w:r>
      <w:r w:rsidRPr="00216155">
        <w:rPr>
          <w:sz w:val="22"/>
          <w:szCs w:val="22"/>
        </w:rPr>
        <w:t xml:space="preserve">. [online] the Guardian. Available at: </w:t>
      </w:r>
      <w:hyperlink r:id="rId22" w:history="1">
        <w:r w:rsidRPr="00216155">
          <w:rPr>
            <w:rStyle w:val="Hyperlink"/>
            <w:sz w:val="22"/>
            <w:szCs w:val="22"/>
          </w:rPr>
          <w:t>https://www.theguardian.com/commentisfree/2015/nov/01/the-problem-with-the-figures-on-deaths-at-stafford-hospital</w:t>
        </w:r>
      </w:hyperlink>
      <w:r w:rsidRPr="00216155">
        <w:rPr>
          <w:sz w:val="22"/>
          <w:szCs w:val="22"/>
        </w:rPr>
        <w:t>.</w:t>
      </w:r>
      <w:r w:rsidRPr="00216155">
        <w:rPr>
          <w:i/>
          <w:iCs/>
          <w:sz w:val="22"/>
          <w:szCs w:val="22"/>
          <w:lang w:val="en-US"/>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69BF38AF" w14:textId="60C6C252" w:rsidR="00206F7B" w:rsidRPr="00216155" w:rsidRDefault="00206F7B" w:rsidP="00F878FF">
      <w:pPr>
        <w:spacing w:line="360" w:lineRule="auto"/>
        <w:rPr>
          <w:sz w:val="22"/>
          <w:szCs w:val="22"/>
        </w:rPr>
      </w:pPr>
      <w:r w:rsidRPr="00216155">
        <w:rPr>
          <w:sz w:val="22"/>
          <w:szCs w:val="22"/>
        </w:rPr>
        <w:t xml:space="preserve">Francis, R. (2013) </w:t>
      </w:r>
      <w:r w:rsidRPr="00216155">
        <w:rPr>
          <w:i/>
          <w:iCs/>
          <w:sz w:val="22"/>
          <w:szCs w:val="22"/>
        </w:rPr>
        <w:t>Report of the Mid Staffordshire NHS Foundation Trust Public Inquiry</w:t>
      </w:r>
      <w:r w:rsidRPr="00216155">
        <w:rPr>
          <w:sz w:val="22"/>
          <w:szCs w:val="22"/>
        </w:rPr>
        <w:t xml:space="preserve">, </w:t>
      </w:r>
      <w:r w:rsidRPr="00216155">
        <w:rPr>
          <w:i/>
          <w:iCs/>
          <w:sz w:val="22"/>
          <w:szCs w:val="22"/>
        </w:rPr>
        <w:t>GOV.UK</w:t>
      </w:r>
      <w:r w:rsidRPr="00216155">
        <w:rPr>
          <w:sz w:val="22"/>
          <w:szCs w:val="22"/>
        </w:rPr>
        <w:t xml:space="preserve">. Available at: </w:t>
      </w:r>
      <w:hyperlink r:id="rId23" w:history="1">
        <w:r w:rsidRPr="00216155">
          <w:rPr>
            <w:rStyle w:val="Hyperlink"/>
            <w:sz w:val="22"/>
            <w:szCs w:val="22"/>
          </w:rPr>
          <w:t>https://www.gov.uk/government/publications/report-of-the-mid-staffordshire-nhs-foundation-trust-public-inquiry</w:t>
        </w:r>
      </w:hyperlink>
      <w:r w:rsidRPr="00216155">
        <w:rPr>
          <w:sz w:val="22"/>
          <w:szCs w:val="22"/>
        </w:rPr>
        <w:t xml:space="preserve">. </w:t>
      </w:r>
      <w:r w:rsidR="007961C0" w:rsidRPr="00216155">
        <w:rPr>
          <w:sz w:val="22"/>
          <w:szCs w:val="22"/>
        </w:rPr>
        <w:t>[Accessed: 18</w:t>
      </w:r>
      <w:r w:rsidR="007961C0" w:rsidRPr="00216155">
        <w:rPr>
          <w:sz w:val="22"/>
          <w:szCs w:val="22"/>
          <w:vertAlign w:val="superscript"/>
        </w:rPr>
        <w:t>th</w:t>
      </w:r>
      <w:r w:rsidR="007961C0" w:rsidRPr="00216155">
        <w:rPr>
          <w:sz w:val="22"/>
          <w:szCs w:val="22"/>
        </w:rPr>
        <w:t xml:space="preserve"> </w:t>
      </w:r>
      <w:proofErr w:type="gramStart"/>
      <w:r w:rsidR="007961C0" w:rsidRPr="00216155">
        <w:rPr>
          <w:sz w:val="22"/>
          <w:szCs w:val="22"/>
        </w:rPr>
        <w:t>June,</w:t>
      </w:r>
      <w:proofErr w:type="gramEnd"/>
      <w:r w:rsidR="007961C0" w:rsidRPr="00216155">
        <w:rPr>
          <w:sz w:val="22"/>
          <w:szCs w:val="22"/>
        </w:rPr>
        <w:t xml:space="preserve"> 2026]</w:t>
      </w:r>
    </w:p>
    <w:p w14:paraId="5B8DA23E" w14:textId="50B19CFF" w:rsidR="007961C0" w:rsidRPr="00216155" w:rsidRDefault="007961C0" w:rsidP="00F878FF">
      <w:pPr>
        <w:spacing w:line="360" w:lineRule="auto"/>
        <w:rPr>
          <w:sz w:val="22"/>
          <w:szCs w:val="22"/>
        </w:rPr>
      </w:pPr>
      <w:proofErr w:type="spellStart"/>
      <w:r w:rsidRPr="00216155">
        <w:rPr>
          <w:sz w:val="22"/>
          <w:szCs w:val="22"/>
        </w:rPr>
        <w:t>Gangidi</w:t>
      </w:r>
      <w:proofErr w:type="spellEnd"/>
      <w:r w:rsidRPr="00216155">
        <w:rPr>
          <w:sz w:val="22"/>
          <w:szCs w:val="22"/>
        </w:rPr>
        <w:t>, P. (2019) ‘A systematic approach to root cause analysis using 3× 5 why’s technique’, </w:t>
      </w:r>
      <w:r w:rsidRPr="00216155">
        <w:rPr>
          <w:i/>
          <w:iCs/>
          <w:sz w:val="22"/>
          <w:szCs w:val="22"/>
        </w:rPr>
        <w:t>International Journal of Lean Six Sigma</w:t>
      </w:r>
      <w:r w:rsidRPr="00216155">
        <w:rPr>
          <w:sz w:val="22"/>
          <w:szCs w:val="22"/>
        </w:rPr>
        <w:t>, </w:t>
      </w:r>
      <w:r w:rsidRPr="00216155">
        <w:rPr>
          <w:i/>
          <w:iCs/>
          <w:sz w:val="22"/>
          <w:szCs w:val="22"/>
        </w:rPr>
        <w:t>10</w:t>
      </w:r>
      <w:r w:rsidRPr="00216155">
        <w:rPr>
          <w:sz w:val="22"/>
          <w:szCs w:val="22"/>
        </w:rPr>
        <w:t>(1), pp.295-310.</w:t>
      </w:r>
    </w:p>
    <w:p w14:paraId="67EE7B12" w14:textId="237BB2F8" w:rsidR="00206F7B" w:rsidRPr="00216155" w:rsidRDefault="00206F7B" w:rsidP="00F878FF">
      <w:pPr>
        <w:spacing w:line="360" w:lineRule="auto"/>
        <w:rPr>
          <w:sz w:val="22"/>
          <w:szCs w:val="22"/>
        </w:rPr>
      </w:pPr>
      <w:r w:rsidRPr="00216155">
        <w:rPr>
          <w:sz w:val="22"/>
          <w:szCs w:val="22"/>
        </w:rPr>
        <w:t xml:space="preserve">Healthcare Commission (2009) </w:t>
      </w:r>
      <w:r w:rsidRPr="00216155">
        <w:rPr>
          <w:i/>
          <w:iCs/>
          <w:sz w:val="22"/>
          <w:szCs w:val="22"/>
        </w:rPr>
        <w:t>Investigation into Mid Staffordshire NHS Foundation Trust</w:t>
      </w:r>
      <w:r w:rsidRPr="00216155">
        <w:rPr>
          <w:sz w:val="22"/>
          <w:szCs w:val="22"/>
        </w:rPr>
        <w:t xml:space="preserve">. Available at: </w:t>
      </w:r>
      <w:hyperlink r:id="rId24" w:history="1">
        <w:r w:rsidRPr="00216155">
          <w:rPr>
            <w:rStyle w:val="Hyperlink"/>
            <w:sz w:val="22"/>
            <w:szCs w:val="22"/>
          </w:rPr>
          <w:t>https://cdn.ps.emap.com/wp-content/uploads/sites/3/2009/06/Investigation_into_Mid_Staffordshire_NHS_Foundation_Trust.pdf</w:t>
        </w:r>
      </w:hyperlink>
      <w:r w:rsidRPr="00216155">
        <w:rPr>
          <w:sz w:val="22"/>
          <w:szCs w:val="22"/>
        </w:rPr>
        <w:t xml:space="preserve">. </w:t>
      </w:r>
    </w:p>
    <w:p w14:paraId="4951AA89" w14:textId="5DF57862" w:rsidR="007961C0" w:rsidRPr="00216155" w:rsidRDefault="007961C0" w:rsidP="00F878FF">
      <w:pPr>
        <w:spacing w:line="360" w:lineRule="auto"/>
        <w:rPr>
          <w:sz w:val="22"/>
          <w:szCs w:val="22"/>
        </w:rPr>
      </w:pPr>
      <w:r w:rsidRPr="00216155">
        <w:rPr>
          <w:sz w:val="22"/>
          <w:szCs w:val="22"/>
        </w:rPr>
        <w:t xml:space="preserve">Jha, A.K., </w:t>
      </w:r>
      <w:proofErr w:type="spellStart"/>
      <w:r w:rsidRPr="00216155">
        <w:rPr>
          <w:sz w:val="22"/>
          <w:szCs w:val="22"/>
        </w:rPr>
        <w:t>Larizgoitia</w:t>
      </w:r>
      <w:proofErr w:type="spellEnd"/>
      <w:r w:rsidRPr="00216155">
        <w:rPr>
          <w:sz w:val="22"/>
          <w:szCs w:val="22"/>
        </w:rPr>
        <w:t>, I., Audera-Lopez, C., Prasopa-Plaizier, N., Waters, H. and Bates, D.W. (2013) ‘The global burden of unsafe medical care: analytic modelling of observational studies’, </w:t>
      </w:r>
      <w:r w:rsidRPr="00216155">
        <w:rPr>
          <w:i/>
          <w:iCs/>
          <w:sz w:val="22"/>
          <w:szCs w:val="22"/>
        </w:rPr>
        <w:t>BMJ quality &amp; safety</w:t>
      </w:r>
      <w:r w:rsidRPr="00216155">
        <w:rPr>
          <w:sz w:val="22"/>
          <w:szCs w:val="22"/>
        </w:rPr>
        <w:t>, 22(10), pp.809-815.</w:t>
      </w:r>
    </w:p>
    <w:p w14:paraId="32E69840" w14:textId="5A996201" w:rsidR="00206F7B" w:rsidRPr="00216155" w:rsidRDefault="00206F7B" w:rsidP="00F878FF">
      <w:pPr>
        <w:spacing w:line="360" w:lineRule="auto"/>
        <w:rPr>
          <w:sz w:val="22"/>
          <w:szCs w:val="22"/>
        </w:rPr>
      </w:pPr>
      <w:hyperlink r:id="rId25" w:history="1">
        <w:r w:rsidRPr="00216155">
          <w:rPr>
            <w:rStyle w:val="Hyperlink"/>
            <w:sz w:val="22"/>
            <w:szCs w:val="22"/>
            <w:lang w:val="en-US"/>
          </w:rPr>
          <w:t>Jones, D. (2012). Lean in 10 slides</w:t>
        </w:r>
      </w:hyperlink>
      <w:r w:rsidRPr="00216155">
        <w:rPr>
          <w:sz w:val="22"/>
          <w:szCs w:val="22"/>
          <w:lang w:val="en-US"/>
        </w:rPr>
        <w:t xml:space="preserve">. </w:t>
      </w:r>
      <w:r w:rsidRPr="00216155">
        <w:rPr>
          <w:i/>
          <w:iCs/>
          <w:sz w:val="22"/>
          <w:szCs w:val="22"/>
          <w:lang w:val="en-US"/>
        </w:rPr>
        <w:t>Video. Dan Jones worked with James Womack working on disseminating Lean management.</w:t>
      </w:r>
    </w:p>
    <w:p w14:paraId="4B6485E1" w14:textId="77777777" w:rsidR="00206F7B" w:rsidRPr="00216155" w:rsidRDefault="00206F7B" w:rsidP="00F878FF">
      <w:pPr>
        <w:spacing w:line="360" w:lineRule="auto"/>
        <w:rPr>
          <w:sz w:val="22"/>
          <w:szCs w:val="22"/>
        </w:rPr>
      </w:pPr>
      <w:r w:rsidRPr="00216155">
        <w:rPr>
          <w:sz w:val="22"/>
          <w:szCs w:val="22"/>
        </w:rPr>
        <w:t>McNicholas, C., Lennox, L., Woodcock, T., Bell, D. and Reed, J.E. (2019) ‘Evolving quality improvement support strategies to improve Plan–Do–Study–Act cycle fidelity: a retrospective mixed-methods study’, </w:t>
      </w:r>
      <w:r w:rsidRPr="00216155">
        <w:rPr>
          <w:i/>
          <w:iCs/>
          <w:sz w:val="22"/>
          <w:szCs w:val="22"/>
        </w:rPr>
        <w:t>BMJ quality &amp; safety</w:t>
      </w:r>
      <w:r w:rsidRPr="00216155">
        <w:rPr>
          <w:sz w:val="22"/>
          <w:szCs w:val="22"/>
        </w:rPr>
        <w:t>, 28(5), pp.356-365.</w:t>
      </w:r>
    </w:p>
    <w:p w14:paraId="51602BBB" w14:textId="3CB1B3D1" w:rsidR="00385A96" w:rsidRPr="00216155" w:rsidRDefault="00385A96" w:rsidP="00F878FF">
      <w:pPr>
        <w:spacing w:line="360" w:lineRule="auto"/>
        <w:rPr>
          <w:sz w:val="22"/>
          <w:szCs w:val="22"/>
        </w:rPr>
      </w:pPr>
      <w:proofErr w:type="spellStart"/>
      <w:r w:rsidRPr="00216155">
        <w:rPr>
          <w:sz w:val="22"/>
          <w:szCs w:val="22"/>
        </w:rPr>
        <w:t>Okes</w:t>
      </w:r>
      <w:proofErr w:type="spellEnd"/>
      <w:r w:rsidRPr="00216155">
        <w:rPr>
          <w:sz w:val="22"/>
          <w:szCs w:val="22"/>
        </w:rPr>
        <w:t>, D. (2019) </w:t>
      </w:r>
      <w:r w:rsidRPr="00216155">
        <w:rPr>
          <w:i/>
          <w:iCs/>
          <w:sz w:val="22"/>
          <w:szCs w:val="22"/>
        </w:rPr>
        <w:t>Root cause analysis: The core of problem solving and corrective action</w:t>
      </w:r>
      <w:r w:rsidRPr="00216155">
        <w:rPr>
          <w:sz w:val="22"/>
          <w:szCs w:val="22"/>
        </w:rPr>
        <w:t>. Quality Press.</w:t>
      </w:r>
    </w:p>
    <w:p w14:paraId="6A70E007" w14:textId="77777777" w:rsidR="00206F7B" w:rsidRPr="00216155" w:rsidRDefault="00206F7B" w:rsidP="00F878FF">
      <w:pPr>
        <w:spacing w:line="360" w:lineRule="auto"/>
        <w:rPr>
          <w:sz w:val="22"/>
          <w:szCs w:val="22"/>
        </w:rPr>
      </w:pPr>
      <w:proofErr w:type="spellStart"/>
      <w:r w:rsidRPr="00216155">
        <w:rPr>
          <w:sz w:val="22"/>
          <w:szCs w:val="22"/>
        </w:rPr>
        <w:t>Phadermrod</w:t>
      </w:r>
      <w:proofErr w:type="spellEnd"/>
      <w:r w:rsidRPr="00216155">
        <w:rPr>
          <w:sz w:val="22"/>
          <w:szCs w:val="22"/>
        </w:rPr>
        <w:t xml:space="preserve">, B., Crowder, R.M. and Wills, G.B. (2019) ‘Importance-performance </w:t>
      </w:r>
      <w:proofErr w:type="gramStart"/>
      <w:r w:rsidRPr="00216155">
        <w:rPr>
          <w:sz w:val="22"/>
          <w:szCs w:val="22"/>
        </w:rPr>
        <w:t>analysis based</w:t>
      </w:r>
      <w:proofErr w:type="gramEnd"/>
      <w:r w:rsidRPr="00216155">
        <w:rPr>
          <w:sz w:val="22"/>
          <w:szCs w:val="22"/>
        </w:rPr>
        <w:t xml:space="preserve"> SWOT analysis’, </w:t>
      </w:r>
      <w:r w:rsidRPr="00216155">
        <w:rPr>
          <w:i/>
          <w:iCs/>
          <w:sz w:val="22"/>
          <w:szCs w:val="22"/>
        </w:rPr>
        <w:t>International journal of information management</w:t>
      </w:r>
      <w:r w:rsidRPr="00216155">
        <w:rPr>
          <w:sz w:val="22"/>
          <w:szCs w:val="22"/>
        </w:rPr>
        <w:t>, 44, pp.194-203.</w:t>
      </w:r>
    </w:p>
    <w:p w14:paraId="0ACFA6CC" w14:textId="77777777" w:rsidR="00206F7B" w:rsidRPr="00216155" w:rsidRDefault="00206F7B" w:rsidP="00F878FF">
      <w:pPr>
        <w:spacing w:line="360" w:lineRule="auto"/>
        <w:rPr>
          <w:sz w:val="22"/>
          <w:szCs w:val="22"/>
        </w:rPr>
      </w:pPr>
      <w:r w:rsidRPr="00216155">
        <w:rPr>
          <w:sz w:val="22"/>
          <w:szCs w:val="22"/>
        </w:rPr>
        <w:t>Qamar, S.Z., Al-Hinai, N. and Márquez, F.P.G. (2024) </w:t>
      </w:r>
      <w:r w:rsidRPr="00216155">
        <w:rPr>
          <w:i/>
          <w:iCs/>
          <w:sz w:val="22"/>
          <w:szCs w:val="22"/>
        </w:rPr>
        <w:t>Quality Control and Quality Assurance: Techniques and Applications</w:t>
      </w:r>
      <w:r w:rsidRPr="00216155">
        <w:rPr>
          <w:sz w:val="22"/>
          <w:szCs w:val="22"/>
        </w:rPr>
        <w:t>. BoD–Books on Demand.</w:t>
      </w:r>
    </w:p>
    <w:p w14:paraId="5B3EA198" w14:textId="77777777" w:rsidR="00206F7B" w:rsidRPr="00216155" w:rsidRDefault="00206F7B" w:rsidP="00F878FF">
      <w:pPr>
        <w:spacing w:line="360" w:lineRule="auto"/>
        <w:rPr>
          <w:sz w:val="22"/>
          <w:szCs w:val="22"/>
        </w:rPr>
      </w:pPr>
      <w:r w:rsidRPr="00216155">
        <w:rPr>
          <w:sz w:val="22"/>
          <w:szCs w:val="22"/>
        </w:rPr>
        <w:t xml:space="preserve">Reason, J. (1997) </w:t>
      </w:r>
      <w:r w:rsidRPr="00216155">
        <w:rPr>
          <w:i/>
          <w:iCs/>
          <w:sz w:val="22"/>
          <w:szCs w:val="22"/>
        </w:rPr>
        <w:t>Managing the Risks of Organizational Accidents</w:t>
      </w:r>
      <w:r w:rsidRPr="00216155">
        <w:rPr>
          <w:sz w:val="22"/>
          <w:szCs w:val="22"/>
        </w:rPr>
        <w:t>. Aldershot: Ashgate.</w:t>
      </w:r>
    </w:p>
    <w:p w14:paraId="0CCA3AFC" w14:textId="77777777" w:rsidR="00206F7B" w:rsidRPr="00216155" w:rsidRDefault="00206F7B" w:rsidP="00F878FF">
      <w:pPr>
        <w:spacing w:line="360" w:lineRule="auto"/>
        <w:rPr>
          <w:sz w:val="22"/>
          <w:szCs w:val="22"/>
        </w:rPr>
      </w:pPr>
      <w:r w:rsidRPr="00216155">
        <w:rPr>
          <w:sz w:val="22"/>
          <w:szCs w:val="22"/>
        </w:rPr>
        <w:t xml:space="preserve">Reason, J. (2000) ‘Human Error: Models and Management’, </w:t>
      </w:r>
      <w:r w:rsidRPr="00216155">
        <w:rPr>
          <w:i/>
          <w:iCs/>
          <w:sz w:val="22"/>
          <w:szCs w:val="22"/>
        </w:rPr>
        <w:t>British Medical Journal</w:t>
      </w:r>
      <w:r w:rsidRPr="00216155">
        <w:rPr>
          <w:sz w:val="22"/>
          <w:szCs w:val="22"/>
        </w:rPr>
        <w:t xml:space="preserve">, 320(7237), pp. 768–770. Available at: </w:t>
      </w:r>
      <w:hyperlink r:id="rId26" w:history="1">
        <w:r w:rsidRPr="00216155">
          <w:rPr>
            <w:rStyle w:val="Hyperlink"/>
            <w:sz w:val="22"/>
            <w:szCs w:val="22"/>
          </w:rPr>
          <w:t>https://doi.org/10.1136/bmj.320.7237.768</w:t>
        </w:r>
      </w:hyperlink>
      <w:r w:rsidRPr="00216155">
        <w:rPr>
          <w:sz w:val="22"/>
          <w:szCs w:val="22"/>
        </w:rPr>
        <w:t xml:space="preserve">. </w:t>
      </w:r>
    </w:p>
    <w:p w14:paraId="45458534" w14:textId="77777777" w:rsidR="00206F7B" w:rsidRPr="00216155" w:rsidRDefault="00206F7B" w:rsidP="00F878FF">
      <w:pPr>
        <w:spacing w:line="360" w:lineRule="auto"/>
        <w:rPr>
          <w:sz w:val="22"/>
          <w:szCs w:val="22"/>
        </w:rPr>
      </w:pPr>
      <w:proofErr w:type="spellStart"/>
      <w:r w:rsidRPr="00216155">
        <w:rPr>
          <w:sz w:val="22"/>
          <w:szCs w:val="22"/>
        </w:rPr>
        <w:t>Sakdiyah</w:t>
      </w:r>
      <w:proofErr w:type="spellEnd"/>
      <w:r w:rsidRPr="00216155">
        <w:rPr>
          <w:sz w:val="22"/>
          <w:szCs w:val="22"/>
        </w:rPr>
        <w:t xml:space="preserve">, S.H., </w:t>
      </w:r>
      <w:proofErr w:type="spellStart"/>
      <w:r w:rsidRPr="00216155">
        <w:rPr>
          <w:sz w:val="22"/>
          <w:szCs w:val="22"/>
        </w:rPr>
        <w:t>Eltivia</w:t>
      </w:r>
      <w:proofErr w:type="spellEnd"/>
      <w:r w:rsidRPr="00216155">
        <w:rPr>
          <w:sz w:val="22"/>
          <w:szCs w:val="22"/>
        </w:rPr>
        <w:t>, N. and Afandi, A. (2022) ‘Root cause analysis using fishbone diagram: company management decision making’, </w:t>
      </w:r>
      <w:r w:rsidRPr="00216155">
        <w:rPr>
          <w:i/>
          <w:iCs/>
          <w:sz w:val="22"/>
          <w:szCs w:val="22"/>
        </w:rPr>
        <w:t>Journal of Applied Business, Taxation and Economics Research</w:t>
      </w:r>
      <w:r w:rsidRPr="00216155">
        <w:rPr>
          <w:sz w:val="22"/>
          <w:szCs w:val="22"/>
        </w:rPr>
        <w:t>, 1(6), pp.566-576.</w:t>
      </w:r>
    </w:p>
    <w:p w14:paraId="1713E373" w14:textId="77777777" w:rsidR="00206F7B" w:rsidRPr="00216155" w:rsidRDefault="00206F7B" w:rsidP="00F878FF">
      <w:pPr>
        <w:spacing w:line="360" w:lineRule="auto"/>
        <w:rPr>
          <w:sz w:val="22"/>
          <w:szCs w:val="22"/>
        </w:rPr>
      </w:pPr>
      <w:r w:rsidRPr="00216155">
        <w:rPr>
          <w:sz w:val="22"/>
          <w:szCs w:val="22"/>
        </w:rPr>
        <w:t xml:space="preserve">Santry, H.P., </w:t>
      </w:r>
      <w:proofErr w:type="spellStart"/>
      <w:r w:rsidRPr="00216155">
        <w:rPr>
          <w:sz w:val="22"/>
          <w:szCs w:val="22"/>
        </w:rPr>
        <w:t>Strassels</w:t>
      </w:r>
      <w:proofErr w:type="spellEnd"/>
      <w:r w:rsidRPr="00216155">
        <w:rPr>
          <w:sz w:val="22"/>
          <w:szCs w:val="22"/>
        </w:rPr>
        <w:t xml:space="preserve">, S.A., Ingraham, A.M., </w:t>
      </w:r>
      <w:proofErr w:type="spellStart"/>
      <w:r w:rsidRPr="00216155">
        <w:rPr>
          <w:sz w:val="22"/>
          <w:szCs w:val="22"/>
        </w:rPr>
        <w:t>Oslock</w:t>
      </w:r>
      <w:proofErr w:type="spellEnd"/>
      <w:r w:rsidRPr="00216155">
        <w:rPr>
          <w:sz w:val="22"/>
          <w:szCs w:val="22"/>
        </w:rPr>
        <w:t>, W.M., Ricci, K.B., Paredes, A.Z., Heh, V.K., Baselice, H.E., Rushing, A.P., Diaz, A. and Daniel, V.T. (2020) ‘Identifying the fundamental structures and processes of care contributing to emergency general surgery quality using a mixed-methods Donabedian approach’, </w:t>
      </w:r>
      <w:r w:rsidRPr="00216155">
        <w:rPr>
          <w:i/>
          <w:iCs/>
          <w:sz w:val="22"/>
          <w:szCs w:val="22"/>
        </w:rPr>
        <w:t>BMC medical research methodology</w:t>
      </w:r>
      <w:r w:rsidRPr="00216155">
        <w:rPr>
          <w:sz w:val="22"/>
          <w:szCs w:val="22"/>
        </w:rPr>
        <w:t>, 20(1), p.247.</w:t>
      </w:r>
    </w:p>
    <w:p w14:paraId="71097829" w14:textId="77777777" w:rsidR="00206F7B" w:rsidRDefault="00206F7B" w:rsidP="00F878FF">
      <w:pPr>
        <w:spacing w:line="360" w:lineRule="auto"/>
      </w:pPr>
      <w:hyperlink r:id="rId27" w:history="1">
        <w:r w:rsidRPr="00216155">
          <w:rPr>
            <w:rStyle w:val="Hyperlink"/>
            <w:sz w:val="22"/>
            <w:szCs w:val="22"/>
            <w:lang w:val="en-US"/>
          </w:rPr>
          <w:t>Scott, T., Mannion, R., Davies, H., &amp; Marshall, M. (2003). Implementing culture change in health care: theory and practice.</w:t>
        </w:r>
      </w:hyperlink>
    </w:p>
    <w:p w14:paraId="3DF73F26" w14:textId="23D2549D" w:rsidR="0028114B" w:rsidRPr="00A16C46" w:rsidRDefault="0028114B" w:rsidP="00F878FF">
      <w:pPr>
        <w:spacing w:line="360" w:lineRule="auto"/>
        <w:rPr>
          <w:rFonts w:ascii="Arial" w:hAnsi="Arial" w:cs="Arial"/>
          <w:sz w:val="22"/>
          <w:szCs w:val="22"/>
        </w:rPr>
      </w:pPr>
      <w:r w:rsidRPr="00A16C46">
        <w:rPr>
          <w:rFonts w:ascii="Arial" w:eastAsia="Times New Roman" w:hAnsi="Arial" w:cs="Arial"/>
          <w:color w:val="000000"/>
          <w:sz w:val="22"/>
          <w:szCs w:val="22"/>
          <w:lang w:eastAsia="en-GB"/>
          <w14:ligatures w14:val="none"/>
        </w:rPr>
        <w:t>Taylor, M. J., McNicholas, C., Nicolay, C., Darzi, A., Bell, D., &amp; Reed, J. E. (2014). Systematic review of the application of the plan–do–study–act method to improve quality in healthcare. </w:t>
      </w:r>
      <w:r w:rsidRPr="00A16C46">
        <w:rPr>
          <w:rFonts w:ascii="Arial" w:eastAsia="Times New Roman" w:hAnsi="Arial" w:cs="Arial"/>
          <w:i/>
          <w:iCs/>
          <w:color w:val="000000"/>
          <w:sz w:val="22"/>
          <w:szCs w:val="22"/>
          <w:lang w:eastAsia="en-GB"/>
          <w14:ligatures w14:val="none"/>
        </w:rPr>
        <w:t>BMJ Quality &amp; Safety, 23</w:t>
      </w:r>
      <w:r w:rsidRPr="00A16C46">
        <w:rPr>
          <w:rFonts w:ascii="Arial" w:eastAsia="Times New Roman" w:hAnsi="Arial" w:cs="Arial"/>
          <w:color w:val="000000"/>
          <w:sz w:val="22"/>
          <w:szCs w:val="22"/>
          <w:lang w:eastAsia="en-GB"/>
          <w14:ligatures w14:val="none"/>
        </w:rPr>
        <w:t>(4), 290–298</w:t>
      </w:r>
      <w:r w:rsidR="004A28B8" w:rsidRPr="00A16C46">
        <w:rPr>
          <w:rFonts w:ascii="Arial" w:eastAsia="Times New Roman" w:hAnsi="Arial" w:cs="Arial"/>
          <w:color w:val="000000"/>
          <w:sz w:val="22"/>
          <w:szCs w:val="22"/>
          <w:lang w:eastAsia="en-GB"/>
          <w14:ligatures w14:val="none"/>
        </w:rPr>
        <w:t>. Available a</w:t>
      </w:r>
      <w:r w:rsidR="00A16C46" w:rsidRPr="00A16C46">
        <w:rPr>
          <w:rFonts w:ascii="Arial" w:eastAsia="Times New Roman" w:hAnsi="Arial" w:cs="Arial"/>
          <w:color w:val="000000"/>
          <w:sz w:val="22"/>
          <w:szCs w:val="22"/>
          <w:lang w:eastAsia="en-GB"/>
          <w14:ligatures w14:val="none"/>
        </w:rPr>
        <w:t xml:space="preserve">t: </w:t>
      </w:r>
      <w:hyperlink r:id="rId28" w:tgtFrame="_new" w:history="1">
        <w:r w:rsidR="00A16C46" w:rsidRPr="00A16C46">
          <w:rPr>
            <w:rFonts w:ascii="Arial" w:eastAsia="Times New Roman" w:hAnsi="Arial" w:cs="Arial"/>
            <w:color w:val="0000FF"/>
            <w:sz w:val="22"/>
            <w:szCs w:val="22"/>
            <w:u w:val="single"/>
            <w:lang w:eastAsia="en-GB"/>
            <w14:ligatures w14:val="none"/>
          </w:rPr>
          <w:t>https://doi.org/10.1136/bmjqs-2013-001862</w:t>
        </w:r>
      </w:hyperlink>
    </w:p>
    <w:p w14:paraId="09EFAEDB" w14:textId="77777777" w:rsidR="00206F7B" w:rsidRPr="00216155" w:rsidRDefault="00206F7B" w:rsidP="00F878FF">
      <w:pPr>
        <w:spacing w:line="360" w:lineRule="auto"/>
        <w:rPr>
          <w:sz w:val="22"/>
          <w:szCs w:val="22"/>
        </w:rPr>
      </w:pPr>
      <w:r w:rsidRPr="00216155">
        <w:rPr>
          <w:sz w:val="22"/>
          <w:szCs w:val="22"/>
        </w:rPr>
        <w:t>Van Dael, J., Reader, T.W., Gillespie, A., Neves, A.L., Darzi, A. and Mayer, E.K. (2020) ‘Learning from complaints in healthcare: a realist review of academic literature, policy evidence and front-line insights’</w:t>
      </w:r>
      <w:r w:rsidRPr="00216155">
        <w:rPr>
          <w:i/>
          <w:iCs/>
          <w:sz w:val="22"/>
          <w:szCs w:val="22"/>
        </w:rPr>
        <w:t>, BMJ quality &amp; safety, </w:t>
      </w:r>
      <w:r w:rsidRPr="00216155">
        <w:rPr>
          <w:sz w:val="22"/>
          <w:szCs w:val="22"/>
        </w:rPr>
        <w:t>29(</w:t>
      </w:r>
      <w:r w:rsidRPr="00216155">
        <w:rPr>
          <w:i/>
          <w:iCs/>
          <w:sz w:val="22"/>
          <w:szCs w:val="22"/>
        </w:rPr>
        <w:t xml:space="preserve">8), </w:t>
      </w:r>
      <w:r w:rsidRPr="00216155">
        <w:rPr>
          <w:sz w:val="22"/>
          <w:szCs w:val="22"/>
        </w:rPr>
        <w:t>pp.684-695.</w:t>
      </w:r>
    </w:p>
    <w:p w14:paraId="4B13C333" w14:textId="77777777" w:rsidR="00206F7B" w:rsidRPr="00216155" w:rsidRDefault="00206F7B" w:rsidP="00F878FF">
      <w:pPr>
        <w:spacing w:line="360" w:lineRule="auto"/>
        <w:rPr>
          <w:sz w:val="22"/>
          <w:szCs w:val="22"/>
        </w:rPr>
      </w:pPr>
      <w:r w:rsidRPr="00216155">
        <w:rPr>
          <w:sz w:val="22"/>
          <w:szCs w:val="22"/>
        </w:rPr>
        <w:t xml:space="preserve">Wiegmann, D.A. </w:t>
      </w:r>
      <w:r w:rsidRPr="00216155">
        <w:rPr>
          <w:i/>
          <w:iCs/>
          <w:sz w:val="22"/>
          <w:szCs w:val="22"/>
        </w:rPr>
        <w:t>et al.</w:t>
      </w:r>
      <w:r w:rsidRPr="00216155">
        <w:rPr>
          <w:sz w:val="22"/>
          <w:szCs w:val="22"/>
        </w:rPr>
        <w:t xml:space="preserve"> (2022) ‘Understanding the “Swiss cheese model” and its application to patient safety’, </w:t>
      </w:r>
      <w:r w:rsidRPr="00216155">
        <w:rPr>
          <w:i/>
          <w:iCs/>
          <w:sz w:val="22"/>
          <w:szCs w:val="22"/>
        </w:rPr>
        <w:t>Journal of Patient Safety</w:t>
      </w:r>
      <w:r w:rsidRPr="00216155">
        <w:rPr>
          <w:sz w:val="22"/>
          <w:szCs w:val="22"/>
        </w:rPr>
        <w:t xml:space="preserve">, 18(2), pp. 119–123. Available at: </w:t>
      </w:r>
      <w:hyperlink r:id="rId29" w:history="1">
        <w:r w:rsidRPr="00216155">
          <w:rPr>
            <w:rStyle w:val="Hyperlink"/>
            <w:sz w:val="22"/>
            <w:szCs w:val="22"/>
          </w:rPr>
          <w:t>https://www.ncbi.nlm.nih.gov/pmc/articles/PMC8514562/</w:t>
        </w:r>
      </w:hyperlink>
      <w:r w:rsidRPr="00216155">
        <w:rPr>
          <w:sz w:val="22"/>
          <w:szCs w:val="22"/>
        </w:rPr>
        <w:t xml:space="preserve">. </w:t>
      </w:r>
    </w:p>
    <w:p w14:paraId="50346BD8" w14:textId="77777777" w:rsidR="00206F7B" w:rsidRPr="00216155" w:rsidRDefault="00206F7B" w:rsidP="00F878FF">
      <w:pPr>
        <w:spacing w:line="360" w:lineRule="auto"/>
        <w:rPr>
          <w:sz w:val="22"/>
          <w:szCs w:val="22"/>
        </w:rPr>
      </w:pPr>
      <w:r w:rsidRPr="00216155">
        <w:rPr>
          <w:sz w:val="22"/>
          <w:szCs w:val="22"/>
        </w:rPr>
        <w:t>Yang, J., Liu, F., Yang, C., Wei, J., Ma, Y., Xu, L., Xie, J. and Wang, J. (2025) ‘Application of Donabedian Three</w:t>
      </w:r>
      <w:r w:rsidRPr="00216155">
        <w:rPr>
          <w:rFonts w:ascii="Cambria Math" w:hAnsi="Cambria Math" w:cs="Cambria Math"/>
          <w:sz w:val="22"/>
          <w:szCs w:val="22"/>
        </w:rPr>
        <w:t>‐</w:t>
      </w:r>
      <w:r w:rsidRPr="00216155">
        <w:rPr>
          <w:sz w:val="22"/>
          <w:szCs w:val="22"/>
        </w:rPr>
        <w:t>Dimensional Model in Outpatient Care Quality: A Scoping Review’, </w:t>
      </w:r>
      <w:r w:rsidRPr="00216155">
        <w:rPr>
          <w:i/>
          <w:iCs/>
          <w:sz w:val="22"/>
          <w:szCs w:val="22"/>
        </w:rPr>
        <w:t>Journal of nursing management</w:t>
      </w:r>
      <w:r w:rsidRPr="00216155">
        <w:rPr>
          <w:sz w:val="22"/>
          <w:szCs w:val="22"/>
        </w:rPr>
        <w:t>, 2025(1), p.6893336.</w:t>
      </w:r>
    </w:p>
    <w:sectPr w:rsidR="00206F7B" w:rsidRPr="00216155" w:rsidSect="00BD75B0">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ABFBE" w14:textId="77777777" w:rsidR="00820D63" w:rsidRDefault="00820D63" w:rsidP="001D03F3">
      <w:pPr>
        <w:spacing w:after="0" w:line="240" w:lineRule="auto"/>
      </w:pPr>
      <w:r>
        <w:separator/>
      </w:r>
    </w:p>
  </w:endnote>
  <w:endnote w:type="continuationSeparator" w:id="0">
    <w:p w14:paraId="5BED7D4D" w14:textId="77777777" w:rsidR="00820D63" w:rsidRDefault="00820D63" w:rsidP="001D0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800780"/>
      <w:docPartObj>
        <w:docPartGallery w:val="Page Numbers (Bottom of Page)"/>
        <w:docPartUnique/>
      </w:docPartObj>
    </w:sdtPr>
    <w:sdtEndPr/>
    <w:sdtContent>
      <w:p w14:paraId="720BB1CD" w14:textId="187FC5C7" w:rsidR="00216155" w:rsidRDefault="00216155">
        <w:pPr>
          <w:pStyle w:val="Footer"/>
          <w:jc w:val="center"/>
        </w:pPr>
        <w:r>
          <w:fldChar w:fldCharType="begin"/>
        </w:r>
        <w:r>
          <w:instrText>PAGE   \* MERGEFORMAT</w:instrText>
        </w:r>
        <w:r>
          <w:fldChar w:fldCharType="separate"/>
        </w:r>
        <w:r>
          <w:rPr>
            <w:lang w:val="de-DE"/>
          </w:rPr>
          <w:t>2</w:t>
        </w:r>
        <w:r>
          <w:fldChar w:fldCharType="end"/>
        </w:r>
      </w:p>
    </w:sdtContent>
  </w:sdt>
  <w:p w14:paraId="6CB01BC7" w14:textId="77777777" w:rsidR="00216155" w:rsidRDefault="00216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96860" w14:textId="77777777" w:rsidR="00820D63" w:rsidRDefault="00820D63" w:rsidP="001D03F3">
      <w:pPr>
        <w:spacing w:after="0" w:line="240" w:lineRule="auto"/>
      </w:pPr>
      <w:r>
        <w:separator/>
      </w:r>
    </w:p>
  </w:footnote>
  <w:footnote w:type="continuationSeparator" w:id="0">
    <w:p w14:paraId="18826244" w14:textId="77777777" w:rsidR="00820D63" w:rsidRDefault="00820D63" w:rsidP="001D03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52C4"/>
    <w:multiLevelType w:val="multilevel"/>
    <w:tmpl w:val="DDCC8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580F3E"/>
    <w:multiLevelType w:val="hybridMultilevel"/>
    <w:tmpl w:val="056C5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C287E"/>
    <w:multiLevelType w:val="hybridMultilevel"/>
    <w:tmpl w:val="25C8B09C"/>
    <w:lvl w:ilvl="0" w:tplc="E0E099B4">
      <w:start w:val="1"/>
      <w:numFmt w:val="bullet"/>
      <w:lvlText w:val="•"/>
      <w:lvlJc w:val="left"/>
      <w:pPr>
        <w:tabs>
          <w:tab w:val="num" w:pos="720"/>
        </w:tabs>
        <w:ind w:left="720" w:hanging="360"/>
      </w:pPr>
      <w:rPr>
        <w:rFonts w:ascii="Arial" w:hAnsi="Arial" w:hint="default"/>
      </w:rPr>
    </w:lvl>
    <w:lvl w:ilvl="1" w:tplc="1BE455E4" w:tentative="1">
      <w:start w:val="1"/>
      <w:numFmt w:val="bullet"/>
      <w:lvlText w:val="•"/>
      <w:lvlJc w:val="left"/>
      <w:pPr>
        <w:tabs>
          <w:tab w:val="num" w:pos="1440"/>
        </w:tabs>
        <w:ind w:left="1440" w:hanging="360"/>
      </w:pPr>
      <w:rPr>
        <w:rFonts w:ascii="Arial" w:hAnsi="Arial" w:hint="default"/>
      </w:rPr>
    </w:lvl>
    <w:lvl w:ilvl="2" w:tplc="6C103258" w:tentative="1">
      <w:start w:val="1"/>
      <w:numFmt w:val="bullet"/>
      <w:lvlText w:val="•"/>
      <w:lvlJc w:val="left"/>
      <w:pPr>
        <w:tabs>
          <w:tab w:val="num" w:pos="2160"/>
        </w:tabs>
        <w:ind w:left="2160" w:hanging="360"/>
      </w:pPr>
      <w:rPr>
        <w:rFonts w:ascii="Arial" w:hAnsi="Arial" w:hint="default"/>
      </w:rPr>
    </w:lvl>
    <w:lvl w:ilvl="3" w:tplc="B92C5CA4" w:tentative="1">
      <w:start w:val="1"/>
      <w:numFmt w:val="bullet"/>
      <w:lvlText w:val="•"/>
      <w:lvlJc w:val="left"/>
      <w:pPr>
        <w:tabs>
          <w:tab w:val="num" w:pos="2880"/>
        </w:tabs>
        <w:ind w:left="2880" w:hanging="360"/>
      </w:pPr>
      <w:rPr>
        <w:rFonts w:ascii="Arial" w:hAnsi="Arial" w:hint="default"/>
      </w:rPr>
    </w:lvl>
    <w:lvl w:ilvl="4" w:tplc="8CE49858" w:tentative="1">
      <w:start w:val="1"/>
      <w:numFmt w:val="bullet"/>
      <w:lvlText w:val="•"/>
      <w:lvlJc w:val="left"/>
      <w:pPr>
        <w:tabs>
          <w:tab w:val="num" w:pos="3600"/>
        </w:tabs>
        <w:ind w:left="3600" w:hanging="360"/>
      </w:pPr>
      <w:rPr>
        <w:rFonts w:ascii="Arial" w:hAnsi="Arial" w:hint="default"/>
      </w:rPr>
    </w:lvl>
    <w:lvl w:ilvl="5" w:tplc="EC5E7038" w:tentative="1">
      <w:start w:val="1"/>
      <w:numFmt w:val="bullet"/>
      <w:lvlText w:val="•"/>
      <w:lvlJc w:val="left"/>
      <w:pPr>
        <w:tabs>
          <w:tab w:val="num" w:pos="4320"/>
        </w:tabs>
        <w:ind w:left="4320" w:hanging="360"/>
      </w:pPr>
      <w:rPr>
        <w:rFonts w:ascii="Arial" w:hAnsi="Arial" w:hint="default"/>
      </w:rPr>
    </w:lvl>
    <w:lvl w:ilvl="6" w:tplc="8B92CDF6" w:tentative="1">
      <w:start w:val="1"/>
      <w:numFmt w:val="bullet"/>
      <w:lvlText w:val="•"/>
      <w:lvlJc w:val="left"/>
      <w:pPr>
        <w:tabs>
          <w:tab w:val="num" w:pos="5040"/>
        </w:tabs>
        <w:ind w:left="5040" w:hanging="360"/>
      </w:pPr>
      <w:rPr>
        <w:rFonts w:ascii="Arial" w:hAnsi="Arial" w:hint="default"/>
      </w:rPr>
    </w:lvl>
    <w:lvl w:ilvl="7" w:tplc="FC7A7C14" w:tentative="1">
      <w:start w:val="1"/>
      <w:numFmt w:val="bullet"/>
      <w:lvlText w:val="•"/>
      <w:lvlJc w:val="left"/>
      <w:pPr>
        <w:tabs>
          <w:tab w:val="num" w:pos="5760"/>
        </w:tabs>
        <w:ind w:left="5760" w:hanging="360"/>
      </w:pPr>
      <w:rPr>
        <w:rFonts w:ascii="Arial" w:hAnsi="Arial" w:hint="default"/>
      </w:rPr>
    </w:lvl>
    <w:lvl w:ilvl="8" w:tplc="9E48BC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0D15029"/>
    <w:multiLevelType w:val="hybridMultilevel"/>
    <w:tmpl w:val="0BE47E1E"/>
    <w:lvl w:ilvl="0" w:tplc="ACD289FC">
      <w:start w:val="1"/>
      <w:numFmt w:val="bullet"/>
      <w:lvlText w:val="•"/>
      <w:lvlJc w:val="left"/>
      <w:pPr>
        <w:tabs>
          <w:tab w:val="num" w:pos="720"/>
        </w:tabs>
        <w:ind w:left="720" w:hanging="360"/>
      </w:pPr>
      <w:rPr>
        <w:rFonts w:ascii="Arial" w:hAnsi="Arial" w:hint="default"/>
      </w:rPr>
    </w:lvl>
    <w:lvl w:ilvl="1" w:tplc="2B386AAE" w:tentative="1">
      <w:start w:val="1"/>
      <w:numFmt w:val="bullet"/>
      <w:lvlText w:val="•"/>
      <w:lvlJc w:val="left"/>
      <w:pPr>
        <w:tabs>
          <w:tab w:val="num" w:pos="1440"/>
        </w:tabs>
        <w:ind w:left="1440" w:hanging="360"/>
      </w:pPr>
      <w:rPr>
        <w:rFonts w:ascii="Arial" w:hAnsi="Arial" w:hint="default"/>
      </w:rPr>
    </w:lvl>
    <w:lvl w:ilvl="2" w:tplc="02CE0030" w:tentative="1">
      <w:start w:val="1"/>
      <w:numFmt w:val="bullet"/>
      <w:lvlText w:val="•"/>
      <w:lvlJc w:val="left"/>
      <w:pPr>
        <w:tabs>
          <w:tab w:val="num" w:pos="2160"/>
        </w:tabs>
        <w:ind w:left="2160" w:hanging="360"/>
      </w:pPr>
      <w:rPr>
        <w:rFonts w:ascii="Arial" w:hAnsi="Arial" w:hint="default"/>
      </w:rPr>
    </w:lvl>
    <w:lvl w:ilvl="3" w:tplc="AB709D34" w:tentative="1">
      <w:start w:val="1"/>
      <w:numFmt w:val="bullet"/>
      <w:lvlText w:val="•"/>
      <w:lvlJc w:val="left"/>
      <w:pPr>
        <w:tabs>
          <w:tab w:val="num" w:pos="2880"/>
        </w:tabs>
        <w:ind w:left="2880" w:hanging="360"/>
      </w:pPr>
      <w:rPr>
        <w:rFonts w:ascii="Arial" w:hAnsi="Arial" w:hint="default"/>
      </w:rPr>
    </w:lvl>
    <w:lvl w:ilvl="4" w:tplc="59DE0C4E" w:tentative="1">
      <w:start w:val="1"/>
      <w:numFmt w:val="bullet"/>
      <w:lvlText w:val="•"/>
      <w:lvlJc w:val="left"/>
      <w:pPr>
        <w:tabs>
          <w:tab w:val="num" w:pos="3600"/>
        </w:tabs>
        <w:ind w:left="3600" w:hanging="360"/>
      </w:pPr>
      <w:rPr>
        <w:rFonts w:ascii="Arial" w:hAnsi="Arial" w:hint="default"/>
      </w:rPr>
    </w:lvl>
    <w:lvl w:ilvl="5" w:tplc="762E3CA4" w:tentative="1">
      <w:start w:val="1"/>
      <w:numFmt w:val="bullet"/>
      <w:lvlText w:val="•"/>
      <w:lvlJc w:val="left"/>
      <w:pPr>
        <w:tabs>
          <w:tab w:val="num" w:pos="4320"/>
        </w:tabs>
        <w:ind w:left="4320" w:hanging="360"/>
      </w:pPr>
      <w:rPr>
        <w:rFonts w:ascii="Arial" w:hAnsi="Arial" w:hint="default"/>
      </w:rPr>
    </w:lvl>
    <w:lvl w:ilvl="6" w:tplc="C1682EE8" w:tentative="1">
      <w:start w:val="1"/>
      <w:numFmt w:val="bullet"/>
      <w:lvlText w:val="•"/>
      <w:lvlJc w:val="left"/>
      <w:pPr>
        <w:tabs>
          <w:tab w:val="num" w:pos="5040"/>
        </w:tabs>
        <w:ind w:left="5040" w:hanging="360"/>
      </w:pPr>
      <w:rPr>
        <w:rFonts w:ascii="Arial" w:hAnsi="Arial" w:hint="default"/>
      </w:rPr>
    </w:lvl>
    <w:lvl w:ilvl="7" w:tplc="07FA6B6C" w:tentative="1">
      <w:start w:val="1"/>
      <w:numFmt w:val="bullet"/>
      <w:lvlText w:val="•"/>
      <w:lvlJc w:val="left"/>
      <w:pPr>
        <w:tabs>
          <w:tab w:val="num" w:pos="5760"/>
        </w:tabs>
        <w:ind w:left="5760" w:hanging="360"/>
      </w:pPr>
      <w:rPr>
        <w:rFonts w:ascii="Arial" w:hAnsi="Arial" w:hint="default"/>
      </w:rPr>
    </w:lvl>
    <w:lvl w:ilvl="8" w:tplc="85244D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9A7465F"/>
    <w:multiLevelType w:val="hybridMultilevel"/>
    <w:tmpl w:val="D9EE3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0113E"/>
    <w:multiLevelType w:val="multilevel"/>
    <w:tmpl w:val="59FC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E30567"/>
    <w:multiLevelType w:val="hybridMultilevel"/>
    <w:tmpl w:val="FB300BD4"/>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7" w15:restartNumberingAfterBreak="0">
    <w:nsid w:val="561779A5"/>
    <w:multiLevelType w:val="multilevel"/>
    <w:tmpl w:val="E01C3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3420E5"/>
    <w:multiLevelType w:val="hybridMultilevel"/>
    <w:tmpl w:val="760C18C0"/>
    <w:lvl w:ilvl="0" w:tplc="0672B976">
      <w:start w:val="1"/>
      <w:numFmt w:val="bullet"/>
      <w:lvlText w:val="•"/>
      <w:lvlJc w:val="left"/>
      <w:pPr>
        <w:tabs>
          <w:tab w:val="num" w:pos="720"/>
        </w:tabs>
        <w:ind w:left="720" w:hanging="360"/>
      </w:pPr>
      <w:rPr>
        <w:rFonts w:ascii="Arial" w:hAnsi="Arial" w:hint="default"/>
      </w:rPr>
    </w:lvl>
    <w:lvl w:ilvl="1" w:tplc="62FCF930" w:tentative="1">
      <w:start w:val="1"/>
      <w:numFmt w:val="bullet"/>
      <w:lvlText w:val="•"/>
      <w:lvlJc w:val="left"/>
      <w:pPr>
        <w:tabs>
          <w:tab w:val="num" w:pos="1440"/>
        </w:tabs>
        <w:ind w:left="1440" w:hanging="360"/>
      </w:pPr>
      <w:rPr>
        <w:rFonts w:ascii="Arial" w:hAnsi="Arial" w:hint="default"/>
      </w:rPr>
    </w:lvl>
    <w:lvl w:ilvl="2" w:tplc="2A80FAD2" w:tentative="1">
      <w:start w:val="1"/>
      <w:numFmt w:val="bullet"/>
      <w:lvlText w:val="•"/>
      <w:lvlJc w:val="left"/>
      <w:pPr>
        <w:tabs>
          <w:tab w:val="num" w:pos="2160"/>
        </w:tabs>
        <w:ind w:left="2160" w:hanging="360"/>
      </w:pPr>
      <w:rPr>
        <w:rFonts w:ascii="Arial" w:hAnsi="Arial" w:hint="default"/>
      </w:rPr>
    </w:lvl>
    <w:lvl w:ilvl="3" w:tplc="FDF06788" w:tentative="1">
      <w:start w:val="1"/>
      <w:numFmt w:val="bullet"/>
      <w:lvlText w:val="•"/>
      <w:lvlJc w:val="left"/>
      <w:pPr>
        <w:tabs>
          <w:tab w:val="num" w:pos="2880"/>
        </w:tabs>
        <w:ind w:left="2880" w:hanging="360"/>
      </w:pPr>
      <w:rPr>
        <w:rFonts w:ascii="Arial" w:hAnsi="Arial" w:hint="default"/>
      </w:rPr>
    </w:lvl>
    <w:lvl w:ilvl="4" w:tplc="5BF66D4E" w:tentative="1">
      <w:start w:val="1"/>
      <w:numFmt w:val="bullet"/>
      <w:lvlText w:val="•"/>
      <w:lvlJc w:val="left"/>
      <w:pPr>
        <w:tabs>
          <w:tab w:val="num" w:pos="3600"/>
        </w:tabs>
        <w:ind w:left="3600" w:hanging="360"/>
      </w:pPr>
      <w:rPr>
        <w:rFonts w:ascii="Arial" w:hAnsi="Arial" w:hint="default"/>
      </w:rPr>
    </w:lvl>
    <w:lvl w:ilvl="5" w:tplc="BB80A642" w:tentative="1">
      <w:start w:val="1"/>
      <w:numFmt w:val="bullet"/>
      <w:lvlText w:val="•"/>
      <w:lvlJc w:val="left"/>
      <w:pPr>
        <w:tabs>
          <w:tab w:val="num" w:pos="4320"/>
        </w:tabs>
        <w:ind w:left="4320" w:hanging="360"/>
      </w:pPr>
      <w:rPr>
        <w:rFonts w:ascii="Arial" w:hAnsi="Arial" w:hint="default"/>
      </w:rPr>
    </w:lvl>
    <w:lvl w:ilvl="6" w:tplc="DF160DAA" w:tentative="1">
      <w:start w:val="1"/>
      <w:numFmt w:val="bullet"/>
      <w:lvlText w:val="•"/>
      <w:lvlJc w:val="left"/>
      <w:pPr>
        <w:tabs>
          <w:tab w:val="num" w:pos="5040"/>
        </w:tabs>
        <w:ind w:left="5040" w:hanging="360"/>
      </w:pPr>
      <w:rPr>
        <w:rFonts w:ascii="Arial" w:hAnsi="Arial" w:hint="default"/>
      </w:rPr>
    </w:lvl>
    <w:lvl w:ilvl="7" w:tplc="8BAE2E6A" w:tentative="1">
      <w:start w:val="1"/>
      <w:numFmt w:val="bullet"/>
      <w:lvlText w:val="•"/>
      <w:lvlJc w:val="left"/>
      <w:pPr>
        <w:tabs>
          <w:tab w:val="num" w:pos="5760"/>
        </w:tabs>
        <w:ind w:left="5760" w:hanging="360"/>
      </w:pPr>
      <w:rPr>
        <w:rFonts w:ascii="Arial" w:hAnsi="Arial" w:hint="default"/>
      </w:rPr>
    </w:lvl>
    <w:lvl w:ilvl="8" w:tplc="1F881E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570005"/>
    <w:multiLevelType w:val="hybridMultilevel"/>
    <w:tmpl w:val="B5C6FF1C"/>
    <w:lvl w:ilvl="0" w:tplc="6DF61546">
      <w:start w:val="1"/>
      <w:numFmt w:val="bullet"/>
      <w:lvlText w:val="•"/>
      <w:lvlJc w:val="left"/>
      <w:pPr>
        <w:tabs>
          <w:tab w:val="num" w:pos="720"/>
        </w:tabs>
        <w:ind w:left="720" w:hanging="360"/>
      </w:pPr>
      <w:rPr>
        <w:rFonts w:ascii="Arial" w:hAnsi="Arial" w:hint="default"/>
      </w:rPr>
    </w:lvl>
    <w:lvl w:ilvl="1" w:tplc="798EC372" w:tentative="1">
      <w:start w:val="1"/>
      <w:numFmt w:val="bullet"/>
      <w:lvlText w:val="•"/>
      <w:lvlJc w:val="left"/>
      <w:pPr>
        <w:tabs>
          <w:tab w:val="num" w:pos="1440"/>
        </w:tabs>
        <w:ind w:left="1440" w:hanging="360"/>
      </w:pPr>
      <w:rPr>
        <w:rFonts w:ascii="Arial" w:hAnsi="Arial" w:hint="default"/>
      </w:rPr>
    </w:lvl>
    <w:lvl w:ilvl="2" w:tplc="902A0D66" w:tentative="1">
      <w:start w:val="1"/>
      <w:numFmt w:val="bullet"/>
      <w:lvlText w:val="•"/>
      <w:lvlJc w:val="left"/>
      <w:pPr>
        <w:tabs>
          <w:tab w:val="num" w:pos="2160"/>
        </w:tabs>
        <w:ind w:left="2160" w:hanging="360"/>
      </w:pPr>
      <w:rPr>
        <w:rFonts w:ascii="Arial" w:hAnsi="Arial" w:hint="default"/>
      </w:rPr>
    </w:lvl>
    <w:lvl w:ilvl="3" w:tplc="74FC6818" w:tentative="1">
      <w:start w:val="1"/>
      <w:numFmt w:val="bullet"/>
      <w:lvlText w:val="•"/>
      <w:lvlJc w:val="left"/>
      <w:pPr>
        <w:tabs>
          <w:tab w:val="num" w:pos="2880"/>
        </w:tabs>
        <w:ind w:left="2880" w:hanging="360"/>
      </w:pPr>
      <w:rPr>
        <w:rFonts w:ascii="Arial" w:hAnsi="Arial" w:hint="default"/>
      </w:rPr>
    </w:lvl>
    <w:lvl w:ilvl="4" w:tplc="E0BC441A" w:tentative="1">
      <w:start w:val="1"/>
      <w:numFmt w:val="bullet"/>
      <w:lvlText w:val="•"/>
      <w:lvlJc w:val="left"/>
      <w:pPr>
        <w:tabs>
          <w:tab w:val="num" w:pos="3600"/>
        </w:tabs>
        <w:ind w:left="3600" w:hanging="360"/>
      </w:pPr>
      <w:rPr>
        <w:rFonts w:ascii="Arial" w:hAnsi="Arial" w:hint="default"/>
      </w:rPr>
    </w:lvl>
    <w:lvl w:ilvl="5" w:tplc="F0686742" w:tentative="1">
      <w:start w:val="1"/>
      <w:numFmt w:val="bullet"/>
      <w:lvlText w:val="•"/>
      <w:lvlJc w:val="left"/>
      <w:pPr>
        <w:tabs>
          <w:tab w:val="num" w:pos="4320"/>
        </w:tabs>
        <w:ind w:left="4320" w:hanging="360"/>
      </w:pPr>
      <w:rPr>
        <w:rFonts w:ascii="Arial" w:hAnsi="Arial" w:hint="default"/>
      </w:rPr>
    </w:lvl>
    <w:lvl w:ilvl="6" w:tplc="B7CA4494" w:tentative="1">
      <w:start w:val="1"/>
      <w:numFmt w:val="bullet"/>
      <w:lvlText w:val="•"/>
      <w:lvlJc w:val="left"/>
      <w:pPr>
        <w:tabs>
          <w:tab w:val="num" w:pos="5040"/>
        </w:tabs>
        <w:ind w:left="5040" w:hanging="360"/>
      </w:pPr>
      <w:rPr>
        <w:rFonts w:ascii="Arial" w:hAnsi="Arial" w:hint="default"/>
      </w:rPr>
    </w:lvl>
    <w:lvl w:ilvl="7" w:tplc="5E7AF8D2" w:tentative="1">
      <w:start w:val="1"/>
      <w:numFmt w:val="bullet"/>
      <w:lvlText w:val="•"/>
      <w:lvlJc w:val="left"/>
      <w:pPr>
        <w:tabs>
          <w:tab w:val="num" w:pos="5760"/>
        </w:tabs>
        <w:ind w:left="5760" w:hanging="360"/>
      </w:pPr>
      <w:rPr>
        <w:rFonts w:ascii="Arial" w:hAnsi="Arial" w:hint="default"/>
      </w:rPr>
    </w:lvl>
    <w:lvl w:ilvl="8" w:tplc="33362A1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2965746"/>
    <w:multiLevelType w:val="hybridMultilevel"/>
    <w:tmpl w:val="D5281506"/>
    <w:lvl w:ilvl="0" w:tplc="D6D66C20">
      <w:start w:val="1"/>
      <w:numFmt w:val="bullet"/>
      <w:lvlText w:val="•"/>
      <w:lvlJc w:val="left"/>
      <w:pPr>
        <w:tabs>
          <w:tab w:val="num" w:pos="720"/>
        </w:tabs>
        <w:ind w:left="720" w:hanging="360"/>
      </w:pPr>
      <w:rPr>
        <w:rFonts w:ascii="Arial" w:hAnsi="Arial" w:hint="default"/>
      </w:rPr>
    </w:lvl>
    <w:lvl w:ilvl="1" w:tplc="90ACA42E" w:tentative="1">
      <w:start w:val="1"/>
      <w:numFmt w:val="bullet"/>
      <w:lvlText w:val="•"/>
      <w:lvlJc w:val="left"/>
      <w:pPr>
        <w:tabs>
          <w:tab w:val="num" w:pos="1440"/>
        </w:tabs>
        <w:ind w:left="1440" w:hanging="360"/>
      </w:pPr>
      <w:rPr>
        <w:rFonts w:ascii="Arial" w:hAnsi="Arial" w:hint="default"/>
      </w:rPr>
    </w:lvl>
    <w:lvl w:ilvl="2" w:tplc="E85A4DF4" w:tentative="1">
      <w:start w:val="1"/>
      <w:numFmt w:val="bullet"/>
      <w:lvlText w:val="•"/>
      <w:lvlJc w:val="left"/>
      <w:pPr>
        <w:tabs>
          <w:tab w:val="num" w:pos="2160"/>
        </w:tabs>
        <w:ind w:left="2160" w:hanging="360"/>
      </w:pPr>
      <w:rPr>
        <w:rFonts w:ascii="Arial" w:hAnsi="Arial" w:hint="default"/>
      </w:rPr>
    </w:lvl>
    <w:lvl w:ilvl="3" w:tplc="E8E8BAA4" w:tentative="1">
      <w:start w:val="1"/>
      <w:numFmt w:val="bullet"/>
      <w:lvlText w:val="•"/>
      <w:lvlJc w:val="left"/>
      <w:pPr>
        <w:tabs>
          <w:tab w:val="num" w:pos="2880"/>
        </w:tabs>
        <w:ind w:left="2880" w:hanging="360"/>
      </w:pPr>
      <w:rPr>
        <w:rFonts w:ascii="Arial" w:hAnsi="Arial" w:hint="default"/>
      </w:rPr>
    </w:lvl>
    <w:lvl w:ilvl="4" w:tplc="B2FE659E" w:tentative="1">
      <w:start w:val="1"/>
      <w:numFmt w:val="bullet"/>
      <w:lvlText w:val="•"/>
      <w:lvlJc w:val="left"/>
      <w:pPr>
        <w:tabs>
          <w:tab w:val="num" w:pos="3600"/>
        </w:tabs>
        <w:ind w:left="3600" w:hanging="360"/>
      </w:pPr>
      <w:rPr>
        <w:rFonts w:ascii="Arial" w:hAnsi="Arial" w:hint="default"/>
      </w:rPr>
    </w:lvl>
    <w:lvl w:ilvl="5" w:tplc="F4864090" w:tentative="1">
      <w:start w:val="1"/>
      <w:numFmt w:val="bullet"/>
      <w:lvlText w:val="•"/>
      <w:lvlJc w:val="left"/>
      <w:pPr>
        <w:tabs>
          <w:tab w:val="num" w:pos="4320"/>
        </w:tabs>
        <w:ind w:left="4320" w:hanging="360"/>
      </w:pPr>
      <w:rPr>
        <w:rFonts w:ascii="Arial" w:hAnsi="Arial" w:hint="default"/>
      </w:rPr>
    </w:lvl>
    <w:lvl w:ilvl="6" w:tplc="228E0F5E" w:tentative="1">
      <w:start w:val="1"/>
      <w:numFmt w:val="bullet"/>
      <w:lvlText w:val="•"/>
      <w:lvlJc w:val="left"/>
      <w:pPr>
        <w:tabs>
          <w:tab w:val="num" w:pos="5040"/>
        </w:tabs>
        <w:ind w:left="5040" w:hanging="360"/>
      </w:pPr>
      <w:rPr>
        <w:rFonts w:ascii="Arial" w:hAnsi="Arial" w:hint="default"/>
      </w:rPr>
    </w:lvl>
    <w:lvl w:ilvl="7" w:tplc="E8442D1E" w:tentative="1">
      <w:start w:val="1"/>
      <w:numFmt w:val="bullet"/>
      <w:lvlText w:val="•"/>
      <w:lvlJc w:val="left"/>
      <w:pPr>
        <w:tabs>
          <w:tab w:val="num" w:pos="5760"/>
        </w:tabs>
        <w:ind w:left="5760" w:hanging="360"/>
      </w:pPr>
      <w:rPr>
        <w:rFonts w:ascii="Arial" w:hAnsi="Arial" w:hint="default"/>
      </w:rPr>
    </w:lvl>
    <w:lvl w:ilvl="8" w:tplc="37E241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B34093"/>
    <w:multiLevelType w:val="hybridMultilevel"/>
    <w:tmpl w:val="01D83848"/>
    <w:lvl w:ilvl="0" w:tplc="88DE3234">
      <w:start w:val="1"/>
      <w:numFmt w:val="bullet"/>
      <w:lvlText w:val="•"/>
      <w:lvlJc w:val="left"/>
      <w:pPr>
        <w:tabs>
          <w:tab w:val="num" w:pos="720"/>
        </w:tabs>
        <w:ind w:left="720" w:hanging="360"/>
      </w:pPr>
      <w:rPr>
        <w:rFonts w:ascii="Arial" w:hAnsi="Arial" w:hint="default"/>
      </w:rPr>
    </w:lvl>
    <w:lvl w:ilvl="1" w:tplc="6C64D49A" w:tentative="1">
      <w:start w:val="1"/>
      <w:numFmt w:val="bullet"/>
      <w:lvlText w:val="•"/>
      <w:lvlJc w:val="left"/>
      <w:pPr>
        <w:tabs>
          <w:tab w:val="num" w:pos="1440"/>
        </w:tabs>
        <w:ind w:left="1440" w:hanging="360"/>
      </w:pPr>
      <w:rPr>
        <w:rFonts w:ascii="Arial" w:hAnsi="Arial" w:hint="default"/>
      </w:rPr>
    </w:lvl>
    <w:lvl w:ilvl="2" w:tplc="B81C9946" w:tentative="1">
      <w:start w:val="1"/>
      <w:numFmt w:val="bullet"/>
      <w:lvlText w:val="•"/>
      <w:lvlJc w:val="left"/>
      <w:pPr>
        <w:tabs>
          <w:tab w:val="num" w:pos="2160"/>
        </w:tabs>
        <w:ind w:left="2160" w:hanging="360"/>
      </w:pPr>
      <w:rPr>
        <w:rFonts w:ascii="Arial" w:hAnsi="Arial" w:hint="default"/>
      </w:rPr>
    </w:lvl>
    <w:lvl w:ilvl="3" w:tplc="78585DDA" w:tentative="1">
      <w:start w:val="1"/>
      <w:numFmt w:val="bullet"/>
      <w:lvlText w:val="•"/>
      <w:lvlJc w:val="left"/>
      <w:pPr>
        <w:tabs>
          <w:tab w:val="num" w:pos="2880"/>
        </w:tabs>
        <w:ind w:left="2880" w:hanging="360"/>
      </w:pPr>
      <w:rPr>
        <w:rFonts w:ascii="Arial" w:hAnsi="Arial" w:hint="default"/>
      </w:rPr>
    </w:lvl>
    <w:lvl w:ilvl="4" w:tplc="09904A44" w:tentative="1">
      <w:start w:val="1"/>
      <w:numFmt w:val="bullet"/>
      <w:lvlText w:val="•"/>
      <w:lvlJc w:val="left"/>
      <w:pPr>
        <w:tabs>
          <w:tab w:val="num" w:pos="3600"/>
        </w:tabs>
        <w:ind w:left="3600" w:hanging="360"/>
      </w:pPr>
      <w:rPr>
        <w:rFonts w:ascii="Arial" w:hAnsi="Arial" w:hint="default"/>
      </w:rPr>
    </w:lvl>
    <w:lvl w:ilvl="5" w:tplc="9F424FCA" w:tentative="1">
      <w:start w:val="1"/>
      <w:numFmt w:val="bullet"/>
      <w:lvlText w:val="•"/>
      <w:lvlJc w:val="left"/>
      <w:pPr>
        <w:tabs>
          <w:tab w:val="num" w:pos="4320"/>
        </w:tabs>
        <w:ind w:left="4320" w:hanging="360"/>
      </w:pPr>
      <w:rPr>
        <w:rFonts w:ascii="Arial" w:hAnsi="Arial" w:hint="default"/>
      </w:rPr>
    </w:lvl>
    <w:lvl w:ilvl="6" w:tplc="58284A42" w:tentative="1">
      <w:start w:val="1"/>
      <w:numFmt w:val="bullet"/>
      <w:lvlText w:val="•"/>
      <w:lvlJc w:val="left"/>
      <w:pPr>
        <w:tabs>
          <w:tab w:val="num" w:pos="5040"/>
        </w:tabs>
        <w:ind w:left="5040" w:hanging="360"/>
      </w:pPr>
      <w:rPr>
        <w:rFonts w:ascii="Arial" w:hAnsi="Arial" w:hint="default"/>
      </w:rPr>
    </w:lvl>
    <w:lvl w:ilvl="7" w:tplc="2B0E2E00" w:tentative="1">
      <w:start w:val="1"/>
      <w:numFmt w:val="bullet"/>
      <w:lvlText w:val="•"/>
      <w:lvlJc w:val="left"/>
      <w:pPr>
        <w:tabs>
          <w:tab w:val="num" w:pos="5760"/>
        </w:tabs>
        <w:ind w:left="5760" w:hanging="360"/>
      </w:pPr>
      <w:rPr>
        <w:rFonts w:ascii="Arial" w:hAnsi="Arial" w:hint="default"/>
      </w:rPr>
    </w:lvl>
    <w:lvl w:ilvl="8" w:tplc="1D64E77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56D6430"/>
    <w:multiLevelType w:val="multilevel"/>
    <w:tmpl w:val="A9442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9C7CCB"/>
    <w:multiLevelType w:val="hybridMultilevel"/>
    <w:tmpl w:val="BC32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CF5448"/>
    <w:multiLevelType w:val="hybridMultilevel"/>
    <w:tmpl w:val="0EC88B7C"/>
    <w:lvl w:ilvl="0" w:tplc="97529980">
      <w:start w:val="1"/>
      <w:numFmt w:val="bullet"/>
      <w:lvlText w:val="•"/>
      <w:lvlJc w:val="left"/>
      <w:pPr>
        <w:tabs>
          <w:tab w:val="num" w:pos="720"/>
        </w:tabs>
        <w:ind w:left="720" w:hanging="360"/>
      </w:pPr>
      <w:rPr>
        <w:rFonts w:ascii="Arial" w:hAnsi="Arial" w:hint="default"/>
      </w:rPr>
    </w:lvl>
    <w:lvl w:ilvl="1" w:tplc="5F1084DC" w:tentative="1">
      <w:start w:val="1"/>
      <w:numFmt w:val="bullet"/>
      <w:lvlText w:val="•"/>
      <w:lvlJc w:val="left"/>
      <w:pPr>
        <w:tabs>
          <w:tab w:val="num" w:pos="1440"/>
        </w:tabs>
        <w:ind w:left="1440" w:hanging="360"/>
      </w:pPr>
      <w:rPr>
        <w:rFonts w:ascii="Arial" w:hAnsi="Arial" w:hint="default"/>
      </w:rPr>
    </w:lvl>
    <w:lvl w:ilvl="2" w:tplc="73FACAB6" w:tentative="1">
      <w:start w:val="1"/>
      <w:numFmt w:val="bullet"/>
      <w:lvlText w:val="•"/>
      <w:lvlJc w:val="left"/>
      <w:pPr>
        <w:tabs>
          <w:tab w:val="num" w:pos="2160"/>
        </w:tabs>
        <w:ind w:left="2160" w:hanging="360"/>
      </w:pPr>
      <w:rPr>
        <w:rFonts w:ascii="Arial" w:hAnsi="Arial" w:hint="default"/>
      </w:rPr>
    </w:lvl>
    <w:lvl w:ilvl="3" w:tplc="289AF710" w:tentative="1">
      <w:start w:val="1"/>
      <w:numFmt w:val="bullet"/>
      <w:lvlText w:val="•"/>
      <w:lvlJc w:val="left"/>
      <w:pPr>
        <w:tabs>
          <w:tab w:val="num" w:pos="2880"/>
        </w:tabs>
        <w:ind w:left="2880" w:hanging="360"/>
      </w:pPr>
      <w:rPr>
        <w:rFonts w:ascii="Arial" w:hAnsi="Arial" w:hint="default"/>
      </w:rPr>
    </w:lvl>
    <w:lvl w:ilvl="4" w:tplc="BCD827D8" w:tentative="1">
      <w:start w:val="1"/>
      <w:numFmt w:val="bullet"/>
      <w:lvlText w:val="•"/>
      <w:lvlJc w:val="left"/>
      <w:pPr>
        <w:tabs>
          <w:tab w:val="num" w:pos="3600"/>
        </w:tabs>
        <w:ind w:left="3600" w:hanging="360"/>
      </w:pPr>
      <w:rPr>
        <w:rFonts w:ascii="Arial" w:hAnsi="Arial" w:hint="default"/>
      </w:rPr>
    </w:lvl>
    <w:lvl w:ilvl="5" w:tplc="E200C98A" w:tentative="1">
      <w:start w:val="1"/>
      <w:numFmt w:val="bullet"/>
      <w:lvlText w:val="•"/>
      <w:lvlJc w:val="left"/>
      <w:pPr>
        <w:tabs>
          <w:tab w:val="num" w:pos="4320"/>
        </w:tabs>
        <w:ind w:left="4320" w:hanging="360"/>
      </w:pPr>
      <w:rPr>
        <w:rFonts w:ascii="Arial" w:hAnsi="Arial" w:hint="default"/>
      </w:rPr>
    </w:lvl>
    <w:lvl w:ilvl="6" w:tplc="396082D6" w:tentative="1">
      <w:start w:val="1"/>
      <w:numFmt w:val="bullet"/>
      <w:lvlText w:val="•"/>
      <w:lvlJc w:val="left"/>
      <w:pPr>
        <w:tabs>
          <w:tab w:val="num" w:pos="5040"/>
        </w:tabs>
        <w:ind w:left="5040" w:hanging="360"/>
      </w:pPr>
      <w:rPr>
        <w:rFonts w:ascii="Arial" w:hAnsi="Arial" w:hint="default"/>
      </w:rPr>
    </w:lvl>
    <w:lvl w:ilvl="7" w:tplc="EE4C59A6" w:tentative="1">
      <w:start w:val="1"/>
      <w:numFmt w:val="bullet"/>
      <w:lvlText w:val="•"/>
      <w:lvlJc w:val="left"/>
      <w:pPr>
        <w:tabs>
          <w:tab w:val="num" w:pos="5760"/>
        </w:tabs>
        <w:ind w:left="5760" w:hanging="360"/>
      </w:pPr>
      <w:rPr>
        <w:rFonts w:ascii="Arial" w:hAnsi="Arial" w:hint="default"/>
      </w:rPr>
    </w:lvl>
    <w:lvl w:ilvl="8" w:tplc="9FC4B77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4B8096C"/>
    <w:multiLevelType w:val="multilevel"/>
    <w:tmpl w:val="DACEC76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763B1056"/>
    <w:multiLevelType w:val="multilevel"/>
    <w:tmpl w:val="E74CF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CF2C05"/>
    <w:multiLevelType w:val="hybridMultilevel"/>
    <w:tmpl w:val="F1C22008"/>
    <w:lvl w:ilvl="0" w:tplc="181A0672">
      <w:start w:val="1"/>
      <w:numFmt w:val="bullet"/>
      <w:lvlText w:val="•"/>
      <w:lvlJc w:val="left"/>
      <w:pPr>
        <w:tabs>
          <w:tab w:val="num" w:pos="720"/>
        </w:tabs>
        <w:ind w:left="720" w:hanging="360"/>
      </w:pPr>
      <w:rPr>
        <w:rFonts w:ascii="Arial" w:hAnsi="Arial" w:hint="default"/>
      </w:rPr>
    </w:lvl>
    <w:lvl w:ilvl="1" w:tplc="BA54A538" w:tentative="1">
      <w:start w:val="1"/>
      <w:numFmt w:val="bullet"/>
      <w:lvlText w:val="•"/>
      <w:lvlJc w:val="left"/>
      <w:pPr>
        <w:tabs>
          <w:tab w:val="num" w:pos="1440"/>
        </w:tabs>
        <w:ind w:left="1440" w:hanging="360"/>
      </w:pPr>
      <w:rPr>
        <w:rFonts w:ascii="Arial" w:hAnsi="Arial" w:hint="default"/>
      </w:rPr>
    </w:lvl>
    <w:lvl w:ilvl="2" w:tplc="D1D21BE0" w:tentative="1">
      <w:start w:val="1"/>
      <w:numFmt w:val="bullet"/>
      <w:lvlText w:val="•"/>
      <w:lvlJc w:val="left"/>
      <w:pPr>
        <w:tabs>
          <w:tab w:val="num" w:pos="2160"/>
        </w:tabs>
        <w:ind w:left="2160" w:hanging="360"/>
      </w:pPr>
      <w:rPr>
        <w:rFonts w:ascii="Arial" w:hAnsi="Arial" w:hint="default"/>
      </w:rPr>
    </w:lvl>
    <w:lvl w:ilvl="3" w:tplc="E9749F38" w:tentative="1">
      <w:start w:val="1"/>
      <w:numFmt w:val="bullet"/>
      <w:lvlText w:val="•"/>
      <w:lvlJc w:val="left"/>
      <w:pPr>
        <w:tabs>
          <w:tab w:val="num" w:pos="2880"/>
        </w:tabs>
        <w:ind w:left="2880" w:hanging="360"/>
      </w:pPr>
      <w:rPr>
        <w:rFonts w:ascii="Arial" w:hAnsi="Arial" w:hint="default"/>
      </w:rPr>
    </w:lvl>
    <w:lvl w:ilvl="4" w:tplc="CF8E1766" w:tentative="1">
      <w:start w:val="1"/>
      <w:numFmt w:val="bullet"/>
      <w:lvlText w:val="•"/>
      <w:lvlJc w:val="left"/>
      <w:pPr>
        <w:tabs>
          <w:tab w:val="num" w:pos="3600"/>
        </w:tabs>
        <w:ind w:left="3600" w:hanging="360"/>
      </w:pPr>
      <w:rPr>
        <w:rFonts w:ascii="Arial" w:hAnsi="Arial" w:hint="default"/>
      </w:rPr>
    </w:lvl>
    <w:lvl w:ilvl="5" w:tplc="205492E2" w:tentative="1">
      <w:start w:val="1"/>
      <w:numFmt w:val="bullet"/>
      <w:lvlText w:val="•"/>
      <w:lvlJc w:val="left"/>
      <w:pPr>
        <w:tabs>
          <w:tab w:val="num" w:pos="4320"/>
        </w:tabs>
        <w:ind w:left="4320" w:hanging="360"/>
      </w:pPr>
      <w:rPr>
        <w:rFonts w:ascii="Arial" w:hAnsi="Arial" w:hint="default"/>
      </w:rPr>
    </w:lvl>
    <w:lvl w:ilvl="6" w:tplc="7384F66C" w:tentative="1">
      <w:start w:val="1"/>
      <w:numFmt w:val="bullet"/>
      <w:lvlText w:val="•"/>
      <w:lvlJc w:val="left"/>
      <w:pPr>
        <w:tabs>
          <w:tab w:val="num" w:pos="5040"/>
        </w:tabs>
        <w:ind w:left="5040" w:hanging="360"/>
      </w:pPr>
      <w:rPr>
        <w:rFonts w:ascii="Arial" w:hAnsi="Arial" w:hint="default"/>
      </w:rPr>
    </w:lvl>
    <w:lvl w:ilvl="7" w:tplc="40A44B3E" w:tentative="1">
      <w:start w:val="1"/>
      <w:numFmt w:val="bullet"/>
      <w:lvlText w:val="•"/>
      <w:lvlJc w:val="left"/>
      <w:pPr>
        <w:tabs>
          <w:tab w:val="num" w:pos="5760"/>
        </w:tabs>
        <w:ind w:left="5760" w:hanging="360"/>
      </w:pPr>
      <w:rPr>
        <w:rFonts w:ascii="Arial" w:hAnsi="Arial" w:hint="default"/>
      </w:rPr>
    </w:lvl>
    <w:lvl w:ilvl="8" w:tplc="F170E70A" w:tentative="1">
      <w:start w:val="1"/>
      <w:numFmt w:val="bullet"/>
      <w:lvlText w:val="•"/>
      <w:lvlJc w:val="left"/>
      <w:pPr>
        <w:tabs>
          <w:tab w:val="num" w:pos="6480"/>
        </w:tabs>
        <w:ind w:left="6480" w:hanging="360"/>
      </w:pPr>
      <w:rPr>
        <w:rFonts w:ascii="Arial" w:hAnsi="Arial" w:hint="default"/>
      </w:rPr>
    </w:lvl>
  </w:abstractNum>
  <w:num w:numId="1" w16cid:durableId="143204842">
    <w:abstractNumId w:val="15"/>
  </w:num>
  <w:num w:numId="2" w16cid:durableId="180555209">
    <w:abstractNumId w:val="2"/>
  </w:num>
  <w:num w:numId="3" w16cid:durableId="756441081">
    <w:abstractNumId w:val="3"/>
  </w:num>
  <w:num w:numId="4" w16cid:durableId="1159007225">
    <w:abstractNumId w:val="10"/>
  </w:num>
  <w:num w:numId="5" w16cid:durableId="1371877843">
    <w:abstractNumId w:val="8"/>
  </w:num>
  <w:num w:numId="6" w16cid:durableId="159080134">
    <w:abstractNumId w:val="17"/>
  </w:num>
  <w:num w:numId="7" w16cid:durableId="2057468289">
    <w:abstractNumId w:val="9"/>
  </w:num>
  <w:num w:numId="8" w16cid:durableId="2101371751">
    <w:abstractNumId w:val="14"/>
  </w:num>
  <w:num w:numId="9" w16cid:durableId="2134328054">
    <w:abstractNumId w:val="11"/>
  </w:num>
  <w:num w:numId="10" w16cid:durableId="1989237254">
    <w:abstractNumId w:val="7"/>
  </w:num>
  <w:num w:numId="11" w16cid:durableId="1820031119">
    <w:abstractNumId w:val="5"/>
  </w:num>
  <w:num w:numId="12" w16cid:durableId="1028412607">
    <w:abstractNumId w:val="12"/>
  </w:num>
  <w:num w:numId="13" w16cid:durableId="1239246951">
    <w:abstractNumId w:val="16"/>
  </w:num>
  <w:num w:numId="14" w16cid:durableId="289017204">
    <w:abstractNumId w:val="0"/>
  </w:num>
  <w:num w:numId="15" w16cid:durableId="2001620625">
    <w:abstractNumId w:val="4"/>
  </w:num>
  <w:num w:numId="16" w16cid:durableId="1462655669">
    <w:abstractNumId w:val="1"/>
  </w:num>
  <w:num w:numId="17" w16cid:durableId="2080974409">
    <w:abstractNumId w:val="13"/>
  </w:num>
  <w:num w:numId="18" w16cid:durableId="16805009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O0MDYxNbc0MDE1MTJQ0lEKTi0uzszPAykwqwUAcF9DjywAAAA="/>
  </w:docVars>
  <w:rsids>
    <w:rsidRoot w:val="00C64A9B"/>
    <w:rsid w:val="0000363C"/>
    <w:rsid w:val="00016F5F"/>
    <w:rsid w:val="00027655"/>
    <w:rsid w:val="0003187E"/>
    <w:rsid w:val="00070A4D"/>
    <w:rsid w:val="0007513B"/>
    <w:rsid w:val="00094124"/>
    <w:rsid w:val="000A6DD8"/>
    <w:rsid w:val="000B7FB0"/>
    <w:rsid w:val="000C14DD"/>
    <w:rsid w:val="000E2A57"/>
    <w:rsid w:val="00106E7D"/>
    <w:rsid w:val="00121DDA"/>
    <w:rsid w:val="00130835"/>
    <w:rsid w:val="0013218D"/>
    <w:rsid w:val="00140067"/>
    <w:rsid w:val="00153DD1"/>
    <w:rsid w:val="00153EC3"/>
    <w:rsid w:val="0016415F"/>
    <w:rsid w:val="00193AD7"/>
    <w:rsid w:val="001945EE"/>
    <w:rsid w:val="00197923"/>
    <w:rsid w:val="001C6C85"/>
    <w:rsid w:val="001C75EB"/>
    <w:rsid w:val="001D03F3"/>
    <w:rsid w:val="001D121B"/>
    <w:rsid w:val="001D1CBC"/>
    <w:rsid w:val="001F4F5C"/>
    <w:rsid w:val="001F7606"/>
    <w:rsid w:val="00206F7B"/>
    <w:rsid w:val="00212C92"/>
    <w:rsid w:val="00216155"/>
    <w:rsid w:val="00225DB8"/>
    <w:rsid w:val="00227DC7"/>
    <w:rsid w:val="0025136A"/>
    <w:rsid w:val="00251A32"/>
    <w:rsid w:val="00263BF8"/>
    <w:rsid w:val="00276E26"/>
    <w:rsid w:val="0028114B"/>
    <w:rsid w:val="002903BF"/>
    <w:rsid w:val="00297FA2"/>
    <w:rsid w:val="002A5830"/>
    <w:rsid w:val="002B68EE"/>
    <w:rsid w:val="002B7CED"/>
    <w:rsid w:val="002E75FD"/>
    <w:rsid w:val="002F64F0"/>
    <w:rsid w:val="00306180"/>
    <w:rsid w:val="00312A26"/>
    <w:rsid w:val="003645E9"/>
    <w:rsid w:val="00380196"/>
    <w:rsid w:val="00385A96"/>
    <w:rsid w:val="0039003A"/>
    <w:rsid w:val="003B3B06"/>
    <w:rsid w:val="003F0A7F"/>
    <w:rsid w:val="00402271"/>
    <w:rsid w:val="004102FB"/>
    <w:rsid w:val="004355E1"/>
    <w:rsid w:val="00444A2A"/>
    <w:rsid w:val="00460BD0"/>
    <w:rsid w:val="00473EB0"/>
    <w:rsid w:val="00482F95"/>
    <w:rsid w:val="004A28B8"/>
    <w:rsid w:val="004B123E"/>
    <w:rsid w:val="004B1C66"/>
    <w:rsid w:val="00504777"/>
    <w:rsid w:val="00507B50"/>
    <w:rsid w:val="00515611"/>
    <w:rsid w:val="00516C6D"/>
    <w:rsid w:val="005270E7"/>
    <w:rsid w:val="00530827"/>
    <w:rsid w:val="00533BBD"/>
    <w:rsid w:val="0053663B"/>
    <w:rsid w:val="00537AA7"/>
    <w:rsid w:val="00541D3E"/>
    <w:rsid w:val="00546790"/>
    <w:rsid w:val="005470B5"/>
    <w:rsid w:val="0056118A"/>
    <w:rsid w:val="0057348E"/>
    <w:rsid w:val="0057615F"/>
    <w:rsid w:val="005800F2"/>
    <w:rsid w:val="005938C7"/>
    <w:rsid w:val="005A4A48"/>
    <w:rsid w:val="005B2AA8"/>
    <w:rsid w:val="005C33EA"/>
    <w:rsid w:val="005C5E80"/>
    <w:rsid w:val="005D0312"/>
    <w:rsid w:val="005D4AD0"/>
    <w:rsid w:val="005E2E29"/>
    <w:rsid w:val="005F3083"/>
    <w:rsid w:val="006263DC"/>
    <w:rsid w:val="00626C22"/>
    <w:rsid w:val="00630D47"/>
    <w:rsid w:val="006513F2"/>
    <w:rsid w:val="00663064"/>
    <w:rsid w:val="00666D4C"/>
    <w:rsid w:val="00673ED7"/>
    <w:rsid w:val="00686804"/>
    <w:rsid w:val="006876E0"/>
    <w:rsid w:val="006A1834"/>
    <w:rsid w:val="006B0605"/>
    <w:rsid w:val="006B3868"/>
    <w:rsid w:val="006C6D1A"/>
    <w:rsid w:val="006F0FC3"/>
    <w:rsid w:val="006F347A"/>
    <w:rsid w:val="006F6989"/>
    <w:rsid w:val="007028BE"/>
    <w:rsid w:val="0071056A"/>
    <w:rsid w:val="007205D9"/>
    <w:rsid w:val="00733349"/>
    <w:rsid w:val="00743027"/>
    <w:rsid w:val="00743E83"/>
    <w:rsid w:val="00747DAE"/>
    <w:rsid w:val="00751213"/>
    <w:rsid w:val="00762249"/>
    <w:rsid w:val="00763690"/>
    <w:rsid w:val="00763EC3"/>
    <w:rsid w:val="00764735"/>
    <w:rsid w:val="00776D2C"/>
    <w:rsid w:val="007807A2"/>
    <w:rsid w:val="007961C0"/>
    <w:rsid w:val="007A06D2"/>
    <w:rsid w:val="007A524C"/>
    <w:rsid w:val="007E0939"/>
    <w:rsid w:val="007E5CEB"/>
    <w:rsid w:val="007F766D"/>
    <w:rsid w:val="008016CE"/>
    <w:rsid w:val="00803EF8"/>
    <w:rsid w:val="00811897"/>
    <w:rsid w:val="00816338"/>
    <w:rsid w:val="008200CC"/>
    <w:rsid w:val="00820D36"/>
    <w:rsid w:val="00820D63"/>
    <w:rsid w:val="008245F5"/>
    <w:rsid w:val="00833BED"/>
    <w:rsid w:val="008477DF"/>
    <w:rsid w:val="00853B5A"/>
    <w:rsid w:val="00885209"/>
    <w:rsid w:val="008863F8"/>
    <w:rsid w:val="008A097B"/>
    <w:rsid w:val="008A1142"/>
    <w:rsid w:val="008B59CF"/>
    <w:rsid w:val="008C2224"/>
    <w:rsid w:val="008D5576"/>
    <w:rsid w:val="00901988"/>
    <w:rsid w:val="009033A1"/>
    <w:rsid w:val="00910B4C"/>
    <w:rsid w:val="0091197A"/>
    <w:rsid w:val="00913521"/>
    <w:rsid w:val="009202B5"/>
    <w:rsid w:val="00940D73"/>
    <w:rsid w:val="00944C57"/>
    <w:rsid w:val="00946E7F"/>
    <w:rsid w:val="00955261"/>
    <w:rsid w:val="00960C4F"/>
    <w:rsid w:val="00977722"/>
    <w:rsid w:val="00982AD5"/>
    <w:rsid w:val="0098545B"/>
    <w:rsid w:val="00992FFA"/>
    <w:rsid w:val="009A119D"/>
    <w:rsid w:val="009A12EF"/>
    <w:rsid w:val="009B13CE"/>
    <w:rsid w:val="009B3639"/>
    <w:rsid w:val="009C2913"/>
    <w:rsid w:val="009E3348"/>
    <w:rsid w:val="009F2D23"/>
    <w:rsid w:val="00A16C46"/>
    <w:rsid w:val="00A24E3C"/>
    <w:rsid w:val="00A31A6A"/>
    <w:rsid w:val="00A47FE4"/>
    <w:rsid w:val="00A66729"/>
    <w:rsid w:val="00A82D93"/>
    <w:rsid w:val="00A85F58"/>
    <w:rsid w:val="00A90635"/>
    <w:rsid w:val="00A9189A"/>
    <w:rsid w:val="00AA2681"/>
    <w:rsid w:val="00AA37CC"/>
    <w:rsid w:val="00AA389E"/>
    <w:rsid w:val="00B22782"/>
    <w:rsid w:val="00B2575D"/>
    <w:rsid w:val="00B316D4"/>
    <w:rsid w:val="00B360AD"/>
    <w:rsid w:val="00B36ED6"/>
    <w:rsid w:val="00B40BAE"/>
    <w:rsid w:val="00B554E3"/>
    <w:rsid w:val="00B7485D"/>
    <w:rsid w:val="00BB29DE"/>
    <w:rsid w:val="00BB3CE1"/>
    <w:rsid w:val="00BB4B67"/>
    <w:rsid w:val="00BC0C23"/>
    <w:rsid w:val="00BC4447"/>
    <w:rsid w:val="00BD75B0"/>
    <w:rsid w:val="00BE23AC"/>
    <w:rsid w:val="00BF4B67"/>
    <w:rsid w:val="00C112DF"/>
    <w:rsid w:val="00C4273F"/>
    <w:rsid w:val="00C47DE7"/>
    <w:rsid w:val="00C64A9B"/>
    <w:rsid w:val="00C65D19"/>
    <w:rsid w:val="00C8143E"/>
    <w:rsid w:val="00C836A1"/>
    <w:rsid w:val="00C90ED1"/>
    <w:rsid w:val="00C9432C"/>
    <w:rsid w:val="00C9492F"/>
    <w:rsid w:val="00CE0894"/>
    <w:rsid w:val="00CE19AA"/>
    <w:rsid w:val="00CE2424"/>
    <w:rsid w:val="00CE3594"/>
    <w:rsid w:val="00CF46B5"/>
    <w:rsid w:val="00CF48F7"/>
    <w:rsid w:val="00D02059"/>
    <w:rsid w:val="00D03C31"/>
    <w:rsid w:val="00D10804"/>
    <w:rsid w:val="00D16923"/>
    <w:rsid w:val="00D33ECE"/>
    <w:rsid w:val="00D57F76"/>
    <w:rsid w:val="00D630FF"/>
    <w:rsid w:val="00D67FC1"/>
    <w:rsid w:val="00D73474"/>
    <w:rsid w:val="00D73539"/>
    <w:rsid w:val="00D73FF4"/>
    <w:rsid w:val="00D826A7"/>
    <w:rsid w:val="00D83C83"/>
    <w:rsid w:val="00D85BDE"/>
    <w:rsid w:val="00DA34FC"/>
    <w:rsid w:val="00DA4AAA"/>
    <w:rsid w:val="00DC0069"/>
    <w:rsid w:val="00DC1BF5"/>
    <w:rsid w:val="00DC603E"/>
    <w:rsid w:val="00DC75B5"/>
    <w:rsid w:val="00DE564D"/>
    <w:rsid w:val="00DF1202"/>
    <w:rsid w:val="00DF2D91"/>
    <w:rsid w:val="00E07B09"/>
    <w:rsid w:val="00E1794C"/>
    <w:rsid w:val="00E17F8A"/>
    <w:rsid w:val="00E21A35"/>
    <w:rsid w:val="00E249D7"/>
    <w:rsid w:val="00E25659"/>
    <w:rsid w:val="00E263C4"/>
    <w:rsid w:val="00E31A33"/>
    <w:rsid w:val="00E36F66"/>
    <w:rsid w:val="00E3734A"/>
    <w:rsid w:val="00E72AD6"/>
    <w:rsid w:val="00E749D1"/>
    <w:rsid w:val="00E912A1"/>
    <w:rsid w:val="00E91C96"/>
    <w:rsid w:val="00E95D10"/>
    <w:rsid w:val="00EA386B"/>
    <w:rsid w:val="00EA3967"/>
    <w:rsid w:val="00EB5C0E"/>
    <w:rsid w:val="00EC4BBE"/>
    <w:rsid w:val="00EC5881"/>
    <w:rsid w:val="00EC7BBD"/>
    <w:rsid w:val="00ED3B04"/>
    <w:rsid w:val="00F02999"/>
    <w:rsid w:val="00F05806"/>
    <w:rsid w:val="00F269F2"/>
    <w:rsid w:val="00F32D50"/>
    <w:rsid w:val="00F630AA"/>
    <w:rsid w:val="00F7087D"/>
    <w:rsid w:val="00F73796"/>
    <w:rsid w:val="00F768BB"/>
    <w:rsid w:val="00F856F4"/>
    <w:rsid w:val="00F878FF"/>
    <w:rsid w:val="00FC319E"/>
    <w:rsid w:val="00FD26D1"/>
    <w:rsid w:val="00FF52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BEE42"/>
  <w15:chartTrackingRefBased/>
  <w15:docId w15:val="{BF29E96C-F865-491A-915B-DFA94DCCE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1C0"/>
    <w:rPr>
      <w:rFonts w:asciiTheme="minorBidi" w:hAnsiTheme="minorBidi"/>
    </w:rPr>
  </w:style>
  <w:style w:type="paragraph" w:styleId="Heading1">
    <w:name w:val="heading 1"/>
    <w:basedOn w:val="Normal"/>
    <w:next w:val="Normal"/>
    <w:link w:val="Heading1Char"/>
    <w:uiPriority w:val="9"/>
    <w:qFormat/>
    <w:rsid w:val="001D03F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D03F3"/>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C64A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A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A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A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A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A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A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3F3"/>
    <w:rPr>
      <w:rFonts w:asciiTheme="minorBidi" w:eastAsiaTheme="majorEastAsia" w:hAnsiTheme="minorBidi" w:cstheme="majorBidi"/>
      <w:b/>
      <w:szCs w:val="40"/>
    </w:rPr>
  </w:style>
  <w:style w:type="character" w:customStyle="1" w:styleId="Heading2Char">
    <w:name w:val="Heading 2 Char"/>
    <w:basedOn w:val="DefaultParagraphFont"/>
    <w:link w:val="Heading2"/>
    <w:uiPriority w:val="9"/>
    <w:rsid w:val="001D03F3"/>
    <w:rPr>
      <w:rFonts w:asciiTheme="minorBidi" w:eastAsiaTheme="majorEastAsia" w:hAnsiTheme="minorBidi" w:cstheme="majorBidi"/>
      <w:b/>
      <w:szCs w:val="32"/>
    </w:rPr>
  </w:style>
  <w:style w:type="character" w:customStyle="1" w:styleId="Heading3Char">
    <w:name w:val="Heading 3 Char"/>
    <w:basedOn w:val="DefaultParagraphFont"/>
    <w:link w:val="Heading3"/>
    <w:uiPriority w:val="9"/>
    <w:semiHidden/>
    <w:rsid w:val="00C64A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A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A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A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A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A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A9B"/>
    <w:rPr>
      <w:rFonts w:eastAsiaTheme="majorEastAsia" w:cstheme="majorBidi"/>
      <w:color w:val="272727" w:themeColor="text1" w:themeTint="D8"/>
    </w:rPr>
  </w:style>
  <w:style w:type="paragraph" w:styleId="Title">
    <w:name w:val="Title"/>
    <w:basedOn w:val="Normal"/>
    <w:next w:val="Normal"/>
    <w:link w:val="TitleChar"/>
    <w:uiPriority w:val="10"/>
    <w:qFormat/>
    <w:rsid w:val="00C64A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A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A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A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A9B"/>
    <w:pPr>
      <w:spacing w:before="160"/>
      <w:jc w:val="center"/>
    </w:pPr>
    <w:rPr>
      <w:i/>
      <w:iCs/>
      <w:color w:val="404040" w:themeColor="text1" w:themeTint="BF"/>
    </w:rPr>
  </w:style>
  <w:style w:type="character" w:customStyle="1" w:styleId="QuoteChar">
    <w:name w:val="Quote Char"/>
    <w:basedOn w:val="DefaultParagraphFont"/>
    <w:link w:val="Quote"/>
    <w:uiPriority w:val="29"/>
    <w:rsid w:val="00C64A9B"/>
    <w:rPr>
      <w:i/>
      <w:iCs/>
      <w:color w:val="404040" w:themeColor="text1" w:themeTint="BF"/>
    </w:rPr>
  </w:style>
  <w:style w:type="paragraph" w:styleId="ListParagraph">
    <w:name w:val="List Paragraph"/>
    <w:basedOn w:val="Normal"/>
    <w:uiPriority w:val="34"/>
    <w:qFormat/>
    <w:rsid w:val="00C64A9B"/>
    <w:pPr>
      <w:ind w:left="720"/>
      <w:contextualSpacing/>
    </w:pPr>
  </w:style>
  <w:style w:type="character" w:styleId="IntenseEmphasis">
    <w:name w:val="Intense Emphasis"/>
    <w:basedOn w:val="DefaultParagraphFont"/>
    <w:uiPriority w:val="21"/>
    <w:qFormat/>
    <w:rsid w:val="00C64A9B"/>
    <w:rPr>
      <w:i/>
      <w:iCs/>
      <w:color w:val="0F4761" w:themeColor="accent1" w:themeShade="BF"/>
    </w:rPr>
  </w:style>
  <w:style w:type="paragraph" w:styleId="IntenseQuote">
    <w:name w:val="Intense Quote"/>
    <w:basedOn w:val="Normal"/>
    <w:next w:val="Normal"/>
    <w:link w:val="IntenseQuoteChar"/>
    <w:uiPriority w:val="30"/>
    <w:qFormat/>
    <w:rsid w:val="00C64A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A9B"/>
    <w:rPr>
      <w:i/>
      <w:iCs/>
      <w:color w:val="0F4761" w:themeColor="accent1" w:themeShade="BF"/>
    </w:rPr>
  </w:style>
  <w:style w:type="character" w:styleId="IntenseReference">
    <w:name w:val="Intense Reference"/>
    <w:basedOn w:val="DefaultParagraphFont"/>
    <w:uiPriority w:val="32"/>
    <w:qFormat/>
    <w:rsid w:val="00C64A9B"/>
    <w:rPr>
      <w:b/>
      <w:bCs/>
      <w:smallCaps/>
      <w:color w:val="0F4761" w:themeColor="accent1" w:themeShade="BF"/>
      <w:spacing w:val="5"/>
    </w:rPr>
  </w:style>
  <w:style w:type="paragraph" w:styleId="Header">
    <w:name w:val="header"/>
    <w:basedOn w:val="Normal"/>
    <w:link w:val="HeaderChar"/>
    <w:uiPriority w:val="99"/>
    <w:unhideWhenUsed/>
    <w:rsid w:val="001D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3F3"/>
    <w:rPr>
      <w:rFonts w:asciiTheme="minorBidi" w:hAnsiTheme="minorBidi"/>
    </w:rPr>
  </w:style>
  <w:style w:type="paragraph" w:styleId="Footer">
    <w:name w:val="footer"/>
    <w:basedOn w:val="Normal"/>
    <w:link w:val="FooterChar"/>
    <w:uiPriority w:val="99"/>
    <w:unhideWhenUsed/>
    <w:rsid w:val="001D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3F3"/>
    <w:rPr>
      <w:rFonts w:asciiTheme="minorBidi" w:hAnsiTheme="minorBidi"/>
    </w:rPr>
  </w:style>
  <w:style w:type="character" w:styleId="Hyperlink">
    <w:name w:val="Hyperlink"/>
    <w:basedOn w:val="DefaultParagraphFont"/>
    <w:uiPriority w:val="99"/>
    <w:unhideWhenUsed/>
    <w:rsid w:val="002A5830"/>
    <w:rPr>
      <w:color w:val="467886" w:themeColor="hyperlink"/>
      <w:u w:val="single"/>
    </w:rPr>
  </w:style>
  <w:style w:type="character" w:styleId="UnresolvedMention">
    <w:name w:val="Unresolved Mention"/>
    <w:basedOn w:val="DefaultParagraphFont"/>
    <w:uiPriority w:val="99"/>
    <w:semiHidden/>
    <w:unhideWhenUsed/>
    <w:rsid w:val="002A5830"/>
    <w:rPr>
      <w:color w:val="605E5C"/>
      <w:shd w:val="clear" w:color="auto" w:fill="E1DFDD"/>
    </w:rPr>
  </w:style>
  <w:style w:type="paragraph" w:styleId="Caption">
    <w:name w:val="caption"/>
    <w:basedOn w:val="Normal"/>
    <w:next w:val="Normal"/>
    <w:uiPriority w:val="35"/>
    <w:unhideWhenUsed/>
    <w:qFormat/>
    <w:rsid w:val="00EC588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95D10"/>
    <w:pPr>
      <w:spacing w:before="240" w:after="0" w:line="259" w:lineRule="auto"/>
      <w:outlineLvl w:val="9"/>
    </w:pPr>
    <w:rPr>
      <w:rFonts w:asciiTheme="majorHAnsi" w:hAnsiTheme="majorHAnsi"/>
      <w:b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E95D10"/>
    <w:pPr>
      <w:spacing w:after="100"/>
    </w:pPr>
  </w:style>
  <w:style w:type="paragraph" w:styleId="TOC2">
    <w:name w:val="toc 2"/>
    <w:basedOn w:val="Normal"/>
    <w:next w:val="Normal"/>
    <w:autoRedefine/>
    <w:uiPriority w:val="39"/>
    <w:unhideWhenUsed/>
    <w:rsid w:val="00E95D10"/>
    <w:pPr>
      <w:spacing w:after="100"/>
      <w:ind w:left="240"/>
    </w:pPr>
  </w:style>
  <w:style w:type="paragraph" w:styleId="NormalWeb">
    <w:name w:val="Normal (Web)"/>
    <w:basedOn w:val="Normal"/>
    <w:uiPriority w:val="99"/>
    <w:unhideWhenUsed/>
    <w:rsid w:val="007807A2"/>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Strong">
    <w:name w:val="Strong"/>
    <w:basedOn w:val="DefaultParagraphFont"/>
    <w:uiPriority w:val="22"/>
    <w:qFormat/>
    <w:rsid w:val="007807A2"/>
    <w:rPr>
      <w:b/>
      <w:bCs/>
    </w:rPr>
  </w:style>
  <w:style w:type="table" w:styleId="TableGrid">
    <w:name w:val="Table Grid"/>
    <w:basedOn w:val="TableNormal"/>
    <w:uiPriority w:val="39"/>
    <w:rsid w:val="00E72A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961C0"/>
    <w:pPr>
      <w:spacing w:after="100"/>
      <w:ind w:left="480"/>
    </w:pPr>
  </w:style>
  <w:style w:type="character" w:customStyle="1" w:styleId="apple-converted-space">
    <w:name w:val="apple-converted-space"/>
    <w:basedOn w:val="DefaultParagraphFont"/>
    <w:rsid w:val="0028114B"/>
  </w:style>
  <w:style w:type="character" w:styleId="Emphasis">
    <w:name w:val="Emphasis"/>
    <w:basedOn w:val="DefaultParagraphFont"/>
    <w:uiPriority w:val="20"/>
    <w:qFormat/>
    <w:rsid w:val="002811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ualitymeasures.ahrq.gov/expert/expert-commentary.aspx?id=32943" TargetMode="External"/><Relationship Id="rId18" Type="http://schemas.openxmlformats.org/officeDocument/2006/relationships/hyperlink" Target="https://institutionalresearch.files.wordpress.com/2013/10/change_the_culture_change_the_game-online.pdf" TargetMode="External"/><Relationship Id="rId26" Type="http://schemas.openxmlformats.org/officeDocument/2006/relationships/hyperlink" Target="https://doi.org/10.1136/bmj.320.7237.768" TargetMode="External"/><Relationship Id="rId3" Type="http://schemas.openxmlformats.org/officeDocument/2006/relationships/styles" Target="styles.xml"/><Relationship Id="rId21" Type="http://schemas.openxmlformats.org/officeDocument/2006/relationships/hyperlink" Target="https://www.youtube.com/watch?v=jq52ZjMzqyI" TargetMode="External"/><Relationship Id="rId7" Type="http://schemas.openxmlformats.org/officeDocument/2006/relationships/endnotes" Target="endnotes.xml"/><Relationship Id="rId12" Type="http://schemas.openxmlformats.org/officeDocument/2006/relationships/hyperlink" Target="https://www.ahrq.gov/patient-safety/quality-resources/tools/chtoolbx/understand/index.html" TargetMode="External"/><Relationship Id="rId17" Type="http://schemas.openxmlformats.org/officeDocument/2006/relationships/hyperlink" Target="https://www.cqc.org.uk/about-us/fundamental-standards" TargetMode="External"/><Relationship Id="rId25" Type="http://schemas.openxmlformats.org/officeDocument/2006/relationships/hyperlink" Target="https://www.youtube.com/watch?v=NLeQdRDf5D8" TargetMode="External"/><Relationship Id="rId2" Type="http://schemas.openxmlformats.org/officeDocument/2006/relationships/numbering" Target="numbering.xml"/><Relationship Id="rId16" Type="http://schemas.openxmlformats.org/officeDocument/2006/relationships/hyperlink" Target="https://www.cqc.org.uk/guidance-regulation/providers/regulations-service-providers-and-managers/health-social-care-act/regulation-20" TargetMode="External"/><Relationship Id="rId20" Type="http://schemas.openxmlformats.org/officeDocument/2006/relationships/hyperlink" Target="https://doi.org/10.1001/jama.260.12.1743" TargetMode="External"/><Relationship Id="rId29" Type="http://schemas.openxmlformats.org/officeDocument/2006/relationships/hyperlink" Target="https://www.ncbi.nlm.nih.gov/pmc/articles/PMC85145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dn.ps.emap.com/wp-content/uploads/sites/3/2009/06/Investigation_into_Mid_Staffordshire_NHS_Foundation_Trus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guidance-regulation/providers/regulations-service-providers-and-managers/health-social-care-act/regulation-12" TargetMode="External"/><Relationship Id="rId23" Type="http://schemas.openxmlformats.org/officeDocument/2006/relationships/hyperlink" Target="https://www.gov.uk/government/publications/report-of-the-mid-staffordshire-nhs-foundation-trust-public-inquiry" TargetMode="External"/><Relationship Id="rId28" Type="http://schemas.openxmlformats.org/officeDocument/2006/relationships/hyperlink" Target="https://doi.org/10.1136/bmjqs-2013-001862" TargetMode="External"/><Relationship Id="rId10" Type="http://schemas.openxmlformats.org/officeDocument/2006/relationships/image" Target="media/image3.jpeg"/><Relationship Id="rId19" Type="http://schemas.openxmlformats.org/officeDocument/2006/relationships/hyperlink" Target="https://www.gov.uk/government/publications/mid-staffordshire-nhs-ft-public-inquiry-government-respons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berwick-review-into-patient-safety" TargetMode="External"/><Relationship Id="rId22" Type="http://schemas.openxmlformats.org/officeDocument/2006/relationships/hyperlink" Target="https://www.theguardian.com/commentisfree/2015/nov/01/the-problem-with-the-figures-on-deaths-at-stafford-hospital" TargetMode="External"/><Relationship Id="rId27" Type="http://schemas.openxmlformats.org/officeDocument/2006/relationships/hyperlink" Target="http://intqhc.oxfordjournals.org/content/15/2/11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BE017-268B-47DF-950A-EBFDD216A9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4900</Words>
  <Characters>27935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Amin</dc:creator>
  <cp:keywords/>
  <dc:description/>
  <cp:lastModifiedBy>Naima Amin (2222407)</cp:lastModifiedBy>
  <cp:revision>2</cp:revision>
  <dcterms:created xsi:type="dcterms:W3CDTF">2026-07-02T22:28:00Z</dcterms:created>
  <dcterms:modified xsi:type="dcterms:W3CDTF">2026-07-02T22:28:00Z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0e2cd5bb-40aa-41f8-b540-8eaf12465271</vt:lpwstr>
  </property>
</Properties>
</file>