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884E6" w14:textId="77777777" w:rsidR="00F93E4E" w:rsidRDefault="00F93E4E">
      <w:pPr>
        <w:jc w:val="center"/>
        <w:rPr>
          <w:b/>
          <w:bCs/>
          <w:sz w:val="32"/>
          <w:szCs w:val="32"/>
        </w:rPr>
      </w:pPr>
    </w:p>
    <w:p w14:paraId="575F5B46" w14:textId="77777777" w:rsidR="00F93E4E" w:rsidRDefault="00F93E4E">
      <w:pPr>
        <w:jc w:val="center"/>
        <w:rPr>
          <w:b/>
          <w:bCs/>
          <w:sz w:val="32"/>
          <w:szCs w:val="32"/>
        </w:rPr>
      </w:pPr>
    </w:p>
    <w:p w14:paraId="003D5FAE" w14:textId="77777777" w:rsidR="00F93E4E" w:rsidRDefault="00F93E4E">
      <w:pPr>
        <w:jc w:val="center"/>
        <w:rPr>
          <w:b/>
          <w:bCs/>
          <w:sz w:val="32"/>
          <w:szCs w:val="32"/>
        </w:rPr>
      </w:pPr>
    </w:p>
    <w:p w14:paraId="4D8C421E" w14:textId="77777777" w:rsidR="00F93E4E" w:rsidRDefault="00F93E4E">
      <w:pPr>
        <w:jc w:val="center"/>
        <w:rPr>
          <w:b/>
          <w:bCs/>
          <w:sz w:val="32"/>
          <w:szCs w:val="32"/>
        </w:rPr>
      </w:pPr>
    </w:p>
    <w:p w14:paraId="18D163AD" w14:textId="77777777" w:rsidR="00F93E4E" w:rsidRDefault="00F93E4E">
      <w:pPr>
        <w:jc w:val="center"/>
        <w:rPr>
          <w:b/>
          <w:bCs/>
          <w:sz w:val="32"/>
          <w:szCs w:val="32"/>
        </w:rPr>
      </w:pPr>
    </w:p>
    <w:p w14:paraId="33E99F7E" w14:textId="77777777" w:rsidR="00F93E4E" w:rsidRDefault="00F93E4E">
      <w:pPr>
        <w:jc w:val="center"/>
        <w:rPr>
          <w:b/>
          <w:bCs/>
          <w:sz w:val="32"/>
          <w:szCs w:val="32"/>
        </w:rPr>
      </w:pPr>
    </w:p>
    <w:p w14:paraId="24986EBB" w14:textId="77777777" w:rsidR="00F93E4E" w:rsidRDefault="00000000">
      <w:pPr>
        <w:jc w:val="center"/>
        <w:rPr>
          <w:b/>
          <w:bCs/>
          <w:sz w:val="32"/>
          <w:szCs w:val="32"/>
        </w:rPr>
      </w:pPr>
      <w:r>
        <w:rPr>
          <w:b/>
          <w:bCs/>
          <w:sz w:val="32"/>
          <w:szCs w:val="32"/>
        </w:rPr>
        <w:t>Certificate of Higher Education Skills for the Workplace (Health and Social Care)</w:t>
      </w:r>
    </w:p>
    <w:p w14:paraId="06DCBA21" w14:textId="77777777" w:rsidR="00F93E4E" w:rsidRDefault="00000000">
      <w:pPr>
        <w:jc w:val="center"/>
        <w:rPr>
          <w:b/>
          <w:bCs/>
          <w:sz w:val="32"/>
          <w:szCs w:val="32"/>
        </w:rPr>
      </w:pPr>
      <w:r>
        <w:rPr>
          <w:b/>
          <w:bCs/>
          <w:sz w:val="32"/>
          <w:szCs w:val="32"/>
        </w:rPr>
        <w:t>Introduction to Public Health</w:t>
      </w:r>
    </w:p>
    <w:p w14:paraId="5CDD2E52" w14:textId="77777777" w:rsidR="00F93E4E" w:rsidRDefault="00000000">
      <w:pPr>
        <w:jc w:val="center"/>
        <w:rPr>
          <w:b/>
          <w:bCs/>
          <w:sz w:val="32"/>
          <w:szCs w:val="32"/>
        </w:rPr>
      </w:pPr>
      <w:r>
        <w:rPr>
          <w:b/>
          <w:bCs/>
          <w:sz w:val="32"/>
          <w:szCs w:val="32"/>
        </w:rPr>
        <w:t>LCHS4008</w:t>
      </w:r>
    </w:p>
    <w:p w14:paraId="2C46F1AE" w14:textId="77777777" w:rsidR="00F93E4E" w:rsidRDefault="00000000">
      <w:pPr>
        <w:jc w:val="center"/>
        <w:rPr>
          <w:b/>
          <w:bCs/>
          <w:sz w:val="32"/>
          <w:szCs w:val="32"/>
        </w:rPr>
      </w:pPr>
      <w:r>
        <w:rPr>
          <w:b/>
          <w:bCs/>
          <w:sz w:val="32"/>
          <w:szCs w:val="32"/>
        </w:rPr>
        <w:t>Assessment 2 - Report on a Health Issue</w:t>
      </w:r>
    </w:p>
    <w:p w14:paraId="38B27DA6" w14:textId="7960C894" w:rsidR="00F93E4E" w:rsidRDefault="00000000">
      <w:pPr>
        <w:jc w:val="center"/>
        <w:rPr>
          <w:b/>
          <w:bCs/>
          <w:sz w:val="32"/>
          <w:szCs w:val="32"/>
        </w:rPr>
      </w:pPr>
      <w:r>
        <w:rPr>
          <w:b/>
          <w:bCs/>
          <w:sz w:val="32"/>
          <w:szCs w:val="32"/>
        </w:rPr>
        <w:t>Student Name: Ionela</w:t>
      </w:r>
      <w:r w:rsidR="00A2379C">
        <w:rPr>
          <w:b/>
          <w:bCs/>
          <w:sz w:val="32"/>
          <w:szCs w:val="32"/>
        </w:rPr>
        <w:t xml:space="preserve"> Velichi</w:t>
      </w:r>
    </w:p>
    <w:p w14:paraId="328B1030" w14:textId="2B95BD86" w:rsidR="00F93E4E" w:rsidRDefault="00000000">
      <w:pPr>
        <w:jc w:val="center"/>
        <w:rPr>
          <w:b/>
          <w:bCs/>
          <w:sz w:val="32"/>
          <w:szCs w:val="32"/>
        </w:rPr>
      </w:pPr>
      <w:r>
        <w:rPr>
          <w:b/>
          <w:bCs/>
          <w:sz w:val="32"/>
          <w:szCs w:val="32"/>
        </w:rPr>
        <w:t>Student ID:</w:t>
      </w:r>
      <w:r w:rsidR="00A2379C">
        <w:rPr>
          <w:b/>
          <w:bCs/>
          <w:sz w:val="32"/>
          <w:szCs w:val="32"/>
        </w:rPr>
        <w:t xml:space="preserve"> 2438802</w:t>
      </w:r>
    </w:p>
    <w:p w14:paraId="1BF8D4D6" w14:textId="67C7172D" w:rsidR="00F93E4E" w:rsidRPr="000D280D" w:rsidRDefault="006D1C5B">
      <w:pPr>
        <w:jc w:val="center"/>
        <w:rPr>
          <w:b/>
          <w:bCs/>
        </w:rPr>
      </w:pPr>
      <w:r>
        <w:rPr>
          <w:b/>
          <w:bCs/>
          <w:sz w:val="32"/>
          <w:szCs w:val="32"/>
        </w:rPr>
        <w:t>Lecturer name: Muhammad Aliyu</w:t>
      </w:r>
    </w:p>
    <w:p w14:paraId="3409CF96" w14:textId="77777777" w:rsidR="00F93E4E" w:rsidRDefault="00000000">
      <w:r>
        <w:br w:type="page"/>
      </w:r>
    </w:p>
    <w:p w14:paraId="776D9005" w14:textId="77777777" w:rsidR="00F93E4E" w:rsidRDefault="00000000">
      <w:pPr>
        <w:keepNext/>
        <w:keepLines/>
        <w:pBdr>
          <w:top w:val="nil"/>
          <w:left w:val="nil"/>
          <w:bottom w:val="nil"/>
          <w:right w:val="nil"/>
          <w:between w:val="nil"/>
        </w:pBdr>
        <w:spacing w:before="480" w:after="0" w:line="276" w:lineRule="auto"/>
        <w:jc w:val="center"/>
        <w:rPr>
          <w:color w:val="000000"/>
          <w:sz w:val="24"/>
          <w:szCs w:val="24"/>
        </w:rPr>
      </w:pPr>
      <w:r>
        <w:rPr>
          <w:b/>
          <w:bCs/>
          <w:color w:val="000000"/>
          <w:sz w:val="28"/>
          <w:szCs w:val="28"/>
        </w:rPr>
        <w:lastRenderedPageBreak/>
        <w:t>Table of Contents</w:t>
      </w:r>
    </w:p>
    <w:sdt>
      <w:sdtPr>
        <w:id w:val="1065148531"/>
        <w:docPartObj>
          <w:docPartGallery w:val="Table of Contents"/>
          <w:docPartUnique/>
        </w:docPartObj>
      </w:sdtPr>
      <w:sdtContent>
        <w:p w14:paraId="11108B15" w14:textId="02B998BF" w:rsidR="00F93E4E" w:rsidRDefault="00000000">
          <w:pPr>
            <w:pBdr>
              <w:top w:val="nil"/>
              <w:left w:val="nil"/>
              <w:bottom w:val="nil"/>
              <w:right w:val="nil"/>
              <w:between w:val="nil"/>
            </w:pBdr>
            <w:tabs>
              <w:tab w:val="right" w:leader="dot" w:pos="9019"/>
            </w:tabs>
            <w:spacing w:before="240" w:after="120"/>
            <w:jc w:val="left"/>
            <w:rPr>
              <w:color w:val="000000"/>
              <w:sz w:val="24"/>
              <w:szCs w:val="24"/>
            </w:rPr>
          </w:pPr>
          <w:r>
            <w:fldChar w:fldCharType="begin"/>
          </w:r>
          <w:r>
            <w:instrText xml:space="preserve"> TOC \h \u \z \t "Heading 1,1,Heading 2,2,Heading 3,3,"</w:instrText>
          </w:r>
          <w:r>
            <w:fldChar w:fldCharType="separate"/>
          </w:r>
          <w:hyperlink w:anchor="_heading=h.opok56ajk7ww">
            <w:r w:rsidR="00A2379C">
              <w:rPr>
                <w:color w:val="000000"/>
                <w:sz w:val="24"/>
                <w:szCs w:val="24"/>
              </w:rPr>
              <w:t>Heart Disease introduction</w:t>
            </w:r>
            <w:r w:rsidR="00F93E4E">
              <w:rPr>
                <w:color w:val="000000"/>
                <w:sz w:val="24"/>
                <w:szCs w:val="24"/>
              </w:rPr>
              <w:tab/>
              <w:t>2</w:t>
            </w:r>
          </w:hyperlink>
        </w:p>
        <w:p w14:paraId="42B45F86" w14:textId="77777777" w:rsidR="00F93E4E" w:rsidRDefault="00F93E4E" w:rsidP="00C46712">
          <w:pPr>
            <w:pBdr>
              <w:top w:val="nil"/>
              <w:left w:val="nil"/>
              <w:bottom w:val="nil"/>
              <w:right w:val="nil"/>
              <w:between w:val="nil"/>
            </w:pBdr>
            <w:tabs>
              <w:tab w:val="right" w:leader="dot" w:pos="9019"/>
            </w:tabs>
            <w:spacing w:before="120" w:after="0"/>
            <w:jc w:val="left"/>
            <w:rPr>
              <w:color w:val="000000"/>
              <w:sz w:val="24"/>
              <w:szCs w:val="24"/>
            </w:rPr>
          </w:pPr>
          <w:hyperlink w:anchor="_heading=h.ftaptjbl5zdc">
            <w:r>
              <w:rPr>
                <w:color w:val="000000"/>
                <w:sz w:val="24"/>
                <w:szCs w:val="24"/>
              </w:rPr>
              <w:t>Consequences of Heart disease in the community and for the NHS</w:t>
            </w:r>
            <w:r>
              <w:rPr>
                <w:color w:val="000000"/>
                <w:sz w:val="24"/>
                <w:szCs w:val="24"/>
              </w:rPr>
              <w:tab/>
              <w:t>2</w:t>
            </w:r>
          </w:hyperlink>
        </w:p>
        <w:p w14:paraId="1CC168AE" w14:textId="77777777" w:rsidR="00F93E4E" w:rsidRDefault="00F93E4E" w:rsidP="00C46712">
          <w:pPr>
            <w:pBdr>
              <w:top w:val="nil"/>
              <w:left w:val="nil"/>
              <w:bottom w:val="nil"/>
              <w:right w:val="nil"/>
              <w:between w:val="nil"/>
            </w:pBdr>
            <w:tabs>
              <w:tab w:val="right" w:leader="dot" w:pos="9019"/>
            </w:tabs>
            <w:spacing w:before="120" w:after="0"/>
            <w:jc w:val="left"/>
            <w:rPr>
              <w:color w:val="000000"/>
              <w:sz w:val="24"/>
              <w:szCs w:val="24"/>
            </w:rPr>
          </w:pPr>
          <w:hyperlink w:anchor="_heading=h.mdnc54ktw027">
            <w:r>
              <w:rPr>
                <w:color w:val="000000"/>
                <w:sz w:val="24"/>
                <w:szCs w:val="24"/>
              </w:rPr>
              <w:t>Controlling the disease</w:t>
            </w:r>
            <w:r>
              <w:rPr>
                <w:color w:val="000000"/>
                <w:sz w:val="24"/>
                <w:szCs w:val="24"/>
              </w:rPr>
              <w:tab/>
              <w:t>4</w:t>
            </w:r>
          </w:hyperlink>
        </w:p>
        <w:p w14:paraId="42D99C40" w14:textId="77777777" w:rsidR="00F93E4E" w:rsidRDefault="00F93E4E" w:rsidP="00C46712">
          <w:pPr>
            <w:pBdr>
              <w:top w:val="nil"/>
              <w:left w:val="nil"/>
              <w:bottom w:val="nil"/>
              <w:right w:val="nil"/>
              <w:between w:val="nil"/>
            </w:pBdr>
            <w:tabs>
              <w:tab w:val="right" w:leader="dot" w:pos="9019"/>
            </w:tabs>
            <w:spacing w:before="120" w:after="0"/>
            <w:jc w:val="left"/>
            <w:rPr>
              <w:color w:val="000000"/>
              <w:sz w:val="24"/>
              <w:szCs w:val="24"/>
            </w:rPr>
          </w:pPr>
          <w:hyperlink w:anchor="_heading=h.xpplfbruv39w">
            <w:r>
              <w:rPr>
                <w:color w:val="000000"/>
                <w:sz w:val="24"/>
                <w:szCs w:val="24"/>
              </w:rPr>
              <w:t>Factors influencing the health and well-being of people affected by the disease</w:t>
            </w:r>
            <w:r>
              <w:rPr>
                <w:color w:val="000000"/>
                <w:sz w:val="24"/>
                <w:szCs w:val="24"/>
              </w:rPr>
              <w:tab/>
              <w:t>5</w:t>
            </w:r>
          </w:hyperlink>
        </w:p>
        <w:p w14:paraId="314C1034" w14:textId="77777777" w:rsidR="00F93E4E" w:rsidRDefault="00F93E4E" w:rsidP="00C46712">
          <w:pPr>
            <w:pBdr>
              <w:top w:val="nil"/>
              <w:left w:val="nil"/>
              <w:bottom w:val="nil"/>
              <w:right w:val="nil"/>
              <w:between w:val="nil"/>
            </w:pBdr>
            <w:tabs>
              <w:tab w:val="right" w:leader="dot" w:pos="9019"/>
            </w:tabs>
            <w:spacing w:before="0" w:after="0"/>
            <w:jc w:val="left"/>
            <w:rPr>
              <w:color w:val="000000"/>
              <w:sz w:val="24"/>
              <w:szCs w:val="24"/>
            </w:rPr>
          </w:pPr>
          <w:hyperlink w:anchor="_heading=h.5ra60c7zgv0e">
            <w:r>
              <w:rPr>
                <w:color w:val="000000"/>
                <w:sz w:val="24"/>
                <w:szCs w:val="24"/>
              </w:rPr>
              <w:t>Impact on people around them</w:t>
            </w:r>
            <w:r>
              <w:rPr>
                <w:color w:val="000000"/>
                <w:sz w:val="24"/>
                <w:szCs w:val="24"/>
              </w:rPr>
              <w:tab/>
              <w:t>6</w:t>
            </w:r>
          </w:hyperlink>
        </w:p>
        <w:p w14:paraId="4E166345" w14:textId="77777777" w:rsidR="00F93E4E" w:rsidRDefault="00F93E4E">
          <w:pPr>
            <w:pBdr>
              <w:top w:val="nil"/>
              <w:left w:val="nil"/>
              <w:bottom w:val="nil"/>
              <w:right w:val="nil"/>
              <w:between w:val="nil"/>
            </w:pBdr>
            <w:tabs>
              <w:tab w:val="right" w:leader="dot" w:pos="9019"/>
            </w:tabs>
            <w:spacing w:before="240" w:after="120"/>
            <w:jc w:val="left"/>
            <w:rPr>
              <w:color w:val="000000"/>
              <w:sz w:val="24"/>
              <w:szCs w:val="24"/>
            </w:rPr>
          </w:pPr>
          <w:hyperlink w:anchor="_heading=h.gticsht4voxr">
            <w:r>
              <w:rPr>
                <w:color w:val="000000"/>
                <w:sz w:val="24"/>
                <w:szCs w:val="24"/>
              </w:rPr>
              <w:t>Conclusion</w:t>
            </w:r>
            <w:r>
              <w:rPr>
                <w:color w:val="000000"/>
                <w:sz w:val="24"/>
                <w:szCs w:val="24"/>
              </w:rPr>
              <w:tab/>
              <w:t>6</w:t>
            </w:r>
          </w:hyperlink>
        </w:p>
        <w:p w14:paraId="4BEB39BD" w14:textId="77777777" w:rsidR="00F93E4E" w:rsidRDefault="00F93E4E">
          <w:pPr>
            <w:pBdr>
              <w:top w:val="nil"/>
              <w:left w:val="nil"/>
              <w:bottom w:val="nil"/>
              <w:right w:val="nil"/>
              <w:between w:val="nil"/>
            </w:pBdr>
            <w:tabs>
              <w:tab w:val="right" w:leader="dot" w:pos="9019"/>
            </w:tabs>
            <w:spacing w:before="240" w:after="120"/>
            <w:jc w:val="left"/>
            <w:rPr>
              <w:color w:val="000000"/>
              <w:sz w:val="24"/>
              <w:szCs w:val="24"/>
            </w:rPr>
          </w:pPr>
          <w:hyperlink w:anchor="_heading=h.e3uhyokiwtin">
            <w:r>
              <w:rPr>
                <w:color w:val="000000"/>
                <w:sz w:val="24"/>
                <w:szCs w:val="24"/>
              </w:rPr>
              <w:t>Reference list</w:t>
            </w:r>
            <w:r>
              <w:rPr>
                <w:color w:val="000000"/>
                <w:sz w:val="24"/>
                <w:szCs w:val="24"/>
              </w:rPr>
              <w:tab/>
              <w:t>7</w:t>
            </w:r>
          </w:hyperlink>
        </w:p>
        <w:p w14:paraId="1A12E22D" w14:textId="77777777" w:rsidR="00F93E4E" w:rsidRDefault="00000000">
          <w:r>
            <w:fldChar w:fldCharType="end"/>
          </w:r>
        </w:p>
      </w:sdtContent>
    </w:sdt>
    <w:p w14:paraId="617B9C02" w14:textId="77777777" w:rsidR="00F93E4E" w:rsidRDefault="00000000">
      <w:pPr>
        <w:rPr>
          <w:b/>
          <w:bCs/>
          <w:sz w:val="26"/>
          <w:szCs w:val="26"/>
        </w:rPr>
      </w:pPr>
      <w:r>
        <w:br w:type="page"/>
      </w:r>
    </w:p>
    <w:p w14:paraId="5E1CD363" w14:textId="0A19EDF7" w:rsidR="00F93E4E" w:rsidRDefault="00A2379C">
      <w:pPr>
        <w:pStyle w:val="Heading1"/>
      </w:pPr>
      <w:bookmarkStart w:id="0" w:name="_heading=h.opok56ajk7ww" w:colFirst="0" w:colLast="0"/>
      <w:bookmarkEnd w:id="0"/>
      <w:r>
        <w:lastRenderedPageBreak/>
        <w:t>Heart Disease</w:t>
      </w:r>
    </w:p>
    <w:p w14:paraId="12E674EE" w14:textId="6B42685B" w:rsidR="00F93E4E" w:rsidRDefault="00000000">
      <w:r>
        <w:t xml:space="preserve">Heart disease is classified as </w:t>
      </w:r>
      <w:proofErr w:type="gramStart"/>
      <w:r>
        <w:t>Cardiovascular Disease</w:t>
      </w:r>
      <w:proofErr w:type="gramEnd"/>
      <w:r>
        <w:t xml:space="preserve"> (CVD) as they are segregated from other conditions such as peripheral artery disease and stroke (</w:t>
      </w:r>
      <w:r>
        <w:rPr>
          <w:color w:val="222222"/>
          <w:highlight w:val="white"/>
        </w:rPr>
        <w:t>Puddu and Menotti, 2023</w:t>
      </w:r>
      <w:r>
        <w:t xml:space="preserve">). It mainly includes a state of conditions that impact blood vessels and the heart. Coronary heart disease (CHD) is another form of ischaemic heart disease, which occurs in the coronary arteries and decreases the blood supply to the heart. </w:t>
      </w:r>
    </w:p>
    <w:p w14:paraId="2E207A85" w14:textId="77777777" w:rsidR="00F93E4E" w:rsidRDefault="00000000">
      <w:r>
        <w:t xml:space="preserve">The major symptoms of heart disease include pain in the upper belly, back, jaw, neck or throat and chest pain, discomfort and tightness, which is referred to as angina (Mayo Clinic, 2024). The other symptoms include metal blood vessels, numbness, weakness and coldness. </w:t>
      </w:r>
    </w:p>
    <w:p w14:paraId="0A1DCF24" w14:textId="0DD55F49" w:rsidR="00F93E4E" w:rsidRDefault="00000000" w:rsidP="00A2379C">
      <w:r>
        <w:t>Across the world, CVD takes nearly 17.9 million lives every year, and in 2022, 19.8 million people died from CVD, which is approximately 32% of the overall deaths across the globe (WHO, 2025). In the UK, heart diseases cause over 160,000 deaths every year, and nearly 7,600,000 people are currently living with heart disease (Barth, 2022). It reflects the severity of this disease.</w:t>
      </w:r>
      <w:bookmarkStart w:id="1" w:name="_heading=h.jj92zhg76swl" w:colFirst="0" w:colLast="0"/>
      <w:bookmarkEnd w:id="1"/>
    </w:p>
    <w:p w14:paraId="34A04137" w14:textId="77777777" w:rsidR="00F93E4E" w:rsidRDefault="00000000">
      <w:pPr>
        <w:pStyle w:val="Heading2"/>
      </w:pPr>
      <w:bookmarkStart w:id="2" w:name="_heading=h.ftaptjbl5zdc" w:colFirst="0" w:colLast="0"/>
      <w:bookmarkEnd w:id="2"/>
      <w:r>
        <w:t>Consequences of Heart disease in the community and for the NHS</w:t>
      </w:r>
    </w:p>
    <w:p w14:paraId="02F2AA1C" w14:textId="77777777" w:rsidR="00F93E4E" w:rsidRDefault="00000000">
      <w:r>
        <w:t xml:space="preserve">Heart disease has severe consequences for the community, individuals and the healthcare system due to its socioeconomic effects. </w:t>
      </w:r>
      <w:r>
        <w:rPr>
          <w:color w:val="222222"/>
          <w:highlight w:val="white"/>
        </w:rPr>
        <w:t xml:space="preserve">Olano‐Lizarraga </w:t>
      </w:r>
      <w:r>
        <w:rPr>
          <w:i/>
          <w:iCs/>
          <w:color w:val="222222"/>
          <w:highlight w:val="white"/>
        </w:rPr>
        <w:t>et al</w:t>
      </w:r>
      <w:r>
        <w:rPr>
          <w:color w:val="222222"/>
          <w:highlight w:val="white"/>
        </w:rPr>
        <w:t xml:space="preserve">. </w:t>
      </w:r>
      <w:r>
        <w:t xml:space="preserve">(2022) stated that unemployment, hopelessness, depressive symptoms, premature mortality and long-term disability are the major consequences of heart disease. There are several patients who encounter limitations in regular activities due to limited independence. While analysing the social economic consequences, the treatment cost generates economic burden, and the increasing hospitalisation rate develops mental burden. </w:t>
      </w:r>
      <w:r>
        <w:rPr>
          <w:color w:val="222222"/>
          <w:highlight w:val="white"/>
        </w:rPr>
        <w:t xml:space="preserve">Hessel (2021) </w:t>
      </w:r>
      <w:r>
        <w:t>explained that the cost of outpatient care and inpatient care has also contributed to the consequences of heart disease, by which people experience challenges while maintaining their position in the community. Therefore, this disease is one of the burdensome health issues for the family members, individuals and community.</w:t>
      </w:r>
    </w:p>
    <w:p w14:paraId="3274A075" w14:textId="77777777" w:rsidR="00F93E4E" w:rsidRDefault="00000000">
      <w:r>
        <w:t xml:space="preserve">While focusing on the impact on the NHS, it has been observed that the long-term plan of the NHS has identified that CVD is directly associated with the buildup of fatty deposits, which increases the risk of blood clots in arteries and damage to organs such as the heart, brain, eyes and kidneys. NHS (2022) highlighted that CVD is the primary cause of disability and death across the </w:t>
      </w:r>
      <w:proofErr w:type="gramStart"/>
      <w:r>
        <w:t>UK, but</w:t>
      </w:r>
      <w:proofErr w:type="gramEnd"/>
      <w:r>
        <w:t xml:space="preserve"> can be prevented by maintaining a healthy lifestyle. It implies that the NHS has been influenced due to the increasing burden of CVD and indicates the growing policy needs for public health management. While focusing on the financial perspective, the </w:t>
      </w:r>
      <w:r>
        <w:lastRenderedPageBreak/>
        <w:t>NHS has used nearly £12 billion every year as the healthcare cost for CVD, and the overall cost to the UK economy is approximately £30 billion each year (BHF, 2025). It clearly implies that the high level of cost is not only developed from the direct expenses but also includes the indirect costs, where the informal care and loss of productivity are also included.</w:t>
      </w:r>
    </w:p>
    <w:p w14:paraId="3F3C6965" w14:textId="77777777" w:rsidR="00F93E4E" w:rsidRDefault="00000000">
      <w:r>
        <w:rPr>
          <w:noProof/>
        </w:rPr>
        <w:drawing>
          <wp:inline distT="114300" distB="114300" distL="114300" distR="114300" wp14:anchorId="57BA40CD" wp14:editId="1F54EF03">
            <wp:extent cx="5731200" cy="3721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721100"/>
                    </a:xfrm>
                    <a:prstGeom prst="rect">
                      <a:avLst/>
                    </a:prstGeom>
                    <a:ln/>
                  </pic:spPr>
                </pic:pic>
              </a:graphicData>
            </a:graphic>
          </wp:inline>
        </w:drawing>
      </w:r>
    </w:p>
    <w:p w14:paraId="0BA41DB6" w14:textId="77777777" w:rsidR="00F93E4E" w:rsidRDefault="00000000">
      <w:pPr>
        <w:jc w:val="center"/>
        <w:rPr>
          <w:b/>
          <w:bCs/>
        </w:rPr>
      </w:pPr>
      <w:r>
        <w:rPr>
          <w:b/>
          <w:bCs/>
        </w:rPr>
        <w:t xml:space="preserve">Figure 1: Premature death in the UK due to CVD </w:t>
      </w:r>
    </w:p>
    <w:p w14:paraId="321496AD" w14:textId="77777777" w:rsidR="00F93E4E" w:rsidRDefault="00000000">
      <w:pPr>
        <w:jc w:val="center"/>
      </w:pPr>
      <w:r>
        <w:t>(Source: BHF, 2025)</w:t>
      </w:r>
    </w:p>
    <w:p w14:paraId="5AE5303B" w14:textId="77777777" w:rsidR="00F93E4E" w:rsidRDefault="00000000">
      <w:r>
        <w:t>It has also been observed that the glowing pressure on the NHS has highlighted the necessity to develop an adequate public health management plan to address the increasing demand among the ageing population of the UK. According to BHF (2025), nearly 100,000 hospital admissions are managed in the UK every year due to myocardial infarction, which accounts for 270 admissions every day or one in every five minutes. It implies that the demand for cardiac services is continuously increasing. Another study suggested that nearly 1.4 million people currently living in the UK have survived heart attacks once in their lifetime (BHF, 2025). This consequence has clearly indicated the need for community-based health support and social care services.</w:t>
      </w:r>
    </w:p>
    <w:p w14:paraId="257828EB" w14:textId="77777777" w:rsidR="00F93E4E" w:rsidRDefault="00000000">
      <w:pPr>
        <w:pStyle w:val="Heading2"/>
      </w:pPr>
      <w:bookmarkStart w:id="3" w:name="_heading=h.mdnc54ktw027" w:colFirst="0" w:colLast="0"/>
      <w:bookmarkEnd w:id="3"/>
      <w:r>
        <w:t xml:space="preserve">Controlling the disease </w:t>
      </w:r>
    </w:p>
    <w:p w14:paraId="0DC67EEA" w14:textId="77777777" w:rsidR="00F93E4E" w:rsidRDefault="00000000">
      <w:r>
        <w:t xml:space="preserve">Heart disease can be controlled by using different types of approaches, including prevention strategies, public health interventions, clinical management and health education. As per NHS </w:t>
      </w:r>
      <w:r>
        <w:lastRenderedPageBreak/>
        <w:t>(2023), the primary prevention strategy is mainly developed by focusing on the NHS Health Check, which allows people over 40 to 74 years of age to have an overall health check so that the 20% or higher possibility of CVD can be reduced. Apart from that, the NHS has also developed guidelines to promote a healthy diet. It has been regulated to ensure that the Eatwell Guide is applied to the entire population of the UK, and they need to consume from five major food groups (NHS, n.d.a). Therefore, a healthy diet can minimise the risk of heart disease to a greater extent. Apart from that, it is also important to do a minimum of 150 minutes of physical activity within a week, which not only minimises the risk of CVD and CHD but also boosts energy, self-esteem, mood and sleep quality (NHS, n.d.b). The NHS has focused on encouraging people to engage in regular physical activity and exercise. On the other hand, the support offered by the NHS towards smoking cessation has highlighted that nearly one year of quitting the smoking habit can reduce half of the risk of heart attack (NHS, n.d.c). It clearly indicates that the NHS has detected millions of cases of heart disease to make these guidelines for the population of the UK.</w:t>
      </w:r>
    </w:p>
    <w:p w14:paraId="12FF8BAF" w14:textId="77777777" w:rsidR="00F93E4E" w:rsidRDefault="00000000">
      <w:pPr>
        <w:jc w:val="center"/>
      </w:pPr>
      <w:r>
        <w:rPr>
          <w:noProof/>
        </w:rPr>
        <w:drawing>
          <wp:inline distT="114300" distB="114300" distL="114300" distR="114300" wp14:anchorId="18620735" wp14:editId="03BB29D0">
            <wp:extent cx="4524375" cy="428148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24375" cy="4281488"/>
                    </a:xfrm>
                    <a:prstGeom prst="rect">
                      <a:avLst/>
                    </a:prstGeom>
                    <a:ln/>
                  </pic:spPr>
                </pic:pic>
              </a:graphicData>
            </a:graphic>
          </wp:inline>
        </w:drawing>
      </w:r>
    </w:p>
    <w:p w14:paraId="709E86A6" w14:textId="77777777" w:rsidR="00F93E4E" w:rsidRDefault="00000000">
      <w:pPr>
        <w:jc w:val="center"/>
        <w:rPr>
          <w:b/>
          <w:bCs/>
        </w:rPr>
      </w:pPr>
      <w:r>
        <w:rPr>
          <w:b/>
          <w:bCs/>
        </w:rPr>
        <w:t xml:space="preserve">Figure 2: Components of Cardiac Rehabilitation </w:t>
      </w:r>
    </w:p>
    <w:p w14:paraId="0CA0727D" w14:textId="77777777" w:rsidR="00F93E4E" w:rsidRDefault="00000000">
      <w:pPr>
        <w:jc w:val="center"/>
      </w:pPr>
      <w:r>
        <w:t xml:space="preserve">(Source: </w:t>
      </w:r>
      <w:r>
        <w:rPr>
          <w:color w:val="222222"/>
          <w:highlight w:val="white"/>
        </w:rPr>
        <w:t>Taylor, Dalal and McDonagh, 2022)</w:t>
      </w:r>
    </w:p>
    <w:p w14:paraId="0254D358" w14:textId="77777777" w:rsidR="00F93E4E" w:rsidRDefault="00000000">
      <w:r>
        <w:lastRenderedPageBreak/>
        <w:t xml:space="preserve">While focusing on the secondary prevention approach, it has indicated the consumption of regular medication for people already diagnosed with CVD and making modifications in their lifestyle by limiting alcohol consumption, stress reduction and weight management. Moreover, cardiac rehabilitation is an important component of the recovery post-heart attack. The NHS has developed a cardiac rehabilitation process by combining a range of exercise, psychological support and education (NHS, n.d.d). According to </w:t>
      </w:r>
      <w:r>
        <w:rPr>
          <w:color w:val="222222"/>
          <w:highlight w:val="white"/>
        </w:rPr>
        <w:t>Taylor, Dalal and McDonagh (2022)</w:t>
      </w:r>
      <w:r>
        <w:t>, cardiac rehabilitation is one of the complex intervention processes in secondary prevention, as the well-being and quality of life of the patient can be improved. There are different factors and components that ensure the comprehensive implementation of the cardiac rehabilitation process. Apart from that, there are certain government strategies that are also actively contributing to the reduction of the risk of heart disease, including tobacco control legislations, sugar reduction policies and bans on smoking at public places. These strategies have not only focused on reducing the incidence of heart disease but also enhanced the survival rate so that the extreme pressure on healthcare services can be minimised.</w:t>
      </w:r>
    </w:p>
    <w:p w14:paraId="0B3C97B6" w14:textId="77777777" w:rsidR="00F93E4E" w:rsidRDefault="00000000">
      <w:pPr>
        <w:pStyle w:val="Heading2"/>
      </w:pPr>
      <w:bookmarkStart w:id="4" w:name="_heading=h.xpplfbruv39w" w:colFirst="0" w:colLast="0"/>
      <w:bookmarkEnd w:id="4"/>
      <w:r>
        <w:t xml:space="preserve">Factors influencing the health and well-being of people affected by the disease </w:t>
      </w:r>
    </w:p>
    <w:p w14:paraId="2E94D233" w14:textId="77777777" w:rsidR="00F93E4E" w:rsidRDefault="00000000">
      <w:r>
        <w:t xml:space="preserve">The impact of heart disease not only affects physical health but also damages mental and emotional well-being due to several factors. One of the primary factors is related to biological factors, where gender and sex have a major effect on CVD. </w:t>
      </w:r>
      <w:r>
        <w:rPr>
          <w:color w:val="222222"/>
          <w:highlight w:val="white"/>
        </w:rPr>
        <w:t>Regitz-Zagrosek and Gebhard (2023)</w:t>
      </w:r>
      <w:r>
        <w:t xml:space="preserve"> described that the hormonal and genetic mechanisms based on sexual differences enhance the risk of ischaemic heart disease and heart failure. It has been identified that people age over 55 have a high risk of experiencing heart disease, while the coexisting conditions such as obesity, diabetes and hypertension also contribute to the complication. On the other hand, the health and well-being of people have been influenced due to their lifestyle, where an excessive level of smoking can double the risk of a heart attack. There are other psychological and emotional factors by which patients with heart disease often experience anxiety and depression after cardiac events (</w:t>
      </w:r>
      <w:r>
        <w:rPr>
          <w:color w:val="222222"/>
          <w:highlight w:val="white"/>
        </w:rPr>
        <w:t xml:space="preserve">Ski </w:t>
      </w:r>
      <w:r>
        <w:rPr>
          <w:i/>
          <w:iCs/>
          <w:color w:val="222222"/>
          <w:highlight w:val="white"/>
        </w:rPr>
        <w:t>et al</w:t>
      </w:r>
      <w:r>
        <w:rPr>
          <w:color w:val="222222"/>
          <w:highlight w:val="white"/>
        </w:rPr>
        <w:t>., 2024</w:t>
      </w:r>
      <w:r>
        <w:t xml:space="preserve">). Another study has revealed that the relationship between mental health conditions and heart disease is strong, as more than 20% to 40% of patients have encountered massive depressive disorder due to their previous heart events (WomenHeart, n.d.). It has not only reduced their confidence level but also created a major social dilemma. </w:t>
      </w:r>
    </w:p>
    <w:p w14:paraId="1E50B806" w14:textId="77777777" w:rsidR="00F93E4E" w:rsidRPr="00A2379C" w:rsidRDefault="00000000">
      <w:pPr>
        <w:pStyle w:val="Heading3"/>
        <w:rPr>
          <w:i w:val="0"/>
          <w:iCs w:val="0"/>
        </w:rPr>
      </w:pPr>
      <w:bookmarkStart w:id="5" w:name="_heading=h.5ra60c7zgv0e" w:colFirst="0" w:colLast="0"/>
      <w:bookmarkEnd w:id="5"/>
      <w:r w:rsidRPr="00A2379C">
        <w:rPr>
          <w:i w:val="0"/>
          <w:iCs w:val="0"/>
        </w:rPr>
        <w:t xml:space="preserve">Impact on people around them </w:t>
      </w:r>
    </w:p>
    <w:p w14:paraId="19B0900B" w14:textId="77777777" w:rsidR="00F93E4E" w:rsidRDefault="00000000">
      <w:r>
        <w:t xml:space="preserve">While analysing the impact of heart disease on the people around them, it has been observed that </w:t>
      </w:r>
      <w:proofErr w:type="gramStart"/>
      <w:r>
        <w:t>the majority of</w:t>
      </w:r>
      <w:proofErr w:type="gramEnd"/>
      <w:r>
        <w:t xml:space="preserve"> family members of the patient experience a high level of emotional distress due to the caregiving responsibilities of the affected individual (</w:t>
      </w:r>
      <w:r>
        <w:rPr>
          <w:color w:val="222222"/>
          <w:highlight w:val="white"/>
        </w:rPr>
        <w:t xml:space="preserve">Farahzadi </w:t>
      </w:r>
      <w:r>
        <w:rPr>
          <w:i/>
          <w:iCs/>
          <w:color w:val="222222"/>
          <w:highlight w:val="white"/>
        </w:rPr>
        <w:t>et al</w:t>
      </w:r>
      <w:r>
        <w:rPr>
          <w:color w:val="222222"/>
          <w:highlight w:val="white"/>
        </w:rPr>
        <w:t>., 2022</w:t>
      </w:r>
      <w:r>
        <w:t xml:space="preserve">). The </w:t>
      </w:r>
      <w:r>
        <w:lastRenderedPageBreak/>
        <w:t>family members can encounter financial strain due to the reduced capacity for work, as it has been reduced by the cardiac event of the individual. Therefore, this disease creates a broader social issue for the family members and caregivers as they encounter excessive stress and fatigue due to limited support offered, even after having multiple policies and guidelines.</w:t>
      </w:r>
    </w:p>
    <w:p w14:paraId="2592A743" w14:textId="77777777" w:rsidR="00F93E4E" w:rsidRDefault="00000000">
      <w:pPr>
        <w:pStyle w:val="Heading1"/>
      </w:pPr>
      <w:bookmarkStart w:id="6" w:name="_heading=h.gticsht4voxr" w:colFirst="0" w:colLast="0"/>
      <w:bookmarkEnd w:id="6"/>
      <w:r>
        <w:t xml:space="preserve">Conclusion </w:t>
      </w:r>
    </w:p>
    <w:p w14:paraId="06278C73" w14:textId="77777777" w:rsidR="00F93E4E" w:rsidRDefault="00000000">
      <w:r>
        <w:t>After completing the entire report by using heart disease to understand different strategies and approaches used for the issue, it can be concluded that heart disease is one of the challenging perspectives for not only the UK but also across the globe, as it contributes to the highest level of morbidity, mortality and disability. More than 17.9 million people died due to CVD across the world, while the UK accounted for 7.6 million deaths. This data significantly highlights the social, economic and clinical consequences. A combination of secondary and primary prevention strategies is mainly used to control the disease, where policy intervention, modification in the lifestyle, early diagnosis and long-term medical treatment are mainly recognised. While focusing on the NHS, heart disease incurs one of the highest financial expenses due to its growing demand for services. The NHS has introduced different policies and campaigns to manage the burden.</w:t>
      </w:r>
    </w:p>
    <w:p w14:paraId="3643BE1B" w14:textId="77777777" w:rsidR="00F93E4E" w:rsidRDefault="00000000">
      <w:pPr>
        <w:pStyle w:val="Heading1"/>
      </w:pPr>
      <w:bookmarkStart w:id="7" w:name="_heading=h.5ysih6bzxonn" w:colFirst="0" w:colLast="0"/>
      <w:bookmarkEnd w:id="7"/>
      <w:r>
        <w:br w:type="page"/>
      </w:r>
    </w:p>
    <w:p w14:paraId="5FE0D4FB" w14:textId="77777777" w:rsidR="00F93E4E" w:rsidRDefault="00000000">
      <w:pPr>
        <w:pStyle w:val="Heading1"/>
      </w:pPr>
      <w:bookmarkStart w:id="8" w:name="_heading=h.e3uhyokiwtin" w:colFirst="0" w:colLast="0"/>
      <w:bookmarkEnd w:id="8"/>
      <w:r>
        <w:lastRenderedPageBreak/>
        <w:t xml:space="preserve">Reference list </w:t>
      </w:r>
    </w:p>
    <w:p w14:paraId="4F578822" w14:textId="77777777" w:rsidR="00F93E4E" w:rsidRDefault="00000000">
      <w:pPr>
        <w:rPr>
          <w:color w:val="000000"/>
        </w:rPr>
      </w:pPr>
      <w:r>
        <w:rPr>
          <w:color w:val="000000"/>
        </w:rPr>
        <w:t xml:space="preserve">Barth, A. (2022) </w:t>
      </w:r>
      <w:r>
        <w:rPr>
          <w:i/>
          <w:iCs/>
          <w:color w:val="000000"/>
        </w:rPr>
        <w:t>The backlog of heart care in the UK – how AI algorithms can reduce queues for cardiologists?</w:t>
      </w:r>
      <w:r>
        <w:rPr>
          <w:color w:val="000000"/>
        </w:rPr>
        <w:t xml:space="preserve"> Available at: </w:t>
      </w:r>
      <w:hyperlink r:id="rId9" w:anchor=":~:text=Cardiovascular%20diseases%20in%20the%20UK,examine%20them%20in%20good%20time.">
        <w:r w:rsidR="00F93E4E">
          <w:rPr>
            <w:color w:val="000000"/>
            <w:u w:val="single"/>
          </w:rPr>
          <w:t>https://cardiomatics.com/the-backlog-of-heart-care-in-the-uk-how-ai-algorithms-can-reduce-queues-for-cardiologists/#:~:text=Cardiovascular%20diseases%20in%20the%20UK,examine%20them%20in%20good%20time.</w:t>
        </w:r>
      </w:hyperlink>
      <w:r>
        <w:rPr>
          <w:color w:val="000000"/>
        </w:rPr>
        <w:t xml:space="preserve"> (Accessed: 2 December 2025). </w:t>
      </w:r>
    </w:p>
    <w:p w14:paraId="6C0E7038" w14:textId="77777777" w:rsidR="00F93E4E" w:rsidRDefault="00000000">
      <w:pPr>
        <w:rPr>
          <w:color w:val="000000"/>
        </w:rPr>
      </w:pPr>
      <w:r>
        <w:rPr>
          <w:color w:val="000000"/>
        </w:rPr>
        <w:t xml:space="preserve">BHF (2025) </w:t>
      </w:r>
      <w:r>
        <w:rPr>
          <w:i/>
          <w:iCs/>
          <w:color w:val="000000"/>
        </w:rPr>
        <w:t>UK Cardiovascular Disease Factsheet</w:t>
      </w:r>
      <w:r>
        <w:rPr>
          <w:color w:val="000000"/>
        </w:rPr>
        <w:t xml:space="preserve">. Available at: </w:t>
      </w:r>
      <w:hyperlink r:id="rId10">
        <w:r w:rsidR="00F93E4E">
          <w:rPr>
            <w:color w:val="000000"/>
            <w:u w:val="single"/>
          </w:rPr>
          <w:t>https://www.bhf.org.uk/-/media/files/for-professionals/research/heart-statistics/bhf-cvd-statistics-uk-factsheet.pdf</w:t>
        </w:r>
      </w:hyperlink>
      <w:r>
        <w:rPr>
          <w:color w:val="000000"/>
        </w:rPr>
        <w:t xml:space="preserve"> (Accessed: 3 December 2025).</w:t>
      </w:r>
    </w:p>
    <w:p w14:paraId="00F3F574" w14:textId="77777777" w:rsidR="00F93E4E" w:rsidRDefault="00000000">
      <w:pPr>
        <w:rPr>
          <w:color w:val="000000"/>
        </w:rPr>
      </w:pPr>
      <w:r>
        <w:rPr>
          <w:color w:val="000000"/>
          <w:highlight w:val="white"/>
        </w:rPr>
        <w:t xml:space="preserve">Farahzadi, Y., Israfilian, F., Panaghi, L. and Farahani, M.M. (2022) ‘What experience the individual and family of patients with cardiovascular difficulties? Recognizing the main themes and internal states of heart disease experience’, </w:t>
      </w:r>
      <w:r>
        <w:rPr>
          <w:i/>
          <w:iCs/>
          <w:color w:val="000000"/>
        </w:rPr>
        <w:t>International journal of health sciences</w:t>
      </w:r>
      <w:r>
        <w:rPr>
          <w:color w:val="000000"/>
          <w:highlight w:val="white"/>
        </w:rPr>
        <w:t xml:space="preserve">, </w:t>
      </w:r>
      <w:r>
        <w:rPr>
          <w:i/>
          <w:iCs/>
          <w:color w:val="000000"/>
        </w:rPr>
        <w:t>6</w:t>
      </w:r>
      <w:r>
        <w:rPr>
          <w:color w:val="000000"/>
          <w:highlight w:val="white"/>
        </w:rPr>
        <w:t xml:space="preserve">(S8), pp.433-442. </w:t>
      </w:r>
    </w:p>
    <w:p w14:paraId="2A1C2634" w14:textId="77777777" w:rsidR="00F93E4E" w:rsidRDefault="00000000">
      <w:pPr>
        <w:rPr>
          <w:color w:val="000000"/>
        </w:rPr>
      </w:pPr>
      <w:r>
        <w:rPr>
          <w:color w:val="000000"/>
          <w:highlight w:val="white"/>
        </w:rPr>
        <w:t xml:space="preserve">Hessel, F.P. (2021) ‘Overview of the socio-economic consequences of heart failure’, </w:t>
      </w:r>
      <w:r>
        <w:rPr>
          <w:i/>
          <w:iCs/>
          <w:color w:val="000000"/>
        </w:rPr>
        <w:t>Cardiovascular Diagnosis and Therapy</w:t>
      </w:r>
      <w:r>
        <w:rPr>
          <w:color w:val="000000"/>
          <w:highlight w:val="white"/>
        </w:rPr>
        <w:t xml:space="preserve">, </w:t>
      </w:r>
      <w:r>
        <w:rPr>
          <w:i/>
          <w:iCs/>
          <w:color w:val="000000"/>
        </w:rPr>
        <w:t>11</w:t>
      </w:r>
      <w:r>
        <w:rPr>
          <w:color w:val="000000"/>
          <w:highlight w:val="white"/>
        </w:rPr>
        <w:t xml:space="preserve">(1), p.254. </w:t>
      </w:r>
    </w:p>
    <w:p w14:paraId="14F2622D" w14:textId="77777777" w:rsidR="00F93E4E" w:rsidRDefault="00000000">
      <w:pPr>
        <w:rPr>
          <w:color w:val="000000"/>
        </w:rPr>
      </w:pPr>
      <w:r>
        <w:rPr>
          <w:color w:val="000000"/>
        </w:rPr>
        <w:t>Mayo Clinic (2024)</w:t>
      </w:r>
      <w:r>
        <w:rPr>
          <w:i/>
          <w:iCs/>
          <w:color w:val="000000"/>
        </w:rPr>
        <w:t xml:space="preserve"> </w:t>
      </w:r>
      <w:proofErr w:type="gramStart"/>
      <w:r>
        <w:rPr>
          <w:i/>
          <w:iCs/>
          <w:color w:val="000000"/>
        </w:rPr>
        <w:t>Heart disease</w:t>
      </w:r>
      <w:proofErr w:type="gramEnd"/>
      <w:r>
        <w:rPr>
          <w:color w:val="000000"/>
        </w:rPr>
        <w:t xml:space="preserve">. Available at: </w:t>
      </w:r>
      <w:hyperlink r:id="rId11" w:anchor=":~:text=Chest%20pain%2C%20chest%20tightness%2C%20chest,those%20body%20areas%20are%20narrowed.">
        <w:r w:rsidR="00F93E4E">
          <w:rPr>
            <w:color w:val="000000"/>
            <w:u w:val="single"/>
          </w:rPr>
          <w:t>https://www.mayoclinic.org/diseases-conditions/heart-disease/symptoms-causes/syc-20353118#:~:text=Chest%20pain%2C%20chest%20tightness%2C%20chest,those%20body%20areas%20are%20narrowed.</w:t>
        </w:r>
      </w:hyperlink>
      <w:r>
        <w:rPr>
          <w:color w:val="000000"/>
        </w:rPr>
        <w:t xml:space="preserve"> (Accessed: 2 December 2025). </w:t>
      </w:r>
    </w:p>
    <w:p w14:paraId="31AD09B0" w14:textId="4DE6B219" w:rsidR="00F93E4E" w:rsidRDefault="00000000">
      <w:pPr>
        <w:rPr>
          <w:color w:val="000000"/>
        </w:rPr>
      </w:pPr>
      <w:r>
        <w:rPr>
          <w:color w:val="000000"/>
        </w:rPr>
        <w:t>NHS</w:t>
      </w:r>
      <w:r w:rsidR="00EA53D8">
        <w:rPr>
          <w:color w:val="000000"/>
        </w:rPr>
        <w:t xml:space="preserve"> </w:t>
      </w:r>
      <w:r>
        <w:rPr>
          <w:color w:val="000000"/>
        </w:rPr>
        <w:t xml:space="preserve">(2022) </w:t>
      </w:r>
      <w:proofErr w:type="gramStart"/>
      <w:r>
        <w:rPr>
          <w:i/>
          <w:iCs/>
          <w:color w:val="000000"/>
        </w:rPr>
        <w:t>Cardiovascular disease</w:t>
      </w:r>
      <w:proofErr w:type="gramEnd"/>
      <w:r>
        <w:rPr>
          <w:color w:val="000000"/>
        </w:rPr>
        <w:t xml:space="preserve">. Available at: </w:t>
      </w:r>
      <w:hyperlink r:id="rId12" w:anchor=":~:text=Cardiovascular%20disease%20(CVD)%20is%20a,by%20leading%20a%20healthy%20lifestyle.">
        <w:r w:rsidR="00F93E4E">
          <w:rPr>
            <w:color w:val="000000"/>
            <w:u w:val="single"/>
          </w:rPr>
          <w:t>https://www.nhs.uk/conditions/cardiovascular-disease/#:~:text=Cardiovascular%20disease%20(CVD)%20is%20a,by%20leading%20a%20healthy%20lifestyle.</w:t>
        </w:r>
      </w:hyperlink>
      <w:r>
        <w:rPr>
          <w:color w:val="000000"/>
        </w:rPr>
        <w:t xml:space="preserve"> (Accessed: 3 December 2025).</w:t>
      </w:r>
    </w:p>
    <w:p w14:paraId="56598302" w14:textId="77777777" w:rsidR="00F93E4E" w:rsidRDefault="00000000">
      <w:pPr>
        <w:rPr>
          <w:color w:val="000000"/>
        </w:rPr>
      </w:pPr>
      <w:r>
        <w:rPr>
          <w:color w:val="000000"/>
        </w:rPr>
        <w:t xml:space="preserve">NHS (2023) </w:t>
      </w:r>
      <w:r>
        <w:rPr>
          <w:i/>
          <w:iCs/>
          <w:color w:val="000000"/>
        </w:rPr>
        <w:t>NHS Health Check</w:t>
      </w:r>
      <w:r>
        <w:rPr>
          <w:color w:val="000000"/>
        </w:rPr>
        <w:t xml:space="preserve">. Available at: </w:t>
      </w:r>
      <w:hyperlink r:id="rId13">
        <w:r w:rsidR="00F93E4E">
          <w:rPr>
            <w:color w:val="000000"/>
            <w:u w:val="single"/>
          </w:rPr>
          <w:t>https://www.nhs.uk/tests-and-treatments/nhs-health-check/</w:t>
        </w:r>
      </w:hyperlink>
      <w:r>
        <w:rPr>
          <w:color w:val="000000"/>
        </w:rPr>
        <w:t xml:space="preserve"> (Accessed: 2 December 2025). </w:t>
      </w:r>
    </w:p>
    <w:p w14:paraId="4303D2A8" w14:textId="77777777" w:rsidR="00F93E4E" w:rsidRDefault="00000000">
      <w:pPr>
        <w:rPr>
          <w:color w:val="000000"/>
        </w:rPr>
      </w:pPr>
      <w:r>
        <w:rPr>
          <w:color w:val="000000"/>
        </w:rPr>
        <w:t xml:space="preserve">NHS (n.d.a) </w:t>
      </w:r>
      <w:r>
        <w:rPr>
          <w:i/>
          <w:iCs/>
          <w:color w:val="000000"/>
        </w:rPr>
        <w:t>The Eatwell Guide</w:t>
      </w:r>
      <w:r>
        <w:rPr>
          <w:color w:val="000000"/>
        </w:rPr>
        <w:t xml:space="preserve">. Available at: </w:t>
      </w:r>
      <w:hyperlink r:id="rId14">
        <w:r w:rsidR="00F93E4E">
          <w:rPr>
            <w:color w:val="000000"/>
            <w:u w:val="single"/>
          </w:rPr>
          <w:t>https://www.nhs.uk/live-well/eat-well/food-guidelines-and-food-labels/the-eatwell-guide/</w:t>
        </w:r>
      </w:hyperlink>
      <w:r>
        <w:rPr>
          <w:color w:val="000000"/>
        </w:rPr>
        <w:t xml:space="preserve"> (Accessed: 2 December 2025).</w:t>
      </w:r>
    </w:p>
    <w:p w14:paraId="04B560FC" w14:textId="77777777" w:rsidR="00F93E4E" w:rsidRDefault="00000000">
      <w:pPr>
        <w:rPr>
          <w:color w:val="000000"/>
        </w:rPr>
      </w:pPr>
      <w:r>
        <w:rPr>
          <w:color w:val="000000"/>
        </w:rPr>
        <w:t xml:space="preserve">NHS (n.d.b) </w:t>
      </w:r>
      <w:r>
        <w:rPr>
          <w:i/>
          <w:iCs/>
          <w:color w:val="000000"/>
        </w:rPr>
        <w:t>Benefits of exercise</w:t>
      </w:r>
      <w:r>
        <w:rPr>
          <w:color w:val="000000"/>
        </w:rPr>
        <w:t xml:space="preserve">. Available at: </w:t>
      </w:r>
      <w:hyperlink r:id="rId15">
        <w:r w:rsidR="00F93E4E">
          <w:rPr>
            <w:color w:val="000000"/>
            <w:u w:val="single"/>
          </w:rPr>
          <w:t>https://www.nhs.uk/live-well/exercise/exercise-health-benefits/</w:t>
        </w:r>
      </w:hyperlink>
      <w:r>
        <w:rPr>
          <w:color w:val="000000"/>
        </w:rPr>
        <w:t xml:space="preserve"> (Accessed: 2 December 2025).</w:t>
      </w:r>
    </w:p>
    <w:p w14:paraId="3D5650E1" w14:textId="77777777" w:rsidR="00F93E4E" w:rsidRDefault="00000000">
      <w:pPr>
        <w:rPr>
          <w:color w:val="000000"/>
        </w:rPr>
      </w:pPr>
      <w:r>
        <w:rPr>
          <w:color w:val="000000"/>
        </w:rPr>
        <w:t xml:space="preserve">NHS (n.d.c) Quit smoking. Available at: </w:t>
      </w:r>
      <w:hyperlink r:id="rId16">
        <w:r w:rsidR="00F93E4E">
          <w:rPr>
            <w:color w:val="000000"/>
            <w:u w:val="single"/>
          </w:rPr>
          <w:t>https://www.nhs.uk/better-health/quit-smoking/</w:t>
        </w:r>
      </w:hyperlink>
      <w:r>
        <w:rPr>
          <w:color w:val="000000"/>
        </w:rPr>
        <w:t xml:space="preserve"> (Accessed: 3 December 2025).</w:t>
      </w:r>
    </w:p>
    <w:p w14:paraId="33699D75" w14:textId="77777777" w:rsidR="00F93E4E" w:rsidRDefault="00000000">
      <w:pPr>
        <w:rPr>
          <w:color w:val="000000"/>
        </w:rPr>
      </w:pPr>
      <w:r>
        <w:rPr>
          <w:color w:val="000000"/>
        </w:rPr>
        <w:lastRenderedPageBreak/>
        <w:t xml:space="preserve">NHS (n.d.d) </w:t>
      </w:r>
      <w:r>
        <w:rPr>
          <w:i/>
          <w:iCs/>
          <w:color w:val="000000"/>
        </w:rPr>
        <w:t xml:space="preserve">Recovery - </w:t>
      </w:r>
      <w:proofErr w:type="gramStart"/>
      <w:r>
        <w:rPr>
          <w:i/>
          <w:iCs/>
          <w:color w:val="000000"/>
        </w:rPr>
        <w:t>Coronary heart disease</w:t>
      </w:r>
      <w:proofErr w:type="gramEnd"/>
      <w:r>
        <w:rPr>
          <w:color w:val="000000"/>
        </w:rPr>
        <w:t xml:space="preserve">. Available at: </w:t>
      </w:r>
      <w:hyperlink r:id="rId17">
        <w:r w:rsidR="00F93E4E">
          <w:rPr>
            <w:color w:val="000000"/>
            <w:u w:val="single"/>
          </w:rPr>
          <w:t>https://www.nhs.uk/conditions/coronary-heart-disease/recovery/</w:t>
        </w:r>
      </w:hyperlink>
      <w:r>
        <w:rPr>
          <w:color w:val="000000"/>
        </w:rPr>
        <w:t xml:space="preserve"> (Accessed: 3 December 2025).</w:t>
      </w:r>
    </w:p>
    <w:p w14:paraId="75CA638C" w14:textId="77777777" w:rsidR="00F93E4E" w:rsidRDefault="00000000">
      <w:pPr>
        <w:rPr>
          <w:color w:val="000000"/>
        </w:rPr>
      </w:pPr>
      <w:r>
        <w:rPr>
          <w:color w:val="000000"/>
          <w:highlight w:val="white"/>
        </w:rPr>
        <w:t xml:space="preserve">Olano‐Lizarraga, M., Wallström, S., Martín‐Martín, J. and Wolf, A. (2022) ‘Causes, experiences and consequences of the impact of chronic heart failure on the person´ s social dimension: a scoping review’, </w:t>
      </w:r>
      <w:r>
        <w:rPr>
          <w:i/>
          <w:iCs/>
          <w:color w:val="000000"/>
        </w:rPr>
        <w:t>Health &amp; social care in the community</w:t>
      </w:r>
      <w:r>
        <w:rPr>
          <w:color w:val="000000"/>
          <w:highlight w:val="white"/>
        </w:rPr>
        <w:t xml:space="preserve">, </w:t>
      </w:r>
      <w:r>
        <w:rPr>
          <w:i/>
          <w:iCs/>
          <w:color w:val="000000"/>
        </w:rPr>
        <w:t>30</w:t>
      </w:r>
      <w:r>
        <w:rPr>
          <w:color w:val="000000"/>
          <w:highlight w:val="white"/>
        </w:rPr>
        <w:t xml:space="preserve">(4), </w:t>
      </w:r>
      <w:proofErr w:type="gramStart"/>
      <w:r>
        <w:rPr>
          <w:color w:val="000000"/>
          <w:highlight w:val="white"/>
        </w:rPr>
        <w:t>pp.e</w:t>
      </w:r>
      <w:proofErr w:type="gramEnd"/>
      <w:r>
        <w:rPr>
          <w:color w:val="000000"/>
          <w:highlight w:val="white"/>
        </w:rPr>
        <w:t xml:space="preserve">842-e858. </w:t>
      </w:r>
    </w:p>
    <w:p w14:paraId="7059EE16" w14:textId="77777777" w:rsidR="00F93E4E" w:rsidRDefault="00000000">
      <w:pPr>
        <w:rPr>
          <w:color w:val="000000"/>
        </w:rPr>
      </w:pPr>
      <w:r>
        <w:rPr>
          <w:color w:val="000000"/>
          <w:highlight w:val="white"/>
        </w:rPr>
        <w:t xml:space="preserve">Puddu, P.E. and Menotti, A. (2023) ‘Heart diseases of uncertain etiology: A new definition of heart failure for epidemiological studies’, </w:t>
      </w:r>
      <w:r>
        <w:rPr>
          <w:i/>
          <w:iCs/>
          <w:color w:val="000000"/>
        </w:rPr>
        <w:t>Journal of Cardiovascular Development and Disease</w:t>
      </w:r>
      <w:r>
        <w:rPr>
          <w:color w:val="000000"/>
          <w:highlight w:val="white"/>
        </w:rPr>
        <w:t xml:space="preserve">, </w:t>
      </w:r>
      <w:r>
        <w:rPr>
          <w:i/>
          <w:iCs/>
          <w:color w:val="000000"/>
        </w:rPr>
        <w:t>10</w:t>
      </w:r>
      <w:r>
        <w:rPr>
          <w:color w:val="000000"/>
          <w:highlight w:val="white"/>
        </w:rPr>
        <w:t xml:space="preserve">(3), p.132. </w:t>
      </w:r>
    </w:p>
    <w:p w14:paraId="450FC87D" w14:textId="77777777" w:rsidR="00F93E4E" w:rsidRDefault="00000000">
      <w:pPr>
        <w:rPr>
          <w:color w:val="000000"/>
        </w:rPr>
      </w:pPr>
      <w:r>
        <w:rPr>
          <w:color w:val="000000"/>
          <w:highlight w:val="white"/>
        </w:rPr>
        <w:t xml:space="preserve">Regitz-Zagrosek, V. and Gebhard, C. (2023) ‘Gender medicine: effects of sex and gender on cardiovascular disease manifestation and outcomes’, </w:t>
      </w:r>
      <w:r>
        <w:rPr>
          <w:i/>
          <w:iCs/>
          <w:color w:val="000000"/>
        </w:rPr>
        <w:t>Nature Reviews Cardiology</w:t>
      </w:r>
      <w:r>
        <w:rPr>
          <w:color w:val="000000"/>
          <w:highlight w:val="white"/>
        </w:rPr>
        <w:t xml:space="preserve">, </w:t>
      </w:r>
      <w:r>
        <w:rPr>
          <w:i/>
          <w:iCs/>
          <w:color w:val="000000"/>
        </w:rPr>
        <w:t>20</w:t>
      </w:r>
      <w:r>
        <w:rPr>
          <w:color w:val="000000"/>
          <w:highlight w:val="white"/>
        </w:rPr>
        <w:t xml:space="preserve">(4), pp.236-247. </w:t>
      </w:r>
    </w:p>
    <w:p w14:paraId="098B3F0D" w14:textId="77777777" w:rsidR="00F93E4E" w:rsidRDefault="00000000">
      <w:pPr>
        <w:rPr>
          <w:color w:val="000000"/>
        </w:rPr>
      </w:pPr>
      <w:r>
        <w:rPr>
          <w:color w:val="000000"/>
          <w:highlight w:val="white"/>
        </w:rPr>
        <w:t xml:space="preserve">Ski, C.F., Taylor, R.S., McGuigan, K., Long, L., Lambert, J.D., Richards, S.H. and Thompson, D.R. (2024) ‘Psychological interventions for depression and anxiety in patients with coronary heart disease, heart failure or atrial fibrillation’, </w:t>
      </w:r>
      <w:r>
        <w:rPr>
          <w:i/>
          <w:iCs/>
          <w:color w:val="000000"/>
        </w:rPr>
        <w:t>Cochrane Database of Systematic Reviews</w:t>
      </w:r>
      <w:r>
        <w:rPr>
          <w:color w:val="000000"/>
          <w:highlight w:val="white"/>
        </w:rPr>
        <w:t xml:space="preserve">, (4). </w:t>
      </w:r>
    </w:p>
    <w:p w14:paraId="3DFE8ED2" w14:textId="77777777" w:rsidR="00F93E4E" w:rsidRDefault="00000000">
      <w:pPr>
        <w:rPr>
          <w:color w:val="000000"/>
        </w:rPr>
      </w:pPr>
      <w:r>
        <w:rPr>
          <w:color w:val="000000"/>
          <w:highlight w:val="white"/>
        </w:rPr>
        <w:t xml:space="preserve">Taylor, R.S., Dalal, H.M. and McDonagh, S.T. (2022) ‘The role of cardiac rehabilitation in improving cardiovascular outcomes’, </w:t>
      </w:r>
      <w:r>
        <w:rPr>
          <w:i/>
          <w:iCs/>
          <w:color w:val="000000"/>
        </w:rPr>
        <w:t>Nature Reviews Cardiology</w:t>
      </w:r>
      <w:r>
        <w:rPr>
          <w:color w:val="000000"/>
          <w:highlight w:val="white"/>
        </w:rPr>
        <w:t xml:space="preserve">, </w:t>
      </w:r>
      <w:r>
        <w:rPr>
          <w:i/>
          <w:iCs/>
          <w:color w:val="000000"/>
        </w:rPr>
        <w:t>19</w:t>
      </w:r>
      <w:r>
        <w:rPr>
          <w:color w:val="000000"/>
          <w:highlight w:val="white"/>
        </w:rPr>
        <w:t xml:space="preserve">(3), pp.180-194. </w:t>
      </w:r>
    </w:p>
    <w:p w14:paraId="69B9D17F" w14:textId="77777777" w:rsidR="00F93E4E" w:rsidRDefault="00000000">
      <w:pPr>
        <w:rPr>
          <w:color w:val="000000"/>
        </w:rPr>
      </w:pPr>
      <w:r>
        <w:rPr>
          <w:color w:val="000000"/>
        </w:rPr>
        <w:t xml:space="preserve">WHO (2025) </w:t>
      </w:r>
      <w:proofErr w:type="gramStart"/>
      <w:r>
        <w:rPr>
          <w:i/>
          <w:iCs/>
          <w:color w:val="000000"/>
        </w:rPr>
        <w:t>Cardiovascular diseases</w:t>
      </w:r>
      <w:proofErr w:type="gramEnd"/>
      <w:r>
        <w:rPr>
          <w:i/>
          <w:iCs/>
          <w:color w:val="000000"/>
        </w:rPr>
        <w:t xml:space="preserve"> (CVDs)</w:t>
      </w:r>
      <w:r>
        <w:rPr>
          <w:color w:val="000000"/>
        </w:rPr>
        <w:t xml:space="preserve">. Available at: </w:t>
      </w:r>
      <w:hyperlink r:id="rId18">
        <w:r w:rsidR="00F93E4E">
          <w:rPr>
            <w:color w:val="000000"/>
            <w:u w:val="single"/>
          </w:rPr>
          <w:t>https://www.who.int/news-room/fact-sheets/detail/cardiovascular-diseases-(cvds)</w:t>
        </w:r>
      </w:hyperlink>
      <w:r>
        <w:rPr>
          <w:color w:val="000000"/>
        </w:rPr>
        <w:t xml:space="preserve"> (Accessed: 2 December 2025). </w:t>
      </w:r>
    </w:p>
    <w:p w14:paraId="18A6F2B8" w14:textId="77777777" w:rsidR="00F93E4E" w:rsidRDefault="00000000">
      <w:pPr>
        <w:rPr>
          <w:color w:val="000000"/>
        </w:rPr>
      </w:pPr>
      <w:r>
        <w:rPr>
          <w:color w:val="000000"/>
        </w:rPr>
        <w:t xml:space="preserve">WomenHeart (n.d.) The Link Between Mental Health and Heart Disease. Available at: </w:t>
      </w:r>
      <w:hyperlink r:id="rId19" w:anchor=":~:text=Multiple%20studies%20have%20shown%20a%20direct%20link,such%20as%20depression%20or%20high%20levels%20of">
        <w:r w:rsidR="00F93E4E">
          <w:rPr>
            <w:color w:val="000000"/>
            <w:u w:val="single"/>
          </w:rPr>
          <w:t>https://www.womenheart.org/the-link-between-mental-health-and-heart-disease/#:~:text=Multiple%20studies%20have%20shown%20a%20direct%20link,such%20as%20depression%20or%20high%20levels%20of</w:t>
        </w:r>
      </w:hyperlink>
      <w:r>
        <w:rPr>
          <w:color w:val="000000"/>
        </w:rPr>
        <w:t xml:space="preserve"> (Accessed: 4 December 2025). </w:t>
      </w:r>
    </w:p>
    <w:sectPr w:rsidR="00F93E4E">
      <w:footerReference w:type="even" r:id="rId20"/>
      <w:footerReference w:type="default" r:id="rId2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54154" w14:textId="77777777" w:rsidR="00C94622" w:rsidRDefault="00C94622">
      <w:pPr>
        <w:spacing w:before="0" w:after="0" w:line="240" w:lineRule="auto"/>
      </w:pPr>
      <w:r>
        <w:separator/>
      </w:r>
    </w:p>
  </w:endnote>
  <w:endnote w:type="continuationSeparator" w:id="0">
    <w:p w14:paraId="0FC97857" w14:textId="77777777" w:rsidR="00C94622" w:rsidRDefault="00C9462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6FD3C2C-BC5C-4F85-9371-A24FE7CF2A96}"/>
    <w:embedBold r:id="rId2" w:fontKey="{18312463-992A-4736-AF33-B23F3AA6AA8F}"/>
  </w:font>
  <w:font w:name="Cambria">
    <w:panose1 w:val="02040503050406030204"/>
    <w:charset w:val="00"/>
    <w:family w:val="roman"/>
    <w:pitch w:val="variable"/>
    <w:sig w:usb0="E00006FF" w:usb1="420024FF" w:usb2="02000000" w:usb3="00000000" w:csb0="0000019F" w:csb1="00000000"/>
    <w:embedRegular r:id="rId3" w:fontKey="{534DB747-9E14-4176-8B28-ED5224F2186F}"/>
    <w:embedBold r:id="rId4" w:fontKey="{37F3FC0E-B2F6-4013-A2FE-0BDC5D2B1BD5}"/>
    <w:embedItalic r:id="rId5" w:fontKey="{4CE33DFF-A474-4AE2-8107-6A7F7B87EFC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E51F0" w14:textId="77777777" w:rsidR="00F93E4E"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480A6284" w14:textId="77777777" w:rsidR="00F93E4E" w:rsidRDefault="00F93E4E">
    <w:pPr>
      <w:pBdr>
        <w:top w:val="nil"/>
        <w:left w:val="nil"/>
        <w:bottom w:val="nil"/>
        <w:right w:val="nil"/>
        <w:between w:val="nil"/>
      </w:pBdr>
      <w:tabs>
        <w:tab w:val="center" w:pos="4513"/>
        <w:tab w:val="right" w:pos="9026"/>
      </w:tabs>
      <w:spacing w:before="0" w:after="0"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C9BDE" w14:textId="77777777" w:rsidR="00F93E4E"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2A398B">
      <w:rPr>
        <w:noProof/>
        <w:color w:val="000000"/>
      </w:rPr>
      <w:t>1</w:t>
    </w:r>
    <w:r>
      <w:rPr>
        <w:color w:val="000000"/>
      </w:rPr>
      <w:fldChar w:fldCharType="end"/>
    </w:r>
  </w:p>
  <w:p w14:paraId="55545044" w14:textId="77777777" w:rsidR="00F93E4E" w:rsidRDefault="00F93E4E">
    <w:pPr>
      <w:pBdr>
        <w:top w:val="nil"/>
        <w:left w:val="nil"/>
        <w:bottom w:val="nil"/>
        <w:right w:val="nil"/>
        <w:between w:val="nil"/>
      </w:pBdr>
      <w:tabs>
        <w:tab w:val="center" w:pos="4513"/>
        <w:tab w:val="right" w:pos="9026"/>
      </w:tabs>
      <w:spacing w:before="0"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A8CA6" w14:textId="77777777" w:rsidR="00C94622" w:rsidRDefault="00C94622">
      <w:pPr>
        <w:spacing w:before="0" w:after="0" w:line="240" w:lineRule="auto"/>
      </w:pPr>
      <w:r>
        <w:separator/>
      </w:r>
    </w:p>
  </w:footnote>
  <w:footnote w:type="continuationSeparator" w:id="0">
    <w:p w14:paraId="5C2B918B" w14:textId="77777777" w:rsidR="00C94622" w:rsidRDefault="00C9462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3E4E"/>
    <w:rsid w:val="000438CE"/>
    <w:rsid w:val="000D280D"/>
    <w:rsid w:val="002049AD"/>
    <w:rsid w:val="002A398B"/>
    <w:rsid w:val="005C0993"/>
    <w:rsid w:val="006D1C5B"/>
    <w:rsid w:val="007B0E19"/>
    <w:rsid w:val="00A2379C"/>
    <w:rsid w:val="00BF2E6E"/>
    <w:rsid w:val="00C46712"/>
    <w:rsid w:val="00C94622"/>
    <w:rsid w:val="00DB7D2A"/>
    <w:rsid w:val="00EA53D8"/>
    <w:rsid w:val="00F232E4"/>
    <w:rsid w:val="00F93E4E"/>
    <w:rsid w:val="00FE25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6E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sz w:val="24"/>
      <w:szCs w:val="24"/>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32735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27358"/>
  </w:style>
  <w:style w:type="paragraph" w:styleId="Footer">
    <w:name w:val="footer"/>
    <w:basedOn w:val="Normal"/>
    <w:link w:val="FooterChar"/>
    <w:uiPriority w:val="99"/>
    <w:unhideWhenUsed/>
    <w:rsid w:val="0032735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27358"/>
  </w:style>
  <w:style w:type="character" w:styleId="PageNumber">
    <w:name w:val="page number"/>
    <w:basedOn w:val="DefaultParagraphFont"/>
    <w:uiPriority w:val="99"/>
    <w:semiHidden/>
    <w:unhideWhenUsed/>
    <w:rsid w:val="00327358"/>
  </w:style>
  <w:style w:type="paragraph" w:styleId="TOCHeading">
    <w:name w:val="TOC Heading"/>
    <w:basedOn w:val="Heading1"/>
    <w:next w:val="Normal"/>
    <w:uiPriority w:val="39"/>
    <w:unhideWhenUsed/>
    <w:qFormat/>
    <w:rsid w:val="00CE07CC"/>
    <w:pPr>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CE07CC"/>
    <w:pPr>
      <w:spacing w:before="240" w:after="120"/>
      <w:jc w:val="left"/>
    </w:pPr>
    <w:rPr>
      <w:rFonts w:asciiTheme="minorHAnsi" w:hAnsiTheme="minorHAnsi"/>
      <w:b/>
      <w:bCs/>
      <w:sz w:val="20"/>
      <w:szCs w:val="20"/>
    </w:rPr>
  </w:style>
  <w:style w:type="paragraph" w:styleId="TOC2">
    <w:name w:val="toc 2"/>
    <w:basedOn w:val="Normal"/>
    <w:next w:val="Normal"/>
    <w:autoRedefine/>
    <w:uiPriority w:val="39"/>
    <w:unhideWhenUsed/>
    <w:rsid w:val="00CE07CC"/>
    <w:pPr>
      <w:spacing w:before="120" w:after="0"/>
      <w:ind w:left="220"/>
      <w:jc w:val="left"/>
    </w:pPr>
    <w:rPr>
      <w:rFonts w:asciiTheme="minorHAnsi" w:hAnsiTheme="minorHAnsi"/>
      <w:i/>
      <w:iCs/>
      <w:sz w:val="20"/>
      <w:szCs w:val="20"/>
    </w:rPr>
  </w:style>
  <w:style w:type="paragraph" w:styleId="TOC3">
    <w:name w:val="toc 3"/>
    <w:basedOn w:val="Normal"/>
    <w:next w:val="Normal"/>
    <w:autoRedefine/>
    <w:uiPriority w:val="39"/>
    <w:unhideWhenUsed/>
    <w:rsid w:val="00CE07CC"/>
    <w:pPr>
      <w:spacing w:before="0" w:after="0"/>
      <w:ind w:left="440"/>
      <w:jc w:val="left"/>
    </w:pPr>
    <w:rPr>
      <w:rFonts w:asciiTheme="minorHAnsi" w:hAnsiTheme="minorHAnsi"/>
      <w:sz w:val="20"/>
      <w:szCs w:val="20"/>
    </w:rPr>
  </w:style>
  <w:style w:type="character" w:styleId="Hyperlink">
    <w:name w:val="Hyperlink"/>
    <w:basedOn w:val="DefaultParagraphFont"/>
    <w:uiPriority w:val="99"/>
    <w:unhideWhenUsed/>
    <w:rsid w:val="00CE07CC"/>
    <w:rPr>
      <w:color w:val="0000FF" w:themeColor="hyperlink"/>
      <w:u w:val="single"/>
    </w:rPr>
  </w:style>
  <w:style w:type="paragraph" w:styleId="TOC4">
    <w:name w:val="toc 4"/>
    <w:basedOn w:val="Normal"/>
    <w:next w:val="Normal"/>
    <w:autoRedefine/>
    <w:uiPriority w:val="39"/>
    <w:semiHidden/>
    <w:unhideWhenUsed/>
    <w:rsid w:val="00CE07CC"/>
    <w:pPr>
      <w:spacing w:before="0"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CE07CC"/>
    <w:pPr>
      <w:spacing w:before="0"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CE07CC"/>
    <w:pPr>
      <w:spacing w:before="0"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CE07CC"/>
    <w:pPr>
      <w:spacing w:before="0"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CE07CC"/>
    <w:pPr>
      <w:spacing w:before="0"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CE07CC"/>
    <w:pPr>
      <w:spacing w:before="0" w:after="0"/>
      <w:ind w:left="1760"/>
      <w:jc w:val="left"/>
    </w:pPr>
    <w:rPr>
      <w:rFonts w:asciiTheme="minorHAnsi" w:hAnsiTheme="minorHAnsi"/>
      <w:sz w:val="20"/>
      <w:szCs w:val="20"/>
    </w:rPr>
  </w:style>
  <w:style w:type="paragraph" w:styleId="Subtitle">
    <w:name w:val="Subtitle"/>
    <w:basedOn w:val="Normal"/>
    <w:next w:val="Normal"/>
    <w:uiPriority w:val="11"/>
    <w:qFormat/>
    <w:pPr>
      <w:keepNext/>
      <w:keepLines/>
      <w:spacing w:before="0"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tests-and-treatments/nhs-health-check/" TargetMode="External"/><Relationship Id="rId18" Type="http://schemas.openxmlformats.org/officeDocument/2006/relationships/hyperlink" Target="https://www.who.int/news-room/fact-sheets/detail/cardiovascular-diseases-(cvds)"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nhs.uk/conditions/cardiovascular-disease/" TargetMode="External"/><Relationship Id="rId17" Type="http://schemas.openxmlformats.org/officeDocument/2006/relationships/hyperlink" Target="https://www.nhs.uk/conditions/coronary-heart-disease/recovery/" TargetMode="External"/><Relationship Id="rId2" Type="http://schemas.openxmlformats.org/officeDocument/2006/relationships/styles" Target="styles.xml"/><Relationship Id="rId16" Type="http://schemas.openxmlformats.org/officeDocument/2006/relationships/hyperlink" Target="https://www.nhs.uk/better-health/quit-smok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yoclinic.org/diseases-conditions/heart-disease/symptoms-causes/syc-20353118" TargetMode="External"/><Relationship Id="rId5" Type="http://schemas.openxmlformats.org/officeDocument/2006/relationships/footnotes" Target="footnotes.xml"/><Relationship Id="rId15" Type="http://schemas.openxmlformats.org/officeDocument/2006/relationships/hyperlink" Target="https://www.nhs.uk/live-well/exercise/exercise-health-benefits/" TargetMode="External"/><Relationship Id="rId23" Type="http://schemas.openxmlformats.org/officeDocument/2006/relationships/theme" Target="theme/theme1.xml"/><Relationship Id="rId10" Type="http://schemas.openxmlformats.org/officeDocument/2006/relationships/hyperlink" Target="https://www.bhf.org.uk/-/media/files/for-professionals/research/heart-statistics/bhf-cvd-statistics-uk-factsheet.pdf" TargetMode="External"/><Relationship Id="rId19" Type="http://schemas.openxmlformats.org/officeDocument/2006/relationships/hyperlink" Target="https://www.womenheart.org/the-link-between-mental-health-and-heart-disease/" TargetMode="External"/><Relationship Id="rId4" Type="http://schemas.openxmlformats.org/officeDocument/2006/relationships/webSettings" Target="webSettings.xml"/><Relationship Id="rId9" Type="http://schemas.openxmlformats.org/officeDocument/2006/relationships/hyperlink" Target="https://cardiomatics.com/the-backlog-of-heart-care-in-the-uk-how-ai-algorithms-can-reduce-queues-for-cardiologists/" TargetMode="External"/><Relationship Id="rId14" Type="http://schemas.openxmlformats.org/officeDocument/2006/relationships/hyperlink" Target="https://www.nhs.uk/live-well/eat-well/food-guidelines-and-food-labels/the-eatwell-guide/"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dHvuRM3p09HNaDelGKkmgEkYoQ==">CgMxLjAyDmgub3BvazU2YWprN3d3Mg5oLmpqOTJ6aGc3NnN3bDIOaC5mdGFwdGpibDV6ZGMyDmgubWRuYzU0a3R3MDI3Mg5oLnhwcGxmYnJ1djM5dzIOaC41cmE2MGM3emd2MGUyDmguZ3RpY3NodDR2b3hyMg5oLjV5c2loNmJ6eG9ubjIOaC5lM3VoeW9raXd0aW44AHIhMWtXeVFlMW9oaWZTc2lobkpZaE10XzhCWmQtR0VMZU93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2025-12-06T11:19:00Z</dcterms:created>
  <dcterms:modified xsi:type="dcterms:W3CDTF">2025-12-13T10:14:00Z</dcterms:modified>
</cp:coreProperties>
</file>