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7712B" w14:textId="77777777" w:rsidR="003E37B2" w:rsidRDefault="003E37B2" w:rsidP="003E37B2">
      <w:pPr>
        <w:jc w:val="center"/>
        <w:rPr>
          <w:b/>
        </w:rPr>
      </w:pPr>
    </w:p>
    <w:p w14:paraId="5AAD47D3" w14:textId="77777777" w:rsidR="003E37B2" w:rsidRDefault="003E37B2" w:rsidP="003E37B2">
      <w:pPr>
        <w:jc w:val="center"/>
        <w:rPr>
          <w:b/>
        </w:rPr>
      </w:pPr>
    </w:p>
    <w:p w14:paraId="44A95540" w14:textId="77777777" w:rsidR="003E37B2" w:rsidRDefault="003E37B2" w:rsidP="003E37B2">
      <w:pPr>
        <w:jc w:val="center"/>
        <w:rPr>
          <w:b/>
        </w:rPr>
      </w:pPr>
    </w:p>
    <w:p w14:paraId="2F384BCC" w14:textId="77777777" w:rsidR="003E37B2" w:rsidRDefault="003E37B2" w:rsidP="003E37B2">
      <w:pPr>
        <w:jc w:val="center"/>
        <w:rPr>
          <w:b/>
        </w:rPr>
      </w:pPr>
    </w:p>
    <w:p w14:paraId="1DC098E5" w14:textId="77777777" w:rsidR="003E37B2" w:rsidRPr="003E37B2" w:rsidRDefault="003E37B2" w:rsidP="003E37B2">
      <w:pPr>
        <w:jc w:val="center"/>
        <w:rPr>
          <w:b/>
          <w:sz w:val="36"/>
          <w:szCs w:val="36"/>
        </w:rPr>
      </w:pPr>
      <w:r w:rsidRPr="003E37B2">
        <w:rPr>
          <w:b/>
          <w:sz w:val="36"/>
          <w:szCs w:val="36"/>
        </w:rPr>
        <w:t>Student Number – 1708503</w:t>
      </w:r>
    </w:p>
    <w:p w14:paraId="00B63D1F" w14:textId="77777777" w:rsidR="003E37B2" w:rsidRPr="003E37B2" w:rsidRDefault="003E37B2" w:rsidP="003E37B2">
      <w:pPr>
        <w:jc w:val="center"/>
        <w:rPr>
          <w:b/>
          <w:sz w:val="36"/>
          <w:szCs w:val="36"/>
        </w:rPr>
      </w:pPr>
    </w:p>
    <w:p w14:paraId="6A537D04" w14:textId="77777777" w:rsidR="003E37B2" w:rsidRPr="003E37B2" w:rsidRDefault="003E37B2" w:rsidP="003E37B2">
      <w:pPr>
        <w:jc w:val="center"/>
        <w:rPr>
          <w:b/>
          <w:sz w:val="36"/>
          <w:szCs w:val="36"/>
        </w:rPr>
      </w:pPr>
    </w:p>
    <w:p w14:paraId="1FEFE97C" w14:textId="77777777" w:rsidR="003E37B2" w:rsidRPr="003E37B2" w:rsidRDefault="003E37B2" w:rsidP="003E37B2">
      <w:pPr>
        <w:jc w:val="center"/>
        <w:rPr>
          <w:b/>
          <w:sz w:val="36"/>
          <w:szCs w:val="36"/>
        </w:rPr>
      </w:pPr>
    </w:p>
    <w:p w14:paraId="51DCEF9F" w14:textId="77777777" w:rsidR="003E37B2" w:rsidRPr="003E37B2" w:rsidRDefault="003E37B2" w:rsidP="003E37B2">
      <w:pPr>
        <w:jc w:val="center"/>
        <w:rPr>
          <w:b/>
          <w:sz w:val="36"/>
          <w:szCs w:val="36"/>
        </w:rPr>
      </w:pPr>
    </w:p>
    <w:p w14:paraId="23E17BBC" w14:textId="77777777" w:rsidR="003E37B2" w:rsidRPr="003E37B2" w:rsidRDefault="003E37B2" w:rsidP="003E37B2">
      <w:pPr>
        <w:jc w:val="center"/>
        <w:rPr>
          <w:b/>
          <w:sz w:val="36"/>
          <w:szCs w:val="36"/>
        </w:rPr>
      </w:pPr>
      <w:r w:rsidRPr="003E37B2">
        <w:rPr>
          <w:b/>
          <w:sz w:val="36"/>
          <w:szCs w:val="36"/>
        </w:rPr>
        <w:t>Supply Chain Management (M2X9399)</w:t>
      </w:r>
    </w:p>
    <w:p w14:paraId="1C548E07" w14:textId="77777777" w:rsidR="003E37B2" w:rsidRPr="003E37B2" w:rsidRDefault="003E37B2" w:rsidP="003E37B2">
      <w:pPr>
        <w:jc w:val="center"/>
        <w:rPr>
          <w:sz w:val="36"/>
          <w:szCs w:val="36"/>
        </w:rPr>
      </w:pPr>
      <w:r w:rsidRPr="003E37B2">
        <w:rPr>
          <w:sz w:val="36"/>
          <w:szCs w:val="36"/>
        </w:rPr>
        <w:t>PD02 A3 - Supply Chain Operations</w:t>
      </w:r>
    </w:p>
    <w:p w14:paraId="72D954E4" w14:textId="77777777" w:rsidR="003E37B2" w:rsidRDefault="003E37B2" w:rsidP="003E37B2">
      <w:pPr>
        <w:jc w:val="center"/>
        <w:rPr>
          <w:sz w:val="36"/>
          <w:szCs w:val="36"/>
        </w:rPr>
      </w:pPr>
      <w:r w:rsidRPr="003E37B2">
        <w:rPr>
          <w:sz w:val="36"/>
          <w:szCs w:val="36"/>
        </w:rPr>
        <w:t>PD02 A4 - Supply Chain Benchmarking</w:t>
      </w:r>
    </w:p>
    <w:p w14:paraId="169AB16E" w14:textId="25F2B5DA" w:rsidR="003E37B2" w:rsidRDefault="00C44C55" w:rsidP="003E37B2">
      <w:pPr>
        <w:jc w:val="center"/>
        <w:rPr>
          <w:sz w:val="36"/>
          <w:szCs w:val="36"/>
        </w:rPr>
      </w:pPr>
      <w:r>
        <w:rPr>
          <w:sz w:val="36"/>
          <w:szCs w:val="36"/>
        </w:rPr>
        <w:t>4000 words +/- 10%</w:t>
      </w:r>
    </w:p>
    <w:p w14:paraId="417B44F8" w14:textId="77777777" w:rsidR="00C44C55" w:rsidRDefault="00C44C55" w:rsidP="003E37B2">
      <w:pPr>
        <w:jc w:val="center"/>
        <w:rPr>
          <w:sz w:val="36"/>
          <w:szCs w:val="36"/>
        </w:rPr>
      </w:pPr>
    </w:p>
    <w:p w14:paraId="47959384" w14:textId="6B373F10" w:rsidR="003E37B2" w:rsidRPr="003E37B2" w:rsidRDefault="003E37B2" w:rsidP="003E37B2">
      <w:pPr>
        <w:jc w:val="center"/>
        <w:rPr>
          <w:sz w:val="36"/>
          <w:szCs w:val="36"/>
        </w:rPr>
      </w:pPr>
      <w:r w:rsidRPr="003E37B2">
        <w:rPr>
          <w:sz w:val="36"/>
          <w:szCs w:val="36"/>
        </w:rPr>
        <w:t>Select an organisation with which you are familiar and conduct a benchmarking exercise on a process you agree with the management of the organisation.</w:t>
      </w:r>
    </w:p>
    <w:p w14:paraId="5048FE87" w14:textId="77777777" w:rsidR="003E37B2" w:rsidRPr="003E37B2" w:rsidRDefault="003E37B2" w:rsidP="003E37B2">
      <w:pPr>
        <w:jc w:val="center"/>
        <w:rPr>
          <w:sz w:val="36"/>
          <w:szCs w:val="36"/>
        </w:rPr>
      </w:pPr>
    </w:p>
    <w:p w14:paraId="1B595723" w14:textId="77777777" w:rsidR="003E37B2" w:rsidRPr="003E37B2" w:rsidRDefault="003E37B2" w:rsidP="003E37B2">
      <w:pPr>
        <w:jc w:val="center"/>
        <w:rPr>
          <w:sz w:val="36"/>
          <w:szCs w:val="36"/>
        </w:rPr>
      </w:pPr>
    </w:p>
    <w:p w14:paraId="4D70A83D" w14:textId="77777777" w:rsidR="003E37B2" w:rsidRPr="003E37B2" w:rsidRDefault="003E37B2" w:rsidP="003E37B2">
      <w:pPr>
        <w:jc w:val="center"/>
        <w:rPr>
          <w:sz w:val="36"/>
          <w:szCs w:val="36"/>
        </w:rPr>
      </w:pPr>
    </w:p>
    <w:p w14:paraId="75F313C8" w14:textId="77777777" w:rsidR="003E37B2" w:rsidRPr="003E37B2" w:rsidRDefault="003E37B2" w:rsidP="003E37B2">
      <w:pPr>
        <w:jc w:val="center"/>
        <w:rPr>
          <w:sz w:val="36"/>
          <w:szCs w:val="36"/>
        </w:rPr>
      </w:pPr>
    </w:p>
    <w:p w14:paraId="094AE7E1" w14:textId="6D032684" w:rsidR="003E37B2" w:rsidRPr="003E37B2" w:rsidRDefault="003E37B2" w:rsidP="003E37B2">
      <w:pPr>
        <w:jc w:val="center"/>
        <w:rPr>
          <w:sz w:val="36"/>
          <w:szCs w:val="36"/>
        </w:rPr>
      </w:pPr>
      <w:r w:rsidRPr="003E37B2">
        <w:rPr>
          <w:sz w:val="36"/>
          <w:szCs w:val="36"/>
        </w:rPr>
        <w:t xml:space="preserve">Word Count – </w:t>
      </w:r>
      <w:r w:rsidR="006801A7">
        <w:rPr>
          <w:sz w:val="36"/>
          <w:szCs w:val="36"/>
        </w:rPr>
        <w:t>4211</w:t>
      </w:r>
      <w:bookmarkStart w:id="0" w:name="_GoBack"/>
      <w:bookmarkEnd w:id="0"/>
    </w:p>
    <w:p w14:paraId="19AE5EE9" w14:textId="77777777" w:rsidR="00711DD3" w:rsidRDefault="00711DD3">
      <w:pPr>
        <w:rPr>
          <w:b/>
          <w:u w:val="single"/>
        </w:rPr>
      </w:pPr>
    </w:p>
    <w:p w14:paraId="517BBEA6" w14:textId="77777777" w:rsidR="003E37B2" w:rsidRDefault="003E37B2">
      <w:pPr>
        <w:rPr>
          <w:b/>
          <w:u w:val="single"/>
        </w:rPr>
      </w:pPr>
    </w:p>
    <w:p w14:paraId="479A6967" w14:textId="23B84515" w:rsidR="005B37DA" w:rsidRPr="00DF703C" w:rsidRDefault="00D53240">
      <w:pPr>
        <w:rPr>
          <w:b/>
        </w:rPr>
      </w:pPr>
      <w:r w:rsidRPr="00DF703C">
        <w:rPr>
          <w:b/>
        </w:rPr>
        <w:lastRenderedPageBreak/>
        <w:t xml:space="preserve">1.0 </w:t>
      </w:r>
      <w:r w:rsidR="00711DD3" w:rsidRPr="00DF703C">
        <w:rPr>
          <w:b/>
        </w:rPr>
        <w:t>Introduction</w:t>
      </w:r>
      <w:r w:rsidR="007B32D0" w:rsidRPr="00DF703C">
        <w:rPr>
          <w:b/>
        </w:rPr>
        <w:t xml:space="preserve"> to </w:t>
      </w:r>
      <w:proofErr w:type="spellStart"/>
      <w:r w:rsidR="007B32D0" w:rsidRPr="00DF703C">
        <w:rPr>
          <w:b/>
        </w:rPr>
        <w:t>Bi</w:t>
      </w:r>
      <w:r w:rsidR="00812D67" w:rsidRPr="00DF703C">
        <w:rPr>
          <w:b/>
        </w:rPr>
        <w:t>otage</w:t>
      </w:r>
      <w:proofErr w:type="spellEnd"/>
      <w:r w:rsidR="00812D67" w:rsidRPr="00DF703C">
        <w:rPr>
          <w:b/>
        </w:rPr>
        <w:t xml:space="preserve"> and its </w:t>
      </w:r>
      <w:r w:rsidRPr="00DF703C">
        <w:rPr>
          <w:b/>
        </w:rPr>
        <w:t>400L production process</w:t>
      </w:r>
      <w:r w:rsidR="00812D3E" w:rsidRPr="00DF703C">
        <w:rPr>
          <w:b/>
        </w:rPr>
        <w:t xml:space="preserve"> </w:t>
      </w:r>
    </w:p>
    <w:p w14:paraId="09CA7B13" w14:textId="1132B91F" w:rsidR="00FA694E" w:rsidRDefault="00FA694E" w:rsidP="00FA694E">
      <w:pPr>
        <w:rPr>
          <w:color w:val="000000" w:themeColor="text1"/>
        </w:rPr>
      </w:pPr>
      <w:r>
        <w:t xml:space="preserve">The following report aims to illustrate a benchmarking exercise in relation to an internal Supply Chain process of Biotage GB Ltd. </w:t>
      </w:r>
      <w:r w:rsidR="00541EAC">
        <w:rPr>
          <w:color w:val="000000" w:themeColor="text1"/>
        </w:rPr>
        <w:t xml:space="preserve"> </w:t>
      </w:r>
      <w:r w:rsidRPr="00755A3A">
        <w:rPr>
          <w:color w:val="000000" w:themeColor="text1"/>
        </w:rPr>
        <w:t>Biotage is a multinational organisation, specialising in the manufacture and distribution of consumables and instruments fo</w:t>
      </w:r>
      <w:r w:rsidR="00541EAC">
        <w:rPr>
          <w:color w:val="000000" w:themeColor="text1"/>
        </w:rPr>
        <w:t>r analytical chemistry.  The company</w:t>
      </w:r>
      <w:r w:rsidRPr="00755A3A">
        <w:rPr>
          <w:color w:val="000000" w:themeColor="text1"/>
        </w:rPr>
        <w:t xml:space="preserve"> currently employees 330 people, manufacturing its products in South Wales and operating sales a</w:t>
      </w:r>
      <w:r>
        <w:rPr>
          <w:color w:val="000000" w:themeColor="text1"/>
        </w:rPr>
        <w:t>nd distribution hubs in Sweden</w:t>
      </w:r>
      <w:r w:rsidRPr="00755A3A">
        <w:rPr>
          <w:color w:val="000000" w:themeColor="text1"/>
        </w:rPr>
        <w:t xml:space="preserve">, Asia and the USA.  Key customers include food and beverage manufacturers, academic institutes and health </w:t>
      </w:r>
      <w:r w:rsidR="00F034AD">
        <w:rPr>
          <w:color w:val="000000" w:themeColor="text1"/>
        </w:rPr>
        <w:t>service providers (Biotage, 2019</w:t>
      </w:r>
      <w:r w:rsidRPr="00755A3A">
        <w:rPr>
          <w:color w:val="000000" w:themeColor="text1"/>
        </w:rPr>
        <w:t>).</w:t>
      </w:r>
    </w:p>
    <w:p w14:paraId="37E03589" w14:textId="68650293" w:rsidR="00FA694E" w:rsidRDefault="00541EAC" w:rsidP="00FA694E">
      <w:pPr>
        <w:rPr>
          <w:color w:val="FF0000"/>
        </w:rPr>
      </w:pPr>
      <w:r>
        <w:rPr>
          <w:color w:val="000000" w:themeColor="text1"/>
        </w:rPr>
        <w:t xml:space="preserve">The </w:t>
      </w:r>
      <w:r w:rsidR="00995F85">
        <w:rPr>
          <w:color w:val="000000" w:themeColor="text1"/>
        </w:rPr>
        <w:t>supply chain process subject to benchmarking</w:t>
      </w:r>
      <w:r w:rsidR="007F284C">
        <w:rPr>
          <w:color w:val="000000" w:themeColor="text1"/>
        </w:rPr>
        <w:t xml:space="preserve"> in this report concerns the manufacturing process of</w:t>
      </w:r>
      <w:r w:rsidR="00995F85">
        <w:rPr>
          <w:color w:val="000000" w:themeColor="text1"/>
        </w:rPr>
        <w:t xml:space="preserve"> the ‘Flash 400L’ product line.  The Flash 400L is a strategic product to Biotage and </w:t>
      </w:r>
      <w:r w:rsidR="000D0CA5">
        <w:rPr>
          <w:color w:val="000000" w:themeColor="text1"/>
        </w:rPr>
        <w:t>serves as a flagship offering to its customers in the industrial chemistry sector</w:t>
      </w:r>
      <w:r w:rsidR="00F034AD">
        <w:rPr>
          <w:color w:val="000000" w:themeColor="text1"/>
        </w:rPr>
        <w:t xml:space="preserve"> (Biotage, 2019</w:t>
      </w:r>
      <w:r w:rsidR="00AD7FBB">
        <w:rPr>
          <w:color w:val="000000" w:themeColor="text1"/>
        </w:rPr>
        <w:t>)</w:t>
      </w:r>
      <w:r w:rsidR="000D0CA5">
        <w:rPr>
          <w:color w:val="000000" w:themeColor="text1"/>
        </w:rPr>
        <w:t>.</w:t>
      </w:r>
      <w:r w:rsidR="007636D5">
        <w:rPr>
          <w:color w:val="000000" w:themeColor="text1"/>
        </w:rPr>
        <w:t xml:space="preserve">  Due to significant sales growth over the last 6 years,</w:t>
      </w:r>
      <w:r w:rsidR="00AD7FBB">
        <w:rPr>
          <w:color w:val="000000" w:themeColor="text1"/>
        </w:rPr>
        <w:t xml:space="preserve"> Biotage senior management made the decision to investigate solutions that could enable Biotage to substantially increase its 400L output capaci</w:t>
      </w:r>
      <w:r w:rsidR="00036618">
        <w:rPr>
          <w:color w:val="000000" w:themeColor="text1"/>
        </w:rPr>
        <w:t>ty.  Following extensive</w:t>
      </w:r>
      <w:r w:rsidR="005560FE">
        <w:rPr>
          <w:color w:val="000000" w:themeColor="text1"/>
        </w:rPr>
        <w:t xml:space="preserve"> evaluation</w:t>
      </w:r>
      <w:r w:rsidR="00AD7FBB">
        <w:rPr>
          <w:color w:val="000000" w:themeColor="text1"/>
        </w:rPr>
        <w:t xml:space="preserve">, </w:t>
      </w:r>
      <w:r w:rsidR="00844FAC">
        <w:rPr>
          <w:color w:val="000000" w:themeColor="text1"/>
        </w:rPr>
        <w:t>a project was initiated</w:t>
      </w:r>
      <w:r w:rsidR="00AD7FBB">
        <w:rPr>
          <w:color w:val="000000" w:themeColor="text1"/>
        </w:rPr>
        <w:t xml:space="preserve"> to transition</w:t>
      </w:r>
      <w:r w:rsidR="00844FAC">
        <w:rPr>
          <w:color w:val="000000" w:themeColor="text1"/>
        </w:rPr>
        <w:t xml:space="preserve"> 400L manufacturing</w:t>
      </w:r>
      <w:r w:rsidR="00AD7FBB">
        <w:rPr>
          <w:color w:val="000000" w:themeColor="text1"/>
        </w:rPr>
        <w:t xml:space="preserve"> from a </w:t>
      </w:r>
      <w:r w:rsidR="005560FE">
        <w:rPr>
          <w:color w:val="000000" w:themeColor="text1"/>
        </w:rPr>
        <w:t>manu</w:t>
      </w:r>
      <w:r w:rsidR="00C734A2">
        <w:rPr>
          <w:color w:val="000000" w:themeColor="text1"/>
        </w:rPr>
        <w:t xml:space="preserve">al silica powder </w:t>
      </w:r>
      <w:r w:rsidR="00AD7FBB">
        <w:rPr>
          <w:color w:val="000000" w:themeColor="text1"/>
        </w:rPr>
        <w:t>filling process</w:t>
      </w:r>
      <w:r w:rsidR="00AD6C41">
        <w:rPr>
          <w:color w:val="000000" w:themeColor="text1"/>
        </w:rPr>
        <w:t xml:space="preserve"> by hand,</w:t>
      </w:r>
      <w:r w:rsidR="00AD7FBB">
        <w:rPr>
          <w:color w:val="000000" w:themeColor="text1"/>
        </w:rPr>
        <w:t xml:space="preserve"> </w:t>
      </w:r>
      <w:r w:rsidR="00844FAC">
        <w:rPr>
          <w:color w:val="000000" w:themeColor="text1"/>
        </w:rPr>
        <w:t>to semi-automa</w:t>
      </w:r>
      <w:r w:rsidR="00AD6C41">
        <w:rPr>
          <w:color w:val="000000" w:themeColor="text1"/>
        </w:rPr>
        <w:t>tion via a computer driven hopper system</w:t>
      </w:r>
      <w:r w:rsidR="00844FAC">
        <w:rPr>
          <w:color w:val="000000" w:themeColor="text1"/>
        </w:rPr>
        <w:t>;</w:t>
      </w:r>
      <w:r w:rsidR="005560FE">
        <w:rPr>
          <w:color w:val="000000" w:themeColor="text1"/>
        </w:rPr>
        <w:t xml:space="preserve"> with the aim of </w:t>
      </w:r>
      <w:r w:rsidR="0005588E">
        <w:rPr>
          <w:color w:val="000000" w:themeColor="text1"/>
        </w:rPr>
        <w:t>increasing productivity and</w:t>
      </w:r>
      <w:r w:rsidR="00871F90">
        <w:rPr>
          <w:color w:val="000000" w:themeColor="text1"/>
        </w:rPr>
        <w:t xml:space="preserve"> quality</w:t>
      </w:r>
      <w:r w:rsidR="0005588E">
        <w:rPr>
          <w:color w:val="000000" w:themeColor="text1"/>
        </w:rPr>
        <w:t xml:space="preserve"> in its manufacturing operations </w:t>
      </w:r>
      <w:r w:rsidR="00BC7CD1">
        <w:rPr>
          <w:color w:val="000000" w:themeColor="text1"/>
        </w:rPr>
        <w:t>(</w:t>
      </w:r>
      <w:r w:rsidR="0005588E">
        <w:t>Nimawat and Shrivastava</w:t>
      </w:r>
      <w:r w:rsidR="00BC7CD1">
        <w:t xml:space="preserve">, </w:t>
      </w:r>
      <w:r w:rsidR="0005588E">
        <w:t>2016).</w:t>
      </w:r>
    </w:p>
    <w:p w14:paraId="2F729400" w14:textId="793ED5DB" w:rsidR="00871F90" w:rsidRDefault="00036618" w:rsidP="00FA694E">
      <w:pPr>
        <w:rPr>
          <w:color w:val="000000" w:themeColor="text1"/>
        </w:rPr>
      </w:pPr>
      <w:r>
        <w:rPr>
          <w:color w:val="000000" w:themeColor="text1"/>
        </w:rPr>
        <w:t xml:space="preserve">By conducting </w:t>
      </w:r>
      <w:r w:rsidR="00BC7CD1">
        <w:rPr>
          <w:color w:val="000000" w:themeColor="text1"/>
        </w:rPr>
        <w:t>benchmarking</w:t>
      </w:r>
      <w:r w:rsidR="00871F90">
        <w:rPr>
          <w:color w:val="000000" w:themeColor="text1"/>
        </w:rPr>
        <w:t>, this report will be able to evaluate the effectiveness of the changes made</w:t>
      </w:r>
      <w:r w:rsidR="00A37362">
        <w:rPr>
          <w:color w:val="000000" w:themeColor="text1"/>
        </w:rPr>
        <w:t xml:space="preserve"> to the 400L production process against management targets.  Furthermore, the report will also identify and discuss</w:t>
      </w:r>
      <w:r w:rsidR="00871F90">
        <w:rPr>
          <w:color w:val="000000" w:themeColor="text1"/>
        </w:rPr>
        <w:t xml:space="preserve"> </w:t>
      </w:r>
      <w:r w:rsidR="00BC7CD1">
        <w:rPr>
          <w:color w:val="000000" w:themeColor="text1"/>
        </w:rPr>
        <w:t xml:space="preserve">Biotage’s choice of benchmarking exercises and </w:t>
      </w:r>
      <w:r w:rsidR="00A37362">
        <w:rPr>
          <w:color w:val="000000" w:themeColor="text1"/>
        </w:rPr>
        <w:t xml:space="preserve">the </w:t>
      </w:r>
      <w:r w:rsidR="00AD6C41">
        <w:rPr>
          <w:color w:val="000000" w:themeColor="text1"/>
        </w:rPr>
        <w:t>effects</w:t>
      </w:r>
      <w:r w:rsidR="00A37362">
        <w:rPr>
          <w:color w:val="000000" w:themeColor="text1"/>
        </w:rPr>
        <w:t xml:space="preserve"> of</w:t>
      </w:r>
      <w:r w:rsidR="00871F90">
        <w:rPr>
          <w:color w:val="000000" w:themeColor="text1"/>
        </w:rPr>
        <w:t xml:space="preserve"> </w:t>
      </w:r>
      <w:r w:rsidR="00AD6C41">
        <w:rPr>
          <w:color w:val="000000" w:themeColor="text1"/>
        </w:rPr>
        <w:t xml:space="preserve">interconnecting </w:t>
      </w:r>
      <w:r w:rsidR="00BC7CD1">
        <w:rPr>
          <w:color w:val="000000" w:themeColor="text1"/>
        </w:rPr>
        <w:t>supply chain processes,</w:t>
      </w:r>
      <w:r w:rsidR="00A37362">
        <w:rPr>
          <w:color w:val="000000" w:themeColor="text1"/>
        </w:rPr>
        <w:t xml:space="preserve"> such as Purchasing.</w:t>
      </w:r>
    </w:p>
    <w:p w14:paraId="59A48590" w14:textId="77777777" w:rsidR="00584224" w:rsidRDefault="00584224" w:rsidP="007B32D0">
      <w:pPr>
        <w:rPr>
          <w:color w:val="000000" w:themeColor="text1"/>
        </w:rPr>
      </w:pPr>
    </w:p>
    <w:p w14:paraId="0D675C5D" w14:textId="5B853B92" w:rsidR="00AD6C41" w:rsidRPr="00DF703C" w:rsidRDefault="00D53240" w:rsidP="007B32D0">
      <w:pPr>
        <w:rPr>
          <w:b/>
        </w:rPr>
      </w:pPr>
      <w:r w:rsidRPr="00DF703C">
        <w:rPr>
          <w:b/>
        </w:rPr>
        <w:t xml:space="preserve">2.0 </w:t>
      </w:r>
      <w:r w:rsidR="007F2823" w:rsidRPr="00DF703C">
        <w:rPr>
          <w:b/>
        </w:rPr>
        <w:t xml:space="preserve">Benchmarking and </w:t>
      </w:r>
      <w:proofErr w:type="spellStart"/>
      <w:r w:rsidR="007F2823" w:rsidRPr="00DF703C">
        <w:rPr>
          <w:b/>
        </w:rPr>
        <w:t>Biotage</w:t>
      </w:r>
      <w:proofErr w:type="spellEnd"/>
    </w:p>
    <w:p w14:paraId="5F28635D" w14:textId="3E3D9505" w:rsidR="00476799" w:rsidRPr="001D462E" w:rsidRDefault="00D53240" w:rsidP="007B32D0">
      <w:pPr>
        <w:rPr>
          <w:b/>
        </w:rPr>
      </w:pPr>
      <w:r>
        <w:rPr>
          <w:b/>
        </w:rPr>
        <w:t xml:space="preserve">2.1 </w:t>
      </w:r>
      <w:r w:rsidR="00476799" w:rsidRPr="001D462E">
        <w:rPr>
          <w:b/>
        </w:rPr>
        <w:t>What is Benchmarking</w:t>
      </w:r>
    </w:p>
    <w:p w14:paraId="644F8C91" w14:textId="214B4108" w:rsidR="00AD6C41" w:rsidRPr="001D462E" w:rsidRDefault="00DF72BB" w:rsidP="00301015">
      <w:r w:rsidRPr="001D462E">
        <w:t>B</w:t>
      </w:r>
      <w:r w:rsidR="0046612A" w:rsidRPr="001D462E">
        <w:t xml:space="preserve">enchmarking </w:t>
      </w:r>
      <w:r w:rsidRPr="001D462E">
        <w:t>in a business context can be defined as ‘the practice of recognising and examining the best industrial or commercial practices in industry or in the world and using this knowledge as the basis for improvement in all aspects of business’ (Naylor, 2002)</w:t>
      </w:r>
      <w:r w:rsidR="00A17F56" w:rsidRPr="001D462E">
        <w:t>.</w:t>
      </w:r>
      <w:r w:rsidR="00D7134B" w:rsidRPr="001D462E">
        <w:t xml:space="preserve">  Building on this</w:t>
      </w:r>
      <w:r w:rsidR="0046612A" w:rsidRPr="001D462E">
        <w:t>, the United Kingdom’s</w:t>
      </w:r>
      <w:r w:rsidR="007378A7" w:rsidRPr="001D462E">
        <w:t xml:space="preserve"> National Health Service, </w:t>
      </w:r>
      <w:r w:rsidR="0046612A" w:rsidRPr="001D462E">
        <w:t>which possesses one of the country’s most extensive s</w:t>
      </w:r>
      <w:r w:rsidR="007378A7" w:rsidRPr="001D462E">
        <w:t>upply chain networks</w:t>
      </w:r>
      <w:r w:rsidR="00301015" w:rsidRPr="001D462E">
        <w:t xml:space="preserve"> (NHS Supply Chain, 2019)</w:t>
      </w:r>
      <w:r w:rsidR="00F1656D" w:rsidRPr="001D462E">
        <w:t xml:space="preserve">, </w:t>
      </w:r>
      <w:r w:rsidR="007378A7" w:rsidRPr="001D462E">
        <w:t>promotes its own interpretation of</w:t>
      </w:r>
      <w:r w:rsidR="00765C62" w:rsidRPr="001D462E">
        <w:t xml:space="preserve"> operational benchmarking.  The</w:t>
      </w:r>
      <w:r w:rsidR="0075714D" w:rsidRPr="001D462E">
        <w:t xml:space="preserve"> institute</w:t>
      </w:r>
      <w:r w:rsidR="00765C62" w:rsidRPr="001D462E">
        <w:t xml:space="preserve"> </w:t>
      </w:r>
      <w:r w:rsidR="00AB1F6C" w:rsidRPr="001D462E">
        <w:t>considers</w:t>
      </w:r>
      <w:r w:rsidR="00765C62" w:rsidRPr="001D462E">
        <w:t xml:space="preserve"> Benchmarking </w:t>
      </w:r>
      <w:r w:rsidR="00AB1F6C" w:rsidRPr="001D462E">
        <w:t>as</w:t>
      </w:r>
      <w:r w:rsidR="00765C62" w:rsidRPr="001D462E">
        <w:t xml:space="preserve"> a </w:t>
      </w:r>
      <w:r w:rsidR="00AB1F6C" w:rsidRPr="001D462E">
        <w:t>strategic</w:t>
      </w:r>
      <w:r w:rsidR="00765C62" w:rsidRPr="001D462E">
        <w:t xml:space="preserve"> management tool</w:t>
      </w:r>
      <w:r w:rsidR="0075714D" w:rsidRPr="001D462E">
        <w:t xml:space="preserve"> </w:t>
      </w:r>
      <w:r w:rsidR="00AB1F6C" w:rsidRPr="001D462E">
        <w:t>for</w:t>
      </w:r>
      <w:r w:rsidR="0075714D" w:rsidRPr="001D462E">
        <w:t xml:space="preserve"> comparing</w:t>
      </w:r>
      <w:r w:rsidR="00765C62" w:rsidRPr="001D462E">
        <w:t xml:space="preserve"> current processes to best practice</w:t>
      </w:r>
      <w:r w:rsidR="0075714D" w:rsidRPr="001D462E">
        <w:t xml:space="preserve"> and then p</w:t>
      </w:r>
      <w:r w:rsidR="00765C62" w:rsidRPr="001D462E">
        <w:t>roviding a monitoring system to evaluate the effect</w:t>
      </w:r>
      <w:r w:rsidR="004E4599" w:rsidRPr="001D462E">
        <w:t>iveness of process improvements and related benefits</w:t>
      </w:r>
      <w:r w:rsidR="0075714D" w:rsidRPr="001D462E">
        <w:t xml:space="preserve"> </w:t>
      </w:r>
      <w:r w:rsidR="00301015" w:rsidRPr="001D462E">
        <w:t>(NHS Wales, 2019)</w:t>
      </w:r>
      <w:r w:rsidR="0075714D" w:rsidRPr="001D462E">
        <w:t>.</w:t>
      </w:r>
    </w:p>
    <w:p w14:paraId="47986213" w14:textId="3111B72F" w:rsidR="00563B2F" w:rsidRPr="001D462E" w:rsidRDefault="00D53240" w:rsidP="00301015">
      <w:pPr>
        <w:rPr>
          <w:b/>
        </w:rPr>
      </w:pPr>
      <w:r>
        <w:rPr>
          <w:b/>
        </w:rPr>
        <w:t xml:space="preserve">2.2 </w:t>
      </w:r>
      <w:r w:rsidR="00563B2F" w:rsidRPr="001D462E">
        <w:rPr>
          <w:b/>
        </w:rPr>
        <w:t xml:space="preserve">General benchmarking </w:t>
      </w:r>
      <w:r w:rsidR="00E46BA7" w:rsidRPr="001D462E">
        <w:rPr>
          <w:b/>
        </w:rPr>
        <w:t>strengths and weaknesses</w:t>
      </w:r>
    </w:p>
    <w:p w14:paraId="4D68FF20" w14:textId="28F388F7" w:rsidR="00331B29" w:rsidRPr="001D462E" w:rsidRDefault="009D7408" w:rsidP="00331B29">
      <w:r w:rsidRPr="001D462E">
        <w:t>Lysons and Farrington (2012) identify a number of advantages to an organisation conducting benchmarking exercises, including the opportunity to identify and incorporate best practices from any industry into its own operations</w:t>
      </w:r>
      <w:r w:rsidR="00CE369A" w:rsidRPr="001D462E">
        <w:t xml:space="preserve">.  </w:t>
      </w:r>
      <w:r w:rsidR="00331B29" w:rsidRPr="001D462E">
        <w:t xml:space="preserve">Concurring on the usefulness of benchmarking in executing organisational change, </w:t>
      </w:r>
      <w:proofErr w:type="spellStart"/>
      <w:r w:rsidR="00331B29" w:rsidRPr="001D462E">
        <w:t>Smyrlis</w:t>
      </w:r>
      <w:proofErr w:type="spellEnd"/>
      <w:r w:rsidR="00331B29" w:rsidRPr="001D462E">
        <w:t xml:space="preserve"> (2006) suggests that data generated by benchmarking exercises serves a vital role in organisations’ efforts to achieve best practice for supply chain processes by enabling improved performance monitoring.  </w:t>
      </w:r>
      <w:r w:rsidR="00CE369A" w:rsidRPr="001D462E">
        <w:t>Furthermore</w:t>
      </w:r>
      <w:r w:rsidR="00791851" w:rsidRPr="001D462E">
        <w:t>,</w:t>
      </w:r>
      <w:r w:rsidR="00331B29" w:rsidRPr="001D462E">
        <w:t xml:space="preserve"> </w:t>
      </w:r>
      <w:proofErr w:type="spellStart"/>
      <w:r w:rsidR="00331B29" w:rsidRPr="001D462E">
        <w:t>Smyrlis</w:t>
      </w:r>
      <w:proofErr w:type="spellEnd"/>
      <w:r w:rsidR="00331B29" w:rsidRPr="001D462E">
        <w:t xml:space="preserve"> (2006)</w:t>
      </w:r>
      <w:r w:rsidR="005272C5" w:rsidRPr="001D462E">
        <w:t xml:space="preserve"> also</w:t>
      </w:r>
      <w:r w:rsidR="00331B29" w:rsidRPr="001D462E">
        <w:t xml:space="preserve"> </w:t>
      </w:r>
      <w:r w:rsidR="00CE369A" w:rsidRPr="001D462E">
        <w:t xml:space="preserve">underlines the value of benchmarking data by </w:t>
      </w:r>
      <w:r w:rsidR="00331B29" w:rsidRPr="001D462E">
        <w:t>argu</w:t>
      </w:r>
      <w:r w:rsidR="00CE369A" w:rsidRPr="001D462E">
        <w:t>ing</w:t>
      </w:r>
      <w:r w:rsidR="00331B29" w:rsidRPr="001D462E">
        <w:t xml:space="preserve"> that such quantitative information</w:t>
      </w:r>
      <w:r w:rsidR="00CE369A" w:rsidRPr="001D462E">
        <w:t xml:space="preserve"> </w:t>
      </w:r>
      <w:r w:rsidR="005272C5" w:rsidRPr="001D462E">
        <w:t>is important</w:t>
      </w:r>
      <w:r w:rsidR="00CE369A" w:rsidRPr="001D462E">
        <w:t xml:space="preserve"> in justifying</w:t>
      </w:r>
      <w:r w:rsidR="00331B29" w:rsidRPr="001D462E">
        <w:t xml:space="preserve"> investment required for process improvement initiatives, such as Business Process Reengineering. </w:t>
      </w:r>
    </w:p>
    <w:p w14:paraId="02617273" w14:textId="78107970" w:rsidR="00E46BA7" w:rsidRPr="001D462E" w:rsidRDefault="008D74D8" w:rsidP="00E46BA7">
      <w:r w:rsidRPr="001D462E">
        <w:t>However, for the benefits provided by benchmarking in efforts to improve</w:t>
      </w:r>
      <w:r w:rsidR="002D6CE1" w:rsidRPr="001D462E">
        <w:t xml:space="preserve"> supply chain processes</w:t>
      </w:r>
      <w:r w:rsidRPr="001D462E">
        <w:t xml:space="preserve">, a number of drawbacks can also be identified.  </w:t>
      </w:r>
      <w:r w:rsidR="00E46BA7" w:rsidRPr="001D462E">
        <w:t xml:space="preserve">Slack et al (2011) argue that whilst benchmarking can </w:t>
      </w:r>
      <w:r w:rsidR="00E46BA7" w:rsidRPr="001D462E">
        <w:lastRenderedPageBreak/>
        <w:t xml:space="preserve">indeed provide the information needed to support idea generation for performance improvement, it does not provide the solution.  </w:t>
      </w:r>
      <w:r w:rsidR="002D6CE1" w:rsidRPr="001D462E">
        <w:t>Continuing</w:t>
      </w:r>
      <w:r w:rsidR="00E46BA7" w:rsidRPr="001D462E">
        <w:t>, Slack et al (2011)</w:t>
      </w:r>
      <w:r w:rsidR="002D6CE1" w:rsidRPr="001D462E">
        <w:t xml:space="preserve"> also</w:t>
      </w:r>
      <w:r w:rsidR="00E46BA7" w:rsidRPr="001D462E">
        <w:t xml:space="preserve"> highlight that in order for benchmarking to enable sustained performance improvement, it must not be carried out as a </w:t>
      </w:r>
      <w:proofErr w:type="gramStart"/>
      <w:r w:rsidR="00E46BA7" w:rsidRPr="001D462E">
        <w:t>one off</w:t>
      </w:r>
      <w:proofErr w:type="gramEnd"/>
      <w:r w:rsidR="00E46BA7" w:rsidRPr="001D462E">
        <w:t xml:space="preserve"> project and instead should be frequently repeated as part of an organisation’s continuous improvement strategy.</w:t>
      </w:r>
      <w:r w:rsidRPr="001D462E">
        <w:t xml:space="preserve">  </w:t>
      </w:r>
      <w:r w:rsidR="00956CD3" w:rsidRPr="001D462E">
        <w:t xml:space="preserve">Supporting this, </w:t>
      </w:r>
      <w:r w:rsidRPr="001D462E">
        <w:t>Lysons and Farrington (2012</w:t>
      </w:r>
      <w:r w:rsidR="00956CD3" w:rsidRPr="001D462E">
        <w:t>)</w:t>
      </w:r>
      <w:r w:rsidRPr="001D462E">
        <w:t xml:space="preserve"> highlight that benchmarks (such as </w:t>
      </w:r>
      <w:r w:rsidR="00D058B2" w:rsidRPr="001D462E">
        <w:t>external</w:t>
      </w:r>
      <w:r w:rsidRPr="001D462E">
        <w:t xml:space="preserve"> </w:t>
      </w:r>
      <w:r w:rsidR="00D058B2" w:rsidRPr="001D462E">
        <w:t>institutes</w:t>
      </w:r>
      <w:r w:rsidRPr="001D462E">
        <w:t>) are not static and are continuously changing.  Therefore, in order to support effective continuous improvement, it is important that an organisation continuously benchmarks and reassess its targets.</w:t>
      </w:r>
    </w:p>
    <w:p w14:paraId="5303AE78" w14:textId="71E45341" w:rsidR="00185D01" w:rsidRDefault="00185D01" w:rsidP="00E46BA7">
      <w:r w:rsidRPr="001D462E">
        <w:t xml:space="preserve">Despite these reservations, </w:t>
      </w:r>
      <w:proofErr w:type="spellStart"/>
      <w:r w:rsidRPr="001D462E">
        <w:t>Zairi</w:t>
      </w:r>
      <w:proofErr w:type="spellEnd"/>
      <w:r w:rsidRPr="001D462E">
        <w:t xml:space="preserve"> and </w:t>
      </w:r>
      <w:proofErr w:type="spellStart"/>
      <w:r w:rsidRPr="001D462E">
        <w:t>Youseff</w:t>
      </w:r>
      <w:proofErr w:type="spellEnd"/>
      <w:r w:rsidRPr="001D462E">
        <w:t xml:space="preserve"> (1995, 1996) maintain that businesses who imp</w:t>
      </w:r>
      <w:r w:rsidR="00DC5ADF" w:rsidRPr="001D462E">
        <w:t>lement benchmarking effectively</w:t>
      </w:r>
      <w:r w:rsidRPr="001D462E">
        <w:t xml:space="preserve"> experience a higher level of profitability to those that do not. In addition, </w:t>
      </w:r>
      <w:r w:rsidR="00DB0B9C" w:rsidRPr="001D462E">
        <w:t>Rigby (2001) and Voss and Blackmon (1997), conclude that firms that benchmark are able to achieve</w:t>
      </w:r>
      <w:r w:rsidR="00DC5ADF" w:rsidRPr="001D462E">
        <w:t xml:space="preserve"> enhanced financial, operational and overall business performance; all of which are entwined in Biotage’s strategic objectives.</w:t>
      </w:r>
    </w:p>
    <w:p w14:paraId="611D50D3" w14:textId="40EB99DF" w:rsidR="00D058B2" w:rsidRDefault="00D058B2" w:rsidP="00E46BA7"/>
    <w:p w14:paraId="55120C73" w14:textId="55ACED31" w:rsidR="00476799" w:rsidRPr="00476799" w:rsidRDefault="00D53240" w:rsidP="00301015">
      <w:pPr>
        <w:rPr>
          <w:b/>
        </w:rPr>
      </w:pPr>
      <w:r>
        <w:rPr>
          <w:b/>
        </w:rPr>
        <w:t xml:space="preserve">2.3 </w:t>
      </w:r>
      <w:r w:rsidR="00476799" w:rsidRPr="00476799">
        <w:rPr>
          <w:b/>
        </w:rPr>
        <w:t>Benchmarking options</w:t>
      </w:r>
      <w:r w:rsidR="00476799">
        <w:rPr>
          <w:b/>
        </w:rPr>
        <w:t>, advantages and disadvantages</w:t>
      </w:r>
    </w:p>
    <w:p w14:paraId="233581B7" w14:textId="4DDFEFC6" w:rsidR="0075714D" w:rsidRPr="001D462E" w:rsidRDefault="0075714D" w:rsidP="00301015">
      <w:r w:rsidRPr="001D462E">
        <w:t xml:space="preserve">In order for organisations such as Biotage to </w:t>
      </w:r>
      <w:r w:rsidR="00AB1F6C" w:rsidRPr="001D462E">
        <w:t>implement benchmarking</w:t>
      </w:r>
      <w:r w:rsidRPr="001D462E">
        <w:t xml:space="preserve">, </w:t>
      </w:r>
      <w:r w:rsidR="00FE3F70" w:rsidRPr="001D462E">
        <w:t xml:space="preserve">Slack et all (2013) propose that </w:t>
      </w:r>
      <w:r w:rsidR="00AB1F6C" w:rsidRPr="001D462E">
        <w:t>t</w:t>
      </w:r>
      <w:r w:rsidR="00D43F43" w:rsidRPr="001D462E">
        <w:t>he exercise</w:t>
      </w:r>
      <w:r w:rsidR="00AB1F6C" w:rsidRPr="001D462E">
        <w:t xml:space="preserve"> can be</w:t>
      </w:r>
      <w:r w:rsidR="00FE3F70" w:rsidRPr="001D462E">
        <w:t xml:space="preserve"> conducted internally or externally</w:t>
      </w:r>
      <w:r w:rsidR="00DC5ADF" w:rsidRPr="001D462E">
        <w:t xml:space="preserve"> – each of which </w:t>
      </w:r>
      <w:r w:rsidR="00D839A8" w:rsidRPr="001D462E">
        <w:t xml:space="preserve">are subject to </w:t>
      </w:r>
      <w:r w:rsidR="00DC5ADF" w:rsidRPr="001D462E">
        <w:t>advantages and disadvantages</w:t>
      </w:r>
      <w:r w:rsidR="00FE3F70" w:rsidRPr="001D462E">
        <w:t>.  Internally</w:t>
      </w:r>
      <w:r w:rsidR="00D839A8" w:rsidRPr="001D462E">
        <w:t xml:space="preserve"> and</w:t>
      </w:r>
      <w:r w:rsidR="00FE3F70" w:rsidRPr="001D462E">
        <w:t xml:space="preserve"> </w:t>
      </w:r>
      <w:r w:rsidR="00AB1F6C" w:rsidRPr="001D462E">
        <w:t>with full access to operational data</w:t>
      </w:r>
      <w:r w:rsidR="00D839A8" w:rsidRPr="001D462E">
        <w:t>,</w:t>
      </w:r>
      <w:r w:rsidR="00675C38" w:rsidRPr="001D462E">
        <w:t xml:space="preserve"> (Rushton et al, 2011)</w:t>
      </w:r>
      <w:r w:rsidR="00344C46" w:rsidRPr="001D462E">
        <w:t xml:space="preserve"> suggest that </w:t>
      </w:r>
      <w:r w:rsidR="00AB1F6C" w:rsidRPr="001D462E">
        <w:t xml:space="preserve">an organisation is able to quickly and easily </w:t>
      </w:r>
      <w:r w:rsidRPr="001D462E">
        <w:t>compar</w:t>
      </w:r>
      <w:r w:rsidR="00AB1F6C" w:rsidRPr="001D462E">
        <w:t>e</w:t>
      </w:r>
      <w:r w:rsidRPr="001D462E">
        <w:t xml:space="preserve"> the performance of a process or function against </w:t>
      </w:r>
      <w:r w:rsidR="00FE3F70" w:rsidRPr="001D462E">
        <w:t>another. In the case of Biotage, this</w:t>
      </w:r>
      <w:r w:rsidR="00D839A8" w:rsidRPr="001D462E">
        <w:t xml:space="preserve"> could</w:t>
      </w:r>
      <w:r w:rsidR="00FE3F70" w:rsidRPr="001D462E">
        <w:t xml:space="preserve"> </w:t>
      </w:r>
      <w:r w:rsidR="008D0EB0" w:rsidRPr="001D462E">
        <w:t xml:space="preserve">involve </w:t>
      </w:r>
      <w:r w:rsidR="00AB1F6C" w:rsidRPr="001D462E">
        <w:t xml:space="preserve">benchmarking one of its production facilities against another.  </w:t>
      </w:r>
      <w:r w:rsidR="00D3578D" w:rsidRPr="001D462E">
        <w:t>However, for its relative ease of implementation</w:t>
      </w:r>
      <w:r w:rsidR="00AB1F6C" w:rsidRPr="001D462E">
        <w:t>, Rushton et al (2011)</w:t>
      </w:r>
      <w:r w:rsidR="00675C38" w:rsidRPr="001D462E">
        <w:t xml:space="preserve"> also</w:t>
      </w:r>
      <w:r w:rsidR="00344C46" w:rsidRPr="001D462E">
        <w:t xml:space="preserve"> acknowledge</w:t>
      </w:r>
      <w:r w:rsidR="008D0EB0" w:rsidRPr="001D462E">
        <w:t>s</w:t>
      </w:r>
      <w:r w:rsidR="00AB1F6C" w:rsidRPr="001D462E">
        <w:t xml:space="preserve"> that should</w:t>
      </w:r>
      <w:r w:rsidR="00675C38" w:rsidRPr="001D462E">
        <w:t xml:space="preserve"> a business be operating at a generally low level of performance</w:t>
      </w:r>
      <w:r w:rsidR="00AB1F6C" w:rsidRPr="001D462E">
        <w:t>, then this could severely limit any p</w:t>
      </w:r>
      <w:r w:rsidR="00675C38" w:rsidRPr="001D462E">
        <w:t>otential for improvement.</w:t>
      </w:r>
      <w:r w:rsidR="00D77DB1" w:rsidRPr="001D462E">
        <w:t xml:space="preserve">  Furthermore, Sousa and Amaral (2009) highlight a number of human resource related obstacles to internal benchmarking, including</w:t>
      </w:r>
      <w:r w:rsidR="00820947" w:rsidRPr="001D462E">
        <w:t xml:space="preserve"> a</w:t>
      </w:r>
      <w:r w:rsidR="00D77DB1" w:rsidRPr="001D462E">
        <w:t xml:space="preserve"> resistance to</w:t>
      </w:r>
      <w:r w:rsidR="00820947" w:rsidRPr="001D462E">
        <w:t xml:space="preserve"> engage with</w:t>
      </w:r>
      <w:r w:rsidR="00D77DB1" w:rsidRPr="001D462E">
        <w:t xml:space="preserve"> process ch</w:t>
      </w:r>
      <w:r w:rsidR="00820947" w:rsidRPr="001D462E">
        <w:t>anges (Hinton et al, 2008) and the interpretation of internal benchmarking as a vehicle</w:t>
      </w:r>
      <w:r w:rsidR="002E64B5" w:rsidRPr="001D462E">
        <w:t xml:space="preserve"> for</w:t>
      </w:r>
      <w:r w:rsidR="00820947" w:rsidRPr="001D462E">
        <w:t xml:space="preserve"> implement</w:t>
      </w:r>
      <w:r w:rsidR="00D839A8" w:rsidRPr="001D462E">
        <w:t>ing</w:t>
      </w:r>
      <w:r w:rsidR="00820947" w:rsidRPr="001D462E">
        <w:t xml:space="preserve"> exclusion and/or redundancy</w:t>
      </w:r>
      <w:r w:rsidR="002E64B5" w:rsidRPr="001D462E">
        <w:t xml:space="preserve"> in their processes</w:t>
      </w:r>
      <w:r w:rsidR="00820947" w:rsidRPr="001D462E">
        <w:t xml:space="preserve"> (Fong et al, 2008).</w:t>
      </w:r>
    </w:p>
    <w:p w14:paraId="5D3C84B8" w14:textId="5D0960AB" w:rsidR="00476799" w:rsidRPr="001D462E" w:rsidRDefault="00343C26" w:rsidP="00301015">
      <w:r w:rsidRPr="001D462E">
        <w:t>Regarding external benchmarking</w:t>
      </w:r>
      <w:r w:rsidR="00AE7089" w:rsidRPr="001D462E">
        <w:t xml:space="preserve">, Slack et al </w:t>
      </w:r>
      <w:r w:rsidR="008D0EB0" w:rsidRPr="001D462E">
        <w:t>(</w:t>
      </w:r>
      <w:r w:rsidR="00AE7089" w:rsidRPr="001D462E">
        <w:t xml:space="preserve">2013) </w:t>
      </w:r>
      <w:r w:rsidR="008D0EB0" w:rsidRPr="001D462E">
        <w:t>highlights</w:t>
      </w:r>
      <w:r w:rsidR="00AE7089" w:rsidRPr="001D462E">
        <w:t xml:space="preserve"> that organisations are able to </w:t>
      </w:r>
      <w:r w:rsidR="00FE3F70" w:rsidRPr="001D462E">
        <w:t>compar</w:t>
      </w:r>
      <w:r w:rsidR="00AE7089" w:rsidRPr="001D462E">
        <w:t>e</w:t>
      </w:r>
      <w:r w:rsidR="00FE3F70" w:rsidRPr="001D462E">
        <w:t xml:space="preserve"> the performance of a process or function against</w:t>
      </w:r>
      <w:r w:rsidR="00AE7089" w:rsidRPr="001D462E">
        <w:t xml:space="preserve"> those from</w:t>
      </w:r>
      <w:r w:rsidR="00FE3F70" w:rsidRPr="001D462E">
        <w:t xml:space="preserve"> another organisation. This can take the form of competitive </w:t>
      </w:r>
      <w:r w:rsidR="008D0EB0" w:rsidRPr="001D462E">
        <w:t xml:space="preserve">benchmarking </w:t>
      </w:r>
      <w:r w:rsidR="00FE3F70" w:rsidRPr="001D462E">
        <w:t>(against a</w:t>
      </w:r>
      <w:r w:rsidR="00AF5E29" w:rsidRPr="001D462E">
        <w:t xml:space="preserve"> competing business</w:t>
      </w:r>
      <w:r w:rsidR="00FE3F70" w:rsidRPr="001D462E">
        <w:t>) or non-competitive</w:t>
      </w:r>
      <w:r w:rsidR="008D0EB0" w:rsidRPr="001D462E">
        <w:t xml:space="preserve"> benchmarking</w:t>
      </w:r>
      <w:r w:rsidR="00FE3F70" w:rsidRPr="001D462E">
        <w:t xml:space="preserve"> (against organisations that do not compete directly in the same </w:t>
      </w:r>
      <w:r w:rsidR="00D839A8" w:rsidRPr="001D462E">
        <w:t>market</w:t>
      </w:r>
      <w:r w:rsidR="00FE3F70" w:rsidRPr="001D462E">
        <w:t>).</w:t>
      </w:r>
      <w:r w:rsidR="00D3578D" w:rsidRPr="001D462E">
        <w:t xml:space="preserve"> </w:t>
      </w:r>
    </w:p>
    <w:p w14:paraId="5C20D8BD" w14:textId="310A69E1" w:rsidR="00E741BE" w:rsidRPr="001D462E" w:rsidRDefault="00343C26" w:rsidP="00301015">
      <w:r w:rsidRPr="001D462E">
        <w:t>By</w:t>
      </w:r>
      <w:r w:rsidR="00D3578D" w:rsidRPr="001D462E">
        <w:t xml:space="preserve"> benchmarking </w:t>
      </w:r>
      <w:r w:rsidR="003B628B" w:rsidRPr="001D462E">
        <w:t>against competing organisations</w:t>
      </w:r>
      <w:r w:rsidR="00D3578D" w:rsidRPr="001D462E">
        <w:t xml:space="preserve">, </w:t>
      </w:r>
      <w:r w:rsidR="003B628B" w:rsidRPr="001D462E">
        <w:t>the potential fo</w:t>
      </w:r>
      <w:r w:rsidR="00E741BE" w:rsidRPr="001D462E">
        <w:t>r performance improvement may appear</w:t>
      </w:r>
      <w:r w:rsidR="003B628B" w:rsidRPr="001D462E">
        <w:t xml:space="preserve"> </w:t>
      </w:r>
      <w:r w:rsidR="0062070B" w:rsidRPr="001D462E">
        <w:t>lucrative</w:t>
      </w:r>
      <w:r w:rsidR="00E741BE" w:rsidRPr="001D462E">
        <w:t>, especially by adopting processes of best practice from market leaders.  However,</w:t>
      </w:r>
      <w:r w:rsidR="000A168E" w:rsidRPr="001D462E">
        <w:t xml:space="preserve"> </w:t>
      </w:r>
      <w:r w:rsidR="00D3578D" w:rsidRPr="001D462E">
        <w:t>Rus</w:t>
      </w:r>
      <w:r w:rsidR="000A168E" w:rsidRPr="001D462E">
        <w:t>h</w:t>
      </w:r>
      <w:r w:rsidR="00D3578D" w:rsidRPr="001D462E">
        <w:t>ton et al (2011) consider the activity fundamentally flawed</w:t>
      </w:r>
      <w:r w:rsidR="00E741BE" w:rsidRPr="001D462E">
        <w:t>,</w:t>
      </w:r>
      <w:r w:rsidR="00390BAC" w:rsidRPr="001D462E">
        <w:t xml:space="preserve"> </w:t>
      </w:r>
      <w:r w:rsidR="000A168E" w:rsidRPr="001D462E">
        <w:t xml:space="preserve">based on a reluctance of competitors to share reliable information </w:t>
      </w:r>
      <w:r w:rsidR="00D839A8" w:rsidRPr="001D462E">
        <w:t xml:space="preserve">and risk </w:t>
      </w:r>
      <w:r w:rsidR="000A168E" w:rsidRPr="001D462E">
        <w:t xml:space="preserve">competitive advantage. </w:t>
      </w:r>
      <w:r w:rsidRPr="001D462E">
        <w:t xml:space="preserve">Furthermore, </w:t>
      </w:r>
      <w:r w:rsidR="00761118" w:rsidRPr="001D462E">
        <w:t>Ly</w:t>
      </w:r>
      <w:r w:rsidR="00E741BE" w:rsidRPr="001D462E">
        <w:t>sons and Farrington (2012)</w:t>
      </w:r>
      <w:r w:rsidRPr="001D462E">
        <w:t xml:space="preserve"> </w:t>
      </w:r>
      <w:r w:rsidR="00761118" w:rsidRPr="001D462E">
        <w:t>argue that even with access to accurate information, competitive comparisons can be difficult</w:t>
      </w:r>
      <w:r w:rsidRPr="001D462E">
        <w:t>;</w:t>
      </w:r>
      <w:r w:rsidR="00761118" w:rsidRPr="001D462E">
        <w:t xml:space="preserve"> due to variations between supply chain </w:t>
      </w:r>
      <w:r w:rsidR="00D839A8" w:rsidRPr="001D462E">
        <w:t>strategies and activities, process design</w:t>
      </w:r>
      <w:r w:rsidR="00761118" w:rsidRPr="001D462E">
        <w:t xml:space="preserve"> and even contractual obligations.</w:t>
      </w:r>
      <w:r w:rsidR="00E741BE" w:rsidRPr="001D462E">
        <w:t xml:space="preserve"> </w:t>
      </w:r>
      <w:r w:rsidR="00D839A8" w:rsidRPr="001D462E">
        <w:t>Supporting this</w:t>
      </w:r>
      <w:r w:rsidR="00E741BE" w:rsidRPr="001D462E">
        <w:t>, Wong and Wong (2008)</w:t>
      </w:r>
      <w:r w:rsidR="00961E4C" w:rsidRPr="001D462E">
        <w:t xml:space="preserve"> underline that external benchmarking does not account for the releva</w:t>
      </w:r>
      <w:r w:rsidR="00D839A8" w:rsidRPr="001D462E">
        <w:t>nce and</w:t>
      </w:r>
      <w:r w:rsidR="00961E4C" w:rsidRPr="001D462E">
        <w:t xml:space="preserve"> importance of individual performance measures, which almost certainly differ between firms.</w:t>
      </w:r>
      <w:r w:rsidR="00C734A2" w:rsidRPr="001D462E">
        <w:t xml:space="preserve"> </w:t>
      </w:r>
      <w:r w:rsidR="00761118" w:rsidRPr="001D462E">
        <w:t>Reiterating the limitations of competitive benchmarking to business improvement,</w:t>
      </w:r>
      <w:r w:rsidR="000A168E" w:rsidRPr="001D462E">
        <w:t xml:space="preserve"> Rushton et al (2011)</w:t>
      </w:r>
      <w:r w:rsidR="00761118" w:rsidRPr="001D462E">
        <w:t xml:space="preserve"> also</w:t>
      </w:r>
      <w:r w:rsidR="000A168E" w:rsidRPr="001D462E">
        <w:t xml:space="preserve"> </w:t>
      </w:r>
      <w:r w:rsidR="00A84DF8" w:rsidRPr="001D462E">
        <w:t xml:space="preserve">provide scepticism as to </w:t>
      </w:r>
      <w:r w:rsidR="000A168E" w:rsidRPr="001D462E">
        <w:t>the value of competitor data obtained indirectly (such as trade body</w:t>
      </w:r>
      <w:r w:rsidR="00A84DF8" w:rsidRPr="001D462E">
        <w:t xml:space="preserve"> or industry</w:t>
      </w:r>
      <w:r w:rsidR="000A168E" w:rsidRPr="001D462E">
        <w:t xml:space="preserve"> reports), which are often</w:t>
      </w:r>
      <w:r w:rsidR="00717835" w:rsidRPr="001D462E">
        <w:t xml:space="preserve"> generalised or</w:t>
      </w:r>
      <w:r w:rsidR="000A168E" w:rsidRPr="001D462E">
        <w:t xml:space="preserve"> averaged</w:t>
      </w:r>
      <w:r w:rsidR="00761118" w:rsidRPr="001D462E">
        <w:t xml:space="preserve"> and</w:t>
      </w:r>
      <w:r w:rsidR="000A168E" w:rsidRPr="001D462E">
        <w:t xml:space="preserve"> therefore </w:t>
      </w:r>
      <w:r w:rsidR="00A84DF8" w:rsidRPr="001D462E">
        <w:t>provide</w:t>
      </w:r>
      <w:r w:rsidR="00717835" w:rsidRPr="001D462E">
        <w:t xml:space="preserve"> little value to an organisation engaged</w:t>
      </w:r>
      <w:r w:rsidR="00563B2F" w:rsidRPr="001D462E">
        <w:t xml:space="preserve"> in</w:t>
      </w:r>
      <w:r w:rsidR="000A168E" w:rsidRPr="001D462E">
        <w:t xml:space="preserve"> performance improvement activities.</w:t>
      </w:r>
      <w:r w:rsidR="00717835" w:rsidRPr="001D462E">
        <w:t xml:space="preserve">  </w:t>
      </w:r>
    </w:p>
    <w:p w14:paraId="2AAFAAFA" w14:textId="10C9EB61" w:rsidR="00FE3F70" w:rsidRDefault="00E741BE" w:rsidP="00301015">
      <w:r w:rsidRPr="001D462E">
        <w:lastRenderedPageBreak/>
        <w:t xml:space="preserve">Realising </w:t>
      </w:r>
      <w:r w:rsidR="00717835" w:rsidRPr="001D462E">
        <w:t xml:space="preserve">the difficulties of competitive benchmarking, Christopher (2005) identifies non-competitive benchmarking as a more effective form of benchmarking to achieve improved </w:t>
      </w:r>
      <w:r w:rsidR="00AB7AF0" w:rsidRPr="001D462E">
        <w:t>quality and productivity</w:t>
      </w:r>
      <w:r w:rsidR="00563B2F" w:rsidRPr="001D462E">
        <w:t xml:space="preserve"> in supply chain operations</w:t>
      </w:r>
      <w:r w:rsidR="00AB7AF0" w:rsidRPr="001D462E">
        <w:t xml:space="preserve">.  </w:t>
      </w:r>
      <w:r w:rsidR="00390BAC" w:rsidRPr="001D462E">
        <w:t>By</w:t>
      </w:r>
      <w:r w:rsidR="00AB7AF0" w:rsidRPr="001D462E">
        <w:t xml:space="preserve"> focusing on common processes, using Xerox as a case study Christopher (2005) proposes that</w:t>
      </w:r>
      <w:r w:rsidR="00F96050" w:rsidRPr="001D462E">
        <w:t xml:space="preserve"> through</w:t>
      </w:r>
      <w:r w:rsidR="00AB7AF0" w:rsidRPr="001D462E">
        <w:t xml:space="preserve"> the </w:t>
      </w:r>
      <w:r w:rsidR="00563B2F" w:rsidRPr="001D462E">
        <w:t xml:space="preserve">collaboration </w:t>
      </w:r>
      <w:r w:rsidR="00AB7AF0" w:rsidRPr="001D462E">
        <w:t>of non-competing organisations</w:t>
      </w:r>
      <w:r w:rsidR="00F96050" w:rsidRPr="001D462E">
        <w:t>, such firms are able to</w:t>
      </w:r>
      <w:r w:rsidR="00E924BE" w:rsidRPr="001D462E">
        <w:t xml:space="preserve"> conduct benchmarking activities and achieve performance improvement on common processes (such a</w:t>
      </w:r>
      <w:r w:rsidR="008830D8" w:rsidRPr="001D462E">
        <w:t>s</w:t>
      </w:r>
      <w:r w:rsidR="00E924BE" w:rsidRPr="001D462E">
        <w:t xml:space="preserve"> logistics and distribution).  Concurring,</w:t>
      </w:r>
      <w:r w:rsidR="00C926BE" w:rsidRPr="001D462E">
        <w:t xml:space="preserve"> </w:t>
      </w:r>
      <w:r w:rsidR="00BC7CD1" w:rsidRPr="001D462E">
        <w:t xml:space="preserve">Camp (1989), proposes that employees are more receptive to concepts from external markets, adding that benchmarking </w:t>
      </w:r>
      <w:r w:rsidR="00C926BE" w:rsidRPr="001D462E">
        <w:t>of this nature can</w:t>
      </w:r>
      <w:r w:rsidR="00BC7CD1" w:rsidRPr="001D462E">
        <w:t xml:space="preserve"> serve as strong staff motivator</w:t>
      </w:r>
      <w:r w:rsidR="00C926BE" w:rsidRPr="001D462E">
        <w:t>, by encouraging</w:t>
      </w:r>
      <w:r w:rsidR="00BC7CD1" w:rsidRPr="001D462E">
        <w:t xml:space="preserve"> creativity</w:t>
      </w:r>
      <w:r w:rsidR="00C734A2" w:rsidRPr="001D462E">
        <w:t xml:space="preserve"> and </w:t>
      </w:r>
      <w:r w:rsidR="00BC7CD1" w:rsidRPr="001D462E">
        <w:t>resourcefulness to implement business change</w:t>
      </w:r>
      <w:r w:rsidR="00C926BE" w:rsidRPr="001D462E">
        <w:t>.</w:t>
      </w:r>
    </w:p>
    <w:p w14:paraId="7FE40F82" w14:textId="2F244AA5" w:rsidR="00501F0E" w:rsidRDefault="00501F0E" w:rsidP="007B32D0"/>
    <w:p w14:paraId="0F85DDCC" w14:textId="6BD539AD" w:rsidR="007F2823" w:rsidRPr="00F37AF6" w:rsidRDefault="00F37AF6" w:rsidP="007B32D0">
      <w:r w:rsidRPr="00F37AF6">
        <w:rPr>
          <w:b/>
        </w:rPr>
        <w:t xml:space="preserve">3.0 </w:t>
      </w:r>
      <w:r w:rsidR="00812D3E" w:rsidRPr="00F37AF6">
        <w:rPr>
          <w:b/>
        </w:rPr>
        <w:t>The Supply Chain Operations Reference model</w:t>
      </w:r>
    </w:p>
    <w:p w14:paraId="3D6686FB" w14:textId="0BF0ED3A" w:rsidR="00E632D9" w:rsidRDefault="006C6F6B" w:rsidP="000757CF">
      <w:r>
        <w:t xml:space="preserve">Before </w:t>
      </w:r>
      <w:r w:rsidR="00C14330">
        <w:t>selecting its</w:t>
      </w:r>
      <w:r>
        <w:t xml:space="preserve"> benchmarking activities, it was important for </w:t>
      </w:r>
      <w:r w:rsidR="00D81F95">
        <w:t xml:space="preserve">Biotage </w:t>
      </w:r>
      <w:r>
        <w:t xml:space="preserve">to consider interconnected </w:t>
      </w:r>
      <w:r w:rsidR="00896C35">
        <w:t xml:space="preserve">supply chain </w:t>
      </w:r>
      <w:r w:rsidR="00382921">
        <w:t>processes, which</w:t>
      </w:r>
      <w:r w:rsidR="00896C35">
        <w:t xml:space="preserve"> can directly influence the performance of the 400L production process.</w:t>
      </w:r>
      <w:r>
        <w:t xml:space="preserve"> </w:t>
      </w:r>
      <w:r w:rsidR="00382921">
        <w:t xml:space="preserve">Indeed, Hermann et al (2003) identifies organisational supply chains as complex, interconnected information, material and cash flows, with </w:t>
      </w:r>
      <w:r w:rsidR="00E632D9">
        <w:t>Persson (2011) proposing the discipline of Supply Chain Management as the activitie</w:t>
      </w:r>
      <w:r w:rsidR="00C113DA">
        <w:t xml:space="preserve">s </w:t>
      </w:r>
      <w:r w:rsidR="00E15D6B">
        <w:t>concerned with controlling</w:t>
      </w:r>
      <w:r w:rsidR="00C113DA">
        <w:t xml:space="preserve"> these links</w:t>
      </w:r>
      <w:r w:rsidR="00E632D9">
        <w:t xml:space="preserve">.  One such framework </w:t>
      </w:r>
      <w:r w:rsidR="00E54259">
        <w:t xml:space="preserve">that Persson (2001) proposes can be used </w:t>
      </w:r>
      <w:r w:rsidR="00E632D9">
        <w:t xml:space="preserve">to plan and </w:t>
      </w:r>
      <w:r w:rsidR="00C113DA">
        <w:t xml:space="preserve">model an organisation’s Supply Chain </w:t>
      </w:r>
      <w:r w:rsidR="00E632D9">
        <w:t xml:space="preserve">is the </w:t>
      </w:r>
      <w:r w:rsidR="000757CF">
        <w:t>Supply Chain Operations Reference model</w:t>
      </w:r>
      <w:r w:rsidR="00845ABB">
        <w:t>.</w:t>
      </w:r>
    </w:p>
    <w:p w14:paraId="68DD1238" w14:textId="51678F75" w:rsidR="000757CF" w:rsidRPr="00493D67" w:rsidRDefault="000757CF" w:rsidP="000757CF">
      <w:pPr>
        <w:rPr>
          <w:b/>
          <w:color w:val="FF0000"/>
        </w:rPr>
      </w:pPr>
      <w:r>
        <w:t>Developed by the Supply Chain Council, now the Association for Supply Chain M</w:t>
      </w:r>
      <w:r w:rsidRPr="00726DA5">
        <w:t>anagement</w:t>
      </w:r>
      <w:r>
        <w:t xml:space="preserve"> (A</w:t>
      </w:r>
      <w:r w:rsidR="00344C46">
        <w:t>PICS)</w:t>
      </w:r>
      <w:r>
        <w:t xml:space="preserve">, the </w:t>
      </w:r>
      <w:r w:rsidR="00253DB2">
        <w:t xml:space="preserve">SCOR </w:t>
      </w:r>
      <w:r>
        <w:t xml:space="preserve">model consists of </w:t>
      </w:r>
      <w:r w:rsidR="008814B3">
        <w:t xml:space="preserve">five distinct categories of </w:t>
      </w:r>
      <w:r w:rsidR="00943FCF">
        <w:t xml:space="preserve">supply chain processes; four, </w:t>
      </w:r>
      <w:r w:rsidR="008814B3">
        <w:t xml:space="preserve">which span </w:t>
      </w:r>
      <w:r w:rsidR="000316DD">
        <w:t>from recognition of a customer demand through to end delivery</w:t>
      </w:r>
      <w:r w:rsidR="00943FCF">
        <w:t xml:space="preserve"> and one, accounting</w:t>
      </w:r>
      <w:r w:rsidR="008814B3">
        <w:t xml:space="preserve"> for</w:t>
      </w:r>
      <w:r w:rsidR="00343277">
        <w:t xml:space="preserve"> processes concerned with</w:t>
      </w:r>
      <w:r w:rsidR="008814B3">
        <w:t xml:space="preserve"> reverse supply chain flow</w:t>
      </w:r>
      <w:r w:rsidR="00C113DA">
        <w:t xml:space="preserve"> (Christopher, 2005)</w:t>
      </w:r>
      <w:r w:rsidR="006920A9">
        <w:t>.</w:t>
      </w:r>
      <w:r w:rsidR="000316DD">
        <w:t xml:space="preserve"> </w:t>
      </w:r>
      <w:r w:rsidR="00943FCF">
        <w:t>Slack et al</w:t>
      </w:r>
      <w:r w:rsidR="008814B3">
        <w:t xml:space="preserve"> </w:t>
      </w:r>
      <w:r w:rsidR="00943FCF">
        <w:t>(</w:t>
      </w:r>
      <w:r w:rsidR="008814B3">
        <w:t>2013</w:t>
      </w:r>
      <w:r w:rsidR="00943FCF">
        <w:t>),</w:t>
      </w:r>
      <w:r w:rsidR="008814B3">
        <w:t xml:space="preserve"> identifies these as</w:t>
      </w:r>
      <w:r>
        <w:t>:</w:t>
      </w:r>
    </w:p>
    <w:p w14:paraId="0410DD3E" w14:textId="2B053FA0" w:rsidR="000757CF" w:rsidRDefault="000757CF" w:rsidP="006D01DE">
      <w:pPr>
        <w:pStyle w:val="ListParagraph"/>
        <w:numPr>
          <w:ilvl w:val="0"/>
          <w:numId w:val="8"/>
        </w:numPr>
      </w:pPr>
      <w:r>
        <w:t>Plan – This stage consists of supply and demand planning in relation to downstream supply chain requirements.</w:t>
      </w:r>
    </w:p>
    <w:p w14:paraId="16044069" w14:textId="3EC1EE3F" w:rsidR="000757CF" w:rsidRDefault="000757CF" w:rsidP="006D01DE">
      <w:pPr>
        <w:pStyle w:val="ListParagraph"/>
        <w:numPr>
          <w:ilvl w:val="0"/>
          <w:numId w:val="8"/>
        </w:numPr>
      </w:pPr>
      <w:r>
        <w:t>Source – The Source stage concerns the processes relating to the identification and procurement of raw materials required to supply production requirements.  This also includes vendor performance and inventory management.</w:t>
      </w:r>
    </w:p>
    <w:p w14:paraId="3C27A80E" w14:textId="71E2CC42" w:rsidR="000757CF" w:rsidRDefault="000757CF" w:rsidP="006D01DE">
      <w:pPr>
        <w:pStyle w:val="ListParagraph"/>
        <w:numPr>
          <w:ilvl w:val="0"/>
          <w:numId w:val="8"/>
        </w:numPr>
      </w:pPr>
      <w:r>
        <w:t>Make – The Make stage primarily relates to the Production processes, which output products that satisfy customer demands.  These processes include the management of relevant resources including people, plant, equipment and transportation.</w:t>
      </w:r>
    </w:p>
    <w:p w14:paraId="5866E57F" w14:textId="3856ED30" w:rsidR="000757CF" w:rsidRDefault="000757CF" w:rsidP="006D01DE">
      <w:pPr>
        <w:pStyle w:val="ListParagraph"/>
        <w:numPr>
          <w:ilvl w:val="0"/>
          <w:numId w:val="8"/>
        </w:numPr>
      </w:pPr>
      <w:r>
        <w:t>Deliver – The final step downstream step of the SCOR model concerns processes relating to delivery to the end customer, including outbound warehousing and logistics, customer order management and accounts receivable.</w:t>
      </w:r>
    </w:p>
    <w:p w14:paraId="7E7F0CC1" w14:textId="54F58B2C" w:rsidR="000757CF" w:rsidRDefault="000757CF" w:rsidP="006D01DE">
      <w:pPr>
        <w:pStyle w:val="ListParagraph"/>
        <w:numPr>
          <w:ilvl w:val="0"/>
          <w:numId w:val="8"/>
        </w:numPr>
      </w:pPr>
      <w:r>
        <w:t>Return –</w:t>
      </w:r>
      <w:r w:rsidR="008814B3">
        <w:t xml:space="preserve"> Reverse or upstream</w:t>
      </w:r>
      <w:r>
        <w:t xml:space="preserve"> supply chain processes, including return logistics and inventory management.</w:t>
      </w:r>
      <w:r w:rsidR="00DF703C" w:rsidRPr="00DF703C">
        <w:rPr>
          <w:b/>
          <w:color w:val="FF0000"/>
        </w:rPr>
        <w:t xml:space="preserve"> </w:t>
      </w:r>
    </w:p>
    <w:p w14:paraId="4AB4171D" w14:textId="6AE90354" w:rsidR="006920A9" w:rsidRDefault="0012106A" w:rsidP="000757CF">
      <w:pPr>
        <w:rPr>
          <w:b/>
          <w:color w:val="FF0000"/>
        </w:rPr>
      </w:pPr>
      <w:r w:rsidRPr="00D55CF6">
        <w:rPr>
          <w:b/>
          <w:noProof/>
          <w:color w:val="FF0000"/>
        </w:rPr>
        <w:drawing>
          <wp:anchor distT="0" distB="0" distL="114300" distR="114300" simplePos="0" relativeHeight="251658240" behindDoc="1" locked="0" layoutInCell="1" allowOverlap="1" wp14:anchorId="13F4ECBD" wp14:editId="4F60D7A7">
            <wp:simplePos x="0" y="0"/>
            <wp:positionH relativeFrom="column">
              <wp:posOffset>236855</wp:posOffset>
            </wp:positionH>
            <wp:positionV relativeFrom="paragraph">
              <wp:posOffset>15240</wp:posOffset>
            </wp:positionV>
            <wp:extent cx="3522345" cy="1757045"/>
            <wp:effectExtent l="0" t="0" r="0" b="0"/>
            <wp:wrapTight wrapText="bothSides">
              <wp:wrapPolygon edited="0">
                <wp:start x="0" y="0"/>
                <wp:lineTo x="0" y="21389"/>
                <wp:lineTo x="21495" y="21389"/>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2345" cy="1757045"/>
                    </a:xfrm>
                    <a:prstGeom prst="rect">
                      <a:avLst/>
                    </a:prstGeom>
                  </pic:spPr>
                </pic:pic>
              </a:graphicData>
            </a:graphic>
            <wp14:sizeRelH relativeFrom="page">
              <wp14:pctWidth>0</wp14:pctWidth>
            </wp14:sizeRelH>
            <wp14:sizeRelV relativeFrom="page">
              <wp14:pctHeight>0</wp14:pctHeight>
            </wp14:sizeRelV>
          </wp:anchor>
        </w:drawing>
      </w:r>
    </w:p>
    <w:p w14:paraId="42EEAA0E" w14:textId="2A3BDB0D" w:rsidR="00493D67" w:rsidRDefault="00493D67" w:rsidP="000757CF">
      <w:pPr>
        <w:rPr>
          <w:b/>
          <w:color w:val="FF0000"/>
        </w:rPr>
      </w:pPr>
    </w:p>
    <w:p w14:paraId="3DEB7FB8" w14:textId="4546D658" w:rsidR="00493D67" w:rsidRDefault="00493D67" w:rsidP="000757CF">
      <w:pPr>
        <w:rPr>
          <w:b/>
          <w:color w:val="FF0000"/>
        </w:rPr>
      </w:pPr>
    </w:p>
    <w:p w14:paraId="5DBB6329" w14:textId="543649EA" w:rsidR="00DF703C" w:rsidRPr="00C44C55" w:rsidRDefault="00493D67" w:rsidP="000757CF">
      <w:pPr>
        <w:rPr>
          <w:i/>
          <w:color w:val="000000" w:themeColor="text1"/>
        </w:rPr>
      </w:pPr>
      <w:r w:rsidRPr="00C44C55">
        <w:rPr>
          <w:i/>
          <w:color w:val="000000" w:themeColor="text1"/>
        </w:rPr>
        <w:t xml:space="preserve">Figure 1 – SCOR framework, from </w:t>
      </w:r>
      <w:r w:rsidR="00DF703C" w:rsidRPr="00C44C55">
        <w:rPr>
          <w:i/>
          <w:color w:val="000000" w:themeColor="text1"/>
        </w:rPr>
        <w:t>Slack et al (2013)</w:t>
      </w:r>
    </w:p>
    <w:p w14:paraId="4B78B11D" w14:textId="77777777" w:rsidR="00AD6C41" w:rsidRDefault="00AD6C41" w:rsidP="000757CF">
      <w:pPr>
        <w:rPr>
          <w:b/>
        </w:rPr>
      </w:pPr>
    </w:p>
    <w:p w14:paraId="424EB050" w14:textId="63DF4AE3" w:rsidR="000757CF" w:rsidRPr="000236B1" w:rsidRDefault="00F37AF6" w:rsidP="000757CF">
      <w:pPr>
        <w:rPr>
          <w:b/>
        </w:rPr>
      </w:pPr>
      <w:r>
        <w:rPr>
          <w:b/>
        </w:rPr>
        <w:lastRenderedPageBreak/>
        <w:t xml:space="preserve">3.1 </w:t>
      </w:r>
      <w:r w:rsidR="000757CF" w:rsidRPr="000236B1">
        <w:rPr>
          <w:b/>
        </w:rPr>
        <w:t xml:space="preserve">Advantages and </w:t>
      </w:r>
      <w:r>
        <w:rPr>
          <w:b/>
        </w:rPr>
        <w:t>disadvantages of SCOR</w:t>
      </w:r>
    </w:p>
    <w:p w14:paraId="53372ECB" w14:textId="6A1B52AC" w:rsidR="00C73EC1" w:rsidRDefault="00943FCF" w:rsidP="000757CF">
      <w:r>
        <w:t>When implemented</w:t>
      </w:r>
      <w:r w:rsidR="000757CF">
        <w:t xml:space="preserve"> by organisations, </w:t>
      </w:r>
      <w:proofErr w:type="spellStart"/>
      <w:r w:rsidR="000757CF" w:rsidRPr="00AB3AD5">
        <w:rPr>
          <w:color w:val="000000" w:themeColor="text1"/>
        </w:rPr>
        <w:t>Bauhof</w:t>
      </w:r>
      <w:proofErr w:type="spellEnd"/>
      <w:r w:rsidR="000757CF" w:rsidRPr="00AB3AD5">
        <w:rPr>
          <w:color w:val="000000" w:themeColor="text1"/>
        </w:rPr>
        <w:t xml:space="preserve"> (2004) </w:t>
      </w:r>
      <w:r>
        <w:t>proposes that SCOR</w:t>
      </w:r>
      <w:r w:rsidR="00CB4313">
        <w:t xml:space="preserve"> provides a platform to construct</w:t>
      </w:r>
      <w:r w:rsidR="000757CF">
        <w:t xml:space="preserve"> an entire supply chain roadmap and ensure the alignment of </w:t>
      </w:r>
      <w:r w:rsidR="00CB4313">
        <w:t xml:space="preserve">related processes, which can </w:t>
      </w:r>
      <w:r w:rsidR="000757CF">
        <w:t>enable improved supply chain</w:t>
      </w:r>
      <w:r w:rsidR="00C113DA">
        <w:t xml:space="preserve"> performance</w:t>
      </w:r>
      <w:r w:rsidR="000757CF">
        <w:t>.</w:t>
      </w:r>
      <w:r>
        <w:t xml:space="preserve">  </w:t>
      </w:r>
      <w:r w:rsidR="00CB4313">
        <w:t>Expanding on this view</w:t>
      </w:r>
      <w:r>
        <w:t>,</w:t>
      </w:r>
      <w:r w:rsidR="000757CF">
        <w:t xml:space="preserve"> Salazar et al (2012) suggest</w:t>
      </w:r>
      <w:r w:rsidR="00C113DA">
        <w:t>s</w:t>
      </w:r>
      <w:r w:rsidR="000757CF">
        <w:t xml:space="preserve"> that</w:t>
      </w:r>
      <w:r w:rsidR="008814B3">
        <w:t xml:space="preserve"> in order to achieve </w:t>
      </w:r>
      <w:r w:rsidR="00CB4313">
        <w:t>improved supply chain performance</w:t>
      </w:r>
      <w:r w:rsidR="008814B3">
        <w:t>,</w:t>
      </w:r>
      <w:r w:rsidR="000757CF">
        <w:t xml:space="preserve"> SCOR </w:t>
      </w:r>
      <w:r w:rsidR="00CB4313">
        <w:t xml:space="preserve">illustrates </w:t>
      </w:r>
      <w:r w:rsidR="000757CF">
        <w:t>processes in a format that enables a business to ‘</w:t>
      </w:r>
      <w:r w:rsidR="00CD0315" w:rsidRPr="000236B1">
        <w:t>analyse</w:t>
      </w:r>
      <w:r w:rsidR="00CB4313">
        <w:t xml:space="preserve"> and</w:t>
      </w:r>
      <w:r w:rsidR="000757CF" w:rsidRPr="000236B1">
        <w:t xml:space="preserve"> measure, set performance targets, identify opportunities for improvement, and identify best practices and </w:t>
      </w:r>
      <w:proofErr w:type="gramStart"/>
      <w:r w:rsidR="000757CF" w:rsidRPr="000236B1">
        <w:t>sy</w:t>
      </w:r>
      <w:r w:rsidR="0023303E">
        <w:t>stems’</w:t>
      </w:r>
      <w:proofErr w:type="gramEnd"/>
      <w:r w:rsidR="0023303E">
        <w:t>.</w:t>
      </w:r>
      <w:r>
        <w:t xml:space="preserve">  Slack et al (2013), </w:t>
      </w:r>
      <w:r w:rsidR="00CB4313">
        <w:t>highlights that SCOR achieves this by incorporating</w:t>
      </w:r>
      <w:r>
        <w:t xml:space="preserve"> three integrated</w:t>
      </w:r>
      <w:r w:rsidR="00CB4313">
        <w:t xml:space="preserve"> supply chain improvement</w:t>
      </w:r>
      <w:r>
        <w:t xml:space="preserve"> techniques</w:t>
      </w:r>
      <w:r w:rsidR="00CD0315">
        <w:t>, including</w:t>
      </w:r>
      <w:r>
        <w:t xml:space="preserve"> business process modelling, benchmarking activities and best practice analysis.</w:t>
      </w:r>
      <w:r w:rsidR="00CD0315">
        <w:t xml:space="preserve">  A further benefit of the SCOR model is proposed by </w:t>
      </w:r>
      <w:r w:rsidR="00CB4313">
        <w:t>Slack et al (2013)</w:t>
      </w:r>
      <w:r w:rsidR="00CD0315">
        <w:t>, who highlights that</w:t>
      </w:r>
      <w:r w:rsidR="00CB4313">
        <w:t xml:space="preserve"> </w:t>
      </w:r>
      <w:r w:rsidR="000757CF">
        <w:t>the model</w:t>
      </w:r>
      <w:r w:rsidR="00CB4313">
        <w:t xml:space="preserve"> </w:t>
      </w:r>
      <w:r w:rsidR="000757CF">
        <w:t>utilises common terminology across the supply chain</w:t>
      </w:r>
      <w:r w:rsidR="00CD0315">
        <w:t xml:space="preserve"> framework</w:t>
      </w:r>
      <w:r w:rsidR="000757CF">
        <w:t>,</w:t>
      </w:r>
      <w:r w:rsidR="0023303E">
        <w:t xml:space="preserve"> which</w:t>
      </w:r>
      <w:r w:rsidR="00CD0315">
        <w:t xml:space="preserve"> supports</w:t>
      </w:r>
      <w:r w:rsidR="0023303E">
        <w:t xml:space="preserve"> </w:t>
      </w:r>
      <w:r w:rsidR="00CB4313">
        <w:t xml:space="preserve">improved </w:t>
      </w:r>
      <w:r w:rsidR="0023303E">
        <w:t>inter</w:t>
      </w:r>
      <w:r w:rsidR="000757CF">
        <w:t xml:space="preserve">-process </w:t>
      </w:r>
      <w:r w:rsidR="0023303E">
        <w:t>communication and un</w:t>
      </w:r>
      <w:r w:rsidR="00CB4313">
        <w:t>derstanding</w:t>
      </w:r>
      <w:r w:rsidR="00343277">
        <w:t xml:space="preserve">, </w:t>
      </w:r>
      <w:r w:rsidR="00ED7EE8">
        <w:t>there</w:t>
      </w:r>
      <w:r w:rsidR="00CD0315">
        <w:t>by helping</w:t>
      </w:r>
      <w:r w:rsidR="00343277">
        <w:t xml:space="preserve"> improve</w:t>
      </w:r>
      <w:r w:rsidR="00ED7EE8">
        <w:t xml:space="preserve"> supply chain</w:t>
      </w:r>
      <w:r w:rsidR="00CB4313">
        <w:t xml:space="preserve"> efficiency </w:t>
      </w:r>
      <w:r w:rsidR="00ED7EE8">
        <w:t>performance</w:t>
      </w:r>
      <w:r w:rsidR="00CD0315">
        <w:t xml:space="preserve"> (Salazaar, 2012).</w:t>
      </w:r>
    </w:p>
    <w:p w14:paraId="0CD66FBC" w14:textId="73C982A2" w:rsidR="00CC6D32" w:rsidRDefault="00CC6D32" w:rsidP="000757CF">
      <w:r>
        <w:t>However, a number of shortcomings can also be identified with the SCOR model.</w:t>
      </w:r>
      <w:r w:rsidR="003D785E">
        <w:t xml:space="preserve">  Whilst the model is an effective facilitator of Supply Chain </w:t>
      </w:r>
      <w:r w:rsidR="00CD0315">
        <w:t>performance improvement tools</w:t>
      </w:r>
      <w:r w:rsidR="003D785E">
        <w:t>, it does not</w:t>
      </w:r>
      <w:r w:rsidR="00CD0315">
        <w:t xml:space="preserve"> actually</w:t>
      </w:r>
      <w:r w:rsidR="003D785E">
        <w:t xml:space="preserve"> include any provisions relating to the implementation of change management (Salazar, 2012).</w:t>
      </w:r>
      <w:r w:rsidR="006415D6">
        <w:t xml:space="preserve">  Furthermore, Persson (2011) also questions the </w:t>
      </w:r>
      <w:r w:rsidR="00493D67">
        <w:t>applicability</w:t>
      </w:r>
      <w:r w:rsidR="006415D6">
        <w:t xml:space="preserve"> of an overly standardized framework, arguing that in reality many organisations’ supply chain networks are far more complex</w:t>
      </w:r>
      <w:r w:rsidR="00CB1B81">
        <w:t xml:space="preserve"> and highly tailored, and therefore cannot be effectively simulated through the SCOR model. Proposing an additional shortcoming regarding the </w:t>
      </w:r>
      <w:r w:rsidR="006749CB">
        <w:t xml:space="preserve">relevance </w:t>
      </w:r>
      <w:r w:rsidR="00CB1B81">
        <w:t>of SCOR in a competitive business environment, Di Domenico et al (2007) highlight that the model only represents supply chain operations in their purest form, without any elements focusing on customer satisfaction.</w:t>
      </w:r>
      <w:r w:rsidR="006749CB">
        <w:t xml:space="preserve"> Concurring, Murphy and Knemeyer (2015) suggest that an alternative supply chain model such as the Global Supply Chain Forum (GSCF), possesses a greater focus on customer </w:t>
      </w:r>
      <w:r w:rsidR="00597410">
        <w:t xml:space="preserve">service and </w:t>
      </w:r>
      <w:r w:rsidR="006749CB">
        <w:t>relationship manage</w:t>
      </w:r>
      <w:r w:rsidR="00597410">
        <w:t>ment</w:t>
      </w:r>
      <w:r w:rsidR="006749CB">
        <w:t xml:space="preserve"> in addition to operations-based supply chain processes.</w:t>
      </w:r>
    </w:p>
    <w:p w14:paraId="48B6D2D7" w14:textId="73A46E80" w:rsidR="00C73EC1" w:rsidRDefault="00C73EC1" w:rsidP="000757CF"/>
    <w:p w14:paraId="06302083" w14:textId="358548F1" w:rsidR="001434B5" w:rsidRPr="001434B5" w:rsidRDefault="00F37AF6" w:rsidP="000757CF">
      <w:pPr>
        <w:rPr>
          <w:b/>
        </w:rPr>
      </w:pPr>
      <w:r>
        <w:rPr>
          <w:b/>
        </w:rPr>
        <w:t xml:space="preserve">3.2 The SCOR model and </w:t>
      </w:r>
      <w:proofErr w:type="spellStart"/>
      <w:r>
        <w:rPr>
          <w:b/>
        </w:rPr>
        <w:t>Biotage</w:t>
      </w:r>
      <w:proofErr w:type="spellEnd"/>
    </w:p>
    <w:p w14:paraId="2861A3F9" w14:textId="40716D10" w:rsidR="00E91D31" w:rsidRDefault="00EE445C" w:rsidP="000757CF">
      <w:r>
        <w:t xml:space="preserve">In relating SCOR model to </w:t>
      </w:r>
      <w:r w:rsidR="00C73EC1">
        <w:t>Biotage</w:t>
      </w:r>
      <w:r>
        <w:t>, a number of observations can be noted.  Firstly, as of 2019, the organisation does</w:t>
      </w:r>
      <w:r w:rsidR="00B83BDE">
        <w:t>n’t</w:t>
      </w:r>
      <w:r w:rsidR="00C73EC1">
        <w:t xml:space="preserve"> implement the SCOR model in its supply chain strategy</w:t>
      </w:r>
      <w:r>
        <w:t>.  As a result,</w:t>
      </w:r>
      <w:r w:rsidR="00E91D31">
        <w:t xml:space="preserve"> it can be argued that the organisation is</w:t>
      </w:r>
      <w:r>
        <w:t xml:space="preserve"> failing to</w:t>
      </w:r>
      <w:r w:rsidR="00A43ABC">
        <w:t xml:space="preserve"> utilise</w:t>
      </w:r>
      <w:r>
        <w:t xml:space="preserve"> the </w:t>
      </w:r>
      <w:r w:rsidR="00343277">
        <w:t>aforementioned supply chain performance</w:t>
      </w:r>
      <w:r w:rsidR="001434B5">
        <w:t xml:space="preserve"> advantages associated with the</w:t>
      </w:r>
      <w:r w:rsidR="00A43ABC">
        <w:t xml:space="preserve"> modelling, benchmarking and supply chain analysis characteristics</w:t>
      </w:r>
      <w:r w:rsidR="00B83BDE">
        <w:t xml:space="preserve"> of the model </w:t>
      </w:r>
      <w:r w:rsidR="00E15D6B">
        <w:t xml:space="preserve">Slack et al </w:t>
      </w:r>
      <w:r w:rsidR="00343277">
        <w:t>(2013) and</w:t>
      </w:r>
      <w:r w:rsidR="00E15D6B">
        <w:t xml:space="preserve"> Salazar et al (2012)</w:t>
      </w:r>
      <w:r w:rsidR="00E91D31">
        <w:t xml:space="preserve">.  </w:t>
      </w:r>
      <w:r>
        <w:t xml:space="preserve">Particular reference can also be made to </w:t>
      </w:r>
      <w:r w:rsidR="00E91D31">
        <w:t>Biotag</w:t>
      </w:r>
      <w:r>
        <w:t xml:space="preserve">e’s corporate </w:t>
      </w:r>
      <w:r w:rsidR="00343277">
        <w:t>objective</w:t>
      </w:r>
      <w:r w:rsidR="005B2306">
        <w:t xml:space="preserve"> to</w:t>
      </w:r>
      <w:r w:rsidR="001434B5">
        <w:t xml:space="preserve"> </w:t>
      </w:r>
      <w:r w:rsidR="005B2306">
        <w:t>implement Business Process Reengineering and benchmarking exercises</w:t>
      </w:r>
      <w:r w:rsidR="00E91D31">
        <w:t xml:space="preserve"> </w:t>
      </w:r>
      <w:r w:rsidR="00343277">
        <w:t>to improve</w:t>
      </w:r>
      <w:r w:rsidR="00E91D31">
        <w:t xml:space="preserve"> production output and efficiency</w:t>
      </w:r>
      <w:r w:rsidR="00A43ABC">
        <w:t>,</w:t>
      </w:r>
      <w:r w:rsidR="00B83BDE">
        <w:t xml:space="preserve"> of</w:t>
      </w:r>
      <w:r w:rsidR="00A43ABC">
        <w:t xml:space="preserve"> which</w:t>
      </w:r>
      <w:r w:rsidR="00B83BDE">
        <w:t xml:space="preserve"> SCOR</w:t>
      </w:r>
      <w:r w:rsidR="00A43ABC">
        <w:t xml:space="preserve"> is highlighted by this report as a practical facilitator</w:t>
      </w:r>
      <w:r w:rsidR="00E91D31">
        <w:t>.</w:t>
      </w:r>
      <w:r w:rsidR="001434B5">
        <w:t xml:space="preserve">  </w:t>
      </w:r>
    </w:p>
    <w:p w14:paraId="36461B50" w14:textId="0831A062" w:rsidR="00AD6C41" w:rsidRDefault="00A43ABC" w:rsidP="000757CF">
      <w:r>
        <w:t xml:space="preserve">However, whilst </w:t>
      </w:r>
      <w:r w:rsidR="00D81F95">
        <w:t xml:space="preserve">Biotage does not apply the SCOR model into its supply chain planning, </w:t>
      </w:r>
      <w:r>
        <w:t>the organisation</w:t>
      </w:r>
      <w:r w:rsidR="00D81F95">
        <w:t xml:space="preserve"> did recognise the importance (and influence) of </w:t>
      </w:r>
      <w:r w:rsidR="00B83BDE">
        <w:t xml:space="preserve">interconnected supply chain processes – notably </w:t>
      </w:r>
      <w:r w:rsidR="00D81F95">
        <w:t xml:space="preserve">the Procurement function and its ability to feed the necessary raw materials </w:t>
      </w:r>
      <w:r w:rsidR="00D67E1B">
        <w:t>required by the</w:t>
      </w:r>
      <w:r w:rsidR="00D81F95">
        <w:t xml:space="preserve"> 400L production process to operate</w:t>
      </w:r>
      <w:r w:rsidR="00D67E1B">
        <w:t xml:space="preserve"> effectively.  Lysons and Farrington (2012)</w:t>
      </w:r>
      <w:r w:rsidR="00705A7F">
        <w:t xml:space="preserve"> </w:t>
      </w:r>
      <w:r w:rsidR="00935C9A">
        <w:t xml:space="preserve">suggest that in order to support </w:t>
      </w:r>
      <w:r w:rsidR="00B83BDE">
        <w:t>effective manufacturing</w:t>
      </w:r>
      <w:r w:rsidR="00935C9A">
        <w:t xml:space="preserve">, it is the responsibility of Procurement to not only supply the process with materials, but to ensure that </w:t>
      </w:r>
      <w:r w:rsidR="00B83BDE">
        <w:t>materials</w:t>
      </w:r>
      <w:r w:rsidR="00935C9A">
        <w:t xml:space="preserve"> are conformant in terms of</w:t>
      </w:r>
      <w:r w:rsidR="00B83BDE">
        <w:t xml:space="preserve"> specification,</w:t>
      </w:r>
      <w:r w:rsidR="00935C9A">
        <w:t xml:space="preserve"> price, quality</w:t>
      </w:r>
      <w:r w:rsidR="00B83BDE">
        <w:t xml:space="preserve"> and to schedule</w:t>
      </w:r>
      <w:r w:rsidR="00D67E1B">
        <w:t xml:space="preserve">. As a result, </w:t>
      </w:r>
      <w:r w:rsidR="00B83BDE">
        <w:t xml:space="preserve">and in </w:t>
      </w:r>
      <w:r w:rsidR="00691A61">
        <w:t>recognising</w:t>
      </w:r>
      <w:r w:rsidR="00B83BDE">
        <w:t xml:space="preserve"> the importance of procurement </w:t>
      </w:r>
      <w:r w:rsidR="00D67E1B">
        <w:t>in supporting 400L productivit</w:t>
      </w:r>
      <w:r w:rsidR="00691A61">
        <w:t>y</w:t>
      </w:r>
      <w:r w:rsidR="00D67E1B">
        <w:t>,</w:t>
      </w:r>
      <w:r w:rsidR="00935C9A">
        <w:t xml:space="preserve"> Biotage management</w:t>
      </w:r>
      <w:r w:rsidR="00D81F95">
        <w:t xml:space="preserve"> decided that in </w:t>
      </w:r>
      <w:r w:rsidR="00D67E1B">
        <w:t>addition to</w:t>
      </w:r>
      <w:r w:rsidR="00935C9A">
        <w:t xml:space="preserve"> the 400L </w:t>
      </w:r>
      <w:r w:rsidR="00691A61">
        <w:t>manufacturing, p</w:t>
      </w:r>
      <w:r w:rsidR="00D67E1B">
        <w:t>rocurement would also be benchmarked.</w:t>
      </w:r>
    </w:p>
    <w:p w14:paraId="23472750" w14:textId="0E1F61CF" w:rsidR="000757CF" w:rsidRPr="00F37AF6" w:rsidRDefault="00F37AF6" w:rsidP="000757CF">
      <w:pPr>
        <w:rPr>
          <w:b/>
        </w:rPr>
      </w:pPr>
      <w:r w:rsidRPr="00F37AF6">
        <w:rPr>
          <w:b/>
        </w:rPr>
        <w:lastRenderedPageBreak/>
        <w:t xml:space="preserve">4.0 </w:t>
      </w:r>
      <w:proofErr w:type="spellStart"/>
      <w:r w:rsidR="000757CF" w:rsidRPr="00F37AF6">
        <w:rPr>
          <w:b/>
        </w:rPr>
        <w:t>Biotage</w:t>
      </w:r>
      <w:r w:rsidR="005F4274" w:rsidRPr="00F37AF6">
        <w:rPr>
          <w:b/>
        </w:rPr>
        <w:t>’s</w:t>
      </w:r>
      <w:proofErr w:type="spellEnd"/>
      <w:r w:rsidR="005F4274" w:rsidRPr="00F37AF6">
        <w:rPr>
          <w:b/>
        </w:rPr>
        <w:t xml:space="preserve"> chosen benchmark exercises</w:t>
      </w:r>
    </w:p>
    <w:p w14:paraId="33EBF03E" w14:textId="77777777" w:rsidR="00C14330" w:rsidRDefault="005F4274" w:rsidP="00C14330">
      <w:r>
        <w:t>In referencing Biotage’s production process subject to this benchmarking in this report, the 400L filling operation</w:t>
      </w:r>
      <w:r w:rsidR="000757CF">
        <w:t xml:space="preserve"> sits firmly within the Make stage of the SCOR model.   However, it is important to note that as part of the Total Productivity benchmark exercise being implemented, key metrics include the cost of raw material, which is determined by the Procurement process (part of the Source stage).</w:t>
      </w:r>
      <w:r w:rsidR="00DC2896">
        <w:t xml:space="preserve">  </w:t>
      </w:r>
    </w:p>
    <w:p w14:paraId="1218CA4A" w14:textId="5C153054" w:rsidR="00C14330" w:rsidRDefault="00C14330" w:rsidP="00C14330">
      <w:proofErr w:type="spellStart"/>
      <w:r>
        <w:t>Biotage</w:t>
      </w:r>
      <w:proofErr w:type="spellEnd"/>
      <w:r>
        <w:t xml:space="preserve"> decided against implementing any external competitive benchmarking exercises.  In line with the observations of Rushton et al (2011), management did not believe that competing organisations would co-operate with any benchmarking activities, whilst also concluding that given </w:t>
      </w:r>
      <w:proofErr w:type="spellStart"/>
      <w:r>
        <w:t>Biotage’s</w:t>
      </w:r>
      <w:proofErr w:type="spellEnd"/>
      <w:r>
        <w:t xml:space="preserve"> market leading position in the analytical chemistry industry.</w:t>
      </w:r>
    </w:p>
    <w:p w14:paraId="138A7CEB" w14:textId="6E40D1C2" w:rsidR="00935C9A" w:rsidRDefault="00C86A76" w:rsidP="007B32D0">
      <w:r>
        <w:t xml:space="preserve">As a result, </w:t>
      </w:r>
      <w:proofErr w:type="spellStart"/>
      <w:r>
        <w:t>Biotage</w:t>
      </w:r>
      <w:proofErr w:type="spellEnd"/>
      <w:r>
        <w:t xml:space="preserve"> decided to implement the following benchmarks:</w:t>
      </w:r>
    </w:p>
    <w:p w14:paraId="1AB143DB" w14:textId="77777777" w:rsidR="00DC2896" w:rsidRDefault="00DC2896" w:rsidP="007B32D0">
      <w:pPr>
        <w:rPr>
          <w:b/>
        </w:rPr>
      </w:pPr>
    </w:p>
    <w:p w14:paraId="07C0E4B2" w14:textId="148C035C" w:rsidR="00C86A76" w:rsidRPr="00C86A76" w:rsidRDefault="005E371B" w:rsidP="007B32D0">
      <w:pPr>
        <w:rPr>
          <w:b/>
        </w:rPr>
      </w:pPr>
      <w:r>
        <w:rPr>
          <w:b/>
        </w:rPr>
        <w:t xml:space="preserve">Benchmark 1 - </w:t>
      </w:r>
      <w:r w:rsidR="00F37AF6">
        <w:rPr>
          <w:b/>
        </w:rPr>
        <w:t>T</w:t>
      </w:r>
      <w:r w:rsidR="00C86A76" w:rsidRPr="00C86A76">
        <w:rPr>
          <w:b/>
        </w:rPr>
        <w:t>otal Productivity</w:t>
      </w:r>
      <w:r w:rsidR="001F28D6">
        <w:rPr>
          <w:b/>
        </w:rPr>
        <w:t xml:space="preserve"> of 400L production process</w:t>
      </w:r>
    </w:p>
    <w:p w14:paraId="0E5C66C7" w14:textId="6DE04EED" w:rsidR="00C86A76" w:rsidRDefault="00C86A76" w:rsidP="007B32D0">
      <w:r>
        <w:t>Total productivity is identified by Slack et al (2013) as the result of total production output, divided by the operation input</w:t>
      </w:r>
      <w:r w:rsidR="00BE5790">
        <w:t>, thereby providing a performance rating for the 400L production process</w:t>
      </w:r>
      <w:r>
        <w:t>.  As part of this exercise, Biotage would compile a number of operational metrics related to productivity</w:t>
      </w:r>
      <w:r w:rsidR="002048BA">
        <w:t xml:space="preserve"> outputs (400Ls produced) and production</w:t>
      </w:r>
      <w:r>
        <w:t xml:space="preserve"> inputs </w:t>
      </w:r>
      <w:r w:rsidR="002048BA">
        <w:t>(</w:t>
      </w:r>
      <w:r>
        <w:t>including labour, material and energy usage</w:t>
      </w:r>
      <w:r w:rsidR="002048BA">
        <w:t>)</w:t>
      </w:r>
      <w:r>
        <w:t xml:space="preserve">.  </w:t>
      </w:r>
      <w:r w:rsidR="00BE5790">
        <w:t>As a result</w:t>
      </w:r>
      <w:r>
        <w:t>,</w:t>
      </w:r>
      <w:r w:rsidR="00BE5790">
        <w:t xml:space="preserve"> this </w:t>
      </w:r>
      <w:r w:rsidR="002048BA">
        <w:t>exercise</w:t>
      </w:r>
      <w:r w:rsidR="00BE5790">
        <w:t xml:space="preserve"> will enable</w:t>
      </w:r>
      <w:r>
        <w:t xml:space="preserve"> Biotage to evaluate </w:t>
      </w:r>
      <w:r w:rsidR="00BE5790">
        <w:t>and</w:t>
      </w:r>
      <w:r>
        <w:t xml:space="preserve"> compare such </w:t>
      </w:r>
      <w:r w:rsidR="002048BA">
        <w:t>metrics</w:t>
      </w:r>
      <w:r>
        <w:t xml:space="preserve"> between 2018 (pre-automation) and 2019 (after automation)</w:t>
      </w:r>
      <w:r w:rsidR="002048BA">
        <w:t xml:space="preserve"> and gauge the level of performance improvement achieved through automation.</w:t>
      </w:r>
    </w:p>
    <w:p w14:paraId="6C868DD1" w14:textId="3A92A933" w:rsidR="00C86A76" w:rsidRDefault="00F37AF6" w:rsidP="007B32D0">
      <w:r>
        <w:t xml:space="preserve">Target – </w:t>
      </w:r>
      <w:r w:rsidR="00C86A76">
        <w:t>A post BPR productivity improvement of 7.5% to 10%, was set by management, in line with the average improvements recorded during post-automation of</w:t>
      </w:r>
      <w:r w:rsidR="002048BA">
        <w:t xml:space="preserve"> four</w:t>
      </w:r>
      <w:r w:rsidR="00C86A76">
        <w:t xml:space="preserve"> other production lines.</w:t>
      </w:r>
    </w:p>
    <w:p w14:paraId="796C09AC" w14:textId="77777777" w:rsidR="0012106A" w:rsidRDefault="0012106A" w:rsidP="007B32D0">
      <w:pPr>
        <w:rPr>
          <w:b/>
        </w:rPr>
      </w:pPr>
    </w:p>
    <w:p w14:paraId="1A67454F" w14:textId="72E2949C" w:rsidR="00C86A76" w:rsidRPr="00827C52" w:rsidRDefault="005E371B" w:rsidP="007B32D0">
      <w:pPr>
        <w:rPr>
          <w:b/>
        </w:rPr>
      </w:pPr>
      <w:r>
        <w:rPr>
          <w:b/>
        </w:rPr>
        <w:t xml:space="preserve">Benchmark 2 - </w:t>
      </w:r>
      <w:r w:rsidR="00C90162" w:rsidRPr="00827C52">
        <w:rPr>
          <w:b/>
        </w:rPr>
        <w:t>I</w:t>
      </w:r>
      <w:r w:rsidR="00BE5790" w:rsidRPr="00827C52">
        <w:rPr>
          <w:b/>
        </w:rPr>
        <w:t>SO 9001:2015 and ISO 14001:2015 conformance</w:t>
      </w:r>
      <w:r w:rsidR="001F28D6">
        <w:rPr>
          <w:b/>
        </w:rPr>
        <w:t xml:space="preserve"> of 400L production process</w:t>
      </w:r>
    </w:p>
    <w:p w14:paraId="714132D9" w14:textId="6DE9A487" w:rsidR="00BE5790" w:rsidRDefault="00BE5790" w:rsidP="007B32D0">
      <w:r>
        <w:t xml:space="preserve">ISO 9001:2015 and ISO 14001:15 are the set criteria </w:t>
      </w:r>
      <w:r w:rsidR="00693C18">
        <w:t xml:space="preserve">for </w:t>
      </w:r>
      <w:r>
        <w:t xml:space="preserve">quality and environmental management systems </w:t>
      </w:r>
      <w:r w:rsidR="00693C18">
        <w:t>as outlined b</w:t>
      </w:r>
      <w:r>
        <w:t>y the International Standards Organisation</w:t>
      </w:r>
      <w:r w:rsidR="00693C18">
        <w:t xml:space="preserve"> (ISO)</w:t>
      </w:r>
      <w:r>
        <w:t>.  By ensuring conformance and accreditation against the standards,</w:t>
      </w:r>
      <w:r w:rsidR="00693C18">
        <w:t xml:space="preserve"> ISO suggests that organisations </w:t>
      </w:r>
      <w:r w:rsidR="00827C52">
        <w:t>will be able to ensure that products and services meet customer requirements, whilst implementing sustained efforts to reduce environmental impact</w:t>
      </w:r>
      <w:r w:rsidR="00251AD1">
        <w:t xml:space="preserve"> (ISO, 2019).</w:t>
      </w:r>
    </w:p>
    <w:p w14:paraId="53436C80" w14:textId="19F40564" w:rsidR="00827C52" w:rsidRDefault="00F37AF6" w:rsidP="007B32D0">
      <w:r>
        <w:t xml:space="preserve">Target – </w:t>
      </w:r>
      <w:proofErr w:type="spellStart"/>
      <w:r w:rsidR="00827C52">
        <w:t>Biotage</w:t>
      </w:r>
      <w:proofErr w:type="spellEnd"/>
      <w:r w:rsidR="00827C52">
        <w:t xml:space="preserve"> is currently accredited against both standards and as a result Biotage management targeted effective integration of its reengineered 400L production process into both management systems.  This would be informally verified firstly by an internal audit and then by the organisations next scheduled external audit.</w:t>
      </w:r>
    </w:p>
    <w:p w14:paraId="417F9CFA" w14:textId="77777777" w:rsidR="00C44C55" w:rsidRDefault="00C44C55" w:rsidP="007B32D0"/>
    <w:p w14:paraId="76E619FB" w14:textId="337EE383" w:rsidR="00C86A76" w:rsidRDefault="005E371B" w:rsidP="007B32D0">
      <w:pPr>
        <w:rPr>
          <w:b/>
        </w:rPr>
      </w:pPr>
      <w:r>
        <w:rPr>
          <w:b/>
        </w:rPr>
        <w:t xml:space="preserve">Benchmark 3 - </w:t>
      </w:r>
      <w:r w:rsidR="00827C52" w:rsidRPr="00827C52">
        <w:rPr>
          <w:b/>
        </w:rPr>
        <w:t>Procurement performance against Economic Order Quantit</w:t>
      </w:r>
      <w:r w:rsidR="00234654">
        <w:rPr>
          <w:b/>
        </w:rPr>
        <w:t>y</w:t>
      </w:r>
    </w:p>
    <w:p w14:paraId="69F239A3" w14:textId="6B006F53" w:rsidR="00AB4794" w:rsidRDefault="00B566CA" w:rsidP="00B566CA">
      <w:r>
        <w:t>The Economic order quantity (EOQ) is the optimum order quantity an organisation should procure based on the cost of placing an order, production demand and the cost of holding inventory</w:t>
      </w:r>
      <w:r w:rsidR="00AB4794">
        <w:t xml:space="preserve"> (</w:t>
      </w:r>
      <w:r w:rsidR="00C76E3D">
        <w:t>Lysons and Farrington</w:t>
      </w:r>
      <w:r w:rsidR="00AB4794">
        <w:t>,</w:t>
      </w:r>
      <w:r w:rsidR="00C76E3D">
        <w:t xml:space="preserve"> 2015). </w:t>
      </w:r>
      <w:r w:rsidR="00AB4794">
        <w:t xml:space="preserve">  In order to calculate the EOQ, the following formula is used:</w:t>
      </w:r>
    </w:p>
    <w:tbl>
      <w:tblPr>
        <w:tblStyle w:val="TableGrid"/>
        <w:tblW w:w="0" w:type="auto"/>
        <w:tblLook w:val="04A0" w:firstRow="1" w:lastRow="0" w:firstColumn="1" w:lastColumn="0" w:noHBand="0" w:noVBand="1"/>
      </w:tblPr>
      <w:tblGrid>
        <w:gridCol w:w="2122"/>
        <w:gridCol w:w="2268"/>
        <w:gridCol w:w="3260"/>
      </w:tblGrid>
      <w:tr w:rsidR="00AB4794" w14:paraId="7284997C" w14:textId="77777777" w:rsidTr="00BB662E">
        <w:tc>
          <w:tcPr>
            <w:tcW w:w="2122" w:type="dxa"/>
          </w:tcPr>
          <w:p w14:paraId="51DC0A9F" w14:textId="77777777" w:rsidR="00AB4794" w:rsidRDefault="00AB4794" w:rsidP="00BB662E">
            <w:r>
              <w:t xml:space="preserve">EOQ = </w:t>
            </w:r>
            <w:proofErr w:type="gramStart"/>
            <w:r>
              <w:t>√(</w:t>
            </w:r>
            <w:proofErr w:type="gramEnd"/>
            <w:r>
              <w:t>2SA / H)</w:t>
            </w:r>
          </w:p>
        </w:tc>
        <w:tc>
          <w:tcPr>
            <w:tcW w:w="2268" w:type="dxa"/>
          </w:tcPr>
          <w:p w14:paraId="019063B0" w14:textId="77777777" w:rsidR="00AB4794" w:rsidRDefault="00AB4794" w:rsidP="00BB662E">
            <w:r>
              <w:t>Otherwise known as</w:t>
            </w:r>
          </w:p>
        </w:tc>
        <w:tc>
          <w:tcPr>
            <w:tcW w:w="3260" w:type="dxa"/>
          </w:tcPr>
          <w:p w14:paraId="1B4CF5F6" w14:textId="77777777" w:rsidR="00AB4794" w:rsidRDefault="00AB4794" w:rsidP="00BB662E">
            <w:r>
              <w:t>The square root of (2 x S x A / H)</w:t>
            </w:r>
          </w:p>
        </w:tc>
      </w:tr>
    </w:tbl>
    <w:p w14:paraId="6D62DFEA" w14:textId="77777777" w:rsidR="00AB4794" w:rsidRDefault="00AB4794" w:rsidP="00AB4794"/>
    <w:p w14:paraId="588EA3CE" w14:textId="77777777" w:rsidR="00AB4794" w:rsidRDefault="00AB4794" w:rsidP="00AB4794">
      <w:r>
        <w:t>S = Setup costs (the cost to place and order, shipping and handling)</w:t>
      </w:r>
    </w:p>
    <w:p w14:paraId="695EB7A7" w14:textId="5F04DC92" w:rsidR="00AB4794" w:rsidRDefault="00AB4794" w:rsidP="00AB4794">
      <w:r>
        <w:t>A = Annual demand rate (annual units consumed sold or consumed by production)</w:t>
      </w:r>
    </w:p>
    <w:p w14:paraId="71B863BF" w14:textId="08A524B9" w:rsidR="00AB4794" w:rsidRDefault="00AB4794" w:rsidP="00AB4794">
      <w:r>
        <w:t>H = Holding costs (per year, per unit)</w:t>
      </w:r>
    </w:p>
    <w:p w14:paraId="5F25C1EF" w14:textId="4BE1CFD8" w:rsidR="00AB4794" w:rsidRDefault="000E389F" w:rsidP="00B566CA">
      <w:r>
        <w:t>Biotage decided to implement an EOQ calculation for the procurement of FC-25 silica, which is the organisation’s most popular silica used in the manufacturing of its consumables product range and is a primary component of 400L production and cost of goods (COGS).</w:t>
      </w:r>
      <w:r w:rsidR="001D462E">
        <w:t xml:space="preserve">  </w:t>
      </w:r>
      <w:r>
        <w:t>Based on the characteristics of EOQ outlined by Lysons and Farrington (2015), i</w:t>
      </w:r>
      <w:r w:rsidR="00AB4794">
        <w:t>t could be suggested that FC-25H is appropriate</w:t>
      </w:r>
      <w:r>
        <w:t xml:space="preserve"> for</w:t>
      </w:r>
      <w:r w:rsidR="00AB4794">
        <w:t xml:space="preserve"> EOQ benchmarking, given that Biotage is tied into a </w:t>
      </w:r>
      <w:r w:rsidR="00072C97">
        <w:t>3-year</w:t>
      </w:r>
      <w:r w:rsidR="00AB4794">
        <w:t xml:space="preserve"> fixed pricing and stock holding agreement with its supplier, thereby minimising the variability of lead time</w:t>
      </w:r>
      <w:r>
        <w:t>s</w:t>
      </w:r>
      <w:r w:rsidR="00AB4794">
        <w:t xml:space="preserve"> and cost.  In addition, Biotage’s demand for FC-25H silica is relatively level, given its use across the majority of its product </w:t>
      </w:r>
      <w:r>
        <w:t>portfolio.</w:t>
      </w:r>
    </w:p>
    <w:p w14:paraId="21BC3308" w14:textId="7745DEEA" w:rsidR="000E389F" w:rsidRDefault="00F37AF6" w:rsidP="00B566CA">
      <w:r>
        <w:t xml:space="preserve">Target – </w:t>
      </w:r>
      <w:proofErr w:type="spellStart"/>
      <w:r w:rsidR="000E389F">
        <w:t>Biotage’s</w:t>
      </w:r>
      <w:proofErr w:type="spellEnd"/>
      <w:r w:rsidR="000E389F">
        <w:t xml:space="preserve"> current standard order quantity is 1200 KG and Biotage management set a target of establishing whether the </w:t>
      </w:r>
      <w:r>
        <w:t>variance</w:t>
      </w:r>
      <w:r w:rsidR="000E389F">
        <w:t xml:space="preserve"> between standard purchasing practice and the EOQ</w:t>
      </w:r>
      <w:r>
        <w:t>, to assist future purchasing decisions.</w:t>
      </w:r>
    </w:p>
    <w:p w14:paraId="2845F1DB" w14:textId="4DBE4F2F" w:rsidR="003147D0" w:rsidRPr="003147D0" w:rsidRDefault="003147D0" w:rsidP="003147D0">
      <w:r w:rsidRPr="003147D0">
        <w:t xml:space="preserve">In </w:t>
      </w:r>
      <w:r w:rsidR="00C952F9">
        <w:t>implementing its benchmark exercises</w:t>
      </w:r>
      <w:r w:rsidRPr="003147D0">
        <w:t xml:space="preserve">, </w:t>
      </w:r>
      <w:proofErr w:type="spellStart"/>
      <w:r w:rsidRPr="003147D0">
        <w:t>Biotage</w:t>
      </w:r>
      <w:proofErr w:type="spellEnd"/>
      <w:r w:rsidRPr="003147D0">
        <w:t xml:space="preserve"> established a cross functional group with skills sets relevant to the organisation’s requirements. </w:t>
      </w:r>
      <w:r w:rsidR="00C952F9">
        <w:t>In order to ensure effective benchmark planning and administration, the group included employees with project management training</w:t>
      </w:r>
      <w:r w:rsidR="00D53240">
        <w:t>, including Prince2 and APM</w:t>
      </w:r>
      <w:r w:rsidR="00C952F9">
        <w:t>.  Furthermore,</w:t>
      </w:r>
      <w:r w:rsidRPr="003147D0">
        <w:t xml:space="preserve"> </w:t>
      </w:r>
      <w:r w:rsidR="00C952F9">
        <w:t>t</w:t>
      </w:r>
      <w:r w:rsidRPr="003147D0">
        <w:t xml:space="preserve">he group </w:t>
      </w:r>
      <w:r w:rsidR="00C952F9">
        <w:t xml:space="preserve">also included </w:t>
      </w:r>
      <w:r w:rsidRPr="003147D0">
        <w:t xml:space="preserve">employees trained in </w:t>
      </w:r>
      <w:r w:rsidR="00D53240">
        <w:t>disciplines</w:t>
      </w:r>
      <w:r w:rsidR="00C952F9">
        <w:t xml:space="preserve"> specific to </w:t>
      </w:r>
      <w:proofErr w:type="spellStart"/>
      <w:r w:rsidR="00C952F9">
        <w:t>Biotage’s</w:t>
      </w:r>
      <w:proofErr w:type="spellEnd"/>
      <w:r w:rsidR="00C952F9">
        <w:t xml:space="preserve"> chosen benchmarks. These included </w:t>
      </w:r>
      <w:r w:rsidRPr="003147D0">
        <w:t>lean manufacturing to enable the effective measurement of 400L total productivity, and also ISO 9001 and 14001 internal auditing, to accurately evaluate process conformance against the ISO standards.</w:t>
      </w:r>
      <w:r>
        <w:t xml:space="preserve"> </w:t>
      </w:r>
      <w:r w:rsidRPr="003147D0">
        <w:t xml:space="preserve"> Indeed, </w:t>
      </w:r>
      <w:proofErr w:type="spellStart"/>
      <w:r w:rsidR="00D53240">
        <w:t>Amral</w:t>
      </w:r>
      <w:proofErr w:type="spellEnd"/>
      <w:r w:rsidR="00D53240">
        <w:t xml:space="preserve"> and Sousa (2009) identify inadequate employee skills and project leadership as primary barriers to </w:t>
      </w:r>
      <w:proofErr w:type="spellStart"/>
      <w:r w:rsidR="00D53240">
        <w:t>inaffective</w:t>
      </w:r>
      <w:proofErr w:type="spellEnd"/>
      <w:r w:rsidR="00D53240">
        <w:t xml:space="preserve"> benchmarking.  Therefore, it can be suggested that </w:t>
      </w:r>
      <w:proofErr w:type="spellStart"/>
      <w:r w:rsidR="00D53240">
        <w:t>Biotage</w:t>
      </w:r>
      <w:proofErr w:type="spellEnd"/>
      <w:r w:rsidR="00D53240">
        <w:t xml:space="preserve"> has implemented measures, which can help overcome such obstacles.</w:t>
      </w:r>
    </w:p>
    <w:p w14:paraId="549101CB" w14:textId="77777777" w:rsidR="005E371B" w:rsidRDefault="005E371B" w:rsidP="00B566CA"/>
    <w:p w14:paraId="6CDE7682" w14:textId="60D16910" w:rsidR="00662DB2" w:rsidRDefault="00F37AF6" w:rsidP="00662DB2">
      <w:pPr>
        <w:rPr>
          <w:b/>
        </w:rPr>
      </w:pPr>
      <w:r>
        <w:rPr>
          <w:b/>
        </w:rPr>
        <w:t xml:space="preserve">5.0 </w:t>
      </w:r>
      <w:r w:rsidR="00072C97">
        <w:rPr>
          <w:b/>
        </w:rPr>
        <w:t>Implementation of</w:t>
      </w:r>
      <w:r>
        <w:rPr>
          <w:b/>
        </w:rPr>
        <w:t xml:space="preserve"> </w:t>
      </w:r>
      <w:proofErr w:type="spellStart"/>
      <w:r>
        <w:rPr>
          <w:b/>
        </w:rPr>
        <w:t>Biotage</w:t>
      </w:r>
      <w:proofErr w:type="spellEnd"/>
      <w:r w:rsidR="00072C97">
        <w:rPr>
          <w:b/>
        </w:rPr>
        <w:t xml:space="preserve"> benchmark exercises</w:t>
      </w:r>
    </w:p>
    <w:p w14:paraId="7A373C2F" w14:textId="42618AB7" w:rsidR="00C44C55" w:rsidRDefault="00072C97" w:rsidP="00662DB2">
      <w:r>
        <w:t xml:space="preserve">The following calculations illustrate </w:t>
      </w:r>
      <w:proofErr w:type="spellStart"/>
      <w:r>
        <w:t>Biotage’s</w:t>
      </w:r>
      <w:proofErr w:type="spellEnd"/>
      <w:r>
        <w:t xml:space="preserve"> benchmarking </w:t>
      </w:r>
      <w:r w:rsidR="001F28D6">
        <w:t>exercises of its 400L production productivity and interconnected upstream supply chain function (purchasing of raw materials).</w:t>
      </w:r>
    </w:p>
    <w:p w14:paraId="331355BD" w14:textId="77777777" w:rsidR="00AD6C41" w:rsidRDefault="00AD6C41" w:rsidP="00662DB2"/>
    <w:p w14:paraId="201767DF" w14:textId="5BA9EC93" w:rsidR="00072C97" w:rsidRPr="00F37AF6" w:rsidRDefault="00F37AF6" w:rsidP="006E22B6">
      <w:pPr>
        <w:tabs>
          <w:tab w:val="left" w:pos="1089"/>
        </w:tabs>
        <w:rPr>
          <w:b/>
        </w:rPr>
      </w:pPr>
      <w:r>
        <w:rPr>
          <w:b/>
        </w:rPr>
        <w:t xml:space="preserve">5.1 </w:t>
      </w:r>
      <w:r w:rsidR="006E22B6" w:rsidRPr="00F37AF6">
        <w:rPr>
          <w:b/>
        </w:rPr>
        <w:t>Benchmarking Exercise 1 – Total Productivity</w:t>
      </w:r>
      <w:r w:rsidR="001F28D6">
        <w:rPr>
          <w:b/>
        </w:rPr>
        <w:t xml:space="preserve"> of 400L production process</w:t>
      </w:r>
    </w:p>
    <w:tbl>
      <w:tblPr>
        <w:tblStyle w:val="TableGrid"/>
        <w:tblpPr w:leftFromText="180" w:rightFromText="180" w:vertAnchor="text" w:horzAnchor="margin" w:tblpY="250"/>
        <w:tblW w:w="9351" w:type="dxa"/>
        <w:tblLook w:val="04A0" w:firstRow="1" w:lastRow="0" w:firstColumn="1" w:lastColumn="0" w:noHBand="0" w:noVBand="1"/>
      </w:tblPr>
      <w:tblGrid>
        <w:gridCol w:w="1662"/>
        <w:gridCol w:w="1678"/>
        <w:gridCol w:w="1299"/>
        <w:gridCol w:w="4712"/>
      </w:tblGrid>
      <w:tr w:rsidR="006E22B6" w14:paraId="4F4A78FE" w14:textId="77777777" w:rsidTr="006E22B6">
        <w:tc>
          <w:tcPr>
            <w:tcW w:w="1696" w:type="dxa"/>
            <w:shd w:val="clear" w:color="auto" w:fill="D9D9D9" w:themeFill="background1" w:themeFillShade="D9"/>
          </w:tcPr>
          <w:p w14:paraId="31EA2A7D" w14:textId="77777777" w:rsidR="006E22B6" w:rsidRDefault="006E22B6" w:rsidP="006E22B6">
            <w:pPr>
              <w:jc w:val="center"/>
            </w:pPr>
          </w:p>
        </w:tc>
        <w:tc>
          <w:tcPr>
            <w:tcW w:w="1701" w:type="dxa"/>
            <w:shd w:val="clear" w:color="auto" w:fill="D9D9D9" w:themeFill="background1" w:themeFillShade="D9"/>
          </w:tcPr>
          <w:p w14:paraId="7F6CC8EF" w14:textId="77777777" w:rsidR="006E22B6" w:rsidRPr="00907364" w:rsidRDefault="006E22B6" w:rsidP="006E22B6">
            <w:pPr>
              <w:jc w:val="center"/>
              <w:rPr>
                <w:b/>
              </w:rPr>
            </w:pPr>
            <w:proofErr w:type="spellStart"/>
            <w:r w:rsidRPr="00907364">
              <w:rPr>
                <w:b/>
              </w:rPr>
              <w:t>2</w:t>
            </w:r>
            <w:proofErr w:type="spellEnd"/>
            <w:r w:rsidRPr="00907364">
              <w:rPr>
                <w:b/>
              </w:rPr>
              <w:t>017 (manual) 400L Production</w:t>
            </w:r>
          </w:p>
        </w:tc>
        <w:tc>
          <w:tcPr>
            <w:tcW w:w="1134" w:type="dxa"/>
            <w:shd w:val="clear" w:color="auto" w:fill="D9D9D9" w:themeFill="background1" w:themeFillShade="D9"/>
          </w:tcPr>
          <w:p w14:paraId="0B657CA0" w14:textId="77777777" w:rsidR="006E22B6" w:rsidRPr="00907364" w:rsidRDefault="006E22B6" w:rsidP="006E22B6">
            <w:pPr>
              <w:jc w:val="center"/>
              <w:rPr>
                <w:b/>
              </w:rPr>
            </w:pPr>
            <w:r w:rsidRPr="00907364">
              <w:rPr>
                <w:b/>
              </w:rPr>
              <w:t>2018 (semi-automated) Production</w:t>
            </w:r>
          </w:p>
        </w:tc>
        <w:tc>
          <w:tcPr>
            <w:tcW w:w="4820" w:type="dxa"/>
            <w:shd w:val="clear" w:color="auto" w:fill="D9D9D9" w:themeFill="background1" w:themeFillShade="D9"/>
          </w:tcPr>
          <w:p w14:paraId="4F6ACD15" w14:textId="77777777" w:rsidR="006E22B6" w:rsidRPr="00907364" w:rsidRDefault="006E22B6" w:rsidP="006E22B6">
            <w:pPr>
              <w:jc w:val="center"/>
              <w:rPr>
                <w:b/>
              </w:rPr>
            </w:pPr>
            <w:r w:rsidRPr="00907364">
              <w:rPr>
                <w:b/>
              </w:rPr>
              <w:t>Notes</w:t>
            </w:r>
          </w:p>
        </w:tc>
      </w:tr>
      <w:tr w:rsidR="006E22B6" w14:paraId="4A217071" w14:textId="77777777" w:rsidTr="006E22B6">
        <w:tc>
          <w:tcPr>
            <w:tcW w:w="1696" w:type="dxa"/>
          </w:tcPr>
          <w:p w14:paraId="7710845B" w14:textId="77777777" w:rsidR="006E22B6" w:rsidRPr="00907364" w:rsidRDefault="006E22B6" w:rsidP="006E22B6">
            <w:pPr>
              <w:rPr>
                <w:b/>
              </w:rPr>
            </w:pPr>
            <w:r w:rsidRPr="00907364">
              <w:rPr>
                <w:b/>
              </w:rPr>
              <w:t>Units made</w:t>
            </w:r>
          </w:p>
        </w:tc>
        <w:tc>
          <w:tcPr>
            <w:tcW w:w="1701" w:type="dxa"/>
          </w:tcPr>
          <w:p w14:paraId="4FB2A054" w14:textId="77777777" w:rsidR="006E22B6" w:rsidRDefault="006E22B6" w:rsidP="006E22B6">
            <w:r>
              <w:t>400</w:t>
            </w:r>
          </w:p>
        </w:tc>
        <w:tc>
          <w:tcPr>
            <w:tcW w:w="1134" w:type="dxa"/>
          </w:tcPr>
          <w:p w14:paraId="12BD875E" w14:textId="77777777" w:rsidR="006E22B6" w:rsidRDefault="006E22B6" w:rsidP="006E22B6">
            <w:r>
              <w:t>600</w:t>
            </w:r>
          </w:p>
        </w:tc>
        <w:tc>
          <w:tcPr>
            <w:tcW w:w="4820" w:type="dxa"/>
          </w:tcPr>
          <w:p w14:paraId="0BFED441" w14:textId="77777777" w:rsidR="006E22B6" w:rsidRDefault="006E22B6" w:rsidP="006E22B6">
            <w:pPr>
              <w:pStyle w:val="ListParagraph"/>
              <w:numPr>
                <w:ilvl w:val="0"/>
                <w:numId w:val="3"/>
              </w:numPr>
            </w:pPr>
            <w:r>
              <w:t>Production increased by 50% in 2018</w:t>
            </w:r>
          </w:p>
        </w:tc>
      </w:tr>
      <w:tr w:rsidR="006E22B6" w14:paraId="627674FD" w14:textId="77777777" w:rsidTr="006E22B6">
        <w:tc>
          <w:tcPr>
            <w:tcW w:w="1696" w:type="dxa"/>
          </w:tcPr>
          <w:p w14:paraId="7FE38D0B" w14:textId="77777777" w:rsidR="006E22B6" w:rsidRPr="00907364" w:rsidRDefault="006E22B6" w:rsidP="006E22B6">
            <w:pPr>
              <w:rPr>
                <w:b/>
              </w:rPr>
            </w:pPr>
            <w:r w:rsidRPr="00907364">
              <w:rPr>
                <w:b/>
              </w:rPr>
              <w:t>Selling Price (£)</w:t>
            </w:r>
          </w:p>
        </w:tc>
        <w:tc>
          <w:tcPr>
            <w:tcW w:w="1701" w:type="dxa"/>
          </w:tcPr>
          <w:p w14:paraId="57A6D1B6" w14:textId="77777777" w:rsidR="006E22B6" w:rsidRDefault="006E22B6" w:rsidP="006E22B6">
            <w:r>
              <w:t>£6000</w:t>
            </w:r>
          </w:p>
        </w:tc>
        <w:tc>
          <w:tcPr>
            <w:tcW w:w="1134" w:type="dxa"/>
          </w:tcPr>
          <w:p w14:paraId="35C8108E" w14:textId="77777777" w:rsidR="006E22B6" w:rsidRDefault="006E22B6" w:rsidP="006E22B6">
            <w:r>
              <w:t>£6300</w:t>
            </w:r>
          </w:p>
        </w:tc>
        <w:tc>
          <w:tcPr>
            <w:tcW w:w="4820" w:type="dxa"/>
          </w:tcPr>
          <w:p w14:paraId="572FDE78" w14:textId="77777777" w:rsidR="006E22B6" w:rsidRDefault="006E22B6" w:rsidP="006E22B6">
            <w:pPr>
              <w:pStyle w:val="ListParagraph"/>
              <w:numPr>
                <w:ilvl w:val="0"/>
                <w:numId w:val="3"/>
              </w:numPr>
            </w:pPr>
            <w:r>
              <w:t>2018 – 5% sale price increase in line with company marketing strategy</w:t>
            </w:r>
          </w:p>
        </w:tc>
      </w:tr>
      <w:tr w:rsidR="006E22B6" w14:paraId="4B9C657F" w14:textId="77777777" w:rsidTr="006E22B6">
        <w:tc>
          <w:tcPr>
            <w:tcW w:w="1696" w:type="dxa"/>
          </w:tcPr>
          <w:p w14:paraId="7572EE1D" w14:textId="77777777" w:rsidR="006E22B6" w:rsidRPr="00907364" w:rsidRDefault="006E22B6" w:rsidP="006E22B6">
            <w:pPr>
              <w:rPr>
                <w:b/>
              </w:rPr>
            </w:pPr>
            <w:r w:rsidRPr="00907364">
              <w:rPr>
                <w:b/>
              </w:rPr>
              <w:t>Material Used</w:t>
            </w:r>
          </w:p>
        </w:tc>
        <w:tc>
          <w:tcPr>
            <w:tcW w:w="1701" w:type="dxa"/>
          </w:tcPr>
          <w:p w14:paraId="5525D76E" w14:textId="77777777" w:rsidR="006E22B6" w:rsidRDefault="006E22B6" w:rsidP="006E22B6">
            <w:r>
              <w:t>22,800 KG</w:t>
            </w:r>
          </w:p>
        </w:tc>
        <w:tc>
          <w:tcPr>
            <w:tcW w:w="1134" w:type="dxa"/>
          </w:tcPr>
          <w:p w14:paraId="27C66B68" w14:textId="77777777" w:rsidR="006E22B6" w:rsidRDefault="006E22B6" w:rsidP="006E22B6">
            <w:r>
              <w:t>31,200 KG</w:t>
            </w:r>
          </w:p>
        </w:tc>
        <w:tc>
          <w:tcPr>
            <w:tcW w:w="4820" w:type="dxa"/>
          </w:tcPr>
          <w:p w14:paraId="02134376" w14:textId="77777777" w:rsidR="006E22B6" w:rsidRDefault="006E22B6" w:rsidP="006E22B6">
            <w:pPr>
              <w:pStyle w:val="ListParagraph"/>
              <w:numPr>
                <w:ilvl w:val="0"/>
                <w:numId w:val="3"/>
              </w:numPr>
            </w:pPr>
            <w:r>
              <w:t>2017 - 57 KG used per unit</w:t>
            </w:r>
          </w:p>
          <w:p w14:paraId="380FAEB4" w14:textId="77777777" w:rsidR="006E22B6" w:rsidRDefault="006E22B6" w:rsidP="006E22B6">
            <w:pPr>
              <w:pStyle w:val="ListParagraph"/>
              <w:numPr>
                <w:ilvl w:val="0"/>
                <w:numId w:val="3"/>
              </w:numPr>
            </w:pPr>
            <w:r>
              <w:t>2018 -52 KG used per unit</w:t>
            </w:r>
          </w:p>
          <w:p w14:paraId="4CAE0902" w14:textId="77777777" w:rsidR="006E22B6" w:rsidRDefault="006E22B6" w:rsidP="006E22B6">
            <w:pPr>
              <w:pStyle w:val="ListParagraph"/>
              <w:numPr>
                <w:ilvl w:val="0"/>
                <w:numId w:val="3"/>
              </w:numPr>
            </w:pPr>
            <w:r>
              <w:t>A decrease of 8.77% material used per unit in 2018</w:t>
            </w:r>
          </w:p>
        </w:tc>
      </w:tr>
      <w:tr w:rsidR="006E22B6" w14:paraId="710DDC4F" w14:textId="77777777" w:rsidTr="006E22B6">
        <w:tc>
          <w:tcPr>
            <w:tcW w:w="1696" w:type="dxa"/>
          </w:tcPr>
          <w:p w14:paraId="49EE95D3" w14:textId="77777777" w:rsidR="006E22B6" w:rsidRPr="00907364" w:rsidRDefault="006E22B6" w:rsidP="006E22B6">
            <w:pPr>
              <w:rPr>
                <w:b/>
              </w:rPr>
            </w:pPr>
            <w:r w:rsidRPr="00907364">
              <w:rPr>
                <w:b/>
              </w:rPr>
              <w:lastRenderedPageBreak/>
              <w:t xml:space="preserve">Raw Material Cost (£) </w:t>
            </w:r>
          </w:p>
        </w:tc>
        <w:tc>
          <w:tcPr>
            <w:tcW w:w="1701" w:type="dxa"/>
          </w:tcPr>
          <w:p w14:paraId="60F68D93" w14:textId="77777777" w:rsidR="006E22B6" w:rsidRDefault="006E22B6" w:rsidP="006E22B6">
            <w:r>
              <w:t>£558,600</w:t>
            </w:r>
          </w:p>
        </w:tc>
        <w:tc>
          <w:tcPr>
            <w:tcW w:w="1134" w:type="dxa"/>
          </w:tcPr>
          <w:p w14:paraId="6DA23D01" w14:textId="77777777" w:rsidR="006E22B6" w:rsidRDefault="006E22B6" w:rsidP="006E22B6">
            <w:r>
              <w:t>£787,800</w:t>
            </w:r>
          </w:p>
        </w:tc>
        <w:tc>
          <w:tcPr>
            <w:tcW w:w="4820" w:type="dxa"/>
          </w:tcPr>
          <w:p w14:paraId="040B5231" w14:textId="77777777" w:rsidR="006E22B6" w:rsidRDefault="006E22B6" w:rsidP="006E22B6">
            <w:pPr>
              <w:pStyle w:val="ListParagraph"/>
              <w:numPr>
                <w:ilvl w:val="0"/>
                <w:numId w:val="4"/>
              </w:numPr>
            </w:pPr>
            <w:r>
              <w:t>2017 - £24.50 per KG of raw material</w:t>
            </w:r>
          </w:p>
          <w:p w14:paraId="415CDAF9" w14:textId="77777777" w:rsidR="006E22B6" w:rsidRDefault="006E22B6" w:rsidP="006E22B6">
            <w:pPr>
              <w:pStyle w:val="ListParagraph"/>
              <w:numPr>
                <w:ilvl w:val="0"/>
                <w:numId w:val="4"/>
              </w:numPr>
            </w:pPr>
            <w:r>
              <w:t xml:space="preserve">2018 - £25.25 per KG of raw material. </w:t>
            </w:r>
          </w:p>
          <w:p w14:paraId="22494CA3" w14:textId="77777777" w:rsidR="006E22B6" w:rsidRDefault="006E22B6" w:rsidP="006E22B6">
            <w:pPr>
              <w:pStyle w:val="ListParagraph"/>
              <w:numPr>
                <w:ilvl w:val="0"/>
                <w:numId w:val="4"/>
              </w:numPr>
            </w:pPr>
            <w:r>
              <w:t xml:space="preserve">Average supplier </w:t>
            </w:r>
            <w:proofErr w:type="gramStart"/>
            <w:r>
              <w:t>increase</w:t>
            </w:r>
            <w:proofErr w:type="gramEnd"/>
            <w:r>
              <w:t xml:space="preserve"> of 3.06% in 2018</w:t>
            </w:r>
          </w:p>
        </w:tc>
      </w:tr>
      <w:tr w:rsidR="006E22B6" w14:paraId="4AA2547A" w14:textId="77777777" w:rsidTr="006E22B6">
        <w:tc>
          <w:tcPr>
            <w:tcW w:w="1696" w:type="dxa"/>
          </w:tcPr>
          <w:p w14:paraId="3BC9AD66" w14:textId="77777777" w:rsidR="006E22B6" w:rsidRPr="00907364" w:rsidRDefault="006E22B6" w:rsidP="006E22B6">
            <w:pPr>
              <w:rPr>
                <w:b/>
              </w:rPr>
            </w:pPr>
            <w:r w:rsidRPr="00907364">
              <w:rPr>
                <w:b/>
              </w:rPr>
              <w:t>Labour Hours</w:t>
            </w:r>
          </w:p>
        </w:tc>
        <w:tc>
          <w:tcPr>
            <w:tcW w:w="1701" w:type="dxa"/>
          </w:tcPr>
          <w:p w14:paraId="430DEEB5" w14:textId="77777777" w:rsidR="006E22B6" w:rsidRDefault="006E22B6" w:rsidP="006E22B6">
            <w:r>
              <w:t>1800</w:t>
            </w:r>
          </w:p>
        </w:tc>
        <w:tc>
          <w:tcPr>
            <w:tcW w:w="1134" w:type="dxa"/>
          </w:tcPr>
          <w:p w14:paraId="088B68A1" w14:textId="77777777" w:rsidR="006E22B6" w:rsidRDefault="006E22B6" w:rsidP="006E22B6">
            <w:r>
              <w:t>1200</w:t>
            </w:r>
          </w:p>
        </w:tc>
        <w:tc>
          <w:tcPr>
            <w:tcW w:w="4820" w:type="dxa"/>
          </w:tcPr>
          <w:p w14:paraId="673997EA" w14:textId="77777777" w:rsidR="006E22B6" w:rsidRDefault="006E22B6" w:rsidP="006E22B6">
            <w:pPr>
              <w:pStyle w:val="ListParagraph"/>
              <w:numPr>
                <w:ilvl w:val="0"/>
                <w:numId w:val="4"/>
              </w:numPr>
            </w:pPr>
            <w:r>
              <w:t>2017 - 4.5 hours per unit</w:t>
            </w:r>
          </w:p>
          <w:p w14:paraId="2785EB63" w14:textId="77777777" w:rsidR="006E22B6" w:rsidRDefault="006E22B6" w:rsidP="006E22B6">
            <w:pPr>
              <w:pStyle w:val="ListParagraph"/>
              <w:numPr>
                <w:ilvl w:val="0"/>
                <w:numId w:val="4"/>
              </w:numPr>
            </w:pPr>
            <w:proofErr w:type="gramStart"/>
            <w:r>
              <w:t>2018  -</w:t>
            </w:r>
            <w:proofErr w:type="gramEnd"/>
            <w:r>
              <w:t xml:space="preserve"> 2 hours per unit</w:t>
            </w:r>
          </w:p>
          <w:p w14:paraId="57A406B6" w14:textId="77777777" w:rsidR="006E22B6" w:rsidRDefault="006E22B6" w:rsidP="006E22B6">
            <w:pPr>
              <w:pStyle w:val="ListParagraph"/>
              <w:numPr>
                <w:ilvl w:val="0"/>
                <w:numId w:val="4"/>
              </w:numPr>
            </w:pPr>
            <w:r>
              <w:t>A decrease of 55.56% hours per unit in 2018</w:t>
            </w:r>
          </w:p>
        </w:tc>
      </w:tr>
      <w:tr w:rsidR="006E22B6" w14:paraId="25AFC5BF" w14:textId="77777777" w:rsidTr="006E22B6">
        <w:tc>
          <w:tcPr>
            <w:tcW w:w="1696" w:type="dxa"/>
          </w:tcPr>
          <w:p w14:paraId="508F966C" w14:textId="77777777" w:rsidR="006E22B6" w:rsidRPr="00907364" w:rsidRDefault="006E22B6" w:rsidP="006E22B6">
            <w:pPr>
              <w:rPr>
                <w:b/>
              </w:rPr>
            </w:pPr>
            <w:r w:rsidRPr="00907364">
              <w:rPr>
                <w:b/>
              </w:rPr>
              <w:t>Direct labour costs</w:t>
            </w:r>
          </w:p>
        </w:tc>
        <w:tc>
          <w:tcPr>
            <w:tcW w:w="1701" w:type="dxa"/>
          </w:tcPr>
          <w:p w14:paraId="2F8A9FBA" w14:textId="77777777" w:rsidR="006E22B6" w:rsidRDefault="006E22B6" w:rsidP="006E22B6">
            <w:r>
              <w:t>£39,600</w:t>
            </w:r>
          </w:p>
        </w:tc>
        <w:tc>
          <w:tcPr>
            <w:tcW w:w="1134" w:type="dxa"/>
          </w:tcPr>
          <w:p w14:paraId="741E6B06" w14:textId="77777777" w:rsidR="006E22B6" w:rsidRDefault="006E22B6" w:rsidP="006E22B6">
            <w:r>
              <w:t>£26,400</w:t>
            </w:r>
          </w:p>
        </w:tc>
        <w:tc>
          <w:tcPr>
            <w:tcW w:w="4820" w:type="dxa"/>
          </w:tcPr>
          <w:p w14:paraId="4DFCB7D2" w14:textId="77777777" w:rsidR="006E22B6" w:rsidRDefault="006E22B6" w:rsidP="006E22B6">
            <w:pPr>
              <w:pStyle w:val="ListParagraph"/>
              <w:numPr>
                <w:ilvl w:val="0"/>
                <w:numId w:val="5"/>
              </w:numPr>
            </w:pPr>
            <w:r>
              <w:t>2017 - £22 per hour</w:t>
            </w:r>
          </w:p>
          <w:p w14:paraId="7324C9D4" w14:textId="77777777" w:rsidR="006E22B6" w:rsidRDefault="006E22B6" w:rsidP="006E22B6">
            <w:pPr>
              <w:pStyle w:val="ListParagraph"/>
              <w:numPr>
                <w:ilvl w:val="0"/>
                <w:numId w:val="5"/>
              </w:numPr>
            </w:pPr>
            <w:r>
              <w:t>2018 - £22 per hour</w:t>
            </w:r>
          </w:p>
          <w:p w14:paraId="655FC259" w14:textId="77777777" w:rsidR="006E22B6" w:rsidRDefault="006E22B6" w:rsidP="006E22B6">
            <w:pPr>
              <w:pStyle w:val="ListParagraph"/>
              <w:numPr>
                <w:ilvl w:val="0"/>
                <w:numId w:val="5"/>
              </w:numPr>
            </w:pPr>
            <w:r>
              <w:t>No labour hourly increase/decrease in 2018</w:t>
            </w:r>
          </w:p>
        </w:tc>
      </w:tr>
      <w:tr w:rsidR="006E22B6" w14:paraId="5BF03FB2" w14:textId="77777777" w:rsidTr="006E22B6">
        <w:tc>
          <w:tcPr>
            <w:tcW w:w="1696" w:type="dxa"/>
          </w:tcPr>
          <w:p w14:paraId="6341FC10" w14:textId="77777777" w:rsidR="006E22B6" w:rsidRPr="00907364" w:rsidRDefault="006E22B6" w:rsidP="006E22B6">
            <w:pPr>
              <w:rPr>
                <w:b/>
              </w:rPr>
            </w:pPr>
            <w:r w:rsidRPr="00907364">
              <w:rPr>
                <w:b/>
              </w:rPr>
              <w:t xml:space="preserve">Energy used </w:t>
            </w:r>
          </w:p>
        </w:tc>
        <w:tc>
          <w:tcPr>
            <w:tcW w:w="1701" w:type="dxa"/>
          </w:tcPr>
          <w:p w14:paraId="756FDD2F" w14:textId="77777777" w:rsidR="006E22B6" w:rsidRDefault="006E22B6" w:rsidP="006E22B6">
            <w:r>
              <w:t>8,000 kWh</w:t>
            </w:r>
          </w:p>
        </w:tc>
        <w:tc>
          <w:tcPr>
            <w:tcW w:w="1134" w:type="dxa"/>
          </w:tcPr>
          <w:p w14:paraId="5F853913" w14:textId="77777777" w:rsidR="006E22B6" w:rsidRDefault="006E22B6" w:rsidP="006E22B6">
            <w:r>
              <w:t>18,000 kWh</w:t>
            </w:r>
          </w:p>
        </w:tc>
        <w:tc>
          <w:tcPr>
            <w:tcW w:w="4820" w:type="dxa"/>
          </w:tcPr>
          <w:p w14:paraId="14EB886A" w14:textId="77777777" w:rsidR="006E22B6" w:rsidRDefault="006E22B6" w:rsidP="006E22B6">
            <w:pPr>
              <w:pStyle w:val="ListParagraph"/>
              <w:numPr>
                <w:ilvl w:val="0"/>
                <w:numId w:val="6"/>
              </w:numPr>
            </w:pPr>
            <w:r>
              <w:t>Best estimate provided by management as actual data not available</w:t>
            </w:r>
          </w:p>
          <w:p w14:paraId="2ADCFD50" w14:textId="77777777" w:rsidR="006E22B6" w:rsidRDefault="006E22B6" w:rsidP="006E22B6">
            <w:pPr>
              <w:pStyle w:val="ListParagraph"/>
              <w:numPr>
                <w:ilvl w:val="0"/>
                <w:numId w:val="6"/>
              </w:numPr>
            </w:pPr>
            <w:r>
              <w:t>2017 - 20kWh per unit</w:t>
            </w:r>
          </w:p>
          <w:p w14:paraId="7AEE9F61" w14:textId="77777777" w:rsidR="006E22B6" w:rsidRDefault="006E22B6" w:rsidP="006E22B6">
            <w:pPr>
              <w:pStyle w:val="ListParagraph"/>
              <w:numPr>
                <w:ilvl w:val="0"/>
                <w:numId w:val="6"/>
              </w:numPr>
            </w:pPr>
            <w:proofErr w:type="gramStart"/>
            <w:r>
              <w:t>2018  -</w:t>
            </w:r>
            <w:proofErr w:type="gramEnd"/>
            <w:r>
              <w:t xml:space="preserve"> 30kWh per unit</w:t>
            </w:r>
          </w:p>
          <w:p w14:paraId="2F654AB8" w14:textId="77777777" w:rsidR="006E22B6" w:rsidRDefault="006E22B6" w:rsidP="006E22B6">
            <w:pPr>
              <w:pStyle w:val="ListParagraph"/>
              <w:numPr>
                <w:ilvl w:val="0"/>
                <w:numId w:val="6"/>
              </w:numPr>
            </w:pPr>
            <w:r>
              <w:t xml:space="preserve">A 50% increase in kWh per unit in 2018 </w:t>
            </w:r>
          </w:p>
        </w:tc>
      </w:tr>
      <w:tr w:rsidR="006E22B6" w14:paraId="05D360EC" w14:textId="77777777" w:rsidTr="006E22B6">
        <w:tc>
          <w:tcPr>
            <w:tcW w:w="1696" w:type="dxa"/>
          </w:tcPr>
          <w:p w14:paraId="2AC87B1D" w14:textId="77777777" w:rsidR="006E22B6" w:rsidRPr="00907364" w:rsidRDefault="006E22B6" w:rsidP="006E22B6">
            <w:pPr>
              <w:rPr>
                <w:b/>
              </w:rPr>
            </w:pPr>
            <w:r w:rsidRPr="00907364">
              <w:rPr>
                <w:b/>
              </w:rPr>
              <w:t>Energy cost</w:t>
            </w:r>
          </w:p>
        </w:tc>
        <w:tc>
          <w:tcPr>
            <w:tcW w:w="1701" w:type="dxa"/>
          </w:tcPr>
          <w:p w14:paraId="6827CD24" w14:textId="77777777" w:rsidR="006E22B6" w:rsidRDefault="006E22B6" w:rsidP="006E22B6">
            <w:r>
              <w:t>£1192</w:t>
            </w:r>
          </w:p>
        </w:tc>
        <w:tc>
          <w:tcPr>
            <w:tcW w:w="1134" w:type="dxa"/>
          </w:tcPr>
          <w:p w14:paraId="59F5D477" w14:textId="77777777" w:rsidR="006E22B6" w:rsidRDefault="006E22B6" w:rsidP="006E22B6">
            <w:r>
              <w:t>£2400</w:t>
            </w:r>
          </w:p>
        </w:tc>
        <w:tc>
          <w:tcPr>
            <w:tcW w:w="4820" w:type="dxa"/>
          </w:tcPr>
          <w:p w14:paraId="46E4B2C5" w14:textId="77777777" w:rsidR="006E22B6" w:rsidRDefault="006E22B6" w:rsidP="006E22B6">
            <w:pPr>
              <w:pStyle w:val="ListParagraph"/>
              <w:numPr>
                <w:ilvl w:val="0"/>
                <w:numId w:val="6"/>
              </w:numPr>
            </w:pPr>
            <w:r>
              <w:t xml:space="preserve">Best estimate provided by management as actual data not available </w:t>
            </w:r>
          </w:p>
          <w:p w14:paraId="4EAB0BBA" w14:textId="77777777" w:rsidR="006E22B6" w:rsidRDefault="006E22B6" w:rsidP="006E22B6">
            <w:pPr>
              <w:pStyle w:val="ListParagraph"/>
              <w:numPr>
                <w:ilvl w:val="0"/>
                <w:numId w:val="6"/>
              </w:numPr>
            </w:pPr>
            <w:r>
              <w:t>2017 - £149 per 1000 kWh</w:t>
            </w:r>
          </w:p>
          <w:p w14:paraId="12EDC872" w14:textId="77777777" w:rsidR="006E22B6" w:rsidRDefault="006E22B6" w:rsidP="006E22B6">
            <w:pPr>
              <w:pStyle w:val="ListParagraph"/>
              <w:numPr>
                <w:ilvl w:val="0"/>
                <w:numId w:val="6"/>
              </w:numPr>
            </w:pPr>
            <w:r>
              <w:t xml:space="preserve">2018 - £160 per 1000kWh </w:t>
            </w:r>
          </w:p>
          <w:p w14:paraId="472F8A24" w14:textId="77777777" w:rsidR="006E22B6" w:rsidRDefault="006E22B6" w:rsidP="006E22B6">
            <w:pPr>
              <w:pStyle w:val="ListParagraph"/>
              <w:numPr>
                <w:ilvl w:val="0"/>
                <w:numId w:val="6"/>
              </w:numPr>
            </w:pPr>
            <w:r>
              <w:t>A 7% increase in £ per kWh in 2018</w:t>
            </w:r>
          </w:p>
        </w:tc>
      </w:tr>
    </w:tbl>
    <w:p w14:paraId="5F0D6A5F" w14:textId="77777777" w:rsidR="00AD6C41" w:rsidRDefault="00AD6C41" w:rsidP="00D96546">
      <w:pPr>
        <w:rPr>
          <w:b/>
        </w:rPr>
      </w:pPr>
    </w:p>
    <w:p w14:paraId="1994D423" w14:textId="77777777" w:rsidR="00AD6C41" w:rsidRDefault="00AD6C41" w:rsidP="00D96546">
      <w:pPr>
        <w:rPr>
          <w:b/>
        </w:rPr>
      </w:pPr>
    </w:p>
    <w:p w14:paraId="21BBB6E8" w14:textId="20B6A2EB" w:rsidR="00D96546" w:rsidRPr="00152B7E" w:rsidRDefault="00D96546" w:rsidP="00D96546">
      <w:pPr>
        <w:rPr>
          <w:b/>
        </w:rPr>
      </w:pPr>
      <w:r w:rsidRPr="000E6EC2">
        <w:rPr>
          <w:b/>
        </w:rPr>
        <w:t>Total Productivity 2017 (manual) vs 2018 (semi-automated production)</w:t>
      </w:r>
    </w:p>
    <w:tbl>
      <w:tblPr>
        <w:tblStyle w:val="TableGrid"/>
        <w:tblW w:w="9073" w:type="dxa"/>
        <w:tblInd w:w="-5" w:type="dxa"/>
        <w:tblLook w:val="04A0" w:firstRow="1" w:lastRow="0" w:firstColumn="1" w:lastColumn="0" w:noHBand="0" w:noVBand="1"/>
      </w:tblPr>
      <w:tblGrid>
        <w:gridCol w:w="4655"/>
        <w:gridCol w:w="4418"/>
      </w:tblGrid>
      <w:tr w:rsidR="00D96546" w14:paraId="3D537CB5" w14:textId="77777777" w:rsidTr="007B4F82">
        <w:tc>
          <w:tcPr>
            <w:tcW w:w="4655" w:type="dxa"/>
            <w:shd w:val="clear" w:color="auto" w:fill="D9D9D9" w:themeFill="background1" w:themeFillShade="D9"/>
          </w:tcPr>
          <w:p w14:paraId="3964AB56" w14:textId="77777777" w:rsidR="00D96546" w:rsidRPr="00D96546" w:rsidRDefault="00D96546" w:rsidP="00D96546">
            <w:pPr>
              <w:jc w:val="center"/>
              <w:rPr>
                <w:b/>
              </w:rPr>
            </w:pPr>
            <w:r w:rsidRPr="00D96546">
              <w:rPr>
                <w:b/>
              </w:rPr>
              <w:t>2017</w:t>
            </w:r>
          </w:p>
        </w:tc>
        <w:tc>
          <w:tcPr>
            <w:tcW w:w="4418" w:type="dxa"/>
            <w:shd w:val="clear" w:color="auto" w:fill="D9D9D9" w:themeFill="background1" w:themeFillShade="D9"/>
          </w:tcPr>
          <w:p w14:paraId="660DDFE7" w14:textId="77777777" w:rsidR="00D96546" w:rsidRPr="00D96546" w:rsidRDefault="00D96546" w:rsidP="00D96546">
            <w:pPr>
              <w:jc w:val="center"/>
              <w:rPr>
                <w:b/>
              </w:rPr>
            </w:pPr>
            <w:r w:rsidRPr="00D96546">
              <w:rPr>
                <w:b/>
              </w:rPr>
              <w:t>2018</w:t>
            </w:r>
          </w:p>
        </w:tc>
      </w:tr>
      <w:tr w:rsidR="00D96546" w14:paraId="5C5C56A9" w14:textId="77777777" w:rsidTr="007B4F82">
        <w:tc>
          <w:tcPr>
            <w:tcW w:w="4655" w:type="dxa"/>
          </w:tcPr>
          <w:p w14:paraId="46E3F2C9" w14:textId="77777777" w:rsidR="00D96546" w:rsidRDefault="00D96546" w:rsidP="00BB662E">
            <w:r>
              <w:t>400 Units @ £6000</w:t>
            </w:r>
          </w:p>
        </w:tc>
        <w:tc>
          <w:tcPr>
            <w:tcW w:w="4418" w:type="dxa"/>
          </w:tcPr>
          <w:p w14:paraId="31E5EA5A" w14:textId="77777777" w:rsidR="00D96546" w:rsidRDefault="00D96546" w:rsidP="00BB662E">
            <w:r>
              <w:t>600 Units @ £6000</w:t>
            </w:r>
          </w:p>
        </w:tc>
      </w:tr>
      <w:tr w:rsidR="00D96546" w14:paraId="5B9D2935" w14:textId="77777777" w:rsidTr="007B4F82">
        <w:tc>
          <w:tcPr>
            <w:tcW w:w="4655" w:type="dxa"/>
          </w:tcPr>
          <w:p w14:paraId="5D7574AC" w14:textId="77777777" w:rsidR="00D96546" w:rsidRPr="001373D2" w:rsidRDefault="00D96546" w:rsidP="00BB662E">
            <w:pPr>
              <w:rPr>
                <w:i/>
              </w:rPr>
            </w:pPr>
            <w:r w:rsidRPr="001373D2">
              <w:rPr>
                <w:i/>
              </w:rPr>
              <w:t>Divided by</w:t>
            </w:r>
            <w:r>
              <w:rPr>
                <w:i/>
              </w:rPr>
              <w:t xml:space="preserve"> </w:t>
            </w:r>
            <w:r w:rsidRPr="00AE65D6">
              <w:rPr>
                <w:i/>
              </w:rPr>
              <w:t>÷</w:t>
            </w:r>
          </w:p>
        </w:tc>
        <w:tc>
          <w:tcPr>
            <w:tcW w:w="4418" w:type="dxa"/>
          </w:tcPr>
          <w:p w14:paraId="7E09DE2C" w14:textId="77777777" w:rsidR="00D96546" w:rsidRPr="001373D2" w:rsidRDefault="00D96546" w:rsidP="00BB662E">
            <w:pPr>
              <w:rPr>
                <w:i/>
              </w:rPr>
            </w:pPr>
            <w:r w:rsidRPr="001373D2">
              <w:rPr>
                <w:i/>
              </w:rPr>
              <w:t>Divided by</w:t>
            </w:r>
            <w:r>
              <w:rPr>
                <w:i/>
              </w:rPr>
              <w:t xml:space="preserve"> </w:t>
            </w:r>
            <w:r w:rsidRPr="00AE65D6">
              <w:rPr>
                <w:i/>
              </w:rPr>
              <w:t>÷</w:t>
            </w:r>
          </w:p>
        </w:tc>
      </w:tr>
      <w:tr w:rsidR="00D96546" w14:paraId="4D33A3A7" w14:textId="77777777" w:rsidTr="007B4F82">
        <w:tc>
          <w:tcPr>
            <w:tcW w:w="4655" w:type="dxa"/>
          </w:tcPr>
          <w:p w14:paraId="3742AD65" w14:textId="77777777" w:rsidR="00D96546" w:rsidRDefault="00D96546" w:rsidP="00BB662E">
            <w:r>
              <w:t>Raw material cost £558,600 + Direct labour cost 39,600 + Energy cost £1192</w:t>
            </w:r>
          </w:p>
        </w:tc>
        <w:tc>
          <w:tcPr>
            <w:tcW w:w="4418" w:type="dxa"/>
          </w:tcPr>
          <w:p w14:paraId="1402DF0D" w14:textId="77777777" w:rsidR="00D96546" w:rsidRDefault="00D96546" w:rsidP="00BB662E">
            <w:r>
              <w:t>Raw material cost £787,800 + Direct labour cost 26,400 + Energy cost £2400</w:t>
            </w:r>
          </w:p>
        </w:tc>
      </w:tr>
      <w:tr w:rsidR="00D96546" w14:paraId="19593298" w14:textId="77777777" w:rsidTr="007B4F82">
        <w:tc>
          <w:tcPr>
            <w:tcW w:w="4655" w:type="dxa"/>
            <w:shd w:val="clear" w:color="auto" w:fill="D9D9D9" w:themeFill="background1" w:themeFillShade="D9"/>
          </w:tcPr>
          <w:p w14:paraId="511A24C5" w14:textId="77777777" w:rsidR="00D96546" w:rsidRDefault="00D96546" w:rsidP="00BB662E"/>
        </w:tc>
        <w:tc>
          <w:tcPr>
            <w:tcW w:w="4418" w:type="dxa"/>
            <w:shd w:val="clear" w:color="auto" w:fill="D9D9D9" w:themeFill="background1" w:themeFillShade="D9"/>
          </w:tcPr>
          <w:p w14:paraId="73017101" w14:textId="77777777" w:rsidR="00D96546" w:rsidRDefault="00D96546" w:rsidP="00BB662E"/>
        </w:tc>
      </w:tr>
      <w:tr w:rsidR="00D96546" w14:paraId="03644695" w14:textId="77777777" w:rsidTr="007B4F82">
        <w:tc>
          <w:tcPr>
            <w:tcW w:w="4655" w:type="dxa"/>
          </w:tcPr>
          <w:p w14:paraId="0DF6B52F" w14:textId="77777777" w:rsidR="00D96546" w:rsidRDefault="00D96546" w:rsidP="00BB662E">
            <w:r>
              <w:t>2400000</w:t>
            </w:r>
          </w:p>
        </w:tc>
        <w:tc>
          <w:tcPr>
            <w:tcW w:w="4418" w:type="dxa"/>
          </w:tcPr>
          <w:p w14:paraId="4C9175E2" w14:textId="77777777" w:rsidR="00D96546" w:rsidRDefault="00D96546" w:rsidP="00BB662E">
            <w:r>
              <w:t>3600000</w:t>
            </w:r>
          </w:p>
        </w:tc>
      </w:tr>
      <w:tr w:rsidR="00D96546" w14:paraId="4682A536" w14:textId="77777777" w:rsidTr="007B4F82">
        <w:tc>
          <w:tcPr>
            <w:tcW w:w="4655" w:type="dxa"/>
          </w:tcPr>
          <w:p w14:paraId="38F46FB0" w14:textId="77777777" w:rsidR="00D96546" w:rsidRPr="001373D2" w:rsidRDefault="00D96546" w:rsidP="00BB662E">
            <w:pPr>
              <w:rPr>
                <w:i/>
              </w:rPr>
            </w:pPr>
            <w:r w:rsidRPr="001373D2">
              <w:rPr>
                <w:i/>
              </w:rPr>
              <w:t>Divided by</w:t>
            </w:r>
            <w:r>
              <w:rPr>
                <w:i/>
              </w:rPr>
              <w:t xml:space="preserve"> </w:t>
            </w:r>
            <w:r w:rsidRPr="00AE65D6">
              <w:rPr>
                <w:i/>
              </w:rPr>
              <w:t>÷</w:t>
            </w:r>
          </w:p>
        </w:tc>
        <w:tc>
          <w:tcPr>
            <w:tcW w:w="4418" w:type="dxa"/>
          </w:tcPr>
          <w:p w14:paraId="146D7733" w14:textId="77777777" w:rsidR="00D96546" w:rsidRPr="001373D2" w:rsidRDefault="00D96546" w:rsidP="00BB662E">
            <w:pPr>
              <w:rPr>
                <w:i/>
              </w:rPr>
            </w:pPr>
            <w:r w:rsidRPr="001373D2">
              <w:rPr>
                <w:i/>
              </w:rPr>
              <w:t>Divided by</w:t>
            </w:r>
            <w:r>
              <w:rPr>
                <w:i/>
              </w:rPr>
              <w:t xml:space="preserve"> </w:t>
            </w:r>
            <w:r w:rsidRPr="00AE65D6">
              <w:rPr>
                <w:i/>
              </w:rPr>
              <w:t>÷</w:t>
            </w:r>
          </w:p>
        </w:tc>
      </w:tr>
      <w:tr w:rsidR="00D96546" w14:paraId="10D603E5" w14:textId="77777777" w:rsidTr="007B4F82">
        <w:tc>
          <w:tcPr>
            <w:tcW w:w="4655" w:type="dxa"/>
          </w:tcPr>
          <w:p w14:paraId="1D08DF9D" w14:textId="77777777" w:rsidR="00D96546" w:rsidRDefault="00D96546" w:rsidP="00BB662E">
            <w:r>
              <w:t>599,392</w:t>
            </w:r>
          </w:p>
        </w:tc>
        <w:tc>
          <w:tcPr>
            <w:tcW w:w="4418" w:type="dxa"/>
          </w:tcPr>
          <w:p w14:paraId="78773916" w14:textId="77777777" w:rsidR="00D96546" w:rsidRDefault="00D96546" w:rsidP="00BB662E">
            <w:r>
              <w:t>816,600</w:t>
            </w:r>
          </w:p>
        </w:tc>
      </w:tr>
      <w:tr w:rsidR="00D96546" w14:paraId="148202EB" w14:textId="77777777" w:rsidTr="007B4F82">
        <w:tc>
          <w:tcPr>
            <w:tcW w:w="4655" w:type="dxa"/>
          </w:tcPr>
          <w:p w14:paraId="7D602840" w14:textId="77777777" w:rsidR="00D96546" w:rsidRDefault="00D96546" w:rsidP="00BB662E">
            <w:r>
              <w:t>4.00</w:t>
            </w:r>
          </w:p>
        </w:tc>
        <w:tc>
          <w:tcPr>
            <w:tcW w:w="4418" w:type="dxa"/>
          </w:tcPr>
          <w:p w14:paraId="6CF52B10" w14:textId="77777777" w:rsidR="00D96546" w:rsidRDefault="00D96546" w:rsidP="00BB662E">
            <w:r>
              <w:t>4.41</w:t>
            </w:r>
          </w:p>
        </w:tc>
      </w:tr>
      <w:tr w:rsidR="00D96546" w14:paraId="34DC18E4" w14:textId="77777777" w:rsidTr="007B4F82">
        <w:tc>
          <w:tcPr>
            <w:tcW w:w="4655" w:type="dxa"/>
            <w:shd w:val="clear" w:color="auto" w:fill="D9D9D9" w:themeFill="background1" w:themeFillShade="D9"/>
          </w:tcPr>
          <w:p w14:paraId="5AB6BFD2" w14:textId="77777777" w:rsidR="00D96546" w:rsidRDefault="00D96546" w:rsidP="00BB662E"/>
        </w:tc>
        <w:tc>
          <w:tcPr>
            <w:tcW w:w="4418" w:type="dxa"/>
            <w:shd w:val="clear" w:color="auto" w:fill="D9D9D9" w:themeFill="background1" w:themeFillShade="D9"/>
          </w:tcPr>
          <w:p w14:paraId="2FE9BBF3" w14:textId="77777777" w:rsidR="00D96546" w:rsidRDefault="00D96546" w:rsidP="00BB662E"/>
        </w:tc>
      </w:tr>
      <w:tr w:rsidR="00D96546" w14:paraId="6DCE044A" w14:textId="77777777" w:rsidTr="007B4F82">
        <w:tc>
          <w:tcPr>
            <w:tcW w:w="4655" w:type="dxa"/>
          </w:tcPr>
          <w:p w14:paraId="7AB3C4D5" w14:textId="77777777" w:rsidR="00D96546" w:rsidRDefault="00D96546" w:rsidP="00BB662E"/>
        </w:tc>
        <w:tc>
          <w:tcPr>
            <w:tcW w:w="4418" w:type="dxa"/>
          </w:tcPr>
          <w:p w14:paraId="5D930FB2" w14:textId="77777777" w:rsidR="00D96546" w:rsidRDefault="00D96546" w:rsidP="00BB662E">
            <w:r>
              <w:t>Result - 10.25 % increase in productivity</w:t>
            </w:r>
          </w:p>
        </w:tc>
      </w:tr>
    </w:tbl>
    <w:p w14:paraId="138788EA" w14:textId="77777777" w:rsidR="00D96546" w:rsidRDefault="00D96546">
      <w:pPr>
        <w:rPr>
          <w:b/>
          <w:u w:val="single"/>
        </w:rPr>
      </w:pPr>
    </w:p>
    <w:tbl>
      <w:tblPr>
        <w:tblStyle w:val="TableGrid"/>
        <w:tblW w:w="9073" w:type="dxa"/>
        <w:tblInd w:w="-5" w:type="dxa"/>
        <w:tblLook w:val="04A0" w:firstRow="1" w:lastRow="0" w:firstColumn="1" w:lastColumn="0" w:noHBand="0" w:noVBand="1"/>
      </w:tblPr>
      <w:tblGrid>
        <w:gridCol w:w="2410"/>
        <w:gridCol w:w="2127"/>
        <w:gridCol w:w="2549"/>
        <w:gridCol w:w="1987"/>
      </w:tblGrid>
      <w:tr w:rsidR="00D96546" w14:paraId="749EDAB1" w14:textId="77777777" w:rsidTr="007B4F82">
        <w:tc>
          <w:tcPr>
            <w:tcW w:w="2410" w:type="dxa"/>
            <w:shd w:val="clear" w:color="auto" w:fill="D9D9D9" w:themeFill="background1" w:themeFillShade="D9"/>
          </w:tcPr>
          <w:p w14:paraId="519C4090" w14:textId="77777777" w:rsidR="00D96546" w:rsidRPr="000E6EC2" w:rsidRDefault="00D96546" w:rsidP="00D96546">
            <w:pPr>
              <w:jc w:val="center"/>
              <w:rPr>
                <w:b/>
              </w:rPr>
            </w:pPr>
            <w:r>
              <w:rPr>
                <w:b/>
              </w:rPr>
              <w:t>Measurement</w:t>
            </w:r>
          </w:p>
        </w:tc>
        <w:tc>
          <w:tcPr>
            <w:tcW w:w="2127" w:type="dxa"/>
            <w:shd w:val="clear" w:color="auto" w:fill="D9D9D9" w:themeFill="background1" w:themeFillShade="D9"/>
          </w:tcPr>
          <w:p w14:paraId="7265C00E" w14:textId="77777777" w:rsidR="00D96546" w:rsidRPr="000E6EC2" w:rsidRDefault="00D96546" w:rsidP="00D96546">
            <w:pPr>
              <w:jc w:val="center"/>
              <w:rPr>
                <w:b/>
              </w:rPr>
            </w:pPr>
            <w:r w:rsidRPr="000E6EC2">
              <w:rPr>
                <w:b/>
              </w:rPr>
              <w:t>2017 (manual) 400L Production</w:t>
            </w:r>
          </w:p>
        </w:tc>
        <w:tc>
          <w:tcPr>
            <w:tcW w:w="2549" w:type="dxa"/>
            <w:shd w:val="clear" w:color="auto" w:fill="D9D9D9" w:themeFill="background1" w:themeFillShade="D9"/>
          </w:tcPr>
          <w:p w14:paraId="4485E0EE" w14:textId="77777777" w:rsidR="00D96546" w:rsidRPr="000E6EC2" w:rsidRDefault="00D96546" w:rsidP="00D96546">
            <w:pPr>
              <w:jc w:val="center"/>
              <w:rPr>
                <w:b/>
              </w:rPr>
            </w:pPr>
            <w:r w:rsidRPr="000E6EC2">
              <w:rPr>
                <w:b/>
              </w:rPr>
              <w:t>2018 (semi-automated) Production</w:t>
            </w:r>
          </w:p>
        </w:tc>
        <w:tc>
          <w:tcPr>
            <w:tcW w:w="1987" w:type="dxa"/>
            <w:shd w:val="clear" w:color="auto" w:fill="D9D9D9" w:themeFill="background1" w:themeFillShade="D9"/>
          </w:tcPr>
          <w:p w14:paraId="5F12F070" w14:textId="77777777" w:rsidR="00D96546" w:rsidRPr="000E6EC2" w:rsidRDefault="00D96546" w:rsidP="00D96546">
            <w:pPr>
              <w:jc w:val="center"/>
              <w:rPr>
                <w:b/>
              </w:rPr>
            </w:pPr>
            <w:r w:rsidRPr="000E6EC2">
              <w:rPr>
                <w:b/>
              </w:rPr>
              <w:t>% Change</w:t>
            </w:r>
          </w:p>
        </w:tc>
      </w:tr>
      <w:tr w:rsidR="00D96546" w14:paraId="2C98CD11" w14:textId="77777777" w:rsidTr="007B4F82">
        <w:tc>
          <w:tcPr>
            <w:tcW w:w="2410" w:type="dxa"/>
          </w:tcPr>
          <w:p w14:paraId="0D38A89F" w14:textId="77777777" w:rsidR="00D96546" w:rsidRDefault="00D96546" w:rsidP="00BB662E">
            <w:r>
              <w:t>Total Productivity</w:t>
            </w:r>
          </w:p>
        </w:tc>
        <w:tc>
          <w:tcPr>
            <w:tcW w:w="2127" w:type="dxa"/>
          </w:tcPr>
          <w:p w14:paraId="51A99A07" w14:textId="77777777" w:rsidR="00D96546" w:rsidRDefault="00D96546" w:rsidP="00BB662E">
            <w:r>
              <w:t>4.00</w:t>
            </w:r>
          </w:p>
        </w:tc>
        <w:tc>
          <w:tcPr>
            <w:tcW w:w="2549" w:type="dxa"/>
          </w:tcPr>
          <w:p w14:paraId="7286D635" w14:textId="77777777" w:rsidR="00D96546" w:rsidRDefault="00D96546" w:rsidP="00BB662E">
            <w:r>
              <w:t>4.41</w:t>
            </w:r>
          </w:p>
        </w:tc>
        <w:tc>
          <w:tcPr>
            <w:tcW w:w="1987" w:type="dxa"/>
          </w:tcPr>
          <w:p w14:paraId="39D49D06" w14:textId="77777777" w:rsidR="00D96546" w:rsidRDefault="00D96546" w:rsidP="00BB662E">
            <w:r>
              <w:t>+10.25%</w:t>
            </w:r>
          </w:p>
        </w:tc>
      </w:tr>
      <w:tr w:rsidR="00D96546" w14:paraId="74AF2157" w14:textId="77777777" w:rsidTr="007B4F82">
        <w:tc>
          <w:tcPr>
            <w:tcW w:w="2410" w:type="dxa"/>
          </w:tcPr>
          <w:p w14:paraId="7CFFCF80" w14:textId="77777777" w:rsidR="00D96546" w:rsidRDefault="00D96546" w:rsidP="00BB662E">
            <w:r>
              <w:t>Units/KG Raw material</w:t>
            </w:r>
          </w:p>
        </w:tc>
        <w:tc>
          <w:tcPr>
            <w:tcW w:w="2127" w:type="dxa"/>
          </w:tcPr>
          <w:p w14:paraId="7CC868E4" w14:textId="77777777" w:rsidR="00D96546" w:rsidRDefault="00D96546" w:rsidP="00BB662E">
            <w:r>
              <w:t>0.018</w:t>
            </w:r>
          </w:p>
        </w:tc>
        <w:tc>
          <w:tcPr>
            <w:tcW w:w="2549" w:type="dxa"/>
          </w:tcPr>
          <w:p w14:paraId="2F6CFBB9" w14:textId="77777777" w:rsidR="00D96546" w:rsidRDefault="00D96546" w:rsidP="00BB662E">
            <w:r>
              <w:t>0.019</w:t>
            </w:r>
          </w:p>
        </w:tc>
        <w:tc>
          <w:tcPr>
            <w:tcW w:w="1987" w:type="dxa"/>
          </w:tcPr>
          <w:p w14:paraId="0301BCA8" w14:textId="77777777" w:rsidR="00D96546" w:rsidRDefault="00D96546" w:rsidP="00BB662E">
            <w:r>
              <w:t>+5.56%</w:t>
            </w:r>
          </w:p>
        </w:tc>
      </w:tr>
      <w:tr w:rsidR="00D96546" w14:paraId="09D94871" w14:textId="77777777" w:rsidTr="007B4F82">
        <w:tc>
          <w:tcPr>
            <w:tcW w:w="2410" w:type="dxa"/>
          </w:tcPr>
          <w:p w14:paraId="7D9EFC2B" w14:textId="6D06038B" w:rsidR="00D96546" w:rsidRDefault="00D96546" w:rsidP="00BB662E">
            <w:r>
              <w:t>Units/£ Raw material</w:t>
            </w:r>
          </w:p>
        </w:tc>
        <w:tc>
          <w:tcPr>
            <w:tcW w:w="2127" w:type="dxa"/>
          </w:tcPr>
          <w:p w14:paraId="573CEE3D" w14:textId="77777777" w:rsidR="00D96546" w:rsidRDefault="00D96546" w:rsidP="00BB662E">
            <w:r>
              <w:t>0.00072</w:t>
            </w:r>
          </w:p>
        </w:tc>
        <w:tc>
          <w:tcPr>
            <w:tcW w:w="2549" w:type="dxa"/>
          </w:tcPr>
          <w:p w14:paraId="578C744C" w14:textId="77777777" w:rsidR="00D96546" w:rsidRDefault="00D96546" w:rsidP="00BB662E">
            <w:r>
              <w:t>0.00076</w:t>
            </w:r>
          </w:p>
        </w:tc>
        <w:tc>
          <w:tcPr>
            <w:tcW w:w="1987" w:type="dxa"/>
          </w:tcPr>
          <w:p w14:paraId="42567528" w14:textId="77777777" w:rsidR="00D96546" w:rsidRDefault="00D96546" w:rsidP="00BB662E">
            <w:r>
              <w:t>+ 7.04 %</w:t>
            </w:r>
          </w:p>
        </w:tc>
      </w:tr>
      <w:tr w:rsidR="00D96546" w14:paraId="7AC6CEFC" w14:textId="77777777" w:rsidTr="007B4F82">
        <w:tc>
          <w:tcPr>
            <w:tcW w:w="2410" w:type="dxa"/>
          </w:tcPr>
          <w:p w14:paraId="6FBCC069" w14:textId="4049A143" w:rsidR="00D96546" w:rsidRDefault="00D96546" w:rsidP="00BB662E">
            <w:r>
              <w:t>Units/Labour hour</w:t>
            </w:r>
          </w:p>
        </w:tc>
        <w:tc>
          <w:tcPr>
            <w:tcW w:w="2127" w:type="dxa"/>
          </w:tcPr>
          <w:p w14:paraId="372E602D" w14:textId="77777777" w:rsidR="00D96546" w:rsidRDefault="00D96546" w:rsidP="00BB662E">
            <w:r>
              <w:t>0.22</w:t>
            </w:r>
          </w:p>
        </w:tc>
        <w:tc>
          <w:tcPr>
            <w:tcW w:w="2549" w:type="dxa"/>
          </w:tcPr>
          <w:p w14:paraId="092C64B6" w14:textId="77777777" w:rsidR="00D96546" w:rsidRDefault="00D96546" w:rsidP="00BB662E">
            <w:r>
              <w:t>0.5</w:t>
            </w:r>
          </w:p>
        </w:tc>
        <w:tc>
          <w:tcPr>
            <w:tcW w:w="1987" w:type="dxa"/>
          </w:tcPr>
          <w:p w14:paraId="07203CBD" w14:textId="77777777" w:rsidR="00D96546" w:rsidRDefault="00D96546" w:rsidP="00BB662E">
            <w:r>
              <w:t>+127.27%</w:t>
            </w:r>
          </w:p>
        </w:tc>
      </w:tr>
      <w:tr w:rsidR="00D96546" w14:paraId="5FC13956" w14:textId="77777777" w:rsidTr="007B4F82">
        <w:tc>
          <w:tcPr>
            <w:tcW w:w="2410" w:type="dxa"/>
          </w:tcPr>
          <w:p w14:paraId="37FF9FD2" w14:textId="4AF7A9C1" w:rsidR="00D96546" w:rsidRDefault="00D96546" w:rsidP="00BB662E">
            <w:r>
              <w:t>Units/£ Labour</w:t>
            </w:r>
          </w:p>
        </w:tc>
        <w:tc>
          <w:tcPr>
            <w:tcW w:w="2127" w:type="dxa"/>
          </w:tcPr>
          <w:p w14:paraId="64A301F2" w14:textId="77777777" w:rsidR="00D96546" w:rsidRDefault="00D96546" w:rsidP="00BB662E">
            <w:r>
              <w:t>0.01</w:t>
            </w:r>
          </w:p>
        </w:tc>
        <w:tc>
          <w:tcPr>
            <w:tcW w:w="2549" w:type="dxa"/>
          </w:tcPr>
          <w:p w14:paraId="5C8E85C4" w14:textId="77777777" w:rsidR="00D96546" w:rsidRDefault="00D96546" w:rsidP="00BB662E">
            <w:r>
              <w:t>0.023</w:t>
            </w:r>
          </w:p>
        </w:tc>
        <w:tc>
          <w:tcPr>
            <w:tcW w:w="1987" w:type="dxa"/>
          </w:tcPr>
          <w:p w14:paraId="62AE9CC6" w14:textId="77777777" w:rsidR="00D96546" w:rsidRDefault="00D96546" w:rsidP="00BB662E">
            <w:r>
              <w:t>+130.00%</w:t>
            </w:r>
          </w:p>
        </w:tc>
      </w:tr>
      <w:tr w:rsidR="00D96546" w14:paraId="4D0219EF" w14:textId="77777777" w:rsidTr="007B4F82">
        <w:tc>
          <w:tcPr>
            <w:tcW w:w="2410" w:type="dxa"/>
          </w:tcPr>
          <w:p w14:paraId="12C1772E" w14:textId="7B1EDE6B" w:rsidR="00D96546" w:rsidRDefault="00D96546" w:rsidP="00BB662E">
            <w:r>
              <w:t>Units/Energy kWh</w:t>
            </w:r>
          </w:p>
        </w:tc>
        <w:tc>
          <w:tcPr>
            <w:tcW w:w="2127" w:type="dxa"/>
          </w:tcPr>
          <w:p w14:paraId="2305D882" w14:textId="77777777" w:rsidR="00D96546" w:rsidRDefault="00D96546" w:rsidP="00BB662E">
            <w:r>
              <w:t>0.05</w:t>
            </w:r>
          </w:p>
        </w:tc>
        <w:tc>
          <w:tcPr>
            <w:tcW w:w="2549" w:type="dxa"/>
          </w:tcPr>
          <w:p w14:paraId="324FC0EE" w14:textId="77777777" w:rsidR="00D96546" w:rsidRDefault="00D96546" w:rsidP="00BB662E">
            <w:r>
              <w:t>0.033</w:t>
            </w:r>
          </w:p>
        </w:tc>
        <w:tc>
          <w:tcPr>
            <w:tcW w:w="1987" w:type="dxa"/>
          </w:tcPr>
          <w:p w14:paraId="38A92BCD" w14:textId="77777777" w:rsidR="00D96546" w:rsidRDefault="00D96546" w:rsidP="00BB662E">
            <w:r>
              <w:t>- 40%</w:t>
            </w:r>
          </w:p>
        </w:tc>
      </w:tr>
      <w:tr w:rsidR="00D96546" w14:paraId="5C58D155" w14:textId="77777777" w:rsidTr="007B4F82">
        <w:tc>
          <w:tcPr>
            <w:tcW w:w="2410" w:type="dxa"/>
          </w:tcPr>
          <w:p w14:paraId="64A9C415" w14:textId="58487DED" w:rsidR="00D96546" w:rsidRDefault="00D96546" w:rsidP="00BB662E">
            <w:r>
              <w:t>Units/£ Energy</w:t>
            </w:r>
          </w:p>
        </w:tc>
        <w:tc>
          <w:tcPr>
            <w:tcW w:w="2127" w:type="dxa"/>
          </w:tcPr>
          <w:p w14:paraId="5FD446CC" w14:textId="77777777" w:rsidR="00D96546" w:rsidRDefault="00D96546" w:rsidP="00BB662E">
            <w:r>
              <w:t>0.34</w:t>
            </w:r>
          </w:p>
        </w:tc>
        <w:tc>
          <w:tcPr>
            <w:tcW w:w="2549" w:type="dxa"/>
          </w:tcPr>
          <w:p w14:paraId="6DACF2E6" w14:textId="77777777" w:rsidR="00D96546" w:rsidRDefault="00D96546" w:rsidP="00BB662E">
            <w:r>
              <w:t>0.25</w:t>
            </w:r>
          </w:p>
        </w:tc>
        <w:tc>
          <w:tcPr>
            <w:tcW w:w="1987" w:type="dxa"/>
          </w:tcPr>
          <w:p w14:paraId="1EEF45E3" w14:textId="77777777" w:rsidR="00D96546" w:rsidRDefault="00D96546" w:rsidP="00BB662E">
            <w:r>
              <w:t>- 26.47</w:t>
            </w:r>
          </w:p>
        </w:tc>
      </w:tr>
    </w:tbl>
    <w:p w14:paraId="566388BD" w14:textId="77777777" w:rsidR="00584224" w:rsidRDefault="00584224">
      <w:pPr>
        <w:rPr>
          <w:b/>
          <w:u w:val="single"/>
        </w:rPr>
      </w:pPr>
    </w:p>
    <w:p w14:paraId="1781294C" w14:textId="5A35CF6E" w:rsidR="005E371B" w:rsidRDefault="005E371B">
      <w:pPr>
        <w:rPr>
          <w:b/>
        </w:rPr>
      </w:pPr>
      <w:r>
        <w:rPr>
          <w:b/>
        </w:rPr>
        <w:t xml:space="preserve">5.2 Benchmarking Exercise 2 – ISO </w:t>
      </w:r>
      <w:r w:rsidR="001F28D6">
        <w:rPr>
          <w:b/>
        </w:rPr>
        <w:t>9001:2015 conformance of 400L production process</w:t>
      </w:r>
    </w:p>
    <w:p w14:paraId="028E1E81" w14:textId="3A3C26DB" w:rsidR="005E371B" w:rsidRDefault="005E371B">
      <w:r>
        <w:t>This report is not able to include the full ISO9001 and ISO14001 internal audits (as they remain confidential), however it is able to disclose the findings</w:t>
      </w:r>
      <w:r w:rsidR="001F28D6">
        <w:t xml:space="preserve"> (see section 6.2).</w:t>
      </w:r>
    </w:p>
    <w:p w14:paraId="33004675" w14:textId="77777777" w:rsidR="005E371B" w:rsidRPr="005E371B" w:rsidRDefault="005E371B">
      <w:pPr>
        <w:rPr>
          <w:b/>
        </w:rPr>
      </w:pPr>
    </w:p>
    <w:p w14:paraId="014CB78C" w14:textId="70156B21" w:rsidR="00072C97" w:rsidRPr="006E22B6" w:rsidRDefault="00F37AF6">
      <w:pPr>
        <w:rPr>
          <w:b/>
        </w:rPr>
      </w:pPr>
      <w:r>
        <w:rPr>
          <w:b/>
        </w:rPr>
        <w:t>5.</w:t>
      </w:r>
      <w:r w:rsidR="005E371B">
        <w:rPr>
          <w:b/>
        </w:rPr>
        <w:t>3</w:t>
      </w:r>
      <w:r>
        <w:rPr>
          <w:b/>
        </w:rPr>
        <w:t xml:space="preserve"> </w:t>
      </w:r>
      <w:r w:rsidR="00072C97" w:rsidRPr="006E22B6">
        <w:rPr>
          <w:b/>
        </w:rPr>
        <w:t xml:space="preserve">Benchmarking Exercise </w:t>
      </w:r>
      <w:r w:rsidR="005E371B">
        <w:rPr>
          <w:b/>
        </w:rPr>
        <w:t>3</w:t>
      </w:r>
      <w:r w:rsidR="00072C97" w:rsidRPr="006E22B6">
        <w:rPr>
          <w:b/>
        </w:rPr>
        <w:t xml:space="preserve"> – </w:t>
      </w:r>
      <w:r w:rsidR="006E22B6" w:rsidRPr="006E22B6">
        <w:rPr>
          <w:b/>
        </w:rPr>
        <w:t xml:space="preserve">Procurement EOQ </w:t>
      </w:r>
    </w:p>
    <w:p w14:paraId="16716C0C" w14:textId="62B44E2E" w:rsidR="006E22B6" w:rsidRPr="006E22B6" w:rsidRDefault="006E22B6" w:rsidP="006E22B6">
      <w:pPr>
        <w:rPr>
          <w:u w:val="single"/>
        </w:rPr>
      </w:pPr>
      <w:r w:rsidRPr="006E22B6">
        <w:rPr>
          <w:u w:val="single"/>
        </w:rPr>
        <w:t>FC-25H Silica Powder – Economic Order Quantity</w:t>
      </w:r>
    </w:p>
    <w:p w14:paraId="184AC6ED" w14:textId="77777777" w:rsidR="006E22B6" w:rsidRDefault="006E22B6" w:rsidP="006E22B6">
      <w:r>
        <w:t>S = Setup costs (the cost to place and order, shipping and handling) – £1550</w:t>
      </w:r>
    </w:p>
    <w:p w14:paraId="07BE3F47" w14:textId="77777777" w:rsidR="006E22B6" w:rsidRDefault="006E22B6" w:rsidP="006E22B6">
      <w:r>
        <w:t>A = Annual demand rate (annual units consumed sold or consumed by production) – 10,400</w:t>
      </w:r>
    </w:p>
    <w:p w14:paraId="288E3DB8" w14:textId="77777777" w:rsidR="006E22B6" w:rsidRDefault="006E22B6" w:rsidP="006E22B6">
      <w:r>
        <w:t>H = Holding costs (per year, per unit) – 8</w:t>
      </w:r>
    </w:p>
    <w:p w14:paraId="73E274C9" w14:textId="77777777" w:rsidR="006E22B6" w:rsidRDefault="006E22B6" w:rsidP="006E22B6">
      <w:r>
        <w:t>Calculation – EOQ = √ (2 x 1550 x 10,300 / 8)</w:t>
      </w:r>
    </w:p>
    <w:p w14:paraId="51A74505" w14:textId="77777777" w:rsidR="006E22B6" w:rsidRDefault="006E22B6" w:rsidP="006E22B6">
      <w:r w:rsidRPr="00863AE8">
        <w:t>Economic Order Quantity EOQ –</w:t>
      </w:r>
      <w:r>
        <w:rPr>
          <w:b/>
        </w:rPr>
        <w:t xml:space="preserve"> </w:t>
      </w:r>
      <w:r>
        <w:t>2,007 units</w:t>
      </w:r>
    </w:p>
    <w:p w14:paraId="190FB05A" w14:textId="77777777" w:rsidR="006E22B6" w:rsidRPr="00BB662E" w:rsidRDefault="006E22B6" w:rsidP="006E22B6">
      <w:r>
        <w:t>Result – Biotage currently orders 800 KG less than EOQ. Biotage could increase order volume by 67.33 % to achieve EOQ.</w:t>
      </w:r>
    </w:p>
    <w:p w14:paraId="0E9AC0ED" w14:textId="77777777" w:rsidR="006E22B6" w:rsidRDefault="006E22B6" w:rsidP="006E22B6"/>
    <w:p w14:paraId="6C5F0278" w14:textId="5CDC5094" w:rsidR="006E22B6" w:rsidRPr="0088669B" w:rsidRDefault="006E22B6" w:rsidP="006E22B6">
      <w:r>
        <w:t>By calculating the E</w:t>
      </w:r>
      <w:r w:rsidR="000D62CB">
        <w:t>OQ</w:t>
      </w:r>
      <w:r>
        <w:t xml:space="preserve"> of FC-25H silica powder, Biotage is able to calculate the following metrics, which can be implemented to optimise its procurement of raw material:</w:t>
      </w:r>
    </w:p>
    <w:p w14:paraId="13EEA04B" w14:textId="77777777" w:rsidR="006E22B6" w:rsidRDefault="006E22B6" w:rsidP="006E22B6">
      <w:pPr>
        <w:rPr>
          <w:b/>
        </w:rPr>
      </w:pPr>
    </w:p>
    <w:p w14:paraId="448829E6" w14:textId="32130F95" w:rsidR="006E22B6" w:rsidRPr="006E22B6" w:rsidRDefault="006E22B6" w:rsidP="006E22B6">
      <w:pPr>
        <w:rPr>
          <w:u w:val="single"/>
        </w:rPr>
      </w:pPr>
      <w:r w:rsidRPr="006E22B6">
        <w:rPr>
          <w:u w:val="single"/>
        </w:rPr>
        <w:t xml:space="preserve">FC-25H Silica Powder – Optimum orders per year </w:t>
      </w:r>
    </w:p>
    <w:p w14:paraId="36BC2F6D" w14:textId="77777777" w:rsidR="006E22B6" w:rsidRDefault="006E22B6" w:rsidP="006E22B6">
      <w:r>
        <w:t>A = Units Demand per Year) –10,400</w:t>
      </w:r>
    </w:p>
    <w:p w14:paraId="6C743E63" w14:textId="77777777" w:rsidR="006E22B6" w:rsidRDefault="006E22B6" w:rsidP="006E22B6">
      <w:r>
        <w:t>E = Economic Order Quantity – 2,007</w:t>
      </w:r>
    </w:p>
    <w:p w14:paraId="428A5B58" w14:textId="77777777" w:rsidR="006E22B6" w:rsidRDefault="006E22B6" w:rsidP="006E22B6">
      <w:r>
        <w:t>Calculation – A/E</w:t>
      </w:r>
    </w:p>
    <w:p w14:paraId="50DF10B7" w14:textId="77777777" w:rsidR="006E22B6" w:rsidRDefault="006E22B6" w:rsidP="006E22B6">
      <w:r>
        <w:t>Orders per year = 5.18 (6 rounded up)</w:t>
      </w:r>
    </w:p>
    <w:p w14:paraId="18911CD7" w14:textId="77777777" w:rsidR="006E22B6" w:rsidRDefault="006E22B6" w:rsidP="006E22B6"/>
    <w:p w14:paraId="120C2E36" w14:textId="77777777" w:rsidR="006E22B6" w:rsidRPr="006E22B6" w:rsidRDefault="006E22B6" w:rsidP="006E22B6">
      <w:pPr>
        <w:rPr>
          <w:u w:val="single"/>
        </w:rPr>
      </w:pPr>
      <w:r w:rsidRPr="006E22B6">
        <w:rPr>
          <w:u w:val="single"/>
        </w:rPr>
        <w:t>FC-25H Silica Powder - Ordering cost:</w:t>
      </w:r>
    </w:p>
    <w:p w14:paraId="785599BE" w14:textId="77777777" w:rsidR="006E22B6" w:rsidRDefault="006E22B6" w:rsidP="006E22B6">
      <w:r>
        <w:t>C = Cost to order</w:t>
      </w:r>
    </w:p>
    <w:p w14:paraId="06F7FCD9" w14:textId="77777777" w:rsidR="006E22B6" w:rsidRDefault="006E22B6" w:rsidP="006E22B6">
      <w:r>
        <w:t>O = Number of orders</w:t>
      </w:r>
    </w:p>
    <w:p w14:paraId="72ABB6D1" w14:textId="77777777" w:rsidR="006E22B6" w:rsidRDefault="006E22B6" w:rsidP="006E22B6">
      <w:r>
        <w:t xml:space="preserve">Calculation – </w:t>
      </w:r>
      <w:proofErr w:type="spellStart"/>
      <w:r>
        <w:t>CxO</w:t>
      </w:r>
      <w:proofErr w:type="spellEnd"/>
    </w:p>
    <w:p w14:paraId="409173A6" w14:textId="77777777" w:rsidR="006E22B6" w:rsidRPr="00C25731" w:rsidRDefault="006E22B6" w:rsidP="006E22B6">
      <w:r>
        <w:t>Ordering cost = £9300</w:t>
      </w:r>
    </w:p>
    <w:p w14:paraId="270E8DBC" w14:textId="77777777" w:rsidR="006E22B6" w:rsidRDefault="006E22B6" w:rsidP="006E22B6">
      <w:pPr>
        <w:rPr>
          <w:b/>
        </w:rPr>
      </w:pPr>
    </w:p>
    <w:p w14:paraId="74602462" w14:textId="77777777" w:rsidR="006E22B6" w:rsidRPr="006E22B6" w:rsidRDefault="006E22B6" w:rsidP="006E22B6">
      <w:pPr>
        <w:rPr>
          <w:u w:val="single"/>
        </w:rPr>
      </w:pPr>
      <w:r w:rsidRPr="006E22B6">
        <w:rPr>
          <w:u w:val="single"/>
        </w:rPr>
        <w:t>FC25-H Silica Powder – Total holding cost:</w:t>
      </w:r>
    </w:p>
    <w:p w14:paraId="2760C18F" w14:textId="77777777" w:rsidR="006E22B6" w:rsidRDefault="006E22B6" w:rsidP="006E22B6">
      <w:r>
        <w:t>E = Economic Order Quantity – 2,007</w:t>
      </w:r>
    </w:p>
    <w:p w14:paraId="45EE4B76" w14:textId="77777777" w:rsidR="006E22B6" w:rsidRPr="004549CC" w:rsidRDefault="006E22B6" w:rsidP="006E22B6">
      <w:r>
        <w:lastRenderedPageBreak/>
        <w:t>H = Holding cost – £8</w:t>
      </w:r>
    </w:p>
    <w:p w14:paraId="61D1D6C4" w14:textId="77777777" w:rsidR="006E22B6" w:rsidRDefault="006E22B6" w:rsidP="006E22B6">
      <w:r w:rsidRPr="004549CC">
        <w:t>Calculation</w:t>
      </w:r>
      <w:r>
        <w:t xml:space="preserve"> – (E/2) x H</w:t>
      </w:r>
    </w:p>
    <w:p w14:paraId="4A29026E" w14:textId="77777777" w:rsidR="006E22B6" w:rsidRDefault="006E22B6" w:rsidP="006E22B6">
      <w:r>
        <w:t>Total holding cost = £8,028</w:t>
      </w:r>
    </w:p>
    <w:p w14:paraId="224F1F03" w14:textId="77777777" w:rsidR="006E22B6" w:rsidRDefault="006E22B6" w:rsidP="006E22B6"/>
    <w:p w14:paraId="506582E4" w14:textId="77777777" w:rsidR="006E22B6" w:rsidRPr="006E22B6" w:rsidRDefault="006E22B6" w:rsidP="006E22B6">
      <w:pPr>
        <w:rPr>
          <w:u w:val="single"/>
        </w:rPr>
      </w:pPr>
      <w:r w:rsidRPr="006E22B6">
        <w:rPr>
          <w:u w:val="single"/>
        </w:rPr>
        <w:t>FC25-H Silica Powder – Total cost to order and hold:</w:t>
      </w:r>
    </w:p>
    <w:p w14:paraId="615B45A2" w14:textId="77777777" w:rsidR="006E22B6" w:rsidRDefault="006E22B6" w:rsidP="006E22B6">
      <w:r>
        <w:t>S = Setup costs (the cost to place and order, shipping and handling)</w:t>
      </w:r>
    </w:p>
    <w:p w14:paraId="058B4BC5" w14:textId="77777777" w:rsidR="006E22B6" w:rsidRPr="002C73A2" w:rsidRDefault="006E22B6" w:rsidP="006E22B6">
      <w:r>
        <w:t>TH = Total holding cost; as calculated by (E/2) x H</w:t>
      </w:r>
    </w:p>
    <w:p w14:paraId="4BE677F8" w14:textId="77777777" w:rsidR="006E22B6" w:rsidRDefault="006E22B6" w:rsidP="006E22B6">
      <w:r>
        <w:t>Calculation – S + TH</w:t>
      </w:r>
    </w:p>
    <w:p w14:paraId="63952FCC" w14:textId="77777777" w:rsidR="006E22B6" w:rsidRDefault="006E22B6" w:rsidP="006E22B6">
      <w:r>
        <w:t>Total Cost = £9578</w:t>
      </w:r>
    </w:p>
    <w:p w14:paraId="1941B2D8" w14:textId="77777777" w:rsidR="00072C97" w:rsidRDefault="00072C97">
      <w:pPr>
        <w:rPr>
          <w:b/>
          <w:u w:val="single"/>
        </w:rPr>
      </w:pPr>
    </w:p>
    <w:p w14:paraId="5CEB8704" w14:textId="308630A2" w:rsidR="00113E87" w:rsidRPr="006E22B6" w:rsidRDefault="00F37AF6">
      <w:pPr>
        <w:rPr>
          <w:b/>
        </w:rPr>
      </w:pPr>
      <w:r>
        <w:rPr>
          <w:b/>
        </w:rPr>
        <w:t>6.0 Benchmark f</w:t>
      </w:r>
      <w:r w:rsidR="00662DB2" w:rsidRPr="006E22B6">
        <w:rPr>
          <w:b/>
        </w:rPr>
        <w:t>indings</w:t>
      </w:r>
    </w:p>
    <w:p w14:paraId="3F8B8615" w14:textId="6CF3A003" w:rsidR="00C51706" w:rsidRDefault="006810B3">
      <w:r>
        <w:t>In evaluating the findings of Biotage’s benchmarking exercise, a numbe</w:t>
      </w:r>
      <w:r w:rsidR="00C6543E">
        <w:t>r of observations were recorded.</w:t>
      </w:r>
    </w:p>
    <w:p w14:paraId="6B74F2EB" w14:textId="77777777" w:rsidR="00C44C55" w:rsidRDefault="00C44C55"/>
    <w:p w14:paraId="1D4AEBC9" w14:textId="340CD5DB" w:rsidR="00C51706" w:rsidRPr="00C51706" w:rsidRDefault="00F37AF6">
      <w:pPr>
        <w:rPr>
          <w:b/>
        </w:rPr>
      </w:pPr>
      <w:r>
        <w:rPr>
          <w:b/>
        </w:rPr>
        <w:t xml:space="preserve">6.1 </w:t>
      </w:r>
      <w:r w:rsidR="00C51706" w:rsidRPr="00C51706">
        <w:rPr>
          <w:b/>
        </w:rPr>
        <w:t xml:space="preserve">Increasing Total Productivity of </w:t>
      </w:r>
      <w:r>
        <w:rPr>
          <w:b/>
        </w:rPr>
        <w:t xml:space="preserve">the </w:t>
      </w:r>
      <w:r w:rsidR="00C51706" w:rsidRPr="00C51706">
        <w:rPr>
          <w:b/>
        </w:rPr>
        <w:t>400L manufacturing process</w:t>
      </w:r>
    </w:p>
    <w:p w14:paraId="7B4E3A28" w14:textId="6A779BE1" w:rsidR="001538FC" w:rsidRDefault="00C51706">
      <w:r>
        <w:t>Through</w:t>
      </w:r>
      <w:r w:rsidR="006810B3">
        <w:t xml:space="preserve"> the re-engineering of its 400L manufacturing process, the organisation has substantially increase</w:t>
      </w:r>
      <w:r>
        <w:t>d</w:t>
      </w:r>
      <w:r w:rsidR="006810B3">
        <w:t xml:space="preserve"> its level of</w:t>
      </w:r>
      <w:r w:rsidR="00C6543E">
        <w:t xml:space="preserve"> Total Productivity</w:t>
      </w:r>
      <w:r w:rsidR="006810B3">
        <w:t xml:space="preserve">.  With an increase of 10.25%, this </w:t>
      </w:r>
      <w:r w:rsidR="001538FC">
        <w:t>outcome exceeded Management’s</w:t>
      </w:r>
      <w:r w:rsidR="006810B3">
        <w:t xml:space="preserve"> set target of between 7 and 10%</w:t>
      </w:r>
      <w:r w:rsidR="00860F18">
        <w:t>, which was</w:t>
      </w:r>
      <w:r w:rsidR="006810B3">
        <w:t xml:space="preserve"> based on previous</w:t>
      </w:r>
      <w:r>
        <w:t xml:space="preserve"> benchmark exercises related to the automation of other production lines.  A primary factor behind this improvement was</w:t>
      </w:r>
      <w:r w:rsidR="006810B3">
        <w:t xml:space="preserve"> the large increase in units produced per labour </w:t>
      </w:r>
      <w:r>
        <w:t>hour and labour spend, which</w:t>
      </w:r>
      <w:r w:rsidR="006810B3">
        <w:t xml:space="preserve"> increased</w:t>
      </w:r>
      <w:r w:rsidR="00C6543E">
        <w:t xml:space="preserve"> by 127% and 130% respectively.  </w:t>
      </w:r>
      <w:r w:rsidR="00D959A4">
        <w:t xml:space="preserve">Furthermore, through automation, Biotage has been able to reduce </w:t>
      </w:r>
      <w:r w:rsidR="0094284F">
        <w:t>the volume of material wasted (</w:t>
      </w:r>
      <w:r>
        <w:t>silica powder), resulting in an increase of</w:t>
      </w:r>
      <w:r w:rsidR="0094284F">
        <w:t xml:space="preserve"> units produced per KG of raw material and units per £ of raw material by 5.56% and 7.04% respectively</w:t>
      </w:r>
      <w:r w:rsidR="00C6543E">
        <w:t xml:space="preserve">. </w:t>
      </w:r>
    </w:p>
    <w:p w14:paraId="73F5F27D" w14:textId="7AF4B494" w:rsidR="00D959A4" w:rsidRDefault="00C6543E">
      <w:r>
        <w:t xml:space="preserve">Such improvements in productivity are in line with the </w:t>
      </w:r>
      <w:r w:rsidR="001538FC">
        <w:t>findings of Nimawat and Shrivastava (2016), who argue that bespoke automated technologies are an effective method of delivering production processes that are quicker, require less human and material resource.</w:t>
      </w:r>
    </w:p>
    <w:p w14:paraId="1C16B64D" w14:textId="09A3E9B9" w:rsidR="00FE6CC8" w:rsidRDefault="00FE6CC8">
      <w:r>
        <w:t xml:space="preserve">In implementing automated filling technologies, the Total Productivity benchmarking exercise did identify a decrease in productivity concerning energy usage, with the number of units produced per kWh and pound reduced by 40% and 26.47 respectively.   However, </w:t>
      </w:r>
      <w:r w:rsidR="0093237C">
        <w:t>Biotage anticipated the additional energy usage (in comparison to manual filling techniques)</w:t>
      </w:r>
      <w:r w:rsidR="00A53E6B">
        <w:t>, with this metric considered a necessary investment to a</w:t>
      </w:r>
      <w:r w:rsidR="00B064F3">
        <w:t>chieve far greater improvements in output and efficiency in raw material and labour usage.</w:t>
      </w:r>
    </w:p>
    <w:p w14:paraId="089685AD" w14:textId="036E3698" w:rsidR="00C51706" w:rsidRDefault="00C51706"/>
    <w:p w14:paraId="2A2E774E" w14:textId="26D77A0F" w:rsidR="00C51706" w:rsidRPr="00C51706" w:rsidRDefault="00F37AF6">
      <w:pPr>
        <w:rPr>
          <w:b/>
        </w:rPr>
      </w:pPr>
      <w:r>
        <w:rPr>
          <w:b/>
        </w:rPr>
        <w:t xml:space="preserve">6.2 </w:t>
      </w:r>
      <w:r w:rsidR="00C51706" w:rsidRPr="00C51706">
        <w:rPr>
          <w:b/>
        </w:rPr>
        <w:t>Ensuring ISO 9001:2015 and 14001:2015 conformance</w:t>
      </w:r>
    </w:p>
    <w:p w14:paraId="74EDF51F" w14:textId="278A9878" w:rsidR="008A7C56" w:rsidRDefault="008A7C56">
      <w:r>
        <w:t>Furthermore, an internal ISO 14001:2015 and ISO 9001:2015 audit was conducted by Biotage’s audit team to benchmark the re-engineered process against the standards.  Whilst no-nonconformities were identified during the 14001 (environmental audit)</w:t>
      </w:r>
      <w:r w:rsidR="002B599F">
        <w:t xml:space="preserve">, one non-conformity was identified against </w:t>
      </w:r>
      <w:r w:rsidR="002B599F">
        <w:lastRenderedPageBreak/>
        <w:t>ISO 9001 (Quality).  This concerned clause 7.2 (competence), by which training records had not been updated to reflect the use of automated production equipment.  Whilst Biotage management are confident that the 400L production process is compliant with both standards, the benchmarking findings could not be formally verified until the organisation’s next external audit.</w:t>
      </w:r>
    </w:p>
    <w:p w14:paraId="4C0D3CA9" w14:textId="77777777" w:rsidR="00C51706" w:rsidRDefault="00C51706"/>
    <w:p w14:paraId="65184486" w14:textId="5BE8D108" w:rsidR="00C51706" w:rsidRPr="00C51706" w:rsidRDefault="00F37AF6">
      <w:pPr>
        <w:rPr>
          <w:b/>
        </w:rPr>
      </w:pPr>
      <w:r>
        <w:rPr>
          <w:b/>
        </w:rPr>
        <w:t xml:space="preserve">6.3 </w:t>
      </w:r>
      <w:r w:rsidR="00C51706" w:rsidRPr="00C51706">
        <w:rPr>
          <w:b/>
        </w:rPr>
        <w:t>Performance of interlinked Purchasing process</w:t>
      </w:r>
    </w:p>
    <w:p w14:paraId="3DDA95F0" w14:textId="77777777" w:rsidR="00576992" w:rsidRDefault="003A13AA">
      <w:r>
        <w:t xml:space="preserve">Regarding the benchmarking of the procurement processes associated with the 400L production process, a number of observations were recorded.  Firstly, by conducting an Economic Order Quantity exercise, it was determined that the EOQ for the 400L’s key raw material (FC-25H silica powder) was 2008 KG per order; 808 KG more than Biotage’s current order level.  Furthermore, the Total Productivity benchmark identified a raw material price increase of 3.06% </w:t>
      </w:r>
      <w:r w:rsidR="000311EB">
        <w:t xml:space="preserve">for 2018 in comparison to 2017.  </w:t>
      </w:r>
    </w:p>
    <w:p w14:paraId="43703228" w14:textId="1A551CB9" w:rsidR="00C6543E" w:rsidRDefault="000311EB">
      <w:r>
        <w:t>Therefore, using economies of scale it could be suggested that Biotage increase its</w:t>
      </w:r>
      <w:r w:rsidR="00FC0FCC">
        <w:t xml:space="preserve"> typical</w:t>
      </w:r>
      <w:r>
        <w:t xml:space="preserve"> order quantity from 1200 to </w:t>
      </w:r>
      <w:r w:rsidR="00951473">
        <w:t>2000 KG</w:t>
      </w:r>
      <w:r w:rsidR="00576992">
        <w:t>. By doing so and reducing</w:t>
      </w:r>
      <w:r w:rsidR="00127C7B">
        <w:t xml:space="preserve"> </w:t>
      </w:r>
      <w:r w:rsidR="00576992">
        <w:t>the purchase order frequency of FC-25, this could reduce 400L cost of goods by removing associated ordering costs including</w:t>
      </w:r>
      <w:r w:rsidR="00127C7B">
        <w:t xml:space="preserve"> </w:t>
      </w:r>
      <w:r w:rsidR="00576992">
        <w:t>freight</w:t>
      </w:r>
      <w:r w:rsidR="00127C7B">
        <w:t xml:space="preserve">, handling and administration. </w:t>
      </w:r>
      <w:r w:rsidR="00576992">
        <w:t xml:space="preserve"> Furthermore, by incorporating EOQ in future re-negotiations of its pricing and stock holding agreement, it could be proposed that Biotage could utilise these volume increases to reduce pricing or negate future increases</w:t>
      </w:r>
      <w:r w:rsidR="007B4F82">
        <w:t xml:space="preserve"> (Baily et al, 2005)</w:t>
      </w:r>
      <w:r w:rsidR="00F678B3">
        <w:t>, thereby contributing to future 400L total productivity.</w:t>
      </w:r>
    </w:p>
    <w:p w14:paraId="4E3B95FC" w14:textId="5EF5C7E6" w:rsidR="00E74935" w:rsidRDefault="00E74935"/>
    <w:p w14:paraId="1602BD37" w14:textId="5DFD2FE3" w:rsidR="00E74935" w:rsidRDefault="00F37AF6">
      <w:pPr>
        <w:rPr>
          <w:b/>
        </w:rPr>
      </w:pPr>
      <w:r>
        <w:rPr>
          <w:b/>
        </w:rPr>
        <w:t xml:space="preserve">7.0 </w:t>
      </w:r>
      <w:r w:rsidR="00E74935" w:rsidRPr="00E74935">
        <w:rPr>
          <w:b/>
        </w:rPr>
        <w:t>Conclusion</w:t>
      </w:r>
    </w:p>
    <w:p w14:paraId="77077AD5" w14:textId="77777777" w:rsidR="00720B66" w:rsidRDefault="00720B66" w:rsidP="00720B66">
      <w:r>
        <w:t xml:space="preserve">In conclusion, through conducting benchmarking exercises </w:t>
      </w:r>
      <w:proofErr w:type="spellStart"/>
      <w:r>
        <w:t>Biotage</w:t>
      </w:r>
      <w:proofErr w:type="spellEnd"/>
      <w:r>
        <w:t xml:space="preserve"> has established a successful performance improvement to its 400L production process.  By implementing automation technologies into the process, </w:t>
      </w:r>
      <w:proofErr w:type="spellStart"/>
      <w:r>
        <w:t>Biotage</w:t>
      </w:r>
      <w:proofErr w:type="spellEnd"/>
      <w:r>
        <w:t xml:space="preserve"> has been able to dramatically increase rate of output, whilst reducing the levels of waste raw materials; thereby contributing to increased levels of total productivity.  </w:t>
      </w:r>
      <w:proofErr w:type="spellStart"/>
      <w:r>
        <w:t>Biotage</w:t>
      </w:r>
      <w:proofErr w:type="spellEnd"/>
      <w:r>
        <w:t xml:space="preserve"> has also realised its other set benchmark targets, including ISO 9001 and 14001 process compliance, which will be verified externally in due course.</w:t>
      </w:r>
    </w:p>
    <w:p w14:paraId="22AF4CAD" w14:textId="3CBDB506" w:rsidR="00720B66" w:rsidRDefault="00720B66" w:rsidP="00720B66">
      <w:r>
        <w:t xml:space="preserve">However, in the benchmarking of procurement (which interconnects and supplies raw materials to the 400L production process), opportunities for improvement have been identified.  With </w:t>
      </w:r>
      <w:proofErr w:type="spellStart"/>
      <w:r>
        <w:t>Biotage</w:t>
      </w:r>
      <w:proofErr w:type="spellEnd"/>
      <w:r>
        <w:t xml:space="preserve"> currently procuring substantially less than the current economic order quantity of the primary raw material for 400L production, this report has identified scope to increase order quantities in order to reduce the cost of ordering and potentially negate supplier price increases.  In turn, such changes to the procurement process will be able to contribute to further total productivity improvement. </w:t>
      </w:r>
    </w:p>
    <w:p w14:paraId="1340588C" w14:textId="401714E0" w:rsidR="00720B66" w:rsidRDefault="00720B66" w:rsidP="00720B66">
      <w:r>
        <w:t xml:space="preserve">This report has also identified potential for improvement to future </w:t>
      </w:r>
      <w:proofErr w:type="spellStart"/>
      <w:r>
        <w:t>Biotage</w:t>
      </w:r>
      <w:proofErr w:type="spellEnd"/>
      <w:r>
        <w:t xml:space="preserve"> benchmarking </w:t>
      </w:r>
      <w:r w:rsidR="001C560A">
        <w:t>exercises</w:t>
      </w:r>
      <w:r>
        <w:t>.  With exception of the ISO standards, the benchmark</w:t>
      </w:r>
      <w:r w:rsidR="001C560A">
        <w:t>s included in</w:t>
      </w:r>
      <w:r>
        <w:t xml:space="preserve"> this report have been internally focused, with management setting productivity targets against previous </w:t>
      </w:r>
      <w:proofErr w:type="spellStart"/>
      <w:r>
        <w:t>Biotage</w:t>
      </w:r>
      <w:proofErr w:type="spellEnd"/>
      <w:r>
        <w:t xml:space="preserve"> process reengineering projects.  The justification for this relates to management’s reluctance to invest resources for benchmarking against external organisations due to a lack of reliable, quality data from industry rivals.  However, </w:t>
      </w:r>
      <w:r w:rsidR="00962811">
        <w:t xml:space="preserve">by implementing such an approach, this report has identified that resulting </w:t>
      </w:r>
      <w:r>
        <w:t>benchmark</w:t>
      </w:r>
      <w:r w:rsidR="001C560A">
        <w:t>s and process improvements</w:t>
      </w:r>
      <w:r>
        <w:t xml:space="preserve"> activities </w:t>
      </w:r>
      <w:r w:rsidR="001C560A">
        <w:t>will almost certainly</w:t>
      </w:r>
      <w:r w:rsidR="00962811">
        <w:t xml:space="preserve"> be</w:t>
      </w:r>
      <w:r>
        <w:t xml:space="preserve"> limited to the levels of performance achieved internally</w:t>
      </w:r>
      <w:r w:rsidR="00962811">
        <w:t xml:space="preserve">; a scenario worsened if the organisation is operating at a low level of performance.  As a result, this report proposes that </w:t>
      </w:r>
      <w:proofErr w:type="spellStart"/>
      <w:r w:rsidR="00962811">
        <w:t>Biotage</w:t>
      </w:r>
      <w:proofErr w:type="spellEnd"/>
      <w:r w:rsidR="00962811">
        <w:t xml:space="preserve"> </w:t>
      </w:r>
      <w:r w:rsidR="001C560A">
        <w:t xml:space="preserve">should </w:t>
      </w:r>
      <w:r w:rsidR="00962811">
        <w:t>consider</w:t>
      </w:r>
      <w:r w:rsidR="001C560A">
        <w:t xml:space="preserve"> external,</w:t>
      </w:r>
      <w:r w:rsidR="00962811">
        <w:t xml:space="preserve"> collaborative benchmarking activities.  As one of the leaders of its market, </w:t>
      </w:r>
      <w:proofErr w:type="spellStart"/>
      <w:r w:rsidR="00962811">
        <w:t>Biotage</w:t>
      </w:r>
      <w:proofErr w:type="spellEnd"/>
      <w:r w:rsidR="00962811">
        <w:t xml:space="preserve"> </w:t>
      </w:r>
      <w:r w:rsidR="001C560A">
        <w:t>is well positioned</w:t>
      </w:r>
      <w:r w:rsidR="00962811">
        <w:t xml:space="preserve"> </w:t>
      </w:r>
      <w:r w:rsidR="001C560A">
        <w:lastRenderedPageBreak/>
        <w:t>to engage</w:t>
      </w:r>
      <w:r w:rsidR="00962811">
        <w:t xml:space="preserve"> with other non-competing market leading organisations</w:t>
      </w:r>
      <w:r w:rsidR="001C560A">
        <w:t xml:space="preserve">, focussing on performance improvement </w:t>
      </w:r>
      <w:r w:rsidR="00A07022">
        <w:t xml:space="preserve">of </w:t>
      </w:r>
      <w:r w:rsidR="001C560A">
        <w:t>common processes, for example, warehousing</w:t>
      </w:r>
      <w:r w:rsidR="00A07022">
        <w:t xml:space="preserve">.  Not only will this remove the internal ceiling of performance improvement, but it will also </w:t>
      </w:r>
      <w:r w:rsidR="00BC7CD1">
        <w:t>reduce employee resistance to change through the adoption of innovative internal practices.</w:t>
      </w:r>
    </w:p>
    <w:p w14:paraId="4EFA6527" w14:textId="77777777" w:rsidR="00720B66" w:rsidRPr="00E74935" w:rsidRDefault="00720B66">
      <w:pPr>
        <w:rPr>
          <w:b/>
        </w:rPr>
      </w:pPr>
    </w:p>
    <w:p w14:paraId="6DC6F570" w14:textId="77777777" w:rsidR="00C51706" w:rsidRDefault="00C51706">
      <w:pPr>
        <w:rPr>
          <w:b/>
          <w:u w:val="single"/>
        </w:rPr>
      </w:pPr>
    </w:p>
    <w:p w14:paraId="3F74A567" w14:textId="77777777" w:rsidR="00C51706" w:rsidRDefault="00C51706">
      <w:pPr>
        <w:rPr>
          <w:b/>
          <w:u w:val="single"/>
        </w:rPr>
      </w:pPr>
    </w:p>
    <w:p w14:paraId="2F890AF5" w14:textId="77777777" w:rsidR="00C51706" w:rsidRDefault="00C51706">
      <w:pPr>
        <w:rPr>
          <w:b/>
          <w:u w:val="single"/>
        </w:rPr>
      </w:pPr>
    </w:p>
    <w:p w14:paraId="775CC57A" w14:textId="77777777" w:rsidR="00720B66" w:rsidRDefault="00720B66">
      <w:pPr>
        <w:rPr>
          <w:b/>
          <w:color w:val="000000" w:themeColor="text1"/>
          <w:u w:val="single"/>
        </w:rPr>
      </w:pPr>
    </w:p>
    <w:p w14:paraId="4681E8F3" w14:textId="77777777" w:rsidR="00720B66" w:rsidRDefault="00720B66">
      <w:pPr>
        <w:rPr>
          <w:b/>
          <w:color w:val="000000" w:themeColor="text1"/>
          <w:u w:val="single"/>
        </w:rPr>
      </w:pPr>
    </w:p>
    <w:p w14:paraId="283C4DBC" w14:textId="77777777" w:rsidR="00720B66" w:rsidRDefault="00720B66">
      <w:pPr>
        <w:rPr>
          <w:b/>
          <w:color w:val="000000" w:themeColor="text1"/>
          <w:u w:val="single"/>
        </w:rPr>
      </w:pPr>
    </w:p>
    <w:p w14:paraId="1ECCA1DD" w14:textId="77777777" w:rsidR="00720B66" w:rsidRDefault="00720B66">
      <w:pPr>
        <w:rPr>
          <w:b/>
          <w:color w:val="000000" w:themeColor="text1"/>
          <w:u w:val="single"/>
        </w:rPr>
      </w:pPr>
    </w:p>
    <w:p w14:paraId="2D31D8D7" w14:textId="77777777" w:rsidR="00720B66" w:rsidRDefault="00720B66">
      <w:pPr>
        <w:rPr>
          <w:b/>
          <w:color w:val="000000" w:themeColor="text1"/>
          <w:u w:val="single"/>
        </w:rPr>
      </w:pPr>
    </w:p>
    <w:p w14:paraId="1756FCB4" w14:textId="77777777" w:rsidR="00720B66" w:rsidRDefault="00720B66">
      <w:pPr>
        <w:rPr>
          <w:b/>
          <w:color w:val="000000" w:themeColor="text1"/>
          <w:u w:val="single"/>
        </w:rPr>
      </w:pPr>
    </w:p>
    <w:p w14:paraId="6C23E68F" w14:textId="77777777" w:rsidR="00720B66" w:rsidRDefault="00720B66">
      <w:pPr>
        <w:rPr>
          <w:b/>
          <w:color w:val="000000" w:themeColor="text1"/>
          <w:u w:val="single"/>
        </w:rPr>
      </w:pPr>
    </w:p>
    <w:p w14:paraId="2DC32924" w14:textId="77777777" w:rsidR="00BC7CD1" w:rsidRDefault="00BC7CD1">
      <w:pPr>
        <w:rPr>
          <w:b/>
          <w:color w:val="000000" w:themeColor="text1"/>
          <w:u w:val="single"/>
        </w:rPr>
      </w:pPr>
    </w:p>
    <w:p w14:paraId="0930A4B7" w14:textId="77777777" w:rsidR="007B0267" w:rsidRDefault="007B0267">
      <w:pPr>
        <w:rPr>
          <w:b/>
          <w:color w:val="000000" w:themeColor="text1"/>
          <w:u w:val="single"/>
        </w:rPr>
      </w:pPr>
    </w:p>
    <w:p w14:paraId="685BDE6B" w14:textId="77777777" w:rsidR="007B0267" w:rsidRDefault="007B0267">
      <w:pPr>
        <w:rPr>
          <w:b/>
          <w:color w:val="000000" w:themeColor="text1"/>
          <w:u w:val="single"/>
        </w:rPr>
      </w:pPr>
    </w:p>
    <w:p w14:paraId="3BFAB1F3" w14:textId="77777777" w:rsidR="00AD6C41" w:rsidRDefault="00AD6C41">
      <w:pPr>
        <w:rPr>
          <w:b/>
          <w:color w:val="000000" w:themeColor="text1"/>
          <w:u w:val="single"/>
        </w:rPr>
      </w:pPr>
    </w:p>
    <w:p w14:paraId="05CAD202" w14:textId="77777777" w:rsidR="00AD6C41" w:rsidRDefault="00AD6C41">
      <w:pPr>
        <w:rPr>
          <w:b/>
          <w:color w:val="000000" w:themeColor="text1"/>
          <w:u w:val="single"/>
        </w:rPr>
      </w:pPr>
    </w:p>
    <w:p w14:paraId="083EBA84" w14:textId="77777777" w:rsidR="0012106A" w:rsidRDefault="0012106A">
      <w:pPr>
        <w:rPr>
          <w:b/>
          <w:color w:val="000000" w:themeColor="text1"/>
          <w:u w:val="single"/>
        </w:rPr>
      </w:pPr>
    </w:p>
    <w:p w14:paraId="58A99084" w14:textId="77777777" w:rsidR="0012106A" w:rsidRDefault="0012106A">
      <w:pPr>
        <w:rPr>
          <w:b/>
          <w:color w:val="000000" w:themeColor="text1"/>
          <w:u w:val="single"/>
        </w:rPr>
      </w:pPr>
    </w:p>
    <w:p w14:paraId="0DED016D" w14:textId="77777777" w:rsidR="0012106A" w:rsidRDefault="0012106A">
      <w:pPr>
        <w:rPr>
          <w:b/>
          <w:color w:val="000000" w:themeColor="text1"/>
          <w:u w:val="single"/>
        </w:rPr>
      </w:pPr>
    </w:p>
    <w:p w14:paraId="6B68BCB6" w14:textId="77777777" w:rsidR="0012106A" w:rsidRDefault="0012106A">
      <w:pPr>
        <w:rPr>
          <w:b/>
          <w:color w:val="000000" w:themeColor="text1"/>
          <w:u w:val="single"/>
        </w:rPr>
      </w:pPr>
    </w:p>
    <w:p w14:paraId="5BD90B8E" w14:textId="77777777" w:rsidR="0012106A" w:rsidRDefault="0012106A">
      <w:pPr>
        <w:rPr>
          <w:b/>
          <w:color w:val="000000" w:themeColor="text1"/>
          <w:u w:val="single"/>
        </w:rPr>
      </w:pPr>
    </w:p>
    <w:p w14:paraId="1B44757B" w14:textId="77777777" w:rsidR="0012106A" w:rsidRDefault="0012106A">
      <w:pPr>
        <w:rPr>
          <w:b/>
          <w:color w:val="000000" w:themeColor="text1"/>
          <w:u w:val="single"/>
        </w:rPr>
      </w:pPr>
    </w:p>
    <w:p w14:paraId="562FA3CB" w14:textId="77777777" w:rsidR="0012106A" w:rsidRDefault="0012106A">
      <w:pPr>
        <w:rPr>
          <w:b/>
          <w:color w:val="000000" w:themeColor="text1"/>
          <w:u w:val="single"/>
        </w:rPr>
      </w:pPr>
    </w:p>
    <w:p w14:paraId="5B83A4E5" w14:textId="77777777" w:rsidR="0012106A" w:rsidRDefault="0012106A">
      <w:pPr>
        <w:rPr>
          <w:b/>
          <w:color w:val="000000" w:themeColor="text1"/>
          <w:u w:val="single"/>
        </w:rPr>
      </w:pPr>
    </w:p>
    <w:p w14:paraId="61EB689C" w14:textId="77777777" w:rsidR="0012106A" w:rsidRDefault="0012106A">
      <w:pPr>
        <w:rPr>
          <w:b/>
          <w:color w:val="000000" w:themeColor="text1"/>
          <w:u w:val="single"/>
        </w:rPr>
      </w:pPr>
    </w:p>
    <w:p w14:paraId="2261B523" w14:textId="77777777" w:rsidR="0012106A" w:rsidRDefault="0012106A">
      <w:pPr>
        <w:rPr>
          <w:b/>
          <w:color w:val="000000" w:themeColor="text1"/>
          <w:u w:val="single"/>
        </w:rPr>
      </w:pPr>
    </w:p>
    <w:p w14:paraId="48F99829" w14:textId="77777777" w:rsidR="0012106A" w:rsidRDefault="0012106A">
      <w:pPr>
        <w:rPr>
          <w:b/>
          <w:color w:val="000000" w:themeColor="text1"/>
          <w:u w:val="single"/>
        </w:rPr>
      </w:pPr>
    </w:p>
    <w:p w14:paraId="3AC2E9AE" w14:textId="77777777" w:rsidR="0012106A" w:rsidRDefault="0012106A">
      <w:pPr>
        <w:rPr>
          <w:b/>
          <w:color w:val="000000" w:themeColor="text1"/>
          <w:u w:val="single"/>
        </w:rPr>
      </w:pPr>
    </w:p>
    <w:p w14:paraId="163C4F9E" w14:textId="2A4F2ECB" w:rsidR="00584224" w:rsidRPr="00584224" w:rsidRDefault="00584224">
      <w:pPr>
        <w:rPr>
          <w:b/>
          <w:color w:val="000000" w:themeColor="text1"/>
          <w:u w:val="single"/>
        </w:rPr>
      </w:pPr>
      <w:r w:rsidRPr="00584224">
        <w:rPr>
          <w:b/>
          <w:color w:val="000000" w:themeColor="text1"/>
          <w:u w:val="single"/>
        </w:rPr>
        <w:lastRenderedPageBreak/>
        <w:t>References</w:t>
      </w:r>
    </w:p>
    <w:p w14:paraId="22C7252F" w14:textId="77777777" w:rsidR="00FA694E" w:rsidRDefault="00FA694E" w:rsidP="00FA694E">
      <w:pPr>
        <w:rPr>
          <w:color w:val="000000" w:themeColor="text1"/>
        </w:rPr>
      </w:pPr>
      <w:r w:rsidRPr="001767B6">
        <w:rPr>
          <w:color w:val="000000" w:themeColor="text1"/>
        </w:rPr>
        <w:t xml:space="preserve">Biotage GB Ltd, About Biotage, retrieved from </w:t>
      </w:r>
      <w:hyperlink r:id="rId9" w:history="1">
        <w:r w:rsidRPr="001767B6">
          <w:rPr>
            <w:rStyle w:val="Hyperlink"/>
            <w:color w:val="000000" w:themeColor="text1"/>
          </w:rPr>
          <w:t>http://www.biotage.com/page/about-biotage</w:t>
        </w:r>
      </w:hyperlink>
      <w:r>
        <w:rPr>
          <w:color w:val="000000" w:themeColor="text1"/>
        </w:rPr>
        <w:t xml:space="preserve"> on 05 February 2019 at 14:44</w:t>
      </w:r>
    </w:p>
    <w:p w14:paraId="4CEA4C2C" w14:textId="77777777" w:rsidR="00BC6380" w:rsidRDefault="00BC6380" w:rsidP="00FA694E">
      <w:pPr>
        <w:rPr>
          <w:color w:val="000000" w:themeColor="text1"/>
        </w:rPr>
      </w:pPr>
      <w:proofErr w:type="spellStart"/>
      <w:r>
        <w:t>Smyrlis</w:t>
      </w:r>
      <w:proofErr w:type="spellEnd"/>
      <w:r>
        <w:t xml:space="preserve"> L., (2006), Supply Chain Benchmarking: </w:t>
      </w:r>
      <w:proofErr w:type="spellStart"/>
      <w:r>
        <w:t>Groundbreaking</w:t>
      </w:r>
      <w:proofErr w:type="spellEnd"/>
      <w:r>
        <w:t xml:space="preserve"> study reveals supply chain cost and productivity gaps compared to US, Canadian Transportation &amp; Logistics. Nov/Dec2006, Volume 109, Issue 11, pp60-65.</w:t>
      </w:r>
    </w:p>
    <w:p w14:paraId="5379147E" w14:textId="77777777" w:rsidR="00F034AD" w:rsidRDefault="00F034AD" w:rsidP="00FA694E">
      <w:pPr>
        <w:rPr>
          <w:color w:val="000000" w:themeColor="text1"/>
        </w:rPr>
      </w:pPr>
      <w:r w:rsidRPr="00F034AD">
        <w:rPr>
          <w:color w:val="000000" w:themeColor="text1"/>
        </w:rPr>
        <w:t xml:space="preserve">Biotage® Flash 400 System, retrieved from </w:t>
      </w:r>
      <w:hyperlink r:id="rId10" w:history="1">
        <w:r w:rsidRPr="00F034AD">
          <w:rPr>
            <w:rStyle w:val="Hyperlink"/>
            <w:color w:val="000000" w:themeColor="text1"/>
          </w:rPr>
          <w:t>https://www.biotage.com/product-page/biotage-flash-400-system</w:t>
        </w:r>
      </w:hyperlink>
      <w:r w:rsidRPr="00F034AD">
        <w:rPr>
          <w:color w:val="000000" w:themeColor="text1"/>
        </w:rPr>
        <w:t xml:space="preserve"> on 05 February at 15:20</w:t>
      </w:r>
    </w:p>
    <w:p w14:paraId="6713FDD0" w14:textId="77777777" w:rsidR="00A17F56" w:rsidRDefault="00A17F56" w:rsidP="00A17F56">
      <w:r w:rsidRPr="004F55B4">
        <w:t xml:space="preserve">Definition of benchmark in English, Oxford Dictionaries (Online), retrieved from </w:t>
      </w:r>
      <w:hyperlink r:id="rId11" w:history="1">
        <w:r w:rsidRPr="004F55B4">
          <w:rPr>
            <w:rStyle w:val="Hyperlink"/>
            <w:color w:val="auto"/>
          </w:rPr>
          <w:t>https://en.oxforddictionaries.com/definition/benchmark</w:t>
        </w:r>
      </w:hyperlink>
      <w:r w:rsidR="004E4599">
        <w:t xml:space="preserve"> on 07</w:t>
      </w:r>
      <w:r w:rsidRPr="004F55B4">
        <w:t xml:space="preserve"> February 2019 at 12:35</w:t>
      </w:r>
    </w:p>
    <w:p w14:paraId="04FCFED1" w14:textId="77777777" w:rsidR="004E4599" w:rsidRPr="004E0040" w:rsidRDefault="004E4599" w:rsidP="00A17F56">
      <w:r w:rsidRPr="004E0040">
        <w:t xml:space="preserve">Benchmarking, NHS Wales, retrieved from </w:t>
      </w:r>
      <w:hyperlink r:id="rId12" w:history="1">
        <w:r w:rsidRPr="004E0040">
          <w:rPr>
            <w:rStyle w:val="Hyperlink"/>
            <w:color w:val="auto"/>
          </w:rPr>
          <w:t>http://www.wales.nhs.uk/technologymls/english/resources/pdf/tools/Benchmarking%20final.pdf</w:t>
        </w:r>
      </w:hyperlink>
      <w:r w:rsidRPr="004E0040">
        <w:t xml:space="preserve"> on 07 February 2019 at 12:59</w:t>
      </w:r>
    </w:p>
    <w:p w14:paraId="78C83AC4" w14:textId="2CCECE05" w:rsidR="00301015" w:rsidRDefault="00301015" w:rsidP="00A17F56">
      <w:r w:rsidRPr="004E0040">
        <w:t xml:space="preserve">About us, NHS Supply Chain, retrieved from </w:t>
      </w:r>
      <w:hyperlink r:id="rId13" w:history="1">
        <w:r w:rsidRPr="004E0040">
          <w:rPr>
            <w:rStyle w:val="Hyperlink"/>
            <w:color w:val="auto"/>
          </w:rPr>
          <w:t>https://www.supplychain.nhs.uk/about-us/what-we-do/</w:t>
        </w:r>
      </w:hyperlink>
      <w:r w:rsidRPr="004E0040">
        <w:t xml:space="preserve"> </w:t>
      </w:r>
      <w:r>
        <w:t>on 07 February at 13:55</w:t>
      </w:r>
    </w:p>
    <w:p w14:paraId="14C25FC6" w14:textId="105D17F2" w:rsidR="00DF72BB" w:rsidRDefault="00DF72BB" w:rsidP="00A17F56">
      <w:r>
        <w:t>Naylor J., (2002), Introduction to Operations Management – Second Edition, Prentice Hall</w:t>
      </w:r>
    </w:p>
    <w:p w14:paraId="488B78F0" w14:textId="35D06F50" w:rsidR="00574C20" w:rsidRDefault="00574C20" w:rsidP="00A17F56">
      <w:r>
        <w:t>Camp R., (1989), Benchmarking: The search for industry best practices that lead to superior performance, ASQC Quality Press.</w:t>
      </w:r>
    </w:p>
    <w:p w14:paraId="184B2230" w14:textId="5BE38C48" w:rsidR="003B628B" w:rsidRDefault="003B628B" w:rsidP="00A17F56">
      <w:r>
        <w:t>Rushton A., Croucher P., Baker P., (2011), The Handbook of Logistics and Distribution Management – Fourth Edition, Kogan Page</w:t>
      </w:r>
    </w:p>
    <w:p w14:paraId="43898CA9" w14:textId="6C72F260" w:rsidR="003B628B" w:rsidRDefault="003B628B" w:rsidP="00A17F56">
      <w:r>
        <w:t>Slack N., Brandon-Jones A., Johnston R., (2013), Operations Management – Seventh Edition, Pearson</w:t>
      </w:r>
    </w:p>
    <w:p w14:paraId="6A92E715" w14:textId="4384F5E6" w:rsidR="000757CF" w:rsidRDefault="000757CF" w:rsidP="000757CF">
      <w:r>
        <w:t xml:space="preserve">Salazar F., Cavazos J., Nuno P., (2012), Strengths and Weaknesses of SCOR Model: Supply Chain Biodiesel Castor, IIE Annual Conference. Proceedings; Norcross, </w:t>
      </w:r>
      <w:r w:rsidRPr="007105B1">
        <w:t>Institute of Industrial and Systems Engineers (IISE)</w:t>
      </w:r>
      <w:r>
        <w:t>, pp1-10</w:t>
      </w:r>
    </w:p>
    <w:p w14:paraId="3371FE25" w14:textId="682DC13C" w:rsidR="00AC26AF" w:rsidRDefault="00A662C0" w:rsidP="00A662C0">
      <w:proofErr w:type="spellStart"/>
      <w:r w:rsidRPr="00A662C0">
        <w:t>Bauhof</w:t>
      </w:r>
      <w:proofErr w:type="spellEnd"/>
      <w:r>
        <w:t xml:space="preserve"> N.,(2004</w:t>
      </w:r>
      <w:r w:rsidRPr="004E0040">
        <w:t>),  SCOR Model: Supply Chain Operations Reference Model, Beverage Industry</w:t>
      </w:r>
      <w:r w:rsidR="00AC26AF" w:rsidRPr="004E0040">
        <w:t xml:space="preserve"> (online), retrieved from: </w:t>
      </w:r>
      <w:hyperlink r:id="rId14" w:history="1">
        <w:r w:rsidR="00AC26AF" w:rsidRPr="004E0040">
          <w:rPr>
            <w:rStyle w:val="Hyperlink"/>
            <w:color w:val="auto"/>
          </w:rPr>
          <w:t>https://www.bevindustry.com/articles/83645-scor-model-supply-chain-operations-reference-model</w:t>
        </w:r>
      </w:hyperlink>
      <w:r w:rsidR="00AC26AF" w:rsidRPr="004E0040">
        <w:t xml:space="preserve"> on 18 February 2018 at 17:10</w:t>
      </w:r>
    </w:p>
    <w:p w14:paraId="43F5E0E9" w14:textId="31BD435A" w:rsidR="00331B29" w:rsidRPr="00A662C0" w:rsidRDefault="00331B29" w:rsidP="00A662C0">
      <w:r>
        <w:t>Lysons K., Farrington B., (2012), Purchasing and Supply Chain Management – Eighth Edition, Pearson</w:t>
      </w:r>
    </w:p>
    <w:p w14:paraId="5EDA52EB" w14:textId="60A2C67C" w:rsidR="00A662C0" w:rsidRDefault="00185D01" w:rsidP="000757CF">
      <w:proofErr w:type="spellStart"/>
      <w:r>
        <w:t>Zairi</w:t>
      </w:r>
      <w:proofErr w:type="spellEnd"/>
      <w:r>
        <w:t xml:space="preserve"> M., Youssef M., (1995), A review of key publications on benchmarking: Part 1, Benchmarking for Quality Management and Technology, Volume 2, Issue 1, pp 65-72</w:t>
      </w:r>
    </w:p>
    <w:p w14:paraId="65BB4434" w14:textId="21C584AF" w:rsidR="00185D01" w:rsidRDefault="00185D01" w:rsidP="00185D01">
      <w:proofErr w:type="spellStart"/>
      <w:r>
        <w:t>Zairi</w:t>
      </w:r>
      <w:proofErr w:type="spellEnd"/>
      <w:r>
        <w:t xml:space="preserve"> M., Youssef M., (1996), A review of key publications on benchmarking: Part 2, Benchmarking for Quality Management and Technology, Volume 3, Issue 1, pp 45-49</w:t>
      </w:r>
    </w:p>
    <w:p w14:paraId="317FFA3A" w14:textId="27FEADE2" w:rsidR="00382264" w:rsidRDefault="00382264" w:rsidP="00185D01">
      <w:r>
        <w:t>Rigby D., (2001), Management tools and techniques: a survey, California Management Review, Volume 43, Issue 2, pp 139-160</w:t>
      </w:r>
    </w:p>
    <w:p w14:paraId="70617211" w14:textId="45BF7745" w:rsidR="00382264" w:rsidRDefault="0028019E" w:rsidP="00185D01">
      <w:r>
        <w:t>Voss C.A., Blackmon k., (1997), Benchmarking and operational performance: some empirical results, Benchmarking for Quality Management and Technology, Volume 4, Issue 4, pp 273-285</w:t>
      </w:r>
    </w:p>
    <w:p w14:paraId="5D4F6C0E" w14:textId="77382866" w:rsidR="00820947" w:rsidRDefault="00820947" w:rsidP="00185D01">
      <w:r>
        <w:t>Hinton M., Francis G., Holloway J., (2000), Best practice benchmarking in the UK, Benchmarking: An International Journal, Volume 7, Issue 1, pp 52-61</w:t>
      </w:r>
    </w:p>
    <w:p w14:paraId="4072D587" w14:textId="4C11F221" w:rsidR="00820947" w:rsidRDefault="00820947" w:rsidP="00185D01">
      <w:r>
        <w:lastRenderedPageBreak/>
        <w:t xml:space="preserve">Fong SW., Cheng E.W.L, </w:t>
      </w:r>
      <w:proofErr w:type="spellStart"/>
      <w:r>
        <w:t>Ho</w:t>
      </w:r>
      <w:proofErr w:type="spellEnd"/>
      <w:r>
        <w:t xml:space="preserve"> D.C.K</w:t>
      </w:r>
      <w:r w:rsidR="00E56237">
        <w:t>., (1998), Benchmarking: A general reading for management practitioners, Management Decision. Volume 36, Issue 6, pp 407-418</w:t>
      </w:r>
    </w:p>
    <w:p w14:paraId="6782B227" w14:textId="346B912C" w:rsidR="002E64B5" w:rsidRDefault="002E64B5" w:rsidP="00185D01">
      <w:r>
        <w:t>Amaral P., Sousa R., (2009), Barriers to internal benchmarking initiatives: an empirical investigation, Benchmarking: An International Journal, Volume 16, Issue 4, pp 523-542</w:t>
      </w:r>
    </w:p>
    <w:p w14:paraId="1DAD0EA4" w14:textId="76C60918" w:rsidR="004E0040" w:rsidRDefault="004E0040" w:rsidP="00185D01">
      <w:r>
        <w:t>Christopher M., (2005), Logistics and Supply Chain Management – Third Edition, Prentice Hall</w:t>
      </w:r>
    </w:p>
    <w:p w14:paraId="2657CD97" w14:textId="4240FED9" w:rsidR="00F21C2C" w:rsidRDefault="00F21C2C" w:rsidP="00185D01">
      <w:r>
        <w:t xml:space="preserve">Hermann J.W., Lin E., </w:t>
      </w:r>
      <w:proofErr w:type="spellStart"/>
      <w:r>
        <w:t>Pundoor</w:t>
      </w:r>
      <w:proofErr w:type="spellEnd"/>
      <w:r>
        <w:t xml:space="preserve"> G., (2003), Supply chain simulation modelling using the supply chain operations reference model.</w:t>
      </w:r>
      <w:r w:rsidR="000D0B94">
        <w:t xml:space="preserve"> In: Proceedings of the ASME 2003 Design Engineering Technical Conference and Computers and Information in Engineering Conference, Chicago, USA</w:t>
      </w:r>
    </w:p>
    <w:p w14:paraId="527DAE43" w14:textId="65C91219" w:rsidR="00C6543E" w:rsidRDefault="00C6543E" w:rsidP="00185D01">
      <w:r>
        <w:t>ISO 9001:2015 – Quality management systems - Requirements, 2015, BSI Standards Publication, British Standards Institute</w:t>
      </w:r>
    </w:p>
    <w:p w14:paraId="6086637A" w14:textId="18C092CB" w:rsidR="00C6543E" w:rsidRDefault="00C6543E" w:rsidP="00C6543E">
      <w:r>
        <w:t>ISO 14001:2015 – Environmental management systems – Requirements with guidance for use, 2015, BSI Standards Publication, British Standards Institute</w:t>
      </w:r>
    </w:p>
    <w:p w14:paraId="20A486EC" w14:textId="00E3A7D1" w:rsidR="001538FC" w:rsidRDefault="001538FC" w:rsidP="001538FC">
      <w:r>
        <w:t xml:space="preserve">Nimawat D., Shrivastava A., (2016), Increasing Productivity through Automation, European Journal of Advances in Engineering and Technology, </w:t>
      </w:r>
      <w:r w:rsidR="003A5E15">
        <w:t>Volume</w:t>
      </w:r>
      <w:r>
        <w:t xml:space="preserve"> </w:t>
      </w:r>
      <w:r w:rsidR="00F45963">
        <w:t>3</w:t>
      </w:r>
      <w:r>
        <w:t xml:space="preserve">, </w:t>
      </w:r>
      <w:r w:rsidR="003A5E15">
        <w:t>Issue</w:t>
      </w:r>
      <w:r w:rsidR="002E3181">
        <w:t xml:space="preserve"> </w:t>
      </w:r>
      <w:r w:rsidR="00F45963">
        <w:t>2</w:t>
      </w:r>
      <w:r>
        <w:t>, pp 45-47</w:t>
      </w:r>
    </w:p>
    <w:p w14:paraId="62546DFA" w14:textId="0CECC384" w:rsidR="008B2843" w:rsidRDefault="00EE445C" w:rsidP="001538FC">
      <w:r>
        <w:t xml:space="preserve">Di </w:t>
      </w:r>
      <w:proofErr w:type="spellStart"/>
      <w:r>
        <w:t>Momnico</w:t>
      </w:r>
      <w:proofErr w:type="spellEnd"/>
      <w:r>
        <w:t xml:space="preserve"> C., </w:t>
      </w:r>
      <w:proofErr w:type="spellStart"/>
      <w:r>
        <w:t>Ouzroute</w:t>
      </w:r>
      <w:proofErr w:type="spellEnd"/>
      <w:r>
        <w:t xml:space="preserve"> Y., </w:t>
      </w:r>
      <w:proofErr w:type="spellStart"/>
      <w:r>
        <w:t>Savinno</w:t>
      </w:r>
      <w:proofErr w:type="spellEnd"/>
      <w:r>
        <w:t xml:space="preserve"> M., </w:t>
      </w:r>
      <w:proofErr w:type="spellStart"/>
      <w:r>
        <w:t>Bouras</w:t>
      </w:r>
      <w:proofErr w:type="spellEnd"/>
      <w:r>
        <w:t xml:space="preserve"> A., (2007), Supply chain management analysis: a simulation approach of the value chain operations reference model (VCOR), In: </w:t>
      </w:r>
      <w:proofErr w:type="spellStart"/>
      <w:r>
        <w:t>Olhager</w:t>
      </w:r>
      <w:proofErr w:type="spellEnd"/>
      <w:r>
        <w:t xml:space="preserve"> J., Persson F., Advances in Management Systems, Springer</w:t>
      </w:r>
    </w:p>
    <w:p w14:paraId="3C75FB99" w14:textId="7D675B45" w:rsidR="00A43ABC" w:rsidRDefault="00A43ABC" w:rsidP="001538FC">
      <w:r>
        <w:t>Murphy P., Knemeyer M., (2015), Contemporary Logistics – Eleventh Edition, Pearson</w:t>
      </w:r>
    </w:p>
    <w:p w14:paraId="483E63F9" w14:textId="6922D8FA" w:rsidR="007B4F82" w:rsidRPr="007B4F82" w:rsidRDefault="007B4F82" w:rsidP="007B4F82">
      <w:pPr>
        <w:rPr>
          <w:color w:val="000000" w:themeColor="text1"/>
        </w:rPr>
      </w:pPr>
      <w:r w:rsidRPr="007B4F82">
        <w:rPr>
          <w:color w:val="000000" w:themeColor="text1"/>
        </w:rPr>
        <w:t xml:space="preserve">ISO 9000 family - Quality management, International Standards Organisation (ISO), retrieved from: </w:t>
      </w:r>
      <w:hyperlink r:id="rId15" w:history="1">
        <w:r w:rsidRPr="007B4F82">
          <w:rPr>
            <w:rStyle w:val="Hyperlink"/>
            <w:color w:val="000000" w:themeColor="text1"/>
          </w:rPr>
          <w:t>https://www.iso.org/iso-9001-quality-management.html</w:t>
        </w:r>
      </w:hyperlink>
      <w:r w:rsidRPr="007B4F82">
        <w:rPr>
          <w:color w:val="000000" w:themeColor="text1"/>
        </w:rPr>
        <w:t xml:space="preserve"> on 02 March 2019 at 19:45</w:t>
      </w:r>
    </w:p>
    <w:p w14:paraId="117AB020" w14:textId="7C16679E" w:rsidR="007B4F82" w:rsidRDefault="007B4F82" w:rsidP="007B4F82">
      <w:pPr>
        <w:rPr>
          <w:color w:val="000000" w:themeColor="text1"/>
        </w:rPr>
      </w:pPr>
      <w:r w:rsidRPr="007B4F82">
        <w:rPr>
          <w:color w:val="000000" w:themeColor="text1"/>
        </w:rPr>
        <w:t xml:space="preserve">ISO 14000 family - Environmental management, International Standards Organisation (ISO), retrieved from: </w:t>
      </w:r>
      <w:hyperlink r:id="rId16" w:history="1">
        <w:r w:rsidRPr="007B4F82">
          <w:rPr>
            <w:rStyle w:val="Hyperlink"/>
            <w:color w:val="000000" w:themeColor="text1"/>
          </w:rPr>
          <w:t>https://www.iso.org/iso-14001-environmental-management.html</w:t>
        </w:r>
      </w:hyperlink>
      <w:r w:rsidRPr="007B4F82">
        <w:rPr>
          <w:color w:val="000000" w:themeColor="text1"/>
        </w:rPr>
        <w:t xml:space="preserve"> on 03 March 2019 at 08:35</w:t>
      </w:r>
    </w:p>
    <w:p w14:paraId="02922245" w14:textId="001178CA" w:rsidR="007B4F82" w:rsidRDefault="007B4F82" w:rsidP="007B4F82">
      <w:pPr>
        <w:rPr>
          <w:color w:val="000000" w:themeColor="text1"/>
        </w:rPr>
      </w:pPr>
      <w:r>
        <w:rPr>
          <w:color w:val="000000" w:themeColor="text1"/>
        </w:rPr>
        <w:t>Baily P., Farm</w:t>
      </w:r>
      <w:r w:rsidR="00E74935">
        <w:rPr>
          <w:color w:val="000000" w:themeColor="text1"/>
        </w:rPr>
        <w:t>er D., Jessop D., Jones D., (2005), Purchasing Principle and Management – Ninth Edition, Prentice Hall</w:t>
      </w:r>
    </w:p>
    <w:p w14:paraId="39538C5D" w14:textId="27887402" w:rsidR="007F630F" w:rsidRDefault="002E3181" w:rsidP="007B4F82">
      <w:pPr>
        <w:rPr>
          <w:color w:val="000000" w:themeColor="text1"/>
        </w:rPr>
      </w:pPr>
      <w:r>
        <w:rPr>
          <w:color w:val="000000" w:themeColor="text1"/>
        </w:rPr>
        <w:t>Wong W., Wong K., (2008), A review on benchmarking of supply chain performance measures, Benchmarking: An international journal, Volume 15, Issue 1, pp 25-51</w:t>
      </w:r>
    </w:p>
    <w:p w14:paraId="38D742B3" w14:textId="77777777" w:rsidR="002E3181" w:rsidRPr="007B4F82" w:rsidRDefault="002E3181" w:rsidP="007B4F82">
      <w:pPr>
        <w:rPr>
          <w:color w:val="000000" w:themeColor="text1"/>
        </w:rPr>
      </w:pPr>
    </w:p>
    <w:p w14:paraId="78EAE91A" w14:textId="77777777" w:rsidR="007B4F82" w:rsidRPr="007B4F82" w:rsidRDefault="007B4F82" w:rsidP="007B4F82"/>
    <w:p w14:paraId="01255723" w14:textId="77777777" w:rsidR="00F678B3" w:rsidRDefault="00F678B3" w:rsidP="001538FC"/>
    <w:p w14:paraId="72155A85" w14:textId="274C7D77" w:rsidR="00A43ABC" w:rsidRDefault="00A43ABC" w:rsidP="001538FC">
      <w:r>
        <w:t xml:space="preserve"> </w:t>
      </w:r>
    </w:p>
    <w:p w14:paraId="7C7D21C3" w14:textId="77777777" w:rsidR="00EE445C" w:rsidRDefault="00EE445C" w:rsidP="001538FC"/>
    <w:p w14:paraId="3359C7B1" w14:textId="1C50C347" w:rsidR="001538FC" w:rsidRDefault="001538FC" w:rsidP="001538FC"/>
    <w:p w14:paraId="30D0BA37" w14:textId="77777777" w:rsidR="00E56237" w:rsidRDefault="00E56237" w:rsidP="00185D01"/>
    <w:p w14:paraId="5FA55BAF" w14:textId="77777777" w:rsidR="00185D01" w:rsidRDefault="00185D01" w:rsidP="000757CF"/>
    <w:p w14:paraId="72E0D115" w14:textId="77777777" w:rsidR="00711DD3" w:rsidRPr="00711DD3" w:rsidRDefault="00711DD3">
      <w:pPr>
        <w:rPr>
          <w:b/>
          <w:u w:val="single"/>
        </w:rPr>
      </w:pPr>
    </w:p>
    <w:sectPr w:rsidR="00711DD3" w:rsidRPr="00711D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B1FDA" w14:textId="77777777" w:rsidR="004576B6" w:rsidRDefault="004576B6" w:rsidP="00662DB2">
      <w:pPr>
        <w:spacing w:after="0" w:line="240" w:lineRule="auto"/>
      </w:pPr>
      <w:r>
        <w:separator/>
      </w:r>
    </w:p>
  </w:endnote>
  <w:endnote w:type="continuationSeparator" w:id="0">
    <w:p w14:paraId="289320A7" w14:textId="77777777" w:rsidR="004576B6" w:rsidRDefault="004576B6" w:rsidP="00662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AE418" w14:textId="77777777" w:rsidR="004576B6" w:rsidRDefault="004576B6" w:rsidP="00662DB2">
      <w:pPr>
        <w:spacing w:after="0" w:line="240" w:lineRule="auto"/>
      </w:pPr>
      <w:r>
        <w:separator/>
      </w:r>
    </w:p>
  </w:footnote>
  <w:footnote w:type="continuationSeparator" w:id="0">
    <w:p w14:paraId="268C03CC" w14:textId="77777777" w:rsidR="004576B6" w:rsidRDefault="004576B6" w:rsidP="00662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91FB8"/>
    <w:multiLevelType w:val="hybridMultilevel"/>
    <w:tmpl w:val="9F8E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20EF9"/>
    <w:multiLevelType w:val="hybridMultilevel"/>
    <w:tmpl w:val="EFEE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20C7A"/>
    <w:multiLevelType w:val="hybridMultilevel"/>
    <w:tmpl w:val="9BB2A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C2480"/>
    <w:multiLevelType w:val="hybridMultilevel"/>
    <w:tmpl w:val="DCD47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EB76AE"/>
    <w:multiLevelType w:val="hybridMultilevel"/>
    <w:tmpl w:val="247E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A06C66"/>
    <w:multiLevelType w:val="hybridMultilevel"/>
    <w:tmpl w:val="93AC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FD46CE"/>
    <w:multiLevelType w:val="hybridMultilevel"/>
    <w:tmpl w:val="0A9EB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FA670E"/>
    <w:multiLevelType w:val="hybridMultilevel"/>
    <w:tmpl w:val="11264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1DD3"/>
    <w:rsid w:val="000311EB"/>
    <w:rsid w:val="000316DD"/>
    <w:rsid w:val="00036618"/>
    <w:rsid w:val="0005588E"/>
    <w:rsid w:val="00072C97"/>
    <w:rsid w:val="000757CF"/>
    <w:rsid w:val="000A168E"/>
    <w:rsid w:val="000C410A"/>
    <w:rsid w:val="000D0B94"/>
    <w:rsid w:val="000D0CA5"/>
    <w:rsid w:val="000D3012"/>
    <w:rsid w:val="000D62CB"/>
    <w:rsid w:val="000E389F"/>
    <w:rsid w:val="000F0571"/>
    <w:rsid w:val="00113E87"/>
    <w:rsid w:val="0012106A"/>
    <w:rsid w:val="00127C7B"/>
    <w:rsid w:val="00131E56"/>
    <w:rsid w:val="001434B5"/>
    <w:rsid w:val="00152B7E"/>
    <w:rsid w:val="001538FC"/>
    <w:rsid w:val="00172506"/>
    <w:rsid w:val="001801EE"/>
    <w:rsid w:val="00185D01"/>
    <w:rsid w:val="001A5E2B"/>
    <w:rsid w:val="001C560A"/>
    <w:rsid w:val="001D462E"/>
    <w:rsid w:val="001F28D6"/>
    <w:rsid w:val="002048BA"/>
    <w:rsid w:val="0023303E"/>
    <w:rsid w:val="00234654"/>
    <w:rsid w:val="00251AD1"/>
    <w:rsid w:val="00253DB2"/>
    <w:rsid w:val="0028019E"/>
    <w:rsid w:val="002B0DFA"/>
    <w:rsid w:val="002B599F"/>
    <w:rsid w:val="002D6CE1"/>
    <w:rsid w:val="002E3181"/>
    <w:rsid w:val="002E64B5"/>
    <w:rsid w:val="00301015"/>
    <w:rsid w:val="00304AEC"/>
    <w:rsid w:val="003147D0"/>
    <w:rsid w:val="0032798C"/>
    <w:rsid w:val="00331B29"/>
    <w:rsid w:val="00343277"/>
    <w:rsid w:val="00343C26"/>
    <w:rsid w:val="00344C46"/>
    <w:rsid w:val="00382264"/>
    <w:rsid w:val="00382921"/>
    <w:rsid w:val="00390BAC"/>
    <w:rsid w:val="003A13AA"/>
    <w:rsid w:val="003A5E15"/>
    <w:rsid w:val="003B628B"/>
    <w:rsid w:val="003D785E"/>
    <w:rsid w:val="003E37B2"/>
    <w:rsid w:val="00431317"/>
    <w:rsid w:val="00435954"/>
    <w:rsid w:val="004576B6"/>
    <w:rsid w:val="00463357"/>
    <w:rsid w:val="00463BF1"/>
    <w:rsid w:val="0046612A"/>
    <w:rsid w:val="00476799"/>
    <w:rsid w:val="00482A56"/>
    <w:rsid w:val="00493D67"/>
    <w:rsid w:val="004A741B"/>
    <w:rsid w:val="004C3050"/>
    <w:rsid w:val="004C3736"/>
    <w:rsid w:val="004E0040"/>
    <w:rsid w:val="004E4599"/>
    <w:rsid w:val="004F55B4"/>
    <w:rsid w:val="00501F0E"/>
    <w:rsid w:val="005272C5"/>
    <w:rsid w:val="00541EAC"/>
    <w:rsid w:val="00554DDB"/>
    <w:rsid w:val="005560FE"/>
    <w:rsid w:val="00563B2F"/>
    <w:rsid w:val="00574C20"/>
    <w:rsid w:val="00576992"/>
    <w:rsid w:val="00584224"/>
    <w:rsid w:val="00597410"/>
    <w:rsid w:val="005A0DBA"/>
    <w:rsid w:val="005B2306"/>
    <w:rsid w:val="005B37DA"/>
    <w:rsid w:val="005B5CF3"/>
    <w:rsid w:val="005C24CE"/>
    <w:rsid w:val="005E371B"/>
    <w:rsid w:val="005F4274"/>
    <w:rsid w:val="0062070B"/>
    <w:rsid w:val="00633FAE"/>
    <w:rsid w:val="006415D6"/>
    <w:rsid w:val="00662DB2"/>
    <w:rsid w:val="006749CB"/>
    <w:rsid w:val="00675C38"/>
    <w:rsid w:val="006801A7"/>
    <w:rsid w:val="006810B3"/>
    <w:rsid w:val="00691A61"/>
    <w:rsid w:val="006920A9"/>
    <w:rsid w:val="00693C18"/>
    <w:rsid w:val="006C6F6B"/>
    <w:rsid w:val="006D01DE"/>
    <w:rsid w:val="006E1B5C"/>
    <w:rsid w:val="006E22B6"/>
    <w:rsid w:val="00705A7F"/>
    <w:rsid w:val="00711DD3"/>
    <w:rsid w:val="00717835"/>
    <w:rsid w:val="00720B66"/>
    <w:rsid w:val="00722232"/>
    <w:rsid w:val="00736B30"/>
    <w:rsid w:val="007378A7"/>
    <w:rsid w:val="00747260"/>
    <w:rsid w:val="0075714D"/>
    <w:rsid w:val="00761118"/>
    <w:rsid w:val="007636D5"/>
    <w:rsid w:val="00765C62"/>
    <w:rsid w:val="00791851"/>
    <w:rsid w:val="007B0267"/>
    <w:rsid w:val="007B32D0"/>
    <w:rsid w:val="007B3EB5"/>
    <w:rsid w:val="007B4F82"/>
    <w:rsid w:val="007D23FC"/>
    <w:rsid w:val="007D4CA3"/>
    <w:rsid w:val="007F2823"/>
    <w:rsid w:val="007F284C"/>
    <w:rsid w:val="007F630F"/>
    <w:rsid w:val="00812D3E"/>
    <w:rsid w:val="00812D67"/>
    <w:rsid w:val="00820947"/>
    <w:rsid w:val="00827C52"/>
    <w:rsid w:val="00837A87"/>
    <w:rsid w:val="008433F2"/>
    <w:rsid w:val="00844FAC"/>
    <w:rsid w:val="00845ABB"/>
    <w:rsid w:val="00860F18"/>
    <w:rsid w:val="0086453F"/>
    <w:rsid w:val="00871F90"/>
    <w:rsid w:val="00881123"/>
    <w:rsid w:val="008814B3"/>
    <w:rsid w:val="008830D8"/>
    <w:rsid w:val="00896C35"/>
    <w:rsid w:val="008A7C56"/>
    <w:rsid w:val="008B2843"/>
    <w:rsid w:val="008C176C"/>
    <w:rsid w:val="008C28C1"/>
    <w:rsid w:val="008D0EB0"/>
    <w:rsid w:val="008D3A35"/>
    <w:rsid w:val="008D4EAA"/>
    <w:rsid w:val="008D74D8"/>
    <w:rsid w:val="008E5542"/>
    <w:rsid w:val="009146E7"/>
    <w:rsid w:val="009239EA"/>
    <w:rsid w:val="0093237C"/>
    <w:rsid w:val="00935C9A"/>
    <w:rsid w:val="0094284F"/>
    <w:rsid w:val="00943FCF"/>
    <w:rsid w:val="00951473"/>
    <w:rsid w:val="00952ADD"/>
    <w:rsid w:val="00956CD3"/>
    <w:rsid w:val="0095737B"/>
    <w:rsid w:val="00961E4C"/>
    <w:rsid w:val="00962811"/>
    <w:rsid w:val="0096313E"/>
    <w:rsid w:val="00965C47"/>
    <w:rsid w:val="00995F85"/>
    <w:rsid w:val="009B63A9"/>
    <w:rsid w:val="009D7408"/>
    <w:rsid w:val="00A07022"/>
    <w:rsid w:val="00A12115"/>
    <w:rsid w:val="00A17F56"/>
    <w:rsid w:val="00A30751"/>
    <w:rsid w:val="00A37362"/>
    <w:rsid w:val="00A43ABC"/>
    <w:rsid w:val="00A53E6B"/>
    <w:rsid w:val="00A662C0"/>
    <w:rsid w:val="00A7050B"/>
    <w:rsid w:val="00A84DF8"/>
    <w:rsid w:val="00A91314"/>
    <w:rsid w:val="00AB1F6C"/>
    <w:rsid w:val="00AB3AD5"/>
    <w:rsid w:val="00AB4794"/>
    <w:rsid w:val="00AB7AF0"/>
    <w:rsid w:val="00AC26AF"/>
    <w:rsid w:val="00AD4AAF"/>
    <w:rsid w:val="00AD4CFA"/>
    <w:rsid w:val="00AD6C41"/>
    <w:rsid w:val="00AD7FBB"/>
    <w:rsid w:val="00AE7089"/>
    <w:rsid w:val="00AF5E29"/>
    <w:rsid w:val="00B064F3"/>
    <w:rsid w:val="00B31C09"/>
    <w:rsid w:val="00B45534"/>
    <w:rsid w:val="00B566CA"/>
    <w:rsid w:val="00B83BDE"/>
    <w:rsid w:val="00B87A62"/>
    <w:rsid w:val="00B87EF0"/>
    <w:rsid w:val="00BB662E"/>
    <w:rsid w:val="00BC6380"/>
    <w:rsid w:val="00BC7CD1"/>
    <w:rsid w:val="00BE2C47"/>
    <w:rsid w:val="00BE5790"/>
    <w:rsid w:val="00C006B3"/>
    <w:rsid w:val="00C113DA"/>
    <w:rsid w:val="00C14330"/>
    <w:rsid w:val="00C319A1"/>
    <w:rsid w:val="00C44C55"/>
    <w:rsid w:val="00C51706"/>
    <w:rsid w:val="00C51D7A"/>
    <w:rsid w:val="00C6543E"/>
    <w:rsid w:val="00C734A2"/>
    <w:rsid w:val="00C73EC1"/>
    <w:rsid w:val="00C76E3D"/>
    <w:rsid w:val="00C86A76"/>
    <w:rsid w:val="00C90162"/>
    <w:rsid w:val="00C926BE"/>
    <w:rsid w:val="00C952F9"/>
    <w:rsid w:val="00C97FFE"/>
    <w:rsid w:val="00CB1B81"/>
    <w:rsid w:val="00CB4313"/>
    <w:rsid w:val="00CC6D32"/>
    <w:rsid w:val="00CD0315"/>
    <w:rsid w:val="00CD2B37"/>
    <w:rsid w:val="00CE0C30"/>
    <w:rsid w:val="00CE369A"/>
    <w:rsid w:val="00D058B2"/>
    <w:rsid w:val="00D3578D"/>
    <w:rsid w:val="00D43F43"/>
    <w:rsid w:val="00D53240"/>
    <w:rsid w:val="00D55CF6"/>
    <w:rsid w:val="00D67E1B"/>
    <w:rsid w:val="00D7134B"/>
    <w:rsid w:val="00D77DB1"/>
    <w:rsid w:val="00D81768"/>
    <w:rsid w:val="00D81F95"/>
    <w:rsid w:val="00D839A8"/>
    <w:rsid w:val="00D959A4"/>
    <w:rsid w:val="00D96546"/>
    <w:rsid w:val="00DB0B9C"/>
    <w:rsid w:val="00DC2896"/>
    <w:rsid w:val="00DC5ADF"/>
    <w:rsid w:val="00DF703C"/>
    <w:rsid w:val="00DF72BB"/>
    <w:rsid w:val="00E15D6B"/>
    <w:rsid w:val="00E46BA7"/>
    <w:rsid w:val="00E54259"/>
    <w:rsid w:val="00E56237"/>
    <w:rsid w:val="00E632D9"/>
    <w:rsid w:val="00E741BE"/>
    <w:rsid w:val="00E74935"/>
    <w:rsid w:val="00E814B9"/>
    <w:rsid w:val="00E83178"/>
    <w:rsid w:val="00E91D31"/>
    <w:rsid w:val="00E924BE"/>
    <w:rsid w:val="00EC390A"/>
    <w:rsid w:val="00EC4C37"/>
    <w:rsid w:val="00ED7EE8"/>
    <w:rsid w:val="00EE4331"/>
    <w:rsid w:val="00EE445C"/>
    <w:rsid w:val="00F034AD"/>
    <w:rsid w:val="00F05279"/>
    <w:rsid w:val="00F1020D"/>
    <w:rsid w:val="00F1656D"/>
    <w:rsid w:val="00F21C2C"/>
    <w:rsid w:val="00F23791"/>
    <w:rsid w:val="00F37AF6"/>
    <w:rsid w:val="00F45963"/>
    <w:rsid w:val="00F5062E"/>
    <w:rsid w:val="00F516F6"/>
    <w:rsid w:val="00F678B3"/>
    <w:rsid w:val="00F7663B"/>
    <w:rsid w:val="00F96050"/>
    <w:rsid w:val="00FA3329"/>
    <w:rsid w:val="00FA5087"/>
    <w:rsid w:val="00FA694E"/>
    <w:rsid w:val="00FB4FCF"/>
    <w:rsid w:val="00FC0FCC"/>
    <w:rsid w:val="00FE363A"/>
    <w:rsid w:val="00FE3F70"/>
    <w:rsid w:val="00FE6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DCDB7"/>
  <w15:chartTrackingRefBased/>
  <w15:docId w15:val="{1000FE7C-97E1-45E2-A465-2826F0E0D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2D0"/>
    <w:pPr>
      <w:ind w:left="720"/>
      <w:contextualSpacing/>
    </w:pPr>
  </w:style>
  <w:style w:type="character" w:styleId="Hyperlink">
    <w:name w:val="Hyperlink"/>
    <w:basedOn w:val="DefaultParagraphFont"/>
    <w:uiPriority w:val="99"/>
    <w:unhideWhenUsed/>
    <w:rsid w:val="00FA694E"/>
    <w:rPr>
      <w:color w:val="0563C1" w:themeColor="hyperlink"/>
      <w:u w:val="single"/>
    </w:rPr>
  </w:style>
  <w:style w:type="table" w:styleId="TableGrid">
    <w:name w:val="Table Grid"/>
    <w:basedOn w:val="TableNormal"/>
    <w:uiPriority w:val="39"/>
    <w:rsid w:val="00D965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2D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2DB2"/>
  </w:style>
  <w:style w:type="paragraph" w:styleId="Footer">
    <w:name w:val="footer"/>
    <w:basedOn w:val="Normal"/>
    <w:link w:val="FooterChar"/>
    <w:uiPriority w:val="99"/>
    <w:unhideWhenUsed/>
    <w:rsid w:val="00662D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2DB2"/>
  </w:style>
  <w:style w:type="character" w:customStyle="1" w:styleId="UnresolvedMention1">
    <w:name w:val="Unresolved Mention1"/>
    <w:basedOn w:val="DefaultParagraphFont"/>
    <w:uiPriority w:val="99"/>
    <w:semiHidden/>
    <w:unhideWhenUsed/>
    <w:rsid w:val="00AC26AF"/>
    <w:rPr>
      <w:color w:val="605E5C"/>
      <w:shd w:val="clear" w:color="auto" w:fill="E1DFDD"/>
    </w:rPr>
  </w:style>
  <w:style w:type="character" w:styleId="UnresolvedMention">
    <w:name w:val="Unresolved Mention"/>
    <w:basedOn w:val="DefaultParagraphFont"/>
    <w:uiPriority w:val="99"/>
    <w:semiHidden/>
    <w:unhideWhenUsed/>
    <w:rsid w:val="007B4F82"/>
    <w:rPr>
      <w:color w:val="605E5C"/>
      <w:shd w:val="clear" w:color="auto" w:fill="E1DFDD"/>
    </w:rPr>
  </w:style>
  <w:style w:type="paragraph" w:styleId="BalloonText">
    <w:name w:val="Balloon Text"/>
    <w:basedOn w:val="Normal"/>
    <w:link w:val="BalloonTextChar"/>
    <w:uiPriority w:val="99"/>
    <w:semiHidden/>
    <w:unhideWhenUsed/>
    <w:rsid w:val="00D55CF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55CF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2273">
      <w:bodyDiv w:val="1"/>
      <w:marLeft w:val="0"/>
      <w:marRight w:val="0"/>
      <w:marTop w:val="0"/>
      <w:marBottom w:val="0"/>
      <w:divBdr>
        <w:top w:val="none" w:sz="0" w:space="0" w:color="auto"/>
        <w:left w:val="none" w:sz="0" w:space="0" w:color="auto"/>
        <w:bottom w:val="none" w:sz="0" w:space="0" w:color="auto"/>
        <w:right w:val="none" w:sz="0" w:space="0" w:color="auto"/>
      </w:divBdr>
    </w:div>
    <w:div w:id="96146724">
      <w:bodyDiv w:val="1"/>
      <w:marLeft w:val="0"/>
      <w:marRight w:val="0"/>
      <w:marTop w:val="0"/>
      <w:marBottom w:val="0"/>
      <w:divBdr>
        <w:top w:val="none" w:sz="0" w:space="0" w:color="auto"/>
        <w:left w:val="none" w:sz="0" w:space="0" w:color="auto"/>
        <w:bottom w:val="none" w:sz="0" w:space="0" w:color="auto"/>
        <w:right w:val="none" w:sz="0" w:space="0" w:color="auto"/>
      </w:divBdr>
    </w:div>
    <w:div w:id="577792106">
      <w:bodyDiv w:val="1"/>
      <w:marLeft w:val="0"/>
      <w:marRight w:val="0"/>
      <w:marTop w:val="0"/>
      <w:marBottom w:val="0"/>
      <w:divBdr>
        <w:top w:val="none" w:sz="0" w:space="0" w:color="auto"/>
        <w:left w:val="none" w:sz="0" w:space="0" w:color="auto"/>
        <w:bottom w:val="none" w:sz="0" w:space="0" w:color="auto"/>
        <w:right w:val="none" w:sz="0" w:space="0" w:color="auto"/>
      </w:divBdr>
    </w:div>
    <w:div w:id="694158200">
      <w:bodyDiv w:val="1"/>
      <w:marLeft w:val="0"/>
      <w:marRight w:val="0"/>
      <w:marTop w:val="0"/>
      <w:marBottom w:val="0"/>
      <w:divBdr>
        <w:top w:val="none" w:sz="0" w:space="0" w:color="auto"/>
        <w:left w:val="none" w:sz="0" w:space="0" w:color="auto"/>
        <w:bottom w:val="none" w:sz="0" w:space="0" w:color="auto"/>
        <w:right w:val="none" w:sz="0" w:space="0" w:color="auto"/>
      </w:divBdr>
    </w:div>
    <w:div w:id="980040790">
      <w:bodyDiv w:val="1"/>
      <w:marLeft w:val="0"/>
      <w:marRight w:val="0"/>
      <w:marTop w:val="0"/>
      <w:marBottom w:val="0"/>
      <w:divBdr>
        <w:top w:val="none" w:sz="0" w:space="0" w:color="auto"/>
        <w:left w:val="none" w:sz="0" w:space="0" w:color="auto"/>
        <w:bottom w:val="none" w:sz="0" w:space="0" w:color="auto"/>
        <w:right w:val="none" w:sz="0" w:space="0" w:color="auto"/>
      </w:divBdr>
      <w:divsChild>
        <w:div w:id="1696270825">
          <w:marLeft w:val="0"/>
          <w:marRight w:val="0"/>
          <w:marTop w:val="0"/>
          <w:marBottom w:val="0"/>
          <w:divBdr>
            <w:top w:val="none" w:sz="0" w:space="0" w:color="auto"/>
            <w:left w:val="none" w:sz="0" w:space="0" w:color="auto"/>
            <w:bottom w:val="none" w:sz="0" w:space="0" w:color="auto"/>
            <w:right w:val="none" w:sz="0" w:space="0" w:color="auto"/>
          </w:divBdr>
          <w:divsChild>
            <w:div w:id="88082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338079">
      <w:bodyDiv w:val="1"/>
      <w:marLeft w:val="0"/>
      <w:marRight w:val="0"/>
      <w:marTop w:val="0"/>
      <w:marBottom w:val="0"/>
      <w:divBdr>
        <w:top w:val="none" w:sz="0" w:space="0" w:color="auto"/>
        <w:left w:val="none" w:sz="0" w:space="0" w:color="auto"/>
        <w:bottom w:val="none" w:sz="0" w:space="0" w:color="auto"/>
        <w:right w:val="none" w:sz="0" w:space="0" w:color="auto"/>
      </w:divBdr>
    </w:div>
    <w:div w:id="1565335374">
      <w:bodyDiv w:val="1"/>
      <w:marLeft w:val="0"/>
      <w:marRight w:val="0"/>
      <w:marTop w:val="0"/>
      <w:marBottom w:val="0"/>
      <w:divBdr>
        <w:top w:val="none" w:sz="0" w:space="0" w:color="auto"/>
        <w:left w:val="none" w:sz="0" w:space="0" w:color="auto"/>
        <w:bottom w:val="none" w:sz="0" w:space="0" w:color="auto"/>
        <w:right w:val="none" w:sz="0" w:space="0" w:color="auto"/>
      </w:divBdr>
    </w:div>
    <w:div w:id="1655527585">
      <w:bodyDiv w:val="1"/>
      <w:marLeft w:val="0"/>
      <w:marRight w:val="0"/>
      <w:marTop w:val="0"/>
      <w:marBottom w:val="0"/>
      <w:divBdr>
        <w:top w:val="none" w:sz="0" w:space="0" w:color="auto"/>
        <w:left w:val="none" w:sz="0" w:space="0" w:color="auto"/>
        <w:bottom w:val="none" w:sz="0" w:space="0" w:color="auto"/>
        <w:right w:val="none" w:sz="0" w:space="0" w:color="auto"/>
      </w:divBdr>
    </w:div>
    <w:div w:id="1844542290">
      <w:bodyDiv w:val="1"/>
      <w:marLeft w:val="0"/>
      <w:marRight w:val="0"/>
      <w:marTop w:val="0"/>
      <w:marBottom w:val="0"/>
      <w:divBdr>
        <w:top w:val="none" w:sz="0" w:space="0" w:color="auto"/>
        <w:left w:val="none" w:sz="0" w:space="0" w:color="auto"/>
        <w:bottom w:val="none" w:sz="0" w:space="0" w:color="auto"/>
        <w:right w:val="none" w:sz="0" w:space="0" w:color="auto"/>
      </w:divBdr>
    </w:div>
    <w:div w:id="1975528233">
      <w:bodyDiv w:val="1"/>
      <w:marLeft w:val="0"/>
      <w:marRight w:val="0"/>
      <w:marTop w:val="0"/>
      <w:marBottom w:val="0"/>
      <w:divBdr>
        <w:top w:val="none" w:sz="0" w:space="0" w:color="auto"/>
        <w:left w:val="none" w:sz="0" w:space="0" w:color="auto"/>
        <w:bottom w:val="none" w:sz="0" w:space="0" w:color="auto"/>
        <w:right w:val="none" w:sz="0" w:space="0" w:color="auto"/>
      </w:divBdr>
    </w:div>
    <w:div w:id="2026208460">
      <w:bodyDiv w:val="1"/>
      <w:marLeft w:val="0"/>
      <w:marRight w:val="0"/>
      <w:marTop w:val="0"/>
      <w:marBottom w:val="0"/>
      <w:divBdr>
        <w:top w:val="none" w:sz="0" w:space="0" w:color="auto"/>
        <w:left w:val="none" w:sz="0" w:space="0" w:color="auto"/>
        <w:bottom w:val="none" w:sz="0" w:space="0" w:color="auto"/>
        <w:right w:val="none" w:sz="0" w:space="0" w:color="auto"/>
      </w:divBdr>
    </w:div>
    <w:div w:id="212064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upplychain.nhs.uk/about-us/what-we-do/"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ales.nhs.uk/technologymls/english/resources/pdf/tools/Benchmarking%20final.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so.org/iso-14001-environmental-manage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oxforddictionaries.com/definition/benchmark" TargetMode="External"/><Relationship Id="rId5" Type="http://schemas.openxmlformats.org/officeDocument/2006/relationships/webSettings" Target="webSettings.xml"/><Relationship Id="rId15" Type="http://schemas.openxmlformats.org/officeDocument/2006/relationships/hyperlink" Target="https://www.iso.org/iso-9001-quality-management.html" TargetMode="External"/><Relationship Id="rId10" Type="http://schemas.openxmlformats.org/officeDocument/2006/relationships/hyperlink" Target="https://www.biotage.com/product-page/biotage-flash-400-system" TargetMode="External"/><Relationship Id="rId4" Type="http://schemas.openxmlformats.org/officeDocument/2006/relationships/settings" Target="settings.xml"/><Relationship Id="rId9" Type="http://schemas.openxmlformats.org/officeDocument/2006/relationships/hyperlink" Target="http://www.biotage.com/page/about-biotage" TargetMode="External"/><Relationship Id="rId14" Type="http://schemas.openxmlformats.org/officeDocument/2006/relationships/hyperlink" Target="https://www.bevindustry.com/articles/83645-scor-model-supply-chain-operations-referenc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B8E472-ED14-A843-9E0B-18C2B458C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5171</Words>
  <Characters>29480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 (1708503)</cp:lastModifiedBy>
  <cp:revision>2</cp:revision>
  <cp:lastPrinted>2019-03-24T12:23:00Z</cp:lastPrinted>
  <dcterms:created xsi:type="dcterms:W3CDTF">2019-03-24T12:29:00Z</dcterms:created>
  <dcterms:modified xsi:type="dcterms:W3CDTF">2019-03-24T12:29:00Z</dcterms:modified>
</cp:coreProperties>
</file>