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4262A5FC" w:rsidR="00D70121" w:rsidRDefault="5AC68DC2">
      <w:r>
        <w:t xml:space="preserve">1801342 </w:t>
      </w:r>
    </w:p>
    <w:p w14:paraId="722D4E40" w14:textId="5B09E683" w:rsidR="5AC68DC2" w:rsidRDefault="5AC68DC2" w:rsidP="5AC68DC2">
      <w:r>
        <w:t xml:space="preserve">Amelia Grocock </w:t>
      </w:r>
    </w:p>
    <w:p w14:paraId="727C8112" w14:textId="0212912F" w:rsidR="5AC68DC2" w:rsidRDefault="5AC68DC2" w:rsidP="5AC68DC2"/>
    <w:p w14:paraId="1EDDDE55" w14:textId="7DEF4962" w:rsidR="5AC68DC2" w:rsidRDefault="5AC68DC2" w:rsidP="5AC68DC2"/>
    <w:p w14:paraId="5CFC219C" w14:textId="7C6A9B3F" w:rsidR="5AC68DC2" w:rsidRDefault="5AC68DC2" w:rsidP="5AC68DC2"/>
    <w:p w14:paraId="36E50B34" w14:textId="28F78A31" w:rsidR="5AC68DC2" w:rsidRDefault="5AC68DC2" w:rsidP="5AC68DC2"/>
    <w:p w14:paraId="7D9C5EB5" w14:textId="02946249" w:rsidR="5AC68DC2" w:rsidRDefault="5AC68DC2" w:rsidP="5AC68DC2"/>
    <w:p w14:paraId="400A8105" w14:textId="0C8E56B3" w:rsidR="5AC68DC2" w:rsidRDefault="5AC68DC2" w:rsidP="5AC68DC2"/>
    <w:p w14:paraId="1F9AEA68" w14:textId="69D0DEEB" w:rsidR="5AC68DC2" w:rsidRDefault="5AC68DC2" w:rsidP="5AC68DC2"/>
    <w:p w14:paraId="1FFD3666" w14:textId="4FC8D076" w:rsidR="5AC68DC2" w:rsidRDefault="5AC68DC2" w:rsidP="5AC68DC2"/>
    <w:p w14:paraId="22EFEE04" w14:textId="04FA4A8E" w:rsidR="5AC68DC2" w:rsidRDefault="5AC68DC2" w:rsidP="5AC68DC2"/>
    <w:p w14:paraId="029D1EC2" w14:textId="5756A6AB" w:rsidR="5AC68DC2" w:rsidRDefault="5AC68DC2" w:rsidP="5AC68DC2"/>
    <w:p w14:paraId="6E4BAD27" w14:textId="2855C8AC" w:rsidR="5AC68DC2" w:rsidRDefault="5AC68DC2" w:rsidP="5AC68DC2"/>
    <w:p w14:paraId="1DA1F063" w14:textId="0FB81E56" w:rsidR="5AC68DC2" w:rsidRDefault="5AC68DC2" w:rsidP="5AC68DC2"/>
    <w:p w14:paraId="5F47CB74" w14:textId="1630DD4D" w:rsidR="5AC68DC2" w:rsidRDefault="5AC68DC2" w:rsidP="5AC68DC2"/>
    <w:p w14:paraId="12DF1DA0" w14:textId="1D2F764F" w:rsidR="5AC68DC2" w:rsidRDefault="5AC68DC2" w:rsidP="5AC68DC2"/>
    <w:p w14:paraId="1797FD77" w14:textId="634DB070" w:rsidR="5AC68DC2" w:rsidRDefault="5AC68DC2" w:rsidP="5AC68DC2"/>
    <w:p w14:paraId="3EC1DDD5" w14:textId="53711376" w:rsidR="5AC68DC2" w:rsidRDefault="5AC68DC2" w:rsidP="5AC68DC2"/>
    <w:p w14:paraId="016A665C" w14:textId="7243180A" w:rsidR="5AC68DC2" w:rsidRDefault="5AC68DC2" w:rsidP="5AC68DC2"/>
    <w:p w14:paraId="427CC95E" w14:textId="35072F79" w:rsidR="5AC68DC2" w:rsidRDefault="5AC68DC2" w:rsidP="5AC68DC2"/>
    <w:p w14:paraId="29483519" w14:textId="6534AD1B" w:rsidR="5AC68DC2" w:rsidRDefault="5AC68DC2" w:rsidP="5AC68DC2"/>
    <w:p w14:paraId="061CCEDD" w14:textId="68D63A26" w:rsidR="5AC68DC2" w:rsidRDefault="5AC68DC2" w:rsidP="5AC68DC2"/>
    <w:p w14:paraId="3EEB5661" w14:textId="458081F1" w:rsidR="5AC68DC2" w:rsidRDefault="5AC68DC2" w:rsidP="5AC68DC2"/>
    <w:p w14:paraId="4358BDCF" w14:textId="1D8C575D" w:rsidR="5AC68DC2" w:rsidRDefault="5AC68DC2" w:rsidP="5AC68DC2"/>
    <w:p w14:paraId="15CE873E" w14:textId="384E888C" w:rsidR="5AC68DC2" w:rsidRDefault="5AC68DC2" w:rsidP="5AC68DC2"/>
    <w:p w14:paraId="0B1105FA" w14:textId="5645EE36" w:rsidR="5AC68DC2" w:rsidRDefault="5AC68DC2" w:rsidP="5AC68DC2"/>
    <w:p w14:paraId="5AFA8383" w14:textId="3D1264F6" w:rsidR="5AC68DC2" w:rsidRDefault="5AC68DC2" w:rsidP="5AC68DC2"/>
    <w:p w14:paraId="678C04D4" w14:textId="71C442B3" w:rsidR="5AC68DC2" w:rsidRDefault="5AC68DC2" w:rsidP="5AC68DC2"/>
    <w:p w14:paraId="07D8499B" w14:textId="12F1FB42" w:rsidR="5AC68DC2" w:rsidRDefault="5AC68DC2" w:rsidP="5AC68DC2"/>
    <w:p w14:paraId="55C2B720" w14:textId="16328EC4" w:rsidR="5AC68DC2" w:rsidRDefault="5AC68DC2" w:rsidP="5AC68DC2"/>
    <w:p w14:paraId="377796FE" w14:textId="5E8F0B2B" w:rsidR="5AC68DC2" w:rsidRDefault="5AC68DC2" w:rsidP="5AC68DC2"/>
    <w:p w14:paraId="042BE6F0" w14:textId="67DD994E" w:rsidR="5AC68DC2" w:rsidRDefault="5AC68DC2" w:rsidP="5AC68DC2"/>
    <w:p w14:paraId="18A7731A" w14:textId="36196436" w:rsidR="5AC68DC2" w:rsidRDefault="5AC68DC2" w:rsidP="7E57834A">
      <w:pPr>
        <w:rPr>
          <w:u w:val="single"/>
        </w:rPr>
      </w:pPr>
    </w:p>
    <w:p w14:paraId="062BD39D" w14:textId="2AD12C2F" w:rsidR="5AC68DC2" w:rsidRDefault="5AC68DC2" w:rsidP="5AC68DC2">
      <w:pPr>
        <w:rPr>
          <w:u w:val="single"/>
        </w:rPr>
      </w:pPr>
    </w:p>
    <w:p w14:paraId="34A40FBE" w14:textId="05CE2B2D" w:rsidR="5AC68DC2" w:rsidRDefault="5AC68DC2" w:rsidP="5AC68DC2">
      <w:pPr>
        <w:rPr>
          <w:u w:val="single"/>
        </w:rPr>
      </w:pPr>
    </w:p>
    <w:p w14:paraId="6024588A" w14:textId="6B14ADC8" w:rsidR="5AC68DC2" w:rsidRDefault="5AC68DC2" w:rsidP="5AC68DC2">
      <w:pPr>
        <w:rPr>
          <w:u w:val="single"/>
        </w:rPr>
      </w:pPr>
    </w:p>
    <w:p w14:paraId="5C4A8079" w14:textId="3C2AFD2E" w:rsidR="5AC68DC2" w:rsidRDefault="5AC68DC2" w:rsidP="5AC68DC2">
      <w:pPr>
        <w:rPr>
          <w:u w:val="single"/>
        </w:rPr>
      </w:pPr>
    </w:p>
    <w:p w14:paraId="648F51B3" w14:textId="3C594B08" w:rsidR="5AC68DC2" w:rsidRDefault="5AC68DC2" w:rsidP="5AC68DC2">
      <w:pPr>
        <w:rPr>
          <w:u w:val="single"/>
        </w:rPr>
      </w:pPr>
    </w:p>
    <w:p w14:paraId="437EE1BB" w14:textId="6A88DB74" w:rsidR="5AC68DC2" w:rsidRDefault="5AC68DC2" w:rsidP="5AC68DC2">
      <w:pPr>
        <w:rPr>
          <w:u w:val="single"/>
        </w:rPr>
      </w:pPr>
    </w:p>
    <w:p w14:paraId="117C0BA0" w14:textId="2D5B825E" w:rsidR="5AC68DC2" w:rsidRDefault="5AC68DC2" w:rsidP="5AC68DC2">
      <w:pPr>
        <w:rPr>
          <w:u w:val="single"/>
        </w:rPr>
      </w:pPr>
    </w:p>
    <w:p w14:paraId="41DDDD3D" w14:textId="6A2CAD23" w:rsidR="5AC68DC2" w:rsidRDefault="5AC68DC2" w:rsidP="5AC68DC2">
      <w:pPr>
        <w:rPr>
          <w:u w:val="single"/>
        </w:rPr>
      </w:pPr>
    </w:p>
    <w:p w14:paraId="6E2D41B0" w14:textId="41398EF0" w:rsidR="5AC68DC2" w:rsidRDefault="5AC68DC2" w:rsidP="5AC68DC2">
      <w:pPr>
        <w:rPr>
          <w:u w:val="single"/>
        </w:rPr>
      </w:pPr>
    </w:p>
    <w:p w14:paraId="71F3268F" w14:textId="3D460B5A" w:rsidR="5AC68DC2" w:rsidRDefault="5AC68DC2" w:rsidP="5AC68DC2">
      <w:pPr>
        <w:rPr>
          <w:u w:val="single"/>
        </w:rPr>
      </w:pPr>
    </w:p>
    <w:p w14:paraId="677EE46F" w14:textId="52CD0930" w:rsidR="5AC68DC2" w:rsidRDefault="5AC68DC2" w:rsidP="5AC68DC2">
      <w:pPr>
        <w:rPr>
          <w:u w:val="single"/>
        </w:rPr>
      </w:pPr>
    </w:p>
    <w:p w14:paraId="5CC7E190" w14:textId="42012616" w:rsidR="5AC68DC2" w:rsidRDefault="5AC68DC2" w:rsidP="5AC68DC2">
      <w:pPr>
        <w:rPr>
          <w:u w:val="single"/>
        </w:rPr>
      </w:pPr>
    </w:p>
    <w:p w14:paraId="0C212CE5" w14:textId="1B29B2D6" w:rsidR="5AC68DC2" w:rsidRDefault="5AC68DC2" w:rsidP="5AC68DC2">
      <w:pPr>
        <w:rPr>
          <w:u w:val="single"/>
        </w:rPr>
      </w:pPr>
    </w:p>
    <w:p w14:paraId="35D75B09" w14:textId="501DAA2C" w:rsidR="5AC68DC2" w:rsidRDefault="5AC68DC2" w:rsidP="5AC68DC2">
      <w:pPr>
        <w:rPr>
          <w:u w:val="single"/>
        </w:rPr>
      </w:pPr>
    </w:p>
    <w:p w14:paraId="5BAE3DC4" w14:textId="26CA1EAB" w:rsidR="5AC68DC2" w:rsidRDefault="5AC68DC2" w:rsidP="5AC68DC2">
      <w:pPr>
        <w:rPr>
          <w:u w:val="single"/>
        </w:rPr>
      </w:pPr>
    </w:p>
    <w:p w14:paraId="54D8EF98" w14:textId="39218FB4" w:rsidR="5AC68DC2" w:rsidRDefault="5AC68DC2" w:rsidP="5AC68DC2">
      <w:pPr>
        <w:rPr>
          <w:u w:val="single"/>
        </w:rPr>
      </w:pPr>
    </w:p>
    <w:p w14:paraId="6CE4523A" w14:textId="2BF62584" w:rsidR="5AC68DC2" w:rsidRDefault="5AC68DC2" w:rsidP="5AC68DC2">
      <w:pPr>
        <w:rPr>
          <w:u w:val="single"/>
        </w:rPr>
      </w:pPr>
    </w:p>
    <w:p w14:paraId="3D6172FA" w14:textId="690B66CC" w:rsidR="5AC68DC2" w:rsidRDefault="5AC68DC2" w:rsidP="5AC68DC2">
      <w:pPr>
        <w:rPr>
          <w:u w:val="single"/>
        </w:rPr>
      </w:pPr>
    </w:p>
    <w:p w14:paraId="072CAA8A" w14:textId="0BA66062" w:rsidR="5AC68DC2" w:rsidRDefault="5AC68DC2" w:rsidP="5AC68DC2">
      <w:pPr>
        <w:rPr>
          <w:u w:val="single"/>
        </w:rPr>
      </w:pPr>
    </w:p>
    <w:p w14:paraId="7CCA9C9B" w14:textId="06708AEB" w:rsidR="5AC68DC2" w:rsidRDefault="5AC68DC2" w:rsidP="5AC68DC2">
      <w:pPr>
        <w:rPr>
          <w:u w:val="single"/>
        </w:rPr>
      </w:pPr>
    </w:p>
    <w:p w14:paraId="6CEC9EC2" w14:textId="72C3DD64" w:rsidR="5AC68DC2" w:rsidRDefault="5AC68DC2" w:rsidP="5AC68DC2">
      <w:pPr>
        <w:rPr>
          <w:u w:val="single"/>
        </w:rPr>
      </w:pPr>
    </w:p>
    <w:p w14:paraId="4B23060D" w14:textId="20F792B0" w:rsidR="5AC68DC2" w:rsidRDefault="5AC68DC2" w:rsidP="5AC68DC2">
      <w:pPr>
        <w:rPr>
          <w:u w:val="single"/>
        </w:rPr>
      </w:pPr>
    </w:p>
    <w:p w14:paraId="024F0796" w14:textId="15FA8C84" w:rsidR="5AC68DC2" w:rsidRDefault="5AC68DC2" w:rsidP="5AC68DC2">
      <w:pPr>
        <w:rPr>
          <w:u w:val="single"/>
        </w:rPr>
      </w:pPr>
    </w:p>
    <w:p w14:paraId="096D4F36" w14:textId="0B597864" w:rsidR="5AC68DC2" w:rsidRDefault="5AC68DC2" w:rsidP="5AC68DC2">
      <w:pPr>
        <w:rPr>
          <w:u w:val="single"/>
        </w:rPr>
      </w:pPr>
    </w:p>
    <w:p w14:paraId="5859F2A6" w14:textId="3AF64B61" w:rsidR="5AC68DC2" w:rsidRDefault="5AC68DC2" w:rsidP="5AC68DC2">
      <w:pPr>
        <w:rPr>
          <w:u w:val="single"/>
        </w:rPr>
      </w:pPr>
      <w:r w:rsidRPr="5AC68DC2">
        <w:rPr>
          <w:u w:val="single"/>
        </w:rPr>
        <w:t xml:space="preserve">Types of play ?  </w:t>
      </w:r>
    </w:p>
    <w:p w14:paraId="2351FDEC" w14:textId="05081EDA" w:rsidR="5AC68DC2" w:rsidRDefault="6C462846" w:rsidP="6C462846">
      <w:pPr>
        <w:rPr>
          <w:i/>
          <w:iCs/>
        </w:rPr>
      </w:pPr>
      <w:r>
        <w:t>Play should be open ended. Children should be given the choice with whom and what they want to play with children should also be given the opportunity for  self-chosen challenges and also self- chosen play. Children should be offered endless interpretations and also limitless possibilities (</w:t>
      </w:r>
      <w:proofErr w:type="spellStart"/>
      <w:r>
        <w:t>Bottril</w:t>
      </w:r>
      <w:proofErr w:type="spellEnd"/>
      <w:r>
        <w:t>, 2018). Play is every child’s right, children benefit from play the most when  they’re in charge of their play, who they play with and how their play is organised</w:t>
      </w:r>
      <w:r w:rsidRPr="6C462846">
        <w:rPr>
          <w:i/>
          <w:iCs/>
        </w:rPr>
        <w:t xml:space="preserve"> (</w:t>
      </w:r>
      <w:r w:rsidRPr="6C462846">
        <w:t>Playful Childhoods, 2019)</w:t>
      </w:r>
      <w:r w:rsidRPr="6C462846">
        <w:rPr>
          <w:i/>
          <w:iCs/>
        </w:rPr>
        <w:t xml:space="preserve">. </w:t>
      </w:r>
      <w:r>
        <w:t>Playing benefits children in many ways mentally, physically and educationally  (Playful Childhood’s, 2019)</w:t>
      </w:r>
      <w:r w:rsidRPr="6C462846">
        <w:rPr>
          <w:i/>
          <w:iCs/>
        </w:rPr>
        <w:t xml:space="preserve">. </w:t>
      </w:r>
      <w:r>
        <w:lastRenderedPageBreak/>
        <w:t>Children benefit  and learn from playing , climbing actually not only benefits a child’s upper body strength, coordination and balance  but it also helps develop confidence and self-esteem (</w:t>
      </w:r>
      <w:r w:rsidRPr="6C462846">
        <w:t>Playful Childhood’s 2019)</w:t>
      </w:r>
      <w:r w:rsidRPr="6C462846">
        <w:rPr>
          <w:i/>
          <w:iCs/>
        </w:rPr>
        <w:t>.</w:t>
      </w:r>
    </w:p>
    <w:p w14:paraId="3DBF1E4A" w14:textId="76BEFAA8" w:rsidR="5AC68DC2" w:rsidRDefault="7E57834A" w:rsidP="6C462846">
      <w:pPr>
        <w:rPr>
          <w:i/>
          <w:iCs/>
        </w:rPr>
      </w:pPr>
      <w:r>
        <w:t xml:space="preserve">Making up games, chatting and joking helps build their communication skills and also their imagination </w:t>
      </w:r>
      <w:r w:rsidRPr="7E57834A">
        <w:rPr>
          <w:i/>
          <w:iCs/>
        </w:rPr>
        <w:t xml:space="preserve"> </w:t>
      </w:r>
      <w:r w:rsidRPr="7E57834A">
        <w:t>(Playful Childhood’s, 2019)</w:t>
      </w:r>
      <w:r w:rsidRPr="7E57834A">
        <w:rPr>
          <w:i/>
          <w:iCs/>
        </w:rPr>
        <w:t xml:space="preserve">. </w:t>
      </w:r>
      <w:r>
        <w:t>Walking and running along tops of walls actually helps develops a child’s concentration and balance, playing helps a child to let off steam and have fun this is important for them as it reduces stress,  (Playful Childhoods, 2019).</w:t>
      </w:r>
      <w:r w:rsidRPr="7E57834A">
        <w:rPr>
          <w:i/>
          <w:iCs/>
        </w:rPr>
        <w:t xml:space="preserve"> </w:t>
      </w:r>
    </w:p>
    <w:p w14:paraId="0ECB0CCA" w14:textId="675F663F" w:rsidR="08A5D1A2" w:rsidRDefault="08A5D1A2" w:rsidP="08A5D1A2">
      <w:pPr>
        <w:rPr>
          <w:u w:val="single"/>
        </w:rPr>
      </w:pPr>
    </w:p>
    <w:p w14:paraId="776AF4A5" w14:textId="14560751" w:rsidR="00525E81" w:rsidRDefault="08A5D1A2" w:rsidP="08A5D1A2">
      <w:pPr>
        <w:rPr>
          <w:u w:val="single"/>
        </w:rPr>
      </w:pPr>
      <w:r w:rsidRPr="08A5D1A2">
        <w:rPr>
          <w:u w:val="single"/>
        </w:rPr>
        <w:t>Active physical play</w:t>
      </w:r>
    </w:p>
    <w:p w14:paraId="3E990A4D" w14:textId="20B8BD96" w:rsidR="00525E81" w:rsidRPr="00E97916" w:rsidRDefault="6C462846" w:rsidP="6DEBCDB2">
      <w:r>
        <w:t>Active physical play  is defined as the bodily movement produced by the skeleton during any physical activity. There are many benefits for being fit as discussed (National Childhood Network, 2019).Physical activity releases chemicals in the brain called endorphins which makes you feel good about yourself, effects your mood and benefits your heart, bones, lungs and muscles (National Childhood Network, 2019).</w:t>
      </w:r>
    </w:p>
    <w:p w14:paraId="315BD277" w14:textId="3A72464B" w:rsidR="00525E81" w:rsidRPr="00E97916" w:rsidRDefault="6C462846" w:rsidP="6DEBCDB2">
      <w:r>
        <w:t xml:space="preserve">A research paper  discusses a study on play including  56 children age 6 to 5 from the Suburban areas (Joanne , 2014). The most common type of play was active physical play (Joanne et al., 2014). Watching others play and the ability to choose their own activities is important for young children they prefer this to ‘non play’ as it is up to their on what they freely want to play with. Children have free time in the morning to choose whom they play with and with what and the same in the afternoon where predictive on academic progress (Joanne , 2014).Choosing their own activities predicted positive adapted behaviours (Joanne et all, 2014) . Active play benefits a child’s literal skills and numeracy skills as it helps them to learn better when they are more relaxed. </w:t>
      </w:r>
    </w:p>
    <w:p w14:paraId="0FF51859" w14:textId="2F344F5C" w:rsidR="5F5640B2" w:rsidRDefault="5F5640B2" w:rsidP="5F5640B2"/>
    <w:p w14:paraId="3D60D634" w14:textId="54A7B267" w:rsidR="08A5D1A2" w:rsidRDefault="6C462846" w:rsidP="6C462846">
      <w:pPr>
        <w:rPr>
          <w:u w:val="single"/>
        </w:rPr>
      </w:pPr>
      <w:r w:rsidRPr="6C462846">
        <w:rPr>
          <w:u w:val="single"/>
        </w:rPr>
        <w:t xml:space="preserve">What is self-directed play and why is it important – Look at the </w:t>
      </w:r>
      <w:proofErr w:type="spellStart"/>
      <w:r w:rsidRPr="6C462846">
        <w:rPr>
          <w:u w:val="single"/>
        </w:rPr>
        <w:t>howard</w:t>
      </w:r>
      <w:proofErr w:type="spellEnd"/>
      <w:r w:rsidRPr="6C462846">
        <w:rPr>
          <w:u w:val="single"/>
        </w:rPr>
        <w:t xml:space="preserve"> and McInnes paper on Moodle under resources</w:t>
      </w:r>
    </w:p>
    <w:p w14:paraId="1E39F199" w14:textId="3B9E9894" w:rsidR="5F5640B2" w:rsidRDefault="08A5D1A2" w:rsidP="5F5640B2">
      <w:r w:rsidRPr="08A5D1A2">
        <w:rPr>
          <w:u w:val="single"/>
        </w:rPr>
        <w:t>Fantasy or pretend play</w:t>
      </w:r>
    </w:p>
    <w:p w14:paraId="747CD48B" w14:textId="50F5378F" w:rsidR="5F5640B2" w:rsidRDefault="6C462846" w:rsidP="5F5640B2">
      <w:r>
        <w:t xml:space="preserve">Fantasy play pretend pay does not require any objects, vocalisation (Smith. K, 2019). For example  piece of paper turns into money  or a block becomes a drink. Actions can mime pretend behaviours for example a pretend driving wheel becomes a car and “Vroom </w:t>
      </w:r>
      <w:proofErr w:type="spellStart"/>
      <w:r>
        <w:t>Vroom</w:t>
      </w:r>
      <w:proofErr w:type="spellEnd"/>
      <w:r>
        <w:t xml:space="preserve">” becomes the car noise    (Smith, 2019).A complex version of  complex play is “Socio-dramatic skills”, this type of play involves more than one person role play for example children playing doctors (Smith, 2019). </w:t>
      </w:r>
    </w:p>
    <w:p w14:paraId="01D7D9B6" w14:textId="69AF669F" w:rsidR="1CD09721" w:rsidRDefault="6C462846" w:rsidP="6C462846">
      <w:pPr>
        <w:rPr>
          <w:rFonts w:ascii="Calibri" w:eastAsia="Calibri" w:hAnsi="Calibri" w:cs="Calibri"/>
          <w:color w:val="000000" w:themeColor="text1"/>
          <w:sz w:val="21"/>
          <w:szCs w:val="21"/>
        </w:rPr>
      </w:pPr>
      <w:r>
        <w:t>The verdict of a randomised control trial found American primary school children who engaged in fantastical pretend play in which shown improvements to their executive function, in which the cognitive abilities that organises actions and thoughts to achieve goals  . This study was published in the  experimental child by t</w:t>
      </w:r>
      <w:r w:rsidRPr="6C462846">
        <w:rPr>
          <w:rFonts w:ascii="Calibri" w:eastAsia="Calibri" w:hAnsi="Calibri" w:cs="Calibri"/>
          <w:color w:val="000000" w:themeColor="text1"/>
          <w:sz w:val="21"/>
          <w:szCs w:val="21"/>
        </w:rPr>
        <w:t>he British psychological society (2016). The study involved 39 children aged three to five, this study involved daily fifteen minute sessions of play over five weeks thought a fantastical script  such as going to the moon,  The British psychological society, (Fantasy-base pretend play is beneficial to  children’s mental abilities, 2016).</w:t>
      </w:r>
    </w:p>
    <w:p w14:paraId="229A115D" w14:textId="30FA7CF1" w:rsidR="1CD09721" w:rsidRDefault="6C462846" w:rsidP="6C462846">
      <w:pPr>
        <w:rPr>
          <w:rFonts w:ascii="Calibri" w:eastAsia="Calibri" w:hAnsi="Calibri" w:cs="Calibri"/>
          <w:color w:val="000000" w:themeColor="text1"/>
          <w:sz w:val="21"/>
          <w:szCs w:val="21"/>
        </w:rPr>
      </w:pPr>
      <w:r w:rsidRPr="6C462846">
        <w:rPr>
          <w:rFonts w:ascii="Calibri" w:eastAsia="Calibri" w:hAnsi="Calibri" w:cs="Calibri"/>
          <w:color w:val="000000" w:themeColor="text1"/>
          <w:sz w:val="21"/>
          <w:szCs w:val="21"/>
        </w:rPr>
        <w:t xml:space="preserve">After five weeks the children show greater gains in their ability to memorise lists of digits. The group of children also shown greater improvements on an executive function attention-task which involved switching colour blocks, this resulted in the children’s score creeping up compared to the other standard play-groups  (Thibodeau et al., 2016). The pre to post change in pretend group performance wasn’t itself </w:t>
      </w:r>
      <w:r w:rsidRPr="6C462846">
        <w:rPr>
          <w:rFonts w:ascii="Calibri" w:eastAsia="Calibri" w:hAnsi="Calibri" w:cs="Calibri"/>
          <w:color w:val="000000" w:themeColor="text1"/>
          <w:sz w:val="21"/>
          <w:szCs w:val="21"/>
        </w:rPr>
        <w:lastRenderedPageBreak/>
        <w:t>statistically significant  (Thibodeau et al., 2016)). Pretend play involves certain mental scripts in which benefits the child performance, the children in which was involved in pretend play also did better in the working  memory task (Thibodeau et al., 2016).</w:t>
      </w:r>
    </w:p>
    <w:p w14:paraId="4DD961FA" w14:textId="24DEA6FB" w:rsidR="1CD09721" w:rsidRDefault="1CD09721" w:rsidP="1CD09721">
      <w:pPr>
        <w:rPr>
          <w:rFonts w:ascii="Calibri" w:eastAsia="Calibri" w:hAnsi="Calibri" w:cs="Calibri"/>
          <w:color w:val="000000" w:themeColor="text1"/>
          <w:sz w:val="21"/>
          <w:szCs w:val="21"/>
        </w:rPr>
      </w:pPr>
      <w:r w:rsidRPr="1CD09721">
        <w:rPr>
          <w:rFonts w:ascii="Calibri" w:eastAsia="Calibri" w:hAnsi="Calibri" w:cs="Calibri"/>
          <w:color w:val="000000" w:themeColor="text1"/>
          <w:sz w:val="21"/>
          <w:szCs w:val="21"/>
          <w:u w:val="single"/>
        </w:rPr>
        <w:t xml:space="preserve">(2) Why exposing your child to risk is beneficial. </w:t>
      </w:r>
    </w:p>
    <w:p w14:paraId="3D8ADFEA" w14:textId="7FD42B6E" w:rsidR="1CD09721" w:rsidRDefault="6C462846" w:rsidP="6C462846">
      <w:pPr>
        <w:rPr>
          <w:rFonts w:ascii="Calibri" w:eastAsia="Calibri" w:hAnsi="Calibri" w:cs="Calibri"/>
          <w:color w:val="000000" w:themeColor="text1"/>
          <w:sz w:val="21"/>
          <w:szCs w:val="21"/>
        </w:rPr>
      </w:pPr>
      <w:r w:rsidRPr="6C462846">
        <w:rPr>
          <w:rFonts w:ascii="Calibri" w:eastAsia="Calibri" w:hAnsi="Calibri" w:cs="Calibri"/>
          <w:color w:val="000000" w:themeColor="text1"/>
          <w:sz w:val="21"/>
          <w:szCs w:val="21"/>
        </w:rPr>
        <w:t>A hazard is anything with the potential to cause harm, injury or loss (Barton, 2007). Examples of hazards in outdoor activities includes drowning, falling from heights, equipment failure, assault, injuries and many more (Barton, 2007). Current researchers suggests that not allowing young people to engage with environmental skills and independent mobility denies them the opportunity to develop different types of skills and resilience that they need to manage complex environments and to keep safe (Council for learning outside the classroom, 2020).</w:t>
      </w:r>
    </w:p>
    <w:p w14:paraId="3A2DABDC" w14:textId="6543E6F0" w:rsidR="6127441F" w:rsidRDefault="6C462846" w:rsidP="6C462846">
      <w:pPr>
        <w:rPr>
          <w:rFonts w:ascii="Calibri" w:eastAsia="Calibri" w:hAnsi="Calibri" w:cs="Calibri"/>
          <w:color w:val="000000" w:themeColor="text1"/>
          <w:sz w:val="21"/>
          <w:szCs w:val="21"/>
        </w:rPr>
      </w:pPr>
      <w:r w:rsidRPr="6C462846">
        <w:rPr>
          <w:rFonts w:ascii="Calibri" w:eastAsia="Calibri" w:hAnsi="Calibri" w:cs="Calibri"/>
          <w:color w:val="000000" w:themeColor="text1"/>
          <w:sz w:val="21"/>
          <w:szCs w:val="21"/>
        </w:rPr>
        <w:t xml:space="preserve">Risk assessment can be an effective process  for the management and identification of the risk (Barton, 2007). A risk assessment can teach a child how to be more prepared  and aware of the risk of the actions that are going to take place. There is an indications that such </w:t>
      </w:r>
      <w:proofErr w:type="spellStart"/>
      <w:r w:rsidRPr="6C462846">
        <w:rPr>
          <w:rFonts w:ascii="Calibri" w:eastAsia="Calibri" w:hAnsi="Calibri" w:cs="Calibri"/>
          <w:color w:val="000000" w:themeColor="text1"/>
          <w:sz w:val="21"/>
          <w:szCs w:val="21"/>
        </w:rPr>
        <w:t>restriction's</w:t>
      </w:r>
      <w:proofErr w:type="spellEnd"/>
      <w:r w:rsidRPr="6C462846">
        <w:rPr>
          <w:rFonts w:ascii="Calibri" w:eastAsia="Calibri" w:hAnsi="Calibri" w:cs="Calibri"/>
          <w:color w:val="000000" w:themeColor="text1"/>
          <w:sz w:val="21"/>
          <w:szCs w:val="21"/>
        </w:rPr>
        <w:t xml:space="preserve"> have long term implications for children's long term well-being development. There are many things that can go wrong with adventure activities as we are dealing with highly unpredictable elements such as the great outdoors and people (Barton, 2017). It can be difficult for some individuals to be open and honest about their mistakes and to see their mistakes as valuable lesson even though this is a part of experimental learning in which the individual learns by doing  (Barton, 2017).</w:t>
      </w:r>
    </w:p>
    <w:p w14:paraId="55FAD631" w14:textId="66B2E329" w:rsidR="6127441F" w:rsidRDefault="5B05B2A6" w:rsidP="5B05B2A6">
      <w:pPr>
        <w:rPr>
          <w:rFonts w:ascii="Calibri" w:eastAsia="Calibri" w:hAnsi="Calibri" w:cs="Calibri"/>
          <w:highlight w:val="yellow"/>
        </w:rPr>
      </w:pPr>
      <w:r w:rsidRPr="5B05B2A6">
        <w:rPr>
          <w:rFonts w:ascii="Calibri" w:eastAsia="Calibri" w:hAnsi="Calibri" w:cs="Calibri"/>
          <w:color w:val="000000" w:themeColor="text1"/>
          <w:sz w:val="21"/>
          <w:szCs w:val="21"/>
        </w:rPr>
        <w:t xml:space="preserve"> Risk assessment can be an effective process for children as they naturally have the urge to explore and understand, they want to expend their abilities and build their sense of themselves as capable people</w:t>
      </w:r>
      <w:r w:rsidRPr="5B05B2A6">
        <w:rPr>
          <w:rFonts w:ascii="Calibri" w:eastAsia="Calibri" w:hAnsi="Calibri" w:cs="Calibri"/>
        </w:rPr>
        <w:t xml:space="preserve"> (Gill,  2019). When children learn they go from what is familiar and routine to what is less certain to what is more engaging and also more challenging for the child (Gill, 2019).This move is more powerful when children begin to learn for their own experiences , this happens in free-play, child activities in the outdoors and also child initiated Balancing risks and benefits in outdoor learning (Tm Gill,  2019). Getting used to new challenges can be challenging for children and also brings a degree of risk. </w:t>
      </w:r>
    </w:p>
    <w:p w14:paraId="2AB3C6A0" w14:textId="03CF116D" w:rsidR="6127441F" w:rsidRDefault="6C462846" w:rsidP="6C462846">
      <w:pPr>
        <w:rPr>
          <w:rFonts w:ascii="Calibri" w:eastAsia="Calibri" w:hAnsi="Calibri" w:cs="Calibri"/>
          <w:highlight w:val="yellow"/>
        </w:rPr>
      </w:pPr>
      <w:r w:rsidRPr="6C462846">
        <w:rPr>
          <w:rFonts w:ascii="Calibri" w:eastAsia="Calibri" w:hAnsi="Calibri" w:cs="Calibri"/>
        </w:rPr>
        <w:t xml:space="preserve">Schools are responsible for children’s health and safety when they are under their protection, whether that’s in a school club or on a school trip, Health and safety for school children(Gov.uk, 2019).Every school has health and safety policy in what the school are responsible for when the children are in school, Health and safety for school children(Gov.uk, 2019). The school must report serious </w:t>
      </w:r>
      <w:proofErr w:type="spellStart"/>
      <w:r w:rsidRPr="6C462846">
        <w:rPr>
          <w:rFonts w:ascii="Calibri" w:eastAsia="Calibri" w:hAnsi="Calibri" w:cs="Calibri"/>
        </w:rPr>
        <w:t>accident’s</w:t>
      </w:r>
      <w:proofErr w:type="spellEnd"/>
      <w:r w:rsidRPr="6C462846">
        <w:rPr>
          <w:rFonts w:ascii="Calibri" w:eastAsia="Calibri" w:hAnsi="Calibri" w:cs="Calibri"/>
        </w:rPr>
        <w:t xml:space="preserve">, outbreaks of disease or dangerous incidents to the HSE Health and safety for school children(Gov.uk, 2019). </w:t>
      </w:r>
    </w:p>
    <w:p w14:paraId="48D9FFD1" w14:textId="2767546D" w:rsidR="53DB01FE" w:rsidRDefault="6C462846" w:rsidP="6C462846">
      <w:pPr>
        <w:rPr>
          <w:rFonts w:ascii="Calibri" w:eastAsia="Calibri" w:hAnsi="Calibri" w:cs="Calibri"/>
        </w:rPr>
      </w:pPr>
      <w:r w:rsidRPr="6C462846">
        <w:rPr>
          <w:rFonts w:ascii="Calibri" w:eastAsia="Calibri" w:hAnsi="Calibri" w:cs="Calibri"/>
        </w:rPr>
        <w:t xml:space="preserve">During outdoor finding the balance between allowing the child to take risks while keeping them safe is important. Outdoor experiences can be educational as they learn from experiences and can also be inspirational and enjoyable  for the children (Lewis et al., 2016). However, the learners themselves should be involved in contributing to how, where and what they learn while taking risks (Lewis et al, 2016). Outdoor play and learning in pre-schools as a pedagogical practice has been about children learning the benefits of nature and the risks they may  take  in the forest(Knight, 2013). </w:t>
      </w:r>
      <w:proofErr w:type="spellStart"/>
      <w:r w:rsidRPr="6C462846">
        <w:rPr>
          <w:rFonts w:ascii="Calibri" w:eastAsia="Calibri" w:hAnsi="Calibri" w:cs="Calibri"/>
        </w:rPr>
        <w:t>Childrens</w:t>
      </w:r>
      <w:proofErr w:type="spellEnd"/>
      <w:r w:rsidRPr="6C462846">
        <w:rPr>
          <w:rFonts w:ascii="Calibri" w:eastAsia="Calibri" w:hAnsi="Calibri" w:cs="Calibri"/>
        </w:rPr>
        <w:t xml:space="preserve"> play, curiosity and discovery are the basis for learning in the forest (Knight, 2013).</w:t>
      </w:r>
    </w:p>
    <w:p w14:paraId="741FB8C7" w14:textId="5E920840" w:rsidR="6C462846" w:rsidRDefault="05869899" w:rsidP="05869899">
      <w:pPr>
        <w:rPr>
          <w:rFonts w:ascii="Calibri" w:eastAsia="Calibri" w:hAnsi="Calibri" w:cs="Calibri"/>
        </w:rPr>
      </w:pPr>
      <w:r w:rsidRPr="05869899">
        <w:rPr>
          <w:rFonts w:ascii="Calibri" w:eastAsia="Calibri" w:hAnsi="Calibri" w:cs="Calibri"/>
        </w:rPr>
        <w:t xml:space="preserve">Outdoor play in the forest is also a natural way for children to develop interest in the outdoors. they take risks that children take in these types of </w:t>
      </w:r>
      <w:proofErr w:type="spellStart"/>
      <w:r w:rsidRPr="05869899">
        <w:rPr>
          <w:rFonts w:ascii="Calibri" w:eastAsia="Calibri" w:hAnsi="Calibri" w:cs="Calibri"/>
        </w:rPr>
        <w:t>pre schools</w:t>
      </w:r>
      <w:proofErr w:type="spellEnd"/>
      <w:r w:rsidRPr="05869899">
        <w:rPr>
          <w:rFonts w:ascii="Calibri" w:eastAsia="Calibri" w:hAnsi="Calibri" w:cs="Calibri"/>
        </w:rPr>
        <w:t xml:space="preserve"> are endless however the children are set boundaries and are told where they are and aren’t allowed to play as the Risks have been assessed however risks can come from anywhere when working outdoors. The children experience many activities in the outdoors including getting to know nature, climbing and other activities these can be very dangerous for children in the outdoors however trusting the child  shows in dependability of </w:t>
      </w:r>
      <w:r w:rsidRPr="05869899">
        <w:rPr>
          <w:rFonts w:ascii="Calibri" w:eastAsia="Calibri" w:hAnsi="Calibri" w:cs="Calibri"/>
        </w:rPr>
        <w:lastRenderedPageBreak/>
        <w:t>the child. A vary amount of skills including communication skills, creativity skills and much more. Risky play involving rough and tumble  play, Height, speed, playing near potentially dangerous  elements such as cliff, water and the possibility of getting lost gives the children a sense of excitement. Children are very curious at that age and want to explore (Knight, 2013)</w:t>
      </w:r>
    </w:p>
    <w:p w14:paraId="49775E33" w14:textId="1CBB32E1" w:rsidR="05869899" w:rsidRDefault="05869899" w:rsidP="05869899">
      <w:pPr>
        <w:rPr>
          <w:rFonts w:ascii="Calibri" w:eastAsia="Calibri" w:hAnsi="Calibri" w:cs="Calibri"/>
          <w:color w:val="000000" w:themeColor="text1"/>
          <w:sz w:val="21"/>
          <w:szCs w:val="21"/>
        </w:rPr>
      </w:pPr>
      <w:r w:rsidRPr="05869899">
        <w:rPr>
          <w:rFonts w:ascii="Calibri" w:eastAsia="Calibri" w:hAnsi="Calibri" w:cs="Calibri"/>
        </w:rPr>
        <w:t>The role of the adults in Early years setting is founded on the is found on the notion of the practitioners having plural selves in all the activities and work (</w:t>
      </w:r>
      <w:proofErr w:type="spellStart"/>
      <w:r w:rsidRPr="05869899">
        <w:rPr>
          <w:rFonts w:ascii="Calibri" w:eastAsia="Calibri" w:hAnsi="Calibri" w:cs="Calibri"/>
          <w:color w:val="000000" w:themeColor="text1"/>
          <w:sz w:val="21"/>
          <w:szCs w:val="21"/>
        </w:rPr>
        <w:t>Mcgillivray</w:t>
      </w:r>
      <w:proofErr w:type="spellEnd"/>
      <w:r w:rsidRPr="05869899">
        <w:rPr>
          <w:rFonts w:ascii="Calibri" w:eastAsia="Calibri" w:hAnsi="Calibri" w:cs="Calibri"/>
          <w:color w:val="000000" w:themeColor="text1"/>
          <w:sz w:val="21"/>
          <w:szCs w:val="21"/>
        </w:rPr>
        <w:t xml:space="preserve"> G, 2013).When working with children the yearly years practitioners  and teachers are responsible for the child’s safety (</w:t>
      </w:r>
      <w:proofErr w:type="spellStart"/>
      <w:r w:rsidRPr="05869899">
        <w:rPr>
          <w:rFonts w:ascii="Calibri" w:eastAsia="Calibri" w:hAnsi="Calibri" w:cs="Calibri"/>
          <w:color w:val="000000" w:themeColor="text1"/>
          <w:sz w:val="21"/>
          <w:szCs w:val="21"/>
        </w:rPr>
        <w:t>Mcgillivray</w:t>
      </w:r>
      <w:proofErr w:type="spellEnd"/>
      <w:r w:rsidRPr="05869899">
        <w:rPr>
          <w:rFonts w:ascii="Calibri" w:eastAsia="Calibri" w:hAnsi="Calibri" w:cs="Calibri"/>
          <w:color w:val="000000" w:themeColor="text1"/>
          <w:sz w:val="21"/>
          <w:szCs w:val="21"/>
        </w:rPr>
        <w:t xml:space="preserve"> G, 2013).</w:t>
      </w:r>
    </w:p>
    <w:p w14:paraId="388F7F8F" w14:textId="11525062" w:rsidR="6C462846" w:rsidRDefault="6C462846" w:rsidP="05869899">
      <w:pPr>
        <w:rPr>
          <w:rFonts w:ascii="Calibri" w:eastAsia="Calibri" w:hAnsi="Calibri" w:cs="Calibri"/>
          <w:highlight w:val="yellow"/>
        </w:rPr>
      </w:pPr>
    </w:p>
    <w:p w14:paraId="5B954BBF" w14:textId="13138459" w:rsidR="6C462846" w:rsidRDefault="6C462846" w:rsidP="6C462846">
      <w:pPr>
        <w:rPr>
          <w:rFonts w:ascii="Calibri" w:eastAsia="Calibri" w:hAnsi="Calibri" w:cs="Calibri"/>
        </w:rPr>
      </w:pPr>
      <w:r w:rsidRPr="6C462846">
        <w:rPr>
          <w:rFonts w:ascii="Calibri" w:eastAsia="Calibri" w:hAnsi="Calibri" w:cs="Calibri"/>
          <w:u w:val="single"/>
        </w:rPr>
        <w:t>3. Observation method for young children</w:t>
      </w:r>
      <w:r w:rsidRPr="6C462846">
        <w:rPr>
          <w:rFonts w:ascii="Calibri" w:eastAsia="Calibri" w:hAnsi="Calibri" w:cs="Calibri"/>
        </w:rPr>
        <w:t xml:space="preserve"> </w:t>
      </w:r>
    </w:p>
    <w:p w14:paraId="5945281C" w14:textId="563523D6" w:rsidR="6C462846" w:rsidRDefault="6C462846" w:rsidP="6C462846">
      <w:pPr>
        <w:rPr>
          <w:rFonts w:ascii="Calibri" w:eastAsia="Calibri" w:hAnsi="Calibri" w:cs="Calibri"/>
          <w:color w:val="000000" w:themeColor="text1"/>
          <w:sz w:val="21"/>
          <w:szCs w:val="21"/>
        </w:rPr>
      </w:pPr>
      <w:r w:rsidRPr="6C462846">
        <w:rPr>
          <w:rFonts w:ascii="Calibri" w:eastAsia="Calibri" w:hAnsi="Calibri" w:cs="Calibri"/>
        </w:rPr>
        <w:t>When observing children, using a different range of observations is important including learning stories, photographs, works samples, running records and more</w:t>
      </w:r>
      <w:r w:rsidRPr="6C462846">
        <w:rPr>
          <w:rFonts w:ascii="Calibri" w:eastAsia="Calibri" w:hAnsi="Calibri" w:cs="Calibri"/>
          <w:color w:val="000000" w:themeColor="text1"/>
          <w:sz w:val="21"/>
          <w:szCs w:val="21"/>
        </w:rPr>
        <w:t xml:space="preserve"> (Aussie childcare network ,2012). Using different types of observation methods can help you when observing a child’s  skills, needs and abilities (Aussie childcare network 2012). This may set a foundation for a child’s planning for their individual assessment. </w:t>
      </w:r>
    </w:p>
    <w:p w14:paraId="256D440D" w14:textId="4CA5F48E" w:rsidR="6C462846" w:rsidRDefault="6C462846" w:rsidP="6C462846">
      <w:pPr>
        <w:rPr>
          <w:rFonts w:ascii="Calibri" w:eastAsia="Calibri" w:hAnsi="Calibri" w:cs="Calibri"/>
          <w:color w:val="000000" w:themeColor="text1"/>
          <w:sz w:val="21"/>
          <w:szCs w:val="21"/>
        </w:rPr>
      </w:pPr>
    </w:p>
    <w:p w14:paraId="48306588" w14:textId="3053BAF9" w:rsidR="6C462846" w:rsidRDefault="6C462846" w:rsidP="6C462846">
      <w:pPr>
        <w:rPr>
          <w:rFonts w:ascii="Calibri" w:eastAsia="Calibri" w:hAnsi="Calibri" w:cs="Calibri"/>
          <w:color w:val="000000" w:themeColor="text1"/>
          <w:sz w:val="21"/>
          <w:szCs w:val="21"/>
        </w:rPr>
      </w:pPr>
      <w:r w:rsidRPr="6C462846">
        <w:rPr>
          <w:rFonts w:ascii="Calibri" w:eastAsia="Calibri" w:hAnsi="Calibri" w:cs="Calibri"/>
          <w:color w:val="000000" w:themeColor="text1"/>
          <w:sz w:val="21"/>
          <w:szCs w:val="21"/>
          <w:u w:val="single"/>
        </w:rPr>
        <w:t xml:space="preserve">Scale based observation-Foundation phase profile </w:t>
      </w:r>
    </w:p>
    <w:p w14:paraId="43D2947C" w14:textId="3DA4E4DA" w:rsidR="6C462846" w:rsidRDefault="6C462846" w:rsidP="6C462846">
      <w:pPr>
        <w:rPr>
          <w:rFonts w:ascii="Calibri" w:eastAsia="Calibri" w:hAnsi="Calibri" w:cs="Calibri"/>
          <w:color w:val="000000" w:themeColor="text1"/>
          <w:sz w:val="21"/>
          <w:szCs w:val="21"/>
        </w:rPr>
      </w:pPr>
      <w:r w:rsidRPr="6C462846">
        <w:rPr>
          <w:rFonts w:ascii="Calibri" w:eastAsia="Calibri" w:hAnsi="Calibri" w:cs="Calibri"/>
          <w:color w:val="000000" w:themeColor="text1"/>
          <w:sz w:val="21"/>
          <w:szCs w:val="21"/>
        </w:rPr>
        <w:t xml:space="preserve">The statutory framework for Early years practitioners states that an </w:t>
      </w:r>
      <w:proofErr w:type="spellStart"/>
      <w:r w:rsidRPr="6C462846">
        <w:rPr>
          <w:rFonts w:ascii="Calibri" w:eastAsia="Calibri" w:hAnsi="Calibri" w:cs="Calibri"/>
          <w:color w:val="000000" w:themeColor="text1"/>
          <w:sz w:val="21"/>
          <w:szCs w:val="21"/>
        </w:rPr>
        <w:t>on going</w:t>
      </w:r>
      <w:proofErr w:type="spellEnd"/>
      <w:r w:rsidRPr="6C462846">
        <w:rPr>
          <w:rFonts w:ascii="Calibri" w:eastAsia="Calibri" w:hAnsi="Calibri" w:cs="Calibri"/>
          <w:color w:val="000000" w:themeColor="text1"/>
          <w:sz w:val="21"/>
          <w:szCs w:val="21"/>
        </w:rPr>
        <w:t xml:space="preserve">  assessment is an internal part of development and also the learning process (Aussie childcare network 2012) . Practitioners must observe the children and providers makes sure this is going on in the indoor classroom and the outdoor classroom, practitioners must also respond appropriately to help them progress during their development from birth towards the early learning goals  (Aussie childcare network, 2012). EYFS settings catering for children in their early years have their progress tracked against the early years learning goals, yet it is done in a variety of ways, appropriate to the needs of the child and also their age (</w:t>
      </w:r>
      <w:proofErr w:type="spellStart"/>
      <w:r w:rsidRPr="6C462846">
        <w:rPr>
          <w:rFonts w:ascii="Calibri" w:eastAsia="Calibri" w:hAnsi="Calibri" w:cs="Calibri"/>
          <w:color w:val="000000" w:themeColor="text1"/>
          <w:sz w:val="21"/>
          <w:szCs w:val="21"/>
        </w:rPr>
        <w:t>Palaiologou</w:t>
      </w:r>
      <w:proofErr w:type="spellEnd"/>
      <w:r w:rsidRPr="6C462846">
        <w:rPr>
          <w:rFonts w:ascii="Calibri" w:eastAsia="Calibri" w:hAnsi="Calibri" w:cs="Calibri"/>
          <w:color w:val="000000" w:themeColor="text1"/>
          <w:sz w:val="21"/>
          <w:szCs w:val="21"/>
        </w:rPr>
        <w:t>, 2010)</w:t>
      </w:r>
    </w:p>
    <w:p w14:paraId="3FAFC92C" w14:textId="249EDD8B" w:rsidR="6C462846" w:rsidRDefault="6C462846" w:rsidP="6C462846">
      <w:pPr>
        <w:rPr>
          <w:rFonts w:ascii="Calibri" w:eastAsia="Calibri" w:hAnsi="Calibri" w:cs="Calibri"/>
          <w:color w:val="000000" w:themeColor="text1"/>
          <w:sz w:val="21"/>
          <w:szCs w:val="21"/>
        </w:rPr>
      </w:pPr>
      <w:r w:rsidRPr="6C462846">
        <w:rPr>
          <w:rFonts w:ascii="Calibri" w:eastAsia="Calibri" w:hAnsi="Calibri" w:cs="Calibri"/>
          <w:color w:val="000000" w:themeColor="text1"/>
          <w:sz w:val="21"/>
          <w:szCs w:val="21"/>
        </w:rPr>
        <w:t>When starting a new school  it may be quite challenging for some children and it’s important that their needs are considered (Welsh Government, 2017). The profile consists on tracking the children’s progress during the foundation phase in which can be used in a nursery setting or a  school setting from age 3, at a bassline in reception  through to the end of year two   (Welsh Government, 2017). The foundation phase Assessment delivered from the full profile and also the compact profile are comparable as they are based upon the same outcome (Welsh government, 2019).</w:t>
      </w:r>
    </w:p>
    <w:p w14:paraId="125CDBE9" w14:textId="37154F00" w:rsidR="6C462846" w:rsidRDefault="6C462846" w:rsidP="6C462846">
      <w:pPr>
        <w:rPr>
          <w:rFonts w:ascii="Calibri" w:eastAsia="Calibri" w:hAnsi="Calibri" w:cs="Calibri"/>
          <w:color w:val="000000" w:themeColor="text1"/>
          <w:sz w:val="21"/>
          <w:szCs w:val="21"/>
        </w:rPr>
      </w:pPr>
      <w:r w:rsidRPr="6C462846">
        <w:rPr>
          <w:rFonts w:ascii="Calibri" w:eastAsia="Calibri" w:hAnsi="Calibri" w:cs="Calibri"/>
          <w:color w:val="000000" w:themeColor="text1"/>
          <w:sz w:val="21"/>
          <w:szCs w:val="21"/>
        </w:rPr>
        <w:t xml:space="preserve">In the foundation phase the  profile skill ladders the system  of skills of young children and  those who are in their early year stages of development (Welsh Government, 2017). This makes the profile suitable for young children that are in nurseries and schools as its important to keep track of the children’s achievements (Welsh Government, 2017).from their entry into the foundation phase (Government, 2017). Providing details  on the children’s transition is also important, using the profile will support practitioner's in helping the children with their next stages in their development and learning and also the profile can help with the differentiation within setting (Welsh government, 2019). </w:t>
      </w:r>
    </w:p>
    <w:p w14:paraId="4B533D25" w14:textId="6AE2A891" w:rsidR="6C462846" w:rsidRDefault="6C462846" w:rsidP="6C462846">
      <w:pPr>
        <w:rPr>
          <w:rFonts w:ascii="Calibri" w:eastAsia="Calibri" w:hAnsi="Calibri" w:cs="Calibri"/>
          <w:color w:val="000000" w:themeColor="text1"/>
          <w:sz w:val="21"/>
          <w:szCs w:val="21"/>
        </w:rPr>
      </w:pPr>
      <w:r w:rsidRPr="6C462846">
        <w:rPr>
          <w:rFonts w:ascii="Calibri" w:eastAsia="Calibri" w:hAnsi="Calibri" w:cs="Calibri"/>
          <w:color w:val="000000" w:themeColor="text1"/>
          <w:sz w:val="21"/>
          <w:szCs w:val="21"/>
        </w:rPr>
        <w:t>Observation pays a vital role in the foundation observation profile as the main purpose of observing children is to see where they are on the learning continuum with their  learning development (Gov.uk, 2017). However every school or setting have to submit to its local authority  data from the EYFS profile for any child that is in their final year of the foundation phase (</w:t>
      </w:r>
      <w:proofErr w:type="spellStart"/>
      <w:r w:rsidRPr="6C462846">
        <w:rPr>
          <w:rFonts w:ascii="Calibri" w:eastAsia="Calibri" w:hAnsi="Calibri" w:cs="Calibri"/>
          <w:color w:val="000000" w:themeColor="text1"/>
          <w:sz w:val="21"/>
          <w:szCs w:val="21"/>
        </w:rPr>
        <w:t>Palaiologou</w:t>
      </w:r>
      <w:proofErr w:type="spellEnd"/>
      <w:r w:rsidRPr="6C462846">
        <w:rPr>
          <w:rFonts w:ascii="Calibri" w:eastAsia="Calibri" w:hAnsi="Calibri" w:cs="Calibri"/>
          <w:color w:val="000000" w:themeColor="text1"/>
          <w:sz w:val="21"/>
          <w:szCs w:val="21"/>
        </w:rPr>
        <w:t>, 2010).The profile was devised as a way of keeping track of a child’s development  for a child at the end of the foundation phase, providing the clear bassline data for entry to key stage 1 (</w:t>
      </w:r>
      <w:proofErr w:type="spellStart"/>
      <w:r w:rsidRPr="6C462846">
        <w:rPr>
          <w:rFonts w:ascii="Calibri" w:eastAsia="Calibri" w:hAnsi="Calibri" w:cs="Calibri"/>
          <w:color w:val="000000" w:themeColor="text1"/>
          <w:sz w:val="21"/>
          <w:szCs w:val="21"/>
        </w:rPr>
        <w:t>Palaiologou</w:t>
      </w:r>
      <w:proofErr w:type="spellEnd"/>
      <w:r w:rsidRPr="6C462846">
        <w:rPr>
          <w:rFonts w:ascii="Calibri" w:eastAsia="Calibri" w:hAnsi="Calibri" w:cs="Calibri"/>
          <w:color w:val="000000" w:themeColor="text1"/>
          <w:sz w:val="21"/>
          <w:szCs w:val="21"/>
        </w:rPr>
        <w:t xml:space="preserve">, 2010). </w:t>
      </w:r>
    </w:p>
    <w:p w14:paraId="4C9C0D7B" w14:textId="04EE759A" w:rsidR="6C462846" w:rsidRDefault="05869899" w:rsidP="05869899">
      <w:pPr>
        <w:rPr>
          <w:rFonts w:ascii="Calibri" w:eastAsia="Calibri" w:hAnsi="Calibri" w:cs="Calibri"/>
          <w:color w:val="000000" w:themeColor="text1"/>
          <w:sz w:val="21"/>
          <w:szCs w:val="21"/>
        </w:rPr>
      </w:pPr>
      <w:r w:rsidRPr="05869899">
        <w:rPr>
          <w:rFonts w:ascii="Calibri" w:eastAsia="Calibri" w:hAnsi="Calibri" w:cs="Calibri"/>
          <w:color w:val="000000" w:themeColor="text1"/>
          <w:sz w:val="21"/>
          <w:szCs w:val="21"/>
        </w:rPr>
        <w:lastRenderedPageBreak/>
        <w:t>The aim of the EYFS is to set the standards of learning for the children  and for them to achieve the 5 stages for ‘Every child matter’(DFES 2004) Making a positive contribution, achieving economic well-being staying safe and being healthy  (</w:t>
      </w:r>
      <w:proofErr w:type="spellStart"/>
      <w:r w:rsidRPr="05869899">
        <w:rPr>
          <w:rFonts w:ascii="Calibri" w:eastAsia="Calibri" w:hAnsi="Calibri" w:cs="Calibri"/>
          <w:color w:val="000000" w:themeColor="text1"/>
          <w:sz w:val="21"/>
          <w:szCs w:val="21"/>
        </w:rPr>
        <w:t>Glazzard</w:t>
      </w:r>
      <w:proofErr w:type="spellEnd"/>
      <w:r w:rsidRPr="05869899">
        <w:rPr>
          <w:rFonts w:ascii="Calibri" w:eastAsia="Calibri" w:hAnsi="Calibri" w:cs="Calibri"/>
          <w:color w:val="000000" w:themeColor="text1"/>
          <w:sz w:val="21"/>
          <w:szCs w:val="21"/>
        </w:rPr>
        <w:t>, Et all, 2010).Assessment is an integral part of the practice when working with children and it is not an additional consideration once provision for learning, development and care has been decided on (</w:t>
      </w:r>
      <w:proofErr w:type="spellStart"/>
      <w:r w:rsidRPr="05869899">
        <w:rPr>
          <w:rFonts w:ascii="Calibri" w:eastAsia="Calibri" w:hAnsi="Calibri" w:cs="Calibri"/>
          <w:color w:val="000000" w:themeColor="text1"/>
          <w:sz w:val="21"/>
          <w:szCs w:val="21"/>
        </w:rPr>
        <w:t>Glazzard</w:t>
      </w:r>
      <w:proofErr w:type="spellEnd"/>
      <w:r w:rsidRPr="05869899">
        <w:rPr>
          <w:rFonts w:ascii="Calibri" w:eastAsia="Calibri" w:hAnsi="Calibri" w:cs="Calibri"/>
          <w:color w:val="000000" w:themeColor="text1"/>
          <w:sz w:val="21"/>
          <w:szCs w:val="21"/>
        </w:rPr>
        <w:t xml:space="preserve">, Et all, 2010)  The EYFS  is inspected and monitored and inspected by Ofsted through a  process that begins with completing a </w:t>
      </w:r>
      <w:proofErr w:type="spellStart"/>
      <w:r w:rsidRPr="05869899">
        <w:rPr>
          <w:rFonts w:ascii="Calibri" w:eastAsia="Calibri" w:hAnsi="Calibri" w:cs="Calibri"/>
          <w:color w:val="000000" w:themeColor="text1"/>
          <w:sz w:val="21"/>
          <w:szCs w:val="21"/>
        </w:rPr>
        <w:t>self evaluation</w:t>
      </w:r>
      <w:proofErr w:type="spellEnd"/>
      <w:r w:rsidRPr="05869899">
        <w:rPr>
          <w:rFonts w:ascii="Calibri" w:eastAsia="Calibri" w:hAnsi="Calibri" w:cs="Calibri"/>
          <w:color w:val="000000" w:themeColor="text1"/>
          <w:sz w:val="21"/>
          <w:szCs w:val="21"/>
        </w:rPr>
        <w:t xml:space="preserve"> form designed by the EYFS and the ‘every child matters outcome’ ( </w:t>
      </w:r>
      <w:proofErr w:type="spellStart"/>
      <w:r w:rsidRPr="05869899">
        <w:rPr>
          <w:rFonts w:ascii="Calibri" w:eastAsia="Calibri" w:hAnsi="Calibri" w:cs="Calibri"/>
          <w:color w:val="000000" w:themeColor="text1"/>
          <w:sz w:val="21"/>
          <w:szCs w:val="21"/>
        </w:rPr>
        <w:t>Glazzard</w:t>
      </w:r>
      <w:proofErr w:type="spellEnd"/>
      <w:r w:rsidRPr="05869899">
        <w:rPr>
          <w:rFonts w:ascii="Calibri" w:eastAsia="Calibri" w:hAnsi="Calibri" w:cs="Calibri"/>
          <w:color w:val="000000" w:themeColor="text1"/>
          <w:sz w:val="21"/>
          <w:szCs w:val="21"/>
        </w:rPr>
        <w:t>, Et all, 2010).After the foundation phase the children move onto stage 1  setting,  the professionals consider what effective might look like in key stage 1 as the development for their foundation phase is lead up to their progress in  stage 1 (</w:t>
      </w:r>
      <w:proofErr w:type="spellStart"/>
      <w:r w:rsidRPr="05869899">
        <w:rPr>
          <w:rFonts w:ascii="Calibri" w:eastAsia="Calibri" w:hAnsi="Calibri" w:cs="Calibri"/>
          <w:color w:val="000000" w:themeColor="text1"/>
          <w:sz w:val="21"/>
          <w:szCs w:val="21"/>
        </w:rPr>
        <w:t>Glazzard</w:t>
      </w:r>
      <w:proofErr w:type="spellEnd"/>
      <w:r w:rsidRPr="05869899">
        <w:rPr>
          <w:rFonts w:ascii="Calibri" w:eastAsia="Calibri" w:hAnsi="Calibri" w:cs="Calibri"/>
          <w:color w:val="000000" w:themeColor="text1"/>
          <w:sz w:val="21"/>
          <w:szCs w:val="21"/>
        </w:rPr>
        <w:t>, Et all, 2010) .</w:t>
      </w:r>
    </w:p>
    <w:p w14:paraId="55755618" w14:textId="53EB9442" w:rsidR="53DB01FE" w:rsidRDefault="53DB01FE" w:rsidP="05869899">
      <w:pPr>
        <w:rPr>
          <w:rFonts w:ascii="Calibri" w:eastAsia="Calibri" w:hAnsi="Calibri" w:cs="Calibri"/>
          <w:color w:val="000000" w:themeColor="text1"/>
          <w:sz w:val="21"/>
          <w:szCs w:val="21"/>
        </w:rPr>
      </w:pPr>
    </w:p>
    <w:p w14:paraId="447D1C3F" w14:textId="66EEED1F" w:rsidR="53DB01FE" w:rsidRDefault="05869899" w:rsidP="05869899">
      <w:pPr>
        <w:rPr>
          <w:rFonts w:ascii="Calibri" w:eastAsia="Calibri" w:hAnsi="Calibri" w:cs="Calibri"/>
          <w:color w:val="000000" w:themeColor="text1"/>
          <w:sz w:val="21"/>
          <w:szCs w:val="21"/>
        </w:rPr>
      </w:pPr>
      <w:r w:rsidRPr="05869899">
        <w:rPr>
          <w:rFonts w:ascii="Calibri" w:eastAsia="Calibri" w:hAnsi="Calibri" w:cs="Calibri"/>
          <w:u w:val="single"/>
        </w:rPr>
        <w:t xml:space="preserve">4) What is observation and assessment </w:t>
      </w:r>
    </w:p>
    <w:p w14:paraId="59C29434" w14:textId="05285F45" w:rsidR="7E57834A" w:rsidRDefault="7E57834A" w:rsidP="7E57834A">
      <w:pPr>
        <w:rPr>
          <w:rFonts w:ascii="Calibri" w:eastAsia="Calibri" w:hAnsi="Calibri" w:cs="Calibri"/>
        </w:rPr>
      </w:pPr>
      <w:r w:rsidRPr="7E57834A">
        <w:rPr>
          <w:rFonts w:ascii="Calibri" w:eastAsia="Calibri" w:hAnsi="Calibri" w:cs="Calibri"/>
        </w:rPr>
        <w:t xml:space="preserve">Observational assessments involve obtaining valuable information through direct observation of the children (Springer Link, 2013). Observational assessments can be used in any setting when observing Children and also in any domain, they are mostly used for learning, behaviour, and social-emotional functioning (Springer Link, 2013). Assessments and observations is an integral part of the development and learning process. Teachers and practitioners should be observing the children to and responding appropriately to help them progress  and learn as they develop as its very important for the children’s development (Palaiologau,2010).Observations of children’s play  gives the teacher or practitioner that is observing  a collection of important information (Palaiologau,2010).Observing children provides information about the learner in respect of them as an individual and how well their doing in their development (Palaiologau,2010). </w:t>
      </w:r>
    </w:p>
    <w:p w14:paraId="52139357" w14:textId="0F20FA6E" w:rsidR="7E57834A" w:rsidRDefault="7E57834A" w:rsidP="7E57834A">
      <w:pPr>
        <w:rPr>
          <w:rFonts w:ascii="Calibri" w:eastAsia="Calibri" w:hAnsi="Calibri" w:cs="Calibri"/>
        </w:rPr>
      </w:pPr>
      <w:r w:rsidRPr="7E57834A">
        <w:rPr>
          <w:rFonts w:ascii="Calibri" w:eastAsia="Calibri" w:hAnsi="Calibri" w:cs="Calibri"/>
        </w:rPr>
        <w:t xml:space="preserve">Observations form a part of the EYFS   planning cycle and assessment  (Palaiologau,2010). To a lesser or greater extent a child may  be creative and be able to think of what they want to do with the objects they’ve been given others may not be as creative during creative play and not have a very good imagination and not have a clue what </w:t>
      </w:r>
      <w:proofErr w:type="spellStart"/>
      <w:r w:rsidRPr="7E57834A">
        <w:rPr>
          <w:rFonts w:ascii="Calibri" w:eastAsia="Calibri" w:hAnsi="Calibri" w:cs="Calibri"/>
        </w:rPr>
        <w:t>there</w:t>
      </w:r>
      <w:proofErr w:type="spellEnd"/>
      <w:r w:rsidRPr="7E57834A">
        <w:rPr>
          <w:rFonts w:ascii="Calibri" w:eastAsia="Calibri" w:hAnsi="Calibri" w:cs="Calibri"/>
        </w:rPr>
        <w:t xml:space="preserve"> doing for example a child may be given a piece of paper and told to draw </w:t>
      </w:r>
      <w:proofErr w:type="spellStart"/>
      <w:r w:rsidRPr="7E57834A">
        <w:rPr>
          <w:rFonts w:ascii="Calibri" w:eastAsia="Calibri" w:hAnsi="Calibri" w:cs="Calibri"/>
        </w:rPr>
        <w:t>what ever</w:t>
      </w:r>
      <w:proofErr w:type="spellEnd"/>
      <w:r w:rsidRPr="7E57834A">
        <w:rPr>
          <w:rFonts w:ascii="Calibri" w:eastAsia="Calibri" w:hAnsi="Calibri" w:cs="Calibri"/>
        </w:rPr>
        <w:t xml:space="preserve"> they like where some children are very creative and could draw anything, this would help with a child’s development  when writing what they drawn  in where some children wouldn’t know what to draw and be stuck on what to draw in where they development wont progress as much as the children with great imaginations and spelling. The opportunities are endless  with self-directed play as to children its ‘play’ compared to  structured play in where children are in which has a set of rules or instructions to reach a goal  (Baby centre, 2020). </w:t>
      </w:r>
    </w:p>
    <w:p w14:paraId="40C95EC2" w14:textId="33CD9C46" w:rsidR="7E57834A" w:rsidRDefault="7E57834A" w:rsidP="7E57834A">
      <w:r>
        <w:t xml:space="preserve">Montessori education is a type of education that’s based on </w:t>
      </w:r>
      <w:proofErr w:type="spellStart"/>
      <w:r>
        <w:t>self directed</w:t>
      </w:r>
      <w:proofErr w:type="spellEnd"/>
      <w:r>
        <w:t xml:space="preserve"> activity , collaborative play and  hands on learning,  (Montessori, 2019). Children make creative choices when learning while the highly trained teachers offer age-appropriate activities to guide the process </w:t>
      </w:r>
      <w:r w:rsidRPr="7E57834A">
        <w:rPr>
          <w:rFonts w:ascii="Calibri" w:eastAsia="Calibri" w:hAnsi="Calibri" w:cs="Calibri"/>
          <w:color w:val="000000" w:themeColor="text1"/>
          <w:sz w:val="21"/>
          <w:szCs w:val="21"/>
        </w:rPr>
        <w:t>collaborative play and  hands on learning (Montessori, 2019).</w:t>
      </w:r>
    </w:p>
    <w:p w14:paraId="4E38BE20" w14:textId="062FA3F7" w:rsidR="7E57834A" w:rsidRDefault="7E57834A" w:rsidP="7E57834A">
      <w:pPr>
        <w:rPr>
          <w:rFonts w:ascii="Calibri" w:eastAsia="Calibri" w:hAnsi="Calibri" w:cs="Calibri"/>
          <w:color w:val="000000" w:themeColor="text1"/>
          <w:sz w:val="21"/>
          <w:szCs w:val="21"/>
        </w:rPr>
      </w:pPr>
      <w:r>
        <w:t>The Reggio Emilia approach to education this has become world –renowned for its forward thinking approach with children, it is a town in Italy (National improvement hub, 2020). Reggio approach is an activity designed to encourage practitioners to think where the children’s daily learning routine  follows children’s learning interest</w:t>
      </w:r>
      <w:r w:rsidRPr="7E57834A">
        <w:rPr>
          <w:rFonts w:ascii="Calibri" w:eastAsia="Calibri" w:hAnsi="Calibri" w:cs="Calibri"/>
          <w:color w:val="000000" w:themeColor="text1"/>
          <w:sz w:val="21"/>
          <w:szCs w:val="21"/>
        </w:rPr>
        <w:t xml:space="preserve"> (National improvement hub, 2020). </w:t>
      </w:r>
    </w:p>
    <w:p w14:paraId="72B98599" w14:textId="7B7CF363" w:rsidR="05869899" w:rsidRDefault="5B05B2A6" w:rsidP="5B05B2A6">
      <w:pPr>
        <w:rPr>
          <w:rFonts w:ascii="Calibri" w:eastAsia="Calibri" w:hAnsi="Calibri" w:cs="Calibri"/>
          <w:color w:val="000000" w:themeColor="text1"/>
          <w:sz w:val="21"/>
          <w:szCs w:val="21"/>
        </w:rPr>
      </w:pPr>
      <w:r w:rsidRPr="5B05B2A6">
        <w:rPr>
          <w:rFonts w:ascii="Calibri" w:eastAsia="Calibri" w:hAnsi="Calibri" w:cs="Calibri"/>
          <w:color w:val="000000" w:themeColor="text1"/>
          <w:sz w:val="21"/>
          <w:szCs w:val="21"/>
        </w:rPr>
        <w:t xml:space="preserve">When children participate in tasks they class as play they demonstrate behaviour that’s more conductive as its classed as ‘play’ compared to tasks they class as ‘not play’ (University of south Wales, 2020).When children participate in tasks they class as ‘play’ they demonstrate significantly enhanced  performance </w:t>
      </w:r>
      <w:proofErr w:type="spellStart"/>
      <w:r w:rsidRPr="5B05B2A6">
        <w:rPr>
          <w:rFonts w:ascii="Calibri" w:eastAsia="Calibri" w:hAnsi="Calibri" w:cs="Calibri"/>
          <w:color w:val="000000" w:themeColor="text1"/>
          <w:sz w:val="21"/>
          <w:szCs w:val="21"/>
        </w:rPr>
        <w:t>performance</w:t>
      </w:r>
      <w:proofErr w:type="spellEnd"/>
      <w:r w:rsidRPr="5B05B2A6">
        <w:rPr>
          <w:rFonts w:ascii="Calibri" w:eastAsia="Calibri" w:hAnsi="Calibri" w:cs="Calibri"/>
          <w:color w:val="000000" w:themeColor="text1"/>
          <w:sz w:val="21"/>
          <w:szCs w:val="21"/>
        </w:rPr>
        <w:t xml:space="preserve"> and learning compared to tasks they define as not play as it may not take an  interest to them or they may not be able to reach to their up most ability during the controlled play  University of </w:t>
      </w:r>
      <w:r w:rsidRPr="5B05B2A6">
        <w:rPr>
          <w:rFonts w:ascii="Calibri" w:eastAsia="Calibri" w:hAnsi="Calibri" w:cs="Calibri"/>
          <w:color w:val="000000" w:themeColor="text1"/>
          <w:sz w:val="21"/>
          <w:szCs w:val="21"/>
        </w:rPr>
        <w:lastRenderedPageBreak/>
        <w:t>south wales, 2020).Kids shows a greater sense of emotional wellbeing to activities they class  as ‘play’ compared to activities they class as ‘not play ‘ (University of south wales, 2020).</w:t>
      </w:r>
    </w:p>
    <w:p w14:paraId="076512AC" w14:textId="5D8CC342" w:rsidR="05869899" w:rsidRDefault="05869899" w:rsidP="05869899">
      <w:pPr>
        <w:rPr>
          <w:rFonts w:ascii="Calibri" w:eastAsia="Calibri" w:hAnsi="Calibri" w:cs="Calibri"/>
          <w:color w:val="000000" w:themeColor="text1"/>
          <w:sz w:val="21"/>
          <w:szCs w:val="21"/>
        </w:rPr>
      </w:pPr>
      <w:r w:rsidRPr="05869899">
        <w:rPr>
          <w:rFonts w:ascii="Calibri" w:eastAsia="Calibri" w:hAnsi="Calibri" w:cs="Calibri"/>
          <w:color w:val="000000" w:themeColor="text1"/>
          <w:sz w:val="21"/>
          <w:szCs w:val="21"/>
        </w:rPr>
        <w:t xml:space="preserve">A series of studies have shown that by manipulating the cues use to differentiate the different  between not play and play activities, children begin to approach tasks in a more playful manner and their learning can be optimised  University of south wales, 2020).Observational assessment is deemed as one of the most appropriate type of assessment for practical skills as you observe a person you can demonstrate their competence by performance E com Scotland (2020). As they assess the children while watching and recording the actions of a child during an observational assessment  (E com Scotland, 2020). Directed practice of an action is also an advantage of an observational assessment as  the practitioners use direct practice as an action by giving a physical observation of the task as the candidate is immersed in the work and helping them to understand  the required task (E com Scotland, 2020). </w:t>
      </w:r>
    </w:p>
    <w:p w14:paraId="470893B3" w14:textId="43F75633" w:rsidR="05869899" w:rsidRDefault="05869899" w:rsidP="05869899">
      <w:pPr>
        <w:rPr>
          <w:rFonts w:ascii="Calibri" w:eastAsia="Calibri" w:hAnsi="Calibri" w:cs="Calibri"/>
          <w:color w:val="000000" w:themeColor="text1"/>
          <w:sz w:val="21"/>
          <w:szCs w:val="21"/>
        </w:rPr>
      </w:pPr>
      <w:r w:rsidRPr="05869899">
        <w:rPr>
          <w:rFonts w:ascii="Calibri" w:eastAsia="Calibri" w:hAnsi="Calibri" w:cs="Calibri"/>
          <w:color w:val="000000" w:themeColor="text1"/>
          <w:sz w:val="21"/>
          <w:szCs w:val="21"/>
        </w:rPr>
        <w:t xml:space="preserve">The assessment takes place In real time with the assessor involved, results are available straight away so employees don’t have to wait   endlessly for the results (E com Scotland, 2020). Observational </w:t>
      </w:r>
      <w:proofErr w:type="spellStart"/>
      <w:r w:rsidRPr="05869899">
        <w:rPr>
          <w:rFonts w:ascii="Calibri" w:eastAsia="Calibri" w:hAnsi="Calibri" w:cs="Calibri"/>
          <w:color w:val="000000" w:themeColor="text1"/>
          <w:sz w:val="21"/>
          <w:szCs w:val="21"/>
        </w:rPr>
        <w:t>assessment’s</w:t>
      </w:r>
      <w:proofErr w:type="spellEnd"/>
      <w:r w:rsidRPr="05869899">
        <w:rPr>
          <w:rFonts w:ascii="Calibri" w:eastAsia="Calibri" w:hAnsi="Calibri" w:cs="Calibri"/>
          <w:color w:val="000000" w:themeColor="text1"/>
          <w:sz w:val="21"/>
          <w:szCs w:val="21"/>
        </w:rPr>
        <w:t xml:space="preserve"> can be taken place in the workplace, This can eliminate any fears of a new environment and it also saves money for travel costs (E com Scotland, 2020). The marking of integrated subjects are difficult areas and  have not been </w:t>
      </w:r>
      <w:proofErr w:type="spellStart"/>
      <w:r w:rsidRPr="05869899">
        <w:rPr>
          <w:rFonts w:ascii="Calibri" w:eastAsia="Calibri" w:hAnsi="Calibri" w:cs="Calibri"/>
          <w:color w:val="000000" w:themeColor="text1"/>
          <w:sz w:val="21"/>
          <w:szCs w:val="21"/>
        </w:rPr>
        <w:t>apart</w:t>
      </w:r>
      <w:proofErr w:type="spellEnd"/>
      <w:r w:rsidRPr="05869899">
        <w:rPr>
          <w:rFonts w:ascii="Calibri" w:eastAsia="Calibri" w:hAnsi="Calibri" w:cs="Calibri"/>
          <w:color w:val="000000" w:themeColor="text1"/>
          <w:sz w:val="21"/>
          <w:szCs w:val="21"/>
        </w:rPr>
        <w:t xml:space="preserve"> of online assessments (E com Scotland, 2020).Observation assessments can allow assessors to mark multiple students (E com Scotland, 2020). </w:t>
      </w:r>
    </w:p>
    <w:p w14:paraId="2D05E7DB" w14:textId="2976D68D" w:rsidR="05869899" w:rsidRDefault="05869899" w:rsidP="05869899">
      <w:pPr>
        <w:rPr>
          <w:rFonts w:ascii="Calibri" w:eastAsia="Calibri" w:hAnsi="Calibri" w:cs="Calibri"/>
          <w:color w:val="000000" w:themeColor="text1"/>
          <w:sz w:val="21"/>
          <w:szCs w:val="21"/>
        </w:rPr>
      </w:pPr>
    </w:p>
    <w:p w14:paraId="72885BF7" w14:textId="238E5540" w:rsidR="7E57834A" w:rsidRDefault="7E57834A" w:rsidP="7E57834A">
      <w:pPr>
        <w:rPr>
          <w:rFonts w:ascii="Calibri" w:eastAsia="Calibri" w:hAnsi="Calibri" w:cs="Calibri"/>
          <w:color w:val="000000" w:themeColor="text1"/>
          <w:sz w:val="21"/>
          <w:szCs w:val="21"/>
        </w:rPr>
      </w:pPr>
    </w:p>
    <w:p w14:paraId="58B22479" w14:textId="1CF0A1F7" w:rsidR="7E57834A" w:rsidRDefault="7E57834A" w:rsidP="7E57834A">
      <w:pPr>
        <w:rPr>
          <w:rFonts w:ascii="Calibri" w:eastAsia="Calibri" w:hAnsi="Calibri" w:cs="Calibri"/>
          <w:color w:val="000000" w:themeColor="text1"/>
          <w:sz w:val="21"/>
          <w:szCs w:val="21"/>
        </w:rPr>
      </w:pPr>
    </w:p>
    <w:p w14:paraId="35A756D6" w14:textId="3AB93B29" w:rsidR="7E57834A" w:rsidRDefault="7E57834A" w:rsidP="7E57834A">
      <w:pPr>
        <w:rPr>
          <w:rFonts w:ascii="Calibri" w:eastAsia="Calibri" w:hAnsi="Calibri" w:cs="Calibri"/>
          <w:color w:val="000000" w:themeColor="text1"/>
          <w:sz w:val="21"/>
          <w:szCs w:val="21"/>
        </w:rPr>
      </w:pPr>
    </w:p>
    <w:p w14:paraId="57A00B6D" w14:textId="18F8F257" w:rsidR="7E57834A" w:rsidRDefault="7E57834A" w:rsidP="7E57834A">
      <w:pPr>
        <w:rPr>
          <w:rFonts w:ascii="Calibri" w:eastAsia="Calibri" w:hAnsi="Calibri" w:cs="Calibri"/>
          <w:color w:val="000000" w:themeColor="text1"/>
          <w:sz w:val="21"/>
          <w:szCs w:val="21"/>
        </w:rPr>
      </w:pPr>
    </w:p>
    <w:p w14:paraId="6D599DF4" w14:textId="700F17AF" w:rsidR="7E57834A" w:rsidRDefault="7E57834A" w:rsidP="7E57834A">
      <w:pPr>
        <w:rPr>
          <w:rFonts w:ascii="Calibri" w:eastAsia="Calibri" w:hAnsi="Calibri" w:cs="Calibri"/>
          <w:color w:val="000000" w:themeColor="text1"/>
          <w:sz w:val="21"/>
          <w:szCs w:val="21"/>
        </w:rPr>
      </w:pPr>
    </w:p>
    <w:p w14:paraId="177CB9B6" w14:textId="45AF9E38" w:rsidR="7E57834A" w:rsidRDefault="7E57834A" w:rsidP="7E57834A">
      <w:pPr>
        <w:rPr>
          <w:rFonts w:ascii="Calibri" w:eastAsia="Calibri" w:hAnsi="Calibri" w:cs="Calibri"/>
          <w:color w:val="000000" w:themeColor="text1"/>
          <w:sz w:val="21"/>
          <w:szCs w:val="21"/>
        </w:rPr>
      </w:pPr>
      <w:r w:rsidRPr="7E57834A">
        <w:rPr>
          <w:rFonts w:ascii="Calibri" w:eastAsia="Calibri" w:hAnsi="Calibri" w:cs="Calibri"/>
          <w:color w:val="000000" w:themeColor="text1"/>
          <w:sz w:val="21"/>
          <w:szCs w:val="21"/>
        </w:rPr>
        <w:t xml:space="preserve"> </w:t>
      </w:r>
    </w:p>
    <w:p w14:paraId="5C3D1500" w14:textId="6F070731" w:rsidR="7E57834A" w:rsidRDefault="7E57834A" w:rsidP="7E57834A">
      <w:pPr>
        <w:rPr>
          <w:rFonts w:ascii="Calibri" w:eastAsia="Calibri" w:hAnsi="Calibri" w:cs="Calibri"/>
          <w:color w:val="000000" w:themeColor="text1"/>
          <w:sz w:val="21"/>
          <w:szCs w:val="21"/>
        </w:rPr>
      </w:pPr>
    </w:p>
    <w:p w14:paraId="68BA1ADA" w14:textId="3F4174C4" w:rsidR="7E57834A" w:rsidRDefault="7E57834A" w:rsidP="7E57834A">
      <w:pPr>
        <w:rPr>
          <w:rFonts w:ascii="Calibri" w:eastAsia="Calibri" w:hAnsi="Calibri" w:cs="Calibri"/>
        </w:rPr>
      </w:pPr>
    </w:p>
    <w:p w14:paraId="74063706" w14:textId="5011ADC9" w:rsidR="7E57834A" w:rsidRDefault="7E57834A" w:rsidP="7E57834A">
      <w:pPr>
        <w:rPr>
          <w:rFonts w:ascii="Calibri" w:eastAsia="Calibri" w:hAnsi="Calibri" w:cs="Calibri"/>
        </w:rPr>
      </w:pPr>
    </w:p>
    <w:p w14:paraId="3263D267" w14:textId="4E4C9023" w:rsidR="7E57834A" w:rsidRDefault="7E57834A" w:rsidP="7E57834A">
      <w:pPr>
        <w:rPr>
          <w:rFonts w:ascii="Calibri" w:eastAsia="Calibri" w:hAnsi="Calibri" w:cs="Calibri"/>
        </w:rPr>
      </w:pPr>
    </w:p>
    <w:p w14:paraId="38274913" w14:textId="0910D7CF" w:rsidR="7E57834A" w:rsidRDefault="7E57834A" w:rsidP="7E57834A">
      <w:pPr>
        <w:rPr>
          <w:rFonts w:ascii="Calibri" w:eastAsia="Calibri" w:hAnsi="Calibri" w:cs="Calibri"/>
        </w:rPr>
      </w:pPr>
    </w:p>
    <w:p w14:paraId="47535EBC" w14:textId="7C37236E" w:rsidR="7E57834A" w:rsidRDefault="7E57834A" w:rsidP="7E57834A">
      <w:pPr>
        <w:rPr>
          <w:rFonts w:ascii="Calibri" w:eastAsia="Calibri" w:hAnsi="Calibri" w:cs="Calibri"/>
          <w:u w:val="single"/>
        </w:rPr>
      </w:pPr>
    </w:p>
    <w:p w14:paraId="04A59D7E" w14:textId="463AAB4F" w:rsidR="61AF1AFB" w:rsidRDefault="61AF1AFB" w:rsidP="61AF1AFB">
      <w:pPr>
        <w:rPr>
          <w:rFonts w:ascii="Calibri" w:eastAsia="Calibri" w:hAnsi="Calibri" w:cs="Calibri"/>
        </w:rPr>
      </w:pPr>
    </w:p>
    <w:p w14:paraId="348A2B8F" w14:textId="02DF4F79" w:rsidR="6127441F" w:rsidRDefault="6127441F" w:rsidP="6127441F">
      <w:pPr>
        <w:rPr>
          <w:rFonts w:ascii="Calibri" w:eastAsia="Calibri" w:hAnsi="Calibri" w:cs="Calibri"/>
          <w:u w:val="single"/>
        </w:rPr>
      </w:pPr>
    </w:p>
    <w:p w14:paraId="7F65AF3E" w14:textId="7C9A5057" w:rsidR="6127441F" w:rsidRDefault="6127441F" w:rsidP="6127441F">
      <w:pPr>
        <w:rPr>
          <w:rFonts w:ascii="Calibri" w:eastAsia="Calibri" w:hAnsi="Calibri" w:cs="Calibri"/>
          <w:color w:val="000000" w:themeColor="text1"/>
          <w:sz w:val="21"/>
          <w:szCs w:val="21"/>
        </w:rPr>
      </w:pPr>
    </w:p>
    <w:p w14:paraId="0BB401E0" w14:textId="62FD705F" w:rsidR="6127441F" w:rsidRDefault="6127441F" w:rsidP="6127441F">
      <w:pPr>
        <w:rPr>
          <w:rFonts w:ascii="Calibri" w:eastAsia="Calibri" w:hAnsi="Calibri" w:cs="Calibri"/>
          <w:color w:val="000000" w:themeColor="text1"/>
          <w:sz w:val="21"/>
          <w:szCs w:val="21"/>
        </w:rPr>
      </w:pPr>
    </w:p>
    <w:p w14:paraId="150CF011" w14:textId="13F7DCCF" w:rsidR="1CD09721" w:rsidRDefault="1CD09721" w:rsidP="1CD09721">
      <w:pPr>
        <w:rPr>
          <w:rFonts w:ascii="Calibri" w:eastAsia="Calibri" w:hAnsi="Calibri" w:cs="Calibri"/>
          <w:color w:val="000000" w:themeColor="text1"/>
          <w:sz w:val="21"/>
          <w:szCs w:val="21"/>
          <w:u w:val="single"/>
        </w:rPr>
      </w:pPr>
    </w:p>
    <w:p w14:paraId="28973D4A" w14:textId="64FDF880" w:rsidR="1CD09721" w:rsidRDefault="1CD09721" w:rsidP="1CD09721">
      <w:pPr>
        <w:rPr>
          <w:rFonts w:ascii="Calibri" w:eastAsia="Calibri" w:hAnsi="Calibri" w:cs="Calibri"/>
          <w:color w:val="000000" w:themeColor="text1"/>
          <w:sz w:val="21"/>
          <w:szCs w:val="21"/>
          <w:u w:val="single"/>
        </w:rPr>
      </w:pPr>
    </w:p>
    <w:p w14:paraId="1391398E" w14:textId="0CDD680B" w:rsidR="1CD09721" w:rsidRDefault="1CD09721" w:rsidP="1CD09721">
      <w:pPr>
        <w:rPr>
          <w:rFonts w:ascii="Calibri" w:eastAsia="Calibri" w:hAnsi="Calibri" w:cs="Calibri"/>
          <w:color w:val="000000" w:themeColor="text1"/>
          <w:sz w:val="21"/>
          <w:szCs w:val="21"/>
          <w:u w:val="single"/>
        </w:rPr>
      </w:pPr>
    </w:p>
    <w:p w14:paraId="35100019" w14:textId="0EEE201A" w:rsidR="1CD09721" w:rsidRDefault="1CD09721" w:rsidP="1CD09721">
      <w:pPr>
        <w:rPr>
          <w:rFonts w:ascii="Calibri" w:eastAsia="Calibri" w:hAnsi="Calibri" w:cs="Calibri"/>
          <w:color w:val="000000" w:themeColor="text1"/>
          <w:sz w:val="21"/>
          <w:szCs w:val="21"/>
          <w:u w:val="single"/>
        </w:rPr>
      </w:pPr>
    </w:p>
    <w:p w14:paraId="5FEE269A" w14:textId="3D0C8D49" w:rsidR="1CD09721" w:rsidRDefault="1CD09721" w:rsidP="1CD09721"/>
    <w:p w14:paraId="562DFDB3" w14:textId="1D738828" w:rsidR="08A5D1A2" w:rsidRDefault="08A5D1A2" w:rsidP="08A5D1A2"/>
    <w:p w14:paraId="1397C14B" w14:textId="50D61C7F" w:rsidR="5AC68DC2" w:rsidRDefault="005203D9" w:rsidP="6DEBCDB2">
      <w:r>
        <w:t xml:space="preserve"> </w:t>
      </w:r>
      <w:r w:rsidR="6DEBCDB2" w:rsidRPr="6DEBCDB2">
        <w:t xml:space="preserve"> </w:t>
      </w:r>
    </w:p>
    <w:p w14:paraId="102AD4AB" w14:textId="4652B549" w:rsidR="5AC68DC2" w:rsidRDefault="5AC68DC2" w:rsidP="5AC68DC2">
      <w:pPr>
        <w:rPr>
          <w:i/>
          <w:iCs/>
        </w:rPr>
      </w:pPr>
      <w:r w:rsidRPr="5AC68DC2">
        <w:rPr>
          <w:i/>
          <w:iCs/>
        </w:rPr>
        <w:t xml:space="preserve"> </w:t>
      </w:r>
    </w:p>
    <w:p w14:paraId="2314AC07" w14:textId="02F52CE9" w:rsidR="5AC68DC2" w:rsidRDefault="5AC68DC2" w:rsidP="5AC68DC2"/>
    <w:p w14:paraId="65DC33BF" w14:textId="2B78118D" w:rsidR="5AC68DC2" w:rsidRDefault="5AC68DC2" w:rsidP="5AC68DC2">
      <w:pPr>
        <w:rPr>
          <w:u w:val="single"/>
        </w:rPr>
      </w:pPr>
    </w:p>
    <w:p w14:paraId="1C68B97A" w14:textId="70498E8E" w:rsidR="5AC68DC2" w:rsidRDefault="5AC68DC2" w:rsidP="5AC68DC2">
      <w:pPr>
        <w:rPr>
          <w:u w:val="single"/>
        </w:rPr>
      </w:pPr>
    </w:p>
    <w:p w14:paraId="74F79796" w14:textId="5A407ABF" w:rsidR="5AC68DC2" w:rsidRDefault="5AC68DC2" w:rsidP="5AC68DC2">
      <w:pPr>
        <w:rPr>
          <w:u w:val="single"/>
        </w:rPr>
      </w:pPr>
    </w:p>
    <w:p w14:paraId="0D192B88" w14:textId="082060DE" w:rsidR="5AC68DC2" w:rsidRDefault="5AC68DC2" w:rsidP="5AC68DC2">
      <w:pPr>
        <w:rPr>
          <w:u w:val="single"/>
        </w:rPr>
      </w:pPr>
    </w:p>
    <w:p w14:paraId="7309089E" w14:textId="7D7EF0C4" w:rsidR="5AC68DC2" w:rsidRDefault="5AC68DC2" w:rsidP="5AC68DC2">
      <w:pPr>
        <w:rPr>
          <w:u w:val="single"/>
        </w:rPr>
      </w:pPr>
    </w:p>
    <w:p w14:paraId="5EC39CC5" w14:textId="205F95C3" w:rsidR="5AC68DC2" w:rsidRDefault="5AC68DC2" w:rsidP="5AC68DC2">
      <w:pPr>
        <w:rPr>
          <w:u w:val="single"/>
        </w:rPr>
      </w:pPr>
    </w:p>
    <w:p w14:paraId="4C46E2B7" w14:textId="0E9C1339" w:rsidR="5AC68DC2" w:rsidRDefault="5AC68DC2" w:rsidP="5AC68DC2">
      <w:pPr>
        <w:rPr>
          <w:u w:val="single"/>
        </w:rPr>
      </w:pPr>
    </w:p>
    <w:p w14:paraId="43C543BB" w14:textId="35997A5C" w:rsidR="5AC68DC2" w:rsidRDefault="5AC68DC2" w:rsidP="5AC68DC2">
      <w:pPr>
        <w:rPr>
          <w:u w:val="single"/>
        </w:rPr>
      </w:pPr>
    </w:p>
    <w:p w14:paraId="25FF605B" w14:textId="1E6F4F85" w:rsidR="5AC68DC2" w:rsidRDefault="5AC68DC2" w:rsidP="5AC68DC2">
      <w:pPr>
        <w:rPr>
          <w:u w:val="single"/>
        </w:rPr>
      </w:pPr>
    </w:p>
    <w:p w14:paraId="54F80ED8" w14:textId="24EF7104" w:rsidR="5AC68DC2" w:rsidRDefault="5AC68DC2" w:rsidP="5AC68DC2">
      <w:pPr>
        <w:rPr>
          <w:u w:val="single"/>
        </w:rPr>
      </w:pPr>
    </w:p>
    <w:p w14:paraId="3408C516" w14:textId="499B97DF" w:rsidR="5AC68DC2" w:rsidRDefault="5AC68DC2" w:rsidP="5AC68DC2">
      <w:pPr>
        <w:rPr>
          <w:u w:val="single"/>
        </w:rPr>
      </w:pPr>
    </w:p>
    <w:p w14:paraId="22466C38" w14:textId="4DDF827C" w:rsidR="5AC68DC2" w:rsidRDefault="5AC68DC2" w:rsidP="5AC68DC2">
      <w:pPr>
        <w:rPr>
          <w:u w:val="single"/>
        </w:rPr>
      </w:pPr>
    </w:p>
    <w:p w14:paraId="0DF75A9D" w14:textId="675B6F22" w:rsidR="5AC68DC2" w:rsidRDefault="5AC68DC2" w:rsidP="5AC68DC2">
      <w:pPr>
        <w:rPr>
          <w:u w:val="single"/>
        </w:rPr>
      </w:pPr>
    </w:p>
    <w:p w14:paraId="69159B9F" w14:textId="344BEA2F" w:rsidR="5AC68DC2" w:rsidRDefault="5AC68DC2" w:rsidP="5AC68DC2">
      <w:pPr>
        <w:rPr>
          <w:u w:val="single"/>
        </w:rPr>
      </w:pPr>
    </w:p>
    <w:p w14:paraId="7CD95007" w14:textId="5B13B890" w:rsidR="5AC68DC2" w:rsidRDefault="5AC68DC2" w:rsidP="5AC68DC2">
      <w:pPr>
        <w:rPr>
          <w:u w:val="single"/>
        </w:rPr>
      </w:pPr>
    </w:p>
    <w:p w14:paraId="128CCCB4" w14:textId="692EB955" w:rsidR="5AC68DC2" w:rsidRDefault="5AC68DC2" w:rsidP="5AC68DC2">
      <w:pPr>
        <w:rPr>
          <w:u w:val="single"/>
        </w:rPr>
      </w:pPr>
    </w:p>
    <w:p w14:paraId="5B1DC1CF" w14:textId="7E8C72DA" w:rsidR="5AC68DC2" w:rsidRDefault="5AC68DC2" w:rsidP="5AC68DC2">
      <w:pPr>
        <w:rPr>
          <w:u w:val="single"/>
        </w:rPr>
      </w:pPr>
    </w:p>
    <w:p w14:paraId="462BB734" w14:textId="73DB72FE" w:rsidR="5AC68DC2" w:rsidRDefault="5AC68DC2" w:rsidP="5AC68DC2">
      <w:pPr>
        <w:rPr>
          <w:u w:val="single"/>
        </w:rPr>
      </w:pPr>
    </w:p>
    <w:p w14:paraId="3A09C0C3" w14:textId="555A9957" w:rsidR="5AC68DC2" w:rsidRDefault="5AC68DC2" w:rsidP="5AC68DC2">
      <w:pPr>
        <w:rPr>
          <w:u w:val="single"/>
        </w:rPr>
      </w:pPr>
    </w:p>
    <w:p w14:paraId="3EE38B0E" w14:textId="36346EB1" w:rsidR="5AC68DC2" w:rsidRDefault="5AC68DC2" w:rsidP="5AC68DC2">
      <w:pPr>
        <w:rPr>
          <w:u w:val="single"/>
        </w:rPr>
      </w:pPr>
    </w:p>
    <w:p w14:paraId="3CA2E1AE" w14:textId="24238A8A" w:rsidR="5AC68DC2" w:rsidRDefault="5AC68DC2" w:rsidP="5AC68DC2">
      <w:pPr>
        <w:rPr>
          <w:u w:val="single"/>
        </w:rPr>
      </w:pPr>
    </w:p>
    <w:p w14:paraId="07D88DC3" w14:textId="621301B9" w:rsidR="5AC68DC2" w:rsidRDefault="5AC68DC2" w:rsidP="5AC68DC2">
      <w:pPr>
        <w:rPr>
          <w:u w:val="single"/>
        </w:rPr>
      </w:pPr>
    </w:p>
    <w:p w14:paraId="457E3FD8" w14:textId="6E5A6E60" w:rsidR="5AC68DC2" w:rsidRDefault="5AC68DC2" w:rsidP="5AC68DC2">
      <w:pPr>
        <w:rPr>
          <w:u w:val="single"/>
        </w:rPr>
      </w:pPr>
    </w:p>
    <w:p w14:paraId="0F2196EC" w14:textId="4E2D0AF4" w:rsidR="5AC68DC2" w:rsidRDefault="5AC68DC2" w:rsidP="5AC68DC2">
      <w:pPr>
        <w:rPr>
          <w:u w:val="single"/>
        </w:rPr>
      </w:pPr>
    </w:p>
    <w:p w14:paraId="6C5C769F" w14:textId="098F7B7F" w:rsidR="5AC68DC2" w:rsidRDefault="5AC68DC2" w:rsidP="5AC68DC2">
      <w:pPr>
        <w:rPr>
          <w:u w:val="single"/>
        </w:rPr>
      </w:pPr>
    </w:p>
    <w:p w14:paraId="3A8EB982" w14:textId="239BB387" w:rsidR="5AC68DC2" w:rsidRDefault="5AC68DC2" w:rsidP="5AC68DC2">
      <w:pPr>
        <w:rPr>
          <w:u w:val="single"/>
        </w:rPr>
      </w:pPr>
    </w:p>
    <w:p w14:paraId="40FED78F" w14:textId="742570C6" w:rsidR="5AC68DC2" w:rsidRDefault="5AC68DC2" w:rsidP="5AC68DC2">
      <w:pPr>
        <w:rPr>
          <w:u w:val="single"/>
        </w:rPr>
      </w:pPr>
    </w:p>
    <w:p w14:paraId="108F42DF" w14:textId="2FCEC6C2" w:rsidR="5AC68DC2" w:rsidRDefault="5AC68DC2" w:rsidP="5AC68DC2">
      <w:pPr>
        <w:rPr>
          <w:u w:val="single"/>
        </w:rPr>
      </w:pPr>
    </w:p>
    <w:p w14:paraId="5F155453" w14:textId="51CA8A7D" w:rsidR="5AC68DC2" w:rsidRDefault="5AC68DC2" w:rsidP="5AC68DC2">
      <w:pPr>
        <w:rPr>
          <w:u w:val="single"/>
        </w:rPr>
      </w:pPr>
    </w:p>
    <w:p w14:paraId="55D5116E" w14:textId="34B15D93" w:rsidR="5AC68DC2" w:rsidRDefault="5AC68DC2" w:rsidP="5AC68DC2">
      <w:pPr>
        <w:rPr>
          <w:u w:val="single"/>
        </w:rPr>
      </w:pPr>
    </w:p>
    <w:p w14:paraId="5D32C664" w14:textId="1354BB51" w:rsidR="5AC68DC2" w:rsidRDefault="5AC68DC2" w:rsidP="5AC68DC2">
      <w:pPr>
        <w:rPr>
          <w:u w:val="single"/>
        </w:rPr>
      </w:pPr>
    </w:p>
    <w:p w14:paraId="3A9D4271" w14:textId="7AB5B1BC" w:rsidR="5AC68DC2" w:rsidRDefault="5AC68DC2" w:rsidP="5AC68DC2">
      <w:pPr>
        <w:rPr>
          <w:u w:val="single"/>
        </w:rPr>
      </w:pPr>
    </w:p>
    <w:p w14:paraId="19FEE943" w14:textId="3ECCADBA" w:rsidR="5AC68DC2" w:rsidRDefault="5AC68DC2" w:rsidP="5AC68DC2">
      <w:pPr>
        <w:rPr>
          <w:u w:val="single"/>
        </w:rPr>
      </w:pPr>
    </w:p>
    <w:p w14:paraId="2BC0AFC0" w14:textId="70776286" w:rsidR="5AC68DC2" w:rsidRDefault="5AC68DC2" w:rsidP="5AC68DC2">
      <w:pPr>
        <w:rPr>
          <w:u w:val="single"/>
        </w:rPr>
      </w:pPr>
    </w:p>
    <w:p w14:paraId="2707CA4E" w14:textId="738ABA18" w:rsidR="5AC68DC2" w:rsidRDefault="5AC68DC2" w:rsidP="5AC68DC2">
      <w:pPr>
        <w:rPr>
          <w:u w:val="single"/>
        </w:rPr>
      </w:pPr>
    </w:p>
    <w:p w14:paraId="0C330201" w14:textId="4E420841" w:rsidR="5AC68DC2" w:rsidRDefault="5AC68DC2" w:rsidP="5AC68DC2">
      <w:pPr>
        <w:rPr>
          <w:u w:val="single"/>
        </w:rPr>
      </w:pPr>
    </w:p>
    <w:p w14:paraId="166F1AE8" w14:textId="605EA859" w:rsidR="5AC68DC2" w:rsidRDefault="5AC68DC2" w:rsidP="5AC68DC2">
      <w:pPr>
        <w:rPr>
          <w:u w:val="single"/>
        </w:rPr>
      </w:pPr>
    </w:p>
    <w:p w14:paraId="36442DF4" w14:textId="2B1578F2" w:rsidR="5AC68DC2" w:rsidRDefault="5AC68DC2" w:rsidP="5AC68DC2">
      <w:pPr>
        <w:rPr>
          <w:u w:val="single"/>
        </w:rPr>
      </w:pPr>
    </w:p>
    <w:p w14:paraId="47B85D67" w14:textId="2CDAA0C0" w:rsidR="5AC68DC2" w:rsidRDefault="5AC68DC2" w:rsidP="5AC68DC2">
      <w:pPr>
        <w:rPr>
          <w:u w:val="single"/>
        </w:rPr>
      </w:pPr>
    </w:p>
    <w:p w14:paraId="4146549E" w14:textId="69455E29" w:rsidR="5AC68DC2" w:rsidRDefault="5AC68DC2" w:rsidP="5AC68DC2">
      <w:pPr>
        <w:rPr>
          <w:u w:val="single"/>
        </w:rPr>
      </w:pPr>
    </w:p>
    <w:p w14:paraId="0AC0BE80" w14:textId="10E47FB5" w:rsidR="5AC68DC2" w:rsidRDefault="5AC68DC2" w:rsidP="5AC68DC2">
      <w:pPr>
        <w:rPr>
          <w:u w:val="single"/>
        </w:rPr>
      </w:pPr>
    </w:p>
    <w:p w14:paraId="1461D402" w14:textId="1430B1F8" w:rsidR="5AC68DC2" w:rsidRDefault="5AC68DC2" w:rsidP="5AC68DC2">
      <w:pPr>
        <w:rPr>
          <w:u w:val="single"/>
        </w:rPr>
      </w:pPr>
    </w:p>
    <w:p w14:paraId="6F6E87DF" w14:textId="03B904C1" w:rsidR="5AC68DC2" w:rsidRDefault="5AC68DC2" w:rsidP="5AC68DC2">
      <w:pPr>
        <w:rPr>
          <w:u w:val="single"/>
        </w:rPr>
      </w:pPr>
    </w:p>
    <w:p w14:paraId="142F65D6" w14:textId="05CE6C00" w:rsidR="5AC68DC2" w:rsidRDefault="5AC68DC2" w:rsidP="5AC68DC2">
      <w:pPr>
        <w:rPr>
          <w:u w:val="single"/>
        </w:rPr>
      </w:pPr>
    </w:p>
    <w:p w14:paraId="45329417" w14:textId="29150EC1" w:rsidR="5AC68DC2" w:rsidRDefault="5AC68DC2" w:rsidP="5AC68DC2">
      <w:pPr>
        <w:rPr>
          <w:u w:val="single"/>
        </w:rPr>
      </w:pPr>
    </w:p>
    <w:p w14:paraId="1BD857C6" w14:textId="5972867A" w:rsidR="5AC68DC2" w:rsidRDefault="5AC68DC2" w:rsidP="5AC68DC2">
      <w:pPr>
        <w:rPr>
          <w:u w:val="single"/>
        </w:rPr>
      </w:pPr>
    </w:p>
    <w:p w14:paraId="0434ADD0" w14:textId="4AA4BFA0" w:rsidR="5AC68DC2" w:rsidRDefault="5AC68DC2" w:rsidP="5AC68DC2">
      <w:pPr>
        <w:rPr>
          <w:u w:val="single"/>
        </w:rPr>
      </w:pPr>
    </w:p>
    <w:p w14:paraId="1E51BCA1" w14:textId="79C0CFB4" w:rsidR="5AC68DC2" w:rsidRDefault="5AC68DC2" w:rsidP="5AC68DC2">
      <w:pPr>
        <w:rPr>
          <w:u w:val="single"/>
        </w:rPr>
      </w:pPr>
    </w:p>
    <w:p w14:paraId="06B240FB" w14:textId="1043A9E5" w:rsidR="5AC68DC2" w:rsidRDefault="5AC68DC2" w:rsidP="5AC68DC2">
      <w:pPr>
        <w:rPr>
          <w:u w:val="single"/>
        </w:rPr>
      </w:pPr>
    </w:p>
    <w:p w14:paraId="3118B38B" w14:textId="319541B5" w:rsidR="5AC68DC2" w:rsidRDefault="5AC68DC2" w:rsidP="5AC68DC2">
      <w:pPr>
        <w:rPr>
          <w:u w:val="single"/>
        </w:rPr>
      </w:pPr>
    </w:p>
    <w:p w14:paraId="46BDFD5B" w14:textId="23C36B88" w:rsidR="5AC68DC2" w:rsidRDefault="5AC68DC2" w:rsidP="5AC68DC2">
      <w:pPr>
        <w:rPr>
          <w:u w:val="single"/>
        </w:rPr>
      </w:pPr>
    </w:p>
    <w:p w14:paraId="191888B6" w14:textId="297787E1" w:rsidR="5AC68DC2" w:rsidRDefault="5AC68DC2" w:rsidP="5AC68DC2">
      <w:pPr>
        <w:rPr>
          <w:u w:val="single"/>
        </w:rPr>
      </w:pPr>
    </w:p>
    <w:p w14:paraId="79FDC80B" w14:textId="71CDC66A" w:rsidR="5AC68DC2" w:rsidRDefault="5AC68DC2" w:rsidP="5AC68DC2">
      <w:pPr>
        <w:rPr>
          <w:u w:val="single"/>
        </w:rPr>
      </w:pPr>
    </w:p>
    <w:p w14:paraId="07F73B6F" w14:textId="795B6E4F" w:rsidR="5AC68DC2" w:rsidRDefault="5AC68DC2" w:rsidP="5AC68DC2">
      <w:pPr>
        <w:rPr>
          <w:u w:val="single"/>
        </w:rPr>
      </w:pPr>
    </w:p>
    <w:p w14:paraId="5F09440C" w14:textId="538D4FF9" w:rsidR="5AC68DC2" w:rsidRDefault="5AC68DC2" w:rsidP="5AC68DC2">
      <w:pPr>
        <w:rPr>
          <w:u w:val="single"/>
        </w:rPr>
      </w:pPr>
    </w:p>
    <w:p w14:paraId="21B33562" w14:textId="1987D000" w:rsidR="5AC68DC2" w:rsidRDefault="5AC68DC2" w:rsidP="5AC68DC2">
      <w:pPr>
        <w:rPr>
          <w:u w:val="single"/>
        </w:rPr>
      </w:pPr>
    </w:p>
    <w:p w14:paraId="2DCA9C67" w14:textId="475C624E" w:rsidR="5AC68DC2" w:rsidRDefault="5AC68DC2" w:rsidP="5AC68DC2">
      <w:pPr>
        <w:rPr>
          <w:u w:val="single"/>
        </w:rPr>
      </w:pPr>
    </w:p>
    <w:p w14:paraId="5450A869" w14:textId="389C6988" w:rsidR="5AC68DC2" w:rsidRDefault="5AC68DC2" w:rsidP="5AC68DC2">
      <w:pPr>
        <w:rPr>
          <w:u w:val="single"/>
        </w:rPr>
      </w:pPr>
    </w:p>
    <w:p w14:paraId="1D877D61" w14:textId="016AE8F3" w:rsidR="5AC68DC2" w:rsidRDefault="5AC68DC2" w:rsidP="5AC68DC2">
      <w:pPr>
        <w:rPr>
          <w:u w:val="single"/>
        </w:rPr>
      </w:pPr>
    </w:p>
    <w:p w14:paraId="386456FF" w14:textId="2B379FA7" w:rsidR="1CD09721" w:rsidRDefault="1CD09721" w:rsidP="1CD09721">
      <w:pPr>
        <w:rPr>
          <w:u w:val="single"/>
        </w:rPr>
      </w:pPr>
    </w:p>
    <w:p w14:paraId="35BA8541" w14:textId="77777777" w:rsidR="000B42A9" w:rsidRDefault="000B42A9" w:rsidP="1CD09721">
      <w:pPr>
        <w:rPr>
          <w:u w:val="single"/>
        </w:rPr>
      </w:pPr>
    </w:p>
    <w:p w14:paraId="4F96CDB4" w14:textId="77777777" w:rsidR="000B42A9" w:rsidRDefault="000B42A9" w:rsidP="1CD09721">
      <w:pPr>
        <w:rPr>
          <w:u w:val="single"/>
        </w:rPr>
      </w:pPr>
    </w:p>
    <w:p w14:paraId="675E49FB" w14:textId="77777777" w:rsidR="000B42A9" w:rsidRDefault="000B42A9" w:rsidP="1CD09721">
      <w:pPr>
        <w:rPr>
          <w:u w:val="single"/>
        </w:rPr>
      </w:pPr>
    </w:p>
    <w:p w14:paraId="274908FD" w14:textId="77777777" w:rsidR="000B42A9" w:rsidRDefault="000B42A9" w:rsidP="1CD09721">
      <w:pPr>
        <w:rPr>
          <w:u w:val="single"/>
        </w:rPr>
      </w:pPr>
    </w:p>
    <w:p w14:paraId="37EA8D7B" w14:textId="77777777" w:rsidR="000B42A9" w:rsidRDefault="000B42A9" w:rsidP="1CD09721">
      <w:pPr>
        <w:rPr>
          <w:u w:val="single"/>
        </w:rPr>
      </w:pPr>
    </w:p>
    <w:p w14:paraId="3C426AAC" w14:textId="77777777" w:rsidR="000B42A9" w:rsidRDefault="000B42A9" w:rsidP="762948BC">
      <w:pPr>
        <w:ind w:left="360"/>
        <w:rPr>
          <w:rFonts w:ascii="Calibri" w:eastAsia="Calibri" w:hAnsi="Calibri" w:cs="Calibri"/>
          <w:color w:val="000000" w:themeColor="text1"/>
          <w:sz w:val="21"/>
          <w:szCs w:val="21"/>
        </w:rPr>
      </w:pPr>
      <w:r w:rsidRPr="762948BC">
        <w:rPr>
          <w:rFonts w:ascii="Calibri" w:eastAsia="Calibri" w:hAnsi="Calibri" w:cs="Calibri"/>
          <w:color w:val="000000" w:themeColor="text1"/>
          <w:sz w:val="21"/>
          <w:szCs w:val="21"/>
        </w:rPr>
        <w:t>(National improvement hub, 2020)</w:t>
      </w:r>
    </w:p>
    <w:p w14:paraId="5B030ACB" w14:textId="77777777" w:rsidR="000B42A9" w:rsidRDefault="000B42A9" w:rsidP="762948BC">
      <w:pPr>
        <w:ind w:left="360"/>
        <w:rPr>
          <w:rFonts w:ascii="Calibri" w:eastAsia="Calibri" w:hAnsi="Calibri" w:cs="Calibri"/>
        </w:rPr>
      </w:pPr>
      <w:r w:rsidRPr="762948BC">
        <w:rPr>
          <w:rFonts w:ascii="Calibri" w:eastAsia="Calibri" w:hAnsi="Calibri" w:cs="Calibri"/>
        </w:rPr>
        <w:t xml:space="preserve">6 types of play important to your childhoods development (2016) </w:t>
      </w:r>
      <w:r w:rsidRPr="762948BC">
        <w:rPr>
          <w:rFonts w:ascii="Calibri" w:eastAsia="Calibri" w:hAnsi="Calibri" w:cs="Calibri"/>
          <w:i/>
          <w:iCs/>
        </w:rPr>
        <w:t>Healthline Parenthood. Available at: https://www.healthline.com/health/parenting/types-of-play#3.-Onlooker-play (</w:t>
      </w:r>
      <w:r w:rsidRPr="762948BC">
        <w:rPr>
          <w:rFonts w:ascii="Calibri" w:eastAsia="Calibri" w:hAnsi="Calibri" w:cs="Calibri"/>
        </w:rPr>
        <w:t>Accessed 28th Decem</w:t>
      </w:r>
      <w:bookmarkStart w:id="0" w:name="_GoBack"/>
      <w:bookmarkEnd w:id="0"/>
      <w:r w:rsidRPr="762948BC">
        <w:rPr>
          <w:rFonts w:ascii="Calibri" w:eastAsia="Calibri" w:hAnsi="Calibri" w:cs="Calibri"/>
        </w:rPr>
        <w:t>ber 2019).</w:t>
      </w:r>
    </w:p>
    <w:p w14:paraId="1EC2046F" w14:textId="77777777" w:rsidR="000B42A9" w:rsidRDefault="000B42A9" w:rsidP="762948BC">
      <w:pPr>
        <w:ind w:left="360"/>
        <w:rPr>
          <w:rFonts w:ascii="Calibri" w:eastAsia="Calibri" w:hAnsi="Calibri" w:cs="Calibri"/>
        </w:rPr>
      </w:pPr>
      <w:r w:rsidRPr="762948BC">
        <w:rPr>
          <w:rFonts w:ascii="Calibri" w:eastAsia="Calibri" w:hAnsi="Calibri" w:cs="Calibri"/>
        </w:rPr>
        <w:t xml:space="preserve">Balancing risks and benefits in outdoor learning ( 2019). Available at:  https://outdoorclassroomday.org.uk/wp-content/uploads/sites/2/2016/06/160606_PROJECTDIRT_ECD_BOOK7_A4-1.pdf </w:t>
      </w:r>
    </w:p>
    <w:p w14:paraId="1430E560" w14:textId="77777777" w:rsidR="000B42A9" w:rsidRDefault="000B42A9" w:rsidP="762948BC">
      <w:pPr>
        <w:ind w:left="360"/>
        <w:rPr>
          <w:rFonts w:ascii="Calibri" w:eastAsia="Calibri" w:hAnsi="Calibri" w:cs="Calibri"/>
          <w:i/>
          <w:iCs/>
        </w:rPr>
      </w:pPr>
      <w:r w:rsidRPr="762948BC">
        <w:rPr>
          <w:rFonts w:ascii="Calibri" w:eastAsia="Calibri" w:hAnsi="Calibri" w:cs="Calibri"/>
        </w:rPr>
        <w:t>Barton B (2007)</w:t>
      </w:r>
      <w:r w:rsidRPr="762948BC">
        <w:rPr>
          <w:rFonts w:ascii="Calibri" w:eastAsia="Calibri" w:hAnsi="Calibri" w:cs="Calibri"/>
          <w:i/>
          <w:iCs/>
        </w:rPr>
        <w:t>Safety, Risk&amp; adventures in outdoor activities, 1</w:t>
      </w:r>
      <w:r w:rsidRPr="762948BC">
        <w:rPr>
          <w:rFonts w:ascii="Calibri" w:eastAsia="Calibri" w:hAnsi="Calibri" w:cs="Calibri"/>
          <w:i/>
          <w:iCs/>
          <w:vertAlign w:val="superscript"/>
        </w:rPr>
        <w:t>st</w:t>
      </w:r>
      <w:r w:rsidRPr="762948BC">
        <w:rPr>
          <w:rFonts w:ascii="Calibri" w:eastAsia="Calibri" w:hAnsi="Calibri" w:cs="Calibri"/>
          <w:i/>
          <w:iCs/>
        </w:rPr>
        <w:t xml:space="preserve"> Ed </w:t>
      </w:r>
      <w:r w:rsidRPr="762948BC">
        <w:rPr>
          <w:rFonts w:ascii="Calibri" w:eastAsia="Calibri" w:hAnsi="Calibri" w:cs="Calibri"/>
        </w:rPr>
        <w:t>: London.</w:t>
      </w:r>
    </w:p>
    <w:p w14:paraId="32DC5F8E" w14:textId="77777777" w:rsidR="000B42A9" w:rsidRDefault="000B42A9" w:rsidP="762948BC">
      <w:pPr>
        <w:ind w:left="360"/>
        <w:rPr>
          <w:u w:val="single"/>
        </w:rPr>
      </w:pPr>
      <w:proofErr w:type="spellStart"/>
      <w:r>
        <w:t>Bottril</w:t>
      </w:r>
      <w:proofErr w:type="spellEnd"/>
      <w:r>
        <w:t xml:space="preserve"> , 2018, P.26.</w:t>
      </w:r>
    </w:p>
    <w:p w14:paraId="4B4A8F98" w14:textId="77777777" w:rsidR="000B42A9" w:rsidRDefault="000B42A9" w:rsidP="762948BC">
      <w:pPr>
        <w:ind w:left="360"/>
        <w:rPr>
          <w:rFonts w:ascii="Calibri" w:eastAsia="Calibri" w:hAnsi="Calibri" w:cs="Calibri"/>
        </w:rPr>
      </w:pPr>
      <w:r w:rsidRPr="762948BC">
        <w:rPr>
          <w:rFonts w:ascii="Calibri" w:eastAsia="Calibri" w:hAnsi="Calibri" w:cs="Calibri"/>
        </w:rPr>
        <w:t>Constable K (2017)</w:t>
      </w:r>
      <w:r w:rsidRPr="762948BC">
        <w:rPr>
          <w:rFonts w:ascii="Calibri" w:eastAsia="Calibri" w:hAnsi="Calibri" w:cs="Calibri"/>
          <w:i/>
          <w:iCs/>
        </w:rPr>
        <w:t>The outdoor Classroom ages 3-7</w:t>
      </w:r>
      <w:r w:rsidRPr="762948BC">
        <w:rPr>
          <w:rFonts w:ascii="Calibri" w:eastAsia="Calibri" w:hAnsi="Calibri" w:cs="Calibri"/>
        </w:rPr>
        <w:t xml:space="preserve">  2</w:t>
      </w:r>
      <w:r w:rsidRPr="762948BC">
        <w:rPr>
          <w:rFonts w:ascii="Calibri" w:eastAsia="Calibri" w:hAnsi="Calibri" w:cs="Calibri"/>
          <w:vertAlign w:val="superscript"/>
        </w:rPr>
        <w:t>nd</w:t>
      </w:r>
      <w:r w:rsidRPr="762948BC">
        <w:rPr>
          <w:rFonts w:ascii="Calibri" w:eastAsia="Calibri" w:hAnsi="Calibri" w:cs="Calibri"/>
        </w:rPr>
        <w:t xml:space="preserve"> Ed: .</w:t>
      </w:r>
    </w:p>
    <w:p w14:paraId="06739F3A" w14:textId="77777777" w:rsidR="000B42A9" w:rsidRDefault="000B42A9" w:rsidP="762948BC">
      <w:pPr>
        <w:ind w:left="360"/>
        <w:rPr>
          <w:rFonts w:ascii="Calibri" w:eastAsia="Calibri" w:hAnsi="Calibri" w:cs="Calibri"/>
          <w:color w:val="000000" w:themeColor="text1"/>
          <w:sz w:val="21"/>
          <w:szCs w:val="21"/>
        </w:rPr>
      </w:pPr>
      <w:r w:rsidRPr="762948BC">
        <w:rPr>
          <w:rFonts w:ascii="Calibri" w:eastAsia="Calibri" w:hAnsi="Calibri" w:cs="Calibri"/>
          <w:color w:val="000000" w:themeColor="text1"/>
          <w:sz w:val="21"/>
          <w:szCs w:val="21"/>
        </w:rPr>
        <w:t xml:space="preserve">Council for learning outside the classroom (Risk, Challenge &amp; adventure, 2020). </w:t>
      </w:r>
      <w:r w:rsidRPr="762948BC">
        <w:rPr>
          <w:rFonts w:ascii="Calibri" w:eastAsia="Calibri" w:hAnsi="Calibri" w:cs="Calibri"/>
        </w:rPr>
        <w:t>Available at:  https://www.lotc.org.uk/why/risk-challenge-and-adventure/ .</w:t>
      </w:r>
    </w:p>
    <w:p w14:paraId="1CB021DB" w14:textId="77777777" w:rsidR="000B42A9" w:rsidRDefault="000B42A9" w:rsidP="762948BC">
      <w:pPr>
        <w:ind w:left="360"/>
        <w:rPr>
          <w:rFonts w:ascii="Calibri" w:eastAsia="Calibri" w:hAnsi="Calibri" w:cs="Calibri"/>
          <w:sz w:val="21"/>
          <w:szCs w:val="21"/>
        </w:rPr>
      </w:pPr>
      <w:r w:rsidRPr="762948BC">
        <w:rPr>
          <w:rFonts w:ascii="Calibri" w:eastAsia="Calibri" w:hAnsi="Calibri" w:cs="Calibri"/>
          <w:sz w:val="21"/>
          <w:szCs w:val="21"/>
        </w:rPr>
        <w:t>Different types of observation methods (2012) Aussie childcare network. Available at : https://aussiechildcarenetwork.com.au/articles/childcare-programming/different-types-of-observation-methods. Accessed: 16 of January  2020.</w:t>
      </w:r>
    </w:p>
    <w:p w14:paraId="2C0F815D" w14:textId="77777777" w:rsidR="000B42A9" w:rsidRDefault="000B42A9" w:rsidP="7236F35C">
      <w:pPr>
        <w:ind w:left="360"/>
        <w:rPr>
          <w:rStyle w:val="FootnoteReference"/>
          <w:rFonts w:ascii="Calibri" w:eastAsia="Calibri" w:hAnsi="Calibri" w:cs="Calibri"/>
          <w:sz w:val="21"/>
          <w:szCs w:val="21"/>
        </w:rPr>
      </w:pPr>
      <w:r w:rsidRPr="1D6B66EF">
        <w:rPr>
          <w:rFonts w:ascii="Calibri" w:eastAsia="Calibri" w:hAnsi="Calibri" w:cs="Calibri"/>
          <w:sz w:val="21"/>
          <w:szCs w:val="21"/>
        </w:rPr>
        <w:t>E com Scotland (2020) 5 benefits of observational assessment. Available at: https://www.ecomscotland.com/resources/insight-5-benefits-of-observational-assessment/ . Accessed 19th January 2020).</w:t>
      </w:r>
      <w:r w:rsidRPr="7236F35C">
        <w:rPr>
          <w:rStyle w:val="EndnoteReference"/>
          <w:rFonts w:ascii="Calibri" w:eastAsia="Calibri" w:hAnsi="Calibri" w:cs="Calibri"/>
          <w:sz w:val="21"/>
          <w:szCs w:val="21"/>
        </w:rPr>
        <w:endnoteReference w:id="1"/>
      </w:r>
    </w:p>
    <w:p w14:paraId="69E2861A" w14:textId="77777777" w:rsidR="000B42A9" w:rsidRDefault="000B42A9" w:rsidP="762948BC">
      <w:pPr>
        <w:ind w:left="360"/>
        <w:rPr>
          <w:rFonts w:ascii="Calibri" w:eastAsia="Calibri" w:hAnsi="Calibri" w:cs="Calibri"/>
          <w:sz w:val="21"/>
          <w:szCs w:val="21"/>
        </w:rPr>
      </w:pPr>
      <w:r w:rsidRPr="762948BC">
        <w:rPr>
          <w:rFonts w:ascii="Calibri" w:eastAsia="Calibri" w:hAnsi="Calibri" w:cs="Calibri"/>
          <w:sz w:val="21"/>
          <w:szCs w:val="21"/>
        </w:rPr>
        <w:t>Early years Careers (2020) Observing children’s play. Available at: https://www.earlyyearscareers.com/eyc/latest-news/observing-childrens-play/  . Accessed 17</w:t>
      </w:r>
      <w:r w:rsidRPr="762948BC">
        <w:rPr>
          <w:rFonts w:ascii="Calibri" w:eastAsia="Calibri" w:hAnsi="Calibri" w:cs="Calibri"/>
          <w:sz w:val="21"/>
          <w:szCs w:val="21"/>
          <w:vertAlign w:val="superscript"/>
        </w:rPr>
        <w:t>th</w:t>
      </w:r>
      <w:r w:rsidRPr="762948BC">
        <w:rPr>
          <w:rFonts w:ascii="Calibri" w:eastAsia="Calibri" w:hAnsi="Calibri" w:cs="Calibri"/>
          <w:sz w:val="21"/>
          <w:szCs w:val="21"/>
        </w:rPr>
        <w:t xml:space="preserve"> of the January 2020. </w:t>
      </w:r>
    </w:p>
    <w:p w14:paraId="323F91ED" w14:textId="77777777" w:rsidR="000B42A9" w:rsidRDefault="000B42A9" w:rsidP="762948BC">
      <w:pPr>
        <w:ind w:left="360"/>
        <w:rPr>
          <w:rFonts w:ascii="Calibri" w:eastAsia="Calibri" w:hAnsi="Calibri" w:cs="Calibri"/>
          <w:sz w:val="21"/>
          <w:szCs w:val="21"/>
        </w:rPr>
      </w:pPr>
      <w:r w:rsidRPr="762948BC">
        <w:rPr>
          <w:rFonts w:ascii="Calibri" w:eastAsia="Calibri" w:hAnsi="Calibri" w:cs="Calibri"/>
          <w:sz w:val="21"/>
          <w:szCs w:val="21"/>
        </w:rPr>
        <w:t>Foundation  Phase profile handbook (2017) Welsh government. Available at:  https://hwb.gov.wales/storage/f9d85dba-85a4-4e87-bb58-a24730ad7e57/foundation-phase-profile-handbook-revised-september-2017.pdf. Accessed 16</w:t>
      </w:r>
      <w:r w:rsidRPr="762948BC">
        <w:rPr>
          <w:rFonts w:ascii="Calibri" w:eastAsia="Calibri" w:hAnsi="Calibri" w:cs="Calibri"/>
          <w:sz w:val="21"/>
          <w:szCs w:val="21"/>
          <w:vertAlign w:val="superscript"/>
        </w:rPr>
        <w:t>th</w:t>
      </w:r>
      <w:r w:rsidRPr="762948BC">
        <w:rPr>
          <w:rFonts w:ascii="Calibri" w:eastAsia="Calibri" w:hAnsi="Calibri" w:cs="Calibri"/>
          <w:sz w:val="21"/>
          <w:szCs w:val="21"/>
        </w:rPr>
        <w:t xml:space="preserve"> January 2020.</w:t>
      </w:r>
    </w:p>
    <w:p w14:paraId="4BCDFBF3" w14:textId="77777777" w:rsidR="000B42A9" w:rsidRDefault="000B42A9" w:rsidP="762948BC">
      <w:pPr>
        <w:ind w:left="360"/>
        <w:rPr>
          <w:rFonts w:ascii="Calibri" w:eastAsia="Calibri" w:hAnsi="Calibri" w:cs="Calibri"/>
          <w:sz w:val="21"/>
          <w:szCs w:val="21"/>
        </w:rPr>
      </w:pPr>
      <w:proofErr w:type="spellStart"/>
      <w:r w:rsidRPr="762948BC">
        <w:rPr>
          <w:rFonts w:ascii="Calibri" w:eastAsia="Calibri" w:hAnsi="Calibri" w:cs="Calibri"/>
          <w:sz w:val="21"/>
          <w:szCs w:val="21"/>
        </w:rPr>
        <w:t>Glazzard</w:t>
      </w:r>
      <w:proofErr w:type="spellEnd"/>
      <w:r w:rsidRPr="762948BC">
        <w:rPr>
          <w:rFonts w:ascii="Calibri" w:eastAsia="Calibri" w:hAnsi="Calibri" w:cs="Calibri"/>
          <w:sz w:val="21"/>
          <w:szCs w:val="21"/>
        </w:rPr>
        <w:t xml:space="preserve">, Et all (2010) Assessment for learning in the early years foundation phase </w:t>
      </w:r>
    </w:p>
    <w:p w14:paraId="384784BA" w14:textId="77777777" w:rsidR="000B42A9" w:rsidRDefault="000B42A9" w:rsidP="762948BC">
      <w:pPr>
        <w:ind w:left="360"/>
        <w:rPr>
          <w:rFonts w:ascii="Calibri" w:eastAsia="Calibri" w:hAnsi="Calibri" w:cs="Calibri"/>
        </w:rPr>
      </w:pPr>
      <w:r w:rsidRPr="762948BC">
        <w:rPr>
          <w:rFonts w:ascii="Calibri" w:eastAsia="Calibri" w:hAnsi="Calibri" w:cs="Calibri"/>
        </w:rPr>
        <w:t>Grigg B Et al (2016)</w:t>
      </w:r>
      <w:r w:rsidRPr="762948BC">
        <w:rPr>
          <w:rFonts w:ascii="Calibri" w:eastAsia="Calibri" w:hAnsi="Calibri" w:cs="Calibri"/>
          <w:i/>
          <w:iCs/>
        </w:rPr>
        <w:t xml:space="preserve"> A to z of learning outside the classroom</w:t>
      </w:r>
      <w:r w:rsidRPr="762948BC">
        <w:rPr>
          <w:rFonts w:ascii="Calibri" w:eastAsia="Calibri" w:hAnsi="Calibri" w:cs="Calibri"/>
        </w:rPr>
        <w:t xml:space="preserve"> 1</w:t>
      </w:r>
      <w:r w:rsidRPr="762948BC">
        <w:rPr>
          <w:rFonts w:ascii="Calibri" w:eastAsia="Calibri" w:hAnsi="Calibri" w:cs="Calibri"/>
          <w:vertAlign w:val="superscript"/>
        </w:rPr>
        <w:t>st</w:t>
      </w:r>
      <w:r w:rsidRPr="762948BC">
        <w:rPr>
          <w:rFonts w:ascii="Calibri" w:eastAsia="Calibri" w:hAnsi="Calibri" w:cs="Calibri"/>
        </w:rPr>
        <w:t xml:space="preserve"> Ed, </w:t>
      </w:r>
      <w:proofErr w:type="spellStart"/>
      <w:r w:rsidRPr="762948BC">
        <w:rPr>
          <w:rFonts w:ascii="Calibri" w:eastAsia="Calibri" w:hAnsi="Calibri" w:cs="Calibri"/>
        </w:rPr>
        <w:t>bloomsbury</w:t>
      </w:r>
      <w:proofErr w:type="spellEnd"/>
      <w:r w:rsidRPr="762948BC">
        <w:rPr>
          <w:rFonts w:ascii="Calibri" w:eastAsia="Calibri" w:hAnsi="Calibri" w:cs="Calibri"/>
        </w:rPr>
        <w:t>, London</w:t>
      </w:r>
    </w:p>
    <w:p w14:paraId="2ABB992E" w14:textId="77777777" w:rsidR="000B42A9" w:rsidRDefault="000B42A9" w:rsidP="762948BC">
      <w:pPr>
        <w:ind w:left="360"/>
        <w:rPr>
          <w:rFonts w:ascii="Calibri" w:eastAsia="Calibri" w:hAnsi="Calibri" w:cs="Calibri"/>
        </w:rPr>
      </w:pPr>
      <w:r w:rsidRPr="762948BC">
        <w:rPr>
          <w:rFonts w:ascii="Calibri" w:eastAsia="Calibri" w:hAnsi="Calibri" w:cs="Calibri"/>
        </w:rPr>
        <w:lastRenderedPageBreak/>
        <w:t>Health and safety for school children(Gov.uk, 2019). Available at: https://www.gov.uk/health-safety-school-children .</w:t>
      </w:r>
    </w:p>
    <w:p w14:paraId="79F049BB" w14:textId="77777777" w:rsidR="000B42A9" w:rsidRDefault="000B42A9" w:rsidP="762948BC">
      <w:pPr>
        <w:ind w:left="360"/>
      </w:pPr>
      <w:r w:rsidRPr="762948BC">
        <w:rPr>
          <w:rFonts w:ascii="Calibri" w:eastAsia="Calibri" w:hAnsi="Calibri" w:cs="Calibri"/>
          <w:sz w:val="21"/>
          <w:szCs w:val="21"/>
        </w:rPr>
        <w:t xml:space="preserve">https://www.theguardian.com/commentisfree/2015/oct/14/risk-essential-childhood-children-danger . Accessed 15 </w:t>
      </w:r>
      <w:proofErr w:type="spellStart"/>
      <w:r w:rsidRPr="762948BC">
        <w:rPr>
          <w:rFonts w:ascii="Calibri" w:eastAsia="Calibri" w:hAnsi="Calibri" w:cs="Calibri"/>
          <w:sz w:val="21"/>
          <w:szCs w:val="21"/>
        </w:rPr>
        <w:t>th</w:t>
      </w:r>
      <w:proofErr w:type="spellEnd"/>
      <w:r w:rsidRPr="762948BC">
        <w:rPr>
          <w:rFonts w:ascii="Calibri" w:eastAsia="Calibri" w:hAnsi="Calibri" w:cs="Calibri"/>
          <w:sz w:val="21"/>
          <w:szCs w:val="21"/>
        </w:rPr>
        <w:t xml:space="preserve"> January 2020. </w:t>
      </w:r>
    </w:p>
    <w:p w14:paraId="12498AD7" w14:textId="77777777" w:rsidR="000B42A9" w:rsidRDefault="000B42A9" w:rsidP="762948BC">
      <w:pPr>
        <w:ind w:left="360"/>
        <w:rPr>
          <w:rFonts w:ascii="Helvetica" w:hAnsi="Helvetica" w:cs="Helvetica"/>
          <w:b/>
          <w:bCs/>
          <w:color w:val="333333"/>
        </w:rPr>
      </w:pPr>
      <w:r w:rsidRPr="762948BC">
        <w:rPr>
          <w:rFonts w:ascii="Calibri" w:eastAsia="Calibri" w:hAnsi="Calibri" w:cs="Calibri"/>
        </w:rPr>
        <w:t xml:space="preserve"> Joanne, L . </w:t>
      </w:r>
      <w:proofErr w:type="spellStart"/>
      <w:r w:rsidRPr="762948BC">
        <w:rPr>
          <w:rFonts w:ascii="Calibri" w:eastAsia="Calibri" w:hAnsi="Calibri" w:cs="Calibri"/>
        </w:rPr>
        <w:t>Haricliah</w:t>
      </w:r>
      <w:proofErr w:type="spellEnd"/>
      <w:r w:rsidRPr="762948BC">
        <w:rPr>
          <w:rFonts w:ascii="Calibri" w:eastAsia="Calibri" w:hAnsi="Calibri" w:cs="Calibri"/>
        </w:rPr>
        <w:t xml:space="preserve"> P . </w:t>
      </w:r>
      <w:hyperlink>
        <w:r w:rsidRPr="762948BC">
          <w:rPr>
            <w:rStyle w:val="Hyperlink"/>
            <w:color w:val="auto"/>
            <w:u w:val="none"/>
          </w:rPr>
          <w:t xml:space="preserve"> V</w:t>
        </w:r>
        <w:r w:rsidRPr="762948BC">
          <w:rPr>
            <w:rStyle w:val="Hyperlink"/>
            <w:rFonts w:eastAsiaTheme="minorEastAsia"/>
            <w:color w:val="auto"/>
            <w:u w:val="none"/>
          </w:rPr>
          <w:t>ivek</w:t>
        </w:r>
      </w:hyperlink>
      <w:r w:rsidRPr="762948BC">
        <w:rPr>
          <w:rFonts w:eastAsiaTheme="minorEastAsia"/>
        </w:rPr>
        <w:t xml:space="preserve"> V. (2014). ‘Grade 1 Students’ Out-of-School Play and Its Relationship to School-Based Academic, Behaviour, and Creativity Outcomes’. </w:t>
      </w:r>
      <w:r w:rsidRPr="762948BC">
        <w:rPr>
          <w:rFonts w:eastAsiaTheme="minorEastAsia"/>
          <w:i/>
          <w:iCs/>
        </w:rPr>
        <w:t>Early Education &amp; Development</w:t>
      </w:r>
      <w:r w:rsidRPr="762948BC">
        <w:rPr>
          <w:rFonts w:eastAsiaTheme="minorEastAsia"/>
        </w:rPr>
        <w:t>, Vol. 25 Issue 3, p295-317</w:t>
      </w:r>
      <w:r w:rsidRPr="762948BC">
        <w:rPr>
          <w:rFonts w:ascii="Helvetica" w:hAnsi="Helvetica" w:cs="Helvetica"/>
          <w:color w:val="333333"/>
        </w:rPr>
        <w:t xml:space="preserve">, </w:t>
      </w:r>
    </w:p>
    <w:p w14:paraId="2A600FFB" w14:textId="77777777" w:rsidR="000B42A9" w:rsidRDefault="000B42A9" w:rsidP="762948BC">
      <w:pPr>
        <w:ind w:left="360"/>
        <w:rPr>
          <w:rFonts w:ascii="Calibri" w:eastAsia="Calibri" w:hAnsi="Calibri" w:cs="Calibri"/>
        </w:rPr>
      </w:pPr>
      <w:r w:rsidRPr="762948BC">
        <w:rPr>
          <w:rFonts w:ascii="Calibri" w:eastAsia="Calibri" w:hAnsi="Calibri" w:cs="Calibri"/>
        </w:rPr>
        <w:t>Knight S (2013)</w:t>
      </w:r>
      <w:r w:rsidRPr="762948BC">
        <w:rPr>
          <w:rFonts w:ascii="Calibri" w:eastAsia="Calibri" w:hAnsi="Calibri" w:cs="Calibri"/>
          <w:i/>
          <w:iCs/>
        </w:rPr>
        <w:t>International perspectives on forest school 1</w:t>
      </w:r>
      <w:r w:rsidRPr="762948BC">
        <w:rPr>
          <w:rFonts w:ascii="Calibri" w:eastAsia="Calibri" w:hAnsi="Calibri" w:cs="Calibri"/>
          <w:i/>
          <w:iCs/>
          <w:vertAlign w:val="superscript"/>
        </w:rPr>
        <w:t>st</w:t>
      </w:r>
      <w:r w:rsidRPr="762948BC">
        <w:rPr>
          <w:rFonts w:ascii="Calibri" w:eastAsia="Calibri" w:hAnsi="Calibri" w:cs="Calibri"/>
          <w:i/>
          <w:iCs/>
        </w:rPr>
        <w:t xml:space="preserve"> Edition, </w:t>
      </w:r>
      <w:r w:rsidRPr="762948BC">
        <w:rPr>
          <w:rFonts w:ascii="Calibri" w:eastAsia="Calibri" w:hAnsi="Calibri" w:cs="Calibri"/>
        </w:rPr>
        <w:t xml:space="preserve"> London.</w:t>
      </w:r>
    </w:p>
    <w:p w14:paraId="4251DAAA" w14:textId="77777777" w:rsidR="000B42A9" w:rsidRDefault="000B42A9" w:rsidP="762948BC">
      <w:pPr>
        <w:ind w:left="360"/>
        <w:rPr>
          <w:rFonts w:ascii="Calibri" w:eastAsia="Calibri" w:hAnsi="Calibri" w:cs="Calibri"/>
        </w:rPr>
      </w:pPr>
      <w:proofErr w:type="spellStart"/>
      <w:r w:rsidRPr="762948BC">
        <w:rPr>
          <w:rFonts w:ascii="Calibri" w:eastAsia="Calibri" w:hAnsi="Calibri" w:cs="Calibri"/>
        </w:rPr>
        <w:t>Mcgillivray</w:t>
      </w:r>
      <w:proofErr w:type="spellEnd"/>
      <w:r w:rsidRPr="762948BC">
        <w:rPr>
          <w:rFonts w:ascii="Calibri" w:eastAsia="Calibri" w:hAnsi="Calibri" w:cs="Calibri"/>
        </w:rPr>
        <w:t xml:space="preserve">, G (2013). </w:t>
      </w:r>
      <w:r w:rsidRPr="762948BC">
        <w:rPr>
          <w:rFonts w:ascii="Calibri" w:eastAsia="Calibri" w:hAnsi="Calibri" w:cs="Calibri"/>
          <w:i/>
          <w:iCs/>
        </w:rPr>
        <w:t>International Journal of early years Education:</w:t>
      </w:r>
      <w:r w:rsidRPr="762948BC">
        <w:rPr>
          <w:rFonts w:ascii="Calibri" w:eastAsia="Calibri" w:hAnsi="Calibri" w:cs="Calibri"/>
        </w:rPr>
        <w:t xml:space="preserve">  Taylor &amp; Francis Online, 222-223 DOI: </w:t>
      </w:r>
      <w:hyperlink r:id="rId7">
        <w:r w:rsidRPr="762948BC">
          <w:rPr>
            <w:rStyle w:val="Hyperlink"/>
            <w:rFonts w:ascii="Calibri" w:eastAsia="Calibri" w:hAnsi="Calibri" w:cs="Calibri"/>
            <w:color w:val="auto"/>
          </w:rPr>
          <w:t>https://www.tandfonline.com/doi/abs/10.1080/09669760.2013.768455?journalCode=ciey20</w:t>
        </w:r>
      </w:hyperlink>
      <w:r w:rsidRPr="762948BC">
        <w:rPr>
          <w:rFonts w:ascii="Calibri" w:eastAsia="Calibri" w:hAnsi="Calibri" w:cs="Calibri"/>
        </w:rPr>
        <w:t xml:space="preserve"> (Accessed 19</w:t>
      </w:r>
      <w:r w:rsidRPr="762948BC">
        <w:rPr>
          <w:rFonts w:ascii="Calibri" w:eastAsia="Calibri" w:hAnsi="Calibri" w:cs="Calibri"/>
          <w:vertAlign w:val="superscript"/>
        </w:rPr>
        <w:t>th</w:t>
      </w:r>
      <w:r w:rsidRPr="762948BC">
        <w:rPr>
          <w:rFonts w:ascii="Calibri" w:eastAsia="Calibri" w:hAnsi="Calibri" w:cs="Calibri"/>
        </w:rPr>
        <w:t xml:space="preserve"> January.</w:t>
      </w:r>
    </w:p>
    <w:p w14:paraId="593E745D" w14:textId="77777777" w:rsidR="000B42A9" w:rsidRDefault="000B42A9" w:rsidP="762948BC">
      <w:pPr>
        <w:ind w:left="360"/>
        <w:rPr>
          <w:rFonts w:ascii="Calibri" w:eastAsia="Calibri" w:hAnsi="Calibri" w:cs="Calibri"/>
          <w:sz w:val="21"/>
          <w:szCs w:val="21"/>
        </w:rPr>
      </w:pPr>
      <w:proofErr w:type="spellStart"/>
      <w:r w:rsidRPr="762948BC">
        <w:rPr>
          <w:rFonts w:ascii="Calibri" w:eastAsia="Calibri" w:hAnsi="Calibri" w:cs="Calibri"/>
          <w:sz w:val="21"/>
          <w:szCs w:val="21"/>
        </w:rPr>
        <w:t>Palaiologau</w:t>
      </w:r>
      <w:proofErr w:type="spellEnd"/>
      <w:r w:rsidRPr="762948BC">
        <w:rPr>
          <w:rFonts w:ascii="Calibri" w:eastAsia="Calibri" w:hAnsi="Calibri" w:cs="Calibri"/>
          <w:sz w:val="21"/>
          <w:szCs w:val="21"/>
        </w:rPr>
        <w:t xml:space="preserve"> I Et al  (2010) The early Years Foundation Phase 1</w:t>
      </w:r>
      <w:r w:rsidRPr="762948BC">
        <w:rPr>
          <w:rFonts w:ascii="Calibri" w:eastAsia="Calibri" w:hAnsi="Calibri" w:cs="Calibri"/>
          <w:sz w:val="21"/>
          <w:szCs w:val="21"/>
          <w:vertAlign w:val="superscript"/>
        </w:rPr>
        <w:t>st</w:t>
      </w:r>
      <w:r w:rsidRPr="762948BC">
        <w:rPr>
          <w:rFonts w:ascii="Calibri" w:eastAsia="Calibri" w:hAnsi="Calibri" w:cs="Calibri"/>
          <w:sz w:val="21"/>
          <w:szCs w:val="21"/>
        </w:rPr>
        <w:t xml:space="preserve"> Ed , London. </w:t>
      </w:r>
    </w:p>
    <w:p w14:paraId="4C02EE00" w14:textId="77777777" w:rsidR="000B42A9" w:rsidRDefault="000B42A9" w:rsidP="762948BC">
      <w:pPr>
        <w:ind w:left="360"/>
        <w:rPr>
          <w:rFonts w:ascii="Calibri" w:eastAsia="Calibri" w:hAnsi="Calibri" w:cs="Calibri"/>
        </w:rPr>
      </w:pPr>
      <w:r w:rsidRPr="762948BC">
        <w:rPr>
          <w:i/>
          <w:iCs/>
        </w:rPr>
        <w:t xml:space="preserve">Playful Childhood’s (2019) why play matters.  Available at:   </w:t>
      </w:r>
      <w:r w:rsidRPr="762948BC">
        <w:rPr>
          <w:rFonts w:ascii="Calibri" w:eastAsia="Calibri" w:hAnsi="Calibri" w:cs="Calibri"/>
        </w:rPr>
        <w:t>https://www.playfulchildhoods.wales/Pages/Category/why-play-matters?gclid=Cj0KCQiAxrbwBRCoARIsABEc9sgU-rjMunZm2h0coKOphX20FpQotRPMvc9HkX6uqCXbmt2ZPPYQy3oaApljEALw_wcB (Accessed 28</w:t>
      </w:r>
      <w:r w:rsidRPr="762948BC">
        <w:rPr>
          <w:rFonts w:ascii="Calibri" w:eastAsia="Calibri" w:hAnsi="Calibri" w:cs="Calibri"/>
          <w:vertAlign w:val="superscript"/>
        </w:rPr>
        <w:t>th</w:t>
      </w:r>
      <w:r w:rsidRPr="762948BC">
        <w:rPr>
          <w:rFonts w:ascii="Calibri" w:eastAsia="Calibri" w:hAnsi="Calibri" w:cs="Calibri"/>
        </w:rPr>
        <w:t xml:space="preserve"> December 2019).</w:t>
      </w:r>
    </w:p>
    <w:p w14:paraId="27714427" w14:textId="77777777" w:rsidR="000B42A9" w:rsidRDefault="000B42A9" w:rsidP="762948BC">
      <w:pPr>
        <w:ind w:left="360"/>
        <w:rPr>
          <w:rFonts w:ascii="Helvetica" w:hAnsi="Helvetica" w:cs="Helvetica"/>
          <w:b/>
          <w:bCs/>
          <w:color w:val="333333"/>
        </w:rPr>
      </w:pPr>
      <w:r>
        <w:t xml:space="preserve">promoting active play in early years setting’s  (2016) </w:t>
      </w:r>
      <w:r w:rsidRPr="762948BC">
        <w:rPr>
          <w:i/>
          <w:iCs/>
        </w:rPr>
        <w:t xml:space="preserve">National Childhood Network. </w:t>
      </w:r>
      <w:r>
        <w:t>Available at: https://www.ncn.ie/index.php/2-ncn/155-introduction-promoting-active-play-physical-activity-in-early-years-settings (Accessed: 12</w:t>
      </w:r>
      <w:r w:rsidRPr="762948BC">
        <w:rPr>
          <w:vertAlign w:val="superscript"/>
        </w:rPr>
        <w:t>th</w:t>
      </w:r>
      <w:r>
        <w:t xml:space="preserve"> January  2020).</w:t>
      </w:r>
    </w:p>
    <w:p w14:paraId="3F5050F4" w14:textId="77777777" w:rsidR="000B42A9" w:rsidRDefault="000B42A9" w:rsidP="5AC68DC2">
      <w:pPr>
        <w:rPr>
          <w:u w:val="single"/>
        </w:rPr>
      </w:pPr>
      <w:r w:rsidRPr="5AC68DC2">
        <w:rPr>
          <w:u w:val="single"/>
        </w:rPr>
        <w:t>Reference list</w:t>
      </w:r>
    </w:p>
    <w:p w14:paraId="073E70BE" w14:textId="77777777" w:rsidR="000B42A9" w:rsidRDefault="000B42A9" w:rsidP="762948BC">
      <w:pPr>
        <w:ind w:left="360"/>
        <w:rPr>
          <w:rFonts w:ascii="Calibri" w:eastAsia="Calibri" w:hAnsi="Calibri" w:cs="Calibri"/>
          <w:sz w:val="21"/>
          <w:szCs w:val="21"/>
        </w:rPr>
      </w:pPr>
      <w:r w:rsidRPr="762948BC">
        <w:rPr>
          <w:rFonts w:ascii="Calibri" w:eastAsia="Calibri" w:hAnsi="Calibri" w:cs="Calibri"/>
          <w:sz w:val="21"/>
          <w:szCs w:val="21"/>
        </w:rPr>
        <w:t>Risks are essential to childhood-As are scrapes, grasses, falls and panic(2020) The guardian. Available at:</w:t>
      </w:r>
    </w:p>
    <w:p w14:paraId="0177E32C" w14:textId="77777777" w:rsidR="000B42A9" w:rsidRDefault="000B42A9" w:rsidP="762948BC">
      <w:pPr>
        <w:ind w:left="360"/>
      </w:pPr>
      <w:r>
        <w:t xml:space="preserve">Smith P(2019) </w:t>
      </w:r>
      <w:r w:rsidRPr="762948BC">
        <w:rPr>
          <w:i/>
          <w:iCs/>
        </w:rPr>
        <w:t>children and play,</w:t>
      </w:r>
      <w:r>
        <w:t xml:space="preserve"> 2</w:t>
      </w:r>
      <w:r w:rsidRPr="762948BC">
        <w:rPr>
          <w:vertAlign w:val="superscript"/>
        </w:rPr>
        <w:t>nd</w:t>
      </w:r>
      <w:r>
        <w:t xml:space="preserve"> Ed. Plymouth, Kiln Press.</w:t>
      </w:r>
    </w:p>
    <w:p w14:paraId="6F52C0A9" w14:textId="77777777" w:rsidR="000B42A9" w:rsidRDefault="000B42A9" w:rsidP="762948BC">
      <w:pPr>
        <w:ind w:left="360"/>
      </w:pPr>
      <w:r w:rsidRPr="762948BC">
        <w:rPr>
          <w:rFonts w:ascii="Calibri" w:eastAsia="Calibri" w:hAnsi="Calibri" w:cs="Calibri"/>
          <w:color w:val="000000" w:themeColor="text1"/>
          <w:sz w:val="21"/>
          <w:szCs w:val="21"/>
        </w:rPr>
        <w:t xml:space="preserve">The Reggio approach to early years education ( 2020). Available at </w:t>
      </w:r>
      <w:r w:rsidRPr="762948BC">
        <w:rPr>
          <w:rFonts w:ascii="Calibri" w:eastAsia="Calibri" w:hAnsi="Calibri" w:cs="Calibri"/>
          <w:sz w:val="21"/>
          <w:szCs w:val="21"/>
        </w:rPr>
        <w:t>https://education.gov.scot/improvement/learning-resources/the-reggio-emilia-approach-to-early-years-education/ (Accessed 14</w:t>
      </w:r>
      <w:r w:rsidRPr="762948BC">
        <w:rPr>
          <w:rFonts w:ascii="Calibri" w:eastAsia="Calibri" w:hAnsi="Calibri" w:cs="Calibri"/>
          <w:sz w:val="21"/>
          <w:szCs w:val="21"/>
          <w:vertAlign w:val="superscript"/>
        </w:rPr>
        <w:t>th</w:t>
      </w:r>
      <w:r w:rsidRPr="762948BC">
        <w:rPr>
          <w:rFonts w:ascii="Calibri" w:eastAsia="Calibri" w:hAnsi="Calibri" w:cs="Calibri"/>
          <w:sz w:val="21"/>
          <w:szCs w:val="21"/>
        </w:rPr>
        <w:t xml:space="preserve"> January 2020).</w:t>
      </w:r>
    </w:p>
    <w:p w14:paraId="54B5FDA5" w14:textId="77777777" w:rsidR="000B42A9" w:rsidRDefault="000B42A9" w:rsidP="762948BC">
      <w:pPr>
        <w:ind w:left="360"/>
      </w:pPr>
      <w:r w:rsidRPr="762948BC">
        <w:rPr>
          <w:rFonts w:ascii="Calibri" w:eastAsia="Calibri" w:hAnsi="Calibri" w:cs="Calibri"/>
        </w:rPr>
        <w:t xml:space="preserve">Thibodeau, R., </w:t>
      </w:r>
      <w:proofErr w:type="spellStart"/>
      <w:r w:rsidRPr="762948BC">
        <w:rPr>
          <w:rFonts w:ascii="Calibri" w:eastAsia="Calibri" w:hAnsi="Calibri" w:cs="Calibri"/>
        </w:rPr>
        <w:t>Gilpin</w:t>
      </w:r>
      <w:proofErr w:type="spellEnd"/>
      <w:r w:rsidRPr="762948BC">
        <w:rPr>
          <w:rFonts w:ascii="Calibri" w:eastAsia="Calibri" w:hAnsi="Calibri" w:cs="Calibri"/>
        </w:rPr>
        <w:t xml:space="preserve">, A., Brown, M., &amp; Meyer, B. (2016). The effects of fantastical pretend-play on the development of executive functions: An intervention study </w:t>
      </w:r>
      <w:r w:rsidRPr="762948BC">
        <w:rPr>
          <w:rFonts w:ascii="Calibri" w:eastAsia="Calibri" w:hAnsi="Calibri" w:cs="Calibri"/>
          <w:i/>
          <w:iCs/>
        </w:rPr>
        <w:t>Journal of Experimental Child Psychology, 145</w:t>
      </w:r>
      <w:r w:rsidRPr="762948BC">
        <w:rPr>
          <w:rFonts w:ascii="Calibri" w:eastAsia="Calibri" w:hAnsi="Calibri" w:cs="Calibri"/>
        </w:rPr>
        <w:t xml:space="preserve">, 120-138 DOI: </w:t>
      </w:r>
      <w:hyperlink r:id="rId8">
        <w:r w:rsidRPr="762948BC">
          <w:rPr>
            <w:rStyle w:val="Hyperlink"/>
            <w:rFonts w:ascii="Calibri" w:eastAsia="Calibri" w:hAnsi="Calibri" w:cs="Calibri"/>
            <w:color w:val="auto"/>
          </w:rPr>
          <w:t>10.1016/j.jecp.2016.01.001</w:t>
        </w:r>
      </w:hyperlink>
      <w:r w:rsidRPr="762948BC">
        <w:rPr>
          <w:rFonts w:ascii="Calibri" w:eastAsia="Calibri" w:hAnsi="Calibri" w:cs="Calibri"/>
          <w:u w:val="single"/>
        </w:rPr>
        <w:t xml:space="preserve"> </w:t>
      </w:r>
      <w:r w:rsidRPr="762948BC">
        <w:rPr>
          <w:rFonts w:ascii="Calibri" w:eastAsia="Calibri" w:hAnsi="Calibri" w:cs="Calibri"/>
        </w:rPr>
        <w:t>(Accessed: 12</w:t>
      </w:r>
      <w:r w:rsidRPr="762948BC">
        <w:rPr>
          <w:rFonts w:ascii="Calibri" w:eastAsia="Calibri" w:hAnsi="Calibri" w:cs="Calibri"/>
          <w:vertAlign w:val="superscript"/>
        </w:rPr>
        <w:t>th</w:t>
      </w:r>
      <w:r w:rsidRPr="762948BC">
        <w:rPr>
          <w:rFonts w:ascii="Calibri" w:eastAsia="Calibri" w:hAnsi="Calibri" w:cs="Calibri"/>
        </w:rPr>
        <w:t xml:space="preserve"> January 2020).</w:t>
      </w:r>
    </w:p>
    <w:p w14:paraId="64D077AF" w14:textId="77777777" w:rsidR="000B42A9" w:rsidRDefault="000B42A9" w:rsidP="762948BC">
      <w:pPr>
        <w:ind w:left="360"/>
        <w:rPr>
          <w:rFonts w:ascii="Calibri" w:eastAsia="Calibri" w:hAnsi="Calibri" w:cs="Calibri"/>
          <w:sz w:val="21"/>
          <w:szCs w:val="21"/>
        </w:rPr>
      </w:pPr>
      <w:r w:rsidRPr="762948BC">
        <w:rPr>
          <w:rFonts w:ascii="Calibri" w:eastAsia="Calibri" w:hAnsi="Calibri" w:cs="Calibri"/>
          <w:color w:val="000000" w:themeColor="text1"/>
          <w:sz w:val="21"/>
          <w:szCs w:val="21"/>
        </w:rPr>
        <w:t xml:space="preserve">University of south wales (2019)Perceptions for play and implications for young children learning and early years classroom practice, Dr Karen </w:t>
      </w:r>
      <w:proofErr w:type="spellStart"/>
      <w:r w:rsidRPr="762948BC">
        <w:rPr>
          <w:rFonts w:ascii="Calibri" w:eastAsia="Calibri" w:hAnsi="Calibri" w:cs="Calibri"/>
          <w:color w:val="000000" w:themeColor="text1"/>
          <w:sz w:val="21"/>
          <w:szCs w:val="21"/>
        </w:rPr>
        <w:t>Mcinnes</w:t>
      </w:r>
      <w:proofErr w:type="spellEnd"/>
      <w:r w:rsidRPr="762948BC">
        <w:rPr>
          <w:rFonts w:ascii="Calibri" w:eastAsia="Calibri" w:hAnsi="Calibri" w:cs="Calibri"/>
          <w:color w:val="000000" w:themeColor="text1"/>
          <w:sz w:val="21"/>
          <w:szCs w:val="21"/>
        </w:rPr>
        <w:t xml:space="preserve">. Available at: </w:t>
      </w:r>
      <w:r w:rsidRPr="762948BC">
        <w:rPr>
          <w:rFonts w:ascii="Calibri" w:eastAsia="Calibri" w:hAnsi="Calibri" w:cs="Calibri"/>
          <w:sz w:val="21"/>
          <w:szCs w:val="21"/>
        </w:rPr>
        <w:t>http://psychology.researc.southwales.ac.uk/research/play-and-play-therapy/karen-mcinnes/index.html. Accessed 17, January 2020).</w:t>
      </w:r>
    </w:p>
    <w:p w14:paraId="549A4809" w14:textId="3DE3F947" w:rsidR="7E57834A" w:rsidRDefault="7E57834A" w:rsidP="7E57834A">
      <w:pPr>
        <w:rPr>
          <w:rFonts w:ascii="Calibri" w:eastAsia="Calibri" w:hAnsi="Calibri" w:cs="Calibri"/>
          <w:color w:val="000000" w:themeColor="text1"/>
          <w:sz w:val="21"/>
          <w:szCs w:val="21"/>
        </w:rPr>
      </w:pPr>
    </w:p>
    <w:p w14:paraId="7A37A68F" w14:textId="57FE82A0" w:rsidR="7E57834A" w:rsidRDefault="7E57834A" w:rsidP="7E57834A">
      <w:pPr>
        <w:rPr>
          <w:rFonts w:ascii="Calibri" w:eastAsia="Calibri" w:hAnsi="Calibri" w:cs="Calibri"/>
          <w:sz w:val="21"/>
          <w:szCs w:val="21"/>
        </w:rPr>
      </w:pPr>
    </w:p>
    <w:p w14:paraId="7702C8B8" w14:textId="40E0E32A" w:rsidR="7E57834A" w:rsidRDefault="7E57834A" w:rsidP="7E57834A">
      <w:pPr>
        <w:rPr>
          <w:rFonts w:ascii="Calibri" w:eastAsia="Calibri" w:hAnsi="Calibri" w:cs="Calibri"/>
          <w:sz w:val="21"/>
          <w:szCs w:val="21"/>
        </w:rPr>
      </w:pPr>
    </w:p>
    <w:p w14:paraId="4ACDBA76" w14:textId="716CB2CF" w:rsidR="7E57834A" w:rsidRDefault="7E57834A" w:rsidP="7E57834A">
      <w:pPr>
        <w:rPr>
          <w:rFonts w:ascii="Calibri" w:eastAsia="Calibri" w:hAnsi="Calibri" w:cs="Calibri"/>
          <w:sz w:val="21"/>
          <w:szCs w:val="21"/>
        </w:rPr>
      </w:pPr>
    </w:p>
    <w:p w14:paraId="585F4346" w14:textId="6DC698C2" w:rsidR="6C462846" w:rsidRDefault="6C462846" w:rsidP="6C462846">
      <w:pPr>
        <w:rPr>
          <w:rFonts w:ascii="Calibri" w:eastAsia="Calibri" w:hAnsi="Calibri" w:cs="Calibri"/>
          <w:sz w:val="21"/>
          <w:szCs w:val="21"/>
        </w:rPr>
      </w:pPr>
    </w:p>
    <w:p w14:paraId="71FA4F29" w14:textId="62BFC214" w:rsidR="61AF1AFB" w:rsidRDefault="61AF1AFB" w:rsidP="61AF1AFB">
      <w:pPr>
        <w:rPr>
          <w:rFonts w:ascii="Calibri" w:eastAsia="Calibri" w:hAnsi="Calibri" w:cs="Calibri"/>
          <w:sz w:val="21"/>
          <w:szCs w:val="21"/>
        </w:rPr>
      </w:pPr>
    </w:p>
    <w:p w14:paraId="4B257BE6" w14:textId="2B5673BB" w:rsidR="61AF1AFB" w:rsidRDefault="61AF1AFB" w:rsidP="61AF1AFB">
      <w:pPr>
        <w:rPr>
          <w:rFonts w:ascii="Calibri" w:eastAsia="Calibri" w:hAnsi="Calibri" w:cs="Calibri"/>
        </w:rPr>
      </w:pPr>
    </w:p>
    <w:p w14:paraId="58DD58A8" w14:textId="2388DCF1" w:rsidR="1CD09721" w:rsidRDefault="1CD09721" w:rsidP="1CD09721">
      <w:pPr>
        <w:rPr>
          <w:rFonts w:ascii="Calibri" w:eastAsia="Calibri" w:hAnsi="Calibri" w:cs="Calibri"/>
        </w:rPr>
      </w:pPr>
    </w:p>
    <w:p w14:paraId="0623139D" w14:textId="6FF3C483" w:rsidR="08A5D1A2" w:rsidRDefault="08A5D1A2" w:rsidP="08A5D1A2"/>
    <w:p w14:paraId="729DCF6C" w14:textId="77777777" w:rsidR="00325844" w:rsidRDefault="00325844" w:rsidP="5AC68DC2">
      <w:pPr>
        <w:rPr>
          <w:rFonts w:ascii="Helvetica" w:hAnsi="Helvetica" w:cs="Helvetica"/>
          <w:b/>
          <w:bCs/>
          <w:color w:val="333333"/>
          <w:shd w:val="clear" w:color="auto" w:fill="FFFFFF"/>
        </w:rPr>
      </w:pPr>
    </w:p>
    <w:p w14:paraId="0CBEAF23" w14:textId="77777777" w:rsidR="00325844" w:rsidRDefault="00325844" w:rsidP="5AC68DC2">
      <w:pPr>
        <w:rPr>
          <w:rFonts w:ascii="Calibri" w:eastAsia="Calibri" w:hAnsi="Calibri" w:cs="Calibri"/>
        </w:rPr>
      </w:pPr>
    </w:p>
    <w:p w14:paraId="547FA3C8" w14:textId="77777777" w:rsidR="00913D20" w:rsidRDefault="00913D20" w:rsidP="5AC68DC2"/>
    <w:p w14:paraId="24E8C013" w14:textId="2341B5FA" w:rsidR="5AC68DC2" w:rsidRDefault="5AC68DC2" w:rsidP="5AC68DC2">
      <w:pPr>
        <w:rPr>
          <w:rFonts w:ascii="Calibri" w:eastAsia="Calibri" w:hAnsi="Calibri" w:cs="Calibri"/>
        </w:rPr>
      </w:pPr>
    </w:p>
    <w:p w14:paraId="0E77A647" w14:textId="2943CC88" w:rsidR="5AC68DC2" w:rsidRDefault="5AC68DC2" w:rsidP="5AC68DC2"/>
    <w:sectPr w:rsidR="5AC68DC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F4CA0" w14:textId="77777777" w:rsidR="00F57161" w:rsidRDefault="00F57161">
      <w:pPr>
        <w:spacing w:after="0" w:line="240" w:lineRule="auto"/>
      </w:pPr>
      <w:r>
        <w:separator/>
      </w:r>
    </w:p>
  </w:endnote>
  <w:endnote w:type="continuationSeparator" w:id="0">
    <w:p w14:paraId="450DAF21" w14:textId="77777777" w:rsidR="00F57161" w:rsidRDefault="00F57161">
      <w:pPr>
        <w:spacing w:after="0" w:line="240" w:lineRule="auto"/>
      </w:pPr>
      <w:r>
        <w:continuationSeparator/>
      </w:r>
    </w:p>
  </w:endnote>
  <w:endnote w:id="1">
    <w:p w14:paraId="2C8C5F20" w14:textId="77777777" w:rsidR="000B42A9" w:rsidRDefault="000B42A9" w:rsidP="7236F35C">
      <w:pPr>
        <w:pStyle w:val="EndnoteText"/>
      </w:pPr>
      <w:r w:rsidRPr="7236F35C">
        <w:rPr>
          <w:rStyle w:val="EndnoteReference"/>
        </w:rPr>
        <w:endnoteRef/>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4CF3F4" w14:textId="77777777" w:rsidR="00F57161" w:rsidRDefault="00F57161">
      <w:pPr>
        <w:spacing w:after="0" w:line="240" w:lineRule="auto"/>
      </w:pPr>
      <w:r>
        <w:separator/>
      </w:r>
    </w:p>
  </w:footnote>
  <w:footnote w:type="continuationSeparator" w:id="0">
    <w:p w14:paraId="41B78C52" w14:textId="77777777" w:rsidR="00F57161" w:rsidRDefault="00F57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DC36CF"/>
    <w:multiLevelType w:val="hybridMultilevel"/>
    <w:tmpl w:val="9F4A6250"/>
    <w:lvl w:ilvl="0" w:tplc="08E6CDB0">
      <w:start w:val="1"/>
      <w:numFmt w:val="upperLetter"/>
      <w:lvlText w:val="(%1)"/>
      <w:lvlJc w:val="left"/>
      <w:pPr>
        <w:ind w:left="720" w:hanging="360"/>
      </w:pPr>
    </w:lvl>
    <w:lvl w:ilvl="1" w:tplc="5D12ECA2">
      <w:start w:val="1"/>
      <w:numFmt w:val="lowerLetter"/>
      <w:lvlText w:val="%2."/>
      <w:lvlJc w:val="left"/>
      <w:pPr>
        <w:ind w:left="1440" w:hanging="360"/>
      </w:pPr>
    </w:lvl>
    <w:lvl w:ilvl="2" w:tplc="A5DA05E2">
      <w:start w:val="1"/>
      <w:numFmt w:val="lowerRoman"/>
      <w:lvlText w:val="%3."/>
      <w:lvlJc w:val="right"/>
      <w:pPr>
        <w:ind w:left="2160" w:hanging="180"/>
      </w:pPr>
    </w:lvl>
    <w:lvl w:ilvl="3" w:tplc="2C7E27FA">
      <w:start w:val="1"/>
      <w:numFmt w:val="decimal"/>
      <w:lvlText w:val="%4."/>
      <w:lvlJc w:val="left"/>
      <w:pPr>
        <w:ind w:left="2880" w:hanging="360"/>
      </w:pPr>
    </w:lvl>
    <w:lvl w:ilvl="4" w:tplc="2AA686E0">
      <w:start w:val="1"/>
      <w:numFmt w:val="lowerLetter"/>
      <w:lvlText w:val="%5."/>
      <w:lvlJc w:val="left"/>
      <w:pPr>
        <w:ind w:left="3600" w:hanging="360"/>
      </w:pPr>
    </w:lvl>
    <w:lvl w:ilvl="5" w:tplc="C26C420C">
      <w:start w:val="1"/>
      <w:numFmt w:val="lowerRoman"/>
      <w:lvlText w:val="%6."/>
      <w:lvlJc w:val="right"/>
      <w:pPr>
        <w:ind w:left="4320" w:hanging="180"/>
      </w:pPr>
    </w:lvl>
    <w:lvl w:ilvl="6" w:tplc="3AF06FBC">
      <w:start w:val="1"/>
      <w:numFmt w:val="decimal"/>
      <w:lvlText w:val="%7."/>
      <w:lvlJc w:val="left"/>
      <w:pPr>
        <w:ind w:left="5040" w:hanging="360"/>
      </w:pPr>
    </w:lvl>
    <w:lvl w:ilvl="7" w:tplc="146845DC">
      <w:start w:val="1"/>
      <w:numFmt w:val="lowerLetter"/>
      <w:lvlText w:val="%8."/>
      <w:lvlJc w:val="left"/>
      <w:pPr>
        <w:ind w:left="5760" w:hanging="360"/>
      </w:pPr>
    </w:lvl>
    <w:lvl w:ilvl="8" w:tplc="7DE423D6">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EDE01E"/>
    <w:rsid w:val="000439A9"/>
    <w:rsid w:val="00050FF4"/>
    <w:rsid w:val="00063EC1"/>
    <w:rsid w:val="000B42A9"/>
    <w:rsid w:val="000E4132"/>
    <w:rsid w:val="000F1645"/>
    <w:rsid w:val="001362CF"/>
    <w:rsid w:val="001613B4"/>
    <w:rsid w:val="001675F1"/>
    <w:rsid w:val="001A6232"/>
    <w:rsid w:val="001B4717"/>
    <w:rsid w:val="001B580F"/>
    <w:rsid w:val="001C2727"/>
    <w:rsid w:val="001F18FC"/>
    <w:rsid w:val="00230772"/>
    <w:rsid w:val="002522B0"/>
    <w:rsid w:val="00262529"/>
    <w:rsid w:val="00263AAC"/>
    <w:rsid w:val="00266AD1"/>
    <w:rsid w:val="00281A41"/>
    <w:rsid w:val="002B3FE5"/>
    <w:rsid w:val="002E299A"/>
    <w:rsid w:val="002F2E19"/>
    <w:rsid w:val="00325844"/>
    <w:rsid w:val="00381109"/>
    <w:rsid w:val="003A4166"/>
    <w:rsid w:val="003B1D65"/>
    <w:rsid w:val="003F5448"/>
    <w:rsid w:val="0042463A"/>
    <w:rsid w:val="0042570D"/>
    <w:rsid w:val="00425C83"/>
    <w:rsid w:val="00431EF2"/>
    <w:rsid w:val="00465046"/>
    <w:rsid w:val="00496F8B"/>
    <w:rsid w:val="004B3AF9"/>
    <w:rsid w:val="004C13CD"/>
    <w:rsid w:val="00504136"/>
    <w:rsid w:val="005203D9"/>
    <w:rsid w:val="0052322D"/>
    <w:rsid w:val="005237E5"/>
    <w:rsid w:val="00525E81"/>
    <w:rsid w:val="00566C95"/>
    <w:rsid w:val="005A6B12"/>
    <w:rsid w:val="00632CBA"/>
    <w:rsid w:val="006629EF"/>
    <w:rsid w:val="006707B4"/>
    <w:rsid w:val="006B540B"/>
    <w:rsid w:val="00735120"/>
    <w:rsid w:val="00766459"/>
    <w:rsid w:val="00825FB5"/>
    <w:rsid w:val="00854D00"/>
    <w:rsid w:val="00870E92"/>
    <w:rsid w:val="008E54E6"/>
    <w:rsid w:val="008E70F2"/>
    <w:rsid w:val="008E7C70"/>
    <w:rsid w:val="00913D20"/>
    <w:rsid w:val="0093603D"/>
    <w:rsid w:val="009420B3"/>
    <w:rsid w:val="00961FAE"/>
    <w:rsid w:val="009B07E8"/>
    <w:rsid w:val="009B0A78"/>
    <w:rsid w:val="00A22EAB"/>
    <w:rsid w:val="00A25BB3"/>
    <w:rsid w:val="00A2781A"/>
    <w:rsid w:val="00A35074"/>
    <w:rsid w:val="00A92FB2"/>
    <w:rsid w:val="00A94128"/>
    <w:rsid w:val="00A971BF"/>
    <w:rsid w:val="00AB04A3"/>
    <w:rsid w:val="00AE5213"/>
    <w:rsid w:val="00B23A93"/>
    <w:rsid w:val="00BB0F7F"/>
    <w:rsid w:val="00BC0F5D"/>
    <w:rsid w:val="00BC5B4D"/>
    <w:rsid w:val="00CA050F"/>
    <w:rsid w:val="00CB53C2"/>
    <w:rsid w:val="00CE58A1"/>
    <w:rsid w:val="00D13233"/>
    <w:rsid w:val="00D15071"/>
    <w:rsid w:val="00D57F15"/>
    <w:rsid w:val="00D70121"/>
    <w:rsid w:val="00D92018"/>
    <w:rsid w:val="00DA5FD4"/>
    <w:rsid w:val="00DB52A0"/>
    <w:rsid w:val="00E06975"/>
    <w:rsid w:val="00E374F0"/>
    <w:rsid w:val="00E54A35"/>
    <w:rsid w:val="00E60FEA"/>
    <w:rsid w:val="00E870E7"/>
    <w:rsid w:val="00E97916"/>
    <w:rsid w:val="00EA1747"/>
    <w:rsid w:val="00EA41BF"/>
    <w:rsid w:val="00F01B25"/>
    <w:rsid w:val="00F57161"/>
    <w:rsid w:val="00F63896"/>
    <w:rsid w:val="00F65046"/>
    <w:rsid w:val="00F96416"/>
    <w:rsid w:val="05869899"/>
    <w:rsid w:val="08A5D1A2"/>
    <w:rsid w:val="1CD09721"/>
    <w:rsid w:val="1D6B66EF"/>
    <w:rsid w:val="53DB01FE"/>
    <w:rsid w:val="5AC68DC2"/>
    <w:rsid w:val="5B05B2A6"/>
    <w:rsid w:val="5F5640B2"/>
    <w:rsid w:val="6127441F"/>
    <w:rsid w:val="61AF1AFB"/>
    <w:rsid w:val="61EDE01E"/>
    <w:rsid w:val="6C462846"/>
    <w:rsid w:val="6DEBCDB2"/>
    <w:rsid w:val="7236F35C"/>
    <w:rsid w:val="762948BC"/>
    <w:rsid w:val="7E578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DE01E"/>
  <w15:chartTrackingRefBased/>
  <w15:docId w15:val="{06AEE603-E530-42D5-904A-5CFD25307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3D20"/>
    <w:rPr>
      <w:color w:val="0563C1" w:themeColor="hyperlink"/>
      <w:u w:val="single"/>
    </w:rPr>
  </w:style>
  <w:style w:type="character" w:styleId="UnresolvedMention">
    <w:name w:val="Unresolved Mention"/>
    <w:basedOn w:val="DefaultParagraphFont"/>
    <w:uiPriority w:val="99"/>
    <w:semiHidden/>
    <w:unhideWhenUsed/>
    <w:rsid w:val="00913D20"/>
    <w:rPr>
      <w:color w:val="605E5C"/>
      <w:shd w:val="clear" w:color="auto" w:fill="E1DFDD"/>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16/j.jecp.2016.01.001" TargetMode="External"/><Relationship Id="rId3" Type="http://schemas.openxmlformats.org/officeDocument/2006/relationships/settings" Target="settings.xml"/><Relationship Id="rId7" Type="http://schemas.openxmlformats.org/officeDocument/2006/relationships/hyperlink" Target="https://www.tandfonline.com/doi/abs/10.1080/09669760.2013.768455?journalCode=ciey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3335</Words>
  <Characters>19012</Characters>
  <Application>Microsoft Office Word</Application>
  <DocSecurity>0</DocSecurity>
  <Lines>158</Lines>
  <Paragraphs>44</Paragraphs>
  <ScaleCrop>false</ScaleCrop>
  <Company/>
  <LinksUpToDate>false</LinksUpToDate>
  <CharactersWithSpaces>22303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Molloy (1801342)</dc:creator>
  <cp:keywords/>
  <dc:description/>
  <cp:lastModifiedBy>Amelia Molloy (1801342)</cp:lastModifiedBy>
  <cp:revision>2</cp:revision>
  <dcterms:created xsi:type="dcterms:W3CDTF">2020-01-19T18:09:00Z</dcterms:created>
  <dcterms:modified xsi:type="dcterms:W3CDTF">2020-01-19T18:09:00Z</dcterms:modified>
</cp:coreProperties>
</file>