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B4319" w14:textId="77777777" w:rsidR="0029284E" w:rsidRDefault="0029284E" w:rsidP="0029284E"/>
    <w:p w14:paraId="15E9DCBE" w14:textId="77777777" w:rsidR="0029284E" w:rsidRDefault="0029284E" w:rsidP="0029284E">
      <w:pPr>
        <w:jc w:val="center"/>
      </w:pPr>
      <w:r>
        <w:rPr>
          <w:noProof/>
          <w:lang w:val="en-GB" w:eastAsia="en-GB"/>
        </w:rPr>
        <w:drawing>
          <wp:inline distT="0" distB="0" distL="0" distR="0" wp14:anchorId="60E5BAD0" wp14:editId="683CB16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7C62383" w14:textId="77777777" w:rsidR="0029284E" w:rsidRDefault="0029284E" w:rsidP="0029284E">
      <w:pPr>
        <w:jc w:val="center"/>
      </w:pPr>
    </w:p>
    <w:p w14:paraId="174D452A" w14:textId="77777777" w:rsidR="0029284E" w:rsidRDefault="0029284E" w:rsidP="0029284E"/>
    <w:p w14:paraId="0A63174E" w14:textId="661FE0C4" w:rsidR="0029284E" w:rsidRDefault="0029284E" w:rsidP="0029284E">
      <w:pPr>
        <w:jc w:val="center"/>
        <w:rPr>
          <w:rFonts w:cs="Arial"/>
          <w:b/>
          <w:bCs/>
        </w:rPr>
      </w:pPr>
      <w:r w:rsidRPr="00646406">
        <w:rPr>
          <w:rFonts w:cs="Arial"/>
          <w:b/>
          <w:bCs/>
        </w:rPr>
        <w:t>Student Name:</w:t>
      </w:r>
      <w:r w:rsidR="006E482A">
        <w:rPr>
          <w:rFonts w:cs="Arial"/>
          <w:b/>
          <w:bCs/>
        </w:rPr>
        <w:t xml:space="preserve"> </w:t>
      </w:r>
      <w:r w:rsidR="006E482A">
        <w:rPr>
          <w:rFonts w:cs="Times New Roman"/>
          <w:b/>
          <w:bCs/>
        </w:rPr>
        <w:t>Mohammad Umer khan</w:t>
      </w:r>
    </w:p>
    <w:p w14:paraId="1681C3E9" w14:textId="77777777" w:rsidR="0029284E" w:rsidRPr="00646406" w:rsidRDefault="0029284E" w:rsidP="0029284E">
      <w:pPr>
        <w:jc w:val="center"/>
        <w:rPr>
          <w:rFonts w:cs="Arial"/>
          <w:b/>
          <w:bCs/>
        </w:rPr>
      </w:pPr>
    </w:p>
    <w:p w14:paraId="0B457A72" w14:textId="03CCEFA5" w:rsidR="0029284E" w:rsidRPr="006E482A" w:rsidRDefault="0029284E" w:rsidP="006E482A">
      <w:pPr>
        <w:jc w:val="center"/>
        <w:rPr>
          <w:rFonts w:ascii="Times New Roman" w:hAnsi="Times New Roman" w:cs="Times New Roman"/>
          <w:b/>
          <w:bCs/>
        </w:rPr>
      </w:pPr>
      <w:r w:rsidRPr="00646406">
        <w:rPr>
          <w:rFonts w:cs="Arial"/>
          <w:b/>
          <w:bCs/>
        </w:rPr>
        <w:t>Student ID:</w:t>
      </w:r>
      <w:r w:rsidR="006E482A" w:rsidRPr="006E482A">
        <w:rPr>
          <w:rFonts w:cs="Times New Roman"/>
          <w:b/>
          <w:bCs/>
        </w:rPr>
        <w:t xml:space="preserve"> </w:t>
      </w:r>
      <w:r w:rsidR="006E482A">
        <w:rPr>
          <w:rFonts w:cs="Times New Roman"/>
          <w:b/>
          <w:bCs/>
        </w:rPr>
        <w:t>2504525</w:t>
      </w:r>
    </w:p>
    <w:p w14:paraId="03770EC1" w14:textId="77777777" w:rsidR="0029284E" w:rsidRPr="00646406" w:rsidRDefault="0029284E" w:rsidP="0029284E">
      <w:pPr>
        <w:jc w:val="center"/>
        <w:rPr>
          <w:rFonts w:cs="Arial"/>
        </w:rPr>
      </w:pPr>
    </w:p>
    <w:p w14:paraId="097DC374" w14:textId="77777777" w:rsidR="0029284E" w:rsidRPr="00646406" w:rsidRDefault="0029284E" w:rsidP="0029284E">
      <w:pPr>
        <w:jc w:val="center"/>
        <w:rPr>
          <w:rFonts w:cs="Arial"/>
          <w:b/>
          <w:bCs/>
        </w:rPr>
      </w:pPr>
      <w:r w:rsidRPr="00646406">
        <w:rPr>
          <w:rFonts w:cs="Arial"/>
          <w:b/>
          <w:bCs/>
        </w:rPr>
        <w:t>Module Name: Marketing Management</w:t>
      </w:r>
    </w:p>
    <w:p w14:paraId="38BFFB9A" w14:textId="77777777" w:rsidR="0029284E" w:rsidRPr="00646406" w:rsidRDefault="0029284E" w:rsidP="0029284E">
      <w:pPr>
        <w:jc w:val="center"/>
        <w:rPr>
          <w:rFonts w:cs="Arial"/>
          <w:b/>
          <w:bCs/>
        </w:rPr>
      </w:pPr>
    </w:p>
    <w:p w14:paraId="38242135" w14:textId="77777777" w:rsidR="0029284E" w:rsidRPr="00646406" w:rsidRDefault="0029284E" w:rsidP="0029284E">
      <w:pPr>
        <w:jc w:val="center"/>
        <w:rPr>
          <w:rFonts w:cs="Arial"/>
          <w:b/>
          <w:bCs/>
        </w:rPr>
      </w:pPr>
      <w:r w:rsidRPr="00646406">
        <w:rPr>
          <w:rFonts w:cs="Arial"/>
          <w:b/>
          <w:bCs/>
        </w:rPr>
        <w:t xml:space="preserve">Module Code: </w:t>
      </w:r>
      <w:r w:rsidRPr="002B4F97">
        <w:rPr>
          <w:rFonts w:cs="Arial"/>
          <w:b/>
          <w:bCs/>
        </w:rPr>
        <w:t>LCMB7024</w:t>
      </w:r>
    </w:p>
    <w:p w14:paraId="5D1AB50F" w14:textId="77777777" w:rsidR="0029284E" w:rsidRPr="00646406" w:rsidRDefault="0029284E" w:rsidP="0029284E">
      <w:pPr>
        <w:rPr>
          <w:rFonts w:cs="Arial"/>
          <w:b/>
          <w:bCs/>
        </w:rPr>
      </w:pPr>
    </w:p>
    <w:p w14:paraId="0DA04F7E" w14:textId="45C97966" w:rsidR="0029284E" w:rsidRPr="00646406" w:rsidRDefault="0029284E" w:rsidP="00211268">
      <w:pPr>
        <w:jc w:val="center"/>
        <w:rPr>
          <w:rFonts w:cs="Arial"/>
          <w:b/>
          <w:bCs/>
        </w:rPr>
      </w:pPr>
      <w:r w:rsidRPr="00646406">
        <w:rPr>
          <w:rFonts w:cs="Arial"/>
          <w:b/>
          <w:bCs/>
        </w:rPr>
        <w:t>Lecturer’s Name:</w:t>
      </w:r>
      <w:r w:rsidR="00211268">
        <w:rPr>
          <w:rFonts w:cs="Arial"/>
          <w:b/>
          <w:bCs/>
        </w:rPr>
        <w:t xml:space="preserve"> </w:t>
      </w:r>
      <w:r w:rsidRPr="002B4F97">
        <w:rPr>
          <w:rFonts w:cs="Arial"/>
          <w:b/>
          <w:bCs/>
        </w:rPr>
        <w:t xml:space="preserve">Laila </w:t>
      </w:r>
      <w:proofErr w:type="spellStart"/>
      <w:r w:rsidRPr="002B4F97">
        <w:rPr>
          <w:rFonts w:cs="Arial"/>
          <w:b/>
          <w:bCs/>
        </w:rPr>
        <w:t>Maazouz</w:t>
      </w:r>
      <w:proofErr w:type="spellEnd"/>
      <w:r w:rsidRPr="002B4F97">
        <w:rPr>
          <w:rFonts w:cs="Arial"/>
          <w:b/>
          <w:bCs/>
        </w:rPr>
        <w:t xml:space="preserve"> (London)</w:t>
      </w:r>
    </w:p>
    <w:p w14:paraId="5A165091" w14:textId="77777777" w:rsidR="0029284E" w:rsidRPr="00646406" w:rsidRDefault="0029284E" w:rsidP="0029284E">
      <w:pPr>
        <w:rPr>
          <w:rFonts w:cs="Arial"/>
          <w:b/>
          <w:bCs/>
        </w:rPr>
      </w:pPr>
    </w:p>
    <w:p w14:paraId="7CF270FC" w14:textId="25FDA0A1" w:rsidR="0029284E" w:rsidRPr="00646406" w:rsidRDefault="0029284E" w:rsidP="00CF139F">
      <w:pPr>
        <w:jc w:val="center"/>
        <w:rPr>
          <w:rFonts w:cs="Arial"/>
          <w:b/>
          <w:bCs/>
        </w:rPr>
      </w:pPr>
      <w:r w:rsidRPr="00646406">
        <w:rPr>
          <w:rFonts w:cs="Arial"/>
          <w:b/>
          <w:bCs/>
        </w:rPr>
        <w:t>Work Count:</w:t>
      </w:r>
      <w:r w:rsidR="00CF139F">
        <w:rPr>
          <w:rFonts w:cs="Arial"/>
          <w:b/>
          <w:bCs/>
        </w:rPr>
        <w:t xml:space="preserve"> </w:t>
      </w:r>
      <w:r w:rsidR="00612302" w:rsidRPr="00817A13">
        <w:rPr>
          <w:rFonts w:cs="Arial"/>
          <w:b/>
          <w:bCs/>
          <w:highlight w:val="yellow"/>
        </w:rPr>
        <w:t>2710</w:t>
      </w:r>
    </w:p>
    <w:p w14:paraId="7BE56B5B" w14:textId="77777777" w:rsidR="0029284E" w:rsidRDefault="0029284E" w:rsidP="0029284E">
      <w:pPr>
        <w:rPr>
          <w:rFonts w:cs="Arial"/>
          <w:b/>
          <w:bCs/>
        </w:rPr>
      </w:pPr>
    </w:p>
    <w:p w14:paraId="2B546CFC" w14:textId="77777777" w:rsidR="0029284E" w:rsidRPr="00646406" w:rsidRDefault="0029284E" w:rsidP="0029284E">
      <w:pPr>
        <w:jc w:val="center"/>
        <w:rPr>
          <w:rFonts w:cs="Arial"/>
          <w:b/>
          <w:bCs/>
        </w:rPr>
      </w:pPr>
      <w:r w:rsidRPr="00646406">
        <w:rPr>
          <w:rFonts w:cs="Arial"/>
          <w:b/>
          <w:bCs/>
        </w:rPr>
        <w:t>Term 1</w:t>
      </w:r>
    </w:p>
    <w:p w14:paraId="6C058524" w14:textId="77777777" w:rsidR="0029284E" w:rsidRDefault="0029284E" w:rsidP="0029284E"/>
    <w:p w14:paraId="470BFF5A" w14:textId="77777777" w:rsidR="0029284E" w:rsidRDefault="0029284E">
      <w:pPr>
        <w:pStyle w:val="TOCHeading"/>
      </w:pPr>
    </w:p>
    <w:p w14:paraId="6FD64CEA" w14:textId="77777777" w:rsidR="0029284E" w:rsidRPr="0029284E" w:rsidRDefault="0029284E" w:rsidP="0029284E"/>
    <w:sdt>
      <w:sdtPr>
        <w:rPr>
          <w:rFonts w:ascii="Arial" w:eastAsiaTheme="minorHAnsi" w:hAnsi="Arial" w:cstheme="minorBidi"/>
          <w:color w:val="auto"/>
          <w:kern w:val="2"/>
          <w:sz w:val="24"/>
          <w:szCs w:val="24"/>
          <w14:ligatures w14:val="standardContextual"/>
        </w:rPr>
        <w:id w:val="1667051639"/>
        <w:docPartObj>
          <w:docPartGallery w:val="Table of Contents"/>
          <w:docPartUnique/>
        </w:docPartObj>
      </w:sdtPr>
      <w:sdtEndPr>
        <w:rPr>
          <w:b/>
          <w:bCs/>
          <w:noProof/>
        </w:rPr>
      </w:sdtEndPr>
      <w:sdtContent>
        <w:p w14:paraId="683BE26C" w14:textId="49518B64" w:rsidR="00AD69CD" w:rsidRDefault="00AD69CD">
          <w:pPr>
            <w:pStyle w:val="TOCHeading"/>
          </w:pPr>
          <w:r>
            <w:t>Table of Contents</w:t>
          </w:r>
        </w:p>
        <w:p w14:paraId="68E5EA12" w14:textId="094C0F7C" w:rsidR="00612302" w:rsidRDefault="00AD69CD">
          <w:pPr>
            <w:pStyle w:val="TOC1"/>
            <w:tabs>
              <w:tab w:val="right" w:leader="dot" w:pos="9350"/>
            </w:tabs>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215263400" w:history="1">
            <w:r w:rsidR="00612302" w:rsidRPr="00877076">
              <w:rPr>
                <w:rStyle w:val="Hyperlink"/>
                <w:noProof/>
              </w:rPr>
              <w:t>ELEMENT 1 — STDP ANALYSIS</w:t>
            </w:r>
            <w:r w:rsidR="00612302">
              <w:rPr>
                <w:noProof/>
                <w:webHidden/>
              </w:rPr>
              <w:tab/>
            </w:r>
            <w:r w:rsidR="00612302">
              <w:rPr>
                <w:noProof/>
                <w:webHidden/>
              </w:rPr>
              <w:fldChar w:fldCharType="begin"/>
            </w:r>
            <w:r w:rsidR="00612302">
              <w:rPr>
                <w:noProof/>
                <w:webHidden/>
              </w:rPr>
              <w:instrText xml:space="preserve"> PAGEREF _Toc215263400 \h </w:instrText>
            </w:r>
            <w:r w:rsidR="00612302">
              <w:rPr>
                <w:noProof/>
                <w:webHidden/>
              </w:rPr>
            </w:r>
            <w:r w:rsidR="00612302">
              <w:rPr>
                <w:noProof/>
                <w:webHidden/>
              </w:rPr>
              <w:fldChar w:fldCharType="separate"/>
            </w:r>
            <w:r w:rsidR="00612302">
              <w:rPr>
                <w:noProof/>
                <w:webHidden/>
              </w:rPr>
              <w:t>3</w:t>
            </w:r>
            <w:r w:rsidR="00612302">
              <w:rPr>
                <w:noProof/>
                <w:webHidden/>
              </w:rPr>
              <w:fldChar w:fldCharType="end"/>
            </w:r>
          </w:hyperlink>
        </w:p>
        <w:p w14:paraId="575192B9" w14:textId="7E0E71FE"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1" w:history="1">
            <w:r w:rsidRPr="00877076">
              <w:rPr>
                <w:rStyle w:val="Hyperlink"/>
                <w:noProof/>
              </w:rPr>
              <w:t>1.1 Introduction to Apple Inc.</w:t>
            </w:r>
            <w:r>
              <w:rPr>
                <w:noProof/>
                <w:webHidden/>
              </w:rPr>
              <w:tab/>
            </w:r>
            <w:r>
              <w:rPr>
                <w:noProof/>
                <w:webHidden/>
              </w:rPr>
              <w:fldChar w:fldCharType="begin"/>
            </w:r>
            <w:r>
              <w:rPr>
                <w:noProof/>
                <w:webHidden/>
              </w:rPr>
              <w:instrText xml:space="preserve"> PAGEREF _Toc215263401 \h </w:instrText>
            </w:r>
            <w:r>
              <w:rPr>
                <w:noProof/>
                <w:webHidden/>
              </w:rPr>
            </w:r>
            <w:r>
              <w:rPr>
                <w:noProof/>
                <w:webHidden/>
              </w:rPr>
              <w:fldChar w:fldCharType="separate"/>
            </w:r>
            <w:r>
              <w:rPr>
                <w:noProof/>
                <w:webHidden/>
              </w:rPr>
              <w:t>3</w:t>
            </w:r>
            <w:r>
              <w:rPr>
                <w:noProof/>
                <w:webHidden/>
              </w:rPr>
              <w:fldChar w:fldCharType="end"/>
            </w:r>
          </w:hyperlink>
        </w:p>
        <w:p w14:paraId="6F76A968" w14:textId="4A9A0C0D"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2" w:history="1">
            <w:r w:rsidRPr="00877076">
              <w:rPr>
                <w:rStyle w:val="Hyperlink"/>
                <w:noProof/>
              </w:rPr>
              <w:t>1.2 New Brand Concept – Apple FitVision</w:t>
            </w:r>
            <w:r>
              <w:rPr>
                <w:noProof/>
                <w:webHidden/>
              </w:rPr>
              <w:tab/>
            </w:r>
            <w:r>
              <w:rPr>
                <w:noProof/>
                <w:webHidden/>
              </w:rPr>
              <w:fldChar w:fldCharType="begin"/>
            </w:r>
            <w:r>
              <w:rPr>
                <w:noProof/>
                <w:webHidden/>
              </w:rPr>
              <w:instrText xml:space="preserve"> PAGEREF _Toc215263402 \h </w:instrText>
            </w:r>
            <w:r>
              <w:rPr>
                <w:noProof/>
                <w:webHidden/>
              </w:rPr>
            </w:r>
            <w:r>
              <w:rPr>
                <w:noProof/>
                <w:webHidden/>
              </w:rPr>
              <w:fldChar w:fldCharType="separate"/>
            </w:r>
            <w:r>
              <w:rPr>
                <w:noProof/>
                <w:webHidden/>
              </w:rPr>
              <w:t>3</w:t>
            </w:r>
            <w:r>
              <w:rPr>
                <w:noProof/>
                <w:webHidden/>
              </w:rPr>
              <w:fldChar w:fldCharType="end"/>
            </w:r>
          </w:hyperlink>
        </w:p>
        <w:p w14:paraId="364DF1B2" w14:textId="7296170A"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3" w:history="1">
            <w:r w:rsidRPr="00877076">
              <w:rPr>
                <w:rStyle w:val="Hyperlink"/>
                <w:noProof/>
              </w:rPr>
              <w:t>1.3 Market Segmentation</w:t>
            </w:r>
            <w:r>
              <w:rPr>
                <w:noProof/>
                <w:webHidden/>
              </w:rPr>
              <w:tab/>
            </w:r>
            <w:r>
              <w:rPr>
                <w:noProof/>
                <w:webHidden/>
              </w:rPr>
              <w:fldChar w:fldCharType="begin"/>
            </w:r>
            <w:r>
              <w:rPr>
                <w:noProof/>
                <w:webHidden/>
              </w:rPr>
              <w:instrText xml:space="preserve"> PAGEREF _Toc215263403 \h </w:instrText>
            </w:r>
            <w:r>
              <w:rPr>
                <w:noProof/>
                <w:webHidden/>
              </w:rPr>
            </w:r>
            <w:r>
              <w:rPr>
                <w:noProof/>
                <w:webHidden/>
              </w:rPr>
              <w:fldChar w:fldCharType="separate"/>
            </w:r>
            <w:r>
              <w:rPr>
                <w:noProof/>
                <w:webHidden/>
              </w:rPr>
              <w:t>4</w:t>
            </w:r>
            <w:r>
              <w:rPr>
                <w:noProof/>
                <w:webHidden/>
              </w:rPr>
              <w:fldChar w:fldCharType="end"/>
            </w:r>
          </w:hyperlink>
        </w:p>
        <w:p w14:paraId="673DF754" w14:textId="081D699D"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4" w:history="1">
            <w:r w:rsidRPr="00877076">
              <w:rPr>
                <w:rStyle w:val="Hyperlink"/>
                <w:noProof/>
              </w:rPr>
              <w:t>1.4 Targeting Strategy</w:t>
            </w:r>
            <w:r>
              <w:rPr>
                <w:noProof/>
                <w:webHidden/>
              </w:rPr>
              <w:tab/>
            </w:r>
            <w:r>
              <w:rPr>
                <w:noProof/>
                <w:webHidden/>
              </w:rPr>
              <w:fldChar w:fldCharType="begin"/>
            </w:r>
            <w:r>
              <w:rPr>
                <w:noProof/>
                <w:webHidden/>
              </w:rPr>
              <w:instrText xml:space="preserve"> PAGEREF _Toc215263404 \h </w:instrText>
            </w:r>
            <w:r>
              <w:rPr>
                <w:noProof/>
                <w:webHidden/>
              </w:rPr>
            </w:r>
            <w:r>
              <w:rPr>
                <w:noProof/>
                <w:webHidden/>
              </w:rPr>
              <w:fldChar w:fldCharType="separate"/>
            </w:r>
            <w:r>
              <w:rPr>
                <w:noProof/>
                <w:webHidden/>
              </w:rPr>
              <w:t>5</w:t>
            </w:r>
            <w:r>
              <w:rPr>
                <w:noProof/>
                <w:webHidden/>
              </w:rPr>
              <w:fldChar w:fldCharType="end"/>
            </w:r>
          </w:hyperlink>
        </w:p>
        <w:p w14:paraId="4F463E29" w14:textId="758B22BC"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5" w:history="1">
            <w:r w:rsidRPr="00877076">
              <w:rPr>
                <w:rStyle w:val="Hyperlink"/>
                <w:noProof/>
              </w:rPr>
              <w:t>1.5 Differentiation Strategy</w:t>
            </w:r>
            <w:r>
              <w:rPr>
                <w:noProof/>
                <w:webHidden/>
              </w:rPr>
              <w:tab/>
            </w:r>
            <w:r>
              <w:rPr>
                <w:noProof/>
                <w:webHidden/>
              </w:rPr>
              <w:fldChar w:fldCharType="begin"/>
            </w:r>
            <w:r>
              <w:rPr>
                <w:noProof/>
                <w:webHidden/>
              </w:rPr>
              <w:instrText xml:space="preserve"> PAGEREF _Toc215263405 \h </w:instrText>
            </w:r>
            <w:r>
              <w:rPr>
                <w:noProof/>
                <w:webHidden/>
              </w:rPr>
            </w:r>
            <w:r>
              <w:rPr>
                <w:noProof/>
                <w:webHidden/>
              </w:rPr>
              <w:fldChar w:fldCharType="separate"/>
            </w:r>
            <w:r>
              <w:rPr>
                <w:noProof/>
                <w:webHidden/>
              </w:rPr>
              <w:t>6</w:t>
            </w:r>
            <w:r>
              <w:rPr>
                <w:noProof/>
                <w:webHidden/>
              </w:rPr>
              <w:fldChar w:fldCharType="end"/>
            </w:r>
          </w:hyperlink>
        </w:p>
        <w:p w14:paraId="54CB9345" w14:textId="4B100C7C"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6" w:history="1">
            <w:r w:rsidRPr="00877076">
              <w:rPr>
                <w:rStyle w:val="Hyperlink"/>
                <w:noProof/>
              </w:rPr>
              <w:t>1.6 Positioning</w:t>
            </w:r>
            <w:r>
              <w:rPr>
                <w:noProof/>
                <w:webHidden/>
              </w:rPr>
              <w:tab/>
            </w:r>
            <w:r>
              <w:rPr>
                <w:noProof/>
                <w:webHidden/>
              </w:rPr>
              <w:fldChar w:fldCharType="begin"/>
            </w:r>
            <w:r>
              <w:rPr>
                <w:noProof/>
                <w:webHidden/>
              </w:rPr>
              <w:instrText xml:space="preserve"> PAGEREF _Toc215263406 \h </w:instrText>
            </w:r>
            <w:r>
              <w:rPr>
                <w:noProof/>
                <w:webHidden/>
              </w:rPr>
            </w:r>
            <w:r>
              <w:rPr>
                <w:noProof/>
                <w:webHidden/>
              </w:rPr>
              <w:fldChar w:fldCharType="separate"/>
            </w:r>
            <w:r>
              <w:rPr>
                <w:noProof/>
                <w:webHidden/>
              </w:rPr>
              <w:t>6</w:t>
            </w:r>
            <w:r>
              <w:rPr>
                <w:noProof/>
                <w:webHidden/>
              </w:rPr>
              <w:fldChar w:fldCharType="end"/>
            </w:r>
          </w:hyperlink>
        </w:p>
        <w:p w14:paraId="20DD98E2" w14:textId="3A90579F" w:rsidR="00612302" w:rsidRDefault="00612302">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5263407" w:history="1">
            <w:r w:rsidRPr="00877076">
              <w:rPr>
                <w:rStyle w:val="Hyperlink"/>
                <w:noProof/>
              </w:rPr>
              <w:t>ELEMENT 2 — MARKETING MIX</w:t>
            </w:r>
            <w:r>
              <w:rPr>
                <w:noProof/>
                <w:webHidden/>
              </w:rPr>
              <w:tab/>
            </w:r>
            <w:r>
              <w:rPr>
                <w:noProof/>
                <w:webHidden/>
              </w:rPr>
              <w:fldChar w:fldCharType="begin"/>
            </w:r>
            <w:r>
              <w:rPr>
                <w:noProof/>
                <w:webHidden/>
              </w:rPr>
              <w:instrText xml:space="preserve"> PAGEREF _Toc215263407 \h </w:instrText>
            </w:r>
            <w:r>
              <w:rPr>
                <w:noProof/>
                <w:webHidden/>
              </w:rPr>
            </w:r>
            <w:r>
              <w:rPr>
                <w:noProof/>
                <w:webHidden/>
              </w:rPr>
              <w:fldChar w:fldCharType="separate"/>
            </w:r>
            <w:r>
              <w:rPr>
                <w:noProof/>
                <w:webHidden/>
              </w:rPr>
              <w:t>7</w:t>
            </w:r>
            <w:r>
              <w:rPr>
                <w:noProof/>
                <w:webHidden/>
              </w:rPr>
              <w:fldChar w:fldCharType="end"/>
            </w:r>
          </w:hyperlink>
        </w:p>
        <w:p w14:paraId="703ECF45" w14:textId="4602A319"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8" w:history="1">
            <w:r w:rsidRPr="00877076">
              <w:rPr>
                <w:rStyle w:val="Hyperlink"/>
                <w:noProof/>
              </w:rPr>
              <w:t>2.1 Product Strategy</w:t>
            </w:r>
            <w:r>
              <w:rPr>
                <w:noProof/>
                <w:webHidden/>
              </w:rPr>
              <w:tab/>
            </w:r>
            <w:r>
              <w:rPr>
                <w:noProof/>
                <w:webHidden/>
              </w:rPr>
              <w:fldChar w:fldCharType="begin"/>
            </w:r>
            <w:r>
              <w:rPr>
                <w:noProof/>
                <w:webHidden/>
              </w:rPr>
              <w:instrText xml:space="preserve"> PAGEREF _Toc215263408 \h </w:instrText>
            </w:r>
            <w:r>
              <w:rPr>
                <w:noProof/>
                <w:webHidden/>
              </w:rPr>
            </w:r>
            <w:r>
              <w:rPr>
                <w:noProof/>
                <w:webHidden/>
              </w:rPr>
              <w:fldChar w:fldCharType="separate"/>
            </w:r>
            <w:r>
              <w:rPr>
                <w:noProof/>
                <w:webHidden/>
              </w:rPr>
              <w:t>7</w:t>
            </w:r>
            <w:r>
              <w:rPr>
                <w:noProof/>
                <w:webHidden/>
              </w:rPr>
              <w:fldChar w:fldCharType="end"/>
            </w:r>
          </w:hyperlink>
        </w:p>
        <w:p w14:paraId="34A27A9C" w14:textId="5A68FF65"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09" w:history="1">
            <w:r w:rsidRPr="00877076">
              <w:rPr>
                <w:rStyle w:val="Hyperlink"/>
                <w:noProof/>
              </w:rPr>
              <w:t>2.2 Price Strategy</w:t>
            </w:r>
            <w:r>
              <w:rPr>
                <w:noProof/>
                <w:webHidden/>
              </w:rPr>
              <w:tab/>
            </w:r>
            <w:r>
              <w:rPr>
                <w:noProof/>
                <w:webHidden/>
              </w:rPr>
              <w:fldChar w:fldCharType="begin"/>
            </w:r>
            <w:r>
              <w:rPr>
                <w:noProof/>
                <w:webHidden/>
              </w:rPr>
              <w:instrText xml:space="preserve"> PAGEREF _Toc215263409 \h </w:instrText>
            </w:r>
            <w:r>
              <w:rPr>
                <w:noProof/>
                <w:webHidden/>
              </w:rPr>
            </w:r>
            <w:r>
              <w:rPr>
                <w:noProof/>
                <w:webHidden/>
              </w:rPr>
              <w:fldChar w:fldCharType="separate"/>
            </w:r>
            <w:r>
              <w:rPr>
                <w:noProof/>
                <w:webHidden/>
              </w:rPr>
              <w:t>9</w:t>
            </w:r>
            <w:r>
              <w:rPr>
                <w:noProof/>
                <w:webHidden/>
              </w:rPr>
              <w:fldChar w:fldCharType="end"/>
            </w:r>
          </w:hyperlink>
        </w:p>
        <w:p w14:paraId="584685EB" w14:textId="084F1998"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10" w:history="1">
            <w:r w:rsidRPr="00877076">
              <w:rPr>
                <w:rStyle w:val="Hyperlink"/>
                <w:noProof/>
              </w:rPr>
              <w:t>2.3 Place (Distribution) Strategy</w:t>
            </w:r>
            <w:r>
              <w:rPr>
                <w:noProof/>
                <w:webHidden/>
              </w:rPr>
              <w:tab/>
            </w:r>
            <w:r>
              <w:rPr>
                <w:noProof/>
                <w:webHidden/>
              </w:rPr>
              <w:fldChar w:fldCharType="begin"/>
            </w:r>
            <w:r>
              <w:rPr>
                <w:noProof/>
                <w:webHidden/>
              </w:rPr>
              <w:instrText xml:space="preserve"> PAGEREF _Toc215263410 \h </w:instrText>
            </w:r>
            <w:r>
              <w:rPr>
                <w:noProof/>
                <w:webHidden/>
              </w:rPr>
            </w:r>
            <w:r>
              <w:rPr>
                <w:noProof/>
                <w:webHidden/>
              </w:rPr>
              <w:fldChar w:fldCharType="separate"/>
            </w:r>
            <w:r>
              <w:rPr>
                <w:noProof/>
                <w:webHidden/>
              </w:rPr>
              <w:t>10</w:t>
            </w:r>
            <w:r>
              <w:rPr>
                <w:noProof/>
                <w:webHidden/>
              </w:rPr>
              <w:fldChar w:fldCharType="end"/>
            </w:r>
          </w:hyperlink>
        </w:p>
        <w:p w14:paraId="248C5AA5" w14:textId="7766DF4B" w:rsidR="00612302" w:rsidRDefault="00612302">
          <w:pPr>
            <w:pStyle w:val="TOC2"/>
            <w:tabs>
              <w:tab w:val="right" w:leader="dot" w:pos="9350"/>
            </w:tabs>
            <w:rPr>
              <w:rFonts w:asciiTheme="minorHAnsi" w:eastAsiaTheme="minorEastAsia" w:hAnsiTheme="minorHAnsi"/>
              <w:noProof/>
              <w:kern w:val="0"/>
              <w:sz w:val="22"/>
              <w:szCs w:val="22"/>
              <w:lang w:val="en-GB" w:eastAsia="en-GB"/>
              <w14:ligatures w14:val="none"/>
            </w:rPr>
          </w:pPr>
          <w:hyperlink w:anchor="_Toc215263411" w:history="1">
            <w:r w:rsidRPr="00877076">
              <w:rPr>
                <w:rStyle w:val="Hyperlink"/>
                <w:noProof/>
              </w:rPr>
              <w:t>2.4 Promotion Strategy</w:t>
            </w:r>
            <w:r>
              <w:rPr>
                <w:noProof/>
                <w:webHidden/>
              </w:rPr>
              <w:tab/>
            </w:r>
            <w:r>
              <w:rPr>
                <w:noProof/>
                <w:webHidden/>
              </w:rPr>
              <w:fldChar w:fldCharType="begin"/>
            </w:r>
            <w:r>
              <w:rPr>
                <w:noProof/>
                <w:webHidden/>
              </w:rPr>
              <w:instrText xml:space="preserve"> PAGEREF _Toc215263411 \h </w:instrText>
            </w:r>
            <w:r>
              <w:rPr>
                <w:noProof/>
                <w:webHidden/>
              </w:rPr>
            </w:r>
            <w:r>
              <w:rPr>
                <w:noProof/>
                <w:webHidden/>
              </w:rPr>
              <w:fldChar w:fldCharType="separate"/>
            </w:r>
            <w:r>
              <w:rPr>
                <w:noProof/>
                <w:webHidden/>
              </w:rPr>
              <w:t>11</w:t>
            </w:r>
            <w:r>
              <w:rPr>
                <w:noProof/>
                <w:webHidden/>
              </w:rPr>
              <w:fldChar w:fldCharType="end"/>
            </w:r>
          </w:hyperlink>
        </w:p>
        <w:p w14:paraId="377E305A" w14:textId="6262FAF0" w:rsidR="00612302" w:rsidRDefault="00612302">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5263412" w:history="1">
            <w:r w:rsidRPr="00877076">
              <w:rPr>
                <w:rStyle w:val="Hyperlink"/>
                <w:noProof/>
              </w:rPr>
              <w:t>ELEMENT 3 — MARKETING STRATEGY POSTER</w:t>
            </w:r>
            <w:r>
              <w:rPr>
                <w:noProof/>
                <w:webHidden/>
              </w:rPr>
              <w:tab/>
            </w:r>
            <w:r>
              <w:rPr>
                <w:noProof/>
                <w:webHidden/>
              </w:rPr>
              <w:fldChar w:fldCharType="begin"/>
            </w:r>
            <w:r>
              <w:rPr>
                <w:noProof/>
                <w:webHidden/>
              </w:rPr>
              <w:instrText xml:space="preserve"> PAGEREF _Toc215263412 \h </w:instrText>
            </w:r>
            <w:r>
              <w:rPr>
                <w:noProof/>
                <w:webHidden/>
              </w:rPr>
            </w:r>
            <w:r>
              <w:rPr>
                <w:noProof/>
                <w:webHidden/>
              </w:rPr>
              <w:fldChar w:fldCharType="separate"/>
            </w:r>
            <w:r>
              <w:rPr>
                <w:noProof/>
                <w:webHidden/>
              </w:rPr>
              <w:t>12</w:t>
            </w:r>
            <w:r>
              <w:rPr>
                <w:noProof/>
                <w:webHidden/>
              </w:rPr>
              <w:fldChar w:fldCharType="end"/>
            </w:r>
          </w:hyperlink>
        </w:p>
        <w:p w14:paraId="7F11C050" w14:textId="5D039F59" w:rsidR="00612302" w:rsidRDefault="00612302">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5263413" w:history="1">
            <w:r w:rsidRPr="00877076">
              <w:rPr>
                <w:rStyle w:val="Hyperlink"/>
                <w:noProof/>
              </w:rPr>
              <w:t>ELEMENT 4 — REFLECTION</w:t>
            </w:r>
            <w:r>
              <w:rPr>
                <w:noProof/>
                <w:webHidden/>
              </w:rPr>
              <w:tab/>
            </w:r>
            <w:r>
              <w:rPr>
                <w:noProof/>
                <w:webHidden/>
              </w:rPr>
              <w:fldChar w:fldCharType="begin"/>
            </w:r>
            <w:r>
              <w:rPr>
                <w:noProof/>
                <w:webHidden/>
              </w:rPr>
              <w:instrText xml:space="preserve"> PAGEREF _Toc215263413 \h </w:instrText>
            </w:r>
            <w:r>
              <w:rPr>
                <w:noProof/>
                <w:webHidden/>
              </w:rPr>
            </w:r>
            <w:r>
              <w:rPr>
                <w:noProof/>
                <w:webHidden/>
              </w:rPr>
              <w:fldChar w:fldCharType="separate"/>
            </w:r>
            <w:r>
              <w:rPr>
                <w:noProof/>
                <w:webHidden/>
              </w:rPr>
              <w:t>12</w:t>
            </w:r>
            <w:r>
              <w:rPr>
                <w:noProof/>
                <w:webHidden/>
              </w:rPr>
              <w:fldChar w:fldCharType="end"/>
            </w:r>
          </w:hyperlink>
        </w:p>
        <w:p w14:paraId="670BB22C" w14:textId="110C85CA" w:rsidR="00612302" w:rsidRDefault="00612302">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5263414" w:history="1">
            <w:r w:rsidRPr="00877076">
              <w:rPr>
                <w:rStyle w:val="Hyperlink"/>
                <w:noProof/>
              </w:rPr>
              <w:t>5. References</w:t>
            </w:r>
            <w:r>
              <w:rPr>
                <w:noProof/>
                <w:webHidden/>
              </w:rPr>
              <w:tab/>
            </w:r>
            <w:r>
              <w:rPr>
                <w:noProof/>
                <w:webHidden/>
              </w:rPr>
              <w:fldChar w:fldCharType="begin"/>
            </w:r>
            <w:r>
              <w:rPr>
                <w:noProof/>
                <w:webHidden/>
              </w:rPr>
              <w:instrText xml:space="preserve"> PAGEREF _Toc215263414 \h </w:instrText>
            </w:r>
            <w:r>
              <w:rPr>
                <w:noProof/>
                <w:webHidden/>
              </w:rPr>
            </w:r>
            <w:r>
              <w:rPr>
                <w:noProof/>
                <w:webHidden/>
              </w:rPr>
              <w:fldChar w:fldCharType="separate"/>
            </w:r>
            <w:r>
              <w:rPr>
                <w:noProof/>
                <w:webHidden/>
              </w:rPr>
              <w:t>15</w:t>
            </w:r>
            <w:r>
              <w:rPr>
                <w:noProof/>
                <w:webHidden/>
              </w:rPr>
              <w:fldChar w:fldCharType="end"/>
            </w:r>
          </w:hyperlink>
        </w:p>
        <w:p w14:paraId="46BF3E97" w14:textId="12FB6CA8" w:rsidR="00612302" w:rsidRDefault="00612302">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15263415" w:history="1">
            <w:r w:rsidRPr="00877076">
              <w:rPr>
                <w:rStyle w:val="Hyperlink"/>
                <w:noProof/>
              </w:rPr>
              <w:t>6. Appendix – Poster</w:t>
            </w:r>
            <w:r>
              <w:rPr>
                <w:noProof/>
                <w:webHidden/>
              </w:rPr>
              <w:tab/>
            </w:r>
            <w:r>
              <w:rPr>
                <w:noProof/>
                <w:webHidden/>
              </w:rPr>
              <w:fldChar w:fldCharType="begin"/>
            </w:r>
            <w:r>
              <w:rPr>
                <w:noProof/>
                <w:webHidden/>
              </w:rPr>
              <w:instrText xml:space="preserve"> PAGEREF _Toc215263415 \h </w:instrText>
            </w:r>
            <w:r>
              <w:rPr>
                <w:noProof/>
                <w:webHidden/>
              </w:rPr>
            </w:r>
            <w:r>
              <w:rPr>
                <w:noProof/>
                <w:webHidden/>
              </w:rPr>
              <w:fldChar w:fldCharType="separate"/>
            </w:r>
            <w:r>
              <w:rPr>
                <w:noProof/>
                <w:webHidden/>
              </w:rPr>
              <w:t>20</w:t>
            </w:r>
            <w:r>
              <w:rPr>
                <w:noProof/>
                <w:webHidden/>
              </w:rPr>
              <w:fldChar w:fldCharType="end"/>
            </w:r>
          </w:hyperlink>
        </w:p>
        <w:p w14:paraId="5C6A4949" w14:textId="38F6A35D" w:rsidR="00AD69CD" w:rsidRDefault="00AD69CD">
          <w:r>
            <w:rPr>
              <w:b/>
              <w:bCs/>
              <w:noProof/>
            </w:rPr>
            <w:fldChar w:fldCharType="end"/>
          </w:r>
        </w:p>
      </w:sdtContent>
    </w:sdt>
    <w:p w14:paraId="0483BD53" w14:textId="77777777" w:rsidR="00AD69CD" w:rsidRDefault="00AD69CD" w:rsidP="00AD69CD"/>
    <w:p w14:paraId="72C88A65" w14:textId="77777777" w:rsidR="00AD69CD" w:rsidRDefault="00AD69CD" w:rsidP="00AD69CD"/>
    <w:p w14:paraId="45315248" w14:textId="77777777" w:rsidR="00AD69CD" w:rsidRDefault="00AD69CD" w:rsidP="00AD69CD"/>
    <w:p w14:paraId="61FC2D43" w14:textId="77777777" w:rsidR="00AD69CD" w:rsidRDefault="00AD69CD" w:rsidP="00AD69CD"/>
    <w:p w14:paraId="09662903" w14:textId="77777777" w:rsidR="00AD69CD" w:rsidRDefault="00AD69CD" w:rsidP="00AD69CD"/>
    <w:p w14:paraId="7D4F7B3B" w14:textId="18C0E29E" w:rsidR="00AD69CD" w:rsidRDefault="00AD69CD" w:rsidP="00AD69CD"/>
    <w:p w14:paraId="3707BDDA" w14:textId="2BEED590" w:rsidR="00AD69CD" w:rsidRPr="00AD69CD" w:rsidRDefault="00AD69CD" w:rsidP="00AD69CD">
      <w:pPr>
        <w:pStyle w:val="Heading1"/>
      </w:pPr>
      <w:bookmarkStart w:id="0" w:name="_Toc215263400"/>
      <w:r w:rsidRPr="00AD69CD">
        <w:lastRenderedPageBreak/>
        <w:t>ELEMENT 1 — STDP ANALYSIS</w:t>
      </w:r>
      <w:bookmarkEnd w:id="0"/>
      <w:r w:rsidRPr="00AD69CD">
        <w:t xml:space="preserve"> </w:t>
      </w:r>
    </w:p>
    <w:p w14:paraId="21AE8327" w14:textId="3A8592B6" w:rsidR="00AD69CD" w:rsidRDefault="00AD69CD" w:rsidP="00AD69CD">
      <w:pPr>
        <w:pStyle w:val="Heading2"/>
      </w:pPr>
      <w:bookmarkStart w:id="1" w:name="_Toc215263401"/>
      <w:r w:rsidRPr="00AD69CD">
        <w:t>1.1 Introduction to Apple Inc.</w:t>
      </w:r>
      <w:bookmarkEnd w:id="1"/>
    </w:p>
    <w:p w14:paraId="312402BB" w14:textId="77777777" w:rsidR="00084306" w:rsidRDefault="00084306" w:rsidP="00084306">
      <w:r>
        <w:t xml:space="preserve">Apple Inc. is commonly considered to be one of the most powerful technology companies in the world that are driven by innovation, one that is characterised by an integrated ecosystem, its unique design philosophy, and a solid brand equity level (Cheung et al., 2019). The strategy of premium positioning has enabled Apple to achieve market success as the company is able to price its products at a higher price without losing consumer loyalty and the value of the product. Nevertheless, this high-end model also puts an intrinsic structural constraint in place: Apple is still underrepresented in untested or new product categories where affordability, portability, and utility become the key factors of early adoption (Binyamin and </w:t>
      </w:r>
      <w:proofErr w:type="spellStart"/>
      <w:r>
        <w:t>Hoque</w:t>
      </w:r>
      <w:proofErr w:type="spellEnd"/>
      <w:r>
        <w:t>, 2020).</w:t>
      </w:r>
    </w:p>
    <w:p w14:paraId="4D8987CA" w14:textId="77777777" w:rsidR="00084306" w:rsidRDefault="00084306" w:rsidP="00084306">
      <w:r>
        <w:t>Nowadays, the world of global competition features Google (Google Glass), Meta (Ray-Ban Meta Smart Glasses), and Snap (Spectacles) developing portable augmented reality (AR) gadgets that combine digital information and the real world. In turn, Apple has only ventured into mixed-reality hardware with the high-end immersive headset known as the Vision Pro, which is mainly focused on professional, creative, and enterprise markets. It creates a huge strategic void: Apple has not released a lightweight, daily wearable of AR with hands-free navigation, contextual information, real-time translation, and fitness overlays (</w:t>
      </w:r>
      <w:proofErr w:type="spellStart"/>
      <w:r>
        <w:t>Lui</w:t>
      </w:r>
      <w:proofErr w:type="spellEnd"/>
      <w:r>
        <w:t xml:space="preserve"> et al., 2022). </w:t>
      </w:r>
    </w:p>
    <w:p w14:paraId="315A2829" w14:textId="302B4007" w:rsidR="00084306" w:rsidRPr="00084306" w:rsidRDefault="00084306" w:rsidP="00084306">
      <w:r>
        <w:t>The proposed Apple FitVision will fill this gap by introducing a new line of Apple products to consumers: affordable and lifestyle-oriented AR glasses that would appeal to young, tech-focused consumers. FitVision is in line with world trends with regard to ambient computing, fitness technology, AI-powered mobility, and the digital physical integration. Its creation shows that Apple has a chance to seize a rapidly expanding wearable computing market and expand the ecosystem beyond the traditional screens-based devices (</w:t>
      </w:r>
      <w:proofErr w:type="spellStart"/>
      <w:r>
        <w:t>Velmovitsky</w:t>
      </w:r>
      <w:proofErr w:type="spellEnd"/>
      <w:r>
        <w:t xml:space="preserve"> et al., 2023).</w:t>
      </w:r>
    </w:p>
    <w:p w14:paraId="33AAC28F" w14:textId="72B6A44E" w:rsidR="00AD69CD" w:rsidRDefault="00AD69CD" w:rsidP="00AD69CD">
      <w:pPr>
        <w:pStyle w:val="Heading2"/>
      </w:pPr>
      <w:bookmarkStart w:id="2" w:name="_Toc215263402"/>
      <w:r w:rsidRPr="00AD69CD">
        <w:t>1.2 New Brand Concept – Apple FitVision</w:t>
      </w:r>
      <w:bookmarkEnd w:id="2"/>
    </w:p>
    <w:p w14:paraId="39DD59F9" w14:textId="77777777" w:rsidR="00084306" w:rsidRDefault="00084306" w:rsidP="00084306">
      <w:r>
        <w:t xml:space="preserve">Apple FitVision is a strategic move to expand into the new segment of lightweight AR glasses to wear every day. In comparison to immersive headsets, FitVision uses a more </w:t>
      </w:r>
      <w:r>
        <w:lastRenderedPageBreak/>
        <w:t>minimalist eyewear design which allows the user to see real-time information without obstructing the natural field of view (Miller and Goodman, 2020</w:t>
      </w:r>
      <w:proofErr w:type="gramStart"/>
      <w:r>
        <w:t>)..</w:t>
      </w:r>
      <w:proofErr w:type="gramEnd"/>
      <w:r>
        <w:t xml:space="preserve"> Such features as hands-free navigation, fitness performance overlays, and touch-free or voice-activated dashboard, real-time language navigation, context-sensitive notifications, and situational reminders about running, traveling, or commuting are essential (</w:t>
      </w:r>
      <w:proofErr w:type="spellStart"/>
      <w:r>
        <w:t>Kageyama</w:t>
      </w:r>
      <w:proofErr w:type="spellEnd"/>
      <w:r>
        <w:t xml:space="preserve"> et al., 2022). </w:t>
      </w:r>
    </w:p>
    <w:p w14:paraId="63CA3494" w14:textId="233A626A" w:rsidR="00084306" w:rsidRPr="00084306" w:rsidRDefault="00084306" w:rsidP="00084306">
      <w:r>
        <w:t>The concept of the product is based on various technological and behavioural changes. Shoppers are growing more ambient and frictionless, and less dependent on constant smartphone contact. Fitness, travel, and hybrid working behaviours have led to heightened demand concerning wearable information displays that are lightweight, discrete, and well incorporated in everyday life. FitVision itself promotes these behaviours by placing AR as the extension of the environment of the user instead of its immersive alternative (</w:t>
      </w:r>
      <w:proofErr w:type="spellStart"/>
      <w:r>
        <w:t>Wallen</w:t>
      </w:r>
      <w:proofErr w:type="spellEnd"/>
      <w:r>
        <w:t xml:space="preserve"> et al., 2016). As a strategy, FitVision is specially launched as a different brand under Vision Pro to avoid </w:t>
      </w:r>
      <w:proofErr w:type="spellStart"/>
      <w:r>
        <w:t>cannibalisation</w:t>
      </w:r>
      <w:proofErr w:type="spellEnd"/>
      <w:r>
        <w:t xml:space="preserve"> as well as avoid jeopardizing the high-quality perception of App</w:t>
      </w:r>
      <w:r w:rsidR="00612302">
        <w:t xml:space="preserve">le as a mixed-reality flagship </w:t>
      </w:r>
      <w:r>
        <w:t>(</w:t>
      </w:r>
      <w:proofErr w:type="spellStart"/>
      <w:r>
        <w:t>Piwek</w:t>
      </w:r>
      <w:proofErr w:type="spellEnd"/>
      <w:r>
        <w:t xml:space="preserve"> et al., 2016).</w:t>
      </w:r>
    </w:p>
    <w:p w14:paraId="63426D71" w14:textId="0192F8BE" w:rsidR="00AD69CD" w:rsidRDefault="00AD69CD" w:rsidP="00AD69CD">
      <w:pPr>
        <w:pStyle w:val="Heading2"/>
      </w:pPr>
      <w:bookmarkStart w:id="3" w:name="_Toc215263403"/>
      <w:r w:rsidRPr="00AD69CD">
        <w:t>1.3 Market Segmentation</w:t>
      </w:r>
      <w:bookmarkEnd w:id="3"/>
    </w:p>
    <w:p w14:paraId="45966DF4" w14:textId="119A90B7" w:rsidR="00084306" w:rsidRPr="001E549B" w:rsidRDefault="00084306" w:rsidP="00084306">
      <w:r w:rsidRPr="00084306">
        <w:t>In order to segment the market in the case of FitVision, a multi-dimensional segmentation strategy is needed, which embraces the demographic, geographic, psychographic, and behavioural variables.</w:t>
      </w:r>
      <w:r w:rsidR="006E482A">
        <w:t xml:space="preserve"> </w:t>
      </w:r>
      <w:r w:rsidRPr="001E549B">
        <w:t xml:space="preserve">Demographic segmentation refers to the key users who include people in the age range of 18-35, such as students, career-oriented early professionals, frequent </w:t>
      </w:r>
      <w:proofErr w:type="spellStart"/>
      <w:r w:rsidRPr="001E549B">
        <w:t>travellers</w:t>
      </w:r>
      <w:proofErr w:type="spellEnd"/>
      <w:r w:rsidRPr="001E549B">
        <w:t xml:space="preserve"> and those who follow fitness or lifestyle products. This consumer segment is the most likely to use innovative wearable technologies and has a much better response to AI-enabled products that would make their lives easier and more productive (Howell et al., 2023).  </w:t>
      </w:r>
    </w:p>
    <w:p w14:paraId="0D2BC279" w14:textId="596BC730" w:rsidR="00084306" w:rsidRPr="00084306" w:rsidRDefault="00084306" w:rsidP="00084306">
      <w:r w:rsidRPr="001E549B">
        <w:t>Geographic segmentation targets</w:t>
      </w:r>
      <w:r>
        <w:t xml:space="preserve"> one of the urban centres in the United States, Europe, China, India, and the Middle East regions that are well advanced in digitisation, strong fashion-technology culture, excellent 5G connectivity, and high numbers of early adopters. Such cities have good network infrastructure which is needed in AR experiences (Zhang et al., 2019).</w:t>
      </w:r>
      <w:r w:rsidR="000C57C3">
        <w:t xml:space="preserve"> </w:t>
      </w:r>
      <w:bookmarkStart w:id="4" w:name="_GoBack"/>
      <w:bookmarkEnd w:id="4"/>
      <w:r w:rsidRPr="001E549B">
        <w:t xml:space="preserve">Psychographic segmentation embraces consumers that appreciate innovation, personal </w:t>
      </w:r>
      <w:proofErr w:type="spellStart"/>
      <w:r w:rsidRPr="001E549B">
        <w:t>optimisation</w:t>
      </w:r>
      <w:proofErr w:type="spellEnd"/>
      <w:r w:rsidRPr="001E549B">
        <w:t xml:space="preserve"> and being connected with digital-lifestyle. These people are early adopters, trend-following, and functional and symbolic value </w:t>
      </w:r>
      <w:r w:rsidRPr="001E549B">
        <w:lastRenderedPageBreak/>
        <w:t xml:space="preserve">oriented. They want technologies that will make their lives more efficient, healthy, and allow them to express their identities, which is why FitVision is especially attractive as lifestyle-enhancing equipment (McGraw &amp; </w:t>
      </w:r>
      <w:proofErr w:type="spellStart"/>
      <w:r w:rsidRPr="001E549B">
        <w:t>Mandl</w:t>
      </w:r>
      <w:proofErr w:type="spellEnd"/>
      <w:r w:rsidRPr="001E549B">
        <w:t>, 2021).</w:t>
      </w:r>
      <w:r w:rsidR="006E482A">
        <w:t xml:space="preserve"> </w:t>
      </w:r>
      <w:r w:rsidR="001E549B">
        <w:t>The b</w:t>
      </w:r>
      <w:r w:rsidRPr="001E549B">
        <w:t>ehavioural segmentation would determine consumers who are heavy users of their smartphones in terms of navigation</w:t>
      </w:r>
      <w:r>
        <w:t xml:space="preserve"> tool, fitness management, c</w:t>
      </w:r>
      <w:r w:rsidR="00612302">
        <w:t xml:space="preserve">ommunication and micro-tasking </w:t>
      </w:r>
      <w:r>
        <w:t>(</w:t>
      </w:r>
      <w:proofErr w:type="spellStart"/>
      <w:r>
        <w:t>Schairer</w:t>
      </w:r>
      <w:proofErr w:type="spellEnd"/>
      <w:r>
        <w:t xml:space="preserve"> et al., 2019).</w:t>
      </w:r>
    </w:p>
    <w:p w14:paraId="7E98AA55" w14:textId="5BBDADDD" w:rsidR="00AD69CD" w:rsidRDefault="00AD69CD" w:rsidP="00AD69CD">
      <w:pPr>
        <w:pStyle w:val="Heading2"/>
      </w:pPr>
      <w:bookmarkStart w:id="5" w:name="_Toc215263404"/>
      <w:r w:rsidRPr="00AD69CD">
        <w:t>1.4 Targeting Strategy</w:t>
      </w:r>
      <w:bookmarkEnd w:id="5"/>
    </w:p>
    <w:p w14:paraId="16C3E1B0" w14:textId="5ECCA5E2" w:rsidR="001E549B" w:rsidRPr="001E549B" w:rsidRDefault="001E549B" w:rsidP="001E549B">
      <w:r w:rsidRPr="001E549B">
        <w:t xml:space="preserve">Apple </w:t>
      </w:r>
      <w:proofErr w:type="spellStart"/>
      <w:r w:rsidRPr="001E549B">
        <w:t>Fitvision</w:t>
      </w:r>
      <w:proofErr w:type="spellEnd"/>
      <w:r w:rsidRPr="001E549B">
        <w:t xml:space="preserve"> uses the differentiated targeting strategy and its main target population consists of young adults who are tech savvy between the age of 18 and 35 years of age and who reside in urban areas. This audience has the greatest readiness to use new AR wearables because they are already integrated with the Apple environment, digital work-life, and because they want high-quality but affordable technology (Song, 2024). This group fits into the theory by Rogers of diffusion of innovation theory- especially the innovators and the early adopters who affect the acceptance of the larger market. By providing them with first-mover credibility and visibility among trend-following consumer groups, FitVision builds aspirational spill-over to subsequent adopters (Cruz, 2023).</w:t>
      </w:r>
    </w:p>
    <w:p w14:paraId="751BB53B" w14:textId="77777777" w:rsidR="00AD69CD" w:rsidRPr="00AD69CD" w:rsidRDefault="00AD69CD" w:rsidP="00AD69CD">
      <w:r w:rsidRPr="00AD69CD">
        <w:rPr>
          <w:b/>
          <w:bCs/>
        </w:rPr>
        <w:t>Why not mass targeting?</w:t>
      </w:r>
    </w:p>
    <w:p w14:paraId="430488E7" w14:textId="77777777" w:rsidR="00AD69CD" w:rsidRPr="00AD69CD" w:rsidRDefault="00AD69CD" w:rsidP="00AD69CD">
      <w:pPr>
        <w:numPr>
          <w:ilvl w:val="0"/>
          <w:numId w:val="1"/>
        </w:numPr>
      </w:pPr>
      <w:r w:rsidRPr="00AD69CD">
        <w:t>AR glasses remain an emerging technology category requiring digital maturity.</w:t>
      </w:r>
    </w:p>
    <w:p w14:paraId="2004D21F" w14:textId="77777777" w:rsidR="00AD69CD" w:rsidRPr="00AD69CD" w:rsidRDefault="00AD69CD" w:rsidP="00AD69CD">
      <w:pPr>
        <w:numPr>
          <w:ilvl w:val="0"/>
          <w:numId w:val="1"/>
        </w:numPr>
      </w:pPr>
      <w:r w:rsidRPr="00AD69CD">
        <w:t>Mass-market audiences may question privacy implications and usefulness.</w:t>
      </w:r>
    </w:p>
    <w:p w14:paraId="73FDBEAF" w14:textId="77777777" w:rsidR="00AD69CD" w:rsidRPr="00AD69CD" w:rsidRDefault="00AD69CD" w:rsidP="00AD69CD">
      <w:pPr>
        <w:numPr>
          <w:ilvl w:val="0"/>
          <w:numId w:val="1"/>
        </w:numPr>
      </w:pPr>
      <w:r w:rsidRPr="00AD69CD">
        <w:t>High research and development costs require targeting consumers with higher perceived value.</w:t>
      </w:r>
    </w:p>
    <w:p w14:paraId="0D3FCCCC" w14:textId="19A23B22" w:rsidR="00AD69CD" w:rsidRDefault="00AD69CD" w:rsidP="00AD69CD">
      <w:pPr>
        <w:pStyle w:val="Heading2"/>
      </w:pPr>
      <w:bookmarkStart w:id="6" w:name="_Toc215263405"/>
      <w:r w:rsidRPr="00AD69CD">
        <w:t>1.5 Differentiation Strategy</w:t>
      </w:r>
      <w:bookmarkEnd w:id="6"/>
    </w:p>
    <w:p w14:paraId="61030466" w14:textId="47A15B5B" w:rsidR="001E549B" w:rsidRPr="001E549B" w:rsidRDefault="001E549B" w:rsidP="001E549B">
      <w:r w:rsidRPr="001E549B">
        <w:t>Apple further differentiates FitVision in three dimensions namely functional, emotional and service-based.</w:t>
      </w:r>
      <w:r w:rsidR="00CB057D">
        <w:t xml:space="preserve"> </w:t>
      </w:r>
      <w:r w:rsidRPr="001E549B">
        <w:t>High-resolution micro-displays</w:t>
      </w:r>
      <w:r>
        <w:t xml:space="preserve">, AI-enabled overlays to navigate and translate, AR metrics related to fitness and frictionless iPhone and Apple Health integration are all considered as functional differentiation. Apple does not have competitors with privacy protection, </w:t>
      </w:r>
      <w:r w:rsidRPr="001E549B">
        <w:t>sensor precision, and easy interface (</w:t>
      </w:r>
      <w:proofErr w:type="spellStart"/>
      <w:r w:rsidRPr="001E549B">
        <w:t>Thảo</w:t>
      </w:r>
      <w:proofErr w:type="spellEnd"/>
      <w:r w:rsidRPr="001E549B">
        <w:t xml:space="preserve"> and </w:t>
      </w:r>
      <w:proofErr w:type="spellStart"/>
      <w:r w:rsidRPr="001E549B">
        <w:t>Trưong</w:t>
      </w:r>
      <w:proofErr w:type="spellEnd"/>
      <w:r w:rsidRPr="001E549B">
        <w:t xml:space="preserve">, 2019). </w:t>
      </w:r>
      <w:r w:rsidR="006E482A">
        <w:t xml:space="preserve"> </w:t>
      </w:r>
      <w:r w:rsidRPr="001E549B">
        <w:t xml:space="preserve">Emotional differentiation would harness the Apple global brand </w:t>
      </w:r>
      <w:r w:rsidRPr="001E549B">
        <w:lastRenderedPageBreak/>
        <w:t>association which is an icon of innovativeness, style and self-empowerment. FitVision will not be a technology device, but a lifestyle one (</w:t>
      </w:r>
      <w:proofErr w:type="spellStart"/>
      <w:r w:rsidRPr="001E549B">
        <w:t>Asan</w:t>
      </w:r>
      <w:proofErr w:type="spellEnd"/>
      <w:r w:rsidRPr="001E549B">
        <w:t xml:space="preserve"> &amp; Yang, 2015).</w:t>
      </w:r>
    </w:p>
    <w:p w14:paraId="72271F92" w14:textId="4BCC94F2" w:rsidR="001E549B" w:rsidRPr="001E549B" w:rsidRDefault="001E549B" w:rsidP="001E549B">
      <w:r w:rsidRPr="001E549B">
        <w:t>Service differentiation involves the AppleCare +, extended software updates, and worldwide dependable repair system. These features generate an assurance in a category that is usually negative because</w:t>
      </w:r>
      <w:r>
        <w:t xml:space="preserve"> of durability and privacy (Hossain and Sarkar, 2023).</w:t>
      </w:r>
    </w:p>
    <w:p w14:paraId="18B666A1" w14:textId="77FEC743" w:rsidR="00AD69CD" w:rsidRDefault="00AD69CD" w:rsidP="00AD69CD">
      <w:pPr>
        <w:pStyle w:val="Heading2"/>
      </w:pPr>
      <w:bookmarkStart w:id="7" w:name="_Toc215263406"/>
      <w:r w:rsidRPr="00AD69CD">
        <w:t>1.6 Positioning</w:t>
      </w:r>
      <w:bookmarkEnd w:id="7"/>
    </w:p>
    <w:p w14:paraId="042F3DDE" w14:textId="6A0689DA" w:rsidR="001E549B" w:rsidRPr="001E549B" w:rsidRDefault="001E549B" w:rsidP="001E549B">
      <w:r w:rsidRPr="001E549B">
        <w:t>In the case of young adults who are tech-savvy, enjoy greater ease in their day to day lives, productivity, and fitness activity, Apple FitVision will be attractive as it provides lightweight AR glasses, which can easily be integrated into the real-life environment by its intuitive design and Apple ecosystem. FitVision fits in between the smart glasses that are highly oriented to entertainment (Meta Ray-Ban) and the professional mixed-reality headsets (Vision Pro). The placement of FitVision by a perceptual map is a middle AR practicality zone high functionality and everyday usability (</w:t>
      </w:r>
      <w:proofErr w:type="spellStart"/>
      <w:r w:rsidRPr="001E549B">
        <w:t>Taffel</w:t>
      </w:r>
      <w:proofErr w:type="spellEnd"/>
      <w:r w:rsidRPr="001E549B">
        <w:t>, 2022).</w:t>
      </w:r>
    </w:p>
    <w:p w14:paraId="733C3583" w14:textId="77777777" w:rsidR="00E26CD4" w:rsidRPr="00E26CD4" w:rsidRDefault="00E26CD4" w:rsidP="00E26CD4">
      <w:pPr>
        <w:rPr>
          <w:b/>
          <w:bCs/>
        </w:rPr>
      </w:pPr>
      <w:r w:rsidRPr="00E26CD4">
        <w:rPr>
          <w:b/>
          <w:bCs/>
        </w:rPr>
        <w:t>Table 1. STDP Summary for Apple FitVision</w:t>
      </w:r>
    </w:p>
    <w:tbl>
      <w:tblPr>
        <w:tblStyle w:val="GridTable4-Accent1"/>
        <w:tblW w:w="0" w:type="auto"/>
        <w:tblLook w:val="04A0" w:firstRow="1" w:lastRow="0" w:firstColumn="1" w:lastColumn="0" w:noHBand="0" w:noVBand="1"/>
      </w:tblPr>
      <w:tblGrid>
        <w:gridCol w:w="2301"/>
        <w:gridCol w:w="7049"/>
      </w:tblGrid>
      <w:tr w:rsidR="00E26CD4" w:rsidRPr="00E26CD4" w14:paraId="7F5A8701" w14:textId="77777777" w:rsidTr="00E26C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DE6FC" w14:textId="77777777" w:rsidR="00E26CD4" w:rsidRPr="00E26CD4" w:rsidRDefault="00E26CD4" w:rsidP="00E26CD4">
            <w:pPr>
              <w:spacing w:after="160"/>
            </w:pPr>
            <w:r w:rsidRPr="00E26CD4">
              <w:t>Framework Component</w:t>
            </w:r>
          </w:p>
        </w:tc>
        <w:tc>
          <w:tcPr>
            <w:tcW w:w="0" w:type="auto"/>
            <w:hideMark/>
          </w:tcPr>
          <w:p w14:paraId="46F35040" w14:textId="77777777" w:rsidR="00E26CD4" w:rsidRPr="00E26CD4" w:rsidRDefault="00E26CD4" w:rsidP="00E26CD4">
            <w:pPr>
              <w:spacing w:after="160"/>
              <w:cnfStyle w:val="100000000000" w:firstRow="1" w:lastRow="0" w:firstColumn="0" w:lastColumn="0" w:oddVBand="0" w:evenVBand="0" w:oddHBand="0" w:evenHBand="0" w:firstRowFirstColumn="0" w:firstRowLastColumn="0" w:lastRowFirstColumn="0" w:lastRowLastColumn="0"/>
            </w:pPr>
            <w:r w:rsidRPr="00E26CD4">
              <w:t>Key Strategic Insight</w:t>
            </w:r>
          </w:p>
        </w:tc>
      </w:tr>
      <w:tr w:rsidR="00E26CD4" w:rsidRPr="00E26CD4" w14:paraId="065058F1"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A36CF" w14:textId="77777777" w:rsidR="00E26CD4" w:rsidRPr="00E26CD4" w:rsidRDefault="00E26CD4" w:rsidP="00E26CD4">
            <w:pPr>
              <w:spacing w:after="160"/>
            </w:pPr>
            <w:r w:rsidRPr="00E26CD4">
              <w:t>Segmentation</w:t>
            </w:r>
          </w:p>
        </w:tc>
        <w:tc>
          <w:tcPr>
            <w:tcW w:w="0" w:type="auto"/>
            <w:hideMark/>
          </w:tcPr>
          <w:p w14:paraId="7015905E"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rPr>
                <w:b/>
                <w:bCs/>
              </w:rPr>
              <w:t>Demographic:</w:t>
            </w:r>
            <w:r w:rsidRPr="00E26CD4">
              <w:t xml:space="preserve"> 18–35, students, professionals. </w:t>
            </w:r>
            <w:r w:rsidRPr="00E26CD4">
              <w:br/>
            </w:r>
            <w:r w:rsidRPr="00E26CD4">
              <w:rPr>
                <w:b/>
                <w:bCs/>
              </w:rPr>
              <w:t>Geographic:</w:t>
            </w:r>
            <w:r w:rsidRPr="00E26CD4">
              <w:t xml:space="preserve"> USA, Europe, China, India, UAE. </w:t>
            </w:r>
            <w:r w:rsidRPr="00E26CD4">
              <w:br/>
            </w:r>
            <w:r w:rsidRPr="00E26CD4">
              <w:rPr>
                <w:b/>
                <w:bCs/>
              </w:rPr>
              <w:t>Psychographic:</w:t>
            </w:r>
            <w:r w:rsidRPr="00E26CD4">
              <w:t xml:space="preserve"> tech-savvy, fitness-oriented, early adopters. </w:t>
            </w:r>
            <w:r w:rsidRPr="00E26CD4">
              <w:br/>
            </w:r>
            <w:r w:rsidRPr="00E26CD4">
              <w:rPr>
                <w:b/>
                <w:bCs/>
              </w:rPr>
              <w:t>Behavioural:</w:t>
            </w:r>
            <w:r w:rsidRPr="00E26CD4">
              <w:t xml:space="preserve"> heavy smartphone users, multitaskers, frequent </w:t>
            </w:r>
            <w:proofErr w:type="spellStart"/>
            <w:r w:rsidRPr="00E26CD4">
              <w:t>travellers</w:t>
            </w:r>
            <w:proofErr w:type="spellEnd"/>
            <w:r w:rsidRPr="00E26CD4">
              <w:t>.</w:t>
            </w:r>
          </w:p>
        </w:tc>
      </w:tr>
      <w:tr w:rsidR="00E26CD4" w:rsidRPr="00E26CD4" w14:paraId="0B877711"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5370D384" w14:textId="77777777" w:rsidR="00E26CD4" w:rsidRPr="00E26CD4" w:rsidRDefault="00E26CD4" w:rsidP="00E26CD4">
            <w:pPr>
              <w:spacing w:after="160"/>
            </w:pPr>
            <w:r w:rsidRPr="00E26CD4">
              <w:t>Targeting</w:t>
            </w:r>
          </w:p>
        </w:tc>
        <w:tc>
          <w:tcPr>
            <w:tcW w:w="0" w:type="auto"/>
            <w:hideMark/>
          </w:tcPr>
          <w:p w14:paraId="2A6F511C"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Differentiated targeting: young early adopters and tech-forward urban consumers seeking hands-free productivity and mobility.</w:t>
            </w:r>
          </w:p>
        </w:tc>
      </w:tr>
      <w:tr w:rsidR="00E26CD4" w:rsidRPr="00E26CD4" w14:paraId="7215CB62"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F7D1F" w14:textId="77777777" w:rsidR="00E26CD4" w:rsidRPr="00E26CD4" w:rsidRDefault="00E26CD4" w:rsidP="00E26CD4">
            <w:pPr>
              <w:spacing w:after="160"/>
            </w:pPr>
            <w:r w:rsidRPr="00E26CD4">
              <w:t>Differentiation</w:t>
            </w:r>
          </w:p>
        </w:tc>
        <w:tc>
          <w:tcPr>
            <w:tcW w:w="0" w:type="auto"/>
            <w:hideMark/>
          </w:tcPr>
          <w:p w14:paraId="252AB757" w14:textId="77777777" w:rsidR="00CB057D"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rPr>
                <w:b/>
                <w:bCs/>
              </w:rPr>
              <w:t>Functional:</w:t>
            </w:r>
            <w:r w:rsidRPr="00E26CD4">
              <w:t xml:space="preserve"> AR navigation, translation, fitnes</w:t>
            </w:r>
            <w:r w:rsidR="00CB057D">
              <w:t xml:space="preserve">s overlays, micro-LED display. </w:t>
            </w:r>
          </w:p>
          <w:p w14:paraId="0CA00613" w14:textId="29E7300A"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rPr>
                <w:b/>
                <w:bCs/>
              </w:rPr>
              <w:lastRenderedPageBreak/>
              <w:t>Emotional:</w:t>
            </w:r>
            <w:r w:rsidRPr="00E26CD4">
              <w:t xml:space="preserve"> futuristic identity + Apple aspirational brand. </w:t>
            </w:r>
            <w:r w:rsidRPr="00E26CD4">
              <w:br/>
            </w:r>
            <w:r w:rsidRPr="00E26CD4">
              <w:rPr>
                <w:b/>
                <w:bCs/>
              </w:rPr>
              <w:t>Service:</w:t>
            </w:r>
            <w:r w:rsidRPr="00E26CD4">
              <w:t xml:space="preserve"> AppleCare+, long-term OS updates, ecosystem reliability.</w:t>
            </w:r>
          </w:p>
        </w:tc>
      </w:tr>
      <w:tr w:rsidR="00E26CD4" w:rsidRPr="00E26CD4" w14:paraId="20D6A565"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49286F8E" w14:textId="77777777" w:rsidR="00E26CD4" w:rsidRPr="00E26CD4" w:rsidRDefault="00E26CD4" w:rsidP="00E26CD4">
            <w:pPr>
              <w:spacing w:after="160"/>
            </w:pPr>
            <w:r w:rsidRPr="00E26CD4">
              <w:lastRenderedPageBreak/>
              <w:t>Positioning</w:t>
            </w:r>
          </w:p>
        </w:tc>
        <w:tc>
          <w:tcPr>
            <w:tcW w:w="0" w:type="auto"/>
            <w:hideMark/>
          </w:tcPr>
          <w:p w14:paraId="2F4C654A" w14:textId="044711C0"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w:t>
            </w:r>
            <w:r w:rsidR="00CB057D" w:rsidRPr="00E26CD4">
              <w:t>Every day</w:t>
            </w:r>
            <w:r w:rsidRPr="00E26CD4">
              <w:t xml:space="preserve"> AR that enhances mobility, productivity, and wellness through seamless Apple ecosystem integration.”</w:t>
            </w:r>
          </w:p>
        </w:tc>
      </w:tr>
    </w:tbl>
    <w:p w14:paraId="048298DF" w14:textId="77777777" w:rsidR="00E26CD4" w:rsidRPr="00AD69CD" w:rsidRDefault="00E26CD4" w:rsidP="00AD69CD"/>
    <w:p w14:paraId="6B455071" w14:textId="629FE6D2" w:rsidR="00AD69CD" w:rsidRPr="00AD69CD" w:rsidRDefault="00AD69CD" w:rsidP="00AD69CD">
      <w:pPr>
        <w:pStyle w:val="Heading1"/>
      </w:pPr>
      <w:bookmarkStart w:id="8" w:name="_Toc215263407"/>
      <w:r w:rsidRPr="00AD69CD">
        <w:t>ELEMENT 2 — MARKETING MIX</w:t>
      </w:r>
      <w:bookmarkEnd w:id="8"/>
    </w:p>
    <w:p w14:paraId="5D2BFECD" w14:textId="331DE493" w:rsidR="00AD69CD" w:rsidRDefault="00AD69CD" w:rsidP="00AD69CD">
      <w:pPr>
        <w:pStyle w:val="Heading2"/>
      </w:pPr>
      <w:bookmarkStart w:id="9" w:name="_Toc215263408"/>
      <w:r w:rsidRPr="00AD69CD">
        <w:t>2.1 Product Strategy</w:t>
      </w:r>
      <w:bookmarkEnd w:id="9"/>
    </w:p>
    <w:p w14:paraId="0C830926" w14:textId="77777777" w:rsidR="001E549B" w:rsidRDefault="001E549B" w:rsidP="001E549B">
      <w:r>
        <w:t>Apple FitVision will be the first product line in the ecosystem of apple; it will provide lightweight day-to-day augmented-reality glasses that will expand Apple ecosystem into ambient computing (</w:t>
      </w:r>
      <w:proofErr w:type="spellStart"/>
      <w:r>
        <w:t>Anning</w:t>
      </w:r>
      <w:proofErr w:type="spellEnd"/>
      <w:r>
        <w:t>-Dorson, and Tackie, 2024). Compared to immersive headsets, which are still too large and specialized, FitVision makes it possible to interact with the digital information superimposed on the real world continuously and without being obtrusive (</w:t>
      </w:r>
      <w:proofErr w:type="spellStart"/>
      <w:r>
        <w:t>Cilliers</w:t>
      </w:r>
      <w:proofErr w:type="spellEnd"/>
      <w:r>
        <w:t>, 2019). The device integrates the design philosophies of Apple, such as minimalism, ergonomic comfort, and precision of the materials, with high-performance micro-LED screens and spatial sensors that assist in laying overlays in real time when navigating, translating, tracking fitness, communicating, and safety warnings (</w:t>
      </w:r>
      <w:proofErr w:type="spellStart"/>
      <w:r>
        <w:t>Mone</w:t>
      </w:r>
      <w:proofErr w:type="spellEnd"/>
      <w:r>
        <w:t xml:space="preserve"> &amp; </w:t>
      </w:r>
      <w:proofErr w:type="spellStart"/>
      <w:r>
        <w:t>Shakhlo</w:t>
      </w:r>
      <w:proofErr w:type="spellEnd"/>
      <w:r>
        <w:t>, 2023).</w:t>
      </w:r>
    </w:p>
    <w:p w14:paraId="1A02A3B0" w14:textId="77777777" w:rsidR="001E549B" w:rsidRDefault="001E549B" w:rsidP="001E549B">
      <w:r>
        <w:t>The fundamental functionality of FitVision is chosen strategically to simplify the daily experience of the user and increase their mobility: turn-by-turn AR navigation, gesture-driven notifications, a real-time language translator for travelers, Apple Fitness integration to showcase running or cycling statistics, and context-sensitive alerts such as road signs, or changes in the route. To become accepted by the consumers, the privacy-first design philosophy is necessary: indicator lights show when the camera is running, on-device processing minimizes the exposure to the data and allows users to limit data-sharing through the Apple Privacy Dashboard (</w:t>
      </w:r>
      <w:proofErr w:type="spellStart"/>
      <w:r>
        <w:t>Alhajri</w:t>
      </w:r>
      <w:proofErr w:type="spellEnd"/>
      <w:r>
        <w:t xml:space="preserve"> et al., 2022).</w:t>
      </w:r>
    </w:p>
    <w:p w14:paraId="1CD6BCE3" w14:textId="724E6935" w:rsidR="001E549B" w:rsidRPr="001E549B" w:rsidRDefault="001E549B" w:rsidP="001E549B">
      <w:r>
        <w:t xml:space="preserve">The product is carefully designed to be lightweight, </w:t>
      </w:r>
      <w:proofErr w:type="spellStart"/>
      <w:r>
        <w:t>sweatproof</w:t>
      </w:r>
      <w:proofErr w:type="spellEnd"/>
      <w:r>
        <w:t xml:space="preserve">, and should have a dual battery operation that will last 12-15 hours of active operation. FitVision is compatible with </w:t>
      </w:r>
      <w:r>
        <w:lastRenderedPageBreak/>
        <w:t>the iPhone, Apple Watch, and the Apple Health, ensuring that it is possible to visualize the notifications and biometrics data overlays without being distracted by a handheld device. This frictionless inclusion is what makes FitVision stand out of the rest of the AR glasses competitors who have to use disjointed ecosystems or subpar AI features. Simply put, FitVision represents the concept of everyday AR, which is practical and does not produce fatigue with immersion, located between expensive headsets and simple smart frames (</w:t>
      </w:r>
      <w:proofErr w:type="spellStart"/>
      <w:r>
        <w:t>Mone</w:t>
      </w:r>
      <w:proofErr w:type="spellEnd"/>
      <w:r>
        <w:t xml:space="preserve"> and </w:t>
      </w:r>
      <w:proofErr w:type="spellStart"/>
      <w:r>
        <w:t>Shakhlo</w:t>
      </w:r>
      <w:proofErr w:type="spellEnd"/>
      <w:r>
        <w:t>, 2023).</w:t>
      </w:r>
    </w:p>
    <w:p w14:paraId="3E22C562" w14:textId="77777777" w:rsidR="00E26CD4" w:rsidRPr="00E26CD4" w:rsidRDefault="00E26CD4" w:rsidP="00E26CD4">
      <w:pPr>
        <w:rPr>
          <w:b/>
          <w:bCs/>
        </w:rPr>
      </w:pPr>
      <w:r w:rsidRPr="00E26CD4">
        <w:rPr>
          <w:b/>
          <w:bCs/>
        </w:rPr>
        <w:t>Table 2. Competitive Comparison: AR Wearables Market</w:t>
      </w:r>
    </w:p>
    <w:tbl>
      <w:tblPr>
        <w:tblStyle w:val="GridTable4-Accent1"/>
        <w:tblW w:w="0" w:type="auto"/>
        <w:tblLook w:val="04A0" w:firstRow="1" w:lastRow="0" w:firstColumn="1" w:lastColumn="0" w:noHBand="0" w:noVBand="1"/>
      </w:tblPr>
      <w:tblGrid>
        <w:gridCol w:w="1923"/>
        <w:gridCol w:w="2733"/>
        <w:gridCol w:w="2206"/>
        <w:gridCol w:w="2488"/>
      </w:tblGrid>
      <w:tr w:rsidR="00E26CD4" w:rsidRPr="00E26CD4" w14:paraId="68AF6CAD" w14:textId="77777777" w:rsidTr="00E26C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FB1C3D" w14:textId="77777777" w:rsidR="00E26CD4" w:rsidRPr="00E26CD4" w:rsidRDefault="00E26CD4" w:rsidP="00E26CD4">
            <w:pPr>
              <w:spacing w:after="160"/>
            </w:pPr>
            <w:r w:rsidRPr="00E26CD4">
              <w:t>Feature</w:t>
            </w:r>
          </w:p>
        </w:tc>
        <w:tc>
          <w:tcPr>
            <w:tcW w:w="0" w:type="auto"/>
            <w:hideMark/>
          </w:tcPr>
          <w:p w14:paraId="7A772F9E" w14:textId="77777777" w:rsidR="00E26CD4" w:rsidRPr="00E26CD4" w:rsidRDefault="00E26CD4" w:rsidP="00E26CD4">
            <w:pPr>
              <w:spacing w:after="160"/>
              <w:cnfStyle w:val="100000000000" w:firstRow="1" w:lastRow="0" w:firstColumn="0" w:lastColumn="0" w:oddVBand="0" w:evenVBand="0" w:oddHBand="0" w:evenHBand="0" w:firstRowFirstColumn="0" w:firstRowLastColumn="0" w:lastRowFirstColumn="0" w:lastRowLastColumn="0"/>
            </w:pPr>
            <w:r w:rsidRPr="00E26CD4">
              <w:t>Apple FitVision</w:t>
            </w:r>
          </w:p>
        </w:tc>
        <w:tc>
          <w:tcPr>
            <w:tcW w:w="0" w:type="auto"/>
            <w:hideMark/>
          </w:tcPr>
          <w:p w14:paraId="496AA9F9" w14:textId="77777777" w:rsidR="00E26CD4" w:rsidRPr="00E26CD4" w:rsidRDefault="00E26CD4" w:rsidP="00E26CD4">
            <w:pPr>
              <w:spacing w:after="160"/>
              <w:cnfStyle w:val="100000000000" w:firstRow="1" w:lastRow="0" w:firstColumn="0" w:lastColumn="0" w:oddVBand="0" w:evenVBand="0" w:oddHBand="0" w:evenHBand="0" w:firstRowFirstColumn="0" w:firstRowLastColumn="0" w:lastRowFirstColumn="0" w:lastRowLastColumn="0"/>
            </w:pPr>
            <w:r w:rsidRPr="00E26CD4">
              <w:t>Google Glass Enterprise</w:t>
            </w:r>
          </w:p>
        </w:tc>
        <w:tc>
          <w:tcPr>
            <w:tcW w:w="0" w:type="auto"/>
            <w:hideMark/>
          </w:tcPr>
          <w:p w14:paraId="1C078CC0" w14:textId="77777777" w:rsidR="00E26CD4" w:rsidRPr="00E26CD4" w:rsidRDefault="00E26CD4" w:rsidP="00E26CD4">
            <w:pPr>
              <w:spacing w:after="160"/>
              <w:cnfStyle w:val="100000000000" w:firstRow="1" w:lastRow="0" w:firstColumn="0" w:lastColumn="0" w:oddVBand="0" w:evenVBand="0" w:oddHBand="0" w:evenHBand="0" w:firstRowFirstColumn="0" w:firstRowLastColumn="0" w:lastRowFirstColumn="0" w:lastRowLastColumn="0"/>
            </w:pPr>
            <w:r w:rsidRPr="00E26CD4">
              <w:t>Meta Ray-Ban Smart Glasses</w:t>
            </w:r>
          </w:p>
        </w:tc>
      </w:tr>
      <w:tr w:rsidR="00E26CD4" w:rsidRPr="00E26CD4" w14:paraId="36B8416B"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91B44" w14:textId="77777777" w:rsidR="00E26CD4" w:rsidRPr="00E26CD4" w:rsidRDefault="00E26CD4" w:rsidP="00E26CD4">
            <w:pPr>
              <w:spacing w:after="160"/>
            </w:pPr>
            <w:r w:rsidRPr="00E26CD4">
              <w:t>AR Capability</w:t>
            </w:r>
          </w:p>
        </w:tc>
        <w:tc>
          <w:tcPr>
            <w:tcW w:w="0" w:type="auto"/>
            <w:hideMark/>
          </w:tcPr>
          <w:p w14:paraId="05C7C132"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Full AR overlays (navigation, text, metrics)</w:t>
            </w:r>
          </w:p>
        </w:tc>
        <w:tc>
          <w:tcPr>
            <w:tcW w:w="0" w:type="auto"/>
            <w:hideMark/>
          </w:tcPr>
          <w:p w14:paraId="5B4B4533"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Strong AR but enterprise-oriented</w:t>
            </w:r>
          </w:p>
        </w:tc>
        <w:tc>
          <w:tcPr>
            <w:tcW w:w="0" w:type="auto"/>
            <w:hideMark/>
          </w:tcPr>
          <w:p w14:paraId="71AA8B8B"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Minimal AR (mostly camera + audio)</w:t>
            </w:r>
          </w:p>
        </w:tc>
      </w:tr>
      <w:tr w:rsidR="00E26CD4" w:rsidRPr="00E26CD4" w14:paraId="3F4BF7EB"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55B26B54" w14:textId="77777777" w:rsidR="00E26CD4" w:rsidRPr="00E26CD4" w:rsidRDefault="00E26CD4" w:rsidP="00E26CD4">
            <w:pPr>
              <w:spacing w:after="160"/>
            </w:pPr>
            <w:r w:rsidRPr="00E26CD4">
              <w:t>Ecosystem Integration</w:t>
            </w:r>
          </w:p>
        </w:tc>
        <w:tc>
          <w:tcPr>
            <w:tcW w:w="0" w:type="auto"/>
            <w:hideMark/>
          </w:tcPr>
          <w:p w14:paraId="38CC5DF7"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Deep iPhone + Siri + Apple Health integration</w:t>
            </w:r>
          </w:p>
        </w:tc>
        <w:tc>
          <w:tcPr>
            <w:tcW w:w="0" w:type="auto"/>
            <w:hideMark/>
          </w:tcPr>
          <w:p w14:paraId="133DAE84"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Limited Android integration</w:t>
            </w:r>
          </w:p>
        </w:tc>
        <w:tc>
          <w:tcPr>
            <w:tcW w:w="0" w:type="auto"/>
            <w:hideMark/>
          </w:tcPr>
          <w:p w14:paraId="405CB301"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Meta social ecosystem</w:t>
            </w:r>
          </w:p>
        </w:tc>
      </w:tr>
      <w:tr w:rsidR="00E26CD4" w:rsidRPr="00E26CD4" w14:paraId="33E37F3C"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72C1F1" w14:textId="77777777" w:rsidR="00E26CD4" w:rsidRPr="00E26CD4" w:rsidRDefault="00E26CD4" w:rsidP="00E26CD4">
            <w:pPr>
              <w:spacing w:after="160"/>
            </w:pPr>
            <w:r w:rsidRPr="00E26CD4">
              <w:t>Use Case Focus</w:t>
            </w:r>
          </w:p>
        </w:tc>
        <w:tc>
          <w:tcPr>
            <w:tcW w:w="0" w:type="auto"/>
            <w:hideMark/>
          </w:tcPr>
          <w:p w14:paraId="2D873702"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Daily life, fitness, travel, productivity</w:t>
            </w:r>
          </w:p>
        </w:tc>
        <w:tc>
          <w:tcPr>
            <w:tcW w:w="0" w:type="auto"/>
            <w:hideMark/>
          </w:tcPr>
          <w:p w14:paraId="37561641"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Industrial workflows</w:t>
            </w:r>
          </w:p>
        </w:tc>
        <w:tc>
          <w:tcPr>
            <w:tcW w:w="0" w:type="auto"/>
            <w:hideMark/>
          </w:tcPr>
          <w:p w14:paraId="7CA07CDF"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Social media + entertainment</w:t>
            </w:r>
          </w:p>
        </w:tc>
      </w:tr>
      <w:tr w:rsidR="00E26CD4" w:rsidRPr="00E26CD4" w14:paraId="40DF5CA6"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3994DCF7" w14:textId="77777777" w:rsidR="00E26CD4" w:rsidRPr="00E26CD4" w:rsidRDefault="00E26CD4" w:rsidP="00E26CD4">
            <w:pPr>
              <w:spacing w:after="160"/>
            </w:pPr>
            <w:r w:rsidRPr="00E26CD4">
              <w:t>Privacy Design</w:t>
            </w:r>
          </w:p>
        </w:tc>
        <w:tc>
          <w:tcPr>
            <w:tcW w:w="0" w:type="auto"/>
            <w:hideMark/>
          </w:tcPr>
          <w:p w14:paraId="1EEDC41A"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Indicator lights + on-device processing</w:t>
            </w:r>
          </w:p>
        </w:tc>
        <w:tc>
          <w:tcPr>
            <w:tcW w:w="0" w:type="auto"/>
            <w:hideMark/>
          </w:tcPr>
          <w:p w14:paraId="2288E127"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Good but enterprise-focused</w:t>
            </w:r>
          </w:p>
        </w:tc>
        <w:tc>
          <w:tcPr>
            <w:tcW w:w="0" w:type="auto"/>
            <w:hideMark/>
          </w:tcPr>
          <w:p w14:paraId="7832687C"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Concerns around recording</w:t>
            </w:r>
          </w:p>
        </w:tc>
      </w:tr>
      <w:tr w:rsidR="00E26CD4" w:rsidRPr="00E26CD4" w14:paraId="598F095F"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23308" w14:textId="77777777" w:rsidR="00E26CD4" w:rsidRPr="00E26CD4" w:rsidRDefault="00E26CD4" w:rsidP="00E26CD4">
            <w:pPr>
              <w:spacing w:after="160"/>
            </w:pPr>
            <w:r w:rsidRPr="00E26CD4">
              <w:t>Price Range</w:t>
            </w:r>
          </w:p>
        </w:tc>
        <w:tc>
          <w:tcPr>
            <w:tcW w:w="0" w:type="auto"/>
            <w:hideMark/>
          </w:tcPr>
          <w:p w14:paraId="0D9C94DF"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$499–$699</w:t>
            </w:r>
          </w:p>
        </w:tc>
        <w:tc>
          <w:tcPr>
            <w:tcW w:w="0" w:type="auto"/>
            <w:hideMark/>
          </w:tcPr>
          <w:p w14:paraId="4B07F61E"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$1,200+</w:t>
            </w:r>
          </w:p>
        </w:tc>
        <w:tc>
          <w:tcPr>
            <w:tcW w:w="0" w:type="auto"/>
            <w:hideMark/>
          </w:tcPr>
          <w:p w14:paraId="0B79C534"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$299–$349</w:t>
            </w:r>
          </w:p>
        </w:tc>
      </w:tr>
      <w:tr w:rsidR="00E26CD4" w:rsidRPr="00E26CD4" w14:paraId="06054E84"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5F67652A" w14:textId="77777777" w:rsidR="00E26CD4" w:rsidRPr="00E26CD4" w:rsidRDefault="00E26CD4" w:rsidP="00E26CD4">
            <w:pPr>
              <w:spacing w:after="160"/>
            </w:pPr>
            <w:r w:rsidRPr="00E26CD4">
              <w:t>Weight / Comfort</w:t>
            </w:r>
          </w:p>
        </w:tc>
        <w:tc>
          <w:tcPr>
            <w:tcW w:w="0" w:type="auto"/>
            <w:hideMark/>
          </w:tcPr>
          <w:p w14:paraId="1CA0EC6E"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Lightweight, ergonomic</w:t>
            </w:r>
          </w:p>
        </w:tc>
        <w:tc>
          <w:tcPr>
            <w:tcW w:w="0" w:type="auto"/>
            <w:hideMark/>
          </w:tcPr>
          <w:p w14:paraId="649AE836"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Bulkier</w:t>
            </w:r>
          </w:p>
        </w:tc>
        <w:tc>
          <w:tcPr>
            <w:tcW w:w="0" w:type="auto"/>
            <w:hideMark/>
          </w:tcPr>
          <w:p w14:paraId="25CB5EEC"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Lightweight</w:t>
            </w:r>
          </w:p>
        </w:tc>
      </w:tr>
      <w:tr w:rsidR="00E26CD4" w:rsidRPr="00E26CD4" w14:paraId="75AB01E6"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1DC12" w14:textId="77777777" w:rsidR="00E26CD4" w:rsidRPr="00E26CD4" w:rsidRDefault="00E26CD4" w:rsidP="00E26CD4">
            <w:pPr>
              <w:spacing w:after="160"/>
            </w:pPr>
            <w:r w:rsidRPr="00E26CD4">
              <w:t>Market Strength</w:t>
            </w:r>
          </w:p>
        </w:tc>
        <w:tc>
          <w:tcPr>
            <w:tcW w:w="0" w:type="auto"/>
            <w:hideMark/>
          </w:tcPr>
          <w:p w14:paraId="20846845"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Balanced utility + AR performance</w:t>
            </w:r>
          </w:p>
        </w:tc>
        <w:tc>
          <w:tcPr>
            <w:tcW w:w="0" w:type="auto"/>
            <w:hideMark/>
          </w:tcPr>
          <w:p w14:paraId="12A0EEB8"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High AR capability, niche market</w:t>
            </w:r>
          </w:p>
        </w:tc>
        <w:tc>
          <w:tcPr>
            <w:tcW w:w="0" w:type="auto"/>
            <w:hideMark/>
          </w:tcPr>
          <w:p w14:paraId="42F2BF8B"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Strong style appeal, low AR depth</w:t>
            </w:r>
          </w:p>
        </w:tc>
      </w:tr>
    </w:tbl>
    <w:p w14:paraId="4671448E" w14:textId="77777777" w:rsidR="00E26CD4" w:rsidRPr="00AD69CD" w:rsidRDefault="00E26CD4" w:rsidP="00AD69CD"/>
    <w:p w14:paraId="41F4461C" w14:textId="3C6049BA" w:rsidR="00AD69CD" w:rsidRDefault="00AD69CD" w:rsidP="00AD69CD">
      <w:pPr>
        <w:pStyle w:val="Heading2"/>
      </w:pPr>
      <w:bookmarkStart w:id="10" w:name="_Toc215263409"/>
      <w:r w:rsidRPr="00AD69CD">
        <w:lastRenderedPageBreak/>
        <w:t>2.2 Price Strategy</w:t>
      </w:r>
      <w:bookmarkEnd w:id="10"/>
      <w:r w:rsidRPr="00AD69CD">
        <w:t xml:space="preserve"> </w:t>
      </w:r>
    </w:p>
    <w:p w14:paraId="18C159EA" w14:textId="6D81B8BF" w:rsidR="00BC76EE" w:rsidRDefault="00BC76EE" w:rsidP="00BC76EE">
      <w:r>
        <w:t>Apple FitVision needs to be priced reasonably in a way that highlights the innovative nature of the product and the quality brand image of Apple, but at a price that is affordable to early adopters, who are the people found in the mainstream consumer market (Paul et al., 2020). With the help of the initial skimming strategy, a value-based pricing strategy makes FitVision a high-quality but reachable entrance point into AR technology. The advisory price of $499-</w:t>
      </w:r>
      <w:r w:rsidR="003D27F7" w:rsidRPr="003D27F7">
        <w:t>$</w:t>
      </w:r>
      <w:r>
        <w:t xml:space="preserve">699 would position FitVision at the edge of the ultra-premium Vision Pro ($3,499) and at the base of the basic smart glasses as a Meta Ray-Bans ($299), which supports its position as a mid-tier product of an affordable premium AR wearable (Grundy et al., 2017). This pricing model attains three strategic goals. To begin with, it would enable Apple to reach innovation-seeking buyers who are not willing or incapable to spend on high-end mixed-reality devices. Second, the price will clearly distinguish FitVision and Vision Pro and ensure the high-end status of the Apple flagship MR device is not damaged by internal </w:t>
      </w:r>
      <w:proofErr w:type="spellStart"/>
      <w:r>
        <w:t>cannibalisation</w:t>
      </w:r>
      <w:proofErr w:type="spellEnd"/>
      <w:r>
        <w:t xml:space="preserve">. </w:t>
      </w:r>
    </w:p>
    <w:p w14:paraId="54F934BE" w14:textId="4CA318E2" w:rsidR="00BC76EE" w:rsidRPr="00BC76EE" w:rsidRDefault="00BC76EE" w:rsidP="00BC76EE">
      <w:r>
        <w:t xml:space="preserve">Since the target markets of Apple are global, the pricing should be </w:t>
      </w:r>
      <w:proofErr w:type="spellStart"/>
      <w:r>
        <w:t>regionalised</w:t>
      </w:r>
      <w:proofErr w:type="spellEnd"/>
      <w:r>
        <w:t>. The purchasing power parity and competitive forces in high demand emerging markets, such as India, China, UAE, should be adopted as a local pricing strategy (</w:t>
      </w:r>
      <w:proofErr w:type="spellStart"/>
      <w:r>
        <w:t>Lui</w:t>
      </w:r>
      <w:proofErr w:type="spellEnd"/>
      <w:r>
        <w:t xml:space="preserve"> et al., 2022). The instalment plan, student discounts, and subscription packages that include FitVision with Apple Fitness+, Maps+, or a special AR Productivity Suite all offer Apple a further opportunity to make it more affordable. Finally, the pricing of FitVision is not aligned with the cost-based competition but rather the perceived value, improvement of the lifestyle, and the value of the ecosystem. Apple supports its brand by framing FitVision as a mid-premium product that provides an improved everyday convenience, which will motivate people to adopt wearable AR (</w:t>
      </w:r>
      <w:proofErr w:type="spellStart"/>
      <w:r>
        <w:t>Echenim</w:t>
      </w:r>
      <w:proofErr w:type="spellEnd"/>
      <w:r>
        <w:t xml:space="preserve"> et al., 2023).</w:t>
      </w:r>
    </w:p>
    <w:p w14:paraId="560B4BCB" w14:textId="36AA215E" w:rsidR="00AD69CD" w:rsidRDefault="00AD69CD" w:rsidP="00AD69CD">
      <w:pPr>
        <w:pStyle w:val="Heading2"/>
      </w:pPr>
      <w:bookmarkStart w:id="11" w:name="_Toc215263410"/>
      <w:r w:rsidRPr="00AD69CD">
        <w:t>2.3 Place (Distribution) Strategy</w:t>
      </w:r>
      <w:bookmarkEnd w:id="11"/>
      <w:r w:rsidRPr="00AD69CD">
        <w:t xml:space="preserve"> </w:t>
      </w:r>
    </w:p>
    <w:p w14:paraId="37CEF2BE" w14:textId="3C792372" w:rsidR="00E51399" w:rsidRPr="00E51399" w:rsidRDefault="00E51399" w:rsidP="00E51399">
      <w:r w:rsidRPr="00E51399">
        <w:t>FitVision would need a balance between online and offline touchpoints to be effective in terms of distribution. In contrast to traditional mobile devices, AR glasses will have to undergo real-life tests to diminish the barriers to adoption, which are associated with comfort, visibility, fit, and privacy issues. As such, Apple integrates a hybrid distribution strategy (Bai et al., 2020).</w:t>
      </w:r>
    </w:p>
    <w:p w14:paraId="40E319D4" w14:textId="58DD6216" w:rsidR="00AD69CD" w:rsidRDefault="00AD69CD" w:rsidP="00AD69CD">
      <w:pPr>
        <w:rPr>
          <w:b/>
          <w:bCs/>
        </w:rPr>
      </w:pPr>
      <w:r w:rsidRPr="00AD69CD">
        <w:rPr>
          <w:b/>
          <w:bCs/>
        </w:rPr>
        <w:lastRenderedPageBreak/>
        <w:t>Online Channels</w:t>
      </w:r>
    </w:p>
    <w:p w14:paraId="4008D7F5" w14:textId="2AC3440D" w:rsidR="00E51399" w:rsidRPr="00AD69CD" w:rsidRDefault="00E51399" w:rsidP="00E51399">
      <w:r w:rsidRPr="00E51399">
        <w:t xml:space="preserve">The online store of Apple will always be the main one, which will be </w:t>
      </w:r>
      <w:proofErr w:type="spellStart"/>
      <w:r w:rsidRPr="00E51399">
        <w:t>customised</w:t>
      </w:r>
      <w:proofErr w:type="spellEnd"/>
      <w:r w:rsidRPr="00E51399">
        <w:t xml:space="preserve">, have the ability to try on via the </w:t>
      </w:r>
      <w:proofErr w:type="spellStart"/>
      <w:r w:rsidRPr="00E51399">
        <w:t>FaceID</w:t>
      </w:r>
      <w:proofErr w:type="spellEnd"/>
      <w:r w:rsidRPr="00E51399">
        <w:t xml:space="preserve"> modelling, and a choice of configuration. The partners in e-commerce Amazon, Best Buy, JD.com reach into markets lacking a retailer presence. Apple can implement a FitVision Experience App so that people could preview AR interfaces using the iPhone camera to make it seem simpler and more likely to buy it (</w:t>
      </w:r>
      <w:proofErr w:type="spellStart"/>
      <w:r w:rsidRPr="00E51399">
        <w:t>Suver</w:t>
      </w:r>
      <w:proofErr w:type="spellEnd"/>
      <w:r w:rsidRPr="00E51399">
        <w:t xml:space="preserve"> and </w:t>
      </w:r>
      <w:proofErr w:type="spellStart"/>
      <w:r w:rsidRPr="00E51399">
        <w:t>Kuwana</w:t>
      </w:r>
      <w:proofErr w:type="spellEnd"/>
      <w:r w:rsidRPr="00E51399">
        <w:t>, 2021).</w:t>
      </w:r>
    </w:p>
    <w:p w14:paraId="5B055C77" w14:textId="3E4D85C8" w:rsidR="00AD69CD" w:rsidRDefault="00AD69CD" w:rsidP="00AD69CD">
      <w:pPr>
        <w:rPr>
          <w:b/>
          <w:bCs/>
        </w:rPr>
      </w:pPr>
      <w:r w:rsidRPr="00AD69CD">
        <w:rPr>
          <w:b/>
          <w:bCs/>
        </w:rPr>
        <w:t>Offline Channels</w:t>
      </w:r>
    </w:p>
    <w:p w14:paraId="3F12261E" w14:textId="2AAD0377" w:rsidR="00E51399" w:rsidRPr="00AD69CD" w:rsidRDefault="00E51399" w:rsidP="00E51399">
      <w:r w:rsidRPr="00E51399">
        <w:t>Apple Stores and licensed dealers are instrumental in providing the real demonstrations. FitVision demo zones will allow the user to test navigation overlay, gestures recognition and fitness indicators in a controlled environment.</w:t>
      </w:r>
      <w:r>
        <w:t xml:space="preserve"> </w:t>
      </w:r>
      <w:r w:rsidRPr="00E51399">
        <w:t>Airport, university, and fitness expos trial and visibility with the help of pop-up booths. The advantage of this physical retail approach, which is familiar to Apple with its emphasis on experience, is that the presentation of the augmented abilities of FitVision is even more effective than their promotion by other retailers that have embraced the concept of online sales to their tactics (Zhao, 2023).</w:t>
      </w:r>
    </w:p>
    <w:p w14:paraId="1416AA4A" w14:textId="415AA190" w:rsidR="00AD69CD" w:rsidRDefault="00AD69CD" w:rsidP="00AD69CD">
      <w:pPr>
        <w:rPr>
          <w:b/>
          <w:bCs/>
        </w:rPr>
      </w:pPr>
      <w:r w:rsidRPr="00AD69CD">
        <w:rPr>
          <w:b/>
          <w:bCs/>
        </w:rPr>
        <w:t>Logistics &amp; Service</w:t>
      </w:r>
    </w:p>
    <w:p w14:paraId="4CF4DEF0" w14:textId="66DBD964" w:rsidR="004269CF" w:rsidRPr="00AD69CD" w:rsidRDefault="004269CF" w:rsidP="004269CF">
      <w:r w:rsidRPr="004269CF">
        <w:t>FitVision needs well-built after sales services because it is based on the sensors and display elements. Packages of AppleCare+, built-in repairs in Genius Bars, and mail-in services build consumer confidence and perceived risk (</w:t>
      </w:r>
      <w:proofErr w:type="spellStart"/>
      <w:r w:rsidRPr="004269CF">
        <w:t>Bouderhem</w:t>
      </w:r>
      <w:proofErr w:type="spellEnd"/>
      <w:r w:rsidRPr="004269CF">
        <w:t>, 2023).</w:t>
      </w:r>
    </w:p>
    <w:p w14:paraId="22B3956B" w14:textId="461D6624" w:rsidR="00AD69CD" w:rsidRDefault="00AD69CD" w:rsidP="00AD69CD">
      <w:pPr>
        <w:pStyle w:val="Heading2"/>
      </w:pPr>
      <w:bookmarkStart w:id="12" w:name="_Toc215263411"/>
      <w:r w:rsidRPr="00AD69CD">
        <w:t>2.4 Promotion Strategy</w:t>
      </w:r>
      <w:bookmarkEnd w:id="12"/>
      <w:r w:rsidRPr="00AD69CD">
        <w:t xml:space="preserve"> </w:t>
      </w:r>
    </w:p>
    <w:p w14:paraId="70E43EE7" w14:textId="4B11C6D7" w:rsidR="004269CF" w:rsidRPr="004269CF" w:rsidRDefault="004269CF" w:rsidP="004269CF">
      <w:r w:rsidRPr="004269CF">
        <w:t>To market Apple FitVision, there will be a need to have an integrated marketing communications (IMC) strategy, which will involve the demystification of AR technology and the emphasis on everyday utility. The message of the entire campaign at Apple is “See More. Do More. Effortlessly.” should target FitVision as a natural step to every day and not a science-fiction innovation (Das et al., 2021).</w:t>
      </w:r>
    </w:p>
    <w:p w14:paraId="3A19D27C" w14:textId="128BB791" w:rsidR="00AD69CD" w:rsidRDefault="00AD69CD" w:rsidP="00AD69CD">
      <w:pPr>
        <w:rPr>
          <w:b/>
          <w:bCs/>
        </w:rPr>
      </w:pPr>
      <w:r w:rsidRPr="00AD69CD">
        <w:rPr>
          <w:b/>
          <w:bCs/>
        </w:rPr>
        <w:t>Digital Promotion</w:t>
      </w:r>
    </w:p>
    <w:p w14:paraId="5EEE6761" w14:textId="77777777" w:rsidR="004269CF" w:rsidRDefault="004269CF" w:rsidP="00AD69CD">
      <w:r w:rsidRPr="004269CF">
        <w:lastRenderedPageBreak/>
        <w:t xml:space="preserve">The social media channels such as YouTube, </w:t>
      </w:r>
      <w:proofErr w:type="spellStart"/>
      <w:r w:rsidRPr="004269CF">
        <w:t>Tik</w:t>
      </w:r>
      <w:proofErr w:type="spellEnd"/>
      <w:r w:rsidRPr="004269CF">
        <w:t xml:space="preserve"> </w:t>
      </w:r>
      <w:proofErr w:type="spellStart"/>
      <w:r w:rsidRPr="004269CF">
        <w:t>Tok</w:t>
      </w:r>
      <w:proofErr w:type="spellEnd"/>
      <w:r w:rsidRPr="004269CF">
        <w:t>, Instagram, provide interesting ideas to showcase FitVision in action. The main use cases can be demonstrated in short form videos: use of AR when navigating the city, overlay during a running session, real-time translation when travelling, and hands-free notifications in a crowded place. Partnerships with technology influencers, fitness producers, and travel vloggers increase authenticity and show different sets of users (</w:t>
      </w:r>
      <w:proofErr w:type="spellStart"/>
      <w:r w:rsidRPr="004269CF">
        <w:t>Anning</w:t>
      </w:r>
      <w:proofErr w:type="spellEnd"/>
      <w:r w:rsidRPr="004269CF">
        <w:t>-Dorson and Tackie, 2024).</w:t>
      </w:r>
    </w:p>
    <w:p w14:paraId="7A270630" w14:textId="6799ADCA" w:rsidR="00AD69CD" w:rsidRDefault="00AD69CD" w:rsidP="00AD69CD">
      <w:pPr>
        <w:rPr>
          <w:b/>
          <w:bCs/>
        </w:rPr>
      </w:pPr>
      <w:r w:rsidRPr="00AD69CD">
        <w:rPr>
          <w:b/>
          <w:bCs/>
        </w:rPr>
        <w:t>Brand Communications</w:t>
      </w:r>
    </w:p>
    <w:p w14:paraId="0DAD0856" w14:textId="448CF84F" w:rsidR="004269CF" w:rsidRPr="004269CF" w:rsidRDefault="004269CF" w:rsidP="004269CF">
      <w:r w:rsidRPr="004269CF">
        <w:t xml:space="preserve">The emotional and lifestyle value of AR, the need to be empowered, to be mobile, and to be </w:t>
      </w:r>
      <w:proofErr w:type="spellStart"/>
      <w:r w:rsidRPr="004269CF">
        <w:t>optimised</w:t>
      </w:r>
      <w:proofErr w:type="spellEnd"/>
      <w:r w:rsidRPr="004269CF">
        <w:t xml:space="preserve"> personally should be </w:t>
      </w:r>
      <w:proofErr w:type="spellStart"/>
      <w:r w:rsidRPr="004269CF">
        <w:t>emphasised</w:t>
      </w:r>
      <w:proofErr w:type="spellEnd"/>
      <w:r w:rsidRPr="004269CF">
        <w:t xml:space="preserve"> in the typical cinematic advertising approach at Apple. Airport, metro, and university airport visual campaigns in the form of billboards should be used to support the usefulness of FitVision among </w:t>
      </w:r>
      <w:proofErr w:type="spellStart"/>
      <w:r w:rsidRPr="004269CF">
        <w:t>travellers</w:t>
      </w:r>
      <w:proofErr w:type="spellEnd"/>
      <w:r w:rsidRPr="004269CF">
        <w:t xml:space="preserve"> and students (</w:t>
      </w:r>
      <w:proofErr w:type="spellStart"/>
      <w:r w:rsidRPr="004269CF">
        <w:t>Souki</w:t>
      </w:r>
      <w:proofErr w:type="spellEnd"/>
      <w:r w:rsidRPr="004269CF">
        <w:t xml:space="preserve"> et al., 2021).</w:t>
      </w:r>
    </w:p>
    <w:p w14:paraId="22A4EA65" w14:textId="4B6FF718" w:rsidR="00AD69CD" w:rsidRDefault="00AD69CD" w:rsidP="00AD69CD">
      <w:pPr>
        <w:rPr>
          <w:b/>
          <w:bCs/>
        </w:rPr>
      </w:pPr>
      <w:r w:rsidRPr="00AD69CD">
        <w:rPr>
          <w:b/>
          <w:bCs/>
        </w:rPr>
        <w:t>Experiential Marketing</w:t>
      </w:r>
    </w:p>
    <w:p w14:paraId="21673B6C" w14:textId="360D6AED" w:rsidR="004269CF" w:rsidRPr="00AD69CD" w:rsidRDefault="004269CF" w:rsidP="004269CF">
      <w:r w:rsidRPr="004269CF">
        <w:t>Demos in Apple stores, fitness expos and travel conferences help break the adoption barrier. Guided AR walk-throughs can be performed at the FitVision Discovery Days when the users can see the overlays in the real-life environments (Godey et al., 2016).</w:t>
      </w:r>
    </w:p>
    <w:p w14:paraId="254DA074" w14:textId="276E8016" w:rsidR="00AD69CD" w:rsidRDefault="00AD69CD" w:rsidP="00AD69CD">
      <w:pPr>
        <w:rPr>
          <w:b/>
          <w:bCs/>
        </w:rPr>
      </w:pPr>
      <w:r w:rsidRPr="00AD69CD">
        <w:rPr>
          <w:b/>
          <w:bCs/>
        </w:rPr>
        <w:t>Sales Promotion &amp; Partnerships</w:t>
      </w:r>
    </w:p>
    <w:p w14:paraId="553487C9" w14:textId="21C83F74" w:rsidR="004269CF" w:rsidRPr="00AD69CD" w:rsidRDefault="004269CF" w:rsidP="004269CF">
      <w:r w:rsidRPr="004269CF">
        <w:t xml:space="preserve">It will make adoption easier with introductory offers (e.g., FitVision + Apple Fitness+) and a student discount on old Apple gadgets. Airlines, fitness brands, and tourism boards are all possible partners that can be used to reach a wider audience and integrate FitVision into the daily consumer experience (Ash, 2023).  </w:t>
      </w:r>
    </w:p>
    <w:p w14:paraId="51FA531F" w14:textId="77777777" w:rsidR="00E26CD4" w:rsidRPr="00E26CD4" w:rsidRDefault="00E26CD4" w:rsidP="00E26CD4">
      <w:pPr>
        <w:rPr>
          <w:b/>
          <w:bCs/>
        </w:rPr>
      </w:pPr>
      <w:r w:rsidRPr="00E26CD4">
        <w:rPr>
          <w:b/>
          <w:bCs/>
        </w:rPr>
        <w:t>Table 3. Summary of the Marketing Mix (4Ps) for Apple FitVision</w:t>
      </w:r>
    </w:p>
    <w:tbl>
      <w:tblPr>
        <w:tblStyle w:val="GridTable4-Accent1"/>
        <w:tblW w:w="0" w:type="auto"/>
        <w:tblLook w:val="04A0" w:firstRow="1" w:lastRow="0" w:firstColumn="1" w:lastColumn="0" w:noHBand="0" w:noVBand="1"/>
      </w:tblPr>
      <w:tblGrid>
        <w:gridCol w:w="1719"/>
        <w:gridCol w:w="7631"/>
      </w:tblGrid>
      <w:tr w:rsidR="00E26CD4" w:rsidRPr="00E26CD4" w14:paraId="74CD6364" w14:textId="77777777" w:rsidTr="00E26C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53BD55" w14:textId="77777777" w:rsidR="00E26CD4" w:rsidRPr="00E26CD4" w:rsidRDefault="00E26CD4" w:rsidP="00E26CD4">
            <w:pPr>
              <w:spacing w:after="160"/>
            </w:pPr>
            <w:r w:rsidRPr="00E26CD4">
              <w:t>4P Component</w:t>
            </w:r>
          </w:p>
        </w:tc>
        <w:tc>
          <w:tcPr>
            <w:tcW w:w="0" w:type="auto"/>
            <w:hideMark/>
          </w:tcPr>
          <w:p w14:paraId="26931D07" w14:textId="77777777" w:rsidR="00E26CD4" w:rsidRPr="00E26CD4" w:rsidRDefault="00E26CD4" w:rsidP="00E26CD4">
            <w:pPr>
              <w:spacing w:after="160"/>
              <w:cnfStyle w:val="100000000000" w:firstRow="1" w:lastRow="0" w:firstColumn="0" w:lastColumn="0" w:oddVBand="0" w:evenVBand="0" w:oddHBand="0" w:evenHBand="0" w:firstRowFirstColumn="0" w:firstRowLastColumn="0" w:lastRowFirstColumn="0" w:lastRowLastColumn="0"/>
            </w:pPr>
            <w:r w:rsidRPr="00E26CD4">
              <w:t>Strategic Decisions</w:t>
            </w:r>
          </w:p>
        </w:tc>
      </w:tr>
      <w:tr w:rsidR="00E26CD4" w:rsidRPr="00E26CD4" w14:paraId="734E97CF"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AE8F8" w14:textId="77777777" w:rsidR="00E26CD4" w:rsidRPr="00E26CD4" w:rsidRDefault="00E26CD4" w:rsidP="00E26CD4">
            <w:pPr>
              <w:spacing w:after="160"/>
            </w:pPr>
            <w:r w:rsidRPr="00E26CD4">
              <w:t>Product</w:t>
            </w:r>
          </w:p>
        </w:tc>
        <w:tc>
          <w:tcPr>
            <w:tcW w:w="0" w:type="auto"/>
            <w:hideMark/>
          </w:tcPr>
          <w:p w14:paraId="4E782C76"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 xml:space="preserve">Micro-LED AR display, privacy light indicator, 12–15 </w:t>
            </w:r>
            <w:proofErr w:type="spellStart"/>
            <w:r w:rsidRPr="00E26CD4">
              <w:t>hr</w:t>
            </w:r>
            <w:proofErr w:type="spellEnd"/>
            <w:r w:rsidRPr="00E26CD4">
              <w:t xml:space="preserve"> battery, gesture/voice control, ecosystem integration, travel + fitness overlays.</w:t>
            </w:r>
          </w:p>
        </w:tc>
      </w:tr>
      <w:tr w:rsidR="00E26CD4" w:rsidRPr="00E26CD4" w14:paraId="1498FEB7"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2922E473" w14:textId="77777777" w:rsidR="00E26CD4" w:rsidRPr="00E26CD4" w:rsidRDefault="00E26CD4" w:rsidP="00E26CD4">
            <w:pPr>
              <w:spacing w:after="160"/>
            </w:pPr>
            <w:r w:rsidRPr="00E26CD4">
              <w:lastRenderedPageBreak/>
              <w:t>Price</w:t>
            </w:r>
          </w:p>
        </w:tc>
        <w:tc>
          <w:tcPr>
            <w:tcW w:w="0" w:type="auto"/>
            <w:hideMark/>
          </w:tcPr>
          <w:p w14:paraId="3AA2DA2F"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$499–$699; value-based pricing; student discounts; bundling with Apple Fitness+; regional pricing.</w:t>
            </w:r>
          </w:p>
        </w:tc>
      </w:tr>
      <w:tr w:rsidR="00E26CD4" w:rsidRPr="00E26CD4" w14:paraId="08A64CAE" w14:textId="77777777" w:rsidTr="00E2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706A74" w14:textId="77777777" w:rsidR="00E26CD4" w:rsidRPr="00E26CD4" w:rsidRDefault="00E26CD4" w:rsidP="00E26CD4">
            <w:pPr>
              <w:spacing w:after="160"/>
            </w:pPr>
            <w:r w:rsidRPr="00E26CD4">
              <w:t>Place</w:t>
            </w:r>
          </w:p>
        </w:tc>
        <w:tc>
          <w:tcPr>
            <w:tcW w:w="0" w:type="auto"/>
            <w:hideMark/>
          </w:tcPr>
          <w:p w14:paraId="0FB0B1EB" w14:textId="77777777" w:rsidR="00E26CD4" w:rsidRPr="00E26CD4" w:rsidRDefault="00E26CD4" w:rsidP="00E26CD4">
            <w:pPr>
              <w:spacing w:after="160"/>
              <w:cnfStyle w:val="000000100000" w:firstRow="0" w:lastRow="0" w:firstColumn="0" w:lastColumn="0" w:oddVBand="0" w:evenVBand="0" w:oddHBand="1" w:evenHBand="0" w:firstRowFirstColumn="0" w:firstRowLastColumn="0" w:lastRowFirstColumn="0" w:lastRowLastColumn="0"/>
            </w:pPr>
            <w:r w:rsidRPr="00E26CD4">
              <w:t>Apple Stores, online Apple Store, authorised retailers, e-commerce partners, demo booths (airports, gyms, universities).</w:t>
            </w:r>
          </w:p>
        </w:tc>
      </w:tr>
      <w:tr w:rsidR="00E26CD4" w:rsidRPr="00E26CD4" w14:paraId="25C7F349" w14:textId="77777777" w:rsidTr="00E26CD4">
        <w:tc>
          <w:tcPr>
            <w:cnfStyle w:val="001000000000" w:firstRow="0" w:lastRow="0" w:firstColumn="1" w:lastColumn="0" w:oddVBand="0" w:evenVBand="0" w:oddHBand="0" w:evenHBand="0" w:firstRowFirstColumn="0" w:firstRowLastColumn="0" w:lastRowFirstColumn="0" w:lastRowLastColumn="0"/>
            <w:tcW w:w="0" w:type="auto"/>
            <w:hideMark/>
          </w:tcPr>
          <w:p w14:paraId="6ED86D8C" w14:textId="77777777" w:rsidR="00E26CD4" w:rsidRPr="00E26CD4" w:rsidRDefault="00E26CD4" w:rsidP="00E26CD4">
            <w:pPr>
              <w:spacing w:after="160"/>
            </w:pPr>
            <w:r w:rsidRPr="00E26CD4">
              <w:t>Promotion</w:t>
            </w:r>
          </w:p>
        </w:tc>
        <w:tc>
          <w:tcPr>
            <w:tcW w:w="0" w:type="auto"/>
            <w:hideMark/>
          </w:tcPr>
          <w:p w14:paraId="7FEF98DB" w14:textId="77777777" w:rsidR="00E26CD4" w:rsidRPr="00E26CD4" w:rsidRDefault="00E26CD4" w:rsidP="00E26CD4">
            <w:pPr>
              <w:spacing w:after="160"/>
              <w:cnfStyle w:val="000000000000" w:firstRow="0" w:lastRow="0" w:firstColumn="0" w:lastColumn="0" w:oddVBand="0" w:evenVBand="0" w:oddHBand="0" w:evenHBand="0" w:firstRowFirstColumn="0" w:firstRowLastColumn="0" w:lastRowFirstColumn="0" w:lastRowLastColumn="0"/>
            </w:pPr>
            <w:r w:rsidRPr="00E26CD4">
              <w:t>Influencer campaigns, AR demo videos, lifestyle storytelling, experiential events (“Try FitVision”), travel + fitness partnerships.</w:t>
            </w:r>
          </w:p>
        </w:tc>
      </w:tr>
    </w:tbl>
    <w:p w14:paraId="5007308C" w14:textId="77777777" w:rsidR="00E26CD4" w:rsidRPr="00AD69CD" w:rsidRDefault="00E26CD4" w:rsidP="00AD69CD"/>
    <w:p w14:paraId="241B3353" w14:textId="77777777" w:rsidR="00AD69CD" w:rsidRPr="00AD69CD" w:rsidRDefault="00AD69CD" w:rsidP="00AD69CD">
      <w:pPr>
        <w:pStyle w:val="Heading1"/>
      </w:pPr>
      <w:bookmarkStart w:id="13" w:name="_Toc215263412"/>
      <w:r w:rsidRPr="00AD69CD">
        <w:t>ELEMENT 3 — MARKETING STRATEGY POSTER</w:t>
      </w:r>
      <w:bookmarkEnd w:id="13"/>
    </w:p>
    <w:p w14:paraId="2B497F57" w14:textId="6DABF3FF" w:rsidR="00AD69CD" w:rsidRPr="00AD69CD" w:rsidRDefault="00AD69CD" w:rsidP="00AD69CD">
      <w:r w:rsidRPr="00AD69CD">
        <w:t>The Apple FitVision marketing strategy poster is attached in the Appendix.</w:t>
      </w:r>
    </w:p>
    <w:p w14:paraId="3DA6FAAE" w14:textId="360D0232" w:rsidR="00AD69CD" w:rsidRDefault="00AD69CD" w:rsidP="00AD69CD">
      <w:pPr>
        <w:pStyle w:val="Heading1"/>
      </w:pPr>
      <w:bookmarkStart w:id="14" w:name="_Toc215263413"/>
      <w:r w:rsidRPr="00AD69CD">
        <w:t>ELEMENT 4 — REFLECTION</w:t>
      </w:r>
      <w:bookmarkEnd w:id="14"/>
      <w:r w:rsidRPr="00AD69CD">
        <w:t xml:space="preserve"> </w:t>
      </w:r>
    </w:p>
    <w:p w14:paraId="6BDDB077" w14:textId="7E3A94C9" w:rsidR="00DB0A60" w:rsidRDefault="00DB0A60" w:rsidP="00DB0A60">
      <w:r>
        <w:t xml:space="preserve">This portfolio was a precious experience of analytically examining the steps of organizing and implementing a full-fledged marketing mix in the new-to-Apple product category. The process of determining the strategic gap in the ecosystem of Apple to developing STDP and marketing mix models broadened my knowledge on how innovation should be </w:t>
      </w:r>
      <w:r w:rsidR="00CB057D">
        <w:t>weighed</w:t>
      </w:r>
      <w:r>
        <w:t xml:space="preserve"> against its viability, brand consistency, and user behaviour. Coming up with Apple FitVision needed more consideration about how the new technologies would transition off of experimental novelty and into a mainstream application. The reflective process demonstrated that development of great brands cannot be achieved by being creative only but through analytical discipline, evidence-based decision-making, and proper understanding of consumer psychology.</w:t>
      </w:r>
    </w:p>
    <w:p w14:paraId="33FC8FEF" w14:textId="17DF46CA" w:rsidR="00DB0A60" w:rsidRDefault="00DB0A60" w:rsidP="00DB0A60">
      <w:r>
        <w:t>It showed that innovation should be substantive, and that it should address real life issues like hands-free navigation, productivity improvement, and access to contextual information. I understood that the successful creation of a brand must be done by matching the product potential with the new behavioural trend and not by</w:t>
      </w:r>
      <w:r w:rsidR="00CB057D">
        <w:t xml:space="preserve"> the mere technological trends. </w:t>
      </w:r>
      <w:r>
        <w:t xml:space="preserve">The STDP examination was very informative. The market segmentation into demographic segmentation, geographic segmentation, psychographic segmentation and behavioural segmentation showed how sensitive consumer </w:t>
      </w:r>
      <w:r>
        <w:lastRenderedPageBreak/>
        <w:t>expectations are in the AR category. It also revealed the need to find early adopters as they play a central role in influencing the acceptance of new technologies. Knowledge of these segments assisted in explaining why FitVision should initially focus on the market of tech-based young adults in urban centres, instead of the mass market. This has made me understand that the decision to target is not just on the issue of who will consume the product but it is more a step-wised approach of penetrating the market in the long term.</w:t>
      </w:r>
    </w:p>
    <w:p w14:paraId="7B2AA514" w14:textId="77777777" w:rsidR="00DB0A60" w:rsidRDefault="00DB0A60" w:rsidP="00DB0A60">
      <w:r>
        <w:t>The creation of the 4Ps further enhanced my understanding of the fact that the components of strategy support each other. As an example, distribution strategy was directly influenced by the design of the product, AR glasses have to be demonstrated in real life, and that is why hybrid physical-digital channels were justified. The pricing was also required to factor in with the premium positioning of Apple and be affordable enough to appeal to early adopters. I learned about the role of narrative framing in the process of promotion, and AR may seem complicated or overwhelming; therefore, the communication plan should make it easier, more familiar, and prove its practical use. Together, the marketing mix emphasized the effect of every choice on the perception and uptake of the market.</w:t>
      </w:r>
    </w:p>
    <w:p w14:paraId="2E0BE7A1" w14:textId="239BB711" w:rsidR="00DB0A60" w:rsidRDefault="00DB0A60" w:rsidP="00DB0A60">
      <w:r>
        <w:t>Lastly, the poster and the pitch preparation made a case of short visual storytelling important. The need to reduce a complex strategy to one page necessitated the need to focus on clarity, user utility and sensible design. It also made me remember that strategic thoughts have to be conveyed in a persuasive manner, not just in an analytic one to produce an impression. The poster was an intermediation between the thinking process and the practical communication process, which is crucial in the marketing practice within the professional sphere.</w:t>
      </w:r>
    </w:p>
    <w:p w14:paraId="27CABB54" w14:textId="4FA2E1CB" w:rsidR="00612302" w:rsidRDefault="00612302">
      <w:pPr>
        <w:spacing w:line="278" w:lineRule="auto"/>
        <w:jc w:val="left"/>
      </w:pPr>
      <w:r>
        <w:br w:type="page"/>
      </w:r>
    </w:p>
    <w:p w14:paraId="2D92780B" w14:textId="3B12710C" w:rsidR="00612302" w:rsidRDefault="00612302" w:rsidP="00612302">
      <w:pPr>
        <w:pStyle w:val="Heading1"/>
      </w:pPr>
      <w:bookmarkStart w:id="15" w:name="_Toc215263414"/>
      <w:r>
        <w:lastRenderedPageBreak/>
        <w:t>5</w:t>
      </w:r>
      <w:r>
        <w:t>. References</w:t>
      </w:r>
      <w:bookmarkEnd w:id="15"/>
    </w:p>
    <w:p w14:paraId="67141210" w14:textId="77777777" w:rsidR="00612302" w:rsidRPr="002B4F97" w:rsidRDefault="00612302" w:rsidP="00612302">
      <w:pPr>
        <w:spacing w:line="480" w:lineRule="auto"/>
        <w:ind w:left="720" w:hanging="720"/>
      </w:pPr>
      <w:proofErr w:type="spellStart"/>
      <w:r w:rsidRPr="002B4F97">
        <w:t>Alhajri</w:t>
      </w:r>
      <w:proofErr w:type="spellEnd"/>
      <w:r w:rsidRPr="002B4F97">
        <w:t xml:space="preserve">, M., Rudolph, C. &amp; S., A. (2022) ‘A blockchain-based consent mechanism for access to fitness data in the healthcare context’, </w:t>
      </w:r>
      <w:r w:rsidRPr="002B4F97">
        <w:rPr>
          <w:i/>
          <w:iCs/>
        </w:rPr>
        <w:t>IEEE Access</w:t>
      </w:r>
      <w:r w:rsidRPr="002B4F97">
        <w:t>, 10, pp. 22960–22979. doi:10.1109/access.2022.3154106.</w:t>
      </w:r>
    </w:p>
    <w:p w14:paraId="0805E860" w14:textId="77777777" w:rsidR="00612302" w:rsidRPr="002B4F97" w:rsidRDefault="00612302" w:rsidP="00612302">
      <w:pPr>
        <w:spacing w:line="480" w:lineRule="auto"/>
        <w:ind w:left="720" w:hanging="720"/>
      </w:pPr>
      <w:proofErr w:type="spellStart"/>
      <w:r w:rsidRPr="002B4F97">
        <w:t>Anning</w:t>
      </w:r>
      <w:proofErr w:type="spellEnd"/>
      <w:r w:rsidRPr="002B4F97">
        <w:rPr>
          <w:rFonts w:ascii="Cambria Math" w:hAnsi="Cambria Math" w:cs="Cambria Math"/>
        </w:rPr>
        <w:t>‐</w:t>
      </w:r>
      <w:r w:rsidRPr="002B4F97">
        <w:t xml:space="preserve">Dorson, T. &amp; Tackie, N. (2024) </w:t>
      </w:r>
      <w:r w:rsidRPr="002B4F97">
        <w:rPr>
          <w:rFonts w:cs="Arial"/>
        </w:rPr>
        <w:t>‘</w:t>
      </w:r>
      <w:r w:rsidRPr="002B4F97">
        <w:t xml:space="preserve">Obtaining premium when luxury is far away: </w:t>
      </w:r>
      <w:proofErr w:type="spellStart"/>
      <w:r w:rsidRPr="002B4F97">
        <w:t>Masstige's</w:t>
      </w:r>
      <w:proofErr w:type="spellEnd"/>
      <w:r w:rsidRPr="002B4F97">
        <w:t xml:space="preserve"> antecedents, moderators and consequences</w:t>
      </w:r>
      <w:r w:rsidRPr="002B4F97">
        <w:rPr>
          <w:rFonts w:cs="Arial"/>
        </w:rPr>
        <w:t>’</w:t>
      </w:r>
      <w:r w:rsidRPr="002B4F97">
        <w:t xml:space="preserve">, </w:t>
      </w:r>
      <w:r w:rsidRPr="002B4F97">
        <w:rPr>
          <w:i/>
          <w:iCs/>
        </w:rPr>
        <w:t>International Journal of Consumer Studies</w:t>
      </w:r>
      <w:r w:rsidRPr="002B4F97">
        <w:t>, 49(1). doi:10.1111/ijcs.70004.</w:t>
      </w:r>
    </w:p>
    <w:p w14:paraId="65B06850" w14:textId="77777777" w:rsidR="00612302" w:rsidRPr="002B4F97" w:rsidRDefault="00612302" w:rsidP="00612302">
      <w:pPr>
        <w:spacing w:line="480" w:lineRule="auto"/>
        <w:ind w:left="720" w:hanging="720"/>
      </w:pPr>
      <w:proofErr w:type="spellStart"/>
      <w:r w:rsidRPr="002B4F97">
        <w:t>Asan</w:t>
      </w:r>
      <w:proofErr w:type="spellEnd"/>
      <w:r w:rsidRPr="002B4F97">
        <w:t xml:space="preserve">, O. &amp; Yang, Y. (2015) ‘Using eye trackers for usability evaluation of health information technology: A systematic literature review’, </w:t>
      </w:r>
      <w:r w:rsidRPr="002B4F97">
        <w:rPr>
          <w:i/>
          <w:iCs/>
        </w:rPr>
        <w:t>JMIR Human Factors</w:t>
      </w:r>
      <w:r w:rsidRPr="002B4F97">
        <w:t>, 2(1), p. e5. doi:10.2196/humanfactors.4062.</w:t>
      </w:r>
    </w:p>
    <w:p w14:paraId="3B9EC32B" w14:textId="77777777" w:rsidR="00612302" w:rsidRPr="002B4F97" w:rsidRDefault="00612302" w:rsidP="00612302">
      <w:pPr>
        <w:spacing w:line="480" w:lineRule="auto"/>
        <w:ind w:left="720" w:hanging="720"/>
      </w:pPr>
      <w:r w:rsidRPr="002B4F97">
        <w:t xml:space="preserve">Ash, K. (2023) ‘Brand equity valuation after merger and acquisition: A review of evidence’, </w:t>
      </w:r>
      <w:r w:rsidRPr="002B4F97">
        <w:rPr>
          <w:i/>
          <w:iCs/>
        </w:rPr>
        <w:t>Journal of Service Science and Management</w:t>
      </w:r>
      <w:r w:rsidRPr="002B4F97">
        <w:t>, 16(2), pp. 133–143. doi:10.4236/jssm.2023.162009.</w:t>
      </w:r>
    </w:p>
    <w:p w14:paraId="54B216FF" w14:textId="77777777" w:rsidR="00612302" w:rsidRPr="002B4F97" w:rsidRDefault="00612302" w:rsidP="00612302">
      <w:pPr>
        <w:spacing w:line="480" w:lineRule="auto"/>
        <w:ind w:left="720" w:hanging="720"/>
      </w:pPr>
      <w:r w:rsidRPr="002B4F97">
        <w:t xml:space="preserve">Bai, H., He, W., Shi, J., McColl, J. &amp; Moore, C. (2020) ‘Internationalization strategies of emerging market multinationals in luxury fashion retailing—Case study of Shandong </w:t>
      </w:r>
      <w:proofErr w:type="spellStart"/>
      <w:r w:rsidRPr="002B4F97">
        <w:t>Ruyi</w:t>
      </w:r>
      <w:proofErr w:type="spellEnd"/>
      <w:r w:rsidRPr="002B4F97">
        <w:t xml:space="preserve"> Group’, </w:t>
      </w:r>
      <w:r w:rsidRPr="002B4F97">
        <w:rPr>
          <w:i/>
          <w:iCs/>
        </w:rPr>
        <w:t>Thunderbird International Business Review</w:t>
      </w:r>
      <w:r w:rsidRPr="002B4F97">
        <w:t>, 63(3), pp. 319–327. doi:10.1002/tie.22181.</w:t>
      </w:r>
    </w:p>
    <w:p w14:paraId="4F290E53" w14:textId="77777777" w:rsidR="00612302" w:rsidRPr="002B4F97" w:rsidRDefault="00612302" w:rsidP="00612302">
      <w:pPr>
        <w:spacing w:line="480" w:lineRule="auto"/>
        <w:ind w:left="720" w:hanging="720"/>
      </w:pPr>
      <w:r w:rsidRPr="002B4F97">
        <w:t xml:space="preserve">Binyamin, S. &amp; </w:t>
      </w:r>
      <w:proofErr w:type="spellStart"/>
      <w:r w:rsidRPr="002B4F97">
        <w:t>Hoque</w:t>
      </w:r>
      <w:proofErr w:type="spellEnd"/>
      <w:r w:rsidRPr="002B4F97">
        <w:t xml:space="preserve">, M. (2020) ‘Understanding the drivers of wearable health monitoring technology: An extension of the unified theory of acceptance and use of technology’, </w:t>
      </w:r>
      <w:r w:rsidRPr="002B4F97">
        <w:rPr>
          <w:i/>
          <w:iCs/>
        </w:rPr>
        <w:t>Sustainability</w:t>
      </w:r>
      <w:r w:rsidRPr="002B4F97">
        <w:t>, 12(22), p. 9605. doi:10.3390/su12229605.</w:t>
      </w:r>
    </w:p>
    <w:p w14:paraId="7517703F" w14:textId="77777777" w:rsidR="00612302" w:rsidRPr="002B4F97" w:rsidRDefault="00612302" w:rsidP="00612302">
      <w:pPr>
        <w:spacing w:line="480" w:lineRule="auto"/>
        <w:ind w:left="720" w:hanging="720"/>
      </w:pPr>
      <w:proofErr w:type="spellStart"/>
      <w:r w:rsidRPr="002B4F97">
        <w:lastRenderedPageBreak/>
        <w:t>Bouderhem</w:t>
      </w:r>
      <w:proofErr w:type="spellEnd"/>
      <w:r w:rsidRPr="002B4F97">
        <w:t xml:space="preserve">, R. (2023) ‘Privacy and regulatory issues in wearable health technology’, </w:t>
      </w:r>
      <w:r w:rsidRPr="002B4F97">
        <w:rPr>
          <w:i/>
          <w:iCs/>
        </w:rPr>
        <w:t>ECSA Proceedings</w:t>
      </w:r>
      <w:r w:rsidRPr="002B4F97">
        <w:t>, 87. doi:10.3390/ecsa-10-16206.</w:t>
      </w:r>
    </w:p>
    <w:p w14:paraId="1F3A28E2" w14:textId="77777777" w:rsidR="00612302" w:rsidRPr="002B4F97" w:rsidRDefault="00612302" w:rsidP="00612302">
      <w:pPr>
        <w:spacing w:line="480" w:lineRule="auto"/>
        <w:ind w:left="720" w:hanging="720"/>
      </w:pPr>
      <w:r w:rsidRPr="002B4F97">
        <w:t xml:space="preserve">Cheung, M., Chau, K., Lam, M., </w:t>
      </w:r>
      <w:proofErr w:type="spellStart"/>
      <w:r w:rsidRPr="002B4F97">
        <w:t>Tse</w:t>
      </w:r>
      <w:proofErr w:type="spellEnd"/>
      <w:r w:rsidRPr="002B4F97">
        <w:t xml:space="preserve">, G., Ho, K., Flint, S. </w:t>
      </w:r>
      <w:r w:rsidRPr="002B4F97">
        <w:rPr>
          <w:i/>
          <w:iCs/>
        </w:rPr>
        <w:t>et al.</w:t>
      </w:r>
      <w:r w:rsidRPr="002B4F97">
        <w:t xml:space="preserve"> (2019) ‘Examining consumers’ adoption of wearable healthcare technology: The role of health attributes’, </w:t>
      </w:r>
      <w:r w:rsidRPr="002B4F97">
        <w:rPr>
          <w:i/>
          <w:iCs/>
        </w:rPr>
        <w:t>International Journal of Environmental Research and Public Health</w:t>
      </w:r>
      <w:r w:rsidRPr="002B4F97">
        <w:t>, 16(13), p. 2257. doi:10.3390/ijerph16132257.</w:t>
      </w:r>
    </w:p>
    <w:p w14:paraId="153F33A8" w14:textId="77777777" w:rsidR="00612302" w:rsidRPr="002B4F97" w:rsidRDefault="00612302" w:rsidP="00612302">
      <w:pPr>
        <w:spacing w:line="480" w:lineRule="auto"/>
        <w:ind w:left="720" w:hanging="720"/>
      </w:pPr>
      <w:proofErr w:type="spellStart"/>
      <w:r w:rsidRPr="002B4F97">
        <w:t>Cilliers</w:t>
      </w:r>
      <w:proofErr w:type="spellEnd"/>
      <w:r w:rsidRPr="002B4F97">
        <w:t xml:space="preserve">, L. (2019) ‘Wearable devices in healthcare: Privacy and information security issues’, </w:t>
      </w:r>
      <w:r w:rsidRPr="002B4F97">
        <w:rPr>
          <w:i/>
          <w:iCs/>
        </w:rPr>
        <w:t>Health Information Management Journal</w:t>
      </w:r>
      <w:r w:rsidRPr="002B4F97">
        <w:t>, 49(2–3), pp. 150–156. doi:10.1177/1833358319851684.</w:t>
      </w:r>
    </w:p>
    <w:p w14:paraId="34AD676F" w14:textId="77777777" w:rsidR="00612302" w:rsidRPr="002B4F97" w:rsidRDefault="00612302" w:rsidP="00612302">
      <w:pPr>
        <w:spacing w:line="480" w:lineRule="auto"/>
        <w:ind w:left="720" w:hanging="720"/>
      </w:pPr>
      <w:r w:rsidRPr="002B4F97">
        <w:t xml:space="preserve">Cruz, H. (2023) ‘Apple’s success: An inspiration or a guide for today’s entrepreneurs’, </w:t>
      </w:r>
      <w:r w:rsidRPr="002B4F97">
        <w:rPr>
          <w:i/>
          <w:iCs/>
        </w:rPr>
        <w:t>American Journal of Industrial and Business Management</w:t>
      </w:r>
      <w:r w:rsidRPr="002B4F97">
        <w:t>, 13(11), pp. 1194–1201. doi:10.4236/ajibm.2023.1311066.</w:t>
      </w:r>
    </w:p>
    <w:p w14:paraId="7B65D806" w14:textId="77777777" w:rsidR="00612302" w:rsidRPr="002B4F97" w:rsidRDefault="00612302" w:rsidP="00612302">
      <w:pPr>
        <w:spacing w:line="480" w:lineRule="auto"/>
        <w:ind w:left="720" w:hanging="720"/>
      </w:pPr>
      <w:r w:rsidRPr="002B4F97">
        <w:t xml:space="preserve">Das, M., </w:t>
      </w:r>
      <w:proofErr w:type="spellStart"/>
      <w:r w:rsidRPr="002B4F97">
        <w:t>Saha</w:t>
      </w:r>
      <w:proofErr w:type="spellEnd"/>
      <w:r w:rsidRPr="002B4F97">
        <w:t xml:space="preserve">, V. &amp; </w:t>
      </w:r>
      <w:proofErr w:type="spellStart"/>
      <w:r w:rsidRPr="002B4F97">
        <w:t>Balaji</w:t>
      </w:r>
      <w:proofErr w:type="spellEnd"/>
      <w:r w:rsidRPr="002B4F97">
        <w:t xml:space="preserve">, M. (2021) ‘“Standing out” and “fitting in”: Understanding inspiration value of </w:t>
      </w:r>
      <w:proofErr w:type="spellStart"/>
      <w:r w:rsidRPr="002B4F97">
        <w:t>masstige</w:t>
      </w:r>
      <w:proofErr w:type="spellEnd"/>
      <w:r w:rsidRPr="002B4F97">
        <w:t xml:space="preserve"> in an emerging market context’, </w:t>
      </w:r>
      <w:r w:rsidRPr="002B4F97">
        <w:rPr>
          <w:i/>
          <w:iCs/>
        </w:rPr>
        <w:t>Journal of Product &amp; Brand Management</w:t>
      </w:r>
      <w:r w:rsidRPr="002B4F97">
        <w:t>, 31(4), pp. 521–535. doi:10.1108/jpbm-12-2020-3260.</w:t>
      </w:r>
    </w:p>
    <w:p w14:paraId="0D1D620F" w14:textId="77777777" w:rsidR="00612302" w:rsidRPr="002B4F97" w:rsidRDefault="00612302" w:rsidP="00612302">
      <w:pPr>
        <w:spacing w:line="480" w:lineRule="auto"/>
        <w:ind w:left="720" w:hanging="720"/>
      </w:pPr>
      <w:proofErr w:type="spellStart"/>
      <w:r w:rsidRPr="002B4F97">
        <w:t>Echenim</w:t>
      </w:r>
      <w:proofErr w:type="spellEnd"/>
      <w:r w:rsidRPr="002B4F97">
        <w:t xml:space="preserve">, K., </w:t>
      </w:r>
      <w:proofErr w:type="spellStart"/>
      <w:r w:rsidRPr="002B4F97">
        <w:t>Elluri</w:t>
      </w:r>
      <w:proofErr w:type="spellEnd"/>
      <w:r w:rsidRPr="002B4F97">
        <w:t xml:space="preserve">, L. &amp; Joshi, K. (2023) ‘Ensuring privacy policy compliance of wearables with IoT regulations’, </w:t>
      </w:r>
      <w:r w:rsidRPr="002B4F97">
        <w:rPr>
          <w:i/>
          <w:iCs/>
        </w:rPr>
        <w:t>IEEE Transactions on Privacy and Security</w:t>
      </w:r>
      <w:r w:rsidRPr="002B4F97">
        <w:t>, pp. 247–256. doi:10.1109/tps-isa58951.2023.00039.</w:t>
      </w:r>
    </w:p>
    <w:p w14:paraId="3B4780F0" w14:textId="77777777" w:rsidR="00612302" w:rsidRPr="002B4F97" w:rsidRDefault="00612302" w:rsidP="00612302">
      <w:pPr>
        <w:spacing w:line="480" w:lineRule="auto"/>
        <w:ind w:left="720" w:hanging="720"/>
      </w:pPr>
      <w:r w:rsidRPr="002B4F97">
        <w:t xml:space="preserve">Godey, B. </w:t>
      </w:r>
      <w:r w:rsidRPr="002B4F97">
        <w:rPr>
          <w:i/>
          <w:iCs/>
        </w:rPr>
        <w:t>et al.</w:t>
      </w:r>
      <w:r w:rsidRPr="002B4F97">
        <w:t xml:space="preserve"> (2016) ‘Social media marketing efforts of luxury brands: Influence on brand equity and consumer behavior’, </w:t>
      </w:r>
      <w:r w:rsidRPr="002B4F97">
        <w:rPr>
          <w:i/>
          <w:iCs/>
        </w:rPr>
        <w:t>Journal of Business Research</w:t>
      </w:r>
      <w:r w:rsidRPr="002B4F97">
        <w:t xml:space="preserve">, 69(12), pp. 5833–5841. </w:t>
      </w:r>
      <w:proofErr w:type="gramStart"/>
      <w:r w:rsidRPr="002B4F97">
        <w:t>doi:10.1016/j.jbusres</w:t>
      </w:r>
      <w:proofErr w:type="gramEnd"/>
      <w:r w:rsidRPr="002B4F97">
        <w:t>.2016.04.181.</w:t>
      </w:r>
    </w:p>
    <w:p w14:paraId="412A4676" w14:textId="77777777" w:rsidR="00612302" w:rsidRPr="002B4F97" w:rsidRDefault="00612302" w:rsidP="00612302">
      <w:pPr>
        <w:spacing w:line="480" w:lineRule="auto"/>
        <w:ind w:left="720" w:hanging="720"/>
      </w:pPr>
      <w:r w:rsidRPr="002B4F97">
        <w:lastRenderedPageBreak/>
        <w:t xml:space="preserve">Grundy, Q., Held, F. &amp; </w:t>
      </w:r>
      <w:proofErr w:type="spellStart"/>
      <w:r w:rsidRPr="002B4F97">
        <w:t>Bero</w:t>
      </w:r>
      <w:proofErr w:type="spellEnd"/>
      <w:r w:rsidRPr="002B4F97">
        <w:t xml:space="preserve">, L. (2017) ‘Tracing the potential flow of consumer data: A network analysis of prominent health and fitness apps’, </w:t>
      </w:r>
      <w:r w:rsidRPr="002B4F97">
        <w:rPr>
          <w:i/>
          <w:iCs/>
        </w:rPr>
        <w:t>Journal of Medical Internet Research</w:t>
      </w:r>
      <w:r w:rsidRPr="002B4F97">
        <w:t>, 19(6), p. e233. doi:10.2196/jmir.7347.</w:t>
      </w:r>
    </w:p>
    <w:p w14:paraId="0DDDFD74" w14:textId="77777777" w:rsidR="00612302" w:rsidRPr="002B4F97" w:rsidRDefault="00612302" w:rsidP="00612302">
      <w:pPr>
        <w:spacing w:line="480" w:lineRule="auto"/>
        <w:ind w:left="720" w:hanging="720"/>
      </w:pPr>
      <w:r w:rsidRPr="002B4F97">
        <w:t xml:space="preserve">Hossain, M. &amp; Sarkar, S. (2023) ‘Frugal entrepreneurship: Profiting with inclusive growth’, </w:t>
      </w:r>
      <w:r w:rsidRPr="002B4F97">
        <w:rPr>
          <w:i/>
          <w:iCs/>
        </w:rPr>
        <w:t>IEEE Transactions on Engineering Management</w:t>
      </w:r>
      <w:r w:rsidRPr="002B4F97">
        <w:t>, 70(11), pp. 3812–3825. doi:10.1109/tem.2021.3088589.</w:t>
      </w:r>
    </w:p>
    <w:p w14:paraId="185103CA" w14:textId="77777777" w:rsidR="00612302" w:rsidRPr="002B4F97" w:rsidRDefault="00612302" w:rsidP="00612302">
      <w:pPr>
        <w:spacing w:line="480" w:lineRule="auto"/>
        <w:ind w:left="720" w:hanging="720"/>
      </w:pPr>
      <w:r w:rsidRPr="002B4F97">
        <w:t xml:space="preserve">Howell, P., </w:t>
      </w:r>
      <w:proofErr w:type="spellStart"/>
      <w:r w:rsidRPr="002B4F97">
        <w:t>Aryal</w:t>
      </w:r>
      <w:proofErr w:type="spellEnd"/>
      <w:r w:rsidRPr="002B4F97">
        <w:t xml:space="preserve">, A. &amp; Wu, C. (2023) ‘Web-based patient recommender systems for preventive care: Protocol for empirical research propositions’, </w:t>
      </w:r>
      <w:r w:rsidRPr="002B4F97">
        <w:rPr>
          <w:i/>
          <w:iCs/>
        </w:rPr>
        <w:t>JMIR Research Protocols</w:t>
      </w:r>
      <w:r w:rsidRPr="002B4F97">
        <w:t>, 12, p. e43316. doi:10.2196/43316.</w:t>
      </w:r>
    </w:p>
    <w:p w14:paraId="770B1C25" w14:textId="77777777" w:rsidR="00612302" w:rsidRPr="002B4F97" w:rsidRDefault="00612302" w:rsidP="00612302">
      <w:pPr>
        <w:spacing w:line="480" w:lineRule="auto"/>
        <w:ind w:left="720" w:hanging="720"/>
      </w:pPr>
      <w:proofErr w:type="spellStart"/>
      <w:r w:rsidRPr="002B4F97">
        <w:t>Kageyama</w:t>
      </w:r>
      <w:proofErr w:type="spellEnd"/>
      <w:r w:rsidRPr="002B4F97">
        <w:t xml:space="preserve">, I., </w:t>
      </w:r>
      <w:proofErr w:type="spellStart"/>
      <w:r w:rsidRPr="002B4F97">
        <w:t>Kurata</w:t>
      </w:r>
      <w:proofErr w:type="spellEnd"/>
      <w:r w:rsidRPr="002B4F97">
        <w:t xml:space="preserve">, K., Miyashita, S., Lim, Y., Sengoku, S. &amp; Kodama, K. (2022) ‘A bibliometric analysis of wearable device research trends 2001–2022—A study on the reversal of number of publications and research trends in China and the USA’, </w:t>
      </w:r>
      <w:r w:rsidRPr="002B4F97">
        <w:rPr>
          <w:i/>
          <w:iCs/>
        </w:rPr>
        <w:t>International Journal of Environmental Research and Public Health</w:t>
      </w:r>
      <w:r w:rsidRPr="002B4F97">
        <w:t>, 19(24), p. 16427. doi:10.3390/ijerph192416427.</w:t>
      </w:r>
    </w:p>
    <w:p w14:paraId="0043A763" w14:textId="77777777" w:rsidR="00612302" w:rsidRPr="002B4F97" w:rsidRDefault="00612302" w:rsidP="00612302">
      <w:pPr>
        <w:spacing w:line="480" w:lineRule="auto"/>
        <w:ind w:left="720" w:hanging="720"/>
      </w:pPr>
      <w:proofErr w:type="spellStart"/>
      <w:r w:rsidRPr="002B4F97">
        <w:t>Lui</w:t>
      </w:r>
      <w:proofErr w:type="spellEnd"/>
      <w:r w:rsidRPr="002B4F97">
        <w:t xml:space="preserve">, G., </w:t>
      </w:r>
      <w:proofErr w:type="spellStart"/>
      <w:r w:rsidRPr="002B4F97">
        <w:t>Loughnane</w:t>
      </w:r>
      <w:proofErr w:type="spellEnd"/>
      <w:r w:rsidRPr="002B4F97">
        <w:t xml:space="preserve">, D., </w:t>
      </w:r>
      <w:proofErr w:type="spellStart"/>
      <w:r w:rsidRPr="002B4F97">
        <w:t>Polley</w:t>
      </w:r>
      <w:proofErr w:type="spellEnd"/>
      <w:r w:rsidRPr="002B4F97">
        <w:t xml:space="preserve">, C., </w:t>
      </w:r>
      <w:proofErr w:type="spellStart"/>
      <w:r w:rsidRPr="002B4F97">
        <w:t>Jayarathna</w:t>
      </w:r>
      <w:proofErr w:type="spellEnd"/>
      <w:r w:rsidRPr="002B4F97">
        <w:t xml:space="preserve">, T. &amp; Breen, P. (2022) ‘The Apple Watch for monitoring mental health–related physiological symptoms: Literature review’, </w:t>
      </w:r>
      <w:r w:rsidRPr="002B4F97">
        <w:rPr>
          <w:i/>
          <w:iCs/>
        </w:rPr>
        <w:t>JMIR Mental Health</w:t>
      </w:r>
      <w:r w:rsidRPr="002B4F97">
        <w:t>, 9(9), p. e37354. doi:10.2196/37354.</w:t>
      </w:r>
    </w:p>
    <w:p w14:paraId="3E7942D4" w14:textId="77777777" w:rsidR="00612302" w:rsidRPr="002B4F97" w:rsidRDefault="00612302" w:rsidP="00612302">
      <w:pPr>
        <w:spacing w:line="480" w:lineRule="auto"/>
        <w:ind w:left="720" w:hanging="720"/>
      </w:pPr>
      <w:r w:rsidRPr="002B4F97">
        <w:t xml:space="preserve">McGraw, D. &amp; </w:t>
      </w:r>
      <w:proofErr w:type="spellStart"/>
      <w:r w:rsidRPr="002B4F97">
        <w:t>Mandl</w:t>
      </w:r>
      <w:proofErr w:type="spellEnd"/>
      <w:r w:rsidRPr="002B4F97">
        <w:t xml:space="preserve">, K. (2021) ‘Privacy protections to encourage use of health-relevant digital data in a learning health system’, </w:t>
      </w:r>
      <w:r w:rsidRPr="002B4F97">
        <w:rPr>
          <w:i/>
          <w:iCs/>
        </w:rPr>
        <w:t>NPJ Digital Medicine</w:t>
      </w:r>
      <w:r w:rsidRPr="002B4F97">
        <w:t>, 4(1). doi:10.1038/s41746-020-00362-8.</w:t>
      </w:r>
    </w:p>
    <w:p w14:paraId="4D058BE5" w14:textId="77777777" w:rsidR="00612302" w:rsidRPr="002B4F97" w:rsidRDefault="00612302" w:rsidP="00612302">
      <w:pPr>
        <w:spacing w:line="480" w:lineRule="auto"/>
        <w:ind w:left="720" w:hanging="720"/>
      </w:pPr>
      <w:r w:rsidRPr="002B4F97">
        <w:t xml:space="preserve">Miller, R. &amp; Goodman, C. (2020) ‘Cheaper medicines for the better off? A comparison of medicine prices and client socioeconomic status between chain and independent </w:t>
      </w:r>
      <w:r w:rsidRPr="002B4F97">
        <w:lastRenderedPageBreak/>
        <w:t xml:space="preserve">retail pharmacies in urban India’, </w:t>
      </w:r>
      <w:r w:rsidRPr="002B4F97">
        <w:rPr>
          <w:i/>
          <w:iCs/>
        </w:rPr>
        <w:t>International Journal of Health Policy and Management</w:t>
      </w:r>
      <w:r w:rsidRPr="002B4F97">
        <w:t>. doi:10.34172/ijhpm.2020.214.</w:t>
      </w:r>
    </w:p>
    <w:p w14:paraId="68D49FFD" w14:textId="77777777" w:rsidR="00612302" w:rsidRPr="002B4F97" w:rsidRDefault="00612302" w:rsidP="00612302">
      <w:pPr>
        <w:spacing w:line="480" w:lineRule="auto"/>
        <w:ind w:left="720" w:hanging="720"/>
      </w:pPr>
      <w:proofErr w:type="spellStart"/>
      <w:r w:rsidRPr="002B4F97">
        <w:t>Mone</w:t>
      </w:r>
      <w:proofErr w:type="spellEnd"/>
      <w:r w:rsidRPr="002B4F97">
        <w:t xml:space="preserve">, V. &amp; </w:t>
      </w:r>
      <w:proofErr w:type="spellStart"/>
      <w:r w:rsidRPr="002B4F97">
        <w:t>Shakhlo</w:t>
      </w:r>
      <w:proofErr w:type="spellEnd"/>
      <w:r w:rsidRPr="002B4F97">
        <w:t xml:space="preserve">, F. (2023) ‘Health data on the go: Navigating privacy concerns with wearable technologies’, </w:t>
      </w:r>
      <w:r w:rsidRPr="002B4F97">
        <w:rPr>
          <w:i/>
          <w:iCs/>
        </w:rPr>
        <w:t>Legal Information Management</w:t>
      </w:r>
      <w:r w:rsidRPr="002B4F97">
        <w:t>, 23(3), pp. 179–188. doi:10.1017/s1472669623000427.</w:t>
      </w:r>
    </w:p>
    <w:p w14:paraId="400A97E8" w14:textId="77777777" w:rsidR="00612302" w:rsidRPr="002B4F97" w:rsidRDefault="00612302" w:rsidP="00612302">
      <w:pPr>
        <w:spacing w:line="480" w:lineRule="auto"/>
        <w:ind w:left="720" w:hanging="720"/>
      </w:pPr>
      <w:r w:rsidRPr="002B4F97">
        <w:t xml:space="preserve">Paul, C., </w:t>
      </w:r>
      <w:proofErr w:type="spellStart"/>
      <w:r w:rsidRPr="002B4F97">
        <w:t>Scheibe</w:t>
      </w:r>
      <w:proofErr w:type="spellEnd"/>
      <w:r w:rsidRPr="002B4F97">
        <w:t xml:space="preserve">, K. &amp; </w:t>
      </w:r>
      <w:proofErr w:type="spellStart"/>
      <w:r w:rsidRPr="002B4F97">
        <w:t>Nilakanta</w:t>
      </w:r>
      <w:proofErr w:type="spellEnd"/>
      <w:r w:rsidRPr="002B4F97">
        <w:t xml:space="preserve">, S. (2020) ‘Privacy concerns regarding wearable IoT devices: How it is influenced by GDPR?’, </w:t>
      </w:r>
      <w:r w:rsidRPr="002B4F97">
        <w:rPr>
          <w:i/>
          <w:iCs/>
        </w:rPr>
        <w:t>HICSS Proceedings</w:t>
      </w:r>
      <w:r w:rsidRPr="002B4F97">
        <w:t>. doi:10.24251/hicss.2020.536.</w:t>
      </w:r>
    </w:p>
    <w:p w14:paraId="717287CE" w14:textId="77777777" w:rsidR="00612302" w:rsidRPr="002B4F97" w:rsidRDefault="00612302" w:rsidP="00612302">
      <w:pPr>
        <w:spacing w:line="480" w:lineRule="auto"/>
        <w:ind w:left="720" w:hanging="720"/>
      </w:pPr>
      <w:proofErr w:type="spellStart"/>
      <w:r w:rsidRPr="002B4F97">
        <w:t>Piwek</w:t>
      </w:r>
      <w:proofErr w:type="spellEnd"/>
      <w:r w:rsidRPr="002B4F97">
        <w:t xml:space="preserve">, L., Ellis, D., Andrews, S. &amp; </w:t>
      </w:r>
      <w:proofErr w:type="spellStart"/>
      <w:r w:rsidRPr="002B4F97">
        <w:t>Joinson</w:t>
      </w:r>
      <w:proofErr w:type="spellEnd"/>
      <w:r w:rsidRPr="002B4F97">
        <w:t xml:space="preserve">, A. (2016) ‘The rise of consumer health wearables: Promises and barriers’, </w:t>
      </w:r>
      <w:r w:rsidRPr="002B4F97">
        <w:rPr>
          <w:i/>
          <w:iCs/>
        </w:rPr>
        <w:t>PLOS Medicine</w:t>
      </w:r>
      <w:r w:rsidRPr="002B4F97">
        <w:t xml:space="preserve">, 13(2), p. e1001953. </w:t>
      </w:r>
      <w:proofErr w:type="gramStart"/>
      <w:r w:rsidRPr="002B4F97">
        <w:t>doi:10.1371/journal.pmed</w:t>
      </w:r>
      <w:proofErr w:type="gramEnd"/>
      <w:r w:rsidRPr="002B4F97">
        <w:t>.1001953</w:t>
      </w:r>
      <w:r>
        <w:t>.</w:t>
      </w:r>
    </w:p>
    <w:p w14:paraId="51D0D296" w14:textId="77777777" w:rsidR="00612302" w:rsidRDefault="00612302" w:rsidP="00612302">
      <w:pPr>
        <w:spacing w:line="480" w:lineRule="auto"/>
        <w:ind w:left="720" w:hanging="720"/>
      </w:pPr>
      <w:proofErr w:type="spellStart"/>
      <w:r w:rsidRPr="002B4F97">
        <w:t>Schairer</w:t>
      </w:r>
      <w:proofErr w:type="spellEnd"/>
      <w:r w:rsidRPr="002B4F97">
        <w:t xml:space="preserve">, C., Cheung, C., </w:t>
      </w:r>
      <w:proofErr w:type="spellStart"/>
      <w:r w:rsidRPr="002B4F97">
        <w:t>Rubanovich</w:t>
      </w:r>
      <w:proofErr w:type="spellEnd"/>
      <w:r w:rsidRPr="002B4F97">
        <w:t xml:space="preserve">, C., Cho, M., </w:t>
      </w:r>
      <w:proofErr w:type="spellStart"/>
      <w:r w:rsidRPr="002B4F97">
        <w:t>Cranor</w:t>
      </w:r>
      <w:proofErr w:type="spellEnd"/>
      <w:r w:rsidRPr="002B4F97">
        <w:t xml:space="preserve">, L. &amp; </w:t>
      </w:r>
      <w:proofErr w:type="spellStart"/>
      <w:r w:rsidRPr="002B4F97">
        <w:t>Bloss</w:t>
      </w:r>
      <w:proofErr w:type="spellEnd"/>
      <w:r w:rsidRPr="002B4F97">
        <w:t xml:space="preserve">, C. (2019) ‘Disposition toward privacy and information disclosure in the context of emerging health technologies’, </w:t>
      </w:r>
      <w:r w:rsidRPr="002B4F97">
        <w:rPr>
          <w:i/>
          <w:iCs/>
        </w:rPr>
        <w:t>Journal of the American Medical Informatics Association</w:t>
      </w:r>
      <w:r w:rsidRPr="002B4F97">
        <w:t>, 26(7), pp. 610–619. doi:10.1093/</w:t>
      </w:r>
      <w:proofErr w:type="spellStart"/>
      <w:r w:rsidRPr="002B4F97">
        <w:t>jamia</w:t>
      </w:r>
      <w:proofErr w:type="spellEnd"/>
      <w:r w:rsidRPr="002B4F97">
        <w:t>/ocz010.</w:t>
      </w:r>
    </w:p>
    <w:p w14:paraId="532B9BEF" w14:textId="77777777" w:rsidR="00612302" w:rsidRPr="002B4F97" w:rsidRDefault="00612302" w:rsidP="00612302">
      <w:pPr>
        <w:spacing w:line="480" w:lineRule="auto"/>
        <w:ind w:left="720" w:hanging="720"/>
      </w:pPr>
      <w:r w:rsidRPr="002B4F97">
        <w:t xml:space="preserve">Song, J. (2024) ‘A company analysis of Apple Inc. based on its internal and external environment’, </w:t>
      </w:r>
      <w:r w:rsidRPr="002B4F97">
        <w:rPr>
          <w:i/>
          <w:iCs/>
        </w:rPr>
        <w:t>Highlights in Business Economics and Management</w:t>
      </w:r>
      <w:r w:rsidRPr="002B4F97">
        <w:t>, 40, pp. 912–918. doi:10.54097/7c5msf38.</w:t>
      </w:r>
    </w:p>
    <w:p w14:paraId="4B09F8B0" w14:textId="77777777" w:rsidR="00612302" w:rsidRPr="002B4F97" w:rsidRDefault="00612302" w:rsidP="00612302">
      <w:pPr>
        <w:spacing w:line="480" w:lineRule="auto"/>
        <w:ind w:left="720" w:hanging="720"/>
      </w:pPr>
      <w:proofErr w:type="spellStart"/>
      <w:r w:rsidRPr="002B4F97">
        <w:t>Souki</w:t>
      </w:r>
      <w:proofErr w:type="spellEnd"/>
      <w:r w:rsidRPr="002B4F97">
        <w:t xml:space="preserve">, G., </w:t>
      </w:r>
      <w:proofErr w:type="spellStart"/>
      <w:r w:rsidRPr="002B4F97">
        <w:t>Chinelato</w:t>
      </w:r>
      <w:proofErr w:type="spellEnd"/>
      <w:r w:rsidRPr="002B4F97">
        <w:t xml:space="preserve">, F. &amp; </w:t>
      </w:r>
      <w:proofErr w:type="spellStart"/>
      <w:r w:rsidRPr="002B4F97">
        <w:t>Filho</w:t>
      </w:r>
      <w:proofErr w:type="spellEnd"/>
      <w:r w:rsidRPr="002B4F97">
        <w:t xml:space="preserve">, C. (2021) ‘Sharing is entertaining: The impact of consumer values on video sharing and brand equity’, </w:t>
      </w:r>
      <w:r w:rsidRPr="002B4F97">
        <w:rPr>
          <w:i/>
          <w:iCs/>
        </w:rPr>
        <w:t>Journal of Research in Interactive Marketing</w:t>
      </w:r>
      <w:r w:rsidRPr="002B4F97">
        <w:t>, 16(1), pp. 118–136. doi:10.1108/jrim-03-2020-0057.</w:t>
      </w:r>
    </w:p>
    <w:p w14:paraId="5896621C" w14:textId="77777777" w:rsidR="00612302" w:rsidRPr="002B4F97" w:rsidRDefault="00612302" w:rsidP="00612302">
      <w:pPr>
        <w:spacing w:line="480" w:lineRule="auto"/>
        <w:ind w:left="720" w:hanging="720"/>
      </w:pPr>
      <w:proofErr w:type="spellStart"/>
      <w:r w:rsidRPr="002B4F97">
        <w:lastRenderedPageBreak/>
        <w:t>Suver</w:t>
      </w:r>
      <w:proofErr w:type="spellEnd"/>
      <w:r w:rsidRPr="002B4F97">
        <w:t xml:space="preserve">, C. &amp; </w:t>
      </w:r>
      <w:proofErr w:type="spellStart"/>
      <w:r w:rsidRPr="002B4F97">
        <w:t>Kuwana</w:t>
      </w:r>
      <w:proofErr w:type="spellEnd"/>
      <w:r w:rsidRPr="002B4F97">
        <w:t>, E. (2021) ‘</w:t>
      </w:r>
      <w:proofErr w:type="spellStart"/>
      <w:r w:rsidRPr="002B4F97">
        <w:t>mHealth</w:t>
      </w:r>
      <w:proofErr w:type="spellEnd"/>
      <w:r w:rsidRPr="002B4F97">
        <w:t xml:space="preserve"> wearables and smartphone health tracking apps: A changing privacy landscape’, </w:t>
      </w:r>
      <w:r w:rsidRPr="002B4F97">
        <w:rPr>
          <w:i/>
          <w:iCs/>
        </w:rPr>
        <w:t>Information Services &amp; Use</w:t>
      </w:r>
      <w:r w:rsidRPr="002B4F97">
        <w:t>, 41(1–2), pp. 71–79. doi:10.3233/isu-210114.</w:t>
      </w:r>
    </w:p>
    <w:p w14:paraId="1C3EB4C6" w14:textId="77777777" w:rsidR="00612302" w:rsidRPr="002B4F97" w:rsidRDefault="00612302" w:rsidP="00612302">
      <w:pPr>
        <w:spacing w:line="480" w:lineRule="auto"/>
        <w:ind w:left="720" w:hanging="720"/>
      </w:pPr>
      <w:proofErr w:type="spellStart"/>
      <w:r w:rsidRPr="002B4F97">
        <w:t>Taffel</w:t>
      </w:r>
      <w:proofErr w:type="spellEnd"/>
      <w:r w:rsidRPr="002B4F97">
        <w:t>, S. (2022) ‘</w:t>
      </w:r>
      <w:proofErr w:type="spellStart"/>
      <w:r w:rsidRPr="002B4F97">
        <w:t>AirPods</w:t>
      </w:r>
      <w:proofErr w:type="spellEnd"/>
      <w:r w:rsidRPr="002B4F97">
        <w:t xml:space="preserve"> and the earth: Digital technologies, planned obsolescence and the </w:t>
      </w:r>
      <w:proofErr w:type="spellStart"/>
      <w:r w:rsidRPr="002B4F97">
        <w:t>capitalocene</w:t>
      </w:r>
      <w:proofErr w:type="spellEnd"/>
      <w:r w:rsidRPr="002B4F97">
        <w:t xml:space="preserve">’, </w:t>
      </w:r>
      <w:r w:rsidRPr="002B4F97">
        <w:rPr>
          <w:i/>
          <w:iCs/>
        </w:rPr>
        <w:t>Environment and Planning E: Nature and Space</w:t>
      </w:r>
      <w:r w:rsidRPr="002B4F97">
        <w:t>, 6(1), pp. 433–454. doi:10.1177/25148486221076136.</w:t>
      </w:r>
    </w:p>
    <w:p w14:paraId="2CA9D949" w14:textId="77777777" w:rsidR="00612302" w:rsidRPr="002B4F97" w:rsidRDefault="00612302" w:rsidP="00612302">
      <w:pPr>
        <w:spacing w:line="480" w:lineRule="auto"/>
        <w:ind w:left="720" w:hanging="720"/>
      </w:pPr>
      <w:proofErr w:type="spellStart"/>
      <w:r w:rsidRPr="002B4F97">
        <w:t>Thảo</w:t>
      </w:r>
      <w:proofErr w:type="spellEnd"/>
      <w:r w:rsidRPr="002B4F97">
        <w:t xml:space="preserve">, N. &amp; </w:t>
      </w:r>
      <w:proofErr w:type="spellStart"/>
      <w:r w:rsidRPr="002B4F97">
        <w:t>Trương</w:t>
      </w:r>
      <w:proofErr w:type="spellEnd"/>
      <w:r w:rsidRPr="002B4F97">
        <w:t xml:space="preserve">, T. (2019) ‘Selecting target market by similar measures in interval intuitionistic fuzzy set’, </w:t>
      </w:r>
      <w:r w:rsidRPr="002B4F97">
        <w:rPr>
          <w:i/>
          <w:iCs/>
        </w:rPr>
        <w:t>Technological and Economic Development of Economy</w:t>
      </w:r>
      <w:r w:rsidRPr="002B4F97">
        <w:t>, 25(5), pp. 934–950. doi:10.3846/tede.2019.10290.</w:t>
      </w:r>
    </w:p>
    <w:p w14:paraId="0B0198B2" w14:textId="77777777" w:rsidR="00612302" w:rsidRPr="002B4F97" w:rsidRDefault="00612302" w:rsidP="00612302">
      <w:pPr>
        <w:spacing w:line="480" w:lineRule="auto"/>
        <w:ind w:left="720" w:hanging="720"/>
      </w:pPr>
      <w:proofErr w:type="spellStart"/>
      <w:r w:rsidRPr="002B4F97">
        <w:t>Velmovitsky</w:t>
      </w:r>
      <w:proofErr w:type="spellEnd"/>
      <w:r w:rsidRPr="002B4F97">
        <w:t xml:space="preserve">, P., Lotto, M., </w:t>
      </w:r>
      <w:proofErr w:type="spellStart"/>
      <w:r w:rsidRPr="002B4F97">
        <w:t>Alencar</w:t>
      </w:r>
      <w:proofErr w:type="spellEnd"/>
      <w:r w:rsidRPr="002B4F97">
        <w:t xml:space="preserve">, P., </w:t>
      </w:r>
      <w:proofErr w:type="spellStart"/>
      <w:r w:rsidRPr="002B4F97">
        <w:t>Leatherdale</w:t>
      </w:r>
      <w:proofErr w:type="spellEnd"/>
      <w:r w:rsidRPr="002B4F97">
        <w:t xml:space="preserve">, S., Cowan, D. &amp; Morita, P. (2023) ‘Can heart rate variability data from the Apple Watch electrocardiogram quantify stress?’, </w:t>
      </w:r>
      <w:r w:rsidRPr="002B4F97">
        <w:rPr>
          <w:i/>
          <w:iCs/>
        </w:rPr>
        <w:t>Frontiers in Public Health</w:t>
      </w:r>
      <w:r w:rsidRPr="002B4F97">
        <w:t>, 11. doi:10.3389/fpubh.2023.1178491.</w:t>
      </w:r>
    </w:p>
    <w:p w14:paraId="574B899A" w14:textId="77777777" w:rsidR="00612302" w:rsidRPr="002B4F97" w:rsidRDefault="00612302" w:rsidP="00612302">
      <w:pPr>
        <w:spacing w:line="480" w:lineRule="auto"/>
        <w:ind w:left="720" w:hanging="720"/>
      </w:pPr>
      <w:proofErr w:type="spellStart"/>
      <w:r w:rsidRPr="002B4F97">
        <w:t>Wallen</w:t>
      </w:r>
      <w:proofErr w:type="spellEnd"/>
      <w:r w:rsidRPr="002B4F97">
        <w:t xml:space="preserve">, M., </w:t>
      </w:r>
      <w:proofErr w:type="spellStart"/>
      <w:r w:rsidRPr="002B4F97">
        <w:t>Gomersall</w:t>
      </w:r>
      <w:proofErr w:type="spellEnd"/>
      <w:r w:rsidRPr="002B4F97">
        <w:t xml:space="preserve">, S., Keating, S., </w:t>
      </w:r>
      <w:proofErr w:type="spellStart"/>
      <w:r w:rsidRPr="002B4F97">
        <w:t>Wisløff</w:t>
      </w:r>
      <w:proofErr w:type="spellEnd"/>
      <w:r w:rsidRPr="002B4F97">
        <w:t xml:space="preserve">, U. &amp; </w:t>
      </w:r>
      <w:proofErr w:type="spellStart"/>
      <w:r w:rsidRPr="002B4F97">
        <w:t>Coombes</w:t>
      </w:r>
      <w:proofErr w:type="spellEnd"/>
      <w:r w:rsidRPr="002B4F97">
        <w:t xml:space="preserve">, J. (2016) ‘Accuracy of heart rate watches: Implications for weight management’, </w:t>
      </w:r>
      <w:r w:rsidRPr="002B4F97">
        <w:rPr>
          <w:i/>
          <w:iCs/>
        </w:rPr>
        <w:t>PLOS ONE</w:t>
      </w:r>
      <w:r w:rsidRPr="002B4F97">
        <w:t xml:space="preserve">, 11(5), p. e0154420. </w:t>
      </w:r>
      <w:proofErr w:type="gramStart"/>
      <w:r w:rsidRPr="002B4F97">
        <w:t>doi:10.1371/journal.pone</w:t>
      </w:r>
      <w:proofErr w:type="gramEnd"/>
      <w:r w:rsidRPr="002B4F97">
        <w:t>.0154420.</w:t>
      </w:r>
    </w:p>
    <w:p w14:paraId="07EAC7D8" w14:textId="77777777" w:rsidR="00612302" w:rsidRPr="002B4F97" w:rsidRDefault="00612302" w:rsidP="00612302">
      <w:pPr>
        <w:spacing w:line="480" w:lineRule="auto"/>
        <w:ind w:left="720" w:hanging="720"/>
      </w:pPr>
      <w:r w:rsidRPr="002B4F97">
        <w:t xml:space="preserve">Zhang, Z., Han, B., Chao, H., Sun, F., </w:t>
      </w:r>
      <w:proofErr w:type="spellStart"/>
      <w:r w:rsidRPr="002B4F97">
        <w:t>Uden</w:t>
      </w:r>
      <w:proofErr w:type="spellEnd"/>
      <w:r w:rsidRPr="002B4F97">
        <w:t xml:space="preserve">, L. &amp; Tang, D. (2019) ‘A new weight and sensitivity-based variable maximum distance to average vector algorithm for wearable sensor data privacy protection’, </w:t>
      </w:r>
      <w:r w:rsidRPr="002B4F97">
        <w:rPr>
          <w:i/>
          <w:iCs/>
        </w:rPr>
        <w:t>IEEE Access</w:t>
      </w:r>
      <w:r w:rsidRPr="002B4F97">
        <w:t>, 7, pp. 104045–104056. doi:10.1109/access.2019.2927386.</w:t>
      </w:r>
    </w:p>
    <w:p w14:paraId="36BD068F" w14:textId="6CE17240" w:rsidR="00612302" w:rsidRDefault="00612302" w:rsidP="00612302">
      <w:pPr>
        <w:spacing w:line="480" w:lineRule="auto"/>
        <w:ind w:left="720" w:hanging="720"/>
      </w:pPr>
      <w:r w:rsidRPr="002B4F97">
        <w:t xml:space="preserve">Zhao, Y. (2023) ‘From tradition to technology: Exploring the evolution of luxury retailing and the digital frontier’, </w:t>
      </w:r>
      <w:r w:rsidRPr="002B4F97">
        <w:rPr>
          <w:i/>
          <w:iCs/>
        </w:rPr>
        <w:t>Highlights in Business Economics and Management</w:t>
      </w:r>
      <w:r w:rsidRPr="002B4F97">
        <w:t>, 23, pp. 1048–1052. doi:10.54097/383g7g23.</w:t>
      </w:r>
    </w:p>
    <w:p w14:paraId="5C3B7D56" w14:textId="41F60A8C" w:rsidR="00F42ECF" w:rsidRDefault="00612302" w:rsidP="00F42ECF">
      <w:pPr>
        <w:pStyle w:val="Heading1"/>
      </w:pPr>
      <w:bookmarkStart w:id="16" w:name="_Toc215263415"/>
      <w:r>
        <w:lastRenderedPageBreak/>
        <w:t>6</w:t>
      </w:r>
      <w:r w:rsidR="00F42ECF">
        <w:t>. Appendix – Poster</w:t>
      </w:r>
      <w:bookmarkEnd w:id="16"/>
      <w:r w:rsidR="00F42ECF">
        <w:t xml:space="preserve"> </w:t>
      </w:r>
    </w:p>
    <w:p w14:paraId="7E167C9A" w14:textId="36590E98" w:rsidR="00F42ECF" w:rsidRDefault="00D70E14" w:rsidP="00612302">
      <w:pPr>
        <w:jc w:val="center"/>
      </w:pPr>
      <w:r>
        <w:rPr>
          <w:noProof/>
          <w:lang w:val="en-GB" w:eastAsia="en-GB"/>
        </w:rPr>
        <w:drawing>
          <wp:inline distT="0" distB="0" distL="0" distR="0" wp14:anchorId="1191B3EA" wp14:editId="183BE78A">
            <wp:extent cx="5080000" cy="7620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080000" cy="7620000"/>
                    </a:xfrm>
                    <a:prstGeom prst="rect">
                      <a:avLst/>
                    </a:prstGeom>
                  </pic:spPr>
                </pic:pic>
              </a:graphicData>
            </a:graphic>
          </wp:inline>
        </w:drawing>
      </w:r>
    </w:p>
    <w:p w14:paraId="069B7AC9" w14:textId="77777777" w:rsidR="00946F7D" w:rsidRDefault="00946F7D" w:rsidP="00AD69CD"/>
    <w:sectPr w:rsidR="00946F7D" w:rsidSect="00211268">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D4402" w14:textId="77777777" w:rsidR="000E0977" w:rsidRDefault="000E0977" w:rsidP="00211268">
      <w:pPr>
        <w:spacing w:after="0" w:line="240" w:lineRule="auto"/>
      </w:pPr>
      <w:r>
        <w:separator/>
      </w:r>
    </w:p>
  </w:endnote>
  <w:endnote w:type="continuationSeparator" w:id="0">
    <w:p w14:paraId="4A3AAF09" w14:textId="77777777" w:rsidR="000E0977" w:rsidRDefault="000E0977" w:rsidP="00211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4AF7E" w14:textId="67E6BF74" w:rsidR="00211268" w:rsidRDefault="00211268" w:rsidP="00211268">
    <w:pPr>
      <w:pStyle w:val="Footer"/>
      <w:tabs>
        <w:tab w:val="center" w:pos="4680"/>
        <w:tab w:val="left" w:pos="7788"/>
      </w:tabs>
      <w:jc w:val="left"/>
    </w:pPr>
    <w:r>
      <w:tab/>
    </w:r>
    <w:r>
      <w:tab/>
    </w:r>
    <w:sdt>
      <w:sdtPr>
        <w:id w:val="193200528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C57C3">
          <w:rPr>
            <w:noProof/>
          </w:rPr>
          <w:t>6</w:t>
        </w:r>
        <w:r>
          <w:rPr>
            <w:noProof/>
          </w:rPr>
          <w:fldChar w:fldCharType="end"/>
        </w:r>
      </w:sdtContent>
    </w:sdt>
    <w:r>
      <w:rPr>
        <w:noProof/>
      </w:rPr>
      <w:tab/>
    </w:r>
  </w:p>
  <w:p w14:paraId="67B73665" w14:textId="77777777" w:rsidR="00211268" w:rsidRDefault="002112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986A7" w14:textId="77777777" w:rsidR="000E0977" w:rsidRDefault="000E0977" w:rsidP="00211268">
      <w:pPr>
        <w:spacing w:after="0" w:line="240" w:lineRule="auto"/>
      </w:pPr>
      <w:r>
        <w:separator/>
      </w:r>
    </w:p>
  </w:footnote>
  <w:footnote w:type="continuationSeparator" w:id="0">
    <w:p w14:paraId="1F045A2A" w14:textId="77777777" w:rsidR="000E0977" w:rsidRDefault="000E0977" w:rsidP="00211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00DAE"/>
    <w:multiLevelType w:val="multilevel"/>
    <w:tmpl w:val="0FB8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9CD"/>
    <w:rsid w:val="00084306"/>
    <w:rsid w:val="000C57C3"/>
    <w:rsid w:val="000E0977"/>
    <w:rsid w:val="00170375"/>
    <w:rsid w:val="001E549B"/>
    <w:rsid w:val="00211268"/>
    <w:rsid w:val="0029284E"/>
    <w:rsid w:val="003D27F7"/>
    <w:rsid w:val="004269CF"/>
    <w:rsid w:val="00470BD9"/>
    <w:rsid w:val="00612302"/>
    <w:rsid w:val="006E482A"/>
    <w:rsid w:val="00817A13"/>
    <w:rsid w:val="008D11AB"/>
    <w:rsid w:val="00946F7D"/>
    <w:rsid w:val="00AD69CD"/>
    <w:rsid w:val="00BC76EE"/>
    <w:rsid w:val="00CB057D"/>
    <w:rsid w:val="00CF139F"/>
    <w:rsid w:val="00D70E14"/>
    <w:rsid w:val="00DB0A60"/>
    <w:rsid w:val="00E26CD4"/>
    <w:rsid w:val="00E51399"/>
    <w:rsid w:val="00F42ECF"/>
    <w:rsid w:val="00FB3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B4A39"/>
  <w15:chartTrackingRefBased/>
  <w15:docId w15:val="{1F4D5DC3-0FD2-49EA-ACEB-38AA3D6AF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306"/>
    <w:pPr>
      <w:spacing w:line="360" w:lineRule="auto"/>
      <w:jc w:val="both"/>
    </w:pPr>
    <w:rPr>
      <w:rFonts w:ascii="Arial" w:hAnsi="Arial"/>
    </w:rPr>
  </w:style>
  <w:style w:type="paragraph" w:styleId="Heading1">
    <w:name w:val="heading 1"/>
    <w:basedOn w:val="Normal"/>
    <w:next w:val="Normal"/>
    <w:link w:val="Heading1Char"/>
    <w:uiPriority w:val="9"/>
    <w:qFormat/>
    <w:rsid w:val="00AD69CD"/>
    <w:pPr>
      <w:keepNext/>
      <w:keepLines/>
      <w:spacing w:before="240" w:after="0"/>
      <w:outlineLvl w:val="0"/>
    </w:pPr>
    <w:rPr>
      <w:rFonts w:ascii="Arial Black" w:eastAsiaTheme="majorEastAsia" w:hAnsi="Arial Black" w:cstheme="majorBidi"/>
      <w:color w:val="0F4761" w:themeColor="accent1" w:themeShade="BF"/>
      <w:sz w:val="32"/>
      <w:szCs w:val="32"/>
      <w:u w:val="single"/>
    </w:rPr>
  </w:style>
  <w:style w:type="paragraph" w:styleId="Heading2">
    <w:name w:val="heading 2"/>
    <w:basedOn w:val="Normal"/>
    <w:next w:val="Normal"/>
    <w:link w:val="Heading2Char"/>
    <w:uiPriority w:val="9"/>
    <w:unhideWhenUsed/>
    <w:qFormat/>
    <w:rsid w:val="00AD69CD"/>
    <w:pPr>
      <w:keepNext/>
      <w:keepLines/>
      <w:spacing w:before="40" w:after="0"/>
      <w:outlineLvl w:val="1"/>
    </w:pPr>
    <w:rPr>
      <w:rFonts w:eastAsiaTheme="majorEastAsia" w:cstheme="majorBidi"/>
      <w:b/>
      <w:color w:val="0F4761" w:themeColor="accent1" w:themeShade="BF"/>
      <w:sz w:val="26"/>
      <w:szCs w:val="26"/>
    </w:rPr>
  </w:style>
  <w:style w:type="paragraph" w:styleId="Heading3">
    <w:name w:val="heading 3"/>
    <w:basedOn w:val="Normal"/>
    <w:next w:val="Normal"/>
    <w:link w:val="Heading3Char"/>
    <w:uiPriority w:val="9"/>
    <w:semiHidden/>
    <w:unhideWhenUsed/>
    <w:qFormat/>
    <w:rsid w:val="00E26CD4"/>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9CD"/>
    <w:rPr>
      <w:rFonts w:ascii="Arial Black" w:eastAsiaTheme="majorEastAsia" w:hAnsi="Arial Black" w:cstheme="majorBidi"/>
      <w:color w:val="0F4761" w:themeColor="accent1" w:themeShade="BF"/>
      <w:sz w:val="32"/>
      <w:szCs w:val="32"/>
      <w:u w:val="single"/>
    </w:rPr>
  </w:style>
  <w:style w:type="character" w:customStyle="1" w:styleId="Heading2Char">
    <w:name w:val="Heading 2 Char"/>
    <w:basedOn w:val="DefaultParagraphFont"/>
    <w:link w:val="Heading2"/>
    <w:uiPriority w:val="9"/>
    <w:rsid w:val="00AD69CD"/>
    <w:rPr>
      <w:rFonts w:ascii="Arial" w:eastAsiaTheme="majorEastAsia" w:hAnsi="Arial" w:cstheme="majorBidi"/>
      <w:b/>
      <w:color w:val="0F4761" w:themeColor="accent1" w:themeShade="BF"/>
      <w:sz w:val="26"/>
      <w:szCs w:val="26"/>
    </w:rPr>
  </w:style>
  <w:style w:type="paragraph" w:styleId="TOCHeading">
    <w:name w:val="TOC Heading"/>
    <w:basedOn w:val="Heading1"/>
    <w:next w:val="Normal"/>
    <w:uiPriority w:val="39"/>
    <w:unhideWhenUsed/>
    <w:qFormat/>
    <w:rsid w:val="00AD69CD"/>
    <w:pPr>
      <w:spacing w:line="259" w:lineRule="auto"/>
      <w:outlineLvl w:val="9"/>
    </w:pPr>
    <w:rPr>
      <w:rFonts w:asciiTheme="majorHAnsi" w:hAnsiTheme="majorHAnsi"/>
      <w:kern w:val="0"/>
      <w:u w:val="none"/>
      <w14:ligatures w14:val="none"/>
    </w:rPr>
  </w:style>
  <w:style w:type="paragraph" w:styleId="TOC1">
    <w:name w:val="toc 1"/>
    <w:basedOn w:val="Normal"/>
    <w:next w:val="Normal"/>
    <w:autoRedefine/>
    <w:uiPriority w:val="39"/>
    <w:unhideWhenUsed/>
    <w:rsid w:val="00AD69CD"/>
    <w:pPr>
      <w:spacing w:after="100"/>
    </w:pPr>
  </w:style>
  <w:style w:type="paragraph" w:styleId="TOC2">
    <w:name w:val="toc 2"/>
    <w:basedOn w:val="Normal"/>
    <w:next w:val="Normal"/>
    <w:autoRedefine/>
    <w:uiPriority w:val="39"/>
    <w:unhideWhenUsed/>
    <w:rsid w:val="00AD69CD"/>
    <w:pPr>
      <w:spacing w:after="100"/>
      <w:ind w:left="240"/>
    </w:pPr>
  </w:style>
  <w:style w:type="character" w:styleId="Hyperlink">
    <w:name w:val="Hyperlink"/>
    <w:basedOn w:val="DefaultParagraphFont"/>
    <w:uiPriority w:val="99"/>
    <w:unhideWhenUsed/>
    <w:rsid w:val="00AD69CD"/>
    <w:rPr>
      <w:color w:val="467886" w:themeColor="hyperlink"/>
      <w:u w:val="single"/>
    </w:rPr>
  </w:style>
  <w:style w:type="paragraph" w:styleId="NoSpacing">
    <w:name w:val="No Spacing"/>
    <w:link w:val="NoSpacingChar"/>
    <w:uiPriority w:val="1"/>
    <w:qFormat/>
    <w:rsid w:val="00AD69C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D69CD"/>
    <w:rPr>
      <w:rFonts w:eastAsiaTheme="minorEastAsia"/>
      <w:kern w:val="0"/>
      <w:sz w:val="22"/>
      <w:szCs w:val="22"/>
      <w14:ligatures w14:val="none"/>
    </w:rPr>
  </w:style>
  <w:style w:type="character" w:customStyle="1" w:styleId="Heading3Char">
    <w:name w:val="Heading 3 Char"/>
    <w:basedOn w:val="DefaultParagraphFont"/>
    <w:link w:val="Heading3"/>
    <w:uiPriority w:val="9"/>
    <w:semiHidden/>
    <w:rsid w:val="00E26CD4"/>
    <w:rPr>
      <w:rFonts w:asciiTheme="majorHAnsi" w:eastAsiaTheme="majorEastAsia" w:hAnsiTheme="majorHAnsi" w:cstheme="majorBidi"/>
      <w:color w:val="0A2F40" w:themeColor="accent1" w:themeShade="7F"/>
    </w:rPr>
  </w:style>
  <w:style w:type="table" w:styleId="GridTable4-Accent1">
    <w:name w:val="Grid Table 4 Accent 1"/>
    <w:basedOn w:val="TableNormal"/>
    <w:uiPriority w:val="49"/>
    <w:rsid w:val="00E26CD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211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268"/>
    <w:rPr>
      <w:rFonts w:ascii="Arial" w:hAnsi="Arial"/>
    </w:rPr>
  </w:style>
  <w:style w:type="paragraph" w:styleId="Footer">
    <w:name w:val="footer"/>
    <w:basedOn w:val="Normal"/>
    <w:link w:val="FooterChar"/>
    <w:uiPriority w:val="99"/>
    <w:unhideWhenUsed/>
    <w:rsid w:val="00211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26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08443">
      <w:bodyDiv w:val="1"/>
      <w:marLeft w:val="0"/>
      <w:marRight w:val="0"/>
      <w:marTop w:val="0"/>
      <w:marBottom w:val="0"/>
      <w:divBdr>
        <w:top w:val="none" w:sz="0" w:space="0" w:color="auto"/>
        <w:left w:val="none" w:sz="0" w:space="0" w:color="auto"/>
        <w:bottom w:val="none" w:sz="0" w:space="0" w:color="auto"/>
        <w:right w:val="none" w:sz="0" w:space="0" w:color="auto"/>
      </w:divBdr>
      <w:divsChild>
        <w:div w:id="1445342101">
          <w:marLeft w:val="0"/>
          <w:marRight w:val="0"/>
          <w:marTop w:val="0"/>
          <w:marBottom w:val="0"/>
          <w:divBdr>
            <w:top w:val="none" w:sz="0" w:space="0" w:color="auto"/>
            <w:left w:val="none" w:sz="0" w:space="0" w:color="auto"/>
            <w:bottom w:val="none" w:sz="0" w:space="0" w:color="auto"/>
            <w:right w:val="none" w:sz="0" w:space="0" w:color="auto"/>
          </w:divBdr>
          <w:divsChild>
            <w:div w:id="212580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26302">
      <w:bodyDiv w:val="1"/>
      <w:marLeft w:val="0"/>
      <w:marRight w:val="0"/>
      <w:marTop w:val="0"/>
      <w:marBottom w:val="0"/>
      <w:divBdr>
        <w:top w:val="none" w:sz="0" w:space="0" w:color="auto"/>
        <w:left w:val="none" w:sz="0" w:space="0" w:color="auto"/>
        <w:bottom w:val="none" w:sz="0" w:space="0" w:color="auto"/>
        <w:right w:val="none" w:sz="0" w:space="0" w:color="auto"/>
      </w:divBdr>
      <w:divsChild>
        <w:div w:id="889154478">
          <w:marLeft w:val="0"/>
          <w:marRight w:val="0"/>
          <w:marTop w:val="0"/>
          <w:marBottom w:val="0"/>
          <w:divBdr>
            <w:top w:val="none" w:sz="0" w:space="0" w:color="auto"/>
            <w:left w:val="none" w:sz="0" w:space="0" w:color="auto"/>
            <w:bottom w:val="none" w:sz="0" w:space="0" w:color="auto"/>
            <w:right w:val="none" w:sz="0" w:space="0" w:color="auto"/>
          </w:divBdr>
          <w:divsChild>
            <w:div w:id="172459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04277">
      <w:bodyDiv w:val="1"/>
      <w:marLeft w:val="0"/>
      <w:marRight w:val="0"/>
      <w:marTop w:val="0"/>
      <w:marBottom w:val="0"/>
      <w:divBdr>
        <w:top w:val="none" w:sz="0" w:space="0" w:color="auto"/>
        <w:left w:val="none" w:sz="0" w:space="0" w:color="auto"/>
        <w:bottom w:val="none" w:sz="0" w:space="0" w:color="auto"/>
        <w:right w:val="none" w:sz="0" w:space="0" w:color="auto"/>
      </w:divBdr>
    </w:div>
    <w:div w:id="439645943">
      <w:bodyDiv w:val="1"/>
      <w:marLeft w:val="0"/>
      <w:marRight w:val="0"/>
      <w:marTop w:val="0"/>
      <w:marBottom w:val="0"/>
      <w:divBdr>
        <w:top w:val="none" w:sz="0" w:space="0" w:color="auto"/>
        <w:left w:val="none" w:sz="0" w:space="0" w:color="auto"/>
        <w:bottom w:val="none" w:sz="0" w:space="0" w:color="auto"/>
        <w:right w:val="none" w:sz="0" w:space="0" w:color="auto"/>
      </w:divBdr>
    </w:div>
    <w:div w:id="610093897">
      <w:bodyDiv w:val="1"/>
      <w:marLeft w:val="0"/>
      <w:marRight w:val="0"/>
      <w:marTop w:val="0"/>
      <w:marBottom w:val="0"/>
      <w:divBdr>
        <w:top w:val="none" w:sz="0" w:space="0" w:color="auto"/>
        <w:left w:val="none" w:sz="0" w:space="0" w:color="auto"/>
        <w:bottom w:val="none" w:sz="0" w:space="0" w:color="auto"/>
        <w:right w:val="none" w:sz="0" w:space="0" w:color="auto"/>
      </w:divBdr>
    </w:div>
    <w:div w:id="632829966">
      <w:bodyDiv w:val="1"/>
      <w:marLeft w:val="0"/>
      <w:marRight w:val="0"/>
      <w:marTop w:val="0"/>
      <w:marBottom w:val="0"/>
      <w:divBdr>
        <w:top w:val="none" w:sz="0" w:space="0" w:color="auto"/>
        <w:left w:val="none" w:sz="0" w:space="0" w:color="auto"/>
        <w:bottom w:val="none" w:sz="0" w:space="0" w:color="auto"/>
        <w:right w:val="none" w:sz="0" w:space="0" w:color="auto"/>
      </w:divBdr>
    </w:div>
    <w:div w:id="754205589">
      <w:bodyDiv w:val="1"/>
      <w:marLeft w:val="0"/>
      <w:marRight w:val="0"/>
      <w:marTop w:val="0"/>
      <w:marBottom w:val="0"/>
      <w:divBdr>
        <w:top w:val="none" w:sz="0" w:space="0" w:color="auto"/>
        <w:left w:val="none" w:sz="0" w:space="0" w:color="auto"/>
        <w:bottom w:val="none" w:sz="0" w:space="0" w:color="auto"/>
        <w:right w:val="none" w:sz="0" w:space="0" w:color="auto"/>
      </w:divBdr>
    </w:div>
    <w:div w:id="825707253">
      <w:bodyDiv w:val="1"/>
      <w:marLeft w:val="0"/>
      <w:marRight w:val="0"/>
      <w:marTop w:val="0"/>
      <w:marBottom w:val="0"/>
      <w:divBdr>
        <w:top w:val="none" w:sz="0" w:space="0" w:color="auto"/>
        <w:left w:val="none" w:sz="0" w:space="0" w:color="auto"/>
        <w:bottom w:val="none" w:sz="0" w:space="0" w:color="auto"/>
        <w:right w:val="none" w:sz="0" w:space="0" w:color="auto"/>
      </w:divBdr>
    </w:div>
    <w:div w:id="968365943">
      <w:bodyDiv w:val="1"/>
      <w:marLeft w:val="0"/>
      <w:marRight w:val="0"/>
      <w:marTop w:val="0"/>
      <w:marBottom w:val="0"/>
      <w:divBdr>
        <w:top w:val="none" w:sz="0" w:space="0" w:color="auto"/>
        <w:left w:val="none" w:sz="0" w:space="0" w:color="auto"/>
        <w:bottom w:val="none" w:sz="0" w:space="0" w:color="auto"/>
        <w:right w:val="none" w:sz="0" w:space="0" w:color="auto"/>
      </w:divBdr>
    </w:div>
    <w:div w:id="1274940844">
      <w:bodyDiv w:val="1"/>
      <w:marLeft w:val="0"/>
      <w:marRight w:val="0"/>
      <w:marTop w:val="0"/>
      <w:marBottom w:val="0"/>
      <w:divBdr>
        <w:top w:val="none" w:sz="0" w:space="0" w:color="auto"/>
        <w:left w:val="none" w:sz="0" w:space="0" w:color="auto"/>
        <w:bottom w:val="none" w:sz="0" w:space="0" w:color="auto"/>
        <w:right w:val="none" w:sz="0" w:space="0" w:color="auto"/>
      </w:divBdr>
      <w:divsChild>
        <w:div w:id="1376539689">
          <w:marLeft w:val="0"/>
          <w:marRight w:val="0"/>
          <w:marTop w:val="0"/>
          <w:marBottom w:val="0"/>
          <w:divBdr>
            <w:top w:val="none" w:sz="0" w:space="0" w:color="auto"/>
            <w:left w:val="none" w:sz="0" w:space="0" w:color="auto"/>
            <w:bottom w:val="none" w:sz="0" w:space="0" w:color="auto"/>
            <w:right w:val="none" w:sz="0" w:space="0" w:color="auto"/>
          </w:divBdr>
          <w:divsChild>
            <w:div w:id="15572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95880">
      <w:bodyDiv w:val="1"/>
      <w:marLeft w:val="0"/>
      <w:marRight w:val="0"/>
      <w:marTop w:val="0"/>
      <w:marBottom w:val="0"/>
      <w:divBdr>
        <w:top w:val="none" w:sz="0" w:space="0" w:color="auto"/>
        <w:left w:val="none" w:sz="0" w:space="0" w:color="auto"/>
        <w:bottom w:val="none" w:sz="0" w:space="0" w:color="auto"/>
        <w:right w:val="none" w:sz="0" w:space="0" w:color="auto"/>
      </w:divBdr>
      <w:divsChild>
        <w:div w:id="1865752196">
          <w:marLeft w:val="0"/>
          <w:marRight w:val="0"/>
          <w:marTop w:val="0"/>
          <w:marBottom w:val="0"/>
          <w:divBdr>
            <w:top w:val="none" w:sz="0" w:space="0" w:color="auto"/>
            <w:left w:val="none" w:sz="0" w:space="0" w:color="auto"/>
            <w:bottom w:val="none" w:sz="0" w:space="0" w:color="auto"/>
            <w:right w:val="none" w:sz="0" w:space="0" w:color="auto"/>
          </w:divBdr>
          <w:divsChild>
            <w:div w:id="54614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77078">
      <w:bodyDiv w:val="1"/>
      <w:marLeft w:val="0"/>
      <w:marRight w:val="0"/>
      <w:marTop w:val="0"/>
      <w:marBottom w:val="0"/>
      <w:divBdr>
        <w:top w:val="none" w:sz="0" w:space="0" w:color="auto"/>
        <w:left w:val="none" w:sz="0" w:space="0" w:color="auto"/>
        <w:bottom w:val="none" w:sz="0" w:space="0" w:color="auto"/>
        <w:right w:val="none" w:sz="0" w:space="0" w:color="auto"/>
      </w:divBdr>
      <w:divsChild>
        <w:div w:id="537662081">
          <w:marLeft w:val="0"/>
          <w:marRight w:val="0"/>
          <w:marTop w:val="0"/>
          <w:marBottom w:val="0"/>
          <w:divBdr>
            <w:top w:val="none" w:sz="0" w:space="0" w:color="auto"/>
            <w:left w:val="none" w:sz="0" w:space="0" w:color="auto"/>
            <w:bottom w:val="none" w:sz="0" w:space="0" w:color="auto"/>
            <w:right w:val="none" w:sz="0" w:space="0" w:color="auto"/>
          </w:divBdr>
          <w:divsChild>
            <w:div w:id="10249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656999">
      <w:bodyDiv w:val="1"/>
      <w:marLeft w:val="0"/>
      <w:marRight w:val="0"/>
      <w:marTop w:val="0"/>
      <w:marBottom w:val="0"/>
      <w:divBdr>
        <w:top w:val="none" w:sz="0" w:space="0" w:color="auto"/>
        <w:left w:val="none" w:sz="0" w:space="0" w:color="auto"/>
        <w:bottom w:val="none" w:sz="0" w:space="0" w:color="auto"/>
        <w:right w:val="none" w:sz="0" w:space="0" w:color="auto"/>
      </w:divBdr>
      <w:divsChild>
        <w:div w:id="766343059">
          <w:marLeft w:val="0"/>
          <w:marRight w:val="0"/>
          <w:marTop w:val="0"/>
          <w:marBottom w:val="0"/>
          <w:divBdr>
            <w:top w:val="none" w:sz="0" w:space="0" w:color="auto"/>
            <w:left w:val="none" w:sz="0" w:space="0" w:color="auto"/>
            <w:bottom w:val="none" w:sz="0" w:space="0" w:color="auto"/>
            <w:right w:val="none" w:sz="0" w:space="0" w:color="auto"/>
          </w:divBdr>
          <w:divsChild>
            <w:div w:id="68428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42248">
      <w:bodyDiv w:val="1"/>
      <w:marLeft w:val="0"/>
      <w:marRight w:val="0"/>
      <w:marTop w:val="0"/>
      <w:marBottom w:val="0"/>
      <w:divBdr>
        <w:top w:val="none" w:sz="0" w:space="0" w:color="auto"/>
        <w:left w:val="none" w:sz="0" w:space="0" w:color="auto"/>
        <w:bottom w:val="none" w:sz="0" w:space="0" w:color="auto"/>
        <w:right w:val="none" w:sz="0" w:space="0" w:color="auto"/>
      </w:divBdr>
      <w:divsChild>
        <w:div w:id="1902597042">
          <w:marLeft w:val="0"/>
          <w:marRight w:val="0"/>
          <w:marTop w:val="0"/>
          <w:marBottom w:val="0"/>
          <w:divBdr>
            <w:top w:val="none" w:sz="0" w:space="0" w:color="auto"/>
            <w:left w:val="none" w:sz="0" w:space="0" w:color="auto"/>
            <w:bottom w:val="none" w:sz="0" w:space="0" w:color="auto"/>
            <w:right w:val="none" w:sz="0" w:space="0" w:color="auto"/>
          </w:divBdr>
          <w:divsChild>
            <w:div w:id="15023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71500">
      <w:bodyDiv w:val="1"/>
      <w:marLeft w:val="0"/>
      <w:marRight w:val="0"/>
      <w:marTop w:val="0"/>
      <w:marBottom w:val="0"/>
      <w:divBdr>
        <w:top w:val="none" w:sz="0" w:space="0" w:color="auto"/>
        <w:left w:val="none" w:sz="0" w:space="0" w:color="auto"/>
        <w:bottom w:val="none" w:sz="0" w:space="0" w:color="auto"/>
        <w:right w:val="none" w:sz="0" w:space="0" w:color="auto"/>
      </w:divBdr>
      <w:divsChild>
        <w:div w:id="864440655">
          <w:marLeft w:val="0"/>
          <w:marRight w:val="0"/>
          <w:marTop w:val="0"/>
          <w:marBottom w:val="0"/>
          <w:divBdr>
            <w:top w:val="none" w:sz="0" w:space="0" w:color="auto"/>
            <w:left w:val="none" w:sz="0" w:space="0" w:color="auto"/>
            <w:bottom w:val="none" w:sz="0" w:space="0" w:color="auto"/>
            <w:right w:val="none" w:sz="0" w:space="0" w:color="auto"/>
          </w:divBdr>
          <w:divsChild>
            <w:div w:id="109933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0377">
      <w:bodyDiv w:val="1"/>
      <w:marLeft w:val="0"/>
      <w:marRight w:val="0"/>
      <w:marTop w:val="0"/>
      <w:marBottom w:val="0"/>
      <w:divBdr>
        <w:top w:val="none" w:sz="0" w:space="0" w:color="auto"/>
        <w:left w:val="none" w:sz="0" w:space="0" w:color="auto"/>
        <w:bottom w:val="none" w:sz="0" w:space="0" w:color="auto"/>
        <w:right w:val="none" w:sz="0" w:space="0" w:color="auto"/>
      </w:divBdr>
    </w:div>
    <w:div w:id="210942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E4CAB-8FE4-49C3-BB81-B7316B07B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20</Pages>
  <Words>4536</Words>
  <Characters>25857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Mahnoor</dc:creator>
  <cp:keywords/>
  <dc:description/>
  <cp:lastModifiedBy>pc</cp:lastModifiedBy>
  <cp:revision>16</cp:revision>
  <dcterms:created xsi:type="dcterms:W3CDTF">2025-11-25T17:24:00Z</dcterms:created>
  <dcterms:modified xsi:type="dcterms:W3CDTF">2025-11-28T18:05:00Z</dcterms:modified>
</cp:coreProperties>
</file>