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BFBD9" w14:textId="77777777" w:rsidR="00FA1EEF" w:rsidRDefault="008A3453" w:rsidP="00BE0773">
      <w:pPr>
        <w:spacing w:afterLines="160" w:after="384" w:line="360" w:lineRule="auto"/>
        <w:ind w:left="0" w:right="0" w:firstLine="0"/>
        <w:jc w:val="center"/>
      </w:pPr>
      <w:r>
        <w:rPr>
          <w:b/>
          <w:sz w:val="28"/>
          <w:u w:val="single" w:color="000000"/>
        </w:rPr>
        <w:t>Talent Management and Workforce Planning</w:t>
      </w:r>
    </w:p>
    <w:p w14:paraId="61399862" w14:textId="6861EA90" w:rsidR="00FA1EEF" w:rsidRDefault="008A3453" w:rsidP="00BE0773">
      <w:pPr>
        <w:pStyle w:val="Heading1"/>
        <w:spacing w:afterLines="160" w:after="384" w:line="360" w:lineRule="auto"/>
        <w:ind w:left="0" w:firstLine="0"/>
      </w:pPr>
      <w:r>
        <w:t xml:space="preserve">1. </w:t>
      </w:r>
      <w:r>
        <w:rPr>
          <w:color w:val="4472C4"/>
          <w:u w:val="single" w:color="4472C4"/>
        </w:rPr>
        <w:t xml:space="preserve">Explain </w:t>
      </w:r>
      <w:r>
        <w:t xml:space="preserve">how ParcelCare can strategically position themselves in competitive labour markets. (AC 1.1) </w:t>
      </w:r>
    </w:p>
    <w:p w14:paraId="7997DEA9" w14:textId="339121BA" w:rsidR="00FA1EEF" w:rsidRDefault="008A3453" w:rsidP="00BE0773">
      <w:pPr>
        <w:spacing w:afterLines="160" w:after="384" w:line="360" w:lineRule="auto"/>
        <w:ind w:left="0" w:right="0" w:firstLine="0"/>
      </w:pPr>
      <w:r>
        <w:t xml:space="preserve">Using the idea of being an "employer of choice," ParcelCare may strategically position themselves as leaders in a competitive labour market by highlighting their advantages and attracting top personnel. Employer branding tools and strategies are one approach to doing this. A successful employer brand should relate an organisation's values, people strategy, and policies to its overall brand (Peters, 2023). Hosseini et al. (2022) found that a positive employer brand improves performance against competitors by </w:t>
      </w:r>
      <w:r w:rsidR="00D63092">
        <w:t>keeping</w:t>
      </w:r>
      <w:r>
        <w:t xml:space="preserve"> talent and improving employee engagement. Beyond compensation and benefits, respondents believe that perception of the company and professional development opportunities are the most essential parts of the employer brand for attracting applicants, with some variance across sectors (CIPD, 2024</w:t>
      </w:r>
      <w:r w:rsidR="00A73A53">
        <w:t>a</w:t>
      </w:r>
      <w:r>
        <w:t>).</w:t>
      </w:r>
    </w:p>
    <w:p w14:paraId="5245EB49" w14:textId="77777777" w:rsidR="00FA1EEF" w:rsidRDefault="008A3453" w:rsidP="00BE0773">
      <w:pPr>
        <w:spacing w:afterLines="160" w:after="384" w:line="360" w:lineRule="auto"/>
        <w:ind w:left="0" w:right="0" w:firstLine="0"/>
      </w:pPr>
      <w:r>
        <w:t>A strong employer brand enables organisations to compete for talent and foster employee loyalty through effective recruitment, engagement, and retention strategies. To attract a range of individuals, organisations should incorporate inclusion and diversity into their employer brand (Peters, 2023).</w:t>
      </w:r>
    </w:p>
    <w:p w14:paraId="5F602CF4" w14:textId="1F41E681" w:rsidR="00FA1EEF" w:rsidRDefault="008A3453" w:rsidP="00BE0773">
      <w:pPr>
        <w:spacing w:afterLines="160" w:after="384" w:line="360" w:lineRule="auto"/>
        <w:ind w:left="0" w:right="0" w:firstLine="0"/>
      </w:pPr>
      <w:r w:rsidRPr="0093200D">
        <w:t xml:space="preserve">Organisations must be particularly conscious of the positive and negative feedback that former or current employees can provide on social media. Organisations should prepare for this, respond fast to negative criticism and breaches, and </w:t>
      </w:r>
      <w:r w:rsidR="00D63092" w:rsidRPr="0093200D">
        <w:t>check</w:t>
      </w:r>
      <w:r w:rsidRPr="0093200D">
        <w:t xml:space="preserve"> as needed (Peters, 2023).</w:t>
      </w:r>
    </w:p>
    <w:p w14:paraId="07A979E4" w14:textId="77777777" w:rsidR="00FA1EEF" w:rsidRDefault="008A3453" w:rsidP="00BE0773">
      <w:pPr>
        <w:spacing w:afterLines="160" w:after="384" w:line="360" w:lineRule="auto"/>
        <w:ind w:left="0" w:right="0" w:firstLine="0"/>
      </w:pPr>
      <w:r>
        <w:t xml:space="preserve">To be successful, ParcelCare's resourcing strategy must focus on attracting the right individuals and distinguishing their organisation from the competition. It is critical to understand what rivals are doing. When completing an analysis, ParcelCare must consider both the positives and limitations of each competitor's employment offer, which include factors such as compensation, other benefits, job security, job function, working environment, and opportunities for training and development. ParcelCare will be in a better </w:t>
      </w:r>
      <w:r>
        <w:lastRenderedPageBreak/>
        <w:t>position to examine what they can provide to potential employees that will set their company apart from the competition (Taylor and Woodhams, 2022a).</w:t>
      </w:r>
    </w:p>
    <w:p w14:paraId="0BB5CCDD" w14:textId="0701A509" w:rsidR="00FA1EEF" w:rsidRDefault="008A3453" w:rsidP="00BE0773">
      <w:pPr>
        <w:spacing w:afterLines="160" w:after="384" w:line="360" w:lineRule="auto"/>
        <w:ind w:left="0" w:right="0" w:firstLine="0"/>
      </w:pPr>
      <w:r>
        <w:t xml:space="preserve">Porter's Five Forces model is a multidimensional analysis tool (Grundy, 2006) that exposes opportunities and challenges while </w:t>
      </w:r>
      <w:r w:rsidR="00D63092">
        <w:t>deciding</w:t>
      </w:r>
      <w:r>
        <w:t xml:space="preserve"> a company's competitive advantage (Goyal, 2020). It encourages organisations to focus primarily on external elements while responding to changes in the external environment. Porter's model is "inter-linkable" with other models (such as SWOT and PESTLE), which can help with strategic thinking and provide a major advantage in understanding the larger corporate environment (Battista, 2023).</w:t>
      </w:r>
    </w:p>
    <w:p w14:paraId="54891443" w14:textId="3F9B2F0D" w:rsidR="00BE0773" w:rsidRDefault="008A3453" w:rsidP="00BE0773">
      <w:pPr>
        <w:spacing w:afterLines="160" w:after="384" w:line="360" w:lineRule="auto"/>
        <w:ind w:left="0" w:right="0" w:firstLine="0"/>
      </w:pPr>
      <w:r>
        <w:t xml:space="preserve">By employing these tactics, </w:t>
      </w:r>
      <w:r w:rsidR="00EF5E78">
        <w:t>ParcelCare</w:t>
      </w:r>
      <w:r>
        <w:t xml:space="preserve"> may effectively position themselves as desirable employers in a competitive labour market, attracting and </w:t>
      </w:r>
      <w:proofErr w:type="gramStart"/>
      <w:r>
        <w:t>retaining</w:t>
      </w:r>
      <w:proofErr w:type="gramEnd"/>
      <w:r>
        <w:t xml:space="preserve"> the best people available.</w:t>
      </w:r>
    </w:p>
    <w:p w14:paraId="4079E32E" w14:textId="77777777" w:rsidR="00E83B1C" w:rsidRPr="00BE0773" w:rsidRDefault="00E83B1C" w:rsidP="00BE0773">
      <w:pPr>
        <w:spacing w:afterLines="160" w:after="384" w:line="360" w:lineRule="auto"/>
        <w:ind w:left="0" w:right="0" w:firstLine="0"/>
      </w:pPr>
    </w:p>
    <w:p w14:paraId="53765AAF" w14:textId="371C522B" w:rsidR="00FA1EEF" w:rsidRDefault="008A3453" w:rsidP="00BE0773">
      <w:pPr>
        <w:spacing w:afterLines="160" w:after="384" w:line="360" w:lineRule="auto"/>
        <w:ind w:left="0" w:right="0" w:firstLine="0"/>
      </w:pPr>
      <w:r>
        <w:rPr>
          <w:b/>
        </w:rPr>
        <w:t xml:space="preserve">2. </w:t>
      </w:r>
      <w:r>
        <w:rPr>
          <w:b/>
          <w:color w:val="4472C4"/>
          <w:u w:val="single" w:color="4472C4"/>
        </w:rPr>
        <w:t xml:space="preserve">Explain </w:t>
      </w:r>
      <w:r>
        <w:rPr>
          <w:b/>
        </w:rPr>
        <w:t>the impact of changing labour market conditions on resourcing decisions at</w:t>
      </w:r>
      <w:r w:rsidR="00BE0773">
        <w:rPr>
          <w:b/>
        </w:rPr>
        <w:t xml:space="preserve"> </w:t>
      </w:r>
      <w:r w:rsidRPr="00BE0773">
        <w:rPr>
          <w:b/>
          <w:bCs/>
        </w:rPr>
        <w:t>ParcelCare. (AC 1.2)</w:t>
      </w:r>
      <w:r>
        <w:t xml:space="preserve"> </w:t>
      </w:r>
    </w:p>
    <w:p w14:paraId="7E81D9A4" w14:textId="535950CF" w:rsidR="00FA1EEF" w:rsidRDefault="008A3453" w:rsidP="00BE0773">
      <w:pPr>
        <w:spacing w:afterLines="160" w:after="384" w:line="360" w:lineRule="auto"/>
        <w:ind w:left="0" w:right="0" w:firstLine="0"/>
      </w:pPr>
      <w:r>
        <w:t xml:space="preserve">When considering a labour market, it is important to recognise that the ease with which </w:t>
      </w:r>
      <w:r w:rsidR="00EF5E78">
        <w:t>ParcelCare</w:t>
      </w:r>
      <w:r>
        <w:t xml:space="preserve"> may recruit personnel is </w:t>
      </w:r>
      <w:proofErr w:type="gramStart"/>
      <w:r>
        <w:t>determined</w:t>
      </w:r>
      <w:proofErr w:type="gramEnd"/>
      <w:r>
        <w:t xml:space="preserve"> by the nature of the market they are targeting at the time (Taylor and Woodhams, 2022a).</w:t>
      </w:r>
    </w:p>
    <w:p w14:paraId="56876243" w14:textId="6C1D1394" w:rsidR="00FA1EEF" w:rsidRDefault="008A3453" w:rsidP="00BE0773">
      <w:pPr>
        <w:spacing w:afterLines="160" w:after="384" w:line="360" w:lineRule="auto"/>
        <w:ind w:left="0" w:right="0" w:firstLine="0"/>
      </w:pPr>
      <w:r>
        <w:t xml:space="preserve">When the labour market is tight (low unemployment), ParcelCare may struggle to </w:t>
      </w:r>
      <w:r w:rsidR="00D63092">
        <w:t>find</w:t>
      </w:r>
      <w:r>
        <w:t xml:space="preserve"> qualified people because there are more job openings than applicants (Taylor and Woodhams, 2022a). This will result in greater recruitment efforts and costs. ParcelCare may need to improve their employer branding and offer more competitive </w:t>
      </w:r>
      <w:r w:rsidR="00D63092">
        <w:t>reward</w:t>
      </w:r>
      <w:r>
        <w:t xml:space="preserve"> packages to recruit top talent</w:t>
      </w:r>
      <w:r w:rsidR="00D60A15">
        <w:t xml:space="preserve"> (CIPD, 2024</w:t>
      </w:r>
      <w:r w:rsidR="00A73A53">
        <w:t>b</w:t>
      </w:r>
      <w:r w:rsidR="00D60A15">
        <w:t>)</w:t>
      </w:r>
      <w:r>
        <w:t>.</w:t>
      </w:r>
    </w:p>
    <w:p w14:paraId="59CB7D6B" w14:textId="72E6E541" w:rsidR="00FA1EEF" w:rsidRDefault="008A3453" w:rsidP="00BE0773">
      <w:pPr>
        <w:spacing w:afterLines="160" w:after="384" w:line="360" w:lineRule="auto"/>
        <w:ind w:left="0" w:right="0" w:firstLine="0"/>
      </w:pPr>
      <w:r>
        <w:t>In reaction to labour shortages, ParcelCare may consider investing in automation and other technology to maintain production</w:t>
      </w:r>
      <w:r>
        <w:rPr>
          <w:b/>
        </w:rPr>
        <w:t xml:space="preserve">. </w:t>
      </w:r>
      <w:r>
        <w:t>Using data analytics and AI in recruitment procedures can help find the top applicants more efficiently (Morandini et al, 2023).</w:t>
      </w:r>
      <w:r w:rsidR="004666C9">
        <w:t xml:space="preserve"> </w:t>
      </w:r>
      <w:r>
        <w:t xml:space="preserve">Rapid technological advancements and industry norms might result in skill gaps. </w:t>
      </w:r>
      <w:r w:rsidR="004666C9">
        <w:t>ParcelCare</w:t>
      </w:r>
      <w:r>
        <w:t xml:space="preserve"> may need to invest </w:t>
      </w:r>
      <w:r>
        <w:lastRenderedPageBreak/>
        <w:t>in training and development programs to improve the skills of their current personnel. Promoting a culture of continuous learning keeps personnel up to speed on the newest skills and information, making the organisation more adaptive to market changes (Morandini et al, 2023).</w:t>
      </w:r>
    </w:p>
    <w:p w14:paraId="4897B3D7" w14:textId="77777777" w:rsidR="00D740CF" w:rsidRDefault="008A3453" w:rsidP="00BE0773">
      <w:pPr>
        <w:spacing w:afterLines="160" w:after="384" w:line="360" w:lineRule="auto"/>
        <w:ind w:left="0" w:right="0" w:firstLine="0"/>
      </w:pPr>
      <w:r>
        <w:t xml:space="preserve">Employees have greater options to switch employment in a competitive labour market, where labour is plentiful and not in short supply (Taylor and Woodhams, 2022a). ParcelCare may need to increase its investment in retention efforts, such as professional development programs and employee engagement activities. </w:t>
      </w:r>
    </w:p>
    <w:p w14:paraId="41388D29" w14:textId="7F0B5311" w:rsidR="00A73A53" w:rsidRDefault="008A3453" w:rsidP="00BE0773">
      <w:pPr>
        <w:spacing w:afterLines="160" w:after="384" w:line="360" w:lineRule="auto"/>
        <w:ind w:left="0" w:right="0" w:firstLine="0"/>
      </w:pPr>
      <w:r>
        <w:t>Offering flexible working circumstances and a healthy workplace culture is critical for employee retention (Taylor and Woodhams, 2022).</w:t>
      </w:r>
      <w:r w:rsidR="00D740CF">
        <w:t xml:space="preserve"> </w:t>
      </w:r>
      <w:r w:rsidR="00A73A53">
        <w:t xml:space="preserve">Flexible working </w:t>
      </w:r>
      <w:r w:rsidR="00D740CF">
        <w:t xml:space="preserve">could </w:t>
      </w:r>
      <w:r w:rsidR="00A73A53">
        <w:t xml:space="preserve">help </w:t>
      </w:r>
      <w:r w:rsidR="00A73A53" w:rsidRPr="00A73A53">
        <w:t>ParcelCare</w:t>
      </w:r>
      <w:r w:rsidR="00A73A53" w:rsidRPr="00A73A53">
        <w:t xml:space="preserve"> </w:t>
      </w:r>
      <w:r w:rsidR="00D740CF">
        <w:t xml:space="preserve">attract up to </w:t>
      </w:r>
      <w:r w:rsidR="00D740CF" w:rsidRPr="00D740CF">
        <w:t xml:space="preserve">30% more applicants </w:t>
      </w:r>
      <w:r w:rsidR="00A73A53">
        <w:t xml:space="preserve">and </w:t>
      </w:r>
      <w:r w:rsidR="00D740CF" w:rsidRPr="00D740CF">
        <w:t>recruit from a more diverse talent pool.</w:t>
      </w:r>
      <w:r w:rsidR="00A73A53">
        <w:t xml:space="preserve"> Additionally. flexible working could reduce staff turnover by 80% (GOV.uk, 2024).</w:t>
      </w:r>
    </w:p>
    <w:p w14:paraId="56F1E645" w14:textId="32850156" w:rsidR="00BE0773" w:rsidRDefault="008A3453" w:rsidP="00BE0773">
      <w:pPr>
        <w:spacing w:afterLines="160" w:after="384" w:line="360" w:lineRule="auto"/>
        <w:ind w:left="0" w:right="0" w:firstLine="0"/>
        <w:rPr>
          <w:b/>
        </w:rPr>
      </w:pPr>
      <w:r>
        <w:t xml:space="preserve">High labour demand can cause wages to rise, causing organisations to </w:t>
      </w:r>
      <w:r w:rsidR="004666C9">
        <w:t>change</w:t>
      </w:r>
      <w:r>
        <w:t xml:space="preserve"> their compensation structures to remain competitive. To recruit and keep employees, ParcelCare may explore expanding their benefits options, which include health insurance, retirement plans, and other perks</w:t>
      </w:r>
      <w:r w:rsidR="00D60A15">
        <w:t xml:space="preserve"> (CIPD, 2024</w:t>
      </w:r>
      <w:r w:rsidR="00A73A53">
        <w:t>b</w:t>
      </w:r>
      <w:r w:rsidR="00D60A15">
        <w:t>)</w:t>
      </w:r>
      <w:r>
        <w:rPr>
          <w:b/>
        </w:rPr>
        <w:t>.</w:t>
      </w:r>
    </w:p>
    <w:p w14:paraId="566DAF2E" w14:textId="77777777" w:rsidR="00E83B1C" w:rsidRDefault="00E83B1C" w:rsidP="00BE0773">
      <w:pPr>
        <w:spacing w:afterLines="160" w:after="384" w:line="360" w:lineRule="auto"/>
        <w:ind w:left="0" w:right="0" w:firstLine="0"/>
        <w:rPr>
          <w:b/>
        </w:rPr>
      </w:pPr>
    </w:p>
    <w:p w14:paraId="4EDA194D" w14:textId="5B93D821" w:rsidR="00FA1EEF" w:rsidRDefault="008A3453" w:rsidP="00BE0773">
      <w:pPr>
        <w:pStyle w:val="Heading2"/>
        <w:spacing w:afterLines="160" w:after="384" w:line="360" w:lineRule="auto"/>
      </w:pPr>
      <w:r>
        <w:rPr>
          <w:color w:val="000000"/>
        </w:rPr>
        <w:t xml:space="preserve">3. </w:t>
      </w:r>
      <w:r>
        <w:rPr>
          <w:color w:val="4472C4"/>
          <w:u w:val="single" w:color="4472C4"/>
        </w:rPr>
        <w:t xml:space="preserve">Analyse </w:t>
      </w:r>
      <w:r>
        <w:rPr>
          <w:color w:val="000000"/>
        </w:rPr>
        <w:t xml:space="preserve">the impact of effective workforce planning, making clear how ParcelCare could </w:t>
      </w:r>
      <w:proofErr w:type="gramStart"/>
      <w:r>
        <w:rPr>
          <w:color w:val="000000"/>
        </w:rPr>
        <w:t>benefit</w:t>
      </w:r>
      <w:proofErr w:type="gramEnd"/>
      <w:r>
        <w:rPr>
          <w:color w:val="000000"/>
        </w:rPr>
        <w:t xml:space="preserve"> from this activity. (AC 2.1) </w:t>
      </w:r>
    </w:p>
    <w:p w14:paraId="20097657" w14:textId="601DBFCA" w:rsidR="00FA1EEF" w:rsidRDefault="008A3453" w:rsidP="00BE0773">
      <w:pPr>
        <w:spacing w:afterLines="160" w:after="384" w:line="360" w:lineRule="auto"/>
        <w:ind w:left="0" w:right="0" w:firstLine="0"/>
      </w:pPr>
      <w:r w:rsidRPr="00437932">
        <w:t xml:space="preserve">Workforce planning is the process of balancing workforce supply (skills) and demand (numbers needed). It </w:t>
      </w:r>
      <w:r w:rsidR="00437932" w:rsidRPr="00437932">
        <w:t>entails</w:t>
      </w:r>
      <w:r w:rsidRPr="00437932">
        <w:t xml:space="preserve"> assessing the current workforce, predicting future workforce needs, </w:t>
      </w:r>
      <w:r w:rsidR="00D63092" w:rsidRPr="00437932">
        <w:t>finding</w:t>
      </w:r>
      <w:r w:rsidRPr="00437932">
        <w:t xml:space="preserve"> the gap between the present and the future, and putting solutions in place to help an organisation achieve its mission, goals, and strategic plan. It is about employing the right quantity of people with the right talents at the right time, at the right cost, and on the right contract to achieve an organisation's short- and long-term goals (Hayden, 2024).</w:t>
      </w:r>
    </w:p>
    <w:p w14:paraId="260DB981" w14:textId="20F83713" w:rsidR="00FA1EEF" w:rsidRDefault="008A3453" w:rsidP="00BE0773">
      <w:pPr>
        <w:spacing w:afterLines="160" w:after="384" w:line="360" w:lineRule="auto"/>
        <w:ind w:left="0" w:right="0" w:firstLine="0"/>
      </w:pPr>
      <w:r>
        <w:lastRenderedPageBreak/>
        <w:t xml:space="preserve">The effectiveness of workforce planning can be judged by how effectively it matches with business needs and </w:t>
      </w:r>
      <w:r w:rsidR="00D63092">
        <w:t>affects</w:t>
      </w:r>
      <w:r>
        <w:t xml:space="preserve"> the organization's bottom line. Forecasting personnel requirements helps to manage budgets and distribute resources more efficiently. </w:t>
      </w:r>
      <w:r w:rsidR="007E16E0">
        <w:t>ParcelCare</w:t>
      </w:r>
      <w:r>
        <w:t xml:space="preserve"> may ensure that the proper talent is available to promote growth and successfully execute business goals by </w:t>
      </w:r>
      <w:r w:rsidR="00D63092">
        <w:t>predicting</w:t>
      </w:r>
      <w:r>
        <w:t xml:space="preserve"> future workforce requirements and </w:t>
      </w:r>
      <w:proofErr w:type="gramStart"/>
      <w:r>
        <w:t>allocating</w:t>
      </w:r>
      <w:proofErr w:type="gramEnd"/>
      <w:r>
        <w:t xml:space="preserve"> resources proactively (HRM Handbook, 2021).</w:t>
      </w:r>
    </w:p>
    <w:p w14:paraId="779251CB" w14:textId="4CB1E958" w:rsidR="00FA1EEF" w:rsidRDefault="008A3453" w:rsidP="00BE0773">
      <w:pPr>
        <w:spacing w:afterLines="160" w:after="384" w:line="360" w:lineRule="auto"/>
        <w:ind w:left="0" w:right="0" w:firstLine="0"/>
      </w:pPr>
      <w:r>
        <w:t xml:space="preserve">Creating a robust talent pipeline lowers training and replacement expenses while reducing job losses. </w:t>
      </w:r>
      <w:r w:rsidR="007E16E0">
        <w:t>ParcelCare</w:t>
      </w:r>
      <w:r>
        <w:t xml:space="preserve"> can improve their overall talent pool and lessen knowledge loss when important personnel leave by generating a steady flow of qualified applicants (Block, 2023). </w:t>
      </w:r>
      <w:r w:rsidR="007E16E0">
        <w:t>ParcelCare</w:t>
      </w:r>
      <w:r>
        <w:t xml:space="preserve"> can lower hiring expenses, increase employee engagement, and promote a continuous learning culture by making this strategic investment (Cherinka and Prezzama, 2015).</w:t>
      </w:r>
    </w:p>
    <w:p w14:paraId="4358C0F9" w14:textId="6EC05EA9" w:rsidR="00FA1EEF" w:rsidRDefault="008A3453" w:rsidP="00BE0773">
      <w:pPr>
        <w:spacing w:afterLines="160" w:after="384" w:line="360" w:lineRule="auto"/>
        <w:ind w:left="0" w:right="0" w:firstLine="0"/>
      </w:pPr>
      <w:r>
        <w:t xml:space="preserve">Workforce planning </w:t>
      </w:r>
      <w:r w:rsidR="007E16E0">
        <w:t>would enable ParcelCare</w:t>
      </w:r>
      <w:r>
        <w:t xml:space="preserve"> to </w:t>
      </w:r>
      <w:r w:rsidR="00D63092">
        <w:t>predict</w:t>
      </w:r>
      <w:r>
        <w:t xml:space="preserve"> changes in skill requirements and </w:t>
      </w:r>
      <w:proofErr w:type="gramStart"/>
      <w:r>
        <w:t>modify</w:t>
      </w:r>
      <w:proofErr w:type="gramEnd"/>
      <w:r>
        <w:t xml:space="preserve"> workforce size or composition. </w:t>
      </w:r>
      <w:r w:rsidR="007E16E0">
        <w:t>ParcelCare</w:t>
      </w:r>
      <w:r>
        <w:t xml:space="preserve"> may react swiftly to changes in the market, </w:t>
      </w:r>
      <w:r w:rsidR="009525FA">
        <w:t>latest trends</w:t>
      </w:r>
      <w:r>
        <w:t>, and technological breakthroughs by matching their talent plans with evolving demands (Ro</w:t>
      </w:r>
      <w:r w:rsidR="00251C02">
        <w:rPr>
          <w:rFonts w:ascii="Arial" w:eastAsia="Arial" w:hAnsi="Arial" w:cs="Arial"/>
        </w:rPr>
        <w:t>ž</w:t>
      </w:r>
      <w:r>
        <w:t xml:space="preserve">man, Tominc, and </w:t>
      </w:r>
      <w:r>
        <w:rPr>
          <w:rFonts w:ascii="Arial" w:eastAsia="Arial" w:hAnsi="Arial" w:cs="Arial"/>
        </w:rPr>
        <w:t>Š</w:t>
      </w:r>
      <w:r>
        <w:t>trukelj, 2023).</w:t>
      </w:r>
    </w:p>
    <w:p w14:paraId="3EEFDD69" w14:textId="5AFEE72D" w:rsidR="00FA1EEF" w:rsidRDefault="008A3453" w:rsidP="00BE0773">
      <w:pPr>
        <w:spacing w:afterLines="160" w:after="384" w:line="360" w:lineRule="auto"/>
        <w:ind w:left="0" w:right="0" w:firstLine="0"/>
      </w:pPr>
      <w:r>
        <w:t xml:space="preserve">Employee satisfaction increases when labour capabilities match business needs. Engaged workers </w:t>
      </w:r>
      <w:r w:rsidR="00D63092">
        <w:t>stay</w:t>
      </w:r>
      <w:r>
        <w:t xml:space="preserve"> with companies longer, perform better, and suffer from burnout less </w:t>
      </w:r>
      <w:r w:rsidR="00D63092">
        <w:t>often</w:t>
      </w:r>
      <w:r>
        <w:t>. For many other HR tasks, such as learning and development, organisational design, and talent management, a solid workforce strategy serves as a foundation (Syedain, 2010). According to research, happy employees are 13% more productive (Moss, 2010).</w:t>
      </w:r>
    </w:p>
    <w:p w14:paraId="130DCD87" w14:textId="561FF238" w:rsidR="00FA1EEF" w:rsidRDefault="008A3453" w:rsidP="00BE0773">
      <w:pPr>
        <w:spacing w:afterLines="160" w:after="384" w:line="360" w:lineRule="auto"/>
        <w:ind w:left="0" w:right="0" w:firstLine="0"/>
      </w:pPr>
      <w:r>
        <w:t xml:space="preserve">The main challenges </w:t>
      </w:r>
      <w:r w:rsidR="00D63092">
        <w:t>met</w:t>
      </w:r>
      <w:r>
        <w:t xml:space="preserve"> by individuals involved in Workforce Planning are the effects of change and predicting the future (Armstrong and Taylor, 2023). As a result, many organisations take a short-term approach, dealing with staff gaps or surpluses as they develop. Workforce planning is crucial because it encourages organisations to create clear and explicit relationships between their company and human resources, allowing them to better integrate the two (Armstrong and Taylor, 2023).</w:t>
      </w:r>
    </w:p>
    <w:p w14:paraId="4A965492" w14:textId="77777777" w:rsidR="00E83B1C" w:rsidRDefault="00E83B1C" w:rsidP="00BE0773">
      <w:pPr>
        <w:spacing w:afterLines="160" w:after="384" w:line="360" w:lineRule="auto"/>
        <w:ind w:left="0" w:right="0" w:firstLine="0"/>
      </w:pPr>
    </w:p>
    <w:p w14:paraId="75464C35" w14:textId="25E1B073" w:rsidR="00FA1EEF" w:rsidRDefault="008A3453" w:rsidP="008A3453">
      <w:pPr>
        <w:spacing w:afterLines="160" w:after="384" w:line="360" w:lineRule="auto"/>
        <w:ind w:left="0" w:right="0" w:firstLine="0"/>
      </w:pPr>
      <w:r>
        <w:rPr>
          <w:b/>
        </w:rPr>
        <w:t xml:space="preserve">4. </w:t>
      </w:r>
      <w:r>
        <w:rPr>
          <w:b/>
          <w:color w:val="4472C4"/>
          <w:u w:val="single" w:color="4472C4"/>
        </w:rPr>
        <w:t xml:space="preserve">Evaluate </w:t>
      </w:r>
      <w:r>
        <w:rPr>
          <w:b/>
        </w:rPr>
        <w:t xml:space="preserve">techniques that can be used to support the process of workforce planning. (AC </w:t>
      </w:r>
      <w:r w:rsidRPr="008A3453">
        <w:rPr>
          <w:b/>
          <w:bCs/>
        </w:rPr>
        <w:t>2.2)</w:t>
      </w:r>
      <w:r>
        <w:t xml:space="preserve"> </w:t>
      </w:r>
    </w:p>
    <w:p w14:paraId="24E67748" w14:textId="2D5D490A" w:rsidR="00FA1EEF" w:rsidRDefault="008A3453" w:rsidP="00BE0773">
      <w:pPr>
        <w:spacing w:afterLines="160" w:after="384" w:line="360" w:lineRule="auto"/>
        <w:ind w:left="0" w:right="0" w:firstLine="0"/>
      </w:pPr>
      <w:r>
        <w:t xml:space="preserve">The goal of succession planning is to guarantee that an organisation has enough individuals with the skills, </w:t>
      </w:r>
      <w:r w:rsidR="00D63092">
        <w:t>ability</w:t>
      </w:r>
      <w:r>
        <w:t xml:space="preserve">, character traits, and experience needed to fill positions at the next level as they become available. The goal is to create a talent pool from which a replacement can be chosen </w:t>
      </w:r>
      <w:r w:rsidR="009525FA">
        <w:t>if</w:t>
      </w:r>
      <w:r>
        <w:t xml:space="preserve"> a position </w:t>
      </w:r>
      <w:r w:rsidR="009525FA">
        <w:t>opens</w:t>
      </w:r>
      <w:r>
        <w:t xml:space="preserve"> (Taylor and Woodhams, 2022a).</w:t>
      </w:r>
    </w:p>
    <w:p w14:paraId="387AB988" w14:textId="77777777" w:rsidR="00FA1EEF" w:rsidRDefault="008A3453" w:rsidP="00BE0773">
      <w:pPr>
        <w:spacing w:afterLines="160" w:after="384" w:line="360" w:lineRule="auto"/>
        <w:ind w:left="0" w:right="0" w:firstLine="0"/>
      </w:pPr>
      <w:r>
        <w:t>By allowing decision-makers to consider the organization's future composition, succession planning helps to prevent vacancies in critical roles, guarantee business operations stability, offer worthwhile developmental chances, and cultivate a diverse workforce (GreggU, 2020).</w:t>
      </w:r>
    </w:p>
    <w:p w14:paraId="572C6EF8" w14:textId="1C45AA43" w:rsidR="00FA1EEF" w:rsidRDefault="008A3453" w:rsidP="00BE0773">
      <w:pPr>
        <w:spacing w:afterLines="160" w:after="384" w:line="360" w:lineRule="auto"/>
        <w:ind w:left="0" w:right="0" w:firstLine="0"/>
      </w:pPr>
      <w:r>
        <w:t xml:space="preserve">Critical personnel should be identified using performance measurements and outputs </w:t>
      </w:r>
      <w:r w:rsidR="009525FA">
        <w:t>to</w:t>
      </w:r>
      <w:r>
        <w:t xml:space="preserve"> optimise succession plan initiatives. Identifying who might be ready in the next three to five years is also crucial. </w:t>
      </w:r>
      <w:r w:rsidR="009724DE">
        <w:t>ParcelCare may</w:t>
      </w:r>
      <w:r>
        <w:t xml:space="preserve"> deny themselves the depth and diversity of a longer-term pool if they </w:t>
      </w:r>
      <w:r w:rsidR="009525FA">
        <w:t>do not</w:t>
      </w:r>
      <w:r>
        <w:t xml:space="preserve">. For every </w:t>
      </w:r>
      <w:r w:rsidR="009525FA">
        <w:t>area</w:t>
      </w:r>
      <w:r>
        <w:t xml:space="preserve"> of succession, </w:t>
      </w:r>
      <w:r w:rsidR="009724DE">
        <w:t>ParcelCare</w:t>
      </w:r>
      <w:r>
        <w:t xml:space="preserve"> will need to </w:t>
      </w:r>
      <w:proofErr w:type="gramStart"/>
      <w:r>
        <w:t>identify</w:t>
      </w:r>
      <w:proofErr w:type="gramEnd"/>
      <w:r>
        <w:t xml:space="preserve"> the appropriate skills and background required (GreggU, 2020).</w:t>
      </w:r>
    </w:p>
    <w:p w14:paraId="5EAA14C1" w14:textId="77777777" w:rsidR="00FA1EEF" w:rsidRDefault="008A3453" w:rsidP="00BE0773">
      <w:pPr>
        <w:spacing w:afterLines="160" w:after="384" w:line="360" w:lineRule="auto"/>
        <w:ind w:left="0" w:right="0" w:firstLine="0"/>
      </w:pPr>
      <w:r>
        <w:t xml:space="preserve">The choice of internal or external successors is a crucial concern. </w:t>
      </w:r>
      <w:proofErr w:type="gramStart"/>
      <w:r>
        <w:t>Some</w:t>
      </w:r>
      <w:proofErr w:type="gramEnd"/>
      <w:r>
        <w:t xml:space="preserve"> organisations find it rewarding to promote internal successors, while others prefer to recruit externally (Bano, Omar, and Ismail, 2022). Internal employees have relevant operational </w:t>
      </w:r>
      <w:proofErr w:type="gramStart"/>
      <w:r>
        <w:t>expertise</w:t>
      </w:r>
      <w:proofErr w:type="gramEnd"/>
      <w:r>
        <w:t xml:space="preserve">, understand cultural subtleties, and have profited from in-house leadership programs. Succession planning can </w:t>
      </w:r>
      <w:proofErr w:type="gramStart"/>
      <w:r>
        <w:t>assist</w:t>
      </w:r>
      <w:proofErr w:type="gramEnd"/>
      <w:r>
        <w:t xml:space="preserve"> in retaining brilliant workers by informing them of internal chances to advance their careers (George, 2024). External employee recruitment can slow down the process, cause disagreement among existing senior personnel, and increase costs (Bano, Omar, and Ismail, 2022).</w:t>
      </w:r>
    </w:p>
    <w:p w14:paraId="3DEB2933" w14:textId="13326F25" w:rsidR="00FA1EEF" w:rsidRDefault="009724DE" w:rsidP="00BE0773">
      <w:pPr>
        <w:spacing w:afterLines="160" w:after="384" w:line="360" w:lineRule="auto"/>
        <w:ind w:left="0" w:right="0" w:firstLine="0"/>
      </w:pPr>
      <w:r>
        <w:t>ParcelCare</w:t>
      </w:r>
      <w:r w:rsidR="008A3453">
        <w:t xml:space="preserve"> must be prepared for unforeseen events including death, illness, termination, resignations, and promotions. Succession planning is a methodical process that should be prepared for unanticipated situations (Bano, Omar, and Ismail, 2022).</w:t>
      </w:r>
    </w:p>
    <w:p w14:paraId="01985163" w14:textId="462BFA90" w:rsidR="00FA1EEF" w:rsidRDefault="008A3453" w:rsidP="00BE0773">
      <w:pPr>
        <w:spacing w:afterLines="160" w:after="384" w:line="360" w:lineRule="auto"/>
        <w:ind w:left="0" w:right="0" w:firstLine="0"/>
      </w:pPr>
      <w:r w:rsidRPr="00437932">
        <w:lastRenderedPageBreak/>
        <w:t xml:space="preserve">SWOT Analysis is a method for strategic planning and management in businesses. It is beneficial for developing organisational and competitive strategies. Strengths and weaknesses are internal elements and traits, </w:t>
      </w:r>
      <w:r w:rsidR="00437932" w:rsidRPr="00437932">
        <w:t>while</w:t>
      </w:r>
      <w:r w:rsidRPr="00437932">
        <w:t xml:space="preserve"> opportunities and threats are external environmental factors and attributes. Opportunities and threats are </w:t>
      </w:r>
      <w:r w:rsidR="009525FA" w:rsidRPr="00437932">
        <w:t>beyond</w:t>
      </w:r>
      <w:r w:rsidRPr="00437932">
        <w:t xml:space="preserve"> the control of a single organisation, </w:t>
      </w:r>
      <w:proofErr w:type="gramStart"/>
      <w:r w:rsidR="009724DE" w:rsidRPr="00437932">
        <w:t>whereas</w:t>
      </w:r>
      <w:proofErr w:type="gramEnd"/>
      <w:r w:rsidRPr="00437932">
        <w:t xml:space="preserve"> </w:t>
      </w:r>
      <w:r w:rsidR="00437932" w:rsidRPr="00437932">
        <w:t>i</w:t>
      </w:r>
      <w:r w:rsidRPr="00437932">
        <w:t>nternal strengths and weaknesses are an organization's controllable operations that are performed exceptionally well or poorly (Gürel, 2017).</w:t>
      </w:r>
    </w:p>
    <w:p w14:paraId="4B76FDDC" w14:textId="77777777" w:rsidR="00FA1EEF" w:rsidRDefault="008A3453" w:rsidP="00BE0773">
      <w:pPr>
        <w:spacing w:afterLines="160" w:after="384" w:line="360" w:lineRule="auto"/>
        <w:ind w:left="0" w:right="0" w:firstLine="0"/>
      </w:pPr>
      <w:r>
        <w:t>The technique has the advantage of being able to be used as both a 'quick and dirty' tool and a complete management tool, with the former leading to the latter. One of the reasons for its success has been its adaptability (Haan, 2024).</w:t>
      </w:r>
    </w:p>
    <w:p w14:paraId="2EF5B1EC" w14:textId="5C8D06C6" w:rsidR="00FA1EEF" w:rsidRDefault="008A3453" w:rsidP="00BE0773">
      <w:pPr>
        <w:spacing w:afterLines="160" w:after="384" w:line="360" w:lineRule="auto"/>
        <w:ind w:left="0" w:right="0" w:firstLine="0"/>
      </w:pPr>
      <w:r>
        <w:t xml:space="preserve">While the aspects may appear to be basic and easy to implement, history has shown that doing a successful and relevant SWOT analysis demands time and a </w:t>
      </w:r>
      <w:r w:rsidR="009525FA">
        <w:t>considerable number</w:t>
      </w:r>
      <w:r>
        <w:t xml:space="preserve"> of resources. Deciding </w:t>
      </w:r>
      <w:r w:rsidR="009724DE">
        <w:t>on</w:t>
      </w:r>
      <w:r>
        <w:t xml:space="preserve"> strengths and weaknesses, as well as analysing the impact and probability of opportunities and threats, is significantly more complex than it appears. It demands a team effort and cannot be </w:t>
      </w:r>
      <w:r w:rsidR="009724DE">
        <w:t>done</w:t>
      </w:r>
      <w:r>
        <w:t xml:space="preserve"> efficiently by a single person (Haan, 2024).</w:t>
      </w:r>
    </w:p>
    <w:p w14:paraId="5676EF48" w14:textId="77777777" w:rsidR="00E83B1C" w:rsidRDefault="00E83B1C" w:rsidP="00BE0773">
      <w:pPr>
        <w:spacing w:afterLines="160" w:after="384" w:line="360" w:lineRule="auto"/>
        <w:ind w:left="0" w:right="0" w:firstLine="0"/>
      </w:pPr>
    </w:p>
    <w:p w14:paraId="22B7773D" w14:textId="20850CFF" w:rsidR="00FA1EEF" w:rsidRDefault="008A3453" w:rsidP="00BE0773">
      <w:pPr>
        <w:pStyle w:val="Heading3"/>
        <w:spacing w:afterLines="160" w:after="384" w:line="360" w:lineRule="auto"/>
        <w:ind w:left="0" w:firstLine="0"/>
      </w:pPr>
      <w:r>
        <w:rPr>
          <w:u w:val="none"/>
        </w:rPr>
        <w:t xml:space="preserve">5. </w:t>
      </w:r>
      <w:r>
        <w:rPr>
          <w:color w:val="4472C4"/>
          <w:u w:color="4472C4"/>
        </w:rPr>
        <w:t xml:space="preserve">Evaluate </w:t>
      </w:r>
      <w:r>
        <w:rPr>
          <w:u w:val="none"/>
        </w:rPr>
        <w:t xml:space="preserve">the strengths and weaknesses of two different recruitment methods and two different selection methods. (AC 2.3) </w:t>
      </w:r>
    </w:p>
    <w:p w14:paraId="73662417" w14:textId="77777777" w:rsidR="00FA1EEF" w:rsidRDefault="008A3453" w:rsidP="00BE0773">
      <w:pPr>
        <w:spacing w:afterLines="160" w:after="384" w:line="360" w:lineRule="auto"/>
        <w:ind w:left="0" w:right="0" w:firstLine="0"/>
      </w:pPr>
      <w:r>
        <w:t>Compared to traditional recruitment approaches, social networking sites allow candidates to be discovered and approached more quickly and at a lesser cost (Armstrong, 2006). According to research, publishing an advertisement on an organization's website has a low possibility of attracting qualified individuals (Phillips &amp; Gully, 2012). This is because most active applicants appear to respond to these adverts, resulting in a narrow and constrained candidate pool. An organization's ability to recognise the potential of these channels will attract not only active prospective job seekers, but also passive and semi-passive ones.</w:t>
      </w:r>
    </w:p>
    <w:p w14:paraId="30838AC1" w14:textId="77777777" w:rsidR="00FA1EEF" w:rsidRDefault="008A3453" w:rsidP="00BE0773">
      <w:pPr>
        <w:spacing w:afterLines="160" w:after="384" w:line="360" w:lineRule="auto"/>
        <w:ind w:left="0" w:right="0" w:firstLine="0"/>
      </w:pPr>
      <w:r w:rsidRPr="00437932">
        <w:t xml:space="preserve">Social networking sites enable recruiters to post job advertisements to entice a diverse range of potential candidates to easily access and apply for such positions, allowing </w:t>
      </w:r>
      <w:r w:rsidRPr="00437932">
        <w:lastRenderedPageBreak/>
        <w:t>recruiters to search for and filter potential job applicants - even those who do not apply (Sinha &amp; Thaly, 2013).</w:t>
      </w:r>
    </w:p>
    <w:p w14:paraId="568BCFE6" w14:textId="5BF9B52A" w:rsidR="00FA1EEF" w:rsidRDefault="008A3453" w:rsidP="00BE0773">
      <w:pPr>
        <w:spacing w:afterLines="160" w:after="384" w:line="360" w:lineRule="auto"/>
        <w:ind w:left="0" w:right="0" w:firstLine="0"/>
      </w:pPr>
      <w:r>
        <w:t xml:space="preserve">While both internal and external hiring have advantages and disadvantages, the research analysed in Mumba and Qutieshat's (2023) report </w:t>
      </w:r>
      <w:proofErr w:type="gramStart"/>
      <w:r>
        <w:t>indicate</w:t>
      </w:r>
      <w:proofErr w:type="gramEnd"/>
      <w:r>
        <w:t xml:space="preserve"> that internal hires have lower turnover rates, perform better on the job, and show stronger dedication to their organisations. External personnel, on the other hand, can bring new perspectives and ideas, and they may have more education and professional experience. Finally, the decision whether to hire internally or externally will be based on the organization's specific needs and objectives. Regardless of </w:t>
      </w:r>
      <w:proofErr w:type="spellStart"/>
      <w:r w:rsidR="0063179E">
        <w:t>ParcelCare’s</w:t>
      </w:r>
      <w:proofErr w:type="spellEnd"/>
      <w:r>
        <w:t xml:space="preserve"> decision, it is critical to prioritise hiring for cultural fit to enable a smooth integration of staff, whether internal or external (Mumba and </w:t>
      </w:r>
      <w:proofErr w:type="spellStart"/>
      <w:r>
        <w:t>Qutieshat</w:t>
      </w:r>
      <w:proofErr w:type="spellEnd"/>
      <w:r>
        <w:t>, 2023).</w:t>
      </w:r>
      <w:r w:rsidR="0063179E">
        <w:t xml:space="preserve"> </w:t>
      </w:r>
      <w:r>
        <w:t xml:space="preserve">A combination of the two hiring strategies can help reap the benefits of internal recruiting, such as cost savings, enhanced commitment, and speedier onboarding, while simultaneously </w:t>
      </w:r>
      <w:proofErr w:type="gramStart"/>
      <w:r>
        <w:t>benefiting</w:t>
      </w:r>
      <w:proofErr w:type="gramEnd"/>
      <w:r>
        <w:t xml:space="preserve"> from external workers' fresh perspectives, ideas, and diversity.</w:t>
      </w:r>
    </w:p>
    <w:p w14:paraId="1EB41F50" w14:textId="65895ADF" w:rsidR="00FA1EEF" w:rsidRDefault="008A3453" w:rsidP="00BE0773">
      <w:pPr>
        <w:spacing w:afterLines="160" w:after="384" w:line="360" w:lineRule="auto"/>
        <w:ind w:left="0" w:right="0" w:firstLine="0"/>
      </w:pPr>
      <w:r w:rsidRPr="00A868F7">
        <w:t>Evidence suggests that standardised tests or assessments of cognitive ability can be strong indicators of job success, particularly in professions that involve complex thinking, yet test results should never be used as the sole basis for a selection choice (McCartney, 2023).</w:t>
      </w:r>
      <w:r w:rsidR="0063179E">
        <w:t xml:space="preserve"> </w:t>
      </w:r>
      <w:r>
        <w:t>When used appropriately, psychometric tests enable employers to systematically analyse individual differences (McCartney, 2023) and assess qualities like problem-solving, emotional intelligence, and behavioural tendencies (Wadsworth, 2022). They can even help predict work performance and cultural fit (Wadsworth, 2022).</w:t>
      </w:r>
    </w:p>
    <w:p w14:paraId="7F220584" w14:textId="3E408E33" w:rsidR="00FA1EEF" w:rsidRDefault="008A3453" w:rsidP="00BE0773">
      <w:pPr>
        <w:spacing w:afterLines="160" w:after="384" w:line="360" w:lineRule="auto"/>
        <w:ind w:left="0" w:right="0" w:firstLine="0"/>
      </w:pPr>
      <w:r>
        <w:t xml:space="preserve">When </w:t>
      </w:r>
      <w:r w:rsidR="009525FA">
        <w:t>used</w:t>
      </w:r>
      <w:r>
        <w:t xml:space="preserve"> incorrectly, psychometrics can provide an inaccurate level of assessment, resulting in unsatisfactory conclusions (Cripps, 2017). Cultural biases may exist, which may be disadvantageous to </w:t>
      </w:r>
      <w:proofErr w:type="gramStart"/>
      <w:r>
        <w:t>particular groups</w:t>
      </w:r>
      <w:proofErr w:type="gramEnd"/>
      <w:r>
        <w:t xml:space="preserve"> of candidates. Someone with </w:t>
      </w:r>
      <w:proofErr w:type="gramStart"/>
      <w:r>
        <w:t>a different cultural</w:t>
      </w:r>
      <w:proofErr w:type="gramEnd"/>
      <w:r>
        <w:t xml:space="preserve"> background or a language barrier may not test as well as others, but this does not necessarily mean they are not a suitable fit for the role (Wadsworth, 2022).</w:t>
      </w:r>
    </w:p>
    <w:p w14:paraId="573AA7C4" w14:textId="77777777" w:rsidR="00FA1EEF" w:rsidRDefault="008A3453" w:rsidP="00BE0773">
      <w:pPr>
        <w:spacing w:afterLines="160" w:after="384" w:line="360" w:lineRule="auto"/>
        <w:ind w:left="0" w:right="0" w:firstLine="0"/>
      </w:pPr>
      <w:r>
        <w:t xml:space="preserve">Assessment centres employ a battery of tests and exercises that are administered to selected candidates to better assess their suitability for the job. It </w:t>
      </w:r>
      <w:proofErr w:type="gramStart"/>
      <w:r>
        <w:t>comprises</w:t>
      </w:r>
      <w:proofErr w:type="gramEnd"/>
      <w:r>
        <w:t xml:space="preserve"> a thorough </w:t>
      </w:r>
      <w:r>
        <w:lastRenderedPageBreak/>
        <w:t xml:space="preserve">review using a variety of tactics such as group exercises, role-playing and presentations. This enables candidates to </w:t>
      </w:r>
      <w:proofErr w:type="gramStart"/>
      <w:r>
        <w:t>demonstrate</w:t>
      </w:r>
      <w:proofErr w:type="gramEnd"/>
      <w:r>
        <w:t xml:space="preserve"> a variety of talents in various situations (Taylor and Woodhams, 2022).</w:t>
      </w:r>
    </w:p>
    <w:p w14:paraId="0042EC23" w14:textId="1D9F31C7" w:rsidR="00FA1EEF" w:rsidRDefault="008A3453" w:rsidP="00BE0773">
      <w:pPr>
        <w:spacing w:afterLines="160" w:after="384" w:line="360" w:lineRule="auto"/>
        <w:ind w:left="0" w:right="0" w:firstLine="0"/>
      </w:pPr>
      <w:r>
        <w:t xml:space="preserve">This method offers a valid measure of everyone’s suitability for the role, however, as it is a thorough process, it can be costly and time-consuming if there are not a </w:t>
      </w:r>
      <w:r w:rsidR="009525FA">
        <w:t>considerable number</w:t>
      </w:r>
      <w:r>
        <w:t xml:space="preserve"> of candidates (Taylor and Woodhams, 2022). Organising and managing different events, as well as assessors, takes significant resources and effort.</w:t>
      </w:r>
    </w:p>
    <w:p w14:paraId="77208E32" w14:textId="77777777" w:rsidR="00E83B1C" w:rsidRDefault="00E83B1C" w:rsidP="00BE0773">
      <w:pPr>
        <w:spacing w:afterLines="160" w:after="384" w:line="360" w:lineRule="auto"/>
        <w:ind w:left="0" w:right="0" w:firstLine="0"/>
      </w:pPr>
    </w:p>
    <w:p w14:paraId="2269BDB4" w14:textId="5010F6C1" w:rsidR="00FA1EEF" w:rsidRDefault="008A3453" w:rsidP="00BE0773">
      <w:pPr>
        <w:pStyle w:val="Heading3"/>
        <w:spacing w:afterLines="160" w:after="384" w:line="360" w:lineRule="auto"/>
        <w:ind w:left="0" w:firstLine="0"/>
      </w:pPr>
      <w:r>
        <w:rPr>
          <w:u w:val="none"/>
        </w:rPr>
        <w:t xml:space="preserve">6. </w:t>
      </w:r>
      <w:r>
        <w:rPr>
          <w:color w:val="4472C4"/>
          <w:u w:color="4472C4"/>
        </w:rPr>
        <w:t xml:space="preserve">Discuss </w:t>
      </w:r>
      <w:r>
        <w:rPr>
          <w:u w:val="none"/>
        </w:rPr>
        <w:t xml:space="preserve">differences between avoidable and unavoidable turnover and differences between push and pull factors. (AC 3.1) </w:t>
      </w:r>
    </w:p>
    <w:p w14:paraId="4D9F64B4" w14:textId="77777777" w:rsidR="00FA1EEF" w:rsidRDefault="008A3453" w:rsidP="00BE0773">
      <w:pPr>
        <w:spacing w:afterLines="160" w:after="384" w:line="360" w:lineRule="auto"/>
        <w:ind w:left="0" w:right="0" w:firstLine="0"/>
      </w:pPr>
      <w:r>
        <w:t>People leave organisations for a variety of reasons, and the key distinction is between avoidable and unavoidable turnover. Unavoidable turnover refers to factors such as illness, household commitments, relocation, or returning to school that have nothing to do with the company and are hence beyond management's control (Taylor and Woodhams, 2022a). It may be incorrect to presume that personal decisions like retiring or not returning after maternity leave are 'unavoidable'; if the conditions are appealing enough, such individuals may choose to stay (Thomas, 2019).</w:t>
      </w:r>
    </w:p>
    <w:p w14:paraId="76E72C19" w14:textId="77777777" w:rsidR="00FA1EEF" w:rsidRDefault="008A3453" w:rsidP="00BE0773">
      <w:pPr>
        <w:spacing w:afterLines="160" w:after="384" w:line="360" w:lineRule="auto"/>
        <w:ind w:left="0" w:right="0" w:firstLine="0"/>
      </w:pPr>
      <w:r>
        <w:t xml:space="preserve">Avoidable turnover, on the other hand, refers to departures induced by </w:t>
      </w:r>
      <w:proofErr w:type="gramStart"/>
      <w:r>
        <w:t>some</w:t>
      </w:r>
      <w:proofErr w:type="gramEnd"/>
      <w:r>
        <w:t xml:space="preserve"> type of unhappiness, implying that they may be under management's control. This could be due to a strained relationship with their line manager, resulting in disengagement (Peters, 2024). 90% of employee departures fall into this group (Taylor and Woodhams, 2022a).</w:t>
      </w:r>
    </w:p>
    <w:p w14:paraId="1D93ABB4" w14:textId="77777777" w:rsidR="00FA1EEF" w:rsidRDefault="008A3453" w:rsidP="00BE0773">
      <w:pPr>
        <w:spacing w:afterLines="160" w:after="384" w:line="360" w:lineRule="auto"/>
        <w:ind w:left="0" w:right="0" w:firstLine="0"/>
      </w:pPr>
      <w:r>
        <w:t xml:space="preserve">In addition to basic compensation and benefits, businesses should explore other retention strategies. Enabling career development can help employees enhance their talents and advance in their jobs. Where promotions are not available, look for sideways moves that allow people to get new development experiences. This can also aid in an organization's succession planning. Respect individual choices about working hours and times wherever </w:t>
      </w:r>
      <w:proofErr w:type="gramStart"/>
      <w:r>
        <w:lastRenderedPageBreak/>
        <w:t>feasible</w:t>
      </w:r>
      <w:proofErr w:type="gramEnd"/>
      <w:r>
        <w:t>. It is also critical to evaluate workload and ensure that it is manageable throughout working hours (Peters, 2024).</w:t>
      </w:r>
    </w:p>
    <w:p w14:paraId="452ECC2B" w14:textId="23C4A82C" w:rsidR="00FA1EEF" w:rsidRDefault="008A3453" w:rsidP="00BE0773">
      <w:pPr>
        <w:spacing w:afterLines="160" w:after="384" w:line="360" w:lineRule="auto"/>
        <w:ind w:left="0" w:right="0" w:firstLine="0"/>
      </w:pPr>
      <w:r>
        <w:t xml:space="preserve">Similarly to avoidable and unavoidable turnover, push and pull factors are motivators that can affect employee retention and job satisfaction. Push factors are negative influences that can lead to employees leaving their current job, </w:t>
      </w:r>
      <w:r w:rsidR="0063179E">
        <w:t>while</w:t>
      </w:r>
      <w:r>
        <w:t xml:space="preserve"> pull factors are positive things that can attract employees to a new job (Brazier et al, 2024).</w:t>
      </w:r>
    </w:p>
    <w:p w14:paraId="2F5B54CE" w14:textId="027BC9A0" w:rsidR="00FA1EEF" w:rsidRDefault="008A3453" w:rsidP="00BE0773">
      <w:pPr>
        <w:spacing w:afterLines="160" w:after="384" w:line="360" w:lineRule="auto"/>
        <w:ind w:left="0" w:right="0" w:firstLine="0"/>
      </w:pPr>
      <w:r>
        <w:t xml:space="preserve">According to Brazier et al (2024), depending on what individuals emphasized in their careers, there are various career change drivers (i.e values, skills </w:t>
      </w:r>
      <w:proofErr w:type="gramStart"/>
      <w:r>
        <w:t>etc</w:t>
      </w:r>
      <w:proofErr w:type="gramEnd"/>
      <w:r>
        <w:t xml:space="preserve">). CIPD (2023) discovered that respondents with unmet career expectations were </w:t>
      </w:r>
      <w:r w:rsidR="009525FA">
        <w:t>more</w:t>
      </w:r>
      <w:r>
        <w:t xml:space="preserve"> likely to declare they intend to quit their present company within the next year than those who were more content with their progress to date.</w:t>
      </w:r>
    </w:p>
    <w:p w14:paraId="5DD12BBD" w14:textId="5A37B515" w:rsidR="00FA1EEF" w:rsidRDefault="008A3453" w:rsidP="00BE0773">
      <w:pPr>
        <w:spacing w:afterLines="160" w:after="384" w:line="360" w:lineRule="auto"/>
        <w:ind w:left="0" w:right="0" w:firstLine="0"/>
      </w:pPr>
      <w:r>
        <w:t xml:space="preserve">The relationship between job advancement and intentions to </w:t>
      </w:r>
      <w:proofErr w:type="gramStart"/>
      <w:r>
        <w:t>depart</w:t>
      </w:r>
      <w:proofErr w:type="gramEnd"/>
      <w:r>
        <w:t xml:space="preserve"> is statistically significant. Furthermore, Horn (2024) asserts that no push or pull </w:t>
      </w:r>
      <w:r w:rsidR="0063179E">
        <w:t>factors</w:t>
      </w:r>
      <w:r>
        <w:t xml:space="preserve"> </w:t>
      </w:r>
      <w:r w:rsidR="0063179E">
        <w:t>are</w:t>
      </w:r>
      <w:r>
        <w:t xml:space="preserve"> dominating in and of itself. Push and pull elements can cluster together in specific patterns.</w:t>
      </w:r>
    </w:p>
    <w:p w14:paraId="29248091" w14:textId="360B9913" w:rsidR="00251C02" w:rsidRDefault="008A3453" w:rsidP="00BE0773">
      <w:pPr>
        <w:spacing w:afterLines="160" w:after="384" w:line="360" w:lineRule="auto"/>
        <w:ind w:left="0" w:right="0" w:firstLine="0"/>
      </w:pPr>
      <w:r>
        <w:t xml:space="preserve">Both push and pull forces can contribute to a successful job move. Push factors can </w:t>
      </w:r>
      <w:proofErr w:type="gramStart"/>
      <w:r>
        <w:t>assist</w:t>
      </w:r>
      <w:proofErr w:type="gramEnd"/>
      <w:r>
        <w:t xml:space="preserve"> identify </w:t>
      </w:r>
      <w:r w:rsidR="009525FA">
        <w:t>what is</w:t>
      </w:r>
      <w:r>
        <w:t xml:space="preserve"> </w:t>
      </w:r>
      <w:r w:rsidR="009525FA">
        <w:t>wrong but</w:t>
      </w:r>
      <w:r>
        <w:t xml:space="preserve"> pull factors can provide clarity and drive for change. Managers can learn what inspires their employees by listening to them, engaging informal discussions, and utilising staff reviews (CMI, 2020).</w:t>
      </w:r>
    </w:p>
    <w:p w14:paraId="7D02AA35" w14:textId="77777777" w:rsidR="00E83B1C" w:rsidRDefault="00E83B1C" w:rsidP="00BE0773">
      <w:pPr>
        <w:spacing w:afterLines="160" w:after="384" w:line="360" w:lineRule="auto"/>
        <w:ind w:left="0" w:right="0" w:firstLine="0"/>
      </w:pPr>
    </w:p>
    <w:p w14:paraId="44D26E6B" w14:textId="72F96772" w:rsidR="00FA1EEF" w:rsidRDefault="008A3453" w:rsidP="00BE0773">
      <w:pPr>
        <w:spacing w:afterLines="160" w:after="384" w:line="360" w:lineRule="auto"/>
        <w:ind w:left="0" w:right="0" w:firstLine="0"/>
      </w:pPr>
      <w:r>
        <w:rPr>
          <w:b/>
        </w:rPr>
        <w:t xml:space="preserve">7. </w:t>
      </w:r>
      <w:r>
        <w:rPr>
          <w:b/>
          <w:color w:val="4472C4"/>
          <w:u w:val="single" w:color="4472C4"/>
        </w:rPr>
        <w:t xml:space="preserve">Compare </w:t>
      </w:r>
      <w:r>
        <w:rPr>
          <w:b/>
        </w:rPr>
        <w:t xml:space="preserve">the following retention approaches: realistic job previews; induction; job enrichment; and reward. (AC 3.2) </w:t>
      </w:r>
    </w:p>
    <w:p w14:paraId="57E2C527" w14:textId="77777777" w:rsidR="00FA1EEF" w:rsidRDefault="008A3453" w:rsidP="00BE0773">
      <w:pPr>
        <w:pStyle w:val="Heading3"/>
        <w:spacing w:afterLines="160" w:after="384" w:line="360" w:lineRule="auto"/>
        <w:ind w:left="0" w:firstLine="0"/>
      </w:pPr>
      <w:r>
        <w:t>Realistic Job Previews</w:t>
      </w:r>
    </w:p>
    <w:p w14:paraId="31B2518B" w14:textId="77777777" w:rsidR="00FA1EEF" w:rsidRDefault="008A3453" w:rsidP="00BE0773">
      <w:pPr>
        <w:spacing w:afterLines="160" w:after="384" w:line="360" w:lineRule="auto"/>
        <w:ind w:left="0" w:right="0" w:firstLine="0"/>
      </w:pPr>
      <w:r>
        <w:t xml:space="preserve">Providing </w:t>
      </w:r>
      <w:proofErr w:type="gramStart"/>
      <w:r>
        <w:t>an accurate</w:t>
      </w:r>
      <w:proofErr w:type="gramEnd"/>
      <w:r>
        <w:t xml:space="preserve"> picture of a job can have severe effects on a business. There are at least two reasons to think this is not true. Conventional hiring practices entail marketing the </w:t>
      </w:r>
      <w:r>
        <w:lastRenderedPageBreak/>
        <w:t xml:space="preserve">company by highlighting solely the advantages of the position (Wanous, 1980). As a result, because new or potential employees may already be aware of the profession's favourable elements, a realistic job preview may be </w:t>
      </w:r>
      <w:proofErr w:type="gramStart"/>
      <w:r>
        <w:t>required</w:t>
      </w:r>
      <w:proofErr w:type="gramEnd"/>
      <w:r>
        <w:t xml:space="preserve"> to present a balanced picture that appears superior (Meglino et al, 1988).</w:t>
      </w:r>
    </w:p>
    <w:p w14:paraId="20EF1C50" w14:textId="77777777" w:rsidR="00FA1EEF" w:rsidRDefault="008A3453" w:rsidP="00BE0773">
      <w:pPr>
        <w:pStyle w:val="Heading3"/>
        <w:spacing w:afterLines="160" w:after="384" w:line="360" w:lineRule="auto"/>
        <w:ind w:left="0" w:firstLine="0"/>
      </w:pPr>
      <w:r>
        <w:t>Induction</w:t>
      </w:r>
    </w:p>
    <w:p w14:paraId="101DE23C" w14:textId="363EF52E" w:rsidR="00FA1EEF" w:rsidRDefault="008A3453" w:rsidP="00BE0773">
      <w:pPr>
        <w:spacing w:afterLines="160" w:after="384" w:line="360" w:lineRule="auto"/>
        <w:ind w:left="0" w:right="0" w:firstLine="0"/>
      </w:pPr>
      <w:r>
        <w:t xml:space="preserve">Formal learning and development activities, as well as interactions with colleagues, contribute to a successful induction experience. The amount of time </w:t>
      </w:r>
      <w:proofErr w:type="gramStart"/>
      <w:r>
        <w:t>required</w:t>
      </w:r>
      <w:proofErr w:type="gramEnd"/>
      <w:r>
        <w:t xml:space="preserve"> to invest in these activities, as well as the length of time it takes, will vary </w:t>
      </w:r>
      <w:r w:rsidR="009525FA">
        <w:t>based</w:t>
      </w:r>
      <w:r>
        <w:t xml:space="preserve"> on the position and the recruit's level of expertise (Taylor and Woodhams, 2022).</w:t>
      </w:r>
    </w:p>
    <w:p w14:paraId="02F606EB" w14:textId="05D74608" w:rsidR="00FA1EEF" w:rsidRDefault="008A3453" w:rsidP="00BE0773">
      <w:pPr>
        <w:spacing w:afterLines="160" w:after="384" w:line="360" w:lineRule="auto"/>
        <w:ind w:left="0" w:right="0" w:firstLine="0"/>
      </w:pPr>
      <w:proofErr w:type="gramStart"/>
      <w:r>
        <w:t>Many</w:t>
      </w:r>
      <w:proofErr w:type="gramEnd"/>
      <w:r>
        <w:t xml:space="preserve"> industries have devoted time and attention to this area due to the link between induction, absenteeism, staff retention, and employee productivity (Stanton and Lemer, 2010). This procedure should not be viewed as "routine". Appropriate time and effort should be committed to guarantee an effective induction and avoid recruits feeling uncomfortable or unsure about staying in their post (Taylor and Woodhams, 2022).</w:t>
      </w:r>
      <w:r w:rsidR="00E610BC">
        <w:t xml:space="preserve"> </w:t>
      </w:r>
      <w:r>
        <w:t xml:space="preserve">80% of those surveyed </w:t>
      </w:r>
      <w:r w:rsidR="00E610BC">
        <w:t xml:space="preserve">by </w:t>
      </w:r>
      <w:r w:rsidR="00E610BC" w:rsidRPr="00E610BC">
        <w:t xml:space="preserve">Stanton and </w:t>
      </w:r>
      <w:proofErr w:type="spellStart"/>
      <w:r w:rsidR="00E610BC" w:rsidRPr="00E610BC">
        <w:t>Lemer's</w:t>
      </w:r>
      <w:proofErr w:type="spellEnd"/>
      <w:r w:rsidR="00E610BC" w:rsidRPr="00E610BC">
        <w:t xml:space="preserve"> (2010) </w:t>
      </w:r>
      <w:r>
        <w:t>thought that a solid induction was essential when starting a new job. Induction was valued more than high pay or quick promotion</w:t>
      </w:r>
      <w:r w:rsidR="00E610BC">
        <w:t>.</w:t>
      </w:r>
    </w:p>
    <w:p w14:paraId="337429B5" w14:textId="77777777" w:rsidR="00FA1EEF" w:rsidRDefault="008A3453" w:rsidP="00BE0773">
      <w:pPr>
        <w:pStyle w:val="Heading3"/>
        <w:spacing w:afterLines="160" w:after="384" w:line="360" w:lineRule="auto"/>
        <w:ind w:left="0" w:firstLine="0"/>
      </w:pPr>
      <w:r>
        <w:t>Job Enrichment</w:t>
      </w:r>
    </w:p>
    <w:p w14:paraId="0A70D169" w14:textId="77777777" w:rsidR="00FA1EEF" w:rsidRDefault="008A3453" w:rsidP="00BE0773">
      <w:pPr>
        <w:spacing w:afterLines="160" w:after="384" w:line="360" w:lineRule="auto"/>
        <w:ind w:left="0" w:right="0" w:firstLine="0"/>
      </w:pPr>
      <w:r>
        <w:t>The process of giving workers more responsibility and variety in their work is known as job enrichment. It is a vertical expansion of the job with the goal of increasing job satisfaction and value for the employee (Sharma and Bora's (2020).</w:t>
      </w:r>
    </w:p>
    <w:p w14:paraId="251E6CA8" w14:textId="77777777" w:rsidR="00FA1EEF" w:rsidRDefault="008A3453" w:rsidP="00BE0773">
      <w:pPr>
        <w:spacing w:afterLines="160" w:after="384" w:line="360" w:lineRule="auto"/>
        <w:ind w:left="0" w:right="0" w:firstLine="0"/>
      </w:pPr>
      <w:r>
        <w:t xml:space="preserve">According to Sharma and Bora's (2020) study, employees believe that job enrichment has a considerable influence on raising motivation (76%), decreasing absenteeism (55%), and lowering turnover (43%). ParcelCare should consider introducing </w:t>
      </w:r>
      <w:proofErr w:type="gramStart"/>
      <w:r>
        <w:t>several</w:t>
      </w:r>
      <w:proofErr w:type="gramEnd"/>
      <w:r>
        <w:t xml:space="preserve"> job enrichment measures such as work variety, increased autonomy, and regular feedback to address employee discontent and attrition (Sharma and Bora, 2020).</w:t>
      </w:r>
    </w:p>
    <w:p w14:paraId="1B3B35C3" w14:textId="77777777" w:rsidR="00FA1EEF" w:rsidRDefault="008A3453" w:rsidP="00BE0773">
      <w:pPr>
        <w:pStyle w:val="Heading3"/>
        <w:spacing w:afterLines="160" w:after="384" w:line="360" w:lineRule="auto"/>
        <w:ind w:left="0" w:firstLine="0"/>
      </w:pPr>
      <w:r>
        <w:lastRenderedPageBreak/>
        <w:t>Reward</w:t>
      </w:r>
    </w:p>
    <w:p w14:paraId="498A2D51" w14:textId="777E4F0D" w:rsidR="00FA1EEF" w:rsidRDefault="008A3453" w:rsidP="00BE0773">
      <w:pPr>
        <w:spacing w:afterLines="160" w:after="384" w:line="360" w:lineRule="auto"/>
        <w:ind w:left="0" w:right="0" w:firstLine="0"/>
      </w:pPr>
      <w:r>
        <w:t xml:space="preserve">While pay is a fundamental entitlement in the workplace, rewards in general can be </w:t>
      </w:r>
      <w:r w:rsidR="009525FA">
        <w:t>used</w:t>
      </w:r>
      <w:r>
        <w:t xml:space="preserve"> to inspire employees and improve performance. Combining monetary and non-monetary benefits can help recruit, retain, and engage staff. However, if rewards are perceived to be unfair, they can be demotivating, induce resentment, and even impair motivation derived from intrinsic enjoyment of the job (CIPD, 2022).</w:t>
      </w:r>
    </w:p>
    <w:p w14:paraId="67DDA3AC" w14:textId="64FD501E" w:rsidR="00BE0773" w:rsidRDefault="008A3453" w:rsidP="00BE0773">
      <w:pPr>
        <w:spacing w:afterLines="160" w:after="384" w:line="360" w:lineRule="auto"/>
        <w:ind w:left="0" w:right="0" w:firstLine="0"/>
      </w:pPr>
      <w:r>
        <w:t xml:space="preserve">ParcelCare ought to </w:t>
      </w:r>
      <w:r w:rsidR="00A072F6">
        <w:t>consider</w:t>
      </w:r>
      <w:r>
        <w:t xml:space="preserve"> the following guidelines provided by the CIPD (2022): create incentives that accurately represent the individual jobs and teams to which they are assigned, </w:t>
      </w:r>
      <w:proofErr w:type="gramStart"/>
      <w:r>
        <w:t>establish</w:t>
      </w:r>
      <w:proofErr w:type="gramEnd"/>
      <w:r>
        <w:t xml:space="preserve"> a clear and consistent connection between rewards and performance, and ensure that reward programs and their implementation are viewed as fair.</w:t>
      </w:r>
    </w:p>
    <w:p w14:paraId="036F71F1" w14:textId="77777777" w:rsidR="00E83B1C" w:rsidRDefault="00E83B1C" w:rsidP="00BE0773">
      <w:pPr>
        <w:spacing w:afterLines="160" w:after="384" w:line="360" w:lineRule="auto"/>
        <w:ind w:left="0" w:right="0" w:firstLine="0"/>
      </w:pPr>
    </w:p>
    <w:p w14:paraId="7B35EE78" w14:textId="6BEA3762" w:rsidR="00FA1EEF" w:rsidRDefault="008A3453" w:rsidP="00BE0773">
      <w:pPr>
        <w:pStyle w:val="Heading4"/>
        <w:spacing w:afterLines="160" w:after="384" w:line="360" w:lineRule="auto"/>
        <w:ind w:left="0" w:firstLine="0"/>
      </w:pPr>
      <w:r>
        <w:t xml:space="preserve">8. </w:t>
      </w:r>
      <w:r>
        <w:rPr>
          <w:color w:val="4472C4"/>
          <w:u w:val="single" w:color="4472C4"/>
        </w:rPr>
        <w:t xml:space="preserve">Explain </w:t>
      </w:r>
      <w:r>
        <w:t xml:space="preserve">the impact of dysfunctional employee turnover. (AC 3.3) </w:t>
      </w:r>
    </w:p>
    <w:p w14:paraId="5F0A662E" w14:textId="6616F564" w:rsidR="00FA1EEF" w:rsidRDefault="008A3453" w:rsidP="00BE0773">
      <w:pPr>
        <w:spacing w:afterLines="160" w:after="384" w:line="360" w:lineRule="auto"/>
        <w:ind w:left="0" w:right="0" w:firstLine="0"/>
      </w:pPr>
      <w:r>
        <w:t xml:space="preserve">Understanding how to attract the right individuals is critical, but ParcelCare </w:t>
      </w:r>
      <w:r w:rsidR="00E83B1C">
        <w:t>ought to</w:t>
      </w:r>
      <w:r>
        <w:t xml:space="preserve"> be skilled at maximising employee retention </w:t>
      </w:r>
      <w:r w:rsidR="00E83B1C">
        <w:t xml:space="preserve">by </w:t>
      </w:r>
      <w:r>
        <w:t>ensuring that the right people do not leave the organisation (Taylor and Woodhams, 2022).</w:t>
      </w:r>
    </w:p>
    <w:p w14:paraId="2CFEE4D4" w14:textId="77777777" w:rsidR="00FA1EEF" w:rsidRDefault="008A3453" w:rsidP="00BE0773">
      <w:pPr>
        <w:spacing w:afterLines="160" w:after="384" w:line="360" w:lineRule="auto"/>
        <w:ind w:left="0" w:right="0" w:firstLine="0"/>
      </w:pPr>
      <w:r>
        <w:t xml:space="preserve">According to Dwivedi, Chaturvedi and Vashist (2019), highly skilled workers are </w:t>
      </w:r>
      <w:proofErr w:type="gramStart"/>
      <w:r>
        <w:t>departing</w:t>
      </w:r>
      <w:proofErr w:type="gramEnd"/>
      <w:r>
        <w:t xml:space="preserve"> the company at a higher rate than semi-skilled/ unskilled workers, and it is becoming increasingly difficult for organisations to retain effective people. Efficient personnel always look for chances within or outside of the organisation if they do not receive adequate acknowledgement.</w:t>
      </w:r>
    </w:p>
    <w:p w14:paraId="499D64FE" w14:textId="77777777" w:rsidR="00FA1EEF" w:rsidRDefault="008A3453" w:rsidP="00BE0773">
      <w:pPr>
        <w:spacing w:afterLines="160" w:after="384" w:line="360" w:lineRule="auto"/>
        <w:ind w:left="0" w:right="0" w:firstLine="0"/>
      </w:pPr>
      <w:r>
        <w:t>Employee retention and turnover are inversely proportional. Factors such as rewards, leadership style, work-life balance, training and development, and physical working conditions all have an indirect impact on an employee's intention to stay with the organisation (Dwivedi, Chaturvedi and Vashist (2019).</w:t>
      </w:r>
    </w:p>
    <w:p w14:paraId="36384528" w14:textId="77777777" w:rsidR="00FA1EEF" w:rsidRDefault="008A3453" w:rsidP="00BE0773">
      <w:pPr>
        <w:spacing w:afterLines="160" w:after="384" w:line="360" w:lineRule="auto"/>
        <w:ind w:left="0" w:right="0" w:firstLine="0"/>
      </w:pPr>
      <w:r>
        <w:rPr>
          <w:color w:val="111111"/>
        </w:rPr>
        <w:lastRenderedPageBreak/>
        <w:t>Dysfunctional turnover can harm team morale and productivity. When key personnel leave, the remaining team members may take on increased duties, resulting in burnout and lower job satisfaction. Burnout causes people to feel depleted emotionally, disengaged from their jobs, and less creative and innovative, which in turn causes poorer performance, accidents at work, absenteeism, and physical and mental health problems. Burnout is widespread, harmful, and costly to human life, corporate earnings, and society (Gabriel and Aguinis, 2022).</w:t>
      </w:r>
    </w:p>
    <w:p w14:paraId="27C1E40D" w14:textId="77777777" w:rsidR="00FA1EEF" w:rsidRDefault="008A3453" w:rsidP="00BE0773">
      <w:pPr>
        <w:spacing w:afterLines="160" w:after="384" w:line="360" w:lineRule="auto"/>
        <w:ind w:left="0" w:right="0" w:firstLine="0"/>
      </w:pPr>
      <w:r>
        <w:t>Dysfunctional turnover may be enormously costly to firms, both directly and indirectly. Direct costs include HR administration time spent on the recruitment and selection process, as well as the cost of filling the position while it is vacant. Indirect costs include loss of morale and productivity when an employee leaves, as well as potential damage to the company's reputation (if the worker leaves on bad terms) (Taylor and Woodhams, 2022).</w:t>
      </w:r>
    </w:p>
    <w:p w14:paraId="7EDDCA38" w14:textId="08AF0298" w:rsidR="00BE0773" w:rsidRDefault="008A3453" w:rsidP="00BE0773">
      <w:pPr>
        <w:spacing w:afterLines="160" w:after="384" w:line="360" w:lineRule="auto"/>
        <w:ind w:left="0" w:right="0" w:firstLine="0"/>
      </w:pPr>
      <w:r>
        <w:t xml:space="preserve">Many indirect expenses are difficult to quantify. It is </w:t>
      </w:r>
      <w:r w:rsidR="00A868F7">
        <w:t>often</w:t>
      </w:r>
      <w:r>
        <w:t xml:space="preserve"> difficult to discern between functional and dysfunctional turnover, and activity might take a long time. </w:t>
      </w:r>
      <w:r w:rsidRPr="00A868F7">
        <w:t xml:space="preserve">One way would be to estimate the overall cost of all employee resignation, recruiting, </w:t>
      </w:r>
      <w:proofErr w:type="gramStart"/>
      <w:r w:rsidRPr="00A868F7">
        <w:t>selection</w:t>
      </w:r>
      <w:proofErr w:type="gramEnd"/>
      <w:r w:rsidRPr="00A868F7">
        <w:t>, and induction processes over the course of the year, including both actual expenses and the cost of HR/management time (Taylor and Woodhams, 2022).</w:t>
      </w:r>
    </w:p>
    <w:p w14:paraId="004140CD" w14:textId="77777777" w:rsidR="00E83B1C" w:rsidRDefault="00E83B1C" w:rsidP="00BE0773">
      <w:pPr>
        <w:spacing w:afterLines="160" w:after="384" w:line="360" w:lineRule="auto"/>
        <w:ind w:left="0" w:right="0" w:firstLine="0"/>
      </w:pPr>
    </w:p>
    <w:p w14:paraId="19B98D3B" w14:textId="7ED104C9" w:rsidR="00FA1EEF" w:rsidRDefault="008A3453" w:rsidP="00BE0773">
      <w:pPr>
        <w:pStyle w:val="Heading4"/>
        <w:spacing w:afterLines="160" w:after="384" w:line="360" w:lineRule="auto"/>
        <w:ind w:left="0" w:firstLine="0"/>
      </w:pPr>
      <w:r>
        <w:t xml:space="preserve">9. </w:t>
      </w:r>
      <w:r>
        <w:rPr>
          <w:color w:val="4472C4"/>
          <w:u w:val="single" w:color="4472C4"/>
        </w:rPr>
        <w:t xml:space="preserve">Assess </w:t>
      </w:r>
      <w:r>
        <w:t xml:space="preserve">the suitability of permanent, full-time contracts for delivery drivers as well as two other types of contracts. (AC 4.1) </w:t>
      </w:r>
    </w:p>
    <w:p w14:paraId="7E6BC40E" w14:textId="77777777" w:rsidR="00FA1EEF" w:rsidRDefault="008A3453" w:rsidP="00BE0773">
      <w:pPr>
        <w:spacing w:afterLines="160" w:after="384" w:line="360" w:lineRule="auto"/>
        <w:ind w:left="0" w:right="0" w:firstLine="0"/>
      </w:pPr>
      <w:r>
        <w:t xml:space="preserve">For delivery drivers who want full benefits and employment stability, permanent contracts can be ideal. These contracts are appropriate for circumstances in which both parties </w:t>
      </w:r>
      <w:proofErr w:type="gramStart"/>
      <w:r>
        <w:t>seek</w:t>
      </w:r>
      <w:proofErr w:type="gramEnd"/>
      <w:r>
        <w:t xml:space="preserve"> to establish a long-term, completely committed employer-employee relationship. Employees will have access to the entire range of employment law protections (Ayling and Suff, 2023). They might not, however, be appealing to people who value flexibility. ParcelCare must strike a balance between minimising expenses, guaranteeing driver well-being, and offering steady work.</w:t>
      </w:r>
    </w:p>
    <w:p w14:paraId="074D5310" w14:textId="19D0E149" w:rsidR="00FA1EEF" w:rsidRDefault="008A3453" w:rsidP="00BE0773">
      <w:pPr>
        <w:spacing w:afterLines="160" w:after="384" w:line="360" w:lineRule="auto"/>
        <w:ind w:left="0" w:right="0" w:firstLine="0"/>
      </w:pPr>
      <w:r>
        <w:lastRenderedPageBreak/>
        <w:t xml:space="preserve">The traditional employment contract is no longer as prevalent as it formerly was. Consumers expect specific services around-the-clock, every day of the week; more parents are going back to work and want their hours to accommodate childcare; and more workers are trying to find a work-life balance by arranging their work schedules around their hobbies (Daniels, 2022). </w:t>
      </w:r>
    </w:p>
    <w:p w14:paraId="3C783799" w14:textId="77777777" w:rsidR="00FA1EEF" w:rsidRDefault="008A3453" w:rsidP="00BE0773">
      <w:pPr>
        <w:spacing w:afterLines="160" w:after="384" w:line="360" w:lineRule="auto"/>
        <w:ind w:left="0" w:right="0" w:firstLine="0"/>
      </w:pPr>
      <w:r>
        <w:rPr>
          <w:color w:val="202020"/>
        </w:rPr>
        <w:t>If ParcelCare need someone for a specific project, maternity leave, or long-term sick leave, or if the need for a particular position is unclear and they want to conduct a "trial period" before committing to a permanent position, fixed-term contractual arrangements can offer them both certainty and flexibility (CIPD, 2023b).</w:t>
      </w:r>
    </w:p>
    <w:p w14:paraId="0903ADAA" w14:textId="6E0E9527" w:rsidR="00FA1EEF" w:rsidRDefault="009525FA" w:rsidP="00BE0773">
      <w:pPr>
        <w:spacing w:afterLines="160" w:after="384" w:line="360" w:lineRule="auto"/>
        <w:ind w:left="0" w:right="0" w:firstLine="0"/>
      </w:pPr>
      <w:r>
        <w:rPr>
          <w:color w:val="202020"/>
        </w:rPr>
        <w:t>It is</w:t>
      </w:r>
      <w:r w:rsidR="008A3453">
        <w:rPr>
          <w:color w:val="202020"/>
        </w:rPr>
        <w:t xml:space="preserve"> important to note that these contracts can only be issued for a maximum of four years, according to the Fixed-Term Employees (Prevention of Less Favourable Treatment) Regulations 2002. If they are issued after this period, these contracts will automatically become permanent (Daniels (2022).</w:t>
      </w:r>
      <w:r w:rsidR="00C60933">
        <w:t xml:space="preserve"> </w:t>
      </w:r>
      <w:r w:rsidR="008A3453">
        <w:rPr>
          <w:color w:val="202020"/>
        </w:rPr>
        <w:t>ParcelCare will be required by law to notify all workers on fixed-term contracts of any permanent openings in their company (Fennell, 2018).</w:t>
      </w:r>
    </w:p>
    <w:p w14:paraId="6D29F599" w14:textId="29293C5E" w:rsidR="00FA1EEF" w:rsidRDefault="008A3453" w:rsidP="00BE0773">
      <w:pPr>
        <w:spacing w:afterLines="160" w:after="384" w:line="360" w:lineRule="auto"/>
        <w:ind w:left="0" w:right="0" w:firstLine="0"/>
      </w:pPr>
      <w:r>
        <w:t xml:space="preserve">Delivery drivers who appreciate flexibility and can </w:t>
      </w:r>
      <w:r w:rsidR="009525FA">
        <w:t>manage</w:t>
      </w:r>
      <w:r>
        <w:t xml:space="preserve"> financial uncertainty may find zero-hour contracts a good fit. Those looking for a steady income and benefits, however, might not find them perfect. To lessen the negative effects, ParcelCare must make sure that everyone is treated fairly and communicates clearly.</w:t>
      </w:r>
    </w:p>
    <w:p w14:paraId="65A608A5" w14:textId="77777777" w:rsidR="00BE0773" w:rsidRDefault="008A3453" w:rsidP="00BE0773">
      <w:pPr>
        <w:spacing w:afterLines="160" w:after="384" w:line="360" w:lineRule="auto"/>
        <w:ind w:left="0" w:right="0" w:firstLine="0"/>
      </w:pPr>
      <w:r>
        <w:t xml:space="preserve">Exploitative zero-hours contracts and dishonest dismissal and rehire practices will be prohibited by new regulations. If employees work regular hours for a specified length of time, they will have the right to a guaranteed hours contract, even though they can continue to work zero hours contracts if they so choose (GOV.uk, 2024a). If ParcelCare decide to use this type of contract, they would be expected to provide qualifying workers with guaranteed working hours, reasonable notice of shifts, and </w:t>
      </w:r>
      <w:proofErr w:type="gramStart"/>
      <w:r>
        <w:t>remuneration</w:t>
      </w:r>
      <w:proofErr w:type="gramEnd"/>
      <w:r>
        <w:t xml:space="preserve"> for shifts that are abruptly cancelled, shortened, or moved (GOV.uk, 2024b).</w:t>
      </w:r>
    </w:p>
    <w:p w14:paraId="09C4CCEE" w14:textId="77777777" w:rsidR="00E83B1C" w:rsidRDefault="00E83B1C" w:rsidP="00BE0773">
      <w:pPr>
        <w:spacing w:afterLines="160" w:after="384" w:line="360" w:lineRule="auto"/>
        <w:ind w:left="0" w:right="0" w:firstLine="0"/>
      </w:pPr>
    </w:p>
    <w:p w14:paraId="4421EA42" w14:textId="6E845461" w:rsidR="00FA1EEF" w:rsidRPr="00BE0773" w:rsidRDefault="008A3453" w:rsidP="00BE0773">
      <w:pPr>
        <w:spacing w:afterLines="160" w:after="384" w:line="360" w:lineRule="auto"/>
        <w:ind w:left="0" w:right="0" w:firstLine="0"/>
        <w:rPr>
          <w:b/>
          <w:bCs/>
        </w:rPr>
      </w:pPr>
      <w:r w:rsidRPr="00BE0773">
        <w:rPr>
          <w:b/>
          <w:bCs/>
        </w:rPr>
        <w:lastRenderedPageBreak/>
        <w:t xml:space="preserve">10. </w:t>
      </w:r>
      <w:r w:rsidRPr="00BE0773">
        <w:rPr>
          <w:b/>
          <w:bCs/>
          <w:color w:val="4472C4"/>
          <w:u w:val="single" w:color="4472C4"/>
        </w:rPr>
        <w:t xml:space="preserve">Explain </w:t>
      </w:r>
      <w:r w:rsidRPr="00BE0773">
        <w:rPr>
          <w:b/>
          <w:bCs/>
        </w:rPr>
        <w:t xml:space="preserve">the benefits of effective onboarding. (AC 4.2) </w:t>
      </w:r>
    </w:p>
    <w:p w14:paraId="6424ADD5" w14:textId="77777777" w:rsidR="00FA1EEF" w:rsidRDefault="008A3453" w:rsidP="00BE0773">
      <w:pPr>
        <w:spacing w:afterLines="160" w:after="384" w:line="360" w:lineRule="auto"/>
        <w:ind w:left="0" w:right="0" w:firstLine="0"/>
      </w:pPr>
      <w:r>
        <w:t>Employers increasingly face the pressing need to hire and retain workers with the highest potential for talent. Finding the appropriate people who are a good fit for a company is the most effective aspect of hiring. According to Johol and Mansor (2022), losing top talent to other businesses is the worst thing that may happen. Employee turnover could lead to increased hiring expenses and decreased productivity for businesses if the corporate culture is not successfully introduced (Carpenter, 2023).</w:t>
      </w:r>
    </w:p>
    <w:p w14:paraId="6E2DA5A2" w14:textId="44E71A0F" w:rsidR="00FA1EEF" w:rsidRDefault="008A3453" w:rsidP="00BE0773">
      <w:pPr>
        <w:spacing w:afterLines="160" w:after="384" w:line="360" w:lineRule="auto"/>
        <w:ind w:left="0" w:right="0" w:firstLine="0"/>
      </w:pPr>
      <w:r>
        <w:t xml:space="preserve">Positive onboarding procedures increase the likelihood that 70% of workers will remain with a company for more than three years, claim Badshah and Bulut (2020). Successfully onboarding new hires has significant benefits. In addition to increasing employee productivity, a successful onboarding process minimises attrition and fosters loyalty and engagement by providing clear information about work requirements, organisational norms, and performance objectives (Phelan, 2024). </w:t>
      </w:r>
      <w:r w:rsidRPr="0090609D">
        <w:t xml:space="preserve">Onboarding </w:t>
      </w:r>
      <w:r w:rsidR="0090609D" w:rsidRPr="0090609D">
        <w:t>tries</w:t>
      </w:r>
      <w:r w:rsidRPr="0090609D">
        <w:t xml:space="preserve"> to make </w:t>
      </w:r>
      <w:r w:rsidR="0090609D" w:rsidRPr="0090609D">
        <w:t>things like</w:t>
      </w:r>
      <w:r w:rsidRPr="0090609D">
        <w:t xml:space="preserve"> paperwork, easy, and </w:t>
      </w:r>
      <w:r w:rsidR="0090609D" w:rsidRPr="0090609D">
        <w:t>relates</w:t>
      </w:r>
      <w:r w:rsidRPr="0090609D">
        <w:t xml:space="preserve"> induction to appraisal and personal development. Achieving these features does not need to </w:t>
      </w:r>
      <w:r w:rsidR="0090609D" w:rsidRPr="0090609D">
        <w:t>depend</w:t>
      </w:r>
      <w:r w:rsidRPr="0090609D">
        <w:t xml:space="preserve"> on compl</w:t>
      </w:r>
      <w:r w:rsidR="0090609D" w:rsidRPr="0090609D">
        <w:t>icated</w:t>
      </w:r>
      <w:r w:rsidRPr="0090609D">
        <w:t xml:space="preserve"> technology or </w:t>
      </w:r>
      <w:r w:rsidR="0090609D" w:rsidRPr="0090609D">
        <w:t>costly</w:t>
      </w:r>
      <w:r w:rsidRPr="0090609D">
        <w:t xml:space="preserve"> interventions. It </w:t>
      </w:r>
      <w:r w:rsidR="0090609D" w:rsidRPr="0090609D">
        <w:t>involves</w:t>
      </w:r>
      <w:r w:rsidRPr="0090609D">
        <w:t xml:space="preserve"> a shift from a procedure driven process to one where the aim is to welcome new employees, to capture hearts and minds, and to </w:t>
      </w:r>
      <w:r w:rsidR="0090609D" w:rsidRPr="0090609D">
        <w:t>motivate</w:t>
      </w:r>
      <w:r w:rsidRPr="0090609D">
        <w:t xml:space="preserve"> (Stanton and Lemer, 2010).</w:t>
      </w:r>
    </w:p>
    <w:p w14:paraId="68382F36" w14:textId="583052DF" w:rsidR="00FA1EEF" w:rsidRDefault="008A3453" w:rsidP="00BE0773">
      <w:pPr>
        <w:spacing w:afterLines="160" w:after="384" w:line="360" w:lineRule="auto"/>
        <w:ind w:left="0" w:right="0" w:firstLine="0"/>
      </w:pPr>
      <w:r>
        <w:t xml:space="preserve">Induction is an essential </w:t>
      </w:r>
      <w:r w:rsidR="0090609D">
        <w:t>part</w:t>
      </w:r>
      <w:r>
        <w:t xml:space="preserve"> in onboarding a new employee. Filling a gap or a new post requires a lot of effort, so it is worth working just as hard to make the new hire feel welcome, ready to contribute fully, and eager to stay (Acas, 2015). All new staff go through an induction process. Induction planning is a balancing act that includes empathy for the stress that new workers encounter. An efficient induction process allows new employees to become productive </w:t>
      </w:r>
      <w:r w:rsidR="0090609D">
        <w:t>immediately</w:t>
      </w:r>
      <w:r>
        <w:t xml:space="preserve">, boosts motivation and commitment, and guarantees that all new employees receive the same information. It is crucial to ensure that programs are continually updated to accept new advances and </w:t>
      </w:r>
      <w:r w:rsidR="0090609D">
        <w:t>keep</w:t>
      </w:r>
      <w:r>
        <w:t xml:space="preserve"> up to date with the law and internal procedures (Marchington et al, 2021).</w:t>
      </w:r>
    </w:p>
    <w:p w14:paraId="4E781218" w14:textId="77777777" w:rsidR="00FA1EEF" w:rsidRDefault="008A3453" w:rsidP="00BE0773">
      <w:pPr>
        <w:spacing w:afterLines="160" w:after="384" w:line="360" w:lineRule="auto"/>
        <w:ind w:left="0" w:right="0" w:firstLine="0"/>
      </w:pPr>
      <w:r>
        <w:t xml:space="preserve">Onboarding is not a brand-new procedure; rather, it should be continuous (Johol and Mansor, 2022). According to experts, a candidate should be given extensive information </w:t>
      </w:r>
      <w:r>
        <w:lastRenderedPageBreak/>
        <w:t>about the organisation as part of the onboarding process even before they are hired. According to Peter and Bos (2017), businesses that can incorporate information about the company on the career website have a better chance of drawing in candidates who align with the culture.</w:t>
      </w:r>
    </w:p>
    <w:p w14:paraId="6F5AF6A3" w14:textId="50DF13E0" w:rsidR="00FA1EEF" w:rsidRDefault="008A3453" w:rsidP="00BE0773">
      <w:pPr>
        <w:spacing w:afterLines="160" w:after="384" w:line="360" w:lineRule="auto"/>
        <w:ind w:left="0" w:right="0" w:firstLine="0"/>
      </w:pPr>
      <w:r>
        <w:t xml:space="preserve">A company's eagerness to </w:t>
      </w:r>
      <w:r w:rsidR="0090609D">
        <w:t>aid</w:t>
      </w:r>
      <w:r>
        <w:t xml:space="preserve"> new personnel in settling into their roles may backfire if they overburden them with information. New employees are vulnerable to the effects of excessive cognitive load during onboarding. Performance may suffer as a result, or the new employee may decide the position is not a good fit and quit (Phelan, 2024).</w:t>
      </w:r>
    </w:p>
    <w:p w14:paraId="7B4AD75A" w14:textId="77777777" w:rsidR="00BE0773" w:rsidRDefault="008A3453" w:rsidP="00BE0773">
      <w:pPr>
        <w:spacing w:afterLines="160" w:after="384" w:line="360" w:lineRule="auto"/>
        <w:ind w:left="0" w:right="0" w:firstLine="0"/>
      </w:pPr>
      <w:r>
        <w:t>Simply put, employing, and keeping employees may be expensive. Therefore, providing enough information about what the company is giving could be crucial to luring and keeping the best applicants (Johol and Mansor, 2022).</w:t>
      </w:r>
    </w:p>
    <w:p w14:paraId="22B0BEDE" w14:textId="63DAC100" w:rsidR="00FA1EEF" w:rsidRPr="00E83B1C" w:rsidRDefault="008A3453" w:rsidP="00BE0773">
      <w:pPr>
        <w:spacing w:after="809"/>
        <w:ind w:left="-5" w:right="13"/>
        <w:rPr>
          <w:color w:val="auto"/>
          <w:sz w:val="20"/>
          <w:szCs w:val="18"/>
        </w:rPr>
      </w:pPr>
      <w:r w:rsidRPr="00E83B1C">
        <w:rPr>
          <w:b/>
          <w:color w:val="auto"/>
          <w:szCs w:val="18"/>
        </w:rPr>
        <w:t>Word count: 4,</w:t>
      </w:r>
      <w:r w:rsidR="00E83B1C" w:rsidRPr="00E83B1C">
        <w:rPr>
          <w:b/>
          <w:color w:val="auto"/>
          <w:szCs w:val="18"/>
        </w:rPr>
        <w:t>140</w:t>
      </w:r>
      <w:r w:rsidRPr="00E83B1C">
        <w:rPr>
          <w:b/>
          <w:color w:val="auto"/>
          <w:szCs w:val="18"/>
        </w:rPr>
        <w:t xml:space="preserve"> </w:t>
      </w:r>
    </w:p>
    <w:p w14:paraId="67D8EE76" w14:textId="77777777" w:rsidR="00BE0773" w:rsidRDefault="00BE0773">
      <w:pPr>
        <w:spacing w:after="281" w:line="259" w:lineRule="auto"/>
        <w:ind w:left="0" w:right="0" w:firstLine="0"/>
        <w:rPr>
          <w:b/>
          <w:sz w:val="28"/>
          <w:u w:val="single" w:color="000000"/>
        </w:rPr>
      </w:pPr>
    </w:p>
    <w:p w14:paraId="4604378A" w14:textId="77777777" w:rsidR="00BE0773" w:rsidRDefault="00BE0773">
      <w:pPr>
        <w:spacing w:after="281" w:line="259" w:lineRule="auto"/>
        <w:ind w:left="0" w:right="0" w:firstLine="0"/>
        <w:rPr>
          <w:b/>
          <w:sz w:val="28"/>
          <w:u w:val="single" w:color="000000"/>
        </w:rPr>
      </w:pPr>
    </w:p>
    <w:p w14:paraId="0EE1614E" w14:textId="77777777" w:rsidR="00BE0773" w:rsidRDefault="00BE0773">
      <w:pPr>
        <w:spacing w:after="281" w:line="259" w:lineRule="auto"/>
        <w:ind w:left="0" w:right="0" w:firstLine="0"/>
        <w:rPr>
          <w:b/>
          <w:sz w:val="28"/>
          <w:u w:val="single" w:color="000000"/>
        </w:rPr>
      </w:pPr>
    </w:p>
    <w:p w14:paraId="05EFCA5B" w14:textId="77777777" w:rsidR="00BE0773" w:rsidRDefault="00BE0773">
      <w:pPr>
        <w:spacing w:after="281" w:line="259" w:lineRule="auto"/>
        <w:ind w:left="0" w:right="0" w:firstLine="0"/>
        <w:rPr>
          <w:b/>
          <w:sz w:val="28"/>
          <w:u w:val="single" w:color="000000"/>
        </w:rPr>
      </w:pPr>
    </w:p>
    <w:p w14:paraId="41BCB936" w14:textId="77777777" w:rsidR="00A73A53" w:rsidRDefault="00A73A53" w:rsidP="00BE0773">
      <w:pPr>
        <w:spacing w:afterLines="160" w:after="384" w:line="360" w:lineRule="auto"/>
        <w:ind w:left="0" w:right="0" w:firstLine="0"/>
        <w:rPr>
          <w:b/>
          <w:sz w:val="28"/>
          <w:u w:val="single" w:color="000000"/>
        </w:rPr>
      </w:pPr>
    </w:p>
    <w:p w14:paraId="45B4B901" w14:textId="77777777" w:rsidR="00A73A53" w:rsidRDefault="00A73A53" w:rsidP="00BE0773">
      <w:pPr>
        <w:spacing w:afterLines="160" w:after="384" w:line="360" w:lineRule="auto"/>
        <w:ind w:left="0" w:right="0" w:firstLine="0"/>
        <w:rPr>
          <w:b/>
          <w:sz w:val="28"/>
          <w:u w:val="single" w:color="000000"/>
        </w:rPr>
      </w:pPr>
    </w:p>
    <w:p w14:paraId="0CF70A2B" w14:textId="77777777" w:rsidR="00A73A53" w:rsidRDefault="00A73A53" w:rsidP="00BE0773">
      <w:pPr>
        <w:spacing w:afterLines="160" w:after="384" w:line="360" w:lineRule="auto"/>
        <w:ind w:left="0" w:right="0" w:firstLine="0"/>
        <w:rPr>
          <w:b/>
          <w:sz w:val="28"/>
          <w:u w:val="single" w:color="000000"/>
        </w:rPr>
      </w:pPr>
    </w:p>
    <w:p w14:paraId="6E146BE7" w14:textId="77777777" w:rsidR="00E83B1C" w:rsidRDefault="00E83B1C" w:rsidP="00BE0773">
      <w:pPr>
        <w:spacing w:afterLines="160" w:after="384" w:line="360" w:lineRule="auto"/>
        <w:ind w:left="0" w:right="0" w:firstLine="0"/>
        <w:rPr>
          <w:b/>
          <w:sz w:val="28"/>
          <w:u w:val="single" w:color="000000"/>
        </w:rPr>
      </w:pPr>
    </w:p>
    <w:p w14:paraId="5562CA55" w14:textId="77777777" w:rsidR="00E83B1C" w:rsidRDefault="00E83B1C" w:rsidP="00BE0773">
      <w:pPr>
        <w:spacing w:afterLines="160" w:after="384" w:line="360" w:lineRule="auto"/>
        <w:ind w:left="0" w:right="0" w:firstLine="0"/>
        <w:rPr>
          <w:b/>
          <w:sz w:val="28"/>
          <w:u w:val="single" w:color="000000"/>
        </w:rPr>
      </w:pPr>
    </w:p>
    <w:p w14:paraId="7197023E" w14:textId="5DF68540" w:rsidR="00FA1EEF" w:rsidRDefault="008A3453" w:rsidP="00BE0773">
      <w:pPr>
        <w:spacing w:afterLines="160" w:after="384" w:line="360" w:lineRule="auto"/>
        <w:ind w:left="0" w:right="0" w:firstLine="0"/>
      </w:pPr>
      <w:r>
        <w:rPr>
          <w:b/>
          <w:sz w:val="28"/>
          <w:u w:val="single" w:color="000000"/>
        </w:rPr>
        <w:lastRenderedPageBreak/>
        <w:t>References</w:t>
      </w:r>
    </w:p>
    <w:p w14:paraId="2E714D40" w14:textId="55208DB1" w:rsidR="00FA1EEF" w:rsidRPr="0090609D" w:rsidRDefault="008A3453" w:rsidP="00BE0773">
      <w:pPr>
        <w:spacing w:afterLines="160" w:after="384" w:line="360" w:lineRule="auto"/>
        <w:ind w:left="0" w:right="0" w:firstLine="0"/>
        <w:rPr>
          <w:color w:val="auto"/>
        </w:rPr>
      </w:pPr>
      <w:r w:rsidRPr="0090609D">
        <w:rPr>
          <w:color w:val="auto"/>
        </w:rPr>
        <w:t xml:space="preserve">ACAS (2015) </w:t>
      </w:r>
      <w:r w:rsidRPr="0090609D">
        <w:rPr>
          <w:i/>
          <w:color w:val="auto"/>
        </w:rPr>
        <w:t xml:space="preserve">Starting staff: induction. </w:t>
      </w:r>
      <w:r w:rsidRPr="0090609D">
        <w:rPr>
          <w:color w:val="auto"/>
        </w:rPr>
        <w:t>Available at:</w:t>
      </w:r>
      <w:r w:rsidR="003C2A56" w:rsidRPr="0090609D">
        <w:rPr>
          <w:color w:val="auto"/>
        </w:rPr>
        <w:t xml:space="preserve"> </w:t>
      </w:r>
      <w:hyperlink r:id="rId6" w:history="1">
        <w:r w:rsidR="003C2A56" w:rsidRPr="0090609D">
          <w:rPr>
            <w:rStyle w:val="Hyperlink"/>
            <w:color w:val="auto"/>
            <w:u w:val="none"/>
          </w:rPr>
          <w:t>https://www.acas.org.uk/sites/default/files/2021-03/Starting-staff-induction.pdf</w:t>
        </w:r>
      </w:hyperlink>
      <w:r w:rsidRPr="0090609D">
        <w:rPr>
          <w:color w:val="auto"/>
        </w:rPr>
        <w:t xml:space="preserve"> (Accessed:</w:t>
      </w:r>
      <w:r w:rsidR="003C2A56" w:rsidRPr="0090609D">
        <w:rPr>
          <w:color w:val="auto"/>
        </w:rPr>
        <w:t xml:space="preserve"> </w:t>
      </w:r>
      <w:r w:rsidRPr="0090609D">
        <w:rPr>
          <w:color w:val="auto"/>
        </w:rPr>
        <w:t>15 November 2024).</w:t>
      </w:r>
    </w:p>
    <w:p w14:paraId="53C968B0" w14:textId="188C2F6A" w:rsidR="00FA1EEF" w:rsidRPr="0090609D" w:rsidRDefault="008A3453" w:rsidP="00BE0773">
      <w:pPr>
        <w:spacing w:afterLines="160" w:after="384" w:line="360" w:lineRule="auto"/>
        <w:ind w:left="0" w:right="0" w:firstLine="0"/>
        <w:rPr>
          <w:color w:val="auto"/>
        </w:rPr>
      </w:pPr>
      <w:r w:rsidRPr="0090609D">
        <w:rPr>
          <w:color w:val="auto"/>
        </w:rPr>
        <w:t xml:space="preserve">Armstrong, M. (2006) </w:t>
      </w:r>
      <w:r w:rsidRPr="0090609D">
        <w:rPr>
          <w:i/>
          <w:color w:val="auto"/>
        </w:rPr>
        <w:t xml:space="preserve">A handbook of human resource management practice. </w:t>
      </w:r>
      <w:r w:rsidRPr="0090609D">
        <w:rPr>
          <w:color w:val="auto"/>
        </w:rPr>
        <w:t>10th ed.</w:t>
      </w:r>
      <w:r w:rsidR="003C2A56" w:rsidRPr="0090609D">
        <w:rPr>
          <w:color w:val="auto"/>
        </w:rPr>
        <w:t xml:space="preserve"> </w:t>
      </w:r>
      <w:r w:rsidRPr="0090609D">
        <w:rPr>
          <w:color w:val="auto"/>
        </w:rPr>
        <w:t>London: Kogan Page.</w:t>
      </w:r>
    </w:p>
    <w:p w14:paraId="70C1F93B" w14:textId="77777777" w:rsidR="00FA1EEF" w:rsidRPr="0090609D" w:rsidRDefault="008A3453" w:rsidP="00BE0773">
      <w:pPr>
        <w:spacing w:afterLines="160" w:after="384" w:line="360" w:lineRule="auto"/>
        <w:ind w:left="0" w:right="0" w:firstLine="0"/>
        <w:rPr>
          <w:color w:val="auto"/>
        </w:rPr>
      </w:pPr>
      <w:r w:rsidRPr="0090609D">
        <w:rPr>
          <w:color w:val="auto"/>
        </w:rPr>
        <w:t xml:space="preserve">Armstrong, M. and Taylor, S. (2023) </w:t>
      </w:r>
      <w:r w:rsidRPr="0090609D">
        <w:rPr>
          <w:i/>
          <w:color w:val="auto"/>
        </w:rPr>
        <w:t xml:space="preserve">Armstrong’s Handbook of Human Resource Management Practice. </w:t>
      </w:r>
      <w:r w:rsidRPr="0090609D">
        <w:rPr>
          <w:color w:val="auto"/>
        </w:rPr>
        <w:t>16th edn. London: Kogan Page.</w:t>
      </w:r>
    </w:p>
    <w:p w14:paraId="3495B596" w14:textId="19279AF0" w:rsidR="00FA1EEF" w:rsidRPr="0090609D" w:rsidRDefault="008A3453" w:rsidP="00BE0773">
      <w:pPr>
        <w:spacing w:afterLines="160" w:after="384" w:line="360" w:lineRule="auto"/>
        <w:ind w:left="0" w:right="0" w:firstLine="0"/>
        <w:rPr>
          <w:color w:val="auto"/>
        </w:rPr>
      </w:pPr>
      <w:r w:rsidRPr="0090609D">
        <w:rPr>
          <w:color w:val="auto"/>
        </w:rPr>
        <w:t xml:space="preserve">Ayling, L. and Suff, R. (2023) </w:t>
      </w:r>
      <w:r w:rsidRPr="0090609D">
        <w:rPr>
          <w:i/>
          <w:color w:val="auto"/>
        </w:rPr>
        <w:t xml:space="preserve">Contracts of employment. </w:t>
      </w:r>
      <w:r w:rsidRPr="0090609D">
        <w:rPr>
          <w:color w:val="auto"/>
        </w:rPr>
        <w:t>Available at:</w:t>
      </w:r>
      <w:r w:rsidR="003C2A56" w:rsidRPr="0090609D">
        <w:rPr>
          <w:color w:val="auto"/>
        </w:rPr>
        <w:t xml:space="preserve"> </w:t>
      </w:r>
      <w:r w:rsidRPr="0090609D">
        <w:rPr>
          <w:color w:val="auto"/>
        </w:rPr>
        <w:t>https://www.cipd.org/uk/knowledge/factsheets/terms-conditions-contracts-factsheet/ (Accessed 14 November 2024).</w:t>
      </w:r>
    </w:p>
    <w:p w14:paraId="6E64055E" w14:textId="77777777" w:rsidR="00FA1EEF" w:rsidRPr="0090609D" w:rsidRDefault="008A3453" w:rsidP="00BE0773">
      <w:pPr>
        <w:spacing w:afterLines="160" w:after="384" w:line="360" w:lineRule="auto"/>
        <w:ind w:left="0" w:right="0" w:firstLine="0"/>
        <w:rPr>
          <w:color w:val="auto"/>
        </w:rPr>
      </w:pPr>
      <w:r w:rsidRPr="0090609D">
        <w:rPr>
          <w:color w:val="auto"/>
        </w:rPr>
        <w:t xml:space="preserve">Badshah, W. and Bulut, M. (2020) ‘Onboarding–the strategic tool of corporate governance for organizational growth’, </w:t>
      </w:r>
      <w:r w:rsidRPr="0090609D">
        <w:rPr>
          <w:i/>
          <w:color w:val="auto"/>
        </w:rPr>
        <w:t xml:space="preserve">European Journal of Social Sciences, </w:t>
      </w:r>
      <w:r w:rsidRPr="0090609D">
        <w:rPr>
          <w:color w:val="auto"/>
        </w:rPr>
        <w:t xml:space="preserve">59(3), pp. 319–326. Available at: </w:t>
      </w:r>
      <w:hyperlink r:id="rId7">
        <w:r w:rsidRPr="0090609D">
          <w:rPr>
            <w:color w:val="auto"/>
          </w:rPr>
          <w:t>http://www.europeanjournalofsocialsciences.com</w:t>
        </w:r>
      </w:hyperlink>
      <w:r w:rsidRPr="0090609D">
        <w:rPr>
          <w:color w:val="auto"/>
        </w:rPr>
        <w:t xml:space="preserve"> (Accessed: 15 November 2024).</w:t>
      </w:r>
    </w:p>
    <w:p w14:paraId="38FDF2FA" w14:textId="1DFDFCF6" w:rsidR="00FA1EEF" w:rsidRPr="0090609D" w:rsidRDefault="008A3453" w:rsidP="00BE0773">
      <w:pPr>
        <w:spacing w:afterLines="160" w:after="384" w:line="360" w:lineRule="auto"/>
        <w:ind w:left="0" w:right="0" w:firstLine="0"/>
        <w:rPr>
          <w:color w:val="auto"/>
        </w:rPr>
      </w:pPr>
      <w:r w:rsidRPr="0090609D">
        <w:rPr>
          <w:color w:val="auto"/>
        </w:rPr>
        <w:t xml:space="preserve">Bano, Y., Omar, S.S. and Ismail, F. (2022) ‘Succession planning best practices for organizations: A systematic literature review approach’, </w:t>
      </w:r>
      <w:r w:rsidRPr="0090609D">
        <w:rPr>
          <w:i/>
          <w:color w:val="auto"/>
        </w:rPr>
        <w:t>International Journal of Global Optimization and Its Application</w:t>
      </w:r>
      <w:r w:rsidRPr="0090609D">
        <w:rPr>
          <w:color w:val="auto"/>
        </w:rPr>
        <w:t>, 1(1), pp.39-48. Available at:</w:t>
      </w:r>
      <w:r w:rsidR="003C2A56" w:rsidRPr="0090609D">
        <w:rPr>
          <w:color w:val="auto"/>
        </w:rPr>
        <w:t xml:space="preserve"> </w:t>
      </w:r>
      <w:hyperlink r:id="rId8" w:history="1">
        <w:r w:rsidR="003C2A56" w:rsidRPr="0090609D">
          <w:rPr>
            <w:rStyle w:val="Hyperlink"/>
            <w:color w:val="auto"/>
            <w:u w:val="none"/>
          </w:rPr>
          <w:t xml:space="preserve">https://www.researchgate.net/publication/361237376_Succession_Planning_Best_Practices </w:t>
        </w:r>
      </w:hyperlink>
      <w:hyperlink r:id="rId9">
        <w:r w:rsidRPr="0090609D">
          <w:rPr>
            <w:color w:val="auto"/>
          </w:rPr>
          <w:t>_for_Organizations_A_Systematic_Literature_Review_Approach</w:t>
        </w:r>
      </w:hyperlink>
      <w:r w:rsidRPr="0090609D">
        <w:rPr>
          <w:color w:val="auto"/>
        </w:rPr>
        <w:t xml:space="preserve"> (Accessed: 16 November 2024).</w:t>
      </w:r>
    </w:p>
    <w:p w14:paraId="015F32F2" w14:textId="77777777" w:rsidR="00FA1EEF" w:rsidRDefault="008A3453" w:rsidP="00BE0773">
      <w:pPr>
        <w:spacing w:afterLines="160" w:after="384" w:line="360" w:lineRule="auto"/>
        <w:ind w:left="0" w:right="0" w:firstLine="0"/>
      </w:pPr>
      <w:r>
        <w:t xml:space="preserve">Battista, M (2023) </w:t>
      </w:r>
      <w:r>
        <w:rPr>
          <w:i/>
        </w:rPr>
        <w:t>PESTLE analysis</w:t>
      </w:r>
      <w:r>
        <w:t xml:space="preserve">. Available at: </w:t>
      </w:r>
      <w:hyperlink r:id="rId10">
        <w:r>
          <w:t>https://www.cipd.org/uk/knowledge/factsheets/pestle-analysis-factsheet/</w:t>
        </w:r>
      </w:hyperlink>
      <w:r>
        <w:t xml:space="preserve"> (Accessed: 25 October 2023).</w:t>
      </w:r>
    </w:p>
    <w:p w14:paraId="6AAAC5D3" w14:textId="1429623B" w:rsidR="00FA1EEF" w:rsidRDefault="008A3453" w:rsidP="00BE0773">
      <w:pPr>
        <w:spacing w:afterLines="160" w:after="384" w:line="360" w:lineRule="auto"/>
        <w:ind w:left="0" w:right="0" w:firstLine="0"/>
      </w:pPr>
      <w:r>
        <w:lastRenderedPageBreak/>
        <w:t>Beard, A., Bernstein, E. and Horn, M. (2024) The Real Reasons Employees Quit — and How to Retain Them [Podcast]. Available at</w:t>
      </w:r>
      <w:r w:rsidRPr="00C60933">
        <w:rPr>
          <w:color w:val="auto"/>
        </w:rPr>
        <w:t>:</w:t>
      </w:r>
      <w:r w:rsidR="003C2A56" w:rsidRPr="00C60933">
        <w:rPr>
          <w:color w:val="auto"/>
        </w:rPr>
        <w:t xml:space="preserve"> </w:t>
      </w:r>
      <w:hyperlink r:id="rId11" w:history="1">
        <w:r w:rsidR="003C2A56" w:rsidRPr="00C60933">
          <w:rPr>
            <w:rStyle w:val="Hyperlink"/>
            <w:color w:val="auto"/>
            <w:u w:val="none"/>
          </w:rPr>
          <w:t xml:space="preserve">https://hbr.org/podcast/2024/10/the-real-reasons-employees-quit-and-how-to-retain-them </w:t>
        </w:r>
      </w:hyperlink>
      <w:r w:rsidRPr="00C60933">
        <w:rPr>
          <w:color w:val="auto"/>
        </w:rPr>
        <w:t>(Accessed: 10 November 2024).</w:t>
      </w:r>
    </w:p>
    <w:p w14:paraId="34742F7B" w14:textId="77777777" w:rsidR="00FA1EEF" w:rsidRDefault="008A3453" w:rsidP="00BE0773">
      <w:pPr>
        <w:spacing w:afterLines="160" w:after="384" w:line="360" w:lineRule="auto"/>
        <w:ind w:left="0" w:right="0" w:firstLine="0"/>
      </w:pPr>
      <w:r>
        <w:t xml:space="preserve">Block, A. (2023) </w:t>
      </w:r>
      <w:r>
        <w:rPr>
          <w:i/>
        </w:rPr>
        <w:t xml:space="preserve">Building a Strong Talent Pipeline. </w:t>
      </w:r>
      <w:r>
        <w:t xml:space="preserve">Available at: </w:t>
      </w:r>
      <w:hyperlink r:id="rId12">
        <w:r>
          <w:t>https://www.linkedin.com/pulse/building-strong-talent-pipeline-andrew-block</w:t>
        </w:r>
      </w:hyperlink>
      <w:r>
        <w:t xml:space="preserve"> (Accessed: 16 November 2024).</w:t>
      </w:r>
    </w:p>
    <w:p w14:paraId="2067BD5F" w14:textId="393AA2E2" w:rsidR="00FA1EEF" w:rsidRDefault="008A3453" w:rsidP="00BE0773">
      <w:pPr>
        <w:spacing w:afterLines="160" w:after="384" w:line="360" w:lineRule="auto"/>
        <w:ind w:left="0" w:right="0" w:firstLine="0"/>
      </w:pPr>
      <w:r>
        <w:t>Brazier, C. É., Masdonati, J., Borges, A., Fedrigo, L., and Cerantola, M. (2024) ‘Drivers of</w:t>
      </w:r>
      <w:r w:rsidR="003C2A56">
        <w:t xml:space="preserve"> </w:t>
      </w:r>
      <w:r>
        <w:t xml:space="preserve">Involuntary Career Changes: A Qualitative Study of Push, Pull, Anti-Push, and Anti-Pull Factors’, </w:t>
      </w:r>
      <w:r>
        <w:rPr>
          <w:i/>
        </w:rPr>
        <w:t xml:space="preserve">Journal of Career Development, </w:t>
      </w:r>
      <w:r>
        <w:t>51(3), pp. 303-326. Available at: https://doi.org/10.1177/08948453241246720.</w:t>
      </w:r>
    </w:p>
    <w:p w14:paraId="46D8B1DD" w14:textId="77777777" w:rsidR="00FA1EEF" w:rsidRPr="00C60933" w:rsidRDefault="008A3453" w:rsidP="00BE0773">
      <w:pPr>
        <w:spacing w:afterLines="160" w:after="384" w:line="360" w:lineRule="auto"/>
        <w:ind w:left="0" w:right="0" w:firstLine="0"/>
        <w:rPr>
          <w:color w:val="auto"/>
        </w:rPr>
      </w:pPr>
      <w:r w:rsidRPr="00C60933">
        <w:rPr>
          <w:color w:val="auto"/>
        </w:rPr>
        <w:t xml:space="preserve">Carpenter, M.L. (2023) </w:t>
      </w:r>
      <w:r w:rsidRPr="00C60933">
        <w:rPr>
          <w:i/>
          <w:color w:val="auto"/>
        </w:rPr>
        <w:t xml:space="preserve">Effective Onboarding Strategies to Increase Talent Retention, </w:t>
      </w:r>
      <w:r w:rsidRPr="00C60933">
        <w:rPr>
          <w:color w:val="auto"/>
        </w:rPr>
        <w:t xml:space="preserve">Doctoral Dissertation, Walden University. Available at: </w:t>
      </w:r>
      <w:hyperlink r:id="rId13">
        <w:r w:rsidRPr="00C60933">
          <w:rPr>
            <w:color w:val="auto"/>
          </w:rPr>
          <w:t xml:space="preserve">https://scholarworks.waldenu.edu/cgi/viewcontent.cgi?article=15308&amp;context=dissertation </w:t>
        </w:r>
      </w:hyperlink>
      <w:hyperlink r:id="rId14">
        <w:r w:rsidRPr="00C60933">
          <w:rPr>
            <w:color w:val="auto"/>
          </w:rPr>
          <w:t>s</w:t>
        </w:r>
      </w:hyperlink>
      <w:r w:rsidRPr="00C60933">
        <w:rPr>
          <w:color w:val="auto"/>
        </w:rPr>
        <w:t xml:space="preserve"> (Accessed: 19 October 2024).</w:t>
      </w:r>
    </w:p>
    <w:p w14:paraId="77EBC837" w14:textId="37DE6E9E" w:rsidR="00FA1EEF" w:rsidRPr="00A072F6" w:rsidRDefault="008A3453" w:rsidP="00BE0773">
      <w:pPr>
        <w:spacing w:afterLines="160" w:after="384" w:line="360" w:lineRule="auto"/>
        <w:ind w:left="0" w:right="0" w:firstLine="0"/>
        <w:rPr>
          <w:color w:val="auto"/>
        </w:rPr>
      </w:pPr>
      <w:r w:rsidRPr="00A072F6">
        <w:rPr>
          <w:color w:val="auto"/>
        </w:rPr>
        <w:t xml:space="preserve">Chartered Management Institute [CMI]. (2020) </w:t>
      </w:r>
      <w:r w:rsidRPr="00A072F6">
        <w:rPr>
          <w:i/>
          <w:color w:val="auto"/>
        </w:rPr>
        <w:t xml:space="preserve">Motivating your team. </w:t>
      </w:r>
      <w:r w:rsidRPr="00A072F6">
        <w:rPr>
          <w:color w:val="auto"/>
        </w:rPr>
        <w:t>Available at:</w:t>
      </w:r>
      <w:r w:rsidR="003C2A56" w:rsidRPr="00A072F6">
        <w:rPr>
          <w:color w:val="auto"/>
        </w:rPr>
        <w:t xml:space="preserve"> </w:t>
      </w:r>
      <w:hyperlink r:id="rId15" w:history="1">
        <w:r w:rsidR="003C2A56" w:rsidRPr="00A072F6">
          <w:rPr>
            <w:rStyle w:val="Hyperlink"/>
            <w:color w:val="auto"/>
            <w:u w:val="none"/>
          </w:rPr>
          <w:t xml:space="preserve">https://www.managers.org.uk/wp-content/uploads/2020/03/Motivating-your-team.pdf </w:t>
        </w:r>
      </w:hyperlink>
      <w:r w:rsidRPr="00A072F6">
        <w:rPr>
          <w:color w:val="auto"/>
        </w:rPr>
        <w:t>(Accessed: 10 November 2024).</w:t>
      </w:r>
    </w:p>
    <w:p w14:paraId="0B6E65D6" w14:textId="35DB25D2" w:rsidR="00FA1EEF" w:rsidRPr="00A072F6" w:rsidRDefault="008A3453" w:rsidP="00BE0773">
      <w:pPr>
        <w:spacing w:afterLines="160" w:after="384" w:line="360" w:lineRule="auto"/>
        <w:ind w:left="0" w:right="0" w:firstLine="0"/>
        <w:rPr>
          <w:color w:val="auto"/>
        </w:rPr>
      </w:pPr>
      <w:r w:rsidRPr="00A072F6">
        <w:rPr>
          <w:color w:val="auto"/>
        </w:rPr>
        <w:t xml:space="preserve">Chartered Institute of People Management [CIPD]. (2022) </w:t>
      </w:r>
      <w:r w:rsidRPr="00A072F6">
        <w:rPr>
          <w:i/>
          <w:color w:val="auto"/>
        </w:rPr>
        <w:t xml:space="preserve">Incentives and Recognition: an evidence review. </w:t>
      </w:r>
      <w:r w:rsidRPr="00A072F6">
        <w:rPr>
          <w:color w:val="auto"/>
        </w:rPr>
        <w:t>Available at:</w:t>
      </w:r>
      <w:r w:rsidR="003C2A56" w:rsidRPr="00A072F6">
        <w:rPr>
          <w:color w:val="auto"/>
        </w:rPr>
        <w:t xml:space="preserve"> </w:t>
      </w:r>
      <w:r w:rsidRPr="00A072F6">
        <w:rPr>
          <w:color w:val="auto"/>
        </w:rPr>
        <w:t>https://www.cipd.org/globalassets/media/knowledge/knowledge-hub/evidence-reviews/inc entives-recognition-practice-summary_tcm18-105466.pdf (Accessed: 13 November 2024).</w:t>
      </w:r>
    </w:p>
    <w:p w14:paraId="7659228E" w14:textId="7426F653" w:rsidR="00FA1EEF" w:rsidRPr="00A072F6" w:rsidRDefault="008A3453" w:rsidP="00BE0773">
      <w:pPr>
        <w:spacing w:afterLines="160" w:after="384" w:line="360" w:lineRule="auto"/>
        <w:ind w:left="0" w:right="0" w:firstLine="0"/>
        <w:rPr>
          <w:color w:val="auto"/>
        </w:rPr>
      </w:pPr>
      <w:r w:rsidRPr="00A072F6">
        <w:rPr>
          <w:color w:val="auto"/>
        </w:rPr>
        <w:t xml:space="preserve">Chartered Institute of People Management [CIPD]. (2023a) </w:t>
      </w:r>
      <w:r w:rsidRPr="00A072F6">
        <w:rPr>
          <w:i/>
          <w:color w:val="auto"/>
        </w:rPr>
        <w:t xml:space="preserve">People Profession; UK and Ireland survey report. </w:t>
      </w:r>
      <w:r w:rsidRPr="00A072F6">
        <w:rPr>
          <w:color w:val="auto"/>
        </w:rPr>
        <w:t>Available at:</w:t>
      </w:r>
      <w:r w:rsidR="003C2A56" w:rsidRPr="00A072F6">
        <w:rPr>
          <w:color w:val="auto"/>
        </w:rPr>
        <w:t xml:space="preserve"> </w:t>
      </w:r>
      <w:hyperlink r:id="rId16" w:history="1">
        <w:r w:rsidR="003C2A56" w:rsidRPr="00A072F6">
          <w:rPr>
            <w:rStyle w:val="Hyperlink"/>
            <w:color w:val="auto"/>
            <w:u w:val="none"/>
          </w:rPr>
          <w:t xml:space="preserve">https://www.cipd.org/globalassets/media/knowledge/knowledge-hub/reports/2023-pdfs/2 </w:t>
        </w:r>
      </w:hyperlink>
      <w:hyperlink r:id="rId17">
        <w:r w:rsidRPr="00A072F6">
          <w:rPr>
            <w:color w:val="auto"/>
          </w:rPr>
          <w:t>023-people-profession-report-uk-ireland-2.pdf</w:t>
        </w:r>
      </w:hyperlink>
      <w:r w:rsidRPr="00A072F6">
        <w:rPr>
          <w:color w:val="auto"/>
        </w:rPr>
        <w:t xml:space="preserve"> (Accessed 10 November 2024).</w:t>
      </w:r>
    </w:p>
    <w:p w14:paraId="224A9612" w14:textId="60966DBF" w:rsidR="00FA1EEF" w:rsidRPr="00A072F6" w:rsidRDefault="008A3453" w:rsidP="00BE0773">
      <w:pPr>
        <w:spacing w:afterLines="160" w:after="384" w:line="360" w:lineRule="auto"/>
        <w:ind w:left="0" w:right="0" w:firstLine="0"/>
        <w:rPr>
          <w:color w:val="auto"/>
        </w:rPr>
      </w:pPr>
      <w:r w:rsidRPr="00A072F6">
        <w:rPr>
          <w:color w:val="auto"/>
        </w:rPr>
        <w:lastRenderedPageBreak/>
        <w:t xml:space="preserve">Chartered Institute of People Management [CIPD]. (2023b) </w:t>
      </w:r>
      <w:r w:rsidRPr="00A072F6">
        <w:rPr>
          <w:i/>
          <w:color w:val="auto"/>
        </w:rPr>
        <w:t xml:space="preserve">Fixed-term contracts: Guide for employers. </w:t>
      </w:r>
      <w:r w:rsidRPr="00A072F6">
        <w:rPr>
          <w:color w:val="auto"/>
        </w:rPr>
        <w:t>Available at:</w:t>
      </w:r>
      <w:r w:rsidR="003C2A56" w:rsidRPr="00A072F6">
        <w:rPr>
          <w:color w:val="auto"/>
        </w:rPr>
        <w:t xml:space="preserve"> </w:t>
      </w:r>
      <w:hyperlink r:id="rId18" w:history="1">
        <w:r w:rsidR="003C2A56" w:rsidRPr="00A072F6">
          <w:rPr>
            <w:rStyle w:val="Hyperlink"/>
            <w:color w:val="auto"/>
            <w:u w:val="none"/>
          </w:rPr>
          <w:t>https://www.cipd.org/uk/knowledge/guides/fixed-term-contracts-guide/</w:t>
        </w:r>
      </w:hyperlink>
      <w:r w:rsidRPr="00A072F6">
        <w:rPr>
          <w:color w:val="auto"/>
        </w:rPr>
        <w:t xml:space="preserve"> (Accessed: 14 November 2024).</w:t>
      </w:r>
    </w:p>
    <w:p w14:paraId="226BED3C" w14:textId="6BF9BEF4" w:rsidR="00FA1EEF" w:rsidRDefault="008A3453" w:rsidP="00BE0773">
      <w:pPr>
        <w:spacing w:afterLines="160" w:after="384" w:line="360" w:lineRule="auto"/>
        <w:ind w:left="0" w:right="0" w:firstLine="0"/>
        <w:rPr>
          <w:color w:val="auto"/>
        </w:rPr>
      </w:pPr>
      <w:r w:rsidRPr="00A072F6">
        <w:rPr>
          <w:color w:val="auto"/>
        </w:rPr>
        <w:t>Chartered Institute of People Management [CIPD]. (2024</w:t>
      </w:r>
      <w:r w:rsidR="00A73A53">
        <w:rPr>
          <w:color w:val="auto"/>
        </w:rPr>
        <w:t>a</w:t>
      </w:r>
      <w:r w:rsidRPr="00A072F6">
        <w:rPr>
          <w:color w:val="auto"/>
        </w:rPr>
        <w:t xml:space="preserve">) </w:t>
      </w:r>
      <w:r w:rsidRPr="00A072F6">
        <w:rPr>
          <w:i/>
          <w:color w:val="auto"/>
        </w:rPr>
        <w:t xml:space="preserve">Resourcing and Talent Planning Report. </w:t>
      </w:r>
      <w:r w:rsidRPr="00A072F6">
        <w:rPr>
          <w:color w:val="auto"/>
        </w:rPr>
        <w:t xml:space="preserve">Available at: </w:t>
      </w:r>
      <w:hyperlink r:id="rId19">
        <w:r w:rsidRPr="00A072F6">
          <w:rPr>
            <w:color w:val="auto"/>
          </w:rPr>
          <w:t xml:space="preserve">https://www.cipd.org/globalassets/media/knowledge/knowledge-hub/reports/2024-pdfs/8 </w:t>
        </w:r>
      </w:hyperlink>
      <w:hyperlink r:id="rId20">
        <w:r w:rsidRPr="00A072F6">
          <w:rPr>
            <w:color w:val="auto"/>
          </w:rPr>
          <w:t>662-resource-and-talent-planning-2024-report-web.pdf</w:t>
        </w:r>
      </w:hyperlink>
      <w:r w:rsidRPr="00A072F6">
        <w:rPr>
          <w:color w:val="auto"/>
        </w:rPr>
        <w:t xml:space="preserve"> (Accessed: 13 October 2024).</w:t>
      </w:r>
    </w:p>
    <w:p w14:paraId="002346B0" w14:textId="4A80F02A" w:rsidR="00A73A53" w:rsidRPr="00A072F6" w:rsidRDefault="00A73A53" w:rsidP="00BE0773">
      <w:pPr>
        <w:spacing w:afterLines="160" w:after="384" w:line="360" w:lineRule="auto"/>
        <w:ind w:left="0" w:right="0" w:firstLine="0"/>
        <w:rPr>
          <w:color w:val="auto"/>
        </w:rPr>
      </w:pPr>
      <w:r w:rsidRPr="00A73A53">
        <w:rPr>
          <w:color w:val="auto"/>
        </w:rPr>
        <w:t xml:space="preserve">Chartered Institute of People Management </w:t>
      </w:r>
      <w:r>
        <w:rPr>
          <w:color w:val="auto"/>
        </w:rPr>
        <w:t xml:space="preserve">[CIPD]. (2024b) </w:t>
      </w:r>
      <w:r w:rsidRPr="00A73A53">
        <w:rPr>
          <w:i/>
          <w:iCs/>
          <w:color w:val="auto"/>
        </w:rPr>
        <w:t>Labour Market outlook.</w:t>
      </w:r>
      <w:r>
        <w:rPr>
          <w:color w:val="auto"/>
        </w:rPr>
        <w:t xml:space="preserve"> Available at: </w:t>
      </w:r>
      <w:hyperlink r:id="rId21" w:history="1">
        <w:r w:rsidRPr="00A73A53">
          <w:rPr>
            <w:rStyle w:val="Hyperlink"/>
            <w:color w:val="auto"/>
            <w:u w:val="none"/>
          </w:rPr>
          <w:t>https://www.cipd.org/globalassets/media/knowledge/knowledge-hub/reports/2024-pdfs/2024-labour-market-outlook-winter-2024-8552.pdf</w:t>
        </w:r>
      </w:hyperlink>
      <w:r w:rsidRPr="00A73A53">
        <w:rPr>
          <w:color w:val="auto"/>
        </w:rPr>
        <w:t xml:space="preserve"> (Accessed: 21 November 2024).</w:t>
      </w:r>
    </w:p>
    <w:p w14:paraId="2178CF38" w14:textId="77777777" w:rsidR="00FA1EEF" w:rsidRPr="00A072F6" w:rsidRDefault="008A3453" w:rsidP="00BE0773">
      <w:pPr>
        <w:spacing w:afterLines="160" w:after="384" w:line="360" w:lineRule="auto"/>
        <w:ind w:left="0" w:right="0" w:firstLine="0"/>
        <w:rPr>
          <w:color w:val="auto"/>
        </w:rPr>
      </w:pPr>
      <w:r w:rsidRPr="00A072F6">
        <w:rPr>
          <w:color w:val="auto"/>
        </w:rPr>
        <w:t xml:space="preserve">Cherinka, R. and Prezzama, J. (2015) ‘Innovative approaches to building comprehensive talent pipelines: Helping to grow a strong and diverse professional workforce’, </w:t>
      </w:r>
      <w:r w:rsidRPr="00A072F6">
        <w:rPr>
          <w:i/>
          <w:color w:val="auto"/>
        </w:rPr>
        <w:t xml:space="preserve">Systemics, Cybernetics and Informatics, </w:t>
      </w:r>
      <w:r w:rsidRPr="00A072F6">
        <w:rPr>
          <w:color w:val="auto"/>
        </w:rPr>
        <w:t xml:space="preserve">13(6), pp.82-86. Available at: </w:t>
      </w:r>
      <w:hyperlink r:id="rId22">
        <w:r w:rsidRPr="00A072F6">
          <w:rPr>
            <w:color w:val="auto"/>
          </w:rPr>
          <w:t>https://www.iiisci.org/journal/pdv/sci/pdfs/SA334EU15.pdf</w:t>
        </w:r>
      </w:hyperlink>
      <w:r w:rsidRPr="00A072F6">
        <w:rPr>
          <w:color w:val="auto"/>
        </w:rPr>
        <w:t xml:space="preserve"> (Accessed: 16 November 2024).</w:t>
      </w:r>
    </w:p>
    <w:p w14:paraId="32B26891" w14:textId="77777777" w:rsidR="00FA1EEF" w:rsidRPr="00A072F6" w:rsidRDefault="008A3453" w:rsidP="00BE0773">
      <w:pPr>
        <w:spacing w:afterLines="160" w:after="384" w:line="360" w:lineRule="auto"/>
        <w:ind w:left="0" w:right="0" w:firstLine="0"/>
        <w:rPr>
          <w:color w:val="auto"/>
        </w:rPr>
      </w:pPr>
      <w:r w:rsidRPr="00A072F6">
        <w:rPr>
          <w:color w:val="auto"/>
        </w:rPr>
        <w:t xml:space="preserve">Cripps, B. (2017) </w:t>
      </w:r>
      <w:r w:rsidRPr="00A072F6">
        <w:rPr>
          <w:i/>
          <w:color w:val="auto"/>
        </w:rPr>
        <w:t xml:space="preserve">Psychometric Testing: Critical Perspectives. </w:t>
      </w:r>
      <w:r w:rsidRPr="00A072F6">
        <w:rPr>
          <w:color w:val="auto"/>
        </w:rPr>
        <w:t>John Wiley &amp; Sons.</w:t>
      </w:r>
    </w:p>
    <w:p w14:paraId="34EE8C5A" w14:textId="0FABB2D6" w:rsidR="00FA1EEF" w:rsidRPr="00A072F6" w:rsidRDefault="008A3453" w:rsidP="00BE0773">
      <w:pPr>
        <w:spacing w:afterLines="160" w:after="384" w:line="360" w:lineRule="auto"/>
        <w:ind w:left="0" w:right="0" w:firstLine="0"/>
        <w:rPr>
          <w:color w:val="auto"/>
        </w:rPr>
      </w:pPr>
      <w:r w:rsidRPr="00A072F6">
        <w:rPr>
          <w:color w:val="auto"/>
        </w:rPr>
        <w:t xml:space="preserve">Cotton, C. (2024) </w:t>
      </w:r>
      <w:r w:rsidRPr="00A072F6">
        <w:rPr>
          <w:i/>
          <w:color w:val="auto"/>
        </w:rPr>
        <w:t xml:space="preserve">Reward: an introduction. </w:t>
      </w:r>
      <w:r w:rsidRPr="00A072F6">
        <w:rPr>
          <w:color w:val="auto"/>
        </w:rPr>
        <w:t>Available at:</w:t>
      </w:r>
      <w:r w:rsidR="003C2A56" w:rsidRPr="00A072F6">
        <w:rPr>
          <w:color w:val="auto"/>
        </w:rPr>
        <w:t xml:space="preserve"> </w:t>
      </w:r>
      <w:r w:rsidRPr="00A072F6">
        <w:rPr>
          <w:color w:val="auto"/>
        </w:rPr>
        <w:t>https://www.cipd.org/uk/knowledge/factsheets/reward-factsheet/ (Accessed: 13 November 2024).</w:t>
      </w:r>
    </w:p>
    <w:p w14:paraId="008A4E7A" w14:textId="662C4484" w:rsidR="00C60933" w:rsidRPr="00A072F6" w:rsidRDefault="00C60933" w:rsidP="00C60933">
      <w:pPr>
        <w:spacing w:before="100" w:beforeAutospacing="1" w:after="100" w:afterAutospacing="1" w:line="360" w:lineRule="auto"/>
        <w:ind w:left="0" w:right="0" w:firstLine="0"/>
        <w:rPr>
          <w:rFonts w:eastAsia="Times New Roman"/>
          <w:color w:val="auto"/>
          <w:kern w:val="0"/>
          <w:szCs w:val="24"/>
          <w14:ligatures w14:val="none"/>
        </w:rPr>
      </w:pPr>
      <w:r w:rsidRPr="00C60933">
        <w:rPr>
          <w:rFonts w:eastAsia="Times New Roman"/>
          <w:color w:val="auto"/>
          <w:kern w:val="0"/>
          <w:szCs w:val="24"/>
          <w14:ligatures w14:val="none"/>
        </w:rPr>
        <w:t xml:space="preserve">Daniels, K. (2022) </w:t>
      </w:r>
      <w:r w:rsidRPr="00C60933">
        <w:rPr>
          <w:rFonts w:eastAsia="Times New Roman"/>
          <w:i/>
          <w:iCs/>
          <w:color w:val="auto"/>
          <w:kern w:val="0"/>
          <w:szCs w:val="24"/>
          <w14:ligatures w14:val="none"/>
        </w:rPr>
        <w:t>Introduction to Employment Law. Fundamentals for HR and Business Students.</w:t>
      </w:r>
      <w:r w:rsidRPr="00C60933">
        <w:rPr>
          <w:rFonts w:eastAsia="Times New Roman"/>
          <w:color w:val="auto"/>
          <w:kern w:val="0"/>
          <w:szCs w:val="24"/>
          <w14:ligatures w14:val="none"/>
        </w:rPr>
        <w:t xml:space="preserve"> 6th edn. London: Kogan Page.</w:t>
      </w:r>
    </w:p>
    <w:p w14:paraId="7AABEB22" w14:textId="00B6D15B" w:rsidR="00FA1EEF" w:rsidRPr="00A072F6" w:rsidRDefault="008A3453" w:rsidP="00BE0773">
      <w:pPr>
        <w:spacing w:afterLines="160" w:after="384" w:line="360" w:lineRule="auto"/>
        <w:ind w:left="0" w:right="0" w:firstLine="0"/>
        <w:rPr>
          <w:color w:val="auto"/>
        </w:rPr>
      </w:pPr>
      <w:r w:rsidRPr="00A072F6">
        <w:rPr>
          <w:color w:val="auto"/>
        </w:rPr>
        <w:t xml:space="preserve">Dwivedi, P., Chaturvedi, V. and Vashist, J.K. (2019) ‘Improving Dysfunctional Employee Turnover’, </w:t>
      </w:r>
      <w:r w:rsidRPr="00A072F6">
        <w:rPr>
          <w:i/>
          <w:color w:val="auto"/>
        </w:rPr>
        <w:t>Effulgence</w:t>
      </w:r>
      <w:r w:rsidRPr="00A072F6">
        <w:rPr>
          <w:color w:val="auto"/>
        </w:rPr>
        <w:t>, 17(1), pp. 1-15. Available at:</w:t>
      </w:r>
      <w:r w:rsidR="003C2A56" w:rsidRPr="00A072F6">
        <w:rPr>
          <w:color w:val="auto"/>
        </w:rPr>
        <w:t xml:space="preserve"> </w:t>
      </w:r>
      <w:hyperlink r:id="rId23" w:history="1">
        <w:r w:rsidR="003C2A56" w:rsidRPr="00A072F6">
          <w:rPr>
            <w:rStyle w:val="Hyperlink"/>
            <w:color w:val="auto"/>
            <w:u w:val="none"/>
          </w:rPr>
          <w:t>https://effulgence.rdias.ac.in/user/article_pdf/article_17_vol1.1.pdf</w:t>
        </w:r>
      </w:hyperlink>
      <w:r w:rsidRPr="00A072F6">
        <w:rPr>
          <w:color w:val="auto"/>
        </w:rPr>
        <w:t xml:space="preserve"> (Accessed: 27 October 2024).</w:t>
      </w:r>
    </w:p>
    <w:p w14:paraId="30686F63" w14:textId="77777777" w:rsidR="00FA1EEF" w:rsidRDefault="008A3453" w:rsidP="00BE0773">
      <w:pPr>
        <w:spacing w:afterLines="160" w:after="384" w:line="360" w:lineRule="auto"/>
        <w:ind w:left="0" w:right="0" w:firstLine="0"/>
      </w:pPr>
      <w:r>
        <w:lastRenderedPageBreak/>
        <w:t xml:space="preserve">Fennell, S. (2018) </w:t>
      </w:r>
      <w:r>
        <w:rPr>
          <w:i/>
        </w:rPr>
        <w:t xml:space="preserve">Don’t risk unfair dismissal when fixed-term contracts expire. </w:t>
      </w:r>
      <w:r>
        <w:t>Available at: https://www.peoplemanagement.co.uk/article/1743372/risk-unfair-dismissal-fixed-term-co ntracts (Accessed: 14 November 2024).</w:t>
      </w:r>
    </w:p>
    <w:p w14:paraId="248B548A" w14:textId="0E3852DD" w:rsidR="00C60933" w:rsidRDefault="00C60933" w:rsidP="00BE0773">
      <w:pPr>
        <w:spacing w:afterLines="160" w:after="384" w:line="360" w:lineRule="auto"/>
        <w:ind w:left="0" w:right="0" w:firstLine="0"/>
      </w:pPr>
      <w:r w:rsidRPr="00C60933">
        <w:rPr>
          <w:i/>
          <w:iCs/>
        </w:rPr>
        <w:t>The Fixed-term Employees (Prevention of Less Favourable Treatment) Regulations</w:t>
      </w:r>
      <w:r w:rsidRPr="00C60933">
        <w:t xml:space="preserve"> </w:t>
      </w:r>
      <w:r>
        <w:t>(</w:t>
      </w:r>
      <w:r w:rsidRPr="00C60933">
        <w:t>2002</w:t>
      </w:r>
      <w:r>
        <w:t xml:space="preserve">) Available at: </w:t>
      </w:r>
      <w:r w:rsidRPr="00C60933">
        <w:t>The Fixed-term Employees (Prevention of Less Favourable Treatment) Regulations 2002</w:t>
      </w:r>
      <w:r>
        <w:t xml:space="preserve"> (Accessed: 14 November 2024).</w:t>
      </w:r>
    </w:p>
    <w:p w14:paraId="7D1AEB06" w14:textId="4C8850A9" w:rsidR="00FA1EEF" w:rsidRDefault="008A3453" w:rsidP="00BE0773">
      <w:pPr>
        <w:spacing w:afterLines="160" w:after="384" w:line="360" w:lineRule="auto"/>
        <w:ind w:left="0" w:right="0" w:firstLine="0"/>
      </w:pPr>
      <w:r>
        <w:t xml:space="preserve">Gabriel, K.P. and Aguinis, H. (2022) ‘How to prevent and combat employee burnout and create healthier workplaces during crises and beyond’, </w:t>
      </w:r>
      <w:r>
        <w:rPr>
          <w:i/>
        </w:rPr>
        <w:t xml:space="preserve">Business Horizons, </w:t>
      </w:r>
      <w:r>
        <w:t>65(2), pp.</w:t>
      </w:r>
      <w:r w:rsidR="003C2A56">
        <w:t xml:space="preserve"> </w:t>
      </w:r>
      <w:r>
        <w:t>183-192. Available at: https://doi.org/10.1016/j.bushor.2021.02.037.</w:t>
      </w:r>
    </w:p>
    <w:p w14:paraId="0CB72F0F" w14:textId="77777777" w:rsidR="00FA1EEF" w:rsidRDefault="008A3453" w:rsidP="00BE0773">
      <w:pPr>
        <w:spacing w:afterLines="160" w:after="384" w:line="360" w:lineRule="auto"/>
        <w:ind w:left="0" w:right="0" w:firstLine="0"/>
      </w:pPr>
      <w:r>
        <w:t xml:space="preserve">George, S. (2024) </w:t>
      </w:r>
      <w:r>
        <w:rPr>
          <w:i/>
        </w:rPr>
        <w:t xml:space="preserve">Succession planning. </w:t>
      </w:r>
      <w:r>
        <w:t xml:space="preserve">Available at: </w:t>
      </w:r>
      <w:hyperlink r:id="rId24" w:anchor="Identifying">
        <w:r>
          <w:t xml:space="preserve">https://www.cipd.org/en/knowledge/factsheets/succession-planning-factsheet/#Identifying </w:t>
        </w:r>
      </w:hyperlink>
      <w:r>
        <w:t>(Accessed: 16 November 2024).</w:t>
      </w:r>
    </w:p>
    <w:p w14:paraId="701CFD45" w14:textId="2AC03C41" w:rsidR="00FA1EEF" w:rsidRDefault="008A3453" w:rsidP="00BE0773">
      <w:pPr>
        <w:spacing w:afterLines="160" w:after="384" w:line="360" w:lineRule="auto"/>
        <w:ind w:left="0" w:right="0" w:firstLine="0"/>
      </w:pPr>
      <w:r>
        <w:t xml:space="preserve">GOV.uk. (2024a) </w:t>
      </w:r>
      <w:r>
        <w:rPr>
          <w:i/>
        </w:rPr>
        <w:t xml:space="preserve">What does the Employment Rights Bill mean for you?. </w:t>
      </w:r>
      <w:r>
        <w:t>Available at:</w:t>
      </w:r>
      <w:r w:rsidR="003C2A56">
        <w:t xml:space="preserve"> </w:t>
      </w:r>
      <w:r>
        <w:t>https://www.gov.uk/government/news/what-does-the-employment-rights-bill-mean-for-you (Accessed: 14 November 2024).</w:t>
      </w:r>
    </w:p>
    <w:p w14:paraId="232D33FC" w14:textId="77777777" w:rsidR="00FA1EEF" w:rsidRDefault="008A3453" w:rsidP="00BE0773">
      <w:pPr>
        <w:spacing w:afterLines="160" w:after="384" w:line="360" w:lineRule="auto"/>
        <w:ind w:left="0" w:right="0" w:firstLine="0"/>
      </w:pPr>
      <w:r>
        <w:t xml:space="preserve">GOV.uk. (2024b) </w:t>
      </w:r>
      <w:r>
        <w:rPr>
          <w:i/>
        </w:rPr>
        <w:t xml:space="preserve">Factsheet: Zero Hours Contracts in the Employment Rights Bill. </w:t>
      </w:r>
      <w:r>
        <w:t>Available at: https://assets.publishing.service.gov.uk/media/67125b70e94bb9726918ee39/zero-hours-co ntracts.pdf (Accessed: 14 November 2024).</w:t>
      </w:r>
    </w:p>
    <w:p w14:paraId="5BDF7099" w14:textId="6887900F" w:rsidR="00A73A53" w:rsidRDefault="00A73A53" w:rsidP="00BE0773">
      <w:pPr>
        <w:spacing w:afterLines="160" w:after="384" w:line="360" w:lineRule="auto"/>
        <w:ind w:left="0" w:right="0" w:firstLine="0"/>
      </w:pPr>
      <w:r>
        <w:t xml:space="preserve">GOV.uk (2024c) </w:t>
      </w:r>
      <w:r w:rsidRPr="00A73A53">
        <w:rPr>
          <w:i/>
          <w:iCs/>
        </w:rPr>
        <w:t>Making flexible working the default</w:t>
      </w:r>
      <w:r w:rsidRPr="00A73A53">
        <w:rPr>
          <w:i/>
          <w:iCs/>
        </w:rPr>
        <w:t>.</w:t>
      </w:r>
      <w:r>
        <w:t xml:space="preserve"> Available at: </w:t>
      </w:r>
      <w:hyperlink r:id="rId25" w:history="1">
        <w:r w:rsidRPr="00E83B1C">
          <w:rPr>
            <w:rStyle w:val="Hyperlink"/>
            <w:color w:val="auto"/>
            <w:u w:val="none"/>
          </w:rPr>
          <w:t>https://assets.publishing.service.gov.uk/media/6712491cb40d67191077b36d/impact-assessment-make-flexible-working-the-default-_where-not-unreasonable_.pdf</w:t>
        </w:r>
      </w:hyperlink>
      <w:r w:rsidRPr="00E83B1C">
        <w:rPr>
          <w:color w:val="auto"/>
        </w:rPr>
        <w:t xml:space="preserve"> (Accessed 21 November 2024).</w:t>
      </w:r>
    </w:p>
    <w:p w14:paraId="0430FDDB" w14:textId="7E19528D" w:rsidR="00FA1EEF" w:rsidRDefault="008A3453" w:rsidP="00BE0773">
      <w:pPr>
        <w:spacing w:afterLines="160" w:after="384" w:line="360" w:lineRule="auto"/>
        <w:ind w:left="0" w:right="0" w:firstLine="0"/>
      </w:pPr>
      <w:r>
        <w:t xml:space="preserve">Goyal, A. (2020) ‘A critical analysis of Porter’s 5 forces model of competitive advantage’, </w:t>
      </w:r>
      <w:r>
        <w:rPr>
          <w:i/>
        </w:rPr>
        <w:t xml:space="preserve">Journal of Emerging Technologies and Innovative Research (JETIR), </w:t>
      </w:r>
      <w:r>
        <w:t>7(7), pp. 149-152.</w:t>
      </w:r>
      <w:r w:rsidR="003C2A56">
        <w:t xml:space="preserve"> </w:t>
      </w:r>
      <w:r>
        <w:lastRenderedPageBreak/>
        <w:t xml:space="preserve">Available at: </w:t>
      </w:r>
      <w:hyperlink r:id="rId26">
        <w:r>
          <w:t>https://papers.ssrn.com/sol3/papers.cfm?abstract_id=3765758</w:t>
        </w:r>
      </w:hyperlink>
      <w:r>
        <w:t xml:space="preserve"> (Accessed: 25 October 2023).</w:t>
      </w:r>
    </w:p>
    <w:p w14:paraId="66876D95" w14:textId="77777777" w:rsidR="00FA1EEF" w:rsidRDefault="008A3453" w:rsidP="00BE0773">
      <w:pPr>
        <w:spacing w:afterLines="160" w:after="384" w:line="360" w:lineRule="auto"/>
        <w:ind w:left="0" w:right="0" w:firstLine="0"/>
      </w:pPr>
      <w:r>
        <w:t xml:space="preserve">GreggU. (2020) </w:t>
      </w:r>
      <w:r>
        <w:rPr>
          <w:i/>
        </w:rPr>
        <w:t xml:space="preserve">HR Basics: Succession Planning. </w:t>
      </w:r>
      <w:r>
        <w:t xml:space="preserve">Available at: </w:t>
      </w:r>
      <w:hyperlink r:id="rId27">
        <w:r>
          <w:t>https://www.youtube.com/watch?v=ij4IwMs8N_w</w:t>
        </w:r>
      </w:hyperlink>
      <w:r>
        <w:t xml:space="preserve"> (Accessed: 16 November 2024).</w:t>
      </w:r>
    </w:p>
    <w:p w14:paraId="7483E1B7" w14:textId="77777777" w:rsidR="00FA1EEF" w:rsidRDefault="008A3453" w:rsidP="00BE0773">
      <w:pPr>
        <w:spacing w:afterLines="160" w:after="384" w:line="360" w:lineRule="auto"/>
        <w:ind w:left="0" w:right="0" w:firstLine="0"/>
      </w:pPr>
      <w:r>
        <w:t xml:space="preserve">Grundy, T. (2006) ‘Rethinking and reinventing Michael Porter’s five forces model’, </w:t>
      </w:r>
      <w:r>
        <w:rPr>
          <w:i/>
        </w:rPr>
        <w:t xml:space="preserve">Strategic Change, </w:t>
      </w:r>
      <w:r>
        <w:t xml:space="preserve">15(5), pp. 213-229. Available at: </w:t>
      </w:r>
      <w:hyperlink r:id="rId28">
        <w:r>
          <w:t>https://doi.org/10.1002/jsc.764</w:t>
        </w:r>
      </w:hyperlink>
      <w:r>
        <w:t>.</w:t>
      </w:r>
    </w:p>
    <w:p w14:paraId="02771B9A" w14:textId="77777777" w:rsidR="00FA1EEF" w:rsidRDefault="008A3453" w:rsidP="00BE0773">
      <w:pPr>
        <w:spacing w:afterLines="160" w:after="384" w:line="360" w:lineRule="auto"/>
        <w:ind w:left="0" w:right="0" w:firstLine="0"/>
      </w:pPr>
      <w:r>
        <w:t xml:space="preserve">Gürel, E. (2017) ‘Swot Analysis: A Theoretical Review’, </w:t>
      </w:r>
      <w:r>
        <w:rPr>
          <w:i/>
        </w:rPr>
        <w:t xml:space="preserve">Journal of International Social Research, </w:t>
      </w:r>
      <w:r>
        <w:t xml:space="preserve">10(51) pp. 994-1006. Available at: </w:t>
      </w:r>
      <w:hyperlink r:id="rId29">
        <w:r>
          <w:t xml:space="preserve">https://www.researchgate.net/publication/319367788_SWOT_ANALYSIS_A_THEORETICAL_R </w:t>
        </w:r>
      </w:hyperlink>
      <w:hyperlink r:id="rId30">
        <w:r>
          <w:t>EVIEW</w:t>
        </w:r>
      </w:hyperlink>
      <w:r>
        <w:t xml:space="preserve"> (Accessed: 16 November 2024).</w:t>
      </w:r>
    </w:p>
    <w:p w14:paraId="2E6A88A3" w14:textId="77777777" w:rsidR="00FA1EEF" w:rsidRDefault="008A3453" w:rsidP="00BE0773">
      <w:pPr>
        <w:spacing w:afterLines="160" w:after="384" w:line="360" w:lineRule="auto"/>
        <w:ind w:left="0" w:right="0" w:firstLine="0"/>
      </w:pPr>
      <w:r>
        <w:t xml:space="preserve">Haan, S. (2023) </w:t>
      </w:r>
      <w:r>
        <w:rPr>
          <w:i/>
        </w:rPr>
        <w:t>SWOT Analysis</w:t>
      </w:r>
      <w:r>
        <w:t xml:space="preserve">. Available at: </w:t>
      </w:r>
      <w:hyperlink r:id="rId31">
        <w:r>
          <w:t>https://www.cipd.org/uk/knowledge/factsheets/swot-analysis-factsheet/</w:t>
        </w:r>
      </w:hyperlink>
      <w:r>
        <w:t xml:space="preserve"> (Accessed: 25 October 2023).</w:t>
      </w:r>
    </w:p>
    <w:p w14:paraId="480896B4" w14:textId="4E940429" w:rsidR="00FA1EEF" w:rsidRPr="00C60933" w:rsidRDefault="008A3453" w:rsidP="00BE0773">
      <w:pPr>
        <w:spacing w:afterLines="160" w:after="384" w:line="360" w:lineRule="auto"/>
        <w:ind w:left="0" w:right="0" w:firstLine="0"/>
        <w:rPr>
          <w:color w:val="auto"/>
        </w:rPr>
      </w:pPr>
      <w:r w:rsidRPr="00C60933">
        <w:rPr>
          <w:color w:val="auto"/>
        </w:rPr>
        <w:t xml:space="preserve">Hosseini, S.A., Moghaddam, A., Damganian, H. </w:t>
      </w:r>
      <w:r w:rsidR="00C60933">
        <w:rPr>
          <w:color w:val="auto"/>
        </w:rPr>
        <w:t>and Nikabadi, M.S</w:t>
      </w:r>
      <w:r w:rsidRPr="00C60933">
        <w:rPr>
          <w:color w:val="auto"/>
        </w:rPr>
        <w:t xml:space="preserve">. (2022) ‘The Effect of Perceived Corporate Social Responsibility and Sustainable Human Resources on Employee Engagement with the Moderating Role of the Employer Brand’, </w:t>
      </w:r>
      <w:r w:rsidRPr="00C60933">
        <w:rPr>
          <w:i/>
          <w:color w:val="auto"/>
        </w:rPr>
        <w:t xml:space="preserve">Employee Responsibilities and Rights Journal, </w:t>
      </w:r>
      <w:r w:rsidRPr="00C60933">
        <w:rPr>
          <w:color w:val="auto"/>
        </w:rPr>
        <w:t>Vol 34, pp101–12.</w:t>
      </w:r>
      <w:r w:rsidR="00C60933" w:rsidRPr="00C60933">
        <w:rPr>
          <w:color w:val="auto"/>
        </w:rPr>
        <w:t xml:space="preserve"> Available at: </w:t>
      </w:r>
      <w:hyperlink r:id="rId32" w:history="1">
        <w:r w:rsidR="00C60933" w:rsidRPr="00C60933">
          <w:rPr>
            <w:rStyle w:val="Hyperlink"/>
            <w:color w:val="auto"/>
            <w:u w:val="none"/>
          </w:rPr>
          <w:t>https://link-springer-com.ezproxy.uwtsd.ac.uk/content/pdf/10.1007/s10672-021-09376-0.pdf</w:t>
        </w:r>
      </w:hyperlink>
      <w:r w:rsidR="00C60933" w:rsidRPr="00C60933">
        <w:rPr>
          <w:color w:val="auto"/>
        </w:rPr>
        <w:t xml:space="preserve"> (Accessed: 14 November 2024).</w:t>
      </w:r>
    </w:p>
    <w:p w14:paraId="33635EB3" w14:textId="68217EA3" w:rsidR="00FA1EEF" w:rsidRDefault="008A3453" w:rsidP="00BE0773">
      <w:pPr>
        <w:spacing w:afterLines="160" w:after="384" w:line="360" w:lineRule="auto"/>
        <w:ind w:left="0" w:right="0" w:firstLine="0"/>
      </w:pPr>
      <w:r>
        <w:t>Johol, S.E. and Mansor, Z.D. (2022) ‘The Role of Effective Onboarding in Attracting Potential Talent’,</w:t>
      </w:r>
      <w:r>
        <w:tab/>
        <w:t>Available at:</w:t>
      </w:r>
      <w:r w:rsidR="003C2A56">
        <w:t xml:space="preserve"> </w:t>
      </w:r>
      <w:hyperlink r:id="rId33" w:history="1">
        <w:r w:rsidR="003C2A56" w:rsidRPr="003C2A56">
          <w:rPr>
            <w:rStyle w:val="Hyperlink"/>
            <w:color w:val="auto"/>
            <w:u w:val="none"/>
          </w:rPr>
          <w:t>https://eprints.um.edu.my/38193/1/Puan%20Shahzatul%20Ermiza%20Johol%20The%20role</w:t>
        </w:r>
      </w:hyperlink>
      <w:hyperlink r:id="rId34">
        <w:r w:rsidRPr="003C2A56">
          <w:rPr>
            <w:color w:val="auto"/>
          </w:rPr>
          <w:t xml:space="preserve">%20of%20effective%20onboarding%20in%20attracting%20potential%20talent.pdf </w:t>
        </w:r>
      </w:hyperlink>
      <w:r>
        <w:t>(Accessed: 19 October 2024).</w:t>
      </w:r>
    </w:p>
    <w:p w14:paraId="0634C169" w14:textId="77777777" w:rsidR="00FA1EEF" w:rsidRDefault="008A3453" w:rsidP="00BE0773">
      <w:pPr>
        <w:spacing w:afterLines="160" w:after="384" w:line="360" w:lineRule="auto"/>
        <w:ind w:left="0" w:right="0" w:firstLine="0"/>
      </w:pPr>
      <w:r>
        <w:lastRenderedPageBreak/>
        <w:t xml:space="preserve">Marchington, M., Wilkinson, A., Donnelly, R. and Kynighou, A. (2021) </w:t>
      </w:r>
      <w:r>
        <w:rPr>
          <w:i/>
        </w:rPr>
        <w:t xml:space="preserve">Human resource management at work: the definitive guide. </w:t>
      </w:r>
      <w:r>
        <w:t>7</w:t>
      </w:r>
      <w:r>
        <w:rPr>
          <w:sz w:val="22"/>
          <w:vertAlign w:val="superscript"/>
        </w:rPr>
        <w:t xml:space="preserve">th </w:t>
      </w:r>
      <w:r>
        <w:t>edn. Kogan Page.</w:t>
      </w:r>
    </w:p>
    <w:p w14:paraId="30EC9E74" w14:textId="77777777" w:rsidR="00FA1EEF" w:rsidRDefault="008A3453" w:rsidP="00BE0773">
      <w:pPr>
        <w:spacing w:afterLines="160" w:after="384" w:line="360" w:lineRule="auto"/>
        <w:ind w:left="0" w:right="0" w:firstLine="0"/>
      </w:pPr>
      <w:r>
        <w:t xml:space="preserve">McCartney, C. (2023) </w:t>
      </w:r>
      <w:r>
        <w:rPr>
          <w:i/>
        </w:rPr>
        <w:t xml:space="preserve">Selection methods. </w:t>
      </w:r>
      <w:r>
        <w:t xml:space="preserve">Available at: </w:t>
      </w:r>
      <w:hyperlink r:id="rId35" w:anchor="Assessmentcentres">
        <w:r>
          <w:t xml:space="preserve">https://www.cipd.org/uk/knowledge/factsheets/selection-factsheet/#Assessmentcentres </w:t>
        </w:r>
      </w:hyperlink>
      <w:r>
        <w:t>(Accessed: 16 November 2024).</w:t>
      </w:r>
    </w:p>
    <w:p w14:paraId="6E77CAB0" w14:textId="29ABF471" w:rsidR="00FA1EEF" w:rsidRDefault="008A3453" w:rsidP="00BE0773">
      <w:pPr>
        <w:spacing w:afterLines="160" w:after="384" w:line="360" w:lineRule="auto"/>
        <w:ind w:left="0" w:right="0" w:firstLine="0"/>
      </w:pPr>
      <w:r>
        <w:t xml:space="preserve">Meglino, B.M., DeNisi, A.S., Youngblood, S.A. and Williams, K.J. (1988) ‘Effects of realistic job previews: A comparison using an enhancement and a reduction preview’, </w:t>
      </w:r>
      <w:r>
        <w:rPr>
          <w:i/>
        </w:rPr>
        <w:t>Journal of Applied Psychology</w:t>
      </w:r>
      <w:r>
        <w:t xml:space="preserve">, </w:t>
      </w:r>
      <w:r>
        <w:rPr>
          <w:i/>
        </w:rPr>
        <w:t>73</w:t>
      </w:r>
      <w:r>
        <w:t>(2), p.259-266. Available at:</w:t>
      </w:r>
      <w:r w:rsidR="003C2A56">
        <w:t xml:space="preserve"> </w:t>
      </w:r>
      <w:hyperlink r:id="rId36">
        <w:r>
          <w:t>Effects_of_realistic_job_previews_A_comp20160310-1488-1ow986v-libre.pdf</w:t>
        </w:r>
      </w:hyperlink>
      <w:r>
        <w:t xml:space="preserve"> (Accessed 18 October 2024).</w:t>
      </w:r>
    </w:p>
    <w:p w14:paraId="32EF5ADE" w14:textId="35E4BF85" w:rsidR="00FA1EEF" w:rsidRDefault="008A3453" w:rsidP="00BE0773">
      <w:pPr>
        <w:spacing w:afterLines="160" w:after="384" w:line="360" w:lineRule="auto"/>
        <w:ind w:left="0" w:right="0" w:firstLine="0"/>
      </w:pPr>
      <w:r>
        <w:t>Meglino, B.M., Ravlin, E.C. and DeNisi, A.S. (2000) ‘A Meta-Analytic Examination of Realistic</w:t>
      </w:r>
      <w:r w:rsidR="00BE0773">
        <w:t xml:space="preserve"> </w:t>
      </w:r>
      <w:r>
        <w:t xml:space="preserve">Job Preview Effectiveness: A Test of Three Counterintuitive Propositions’, </w:t>
      </w:r>
      <w:r>
        <w:rPr>
          <w:i/>
        </w:rPr>
        <w:t xml:space="preserve">Human Resource Management Review, </w:t>
      </w:r>
      <w:r>
        <w:t xml:space="preserve">10 (4), PP. 407-434, Available at: </w:t>
      </w:r>
      <w:hyperlink r:id="rId37">
        <w:r>
          <w:t>https://doi.org/10.1016/S1053-4822(00)00034-6</w:t>
        </w:r>
      </w:hyperlink>
      <w:r>
        <w:t>.</w:t>
      </w:r>
    </w:p>
    <w:p w14:paraId="2B6F4BB3" w14:textId="7DCCA48A" w:rsidR="00FA1EEF" w:rsidRDefault="008A3453" w:rsidP="00BE0773">
      <w:pPr>
        <w:spacing w:afterLines="160" w:after="384" w:line="360" w:lineRule="auto"/>
        <w:ind w:left="0" w:right="0" w:firstLine="0"/>
      </w:pPr>
      <w:r>
        <w:t>Morandini, S., Fraboni F., De Angelis, M., Puzzo, G., Giusino, D and Pietrantoni, L. (2023) ‘The</w:t>
      </w:r>
      <w:r w:rsidR="003C2A56">
        <w:t xml:space="preserve"> </w:t>
      </w:r>
      <w:r>
        <w:t xml:space="preserve">Impact of Artificial Intelligence on Workers’ Skills: Upskilling and Reskilling in Organisations’, </w:t>
      </w:r>
      <w:r>
        <w:rPr>
          <w:i/>
        </w:rPr>
        <w:t xml:space="preserve">Informing Science: The International Journal of an Emerging Transdiscipline, </w:t>
      </w:r>
      <w:r>
        <w:t>26, pp. 39 – 68, Available at: https://doi.org/10.28945/5078.</w:t>
      </w:r>
    </w:p>
    <w:p w14:paraId="520EBF0D" w14:textId="729E6B46" w:rsidR="00FA1EEF" w:rsidRPr="00A072F6" w:rsidRDefault="008A3453" w:rsidP="00BE0773">
      <w:pPr>
        <w:spacing w:afterLines="160" w:after="384" w:line="360" w:lineRule="auto"/>
        <w:ind w:left="0" w:right="0" w:firstLine="0"/>
        <w:rPr>
          <w:color w:val="auto"/>
        </w:rPr>
      </w:pPr>
      <w:r w:rsidRPr="00A072F6">
        <w:rPr>
          <w:color w:val="auto"/>
        </w:rPr>
        <w:t xml:space="preserve">Moss, J. (2023) </w:t>
      </w:r>
      <w:r w:rsidRPr="00A072F6">
        <w:rPr>
          <w:i/>
          <w:color w:val="auto"/>
        </w:rPr>
        <w:t xml:space="preserve">Creating a Happier Workplace Is Possible — and Worth It. </w:t>
      </w:r>
      <w:r w:rsidRPr="00A072F6">
        <w:rPr>
          <w:color w:val="auto"/>
        </w:rPr>
        <w:t>Available at:</w:t>
      </w:r>
      <w:r w:rsidR="00BE0773" w:rsidRPr="00A072F6">
        <w:rPr>
          <w:color w:val="auto"/>
        </w:rPr>
        <w:t xml:space="preserve"> </w:t>
      </w:r>
      <w:hyperlink r:id="rId38" w:history="1">
        <w:r w:rsidR="00BE0773" w:rsidRPr="00A072F6">
          <w:rPr>
            <w:rStyle w:val="Hyperlink"/>
            <w:color w:val="auto"/>
            <w:u w:val="none"/>
          </w:rPr>
          <w:t>https://hbr.org/2023/10/creating-a-happier-workplace-is-possible-and-worth-it</w:t>
        </w:r>
      </w:hyperlink>
      <w:r w:rsidRPr="00A072F6">
        <w:rPr>
          <w:color w:val="auto"/>
        </w:rPr>
        <w:t xml:space="preserve"> (Accessed:</w:t>
      </w:r>
      <w:r w:rsidR="00BE0773" w:rsidRPr="00A072F6">
        <w:rPr>
          <w:color w:val="auto"/>
        </w:rPr>
        <w:t xml:space="preserve"> </w:t>
      </w:r>
      <w:r w:rsidRPr="00A072F6">
        <w:rPr>
          <w:color w:val="auto"/>
        </w:rPr>
        <w:t>16 November 2024).</w:t>
      </w:r>
    </w:p>
    <w:p w14:paraId="382D865A" w14:textId="37B5A54D" w:rsidR="00FA1EEF" w:rsidRPr="00A072F6" w:rsidRDefault="008A3453" w:rsidP="00BE0773">
      <w:pPr>
        <w:spacing w:afterLines="160" w:after="384" w:line="360" w:lineRule="auto"/>
        <w:ind w:left="0" w:right="0" w:firstLine="0"/>
        <w:rPr>
          <w:color w:val="auto"/>
        </w:rPr>
      </w:pPr>
      <w:r w:rsidRPr="00A072F6">
        <w:rPr>
          <w:color w:val="auto"/>
        </w:rPr>
        <w:t>Mumba, K. and Quiteshat, A. (2023) ‘The Strategic Dilemma of Internal and External</w:t>
      </w:r>
      <w:r w:rsidR="00BE0773" w:rsidRPr="00A072F6">
        <w:rPr>
          <w:color w:val="auto"/>
        </w:rPr>
        <w:t xml:space="preserve"> </w:t>
      </w:r>
      <w:r w:rsidRPr="00A072F6">
        <w:rPr>
          <w:color w:val="auto"/>
        </w:rPr>
        <w:t xml:space="preserve">Recruitment: A Systematic Literature Review’, </w:t>
      </w:r>
      <w:r w:rsidRPr="00A072F6">
        <w:rPr>
          <w:i/>
          <w:color w:val="auto"/>
        </w:rPr>
        <w:t xml:space="preserve">International Journal of Research in Engineering &amp; Management, </w:t>
      </w:r>
      <w:r w:rsidRPr="00A072F6">
        <w:rPr>
          <w:color w:val="auto"/>
        </w:rPr>
        <w:t>6(4), pp. 19-24. Available at:</w:t>
      </w:r>
      <w:r w:rsidR="00BE0773" w:rsidRPr="00A072F6">
        <w:rPr>
          <w:color w:val="auto"/>
        </w:rPr>
        <w:t xml:space="preserve"> </w:t>
      </w:r>
      <w:hyperlink r:id="rId39" w:history="1">
        <w:r w:rsidR="00BE0773" w:rsidRPr="00A072F6">
          <w:rPr>
            <w:rStyle w:val="Hyperlink"/>
            <w:color w:val="auto"/>
            <w:u w:val="none"/>
          </w:rPr>
          <w:t xml:space="preserve">https://www.researchgate.net/profile/Crdeep-Journals-2/publication/374923852_The_Strat </w:t>
        </w:r>
      </w:hyperlink>
      <w:hyperlink r:id="rId40">
        <w:r w:rsidRPr="00A072F6">
          <w:rPr>
            <w:color w:val="auto"/>
          </w:rPr>
          <w:t xml:space="preserve">egic_Dilemma_of_Internal_and_External_Recruitment_A_Systematic_Literature_Review/lin </w:t>
        </w:r>
      </w:hyperlink>
      <w:hyperlink r:id="rId41">
        <w:r w:rsidRPr="00A072F6">
          <w:rPr>
            <w:color w:val="auto"/>
          </w:rPr>
          <w:t xml:space="preserve">ks/65375b7b24bbe32d9a69c7a8/The-Strategic-Dilemma-of-Internal-and-External-Recruitme </w:t>
        </w:r>
      </w:hyperlink>
      <w:hyperlink r:id="rId42">
        <w:r w:rsidRPr="00A072F6">
          <w:rPr>
            <w:color w:val="auto"/>
          </w:rPr>
          <w:t>nt-A-Systematic-Literature-Review.pdf</w:t>
        </w:r>
      </w:hyperlink>
      <w:r w:rsidRPr="00A072F6">
        <w:rPr>
          <w:color w:val="auto"/>
        </w:rPr>
        <w:t xml:space="preserve"> (Accessed: 16 November 2024).</w:t>
      </w:r>
    </w:p>
    <w:p w14:paraId="4587EBF5" w14:textId="77777777" w:rsidR="00FA1EEF" w:rsidRPr="004666C9" w:rsidRDefault="008A3453" w:rsidP="00BE0773">
      <w:pPr>
        <w:spacing w:afterLines="160" w:after="384" w:line="360" w:lineRule="auto"/>
        <w:ind w:left="0" w:right="0" w:firstLine="0"/>
        <w:rPr>
          <w:color w:val="auto"/>
        </w:rPr>
      </w:pPr>
      <w:r w:rsidRPr="004666C9">
        <w:rPr>
          <w:color w:val="auto"/>
        </w:rPr>
        <w:t>Peter, B. and Bos, V. (2017) How to Build an Onboarding Plan for a New Hire. 1–5.</w:t>
      </w:r>
    </w:p>
    <w:p w14:paraId="648497C4" w14:textId="274A5144" w:rsidR="00FA1EEF" w:rsidRPr="00A072F6" w:rsidRDefault="008A3453" w:rsidP="00BE0773">
      <w:pPr>
        <w:spacing w:afterLines="160" w:after="384" w:line="360" w:lineRule="auto"/>
        <w:ind w:left="0" w:right="0" w:firstLine="0"/>
        <w:rPr>
          <w:color w:val="auto"/>
        </w:rPr>
      </w:pPr>
      <w:r w:rsidRPr="00A072F6">
        <w:rPr>
          <w:color w:val="auto"/>
        </w:rPr>
        <w:t xml:space="preserve">Peters, R. (2023) </w:t>
      </w:r>
      <w:r w:rsidRPr="00A072F6">
        <w:rPr>
          <w:i/>
          <w:color w:val="auto"/>
        </w:rPr>
        <w:t xml:space="preserve">Employer brand. </w:t>
      </w:r>
      <w:r w:rsidRPr="00A072F6">
        <w:rPr>
          <w:color w:val="auto"/>
        </w:rPr>
        <w:t>Available at:</w:t>
      </w:r>
      <w:r w:rsidR="00BE0773" w:rsidRPr="00A072F6">
        <w:rPr>
          <w:color w:val="auto"/>
        </w:rPr>
        <w:t xml:space="preserve"> </w:t>
      </w:r>
      <w:hyperlink r:id="rId43" w:history="1">
        <w:r w:rsidR="00BE0773" w:rsidRPr="00A072F6">
          <w:rPr>
            <w:rStyle w:val="Hyperlink"/>
            <w:color w:val="auto"/>
            <w:u w:val="none"/>
          </w:rPr>
          <w:t>https://www.cipd.org/uk/knowledge/factsheets/recruitment-brand-factsheet/</w:t>
        </w:r>
      </w:hyperlink>
      <w:r w:rsidRPr="00A072F6">
        <w:rPr>
          <w:color w:val="auto"/>
        </w:rPr>
        <w:t xml:space="preserve"> (Accessed:</w:t>
      </w:r>
      <w:r w:rsidR="00BE0773" w:rsidRPr="00A072F6">
        <w:rPr>
          <w:color w:val="auto"/>
        </w:rPr>
        <w:t xml:space="preserve"> </w:t>
      </w:r>
      <w:r w:rsidRPr="00A072F6">
        <w:rPr>
          <w:color w:val="auto"/>
        </w:rPr>
        <w:t>13 October 2024).</w:t>
      </w:r>
    </w:p>
    <w:p w14:paraId="4E6196F6" w14:textId="4C4AC3A7" w:rsidR="00FA1EEF" w:rsidRPr="00A072F6" w:rsidRDefault="008A3453" w:rsidP="00BE0773">
      <w:pPr>
        <w:spacing w:afterLines="160" w:after="384" w:line="360" w:lineRule="auto"/>
        <w:ind w:left="0" w:right="0" w:firstLine="0"/>
        <w:rPr>
          <w:color w:val="auto"/>
        </w:rPr>
      </w:pPr>
      <w:r w:rsidRPr="00A072F6">
        <w:rPr>
          <w:color w:val="auto"/>
        </w:rPr>
        <w:t xml:space="preserve">Peters, R. (2024) </w:t>
      </w:r>
      <w:r w:rsidRPr="00A072F6">
        <w:rPr>
          <w:i/>
          <w:color w:val="auto"/>
        </w:rPr>
        <w:t xml:space="preserve">Employee turnover and retention. </w:t>
      </w:r>
      <w:r w:rsidRPr="00A072F6">
        <w:rPr>
          <w:color w:val="auto"/>
        </w:rPr>
        <w:t>Available at:</w:t>
      </w:r>
      <w:r w:rsidR="00BE0773" w:rsidRPr="00A072F6">
        <w:rPr>
          <w:color w:val="auto"/>
        </w:rPr>
        <w:t xml:space="preserve"> </w:t>
      </w:r>
      <w:hyperlink r:id="rId44" w:history="1">
        <w:r w:rsidR="00BE0773" w:rsidRPr="00A072F6">
          <w:rPr>
            <w:rStyle w:val="Hyperlink"/>
            <w:color w:val="auto"/>
            <w:u w:val="none"/>
          </w:rPr>
          <w:t>https://www.cipd.org/uk/knowledge/factsheets/turnover-retention-factsheet/</w:t>
        </w:r>
      </w:hyperlink>
      <w:r w:rsidRPr="00A072F6">
        <w:rPr>
          <w:color w:val="auto"/>
        </w:rPr>
        <w:t xml:space="preserve"> (Accessed:</w:t>
      </w:r>
      <w:r w:rsidR="00BE0773" w:rsidRPr="00A072F6">
        <w:rPr>
          <w:color w:val="auto"/>
        </w:rPr>
        <w:t xml:space="preserve"> </w:t>
      </w:r>
      <w:r w:rsidRPr="00A072F6">
        <w:rPr>
          <w:color w:val="auto"/>
        </w:rPr>
        <w:t>27 October 2024).</w:t>
      </w:r>
    </w:p>
    <w:p w14:paraId="6003C8E5" w14:textId="18E3E4A4" w:rsidR="00FA1EEF" w:rsidRDefault="008A3453" w:rsidP="00BE0773">
      <w:pPr>
        <w:spacing w:afterLines="160" w:after="384" w:line="360" w:lineRule="auto"/>
        <w:ind w:left="0" w:right="0" w:firstLine="0"/>
      </w:pPr>
      <w:r>
        <w:t xml:space="preserve">Phelan, J. (2024) </w:t>
      </w:r>
      <w:r>
        <w:rPr>
          <w:i/>
        </w:rPr>
        <w:t xml:space="preserve">Onboarding New Employees — Without Overwhelming Them. </w:t>
      </w:r>
      <w:r>
        <w:t>Available at:</w:t>
      </w:r>
      <w:r w:rsidR="00BE0773">
        <w:t xml:space="preserve"> </w:t>
      </w:r>
      <w:r>
        <w:t>https://hbr.org/2024/04/onboarding-new-employees-without-overwhelming-them (Accessed: 19 October 2024).</w:t>
      </w:r>
    </w:p>
    <w:p w14:paraId="0C3EE7A4" w14:textId="77777777" w:rsidR="00FA1EEF" w:rsidRDefault="008A3453" w:rsidP="00BE0773">
      <w:pPr>
        <w:spacing w:afterLines="160" w:after="384" w:line="360" w:lineRule="auto"/>
        <w:ind w:left="0" w:right="0" w:firstLine="0"/>
      </w:pPr>
      <w:r>
        <w:t xml:space="preserve">Phillips, J., and Gully, S.M. (2012) </w:t>
      </w:r>
      <w:r>
        <w:rPr>
          <w:i/>
        </w:rPr>
        <w:t xml:space="preserve">Strategic staffing. </w:t>
      </w:r>
      <w:r>
        <w:t>3rd ed. Boston, MA: Pearson Education.</w:t>
      </w:r>
    </w:p>
    <w:p w14:paraId="02D7C285" w14:textId="41E667E2" w:rsidR="00FA1EEF" w:rsidRDefault="008A3453" w:rsidP="00BE0773">
      <w:pPr>
        <w:spacing w:afterLines="160" w:after="384" w:line="360" w:lineRule="auto"/>
        <w:ind w:left="0" w:right="0" w:firstLine="0"/>
      </w:pPr>
      <w:r>
        <w:rPr>
          <w:color w:val="222222"/>
        </w:rPr>
        <w:t>Ro</w:t>
      </w:r>
      <w:r>
        <w:rPr>
          <w:rFonts w:ascii="Arial" w:eastAsia="Arial" w:hAnsi="Arial" w:cs="Arial"/>
          <w:color w:val="222222"/>
        </w:rPr>
        <w:t>ž</w:t>
      </w:r>
      <w:r>
        <w:rPr>
          <w:color w:val="222222"/>
        </w:rPr>
        <w:t xml:space="preserve">man, M., Tominc, P. and </w:t>
      </w:r>
      <w:r>
        <w:rPr>
          <w:rFonts w:ascii="Arial" w:eastAsia="Arial" w:hAnsi="Arial" w:cs="Arial"/>
          <w:color w:val="222222"/>
        </w:rPr>
        <w:t>Š</w:t>
      </w:r>
      <w:r>
        <w:rPr>
          <w:color w:val="222222"/>
        </w:rPr>
        <w:t>trukelj, T. (2023) ‘Competitiveness Through Development of</w:t>
      </w:r>
      <w:r w:rsidR="00BE0773">
        <w:t xml:space="preserve"> </w:t>
      </w:r>
      <w:r>
        <w:rPr>
          <w:color w:val="222222"/>
        </w:rPr>
        <w:t xml:space="preserve">Strategic Talent Management and Agile Management Ecosystems’, </w:t>
      </w:r>
      <w:r>
        <w:rPr>
          <w:i/>
          <w:color w:val="222222"/>
        </w:rPr>
        <w:t>Glob J Flex Syst</w:t>
      </w:r>
      <w:r w:rsidR="00BE0773">
        <w:t xml:space="preserve"> </w:t>
      </w:r>
      <w:r>
        <w:rPr>
          <w:i/>
          <w:color w:val="222222"/>
        </w:rPr>
        <w:t>Manag</w:t>
      </w:r>
      <w:r>
        <w:rPr>
          <w:color w:val="222222"/>
        </w:rPr>
        <w:t xml:space="preserve"> 24, pp. 373–393. Available at: https://doi.org/10.1007/s40171-023-00344-1.</w:t>
      </w:r>
    </w:p>
    <w:p w14:paraId="13C912B0" w14:textId="3D15A964" w:rsidR="00FA1EEF" w:rsidRDefault="008A3453" w:rsidP="00BE0773">
      <w:pPr>
        <w:spacing w:afterLines="160" w:after="384" w:line="360" w:lineRule="auto"/>
        <w:ind w:left="0" w:right="0" w:firstLine="0"/>
      </w:pPr>
      <w:r>
        <w:t xml:space="preserve">Sharma, A. and Bora, R. (2020) ‘Job Enrichment: A Tool for Motivation and Retention of hotel employees’, </w:t>
      </w:r>
      <w:r>
        <w:rPr>
          <w:i/>
        </w:rPr>
        <w:t xml:space="preserve">Journal of Hospitality and Applied Sciences, </w:t>
      </w:r>
      <w:r>
        <w:t>6, pp. 1-13. Available at:</w:t>
      </w:r>
      <w:r w:rsidR="00E83B1C">
        <w:t xml:space="preserve"> </w:t>
      </w:r>
      <w:r>
        <w:t>https://www.researchgate.net/publication/361253122_JOB_ENRICHMENT_A_TOOL_FOR_M OTIVATION_AND_RETENTION_OF_HOTEL_EMPLOYEES (Accessed: 13 November 2024).</w:t>
      </w:r>
    </w:p>
    <w:p w14:paraId="2F802F37" w14:textId="2FEE0437" w:rsidR="00FA1EEF" w:rsidRDefault="008A3453" w:rsidP="00BE0773">
      <w:pPr>
        <w:spacing w:afterLines="160" w:after="384" w:line="360" w:lineRule="auto"/>
        <w:ind w:left="0" w:right="0" w:firstLine="0"/>
      </w:pPr>
      <w:r>
        <w:t>Sinha, V. and Thaly, P. (2013) ‘A review on changing trend of recruitment practice to</w:t>
      </w:r>
      <w:r w:rsidR="00BE0773">
        <w:t xml:space="preserve"> </w:t>
      </w:r>
      <w:r>
        <w:t xml:space="preserve">enhance the quality of hiring in global organizations’, </w:t>
      </w:r>
      <w:r>
        <w:rPr>
          <w:i/>
        </w:rPr>
        <w:t xml:space="preserve">Management, </w:t>
      </w:r>
      <w:r>
        <w:t xml:space="preserve">18(2), pp. 141– 156. Available at: </w:t>
      </w:r>
      <w:hyperlink r:id="rId45">
        <w:r>
          <w:t>https://hrcak.srce.hr/en/file/166315</w:t>
        </w:r>
      </w:hyperlink>
      <w:r>
        <w:t xml:space="preserve"> (Accessed: 16 November 2024).</w:t>
      </w:r>
    </w:p>
    <w:p w14:paraId="0F10F493" w14:textId="77777777" w:rsidR="00FA1EEF" w:rsidRDefault="008A3453" w:rsidP="00BE0773">
      <w:pPr>
        <w:spacing w:afterLines="160" w:after="384" w:line="360" w:lineRule="auto"/>
        <w:ind w:left="0" w:right="0" w:firstLine="0"/>
      </w:pPr>
      <w:r>
        <w:lastRenderedPageBreak/>
        <w:t xml:space="preserve">Stanton, E. and Lemer, C. (2010) ‘The art of NHD induction’, </w:t>
      </w:r>
      <w:r>
        <w:rPr>
          <w:i/>
        </w:rPr>
        <w:t xml:space="preserve">BMJ, </w:t>
      </w:r>
      <w:r>
        <w:t xml:space="preserve">340. Available at: </w:t>
      </w:r>
      <w:hyperlink r:id="rId46">
        <w:r>
          <w:t>https://www.bmj.com/content/340/bmj.c274</w:t>
        </w:r>
      </w:hyperlink>
      <w:r>
        <w:t xml:space="preserve"> (Accessed: 15 November 2024).</w:t>
      </w:r>
    </w:p>
    <w:p w14:paraId="18835417" w14:textId="77777777" w:rsidR="00FA1EEF" w:rsidRDefault="008A3453" w:rsidP="00BE0773">
      <w:pPr>
        <w:spacing w:afterLines="160" w:after="384" w:line="360" w:lineRule="auto"/>
        <w:ind w:left="0" w:right="0" w:firstLine="0"/>
      </w:pPr>
      <w:r>
        <w:t xml:space="preserve">Syedain, H. (2010) </w:t>
      </w:r>
      <w:r>
        <w:rPr>
          <w:i/>
        </w:rPr>
        <w:t xml:space="preserve">Workforce planning: A force for good. </w:t>
      </w:r>
      <w:r>
        <w:t xml:space="preserve">Available at: </w:t>
      </w:r>
      <w:hyperlink r:id="rId47">
        <w:r>
          <w:t xml:space="preserve">https://www.peoplemanagement.co.uk/article/1741070/workforce-planning-force-for-good </w:t>
        </w:r>
      </w:hyperlink>
      <w:r>
        <w:t>(Accessed: 16 November 2024).</w:t>
      </w:r>
    </w:p>
    <w:p w14:paraId="013DC20A" w14:textId="77777777" w:rsidR="00FA1EEF" w:rsidRDefault="008A3453" w:rsidP="00BE0773">
      <w:pPr>
        <w:spacing w:afterLines="160" w:after="384" w:line="360" w:lineRule="auto"/>
        <w:ind w:left="0" w:right="0" w:firstLine="0"/>
      </w:pPr>
      <w:r>
        <w:t xml:space="preserve">Taylor, S. and Woodhams, C. (2022a) </w:t>
      </w:r>
      <w:r>
        <w:rPr>
          <w:i/>
        </w:rPr>
        <w:t xml:space="preserve">Human Resource Management. </w:t>
      </w:r>
      <w:r>
        <w:t>3</w:t>
      </w:r>
      <w:r>
        <w:rPr>
          <w:sz w:val="22"/>
          <w:vertAlign w:val="superscript"/>
        </w:rPr>
        <w:t xml:space="preserve">rd </w:t>
      </w:r>
      <w:r>
        <w:t>Edn. London: Kogan Page.</w:t>
      </w:r>
    </w:p>
    <w:p w14:paraId="5763C0CC" w14:textId="29951144" w:rsidR="00FA1EEF" w:rsidRDefault="008A3453" w:rsidP="00BE0773">
      <w:pPr>
        <w:spacing w:afterLines="160" w:after="384" w:line="360" w:lineRule="auto"/>
        <w:ind w:left="0" w:right="0" w:firstLine="0"/>
      </w:pPr>
      <w:r>
        <w:t xml:space="preserve">Thomas, J. (2019) </w:t>
      </w:r>
      <w:r>
        <w:rPr>
          <w:i/>
        </w:rPr>
        <w:t xml:space="preserve">Retaining talent with leadership that cares. </w:t>
      </w:r>
      <w:r>
        <w:t>Available at:</w:t>
      </w:r>
      <w:r w:rsidR="00E83B1C">
        <w:t xml:space="preserve"> </w:t>
      </w:r>
      <w:r>
        <w:t>https://www.hrmagazine.co.uk/content/features/retaining-talent-with-leadership-that-cares (Accessed: 10 November 2024).</w:t>
      </w:r>
    </w:p>
    <w:p w14:paraId="6EC830FD" w14:textId="61888F36" w:rsidR="00FA1EEF" w:rsidRDefault="008A3453" w:rsidP="00BE0773">
      <w:pPr>
        <w:spacing w:afterLines="160" w:after="384" w:line="360" w:lineRule="auto"/>
        <w:ind w:left="0" w:right="0" w:firstLine="0"/>
      </w:pPr>
      <w:r>
        <w:t xml:space="preserve">Wadsworth, H. (2022) </w:t>
      </w:r>
      <w:r>
        <w:rPr>
          <w:i/>
        </w:rPr>
        <w:t xml:space="preserve">Psychometric testing – pros and cons. </w:t>
      </w:r>
      <w:r>
        <w:t>Available at:</w:t>
      </w:r>
      <w:r w:rsidR="00E83B1C">
        <w:t xml:space="preserve"> </w:t>
      </w:r>
      <w:r>
        <w:t>https://www.realityhr.co.uk/psychometric-testing-pros-cons/ (Accessed: 16 November 2024).</w:t>
      </w:r>
    </w:p>
    <w:sectPr w:rsidR="00FA1EEF">
      <w:headerReference w:type="even" r:id="rId48"/>
      <w:headerReference w:type="default" r:id="rId49"/>
      <w:footerReference w:type="even" r:id="rId50"/>
      <w:footerReference w:type="default" r:id="rId51"/>
      <w:headerReference w:type="first" r:id="rId52"/>
      <w:footerReference w:type="first" r:id="rId53"/>
      <w:pgSz w:w="11920" w:h="16840"/>
      <w:pgMar w:top="1493" w:right="1455" w:bottom="1518" w:left="1440" w:header="757" w:footer="9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A2F46" w14:textId="77777777" w:rsidR="008A3453" w:rsidRDefault="008A3453">
      <w:pPr>
        <w:spacing w:after="0" w:line="240" w:lineRule="auto"/>
      </w:pPr>
      <w:r>
        <w:separator/>
      </w:r>
    </w:p>
  </w:endnote>
  <w:endnote w:type="continuationSeparator" w:id="0">
    <w:p w14:paraId="265C147F" w14:textId="77777777" w:rsidR="008A3453" w:rsidRDefault="008A3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05ED7" w14:textId="77777777" w:rsidR="00FA1EEF" w:rsidRDefault="008A3453">
    <w:pPr>
      <w:spacing w:after="0" w:line="259" w:lineRule="auto"/>
      <w:ind w:left="1" w:right="0" w:firstLine="0"/>
      <w:jc w:val="center"/>
    </w:pPr>
    <w:r>
      <w:fldChar w:fldCharType="begin"/>
    </w:r>
    <w:r>
      <w:instrText xml:space="preserve"> PAGE   \* MERGEFORMAT </w:instrText>
    </w:r>
    <w:r>
      <w:fldChar w:fldCharType="separate"/>
    </w:r>
    <w:r>
      <w:rPr>
        <w:color w:val="4472C4"/>
        <w:sz w:val="22"/>
      </w:rPr>
      <w:t>1</w:t>
    </w:r>
    <w:r>
      <w:rPr>
        <w:color w:val="4472C4"/>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39223" w14:textId="77777777" w:rsidR="00FA1EEF" w:rsidRDefault="008A3453">
    <w:pPr>
      <w:spacing w:after="0" w:line="259" w:lineRule="auto"/>
      <w:ind w:left="1" w:right="0" w:firstLine="0"/>
      <w:jc w:val="center"/>
    </w:pPr>
    <w:r>
      <w:fldChar w:fldCharType="begin"/>
    </w:r>
    <w:r>
      <w:instrText xml:space="preserve"> PAGE   \* MERGEFORMAT </w:instrText>
    </w:r>
    <w:r>
      <w:fldChar w:fldCharType="separate"/>
    </w:r>
    <w:r>
      <w:rPr>
        <w:color w:val="4472C4"/>
        <w:sz w:val="22"/>
      </w:rPr>
      <w:t>1</w:t>
    </w:r>
    <w:r>
      <w:rPr>
        <w:color w:val="4472C4"/>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D552B" w14:textId="77777777" w:rsidR="00FA1EEF" w:rsidRDefault="008A3453">
    <w:pPr>
      <w:spacing w:after="0" w:line="259" w:lineRule="auto"/>
      <w:ind w:left="1" w:right="0" w:firstLine="0"/>
      <w:jc w:val="center"/>
    </w:pPr>
    <w:r>
      <w:fldChar w:fldCharType="begin"/>
    </w:r>
    <w:r>
      <w:instrText xml:space="preserve"> PAGE   \* MERGEFORMAT </w:instrText>
    </w:r>
    <w:r>
      <w:fldChar w:fldCharType="separate"/>
    </w:r>
    <w:r>
      <w:rPr>
        <w:color w:val="4472C4"/>
        <w:sz w:val="22"/>
      </w:rPr>
      <w:t>1</w:t>
    </w:r>
    <w:r>
      <w:rPr>
        <w:color w:val="4472C4"/>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C4F40" w14:textId="77777777" w:rsidR="008A3453" w:rsidRDefault="008A3453">
      <w:pPr>
        <w:spacing w:after="0" w:line="240" w:lineRule="auto"/>
      </w:pPr>
      <w:r>
        <w:separator/>
      </w:r>
    </w:p>
  </w:footnote>
  <w:footnote w:type="continuationSeparator" w:id="0">
    <w:p w14:paraId="2DD57C3D" w14:textId="77777777" w:rsidR="008A3453" w:rsidRDefault="008A3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E19D3" w14:textId="77777777" w:rsidR="00FA1EEF" w:rsidRDefault="008A3453">
    <w:pPr>
      <w:tabs>
        <w:tab w:val="right" w:pos="9025"/>
      </w:tabs>
      <w:spacing w:after="0" w:line="259" w:lineRule="auto"/>
      <w:ind w:left="0" w:right="0" w:firstLine="0"/>
    </w:pPr>
    <w:r>
      <w:rPr>
        <w:sz w:val="22"/>
      </w:rPr>
      <w:t>Talent Management and Workforce Planning</w:t>
    </w:r>
    <w:r>
      <w:rPr>
        <w:sz w:val="22"/>
      </w:rPr>
      <w:tab/>
      <w:t>Lara Edwards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7F6CA" w14:textId="77777777" w:rsidR="00FA1EEF" w:rsidRDefault="008A3453">
    <w:pPr>
      <w:tabs>
        <w:tab w:val="right" w:pos="9025"/>
      </w:tabs>
      <w:spacing w:after="0" w:line="259" w:lineRule="auto"/>
      <w:ind w:left="0" w:right="0" w:firstLine="0"/>
    </w:pPr>
    <w:r>
      <w:rPr>
        <w:sz w:val="22"/>
      </w:rPr>
      <w:t>Talent Management and Workforce Planning</w:t>
    </w:r>
    <w:r>
      <w:rPr>
        <w:sz w:val="22"/>
      </w:rPr>
      <w:tab/>
      <w:t>Lara Edwards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4A0E5" w14:textId="77777777" w:rsidR="00FA1EEF" w:rsidRDefault="008A3453">
    <w:pPr>
      <w:tabs>
        <w:tab w:val="right" w:pos="9025"/>
      </w:tabs>
      <w:spacing w:after="0" w:line="259" w:lineRule="auto"/>
      <w:ind w:left="0" w:right="0" w:firstLine="0"/>
    </w:pPr>
    <w:r>
      <w:rPr>
        <w:sz w:val="22"/>
      </w:rPr>
      <w:t>Talent Management and Workforce Planning</w:t>
    </w:r>
    <w:r>
      <w:rPr>
        <w:sz w:val="22"/>
      </w:rPr>
      <w:tab/>
      <w:t>Lara Edwards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EEF"/>
    <w:rsid w:val="00066D22"/>
    <w:rsid w:val="00251C02"/>
    <w:rsid w:val="003C2A56"/>
    <w:rsid w:val="00437932"/>
    <w:rsid w:val="004666C9"/>
    <w:rsid w:val="0063179E"/>
    <w:rsid w:val="006A1450"/>
    <w:rsid w:val="007E16E0"/>
    <w:rsid w:val="008A3453"/>
    <w:rsid w:val="0090609D"/>
    <w:rsid w:val="0093200D"/>
    <w:rsid w:val="009525FA"/>
    <w:rsid w:val="009724DE"/>
    <w:rsid w:val="009E4837"/>
    <w:rsid w:val="00A072F6"/>
    <w:rsid w:val="00A73A53"/>
    <w:rsid w:val="00A868F7"/>
    <w:rsid w:val="00AA4117"/>
    <w:rsid w:val="00BE0773"/>
    <w:rsid w:val="00C60933"/>
    <w:rsid w:val="00D60A15"/>
    <w:rsid w:val="00D63092"/>
    <w:rsid w:val="00D740CF"/>
    <w:rsid w:val="00E610BC"/>
    <w:rsid w:val="00E83B1C"/>
    <w:rsid w:val="00EF5E78"/>
    <w:rsid w:val="00FA1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0C022"/>
  <w15:docId w15:val="{243AB1C1-36C3-48F6-980F-C49377E4A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1" w:line="370" w:lineRule="auto"/>
      <w:ind w:left="10" w:right="41"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line="373" w:lineRule="auto"/>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299"/>
      <w:outlineLvl w:val="1"/>
    </w:pPr>
    <w:rPr>
      <w:rFonts w:ascii="Calibri" w:eastAsia="Calibri" w:hAnsi="Calibri" w:cs="Calibri"/>
      <w:b/>
      <w:color w:val="FF0000"/>
      <w:sz w:val="24"/>
    </w:rPr>
  </w:style>
  <w:style w:type="paragraph" w:styleId="Heading3">
    <w:name w:val="heading 3"/>
    <w:next w:val="Normal"/>
    <w:link w:val="Heading3Char"/>
    <w:uiPriority w:val="9"/>
    <w:unhideWhenUsed/>
    <w:qFormat/>
    <w:pPr>
      <w:keepNext/>
      <w:keepLines/>
      <w:spacing w:after="299"/>
      <w:ind w:left="10" w:hanging="10"/>
      <w:outlineLvl w:val="2"/>
    </w:pPr>
    <w:rPr>
      <w:rFonts w:ascii="Calibri" w:eastAsia="Calibri" w:hAnsi="Calibri" w:cs="Calibri"/>
      <w:b/>
      <w:color w:val="000000"/>
      <w:sz w:val="24"/>
      <w:u w:val="single" w:color="000000"/>
    </w:rPr>
  </w:style>
  <w:style w:type="paragraph" w:styleId="Heading4">
    <w:name w:val="heading 4"/>
    <w:next w:val="Normal"/>
    <w:link w:val="Heading4Char"/>
    <w:uiPriority w:val="9"/>
    <w:unhideWhenUsed/>
    <w:qFormat/>
    <w:pPr>
      <w:keepNext/>
      <w:keepLines/>
      <w:spacing w:line="373" w:lineRule="auto"/>
      <w:ind w:left="10" w:hanging="10"/>
      <w:outlineLvl w:val="3"/>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000000"/>
      <w:sz w:val="24"/>
      <w:u w:val="single" w:color="000000"/>
    </w:rPr>
  </w:style>
  <w:style w:type="character" w:customStyle="1" w:styleId="Heading2Char">
    <w:name w:val="Heading 2 Char"/>
    <w:link w:val="Heading2"/>
    <w:rPr>
      <w:rFonts w:ascii="Calibri" w:eastAsia="Calibri" w:hAnsi="Calibri" w:cs="Calibri"/>
      <w:b/>
      <w:color w:val="FF0000"/>
      <w:sz w:val="24"/>
    </w:rPr>
  </w:style>
  <w:style w:type="character" w:customStyle="1" w:styleId="Heading4Char">
    <w:name w:val="Heading 4 Char"/>
    <w:link w:val="Heading4"/>
    <w:rPr>
      <w:rFonts w:ascii="Calibri" w:eastAsia="Calibri" w:hAnsi="Calibri" w:cs="Calibri"/>
      <w:b/>
      <w:color w:val="000000"/>
      <w:sz w:val="24"/>
    </w:rPr>
  </w:style>
  <w:style w:type="character" w:styleId="Hyperlink">
    <w:name w:val="Hyperlink"/>
    <w:basedOn w:val="DefaultParagraphFont"/>
    <w:uiPriority w:val="99"/>
    <w:unhideWhenUsed/>
    <w:rsid w:val="00BE0773"/>
    <w:rPr>
      <w:color w:val="0563C1" w:themeColor="hyperlink"/>
      <w:u w:val="single"/>
    </w:rPr>
  </w:style>
  <w:style w:type="character" w:styleId="UnresolvedMention">
    <w:name w:val="Unresolved Mention"/>
    <w:basedOn w:val="DefaultParagraphFont"/>
    <w:uiPriority w:val="99"/>
    <w:semiHidden/>
    <w:unhideWhenUsed/>
    <w:rsid w:val="00BE07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scholarworks.waldenu.edu/cgi/viewcontent.cgi?article=15308&amp;context=dissertations" TargetMode="External"/><Relationship Id="rId18" Type="http://schemas.openxmlformats.org/officeDocument/2006/relationships/hyperlink" Target="https://www.cipd.org/uk/knowledge/guides/fixed-term-contracts-guide/" TargetMode="External"/><Relationship Id="rId26" Type="http://schemas.openxmlformats.org/officeDocument/2006/relationships/hyperlink" Target="https://papers.ssrn.com/sol3/papers.cfm?abstract_id=3765758" TargetMode="External"/><Relationship Id="rId39" Type="http://schemas.openxmlformats.org/officeDocument/2006/relationships/hyperlink" Target="https://www.researchgate.net/profile/Crdeep-Journals-2/publication/374923852_The_Strat%20" TargetMode="External"/><Relationship Id="rId21" Type="http://schemas.openxmlformats.org/officeDocument/2006/relationships/hyperlink" Target="https://www.cipd.org/globalassets/media/knowledge/knowledge-hub/reports/2024-pdfs/2024-labour-market-outlook-winter-2024-8552.pdf" TargetMode="External"/><Relationship Id="rId34" Type="http://schemas.openxmlformats.org/officeDocument/2006/relationships/hyperlink" Target="https://eprints.um.edu.my/38193/1/Puan%20Shahzatul%20Ermiza%20Johol%20The%20role%20of%20effective%20onboarding%20in%20attracting%20potential%20talent.pdf" TargetMode="External"/><Relationship Id="rId42" Type="http://schemas.openxmlformats.org/officeDocument/2006/relationships/hyperlink" Target="https://www.researchgate.net/profile/Crdeep-Journals-2/publication/374923852_The_Strategic_Dilemma_of_Internal_and_External_Recruitment_A_Systematic_Literature_Review/links/65375b7b24bbe32d9a69c7a8/The-Strategic-Dilemma-of-Internal-and-External-Recruitment-A-Systematic-Literature-Review.pdf" TargetMode="External"/><Relationship Id="rId47" Type="http://schemas.openxmlformats.org/officeDocument/2006/relationships/hyperlink" Target="https://www.peoplemanagement.co.uk/article/1741070/workforce-planning-force-for-good"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hyperlink" Target="http://www.europeanjournalofsocialsciences.com/" TargetMode="External"/><Relationship Id="rId2" Type="http://schemas.openxmlformats.org/officeDocument/2006/relationships/settings" Target="settings.xml"/><Relationship Id="rId16" Type="http://schemas.openxmlformats.org/officeDocument/2006/relationships/hyperlink" Target="https://www.cipd.org/globalassets/media/knowledge/knowledge-hub/reports/2023-pdfs/2%20" TargetMode="External"/><Relationship Id="rId29" Type="http://schemas.openxmlformats.org/officeDocument/2006/relationships/hyperlink" Target="https://www.researchgate.net/publication/319367788_SWOT_ANALYSIS_A_THEORETICAL_REVIEW" TargetMode="External"/><Relationship Id="rId11" Type="http://schemas.openxmlformats.org/officeDocument/2006/relationships/hyperlink" Target="https://hbr.org/podcast/2024/10/the-real-reasons-employees-quit-and-how-to-retain-them%20" TargetMode="External"/><Relationship Id="rId24" Type="http://schemas.openxmlformats.org/officeDocument/2006/relationships/hyperlink" Target="https://www.cipd.org/en/knowledge/factsheets/succession-planning-factsheet/" TargetMode="External"/><Relationship Id="rId32" Type="http://schemas.openxmlformats.org/officeDocument/2006/relationships/hyperlink" Target="https://link-springer-com.ezproxy.uwtsd.ac.uk/content/pdf/10.1007/s10672-021-09376-0.pdf" TargetMode="External"/><Relationship Id="rId37" Type="http://schemas.openxmlformats.org/officeDocument/2006/relationships/hyperlink" Target="https://doi.org/10.1016/S1053-4822(00)00034-6" TargetMode="External"/><Relationship Id="rId40" Type="http://schemas.openxmlformats.org/officeDocument/2006/relationships/hyperlink" Target="https://www.researchgate.net/profile/Crdeep-Journals-2/publication/374923852_The_Strategic_Dilemma_of_Internal_and_External_Recruitment_A_Systematic_Literature_Review/links/65375b7b24bbe32d9a69c7a8/The-Strategic-Dilemma-of-Internal-and-External-Recruitment-A-Systematic-Literature-Review.pdf" TargetMode="External"/><Relationship Id="rId45" Type="http://schemas.openxmlformats.org/officeDocument/2006/relationships/hyperlink" Target="https://hrcak.srce.hr/en/file/166315" TargetMode="External"/><Relationship Id="rId53"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yperlink" Target="https://www.cipd.org/uk/knowledge/factsheets/pestle-analysis-factsheet/" TargetMode="External"/><Relationship Id="rId19" Type="http://schemas.openxmlformats.org/officeDocument/2006/relationships/hyperlink" Target="https://www.cipd.org/globalassets/media/knowledge/knowledge-hub/reports/2024-pdfs/8662-resource-and-talent-planning-2024-report-web.pdf" TargetMode="External"/><Relationship Id="rId31" Type="http://schemas.openxmlformats.org/officeDocument/2006/relationships/hyperlink" Target="https://www.cipd.org/uk/knowledge/factsheets/swot-analysis-factsheet/" TargetMode="External"/><Relationship Id="rId44" Type="http://schemas.openxmlformats.org/officeDocument/2006/relationships/hyperlink" Target="https://www.cipd.org/uk/knowledge/factsheets/turnover-retention-factsheet/" TargetMode="External"/><Relationship Id="rId52"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www.researchgate.net/publication/361237376_Succession_Planning_Best_Practices_for_Organizations_A_Systematic_Literature_Review_Approach" TargetMode="External"/><Relationship Id="rId14" Type="http://schemas.openxmlformats.org/officeDocument/2006/relationships/hyperlink" Target="https://scholarworks.waldenu.edu/cgi/viewcontent.cgi?article=15308&amp;context=dissertations" TargetMode="External"/><Relationship Id="rId22" Type="http://schemas.openxmlformats.org/officeDocument/2006/relationships/hyperlink" Target="https://www.iiisci.org/journal/pdv/sci/pdfs/SA334EU15.pdf" TargetMode="External"/><Relationship Id="rId27" Type="http://schemas.openxmlformats.org/officeDocument/2006/relationships/hyperlink" Target="https://www.youtube.com/watch?v=ij4IwMs8N_w" TargetMode="External"/><Relationship Id="rId30" Type="http://schemas.openxmlformats.org/officeDocument/2006/relationships/hyperlink" Target="https://www.researchgate.net/publication/319367788_SWOT_ANALYSIS_A_THEORETICAL_REVIEW" TargetMode="External"/><Relationship Id="rId35" Type="http://schemas.openxmlformats.org/officeDocument/2006/relationships/hyperlink" Target="https://www.cipd.org/uk/knowledge/factsheets/selection-factsheet/" TargetMode="External"/><Relationship Id="rId43" Type="http://schemas.openxmlformats.org/officeDocument/2006/relationships/hyperlink" Target="https://www.cipd.org/uk/knowledge/factsheets/recruitment-brand-factsheet/" TargetMode="External"/><Relationship Id="rId48" Type="http://schemas.openxmlformats.org/officeDocument/2006/relationships/header" Target="header1.xml"/><Relationship Id="rId8" Type="http://schemas.openxmlformats.org/officeDocument/2006/relationships/hyperlink" Target="https://www.researchgate.net/publication/361237376_Succession_Planning_Best_Practices%20" TargetMode="External"/><Relationship Id="rId51" Type="http://schemas.openxmlformats.org/officeDocument/2006/relationships/footer" Target="footer2.xml"/><Relationship Id="rId3" Type="http://schemas.openxmlformats.org/officeDocument/2006/relationships/webSettings" Target="webSettings.xml"/><Relationship Id="rId12" Type="http://schemas.openxmlformats.org/officeDocument/2006/relationships/hyperlink" Target="https://www.linkedin.com/pulse/building-strong-talent-pipeline-andrew-block" TargetMode="External"/><Relationship Id="rId17" Type="http://schemas.openxmlformats.org/officeDocument/2006/relationships/hyperlink" Target="https://www.cipd.org/globalassets/media/knowledge/knowledge-hub/reports/2023-pdfs/2023-people-profession-report-uk-ireland-2.pdf" TargetMode="External"/><Relationship Id="rId25" Type="http://schemas.openxmlformats.org/officeDocument/2006/relationships/hyperlink" Target="https://assets.publishing.service.gov.uk/media/6712491cb40d67191077b36d/impact-assessment-make-flexible-working-the-default-_where-not-unreasonable_.pdf" TargetMode="External"/><Relationship Id="rId33" Type="http://schemas.openxmlformats.org/officeDocument/2006/relationships/hyperlink" Target="https://eprints.um.edu.my/38193/1/Puan%20Shahzatul%20Ermiza%20Johol%20The%20role" TargetMode="External"/><Relationship Id="rId38" Type="http://schemas.openxmlformats.org/officeDocument/2006/relationships/hyperlink" Target="https://hbr.org/2023/10/creating-a-happier-workplace-is-possible-and-worth-it" TargetMode="External"/><Relationship Id="rId46" Type="http://schemas.openxmlformats.org/officeDocument/2006/relationships/hyperlink" Target="https://www.bmj.com/content/340/bmj.c274" TargetMode="External"/><Relationship Id="rId20" Type="http://schemas.openxmlformats.org/officeDocument/2006/relationships/hyperlink" Target="https://www.cipd.org/globalassets/media/knowledge/knowledge-hub/reports/2024-pdfs/8662-resource-and-talent-planning-2024-report-web.pdf" TargetMode="External"/><Relationship Id="rId41" Type="http://schemas.openxmlformats.org/officeDocument/2006/relationships/hyperlink" Target="https://www.researchgate.net/profile/Crdeep-Journals-2/publication/374923852_The_Strategic_Dilemma_of_Internal_and_External_Recruitment_A_Systematic_Literature_Review/links/65375b7b24bbe32d9a69c7a8/The-Strategic-Dilemma-of-Internal-and-External-Recruitment-A-Systematic-Literature-Review.pdf"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cas.org.uk/sites/default/files/2021-03/Starting-staff-induction.pdf" TargetMode="External"/><Relationship Id="rId15" Type="http://schemas.openxmlformats.org/officeDocument/2006/relationships/hyperlink" Target="https://www.managers.org.uk/wp-content/uploads/2020/03/Motivating-your-team.pdf%20" TargetMode="External"/><Relationship Id="rId23" Type="http://schemas.openxmlformats.org/officeDocument/2006/relationships/hyperlink" Target="https://effulgence.rdias.ac.in/user/article_pdf/article_17_vol1.1.pdf" TargetMode="External"/><Relationship Id="rId28" Type="http://schemas.openxmlformats.org/officeDocument/2006/relationships/hyperlink" Target="https://doi.org/10.1002/jsc.764" TargetMode="External"/><Relationship Id="rId36" Type="http://schemas.openxmlformats.org/officeDocument/2006/relationships/hyperlink" Target="https://d1wqtxts1xzle7.cloudfront.net/43593994/Effects_of_realistic_job_previews_A_comp20160310-1488-1ow986v-libre.pdf?1457637002=&amp;response-content-disposition=inline%3B+filename%3DEffects_of_realistic_job_previews_A_comp.pdf&amp;Expires=1730046816&amp;Signature=b0mwmR1dqH~I5nn~yCVAMMF6TsCEBmr~3uvDg0IEAZ7gDglE8otjDcqejAlPi8FN74Z~e4k-wCIyAP~cC2rdgnqWHvFhepRczR-rczLcyZiFwwKnu56V077VbmSD148Zkuy~4HZHQdsNVJ4UHrKaIa5XNdQWMwmLwD9Uc3MYVTtA89l~BY~SdSBM4XUPvrjwkr~I1qjbjbvJoWqggJcSiBG278XPqaH9auW9c87yl1cHV8RJ~zZB7XgmDPEm3TBTKuP210IUK9X3Kdlu~YMAGXnCYFJcVYtrcMfK8eMu8fIDnGWxQOkOmyRJthXFodIASwO0wKifARQ45iotbGmbqQ__&amp;Key-Pair-Id=APKAJLOHF5GGSLRBV4ZA" TargetMode="External"/><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23</Pages>
  <Words>7024</Words>
  <Characters>40039</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Assignment 6 - Amendments.docx</vt:lpstr>
    </vt:vector>
  </TitlesOfParts>
  <Company>Hywel Dda University Health Board</Company>
  <LinksUpToDate>false</LinksUpToDate>
  <CharactersWithSpaces>46970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6 - Amendments.docx</dc:title>
  <dc:subject/>
  <dc:creator>Lara Edwards (Hywel Dda UHB - Resourcing Officer)</dc:creator>
  <cp:keywords/>
  <cp:lastModifiedBy>Lara Edwards (Hywel Dda UHB - Resourcing Officer)</cp:lastModifiedBy>
  <cp:revision>21</cp:revision>
  <dcterms:created xsi:type="dcterms:W3CDTF">2024-11-21T11:25:00Z</dcterms:created>
  <dcterms:modified xsi:type="dcterms:W3CDTF">2024-11-21T20:32:00Z</dcterms:modified>
</cp:coreProperties>
</file>