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B54C3" w:rsidRDefault="00000000">
      <w:pPr>
        <w:spacing w:after="0" w:line="240" w:lineRule="auto"/>
        <w:jc w:val="center"/>
        <w:rPr>
          <w:rFonts w:ascii="CIDFont+F1" w:eastAsia="CIDFont+F1" w:hAnsi="CIDFont+F1" w:cs="CIDFont+F1"/>
          <w:sz w:val="48"/>
          <w:szCs w:val="48"/>
        </w:rPr>
      </w:pPr>
      <w:r>
        <w:rPr>
          <w:rFonts w:ascii="CIDFont+F1" w:eastAsia="CIDFont+F1" w:hAnsi="CIDFont+F1" w:cs="CIDFont+F1"/>
          <w:sz w:val="48"/>
          <w:szCs w:val="48"/>
        </w:rPr>
        <w:t>BMIH4003</w:t>
      </w:r>
    </w:p>
    <w:p w14:paraId="00000002" w14:textId="77777777" w:rsidR="00DB54C3" w:rsidRDefault="00000000">
      <w:pPr>
        <w:jc w:val="center"/>
        <w:rPr>
          <w:rFonts w:ascii="CIDFont+F1" w:eastAsia="CIDFont+F1" w:hAnsi="CIDFont+F1" w:cs="CIDFont+F1"/>
          <w:sz w:val="48"/>
          <w:szCs w:val="48"/>
        </w:rPr>
      </w:pPr>
      <w:r>
        <w:rPr>
          <w:rFonts w:ascii="CIDFont+F1" w:eastAsia="CIDFont+F1" w:hAnsi="CIDFont+F1" w:cs="CIDFont+F1"/>
          <w:sz w:val="48"/>
          <w:szCs w:val="48"/>
        </w:rPr>
        <w:t>Hospitality &amp; Guest Services</w:t>
      </w:r>
    </w:p>
    <w:p w14:paraId="00000003" w14:textId="77777777" w:rsidR="00DB54C3" w:rsidRDefault="00DB54C3">
      <w:pPr>
        <w:jc w:val="center"/>
        <w:rPr>
          <w:rFonts w:ascii="CIDFont+F1" w:eastAsia="CIDFont+F1" w:hAnsi="CIDFont+F1" w:cs="CIDFont+F1"/>
          <w:sz w:val="48"/>
          <w:szCs w:val="48"/>
        </w:rPr>
      </w:pPr>
    </w:p>
    <w:p w14:paraId="00000004" w14:textId="247B89F1" w:rsidR="00DB54C3" w:rsidRDefault="00CB3C41" w:rsidP="00CB3C41">
      <w:pPr>
        <w:jc w:val="center"/>
        <w:rPr>
          <w:rFonts w:ascii="CIDFont+F1" w:eastAsia="CIDFont+F1" w:hAnsi="CIDFont+F1" w:cs="CIDFont+F1"/>
          <w:sz w:val="48"/>
          <w:szCs w:val="48"/>
        </w:rPr>
      </w:pPr>
      <w:r>
        <w:rPr>
          <w:rFonts w:ascii="CIDFont+F1" w:eastAsia="CIDFont+F1" w:hAnsi="CIDFont+F1" w:cs="CIDFont+F1"/>
          <w:sz w:val="48"/>
          <w:szCs w:val="48"/>
        </w:rPr>
        <w:t>Assessment 2</w:t>
      </w:r>
    </w:p>
    <w:p w14:paraId="00000005" w14:textId="77777777" w:rsidR="00DB54C3" w:rsidRDefault="00DB54C3">
      <w:pPr>
        <w:jc w:val="center"/>
        <w:rPr>
          <w:rFonts w:ascii="CIDFont+F1" w:eastAsia="CIDFont+F1" w:hAnsi="CIDFont+F1" w:cs="CIDFont+F1"/>
          <w:sz w:val="48"/>
          <w:szCs w:val="48"/>
        </w:rPr>
      </w:pPr>
    </w:p>
    <w:p w14:paraId="00000006" w14:textId="77777777" w:rsidR="00DB54C3" w:rsidRDefault="00000000">
      <w:pPr>
        <w:jc w:val="center"/>
        <w:rPr>
          <w:sz w:val="44"/>
          <w:szCs w:val="44"/>
        </w:rPr>
      </w:pPr>
      <w:r>
        <w:rPr>
          <w:sz w:val="44"/>
          <w:szCs w:val="44"/>
        </w:rPr>
        <w:t>The importance of effectively monitoring guest service approaches</w:t>
      </w:r>
    </w:p>
    <w:p w14:paraId="00000007" w14:textId="77777777" w:rsidR="00DB54C3" w:rsidRDefault="00DB54C3">
      <w:pPr>
        <w:jc w:val="center"/>
        <w:rPr>
          <w:sz w:val="44"/>
          <w:szCs w:val="44"/>
        </w:rPr>
      </w:pPr>
    </w:p>
    <w:p w14:paraId="00000008" w14:textId="77777777" w:rsidR="00DB54C3" w:rsidRDefault="00DB54C3">
      <w:pPr>
        <w:jc w:val="center"/>
        <w:rPr>
          <w:sz w:val="44"/>
          <w:szCs w:val="44"/>
        </w:rPr>
      </w:pPr>
    </w:p>
    <w:p w14:paraId="00000009" w14:textId="77777777" w:rsidR="00DB54C3" w:rsidRDefault="00DB54C3">
      <w:pPr>
        <w:jc w:val="center"/>
        <w:rPr>
          <w:sz w:val="44"/>
          <w:szCs w:val="44"/>
        </w:rPr>
      </w:pPr>
    </w:p>
    <w:p w14:paraId="0000000A" w14:textId="77777777" w:rsidR="00DB54C3" w:rsidRDefault="00DB54C3">
      <w:pPr>
        <w:jc w:val="center"/>
        <w:rPr>
          <w:sz w:val="44"/>
          <w:szCs w:val="44"/>
        </w:rPr>
      </w:pPr>
    </w:p>
    <w:p w14:paraId="0000000B" w14:textId="77777777" w:rsidR="00DB54C3" w:rsidRDefault="00DB54C3">
      <w:pPr>
        <w:jc w:val="center"/>
        <w:rPr>
          <w:sz w:val="44"/>
          <w:szCs w:val="44"/>
        </w:rPr>
      </w:pPr>
    </w:p>
    <w:p w14:paraId="0000000C" w14:textId="77777777" w:rsidR="00DB54C3" w:rsidRDefault="00DB54C3">
      <w:pPr>
        <w:jc w:val="center"/>
        <w:rPr>
          <w:sz w:val="44"/>
          <w:szCs w:val="44"/>
        </w:rPr>
      </w:pPr>
    </w:p>
    <w:p w14:paraId="0000000D" w14:textId="0DE999A2" w:rsidR="00DB54C3" w:rsidRDefault="00CB3C41">
      <w:pPr>
        <w:jc w:val="center"/>
        <w:rPr>
          <w:sz w:val="44"/>
          <w:szCs w:val="44"/>
        </w:rPr>
      </w:pPr>
      <w:r>
        <w:rPr>
          <w:sz w:val="44"/>
          <w:szCs w:val="44"/>
        </w:rPr>
        <w:t xml:space="preserve">Student: Elena </w:t>
      </w:r>
      <w:proofErr w:type="spellStart"/>
      <w:r>
        <w:rPr>
          <w:sz w:val="44"/>
          <w:szCs w:val="44"/>
        </w:rPr>
        <w:t>Caragicu</w:t>
      </w:r>
      <w:proofErr w:type="spellEnd"/>
    </w:p>
    <w:p w14:paraId="0000000E" w14:textId="490866C9" w:rsidR="00DB54C3" w:rsidRDefault="00000000">
      <w:pPr>
        <w:jc w:val="center"/>
        <w:rPr>
          <w:sz w:val="44"/>
          <w:szCs w:val="44"/>
        </w:rPr>
      </w:pPr>
      <w:r>
        <w:rPr>
          <w:sz w:val="44"/>
          <w:szCs w:val="44"/>
        </w:rPr>
        <w:t>ID</w:t>
      </w:r>
      <w:r w:rsidR="00CB3C41">
        <w:rPr>
          <w:sz w:val="44"/>
          <w:szCs w:val="44"/>
        </w:rPr>
        <w:t>:</w:t>
      </w:r>
      <w:r w:rsidR="005A19FD">
        <w:rPr>
          <w:sz w:val="44"/>
          <w:szCs w:val="44"/>
        </w:rPr>
        <w:t xml:space="preserve"> </w:t>
      </w:r>
      <w:r w:rsidR="00CB3C41">
        <w:rPr>
          <w:sz w:val="44"/>
          <w:szCs w:val="44"/>
        </w:rPr>
        <w:t>2244881</w:t>
      </w:r>
      <w:r>
        <w:rPr>
          <w:sz w:val="44"/>
          <w:szCs w:val="44"/>
        </w:rPr>
        <w:t xml:space="preserve"> </w:t>
      </w:r>
    </w:p>
    <w:p w14:paraId="0000000F" w14:textId="77777777" w:rsidR="00DB54C3" w:rsidRDefault="00000000">
      <w:pPr>
        <w:rPr>
          <w:sz w:val="44"/>
          <w:szCs w:val="44"/>
        </w:rPr>
      </w:pPr>
      <w:r>
        <w:br w:type="page"/>
      </w:r>
    </w:p>
    <w:p w14:paraId="00000010" w14:textId="77777777" w:rsidR="00DB54C3" w:rsidRDefault="00000000">
      <w:pPr>
        <w:pStyle w:val="Heading1"/>
      </w:pPr>
      <w:r>
        <w:lastRenderedPageBreak/>
        <w:t>Introduction</w:t>
      </w:r>
    </w:p>
    <w:p w14:paraId="00000011"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is one of those business sectors where a high level of competition, evolving experiences of customers and dynamic nature could be witnessed. In this regard, one area of focus for companies is to look at the modern trends in the hospitality industry and make improvements in guest service approaches regularly. For gaining competitive advantage, ensuring a high level of satisfaction of customers, and developing of good brand position in the market, effective monitoring of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approaches is very important. The importance of monitoring such approaches is evaluated and explored in this report. </w:t>
      </w:r>
    </w:p>
    <w:p w14:paraId="00000012" w14:textId="77777777" w:rsidR="00DB54C3" w:rsidRDefault="00000000">
      <w:pPr>
        <w:pStyle w:val="Heading1"/>
      </w:pPr>
      <w:r>
        <w:t xml:space="preserve">Reputation Management </w:t>
      </w:r>
    </w:p>
    <w:p w14:paraId="00000013"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monitoring guest service approaches, one of the important elements is considered as reputational management such as in the case of the Hilton hotel. The standing of business in the market could be influenced significantly by word of mouth, social media, and online reviews in this digital age. The importance of active management of online presence is recognized by Hilton so that more guests could be </w:t>
      </w:r>
      <w:proofErr w:type="gramStart"/>
      <w:r>
        <w:rPr>
          <w:rFonts w:ascii="Times New Roman" w:eastAsia="Times New Roman" w:hAnsi="Times New Roman" w:cs="Times New Roman"/>
          <w:sz w:val="24"/>
          <w:szCs w:val="24"/>
        </w:rPr>
        <w:t>attracted</w:t>
      </w:r>
      <w:proofErr w:type="gramEnd"/>
      <w:r>
        <w:rPr>
          <w:rFonts w:ascii="Times New Roman" w:eastAsia="Times New Roman" w:hAnsi="Times New Roman" w:cs="Times New Roman"/>
          <w:sz w:val="24"/>
          <w:szCs w:val="24"/>
        </w:rPr>
        <w:t xml:space="preserve"> and a positive reputation could be ensured. </w:t>
      </w:r>
    </w:p>
    <w:p w14:paraId="00000014" w14:textId="77777777" w:rsidR="00DB54C3" w:rsidRDefault="00000000">
      <w:pPr>
        <w:pStyle w:val="Heading2"/>
      </w:pPr>
      <w:r>
        <w:t>Identifying Areas for Improvement:</w:t>
      </w:r>
    </w:p>
    <w:p w14:paraId="00000015"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Reviews and feedback from guests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one area that is properly managed by Hilton and in this way, they are allowed to swiftly identify areas where improvement could be made by the company. For example, if issues in cleanliness in online reviews and slow check-in processes are mentioned by multiple guests then these concerns can be addressed by the hotel management quickly. Hilton is enabled based on this proactive approach of enhancing guest experience and mitigating negative feedback (</w:t>
      </w:r>
      <w:r>
        <w:rPr>
          <w:rFonts w:ascii="Times New Roman" w:eastAsia="Times New Roman" w:hAnsi="Times New Roman" w:cs="Times New Roman"/>
          <w:color w:val="222222"/>
          <w:sz w:val="24"/>
          <w:szCs w:val="24"/>
          <w:highlight w:val="white"/>
        </w:rPr>
        <w:t xml:space="preserve">Perez-Aranda, </w:t>
      </w:r>
      <w:proofErr w:type="spellStart"/>
      <w:r>
        <w:rPr>
          <w:rFonts w:ascii="Times New Roman" w:eastAsia="Times New Roman" w:hAnsi="Times New Roman" w:cs="Times New Roman"/>
          <w:color w:val="222222"/>
          <w:sz w:val="24"/>
          <w:szCs w:val="24"/>
          <w:highlight w:val="white"/>
        </w:rPr>
        <w:t>Vallespín</w:t>
      </w:r>
      <w:proofErr w:type="spellEnd"/>
      <w:r>
        <w:rPr>
          <w:rFonts w:ascii="Times New Roman" w:eastAsia="Times New Roman" w:hAnsi="Times New Roman" w:cs="Times New Roman"/>
          <w:color w:val="222222"/>
          <w:sz w:val="24"/>
          <w:szCs w:val="24"/>
          <w:highlight w:val="white"/>
        </w:rPr>
        <w:t xml:space="preserve"> and Molinillo, 2019)</w:t>
      </w:r>
      <w:r>
        <w:rPr>
          <w:rFonts w:ascii="Times New Roman" w:eastAsia="Times New Roman" w:hAnsi="Times New Roman" w:cs="Times New Roman"/>
          <w:sz w:val="24"/>
          <w:szCs w:val="24"/>
        </w:rPr>
        <w:t xml:space="preserve">. </w:t>
      </w:r>
    </w:p>
    <w:p w14:paraId="00000016" w14:textId="77777777" w:rsidR="00DB54C3" w:rsidRDefault="00000000">
      <w:pPr>
        <w:pStyle w:val="Heading2"/>
      </w:pPr>
      <w:r>
        <w:t>Capitalizing on Positive Reviews:</w:t>
      </w:r>
    </w:p>
    <w:p w14:paraId="00000017"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increasing brand reputation and image one powerful tool is considered as positive reviews that are given by customers. For example, if a growing review is posted by a guest on social media by giving praise to the amenities and services provided by Hilton then this positive sentiment can be leveraged by Hilton management based on sharing such review on their official platform. This is one way based on which they can show the level of their commitment to quality and excellence of services. </w:t>
      </w:r>
    </w:p>
    <w:p w14:paraId="00000018" w14:textId="77777777" w:rsidR="00DB54C3" w:rsidRDefault="00000000">
      <w:pPr>
        <w:pStyle w:val="Heading2"/>
      </w:pPr>
      <w:r>
        <w:lastRenderedPageBreak/>
        <w:t xml:space="preserve">Ensuring a Consistent Online Reputation: </w:t>
      </w:r>
    </w:p>
    <w:p w14:paraId="00000019"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high level of dedication has been made by Hilton to maintain a positive and consistent online reputation. Based on monitoring feedback that is given by guests and addressing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their concerns, it could be ensured that their dedication is reflected by their online presence of providing exceptional quality services. This level of positive reputation will help in attraction more customers in London (</w:t>
      </w:r>
      <w:proofErr w:type="spellStart"/>
      <w:r>
        <w:rPr>
          <w:rFonts w:ascii="Times New Roman" w:eastAsia="Times New Roman" w:hAnsi="Times New Roman" w:cs="Times New Roman"/>
          <w:color w:val="222222"/>
          <w:sz w:val="24"/>
          <w:szCs w:val="24"/>
          <w:highlight w:val="white"/>
        </w:rPr>
        <w:t>Hristoforova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0000001A" w14:textId="77777777" w:rsidR="00DB54C3" w:rsidRDefault="00000000">
      <w:pPr>
        <w:pStyle w:val="Heading1"/>
      </w:pPr>
      <w:r>
        <w:t xml:space="preserve">Service Culture </w:t>
      </w:r>
    </w:p>
    <w:p w14:paraId="0000001B"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prospect of the Hilton experience in London, it is noted that the service culture is one key element. the values,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attitudes of employees of the hotel could be defined by this when services are provided to guests. For the creation of a memorable guest experience, it is noted that monitoring and nurturing the service culture is important. </w:t>
      </w:r>
    </w:p>
    <w:p w14:paraId="0000001C" w14:textId="77777777" w:rsidR="00DB54C3" w:rsidRDefault="00000000">
      <w:pPr>
        <w:pStyle w:val="Heading2"/>
      </w:pPr>
      <w:r>
        <w:t xml:space="preserve">Ensuring Alignment with the Service Philosophy: </w:t>
      </w:r>
    </w:p>
    <w:p w14:paraId="0000001D"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greater level of focus is given by Hilton to ensuring that all members of staff are aligning with the service philosophy of the organization. Employees are imbued with the commitment of Hilton to excellence in the hospitality sector based on rigorous training and onboarding processes. This alignment helps in ensuring that guests are receiving high-quality and consistent services (</w:t>
      </w:r>
      <w:proofErr w:type="spellStart"/>
      <w:r>
        <w:rPr>
          <w:rFonts w:ascii="Times New Roman" w:eastAsia="Times New Roman" w:hAnsi="Times New Roman" w:cs="Times New Roman"/>
          <w:color w:val="222222"/>
          <w:sz w:val="24"/>
          <w:szCs w:val="24"/>
          <w:highlight w:val="white"/>
        </w:rPr>
        <w:t>Sarhan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w:t>
      </w:r>
    </w:p>
    <w:p w14:paraId="0000001E" w14:textId="77777777" w:rsidR="00DB54C3" w:rsidRDefault="00000000">
      <w:pPr>
        <w:pStyle w:val="Heading2"/>
      </w:pPr>
      <w:r>
        <w:t xml:space="preserve">Measuring Employee Performance and Commitment: </w:t>
      </w:r>
    </w:p>
    <w:p w14:paraId="0000001F"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Commitment and performance of employees are assessed by Hilton regularly so that excellence can be maintained in services. Based on the use of internal assessments, feedback from guests and the use of metrics of performance, employees who are consistently going above and beyond could be identified. These are those people who provide services as examples for others. </w:t>
      </w:r>
    </w:p>
    <w:p w14:paraId="00000020" w14:textId="77777777" w:rsidR="00DB54C3" w:rsidRDefault="00000000">
      <w:pPr>
        <w:pStyle w:val="Heading2"/>
      </w:pPr>
      <w:r>
        <w:t xml:space="preserve">Identifying and Addressing Deviations: </w:t>
      </w:r>
    </w:p>
    <w:p w14:paraId="00000021"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acknowledged by Hilton that occasionally it may happen that service culture is deviated from the desired standards. Some corrective actions are taken by them when this occurs. For instance, if it is revealed by the guest survey that some employees are falling short in terms of friendless consistently then to address this some additional coaching and training is provided. </w:t>
      </w:r>
    </w:p>
    <w:p w14:paraId="00000022" w14:textId="77777777" w:rsidR="00DB54C3" w:rsidRDefault="00000000">
      <w:pPr>
        <w:pStyle w:val="Heading2"/>
      </w:pPr>
      <w:r>
        <w:t>Offering Regular Training and Development</w:t>
      </w:r>
    </w:p>
    <w:p w14:paraId="00000023"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high level of commitment has been made by Hilton to offering opportunities for development and training regularly so that a guest-centric culture could be fostered. Ongoing training is received </w:t>
      </w:r>
      <w:r>
        <w:rPr>
          <w:rFonts w:ascii="Times New Roman" w:eastAsia="Times New Roman" w:hAnsi="Times New Roman" w:cs="Times New Roman"/>
          <w:sz w:val="24"/>
          <w:szCs w:val="24"/>
        </w:rPr>
        <w:lastRenderedPageBreak/>
        <w:t>by employees to stay updated with guest expectations and the latest service trends (</w:t>
      </w:r>
      <w:proofErr w:type="spellStart"/>
      <w:r>
        <w:rPr>
          <w:rFonts w:ascii="Times New Roman" w:eastAsia="Times New Roman" w:hAnsi="Times New Roman" w:cs="Times New Roman"/>
          <w:color w:val="222222"/>
          <w:sz w:val="24"/>
          <w:szCs w:val="24"/>
          <w:highlight w:val="white"/>
        </w:rPr>
        <w:t>Anabila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w:t>
      </w:r>
    </w:p>
    <w:p w14:paraId="00000024" w14:textId="77777777" w:rsidR="00DB54C3" w:rsidRDefault="00000000">
      <w:pPr>
        <w:pStyle w:val="Heading1"/>
      </w:pPr>
      <w:r>
        <w:t>Hotel Standards:</w:t>
      </w:r>
    </w:p>
    <w:p w14:paraId="00000025"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ensuring guest satisfaction at Hilton London, one important aspect is considered setting and maintaining a high level of standards in areas such as amenities, comfort and cleanliness. It is recognized by the hotel that for superior guest experience, these standards are the foundation and investment is made in significant resources in their improvement and regular monitoring. </w:t>
      </w:r>
    </w:p>
    <w:p w14:paraId="00000026"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Hilton Hotel complies fully with hygienic standards about cleanliness. Common spaces are regularly sanitized, and each room has been meticulously cleaned and disinfected. This meticulous process guarantees the safety and comfort of a visitor's stay. Regular audits and inspections are necessary to make sure that these cleaning specifications are met, and as a result, prompt remedial action is implemented (</w:t>
      </w:r>
      <w:proofErr w:type="spellStart"/>
      <w:r>
        <w:rPr>
          <w:rFonts w:ascii="Times New Roman" w:eastAsia="Times New Roman" w:hAnsi="Times New Roman" w:cs="Times New Roman"/>
          <w:color w:val="222222"/>
          <w:sz w:val="24"/>
          <w:szCs w:val="24"/>
          <w:highlight w:val="white"/>
        </w:rPr>
        <w:t>Varotsis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00000027"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important component of hotel standards is comfort. To guarantee visitors a calm and enjoyable stay, the Hilton London Hotel has made investments in high-quality bedding, furnishings, and bedroom décor. To meet the various demands of its visitors, the hotel is also considering noise reduction, climate control, and room design. Hilton is always assessing and refining these elements to guarantee its guests have a restful and revitalizing experience (</w:t>
      </w:r>
      <w:proofErr w:type="spellStart"/>
      <w:r>
        <w:rPr>
          <w:rFonts w:ascii="Times New Roman" w:eastAsia="Times New Roman" w:hAnsi="Times New Roman" w:cs="Times New Roman"/>
          <w:color w:val="222222"/>
          <w:sz w:val="24"/>
          <w:szCs w:val="24"/>
          <w:highlight w:val="white"/>
        </w:rPr>
        <w:t>Floričić</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14:paraId="00000028" w14:textId="77777777" w:rsidR="00DB54C3" w:rsidRDefault="00000000">
      <w:pPr>
        <w:pStyle w:val="Heading1"/>
      </w:pPr>
      <w:r>
        <w:t>Customer Loyalty:</w:t>
      </w:r>
    </w:p>
    <w:p w14:paraId="00000029"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long-term benefit is considered as building and retaining the loyalty of customers which is properly focused on by Hilton. It is a common thing that it is more likely that when guests are </w:t>
      </w:r>
      <w:proofErr w:type="gramStart"/>
      <w:r>
        <w:rPr>
          <w:rFonts w:ascii="Times New Roman" w:eastAsia="Times New Roman" w:hAnsi="Times New Roman" w:cs="Times New Roman"/>
          <w:sz w:val="24"/>
          <w:szCs w:val="24"/>
        </w:rPr>
        <w:t>satisfied</w:t>
      </w:r>
      <w:proofErr w:type="gramEnd"/>
      <w:r>
        <w:rPr>
          <w:rFonts w:ascii="Times New Roman" w:eastAsia="Times New Roman" w:hAnsi="Times New Roman" w:cs="Times New Roman"/>
          <w:sz w:val="24"/>
          <w:szCs w:val="24"/>
        </w:rPr>
        <w:t xml:space="preserve"> they become repeat customers. It has been recognized by Hilton that effective monitoring and action is one aspect based on which loyalty could be fostered. </w:t>
      </w:r>
    </w:p>
    <w:p w14:paraId="0000002A"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Loyalty metrics are monitored by Hilton based on tracking return rates, satisfaction scores and feedback from guests. Data analytics are used by them for gaining a certain level of insight into the behavior and preferences of guests which helps in tailoring their offerings and services for meeting specific needs (</w:t>
      </w:r>
      <w:proofErr w:type="spellStart"/>
      <w:r>
        <w:rPr>
          <w:rFonts w:ascii="Times New Roman" w:eastAsia="Times New Roman" w:hAnsi="Times New Roman" w:cs="Times New Roman"/>
          <w:color w:val="222222"/>
          <w:sz w:val="24"/>
          <w:szCs w:val="24"/>
          <w:highlight w:val="white"/>
        </w:rPr>
        <w:t>Myo</w:t>
      </w:r>
      <w:proofErr w:type="spellEnd"/>
      <w:r>
        <w:rPr>
          <w:rFonts w:ascii="Times New Roman" w:eastAsia="Times New Roman" w:hAnsi="Times New Roman" w:cs="Times New Roman"/>
          <w:color w:val="222222"/>
          <w:sz w:val="24"/>
          <w:szCs w:val="24"/>
          <w:highlight w:val="white"/>
        </w:rPr>
        <w:t>, Khalifa and Aye, 2019)</w:t>
      </w:r>
      <w:r>
        <w:rPr>
          <w:rFonts w:ascii="Times New Roman" w:eastAsia="Times New Roman" w:hAnsi="Times New Roman" w:cs="Times New Roman"/>
          <w:sz w:val="24"/>
          <w:szCs w:val="24"/>
        </w:rPr>
        <w:t xml:space="preserve">. </w:t>
      </w:r>
    </w:p>
    <w:p w14:paraId="0000002B"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importance of building and maintaining good relationships is acknowledged by Hilton based on recognizing loyal guests. A sense of appreciation and belonging is created based on offering special offers, personalized services and other relative benefits. </w:t>
      </w:r>
    </w:p>
    <w:p w14:paraId="0000002C"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realized by Hilton that satisfied guests are considered as best ambassadors for the success of the brand. Online reviews and word of mouth are led by a positive experience based on which the reputation of the hotel is further improved and </w:t>
      </w:r>
      <w:proofErr w:type="gramStart"/>
      <w:r>
        <w:rPr>
          <w:rFonts w:ascii="Times New Roman" w:eastAsia="Times New Roman" w:hAnsi="Times New Roman" w:cs="Times New Roman"/>
          <w:sz w:val="24"/>
          <w:szCs w:val="24"/>
        </w:rPr>
        <w:t>increased</w:t>
      </w:r>
      <w:proofErr w:type="gramEnd"/>
      <w:r>
        <w:rPr>
          <w:rFonts w:ascii="Times New Roman" w:eastAsia="Times New Roman" w:hAnsi="Times New Roman" w:cs="Times New Roman"/>
          <w:sz w:val="24"/>
          <w:szCs w:val="24"/>
        </w:rPr>
        <w:t xml:space="preserve"> and new customers could be attracted (</w:t>
      </w:r>
      <w:proofErr w:type="spellStart"/>
      <w:r>
        <w:rPr>
          <w:rFonts w:ascii="Times New Roman" w:eastAsia="Times New Roman" w:hAnsi="Times New Roman" w:cs="Times New Roman"/>
          <w:color w:val="222222"/>
          <w:sz w:val="24"/>
          <w:szCs w:val="24"/>
          <w:highlight w:val="white"/>
        </w:rPr>
        <w:t>Satti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0000002D" w14:textId="77777777" w:rsidR="00DB54C3" w:rsidRDefault="00000000">
      <w:pPr>
        <w:pStyle w:val="Heading1"/>
      </w:pPr>
      <w:r>
        <w:t>Future Technological Impacts:</w:t>
      </w:r>
    </w:p>
    <w:p w14:paraId="0000002E"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transformation has been noted in the hospitality industry because of technological advancements and in keeping pace with such changes it is noted that Hilton Hotel is proactive. Emerging technologies are focused on by the company to deliver more seamless experiences to customers and gain a competitive advantage. </w:t>
      </w:r>
    </w:p>
    <w:p w14:paraId="0000002F"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its convenience and ability to reduce visitor wait times, mobile check-in and check-out services are becoming more and more popular in the industry. Hilton has added Mobile Checking options to make it simpler for guests to check in and access the rooms straight from their mobile devices. It will expedite inspections and raise visitor satisfaction (</w:t>
      </w:r>
      <w:proofErr w:type="spellStart"/>
      <w:r>
        <w:rPr>
          <w:rFonts w:ascii="Times New Roman" w:eastAsia="Times New Roman" w:hAnsi="Times New Roman" w:cs="Times New Roman"/>
          <w:color w:val="222222"/>
          <w:sz w:val="24"/>
          <w:szCs w:val="24"/>
          <w:highlight w:val="white"/>
        </w:rPr>
        <w:t>Kansakar</w:t>
      </w:r>
      <w:proofErr w:type="spellEnd"/>
      <w:r>
        <w:rPr>
          <w:rFonts w:ascii="Times New Roman" w:eastAsia="Times New Roman" w:hAnsi="Times New Roman" w:cs="Times New Roman"/>
          <w:color w:val="222222"/>
          <w:sz w:val="24"/>
          <w:szCs w:val="24"/>
          <w:highlight w:val="white"/>
        </w:rPr>
        <w:t xml:space="preserve">, Munir and </w:t>
      </w:r>
      <w:proofErr w:type="spellStart"/>
      <w:r>
        <w:rPr>
          <w:rFonts w:ascii="Times New Roman" w:eastAsia="Times New Roman" w:hAnsi="Times New Roman" w:cs="Times New Roman"/>
          <w:color w:val="222222"/>
          <w:sz w:val="24"/>
          <w:szCs w:val="24"/>
          <w:highlight w:val="white"/>
        </w:rPr>
        <w:t>Shabani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00000030"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Hilton is also implementing artificial intelligence, such as AI in customer service. Virtual assistants and chatbots are utilized to manage room service requests, offer recommendations, and respond to guest inquiries instantaneously. These AI-powered solutions provide a more customized experience, increasing the efficacy of visitors' interactions.</w:t>
      </w:r>
    </w:p>
    <w:p w14:paraId="00000031"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Connected devices and in-room tablets are some examples of smart room features that are also becoming the standard of hotels in modern times. These are some important technologies that are integrated by Hilton hotels into rooms and guests are allowed in this way to control room settings access information and request services with ease (</w:t>
      </w:r>
      <w:r>
        <w:rPr>
          <w:rFonts w:ascii="Times New Roman" w:eastAsia="Times New Roman" w:hAnsi="Times New Roman" w:cs="Times New Roman"/>
          <w:color w:val="222222"/>
          <w:sz w:val="24"/>
          <w:szCs w:val="24"/>
          <w:highlight w:val="white"/>
        </w:rPr>
        <w:t xml:space="preserve">Leung, </w:t>
      </w:r>
      <w:proofErr w:type="spellStart"/>
      <w:r>
        <w:rPr>
          <w:rFonts w:ascii="Times New Roman" w:eastAsia="Times New Roman" w:hAnsi="Times New Roman" w:cs="Times New Roman"/>
          <w:color w:val="222222"/>
          <w:sz w:val="24"/>
          <w:szCs w:val="24"/>
          <w:highlight w:val="white"/>
        </w:rPr>
        <w:t>Lyu</w:t>
      </w:r>
      <w:proofErr w:type="spellEnd"/>
      <w:r>
        <w:rPr>
          <w:rFonts w:ascii="Times New Roman" w:eastAsia="Times New Roman" w:hAnsi="Times New Roman" w:cs="Times New Roman"/>
          <w:color w:val="222222"/>
          <w:sz w:val="24"/>
          <w:szCs w:val="24"/>
          <w:highlight w:val="white"/>
        </w:rPr>
        <w:t xml:space="preserve"> and Bai, 2020)</w:t>
      </w:r>
      <w:r>
        <w:rPr>
          <w:rFonts w:ascii="Times New Roman" w:eastAsia="Times New Roman" w:hAnsi="Times New Roman" w:cs="Times New Roman"/>
          <w:sz w:val="24"/>
          <w:szCs w:val="24"/>
        </w:rPr>
        <w:t xml:space="preserve">. </w:t>
      </w:r>
    </w:p>
    <w:p w14:paraId="00000032" w14:textId="77777777" w:rsidR="00DB54C3" w:rsidRDefault="00DB54C3">
      <w:pPr>
        <w:spacing w:line="360" w:lineRule="auto"/>
        <w:jc w:val="both"/>
        <w:rPr>
          <w:rFonts w:ascii="Times New Roman" w:eastAsia="Times New Roman" w:hAnsi="Times New Roman" w:cs="Times New Roman"/>
          <w:sz w:val="24"/>
          <w:szCs w:val="24"/>
        </w:rPr>
      </w:pPr>
    </w:p>
    <w:p w14:paraId="00000033" w14:textId="77777777" w:rsidR="00DB54C3" w:rsidRDefault="00000000">
      <w:pPr>
        <w:pStyle w:val="Heading1"/>
      </w:pPr>
      <w:r>
        <w:lastRenderedPageBreak/>
        <w:t>Service Failure:</w:t>
      </w:r>
    </w:p>
    <w:p w14:paraId="00000034"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hospitality industry, it is noted that service failure is one important </w:t>
      </w:r>
      <w:proofErr w:type="gramStart"/>
      <w:r>
        <w:rPr>
          <w:rFonts w:ascii="Times New Roman" w:eastAsia="Times New Roman" w:hAnsi="Times New Roman" w:cs="Times New Roman"/>
          <w:sz w:val="24"/>
          <w:szCs w:val="24"/>
        </w:rPr>
        <w:t>aspect</w:t>
      </w:r>
      <w:proofErr w:type="gramEnd"/>
      <w:r>
        <w:rPr>
          <w:rFonts w:ascii="Times New Roman" w:eastAsia="Times New Roman" w:hAnsi="Times New Roman" w:cs="Times New Roman"/>
          <w:sz w:val="24"/>
          <w:szCs w:val="24"/>
        </w:rPr>
        <w:t xml:space="preserve"> but a significant difference could be made by how they are managed concerning the reputation of the hotel and the satisfaction of guests. One important factor for the commitment of Hilton to provide top-notch guest experience is noting that monitoring service failures and effectively addressing these issues is important (</w:t>
      </w:r>
      <w:proofErr w:type="spellStart"/>
      <w:r>
        <w:rPr>
          <w:rFonts w:ascii="Times New Roman" w:eastAsia="Times New Roman" w:hAnsi="Times New Roman" w:cs="Times New Roman"/>
          <w:color w:val="222222"/>
          <w:sz w:val="24"/>
          <w:szCs w:val="24"/>
          <w:highlight w:val="white"/>
        </w:rPr>
        <w:t>Sann</w:t>
      </w:r>
      <w:proofErr w:type="spellEnd"/>
      <w:r>
        <w:rPr>
          <w:rFonts w:ascii="Times New Roman" w:eastAsia="Times New Roman" w:hAnsi="Times New Roman" w:cs="Times New Roman"/>
          <w:color w:val="222222"/>
          <w:sz w:val="24"/>
          <w:szCs w:val="24"/>
          <w:highlight w:val="white"/>
        </w:rPr>
        <w:t xml:space="preserve"> and Lai, 2020)</w:t>
      </w:r>
      <w:r>
        <w:rPr>
          <w:rFonts w:ascii="Times New Roman" w:eastAsia="Times New Roman" w:hAnsi="Times New Roman" w:cs="Times New Roman"/>
          <w:sz w:val="24"/>
          <w:szCs w:val="24"/>
        </w:rPr>
        <w:t>.</w:t>
      </w:r>
    </w:p>
    <w:p w14:paraId="00000035"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staff is trained to respond with a sense of urgency and empathy when service failure occurs whether it is maintenance issues in the room of a guest or delayed room services. A top priority at this level is considered a prompt solution. For instance, if a problem is reported by the guest with the plumbing of the room, then maintenance staff will be sent immediately by Hilton to address such issues and ensure that the comfort of the guest has been restored. </w:t>
      </w:r>
    </w:p>
    <w:p w14:paraId="00000036"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both before and after staying at the hotel, Hilton will be looking for comments from visitors. Interested parties are invited to make their views known through a survey or another form of communication. This information helps to identify regions and areas that need improvement in terms of potential service failures (</w:t>
      </w:r>
      <w:proofErr w:type="spellStart"/>
      <w:r>
        <w:rPr>
          <w:rFonts w:ascii="Times New Roman" w:eastAsia="Times New Roman" w:hAnsi="Times New Roman" w:cs="Times New Roman"/>
          <w:color w:val="222222"/>
          <w:sz w:val="24"/>
          <w:szCs w:val="24"/>
          <w:highlight w:val="white"/>
        </w:rPr>
        <w:t>Koc</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00000037" w14:textId="77777777" w:rsidR="00DB54C3" w:rsidRDefault="00000000">
      <w:pPr>
        <w:pStyle w:val="Heading1"/>
      </w:pPr>
      <w:r>
        <w:t>Conclusion:</w:t>
      </w:r>
    </w:p>
    <w:p w14:paraId="00000038" w14:textId="77777777" w:rsidR="00DB54C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monitoring of approaches to guest service is very important for ensuring long-term growth and success in the highly competitive hospitality industry. Businesses can stay ahead of the competition, delivering the desired experiences to customers and maintaining a positive and strong brand image based on focusing on service culture, reputation management and other aspects. </w:t>
      </w:r>
    </w:p>
    <w:p w14:paraId="00000039" w14:textId="77777777" w:rsidR="00DB54C3" w:rsidRDefault="00DB54C3">
      <w:pPr>
        <w:spacing w:line="360" w:lineRule="auto"/>
        <w:jc w:val="both"/>
        <w:rPr>
          <w:rFonts w:ascii="Times New Roman" w:eastAsia="Times New Roman" w:hAnsi="Times New Roman" w:cs="Times New Roman"/>
          <w:sz w:val="24"/>
          <w:szCs w:val="24"/>
        </w:rPr>
      </w:pPr>
    </w:p>
    <w:p w14:paraId="0000003A" w14:textId="77777777" w:rsidR="00DB54C3" w:rsidRDefault="00DB54C3">
      <w:pPr>
        <w:spacing w:line="360" w:lineRule="auto"/>
        <w:jc w:val="both"/>
        <w:rPr>
          <w:rFonts w:ascii="Times New Roman" w:eastAsia="Times New Roman" w:hAnsi="Times New Roman" w:cs="Times New Roman"/>
          <w:sz w:val="24"/>
          <w:szCs w:val="24"/>
        </w:rPr>
      </w:pPr>
    </w:p>
    <w:p w14:paraId="0000003B" w14:textId="77777777" w:rsidR="00DB54C3" w:rsidRDefault="00DB54C3">
      <w:pPr>
        <w:spacing w:line="360" w:lineRule="auto"/>
        <w:jc w:val="both"/>
        <w:rPr>
          <w:rFonts w:ascii="Times New Roman" w:eastAsia="Times New Roman" w:hAnsi="Times New Roman" w:cs="Times New Roman"/>
          <w:sz w:val="24"/>
          <w:szCs w:val="24"/>
        </w:rPr>
      </w:pPr>
    </w:p>
    <w:p w14:paraId="0000003C" w14:textId="77777777" w:rsidR="00DB54C3" w:rsidRDefault="00DB54C3">
      <w:pPr>
        <w:spacing w:line="360" w:lineRule="auto"/>
        <w:jc w:val="both"/>
        <w:rPr>
          <w:rFonts w:ascii="Times New Roman" w:eastAsia="Times New Roman" w:hAnsi="Times New Roman" w:cs="Times New Roman"/>
          <w:sz w:val="24"/>
          <w:szCs w:val="24"/>
        </w:rPr>
      </w:pPr>
    </w:p>
    <w:p w14:paraId="0000003D" w14:textId="77777777" w:rsidR="00DB54C3" w:rsidRDefault="00DB54C3">
      <w:pPr>
        <w:spacing w:line="360" w:lineRule="auto"/>
        <w:jc w:val="both"/>
        <w:rPr>
          <w:rFonts w:ascii="Times New Roman" w:eastAsia="Times New Roman" w:hAnsi="Times New Roman" w:cs="Times New Roman"/>
          <w:sz w:val="24"/>
          <w:szCs w:val="24"/>
        </w:rPr>
      </w:pPr>
    </w:p>
    <w:p w14:paraId="0000003E" w14:textId="77777777" w:rsidR="00DB54C3" w:rsidRDefault="00000000">
      <w:pPr>
        <w:pStyle w:val="Heading1"/>
      </w:pPr>
      <w:r>
        <w:lastRenderedPageBreak/>
        <w:t>References</w:t>
      </w:r>
    </w:p>
    <w:p w14:paraId="0000003F"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Anabila</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Ameyibor</w:t>
      </w:r>
      <w:proofErr w:type="spellEnd"/>
      <w:r>
        <w:rPr>
          <w:rFonts w:ascii="Times New Roman" w:eastAsia="Times New Roman" w:hAnsi="Times New Roman" w:cs="Times New Roman"/>
          <w:color w:val="222222"/>
          <w:sz w:val="24"/>
          <w:szCs w:val="24"/>
          <w:highlight w:val="white"/>
        </w:rPr>
        <w:t xml:space="preserve">, L.E.K., Allan, M.M. and </w:t>
      </w:r>
      <w:proofErr w:type="spellStart"/>
      <w:r>
        <w:rPr>
          <w:rFonts w:ascii="Times New Roman" w:eastAsia="Times New Roman" w:hAnsi="Times New Roman" w:cs="Times New Roman"/>
          <w:color w:val="222222"/>
          <w:sz w:val="24"/>
          <w:szCs w:val="24"/>
          <w:highlight w:val="white"/>
        </w:rPr>
        <w:t>Alomenu</w:t>
      </w:r>
      <w:proofErr w:type="spellEnd"/>
      <w:r>
        <w:rPr>
          <w:rFonts w:ascii="Times New Roman" w:eastAsia="Times New Roman" w:hAnsi="Times New Roman" w:cs="Times New Roman"/>
          <w:color w:val="222222"/>
          <w:sz w:val="24"/>
          <w:szCs w:val="24"/>
          <w:highlight w:val="white"/>
        </w:rPr>
        <w:t>, C., 2022. Service quality and customer loyalty in Ghana’s hotel industry: The mediation effects of satisfaction and delight. </w:t>
      </w:r>
      <w:r>
        <w:rPr>
          <w:rFonts w:ascii="Times New Roman" w:eastAsia="Times New Roman" w:hAnsi="Times New Roman" w:cs="Times New Roman"/>
          <w:i/>
          <w:color w:val="222222"/>
          <w:sz w:val="24"/>
          <w:szCs w:val="24"/>
          <w:highlight w:val="white"/>
        </w:rPr>
        <w:t>Journal of Quality Assurance in Hospitality &amp; Tourism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(3), pp.748-770.</w:t>
      </w:r>
    </w:p>
    <w:p w14:paraId="00000040"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Floričić</w:t>
      </w:r>
      <w:proofErr w:type="spellEnd"/>
      <w:r>
        <w:rPr>
          <w:rFonts w:ascii="Times New Roman" w:eastAsia="Times New Roman" w:hAnsi="Times New Roman" w:cs="Times New Roman"/>
          <w:color w:val="222222"/>
          <w:sz w:val="24"/>
          <w:szCs w:val="24"/>
          <w:highlight w:val="white"/>
        </w:rPr>
        <w:t>, T., 2020. Sustainable solutions in the hospitality industry and competitiveness context of “green hotels”. </w:t>
      </w:r>
      <w:r>
        <w:rPr>
          <w:rFonts w:ascii="Times New Roman" w:eastAsia="Times New Roman" w:hAnsi="Times New Roman" w:cs="Times New Roman"/>
          <w:i/>
          <w:color w:val="222222"/>
          <w:sz w:val="24"/>
          <w:szCs w:val="24"/>
          <w:highlight w:val="white"/>
        </w:rPr>
        <w:t>Civil Engineering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(6), pp.1104-1113.</w:t>
      </w:r>
    </w:p>
    <w:p w14:paraId="00000041"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Hristoforova</w:t>
      </w:r>
      <w:proofErr w:type="spellEnd"/>
      <w:r>
        <w:rPr>
          <w:rFonts w:ascii="Times New Roman" w:eastAsia="Times New Roman" w:hAnsi="Times New Roman" w:cs="Times New Roman"/>
          <w:color w:val="222222"/>
          <w:sz w:val="24"/>
          <w:szCs w:val="24"/>
          <w:highlight w:val="white"/>
        </w:rPr>
        <w:t xml:space="preserve">, I.V., </w:t>
      </w:r>
      <w:proofErr w:type="spellStart"/>
      <w:r>
        <w:rPr>
          <w:rFonts w:ascii="Times New Roman" w:eastAsia="Times New Roman" w:hAnsi="Times New Roman" w:cs="Times New Roman"/>
          <w:color w:val="222222"/>
          <w:sz w:val="24"/>
          <w:szCs w:val="24"/>
          <w:highlight w:val="white"/>
        </w:rPr>
        <w:t>Silcheva</w:t>
      </w:r>
      <w:proofErr w:type="spellEnd"/>
      <w:r>
        <w:rPr>
          <w:rFonts w:ascii="Times New Roman" w:eastAsia="Times New Roman" w:hAnsi="Times New Roman" w:cs="Times New Roman"/>
          <w:color w:val="222222"/>
          <w:sz w:val="24"/>
          <w:szCs w:val="24"/>
          <w:highlight w:val="white"/>
        </w:rPr>
        <w:t xml:space="preserve">, L.V., </w:t>
      </w:r>
      <w:proofErr w:type="spellStart"/>
      <w:r>
        <w:rPr>
          <w:rFonts w:ascii="Times New Roman" w:eastAsia="Times New Roman" w:hAnsi="Times New Roman" w:cs="Times New Roman"/>
          <w:color w:val="222222"/>
          <w:sz w:val="24"/>
          <w:szCs w:val="24"/>
          <w:highlight w:val="white"/>
        </w:rPr>
        <w:t>Arkhipova</w:t>
      </w:r>
      <w:proofErr w:type="spellEnd"/>
      <w:r>
        <w:rPr>
          <w:rFonts w:ascii="Times New Roman" w:eastAsia="Times New Roman" w:hAnsi="Times New Roman" w:cs="Times New Roman"/>
          <w:color w:val="222222"/>
          <w:sz w:val="24"/>
          <w:szCs w:val="24"/>
          <w:highlight w:val="white"/>
        </w:rPr>
        <w:t xml:space="preserve">, T.N., </w:t>
      </w:r>
      <w:proofErr w:type="spellStart"/>
      <w:r>
        <w:rPr>
          <w:rFonts w:ascii="Times New Roman" w:eastAsia="Times New Roman" w:hAnsi="Times New Roman" w:cs="Times New Roman"/>
          <w:color w:val="222222"/>
          <w:sz w:val="24"/>
          <w:szCs w:val="24"/>
          <w:highlight w:val="white"/>
        </w:rPr>
        <w:t>Demenkova</w:t>
      </w:r>
      <w:proofErr w:type="spellEnd"/>
      <w:r>
        <w:rPr>
          <w:rFonts w:ascii="Times New Roman" w:eastAsia="Times New Roman" w:hAnsi="Times New Roman" w:cs="Times New Roman"/>
          <w:color w:val="222222"/>
          <w:sz w:val="24"/>
          <w:szCs w:val="24"/>
          <w:highlight w:val="white"/>
        </w:rPr>
        <w:t xml:space="preserve">, A.B. and </w:t>
      </w:r>
      <w:proofErr w:type="spellStart"/>
      <w:r>
        <w:rPr>
          <w:rFonts w:ascii="Times New Roman" w:eastAsia="Times New Roman" w:hAnsi="Times New Roman" w:cs="Times New Roman"/>
          <w:color w:val="222222"/>
          <w:sz w:val="24"/>
          <w:szCs w:val="24"/>
          <w:highlight w:val="white"/>
        </w:rPr>
        <w:t>Nikolskaya</w:t>
      </w:r>
      <w:proofErr w:type="spellEnd"/>
      <w:r>
        <w:rPr>
          <w:rFonts w:ascii="Times New Roman" w:eastAsia="Times New Roman" w:hAnsi="Times New Roman" w:cs="Times New Roman"/>
          <w:color w:val="222222"/>
          <w:sz w:val="24"/>
          <w:szCs w:val="24"/>
          <w:highlight w:val="white"/>
        </w:rPr>
        <w:t>, E.Y., 2019. Improvement of digital technologies in marketing communications of tourism and hospitality enterprises. </w:t>
      </w:r>
      <w:r>
        <w:rPr>
          <w:rFonts w:ascii="Times New Roman" w:eastAsia="Times New Roman" w:hAnsi="Times New Roman" w:cs="Times New Roman"/>
          <w:i/>
          <w:color w:val="222222"/>
          <w:sz w:val="24"/>
          <w:szCs w:val="24"/>
          <w:highlight w:val="white"/>
        </w:rPr>
        <w:t>Journal of Environmental Management and Tourism</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(4), pp.829-834.</w:t>
      </w:r>
    </w:p>
    <w:p w14:paraId="00000042"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Kansakar</w:t>
      </w:r>
      <w:proofErr w:type="spellEnd"/>
      <w:r>
        <w:rPr>
          <w:rFonts w:ascii="Times New Roman" w:eastAsia="Times New Roman" w:hAnsi="Times New Roman" w:cs="Times New Roman"/>
          <w:color w:val="222222"/>
          <w:sz w:val="24"/>
          <w:szCs w:val="24"/>
          <w:highlight w:val="white"/>
        </w:rPr>
        <w:t xml:space="preserve">, P., Munir, A. and </w:t>
      </w:r>
      <w:proofErr w:type="spellStart"/>
      <w:r>
        <w:rPr>
          <w:rFonts w:ascii="Times New Roman" w:eastAsia="Times New Roman" w:hAnsi="Times New Roman" w:cs="Times New Roman"/>
          <w:color w:val="222222"/>
          <w:sz w:val="24"/>
          <w:szCs w:val="24"/>
          <w:highlight w:val="white"/>
        </w:rPr>
        <w:t>Shabani</w:t>
      </w:r>
      <w:proofErr w:type="spellEnd"/>
      <w:r>
        <w:rPr>
          <w:rFonts w:ascii="Times New Roman" w:eastAsia="Times New Roman" w:hAnsi="Times New Roman" w:cs="Times New Roman"/>
          <w:color w:val="222222"/>
          <w:sz w:val="24"/>
          <w:szCs w:val="24"/>
          <w:highlight w:val="white"/>
        </w:rPr>
        <w:t>, N., 2019. Technology in the hospitality industry: Prospects and challenges. </w:t>
      </w:r>
      <w:r>
        <w:rPr>
          <w:rFonts w:ascii="Times New Roman" w:eastAsia="Times New Roman" w:hAnsi="Times New Roman" w:cs="Times New Roman"/>
          <w:i/>
          <w:color w:val="222222"/>
          <w:sz w:val="24"/>
          <w:szCs w:val="24"/>
          <w:highlight w:val="white"/>
        </w:rPr>
        <w:t>IEEE Consumer Electronics Magazine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pp.60-65.</w:t>
      </w:r>
    </w:p>
    <w:p w14:paraId="00000043"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Koc</w:t>
      </w:r>
      <w:proofErr w:type="spellEnd"/>
      <w:r>
        <w:rPr>
          <w:rFonts w:ascii="Times New Roman" w:eastAsia="Times New Roman" w:hAnsi="Times New Roman" w:cs="Times New Roman"/>
          <w:color w:val="222222"/>
          <w:sz w:val="24"/>
          <w:szCs w:val="24"/>
          <w:highlight w:val="white"/>
        </w:rPr>
        <w:t>, E., 2019. Service failures and recovery in hospitality and tourism: A review of literature and recommendations for future research.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(5), pp.513-537.</w:t>
      </w:r>
    </w:p>
    <w:p w14:paraId="00000044"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Leung, X.Y., </w:t>
      </w:r>
      <w:proofErr w:type="spellStart"/>
      <w:r>
        <w:rPr>
          <w:rFonts w:ascii="Times New Roman" w:eastAsia="Times New Roman" w:hAnsi="Times New Roman" w:cs="Times New Roman"/>
          <w:color w:val="222222"/>
          <w:sz w:val="24"/>
          <w:szCs w:val="24"/>
          <w:highlight w:val="white"/>
        </w:rPr>
        <w:t>Lyu</w:t>
      </w:r>
      <w:proofErr w:type="spellEnd"/>
      <w:r>
        <w:rPr>
          <w:rFonts w:ascii="Times New Roman" w:eastAsia="Times New Roman" w:hAnsi="Times New Roman" w:cs="Times New Roman"/>
          <w:color w:val="222222"/>
          <w:sz w:val="24"/>
          <w:szCs w:val="24"/>
          <w:highlight w:val="white"/>
        </w:rPr>
        <w:t>, J. and Bai, B., 2020. A fad or the future? Examining the effectiveness of virtual reality advertising in the hotel industry.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88</w:t>
      </w:r>
      <w:r>
        <w:rPr>
          <w:rFonts w:ascii="Times New Roman" w:eastAsia="Times New Roman" w:hAnsi="Times New Roman" w:cs="Times New Roman"/>
          <w:color w:val="222222"/>
          <w:sz w:val="24"/>
          <w:szCs w:val="24"/>
          <w:highlight w:val="white"/>
        </w:rPr>
        <w:t>, p.102391.</w:t>
      </w:r>
    </w:p>
    <w:p w14:paraId="00000045"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Myo</w:t>
      </w:r>
      <w:proofErr w:type="spellEnd"/>
      <w:r>
        <w:rPr>
          <w:rFonts w:ascii="Times New Roman" w:eastAsia="Times New Roman" w:hAnsi="Times New Roman" w:cs="Times New Roman"/>
          <w:color w:val="222222"/>
          <w:sz w:val="24"/>
          <w:szCs w:val="24"/>
          <w:highlight w:val="white"/>
        </w:rPr>
        <w:t>, Y.N., Khalifa, G.S. and Aye, T.T., 2019. The impact of service quality on customer loyalty of Myanmar hospitality industry: the mediating role of customer satisfaction. </w:t>
      </w:r>
      <w:r>
        <w:rPr>
          <w:rFonts w:ascii="Times New Roman" w:eastAsia="Times New Roman" w:hAnsi="Times New Roman" w:cs="Times New Roman"/>
          <w:i/>
          <w:color w:val="222222"/>
          <w:sz w:val="24"/>
          <w:szCs w:val="24"/>
          <w:highlight w:val="white"/>
        </w:rPr>
        <w:t>International Journal of Management and Human 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pp.1-11.</w:t>
      </w:r>
    </w:p>
    <w:p w14:paraId="00000046"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Perez-Aranda, J., </w:t>
      </w:r>
      <w:proofErr w:type="spellStart"/>
      <w:r>
        <w:rPr>
          <w:rFonts w:ascii="Times New Roman" w:eastAsia="Times New Roman" w:hAnsi="Times New Roman" w:cs="Times New Roman"/>
          <w:color w:val="222222"/>
          <w:sz w:val="24"/>
          <w:szCs w:val="24"/>
          <w:highlight w:val="white"/>
        </w:rPr>
        <w:t>Vallespín</w:t>
      </w:r>
      <w:proofErr w:type="spellEnd"/>
      <w:r>
        <w:rPr>
          <w:rFonts w:ascii="Times New Roman" w:eastAsia="Times New Roman" w:hAnsi="Times New Roman" w:cs="Times New Roman"/>
          <w:color w:val="222222"/>
          <w:sz w:val="24"/>
          <w:szCs w:val="24"/>
          <w:highlight w:val="white"/>
        </w:rPr>
        <w:t>, M. and Molinillo, S., 2019. Hotels’ online reputation management: benefits perceived by managers.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(2), pp.615-632.</w:t>
      </w:r>
    </w:p>
    <w:p w14:paraId="00000047"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Sann</w:t>
      </w:r>
      <w:proofErr w:type="spellEnd"/>
      <w:r>
        <w:rPr>
          <w:rFonts w:ascii="Times New Roman" w:eastAsia="Times New Roman" w:hAnsi="Times New Roman" w:cs="Times New Roman"/>
          <w:color w:val="222222"/>
          <w:sz w:val="24"/>
          <w:szCs w:val="24"/>
          <w:highlight w:val="white"/>
        </w:rPr>
        <w:t>, R. and Lai, P.C., 2020. Understanding homophily of service failure within the hotel guest cycle: Applying NLP-aspect-based sentiment analysis to the hospitality industry.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91</w:t>
      </w:r>
      <w:r>
        <w:rPr>
          <w:rFonts w:ascii="Times New Roman" w:eastAsia="Times New Roman" w:hAnsi="Times New Roman" w:cs="Times New Roman"/>
          <w:color w:val="222222"/>
          <w:sz w:val="24"/>
          <w:szCs w:val="24"/>
          <w:highlight w:val="white"/>
        </w:rPr>
        <w:t>, p.102678.</w:t>
      </w:r>
    </w:p>
    <w:p w14:paraId="00000048"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Sarhan</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Harb</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Shrafat</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Alhusban</w:t>
      </w:r>
      <w:proofErr w:type="spellEnd"/>
      <w:r>
        <w:rPr>
          <w:rFonts w:ascii="Times New Roman" w:eastAsia="Times New Roman" w:hAnsi="Times New Roman" w:cs="Times New Roman"/>
          <w:color w:val="222222"/>
          <w:sz w:val="24"/>
          <w:szCs w:val="24"/>
          <w:highlight w:val="white"/>
        </w:rPr>
        <w:t>, M., 2020. The effect of organizational culture on the organizational commitment: Evidence from hotel industry.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pp.183-196.</w:t>
      </w:r>
    </w:p>
    <w:p w14:paraId="00000049"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Satti</w:t>
      </w:r>
      <w:proofErr w:type="spellEnd"/>
      <w:r>
        <w:rPr>
          <w:rFonts w:ascii="Times New Roman" w:eastAsia="Times New Roman" w:hAnsi="Times New Roman" w:cs="Times New Roman"/>
          <w:color w:val="222222"/>
          <w:sz w:val="24"/>
          <w:szCs w:val="24"/>
          <w:highlight w:val="white"/>
        </w:rPr>
        <w:t>, Z.W., Babar, S.F., Parveen, S., Abrar, K. and Shabbir, A., 2020. Innovations for potential entrepreneurs in service quality and customer loyalty in the hospitality industry. </w:t>
      </w:r>
      <w:r>
        <w:rPr>
          <w:rFonts w:ascii="Times New Roman" w:eastAsia="Times New Roman" w:hAnsi="Times New Roman" w:cs="Times New Roman"/>
          <w:i/>
          <w:color w:val="222222"/>
          <w:sz w:val="24"/>
          <w:szCs w:val="24"/>
          <w:highlight w:val="white"/>
        </w:rPr>
        <w:t>Asia pacific journal of innovation and entrepreneurship</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(3), pp.317-328.</w:t>
      </w:r>
    </w:p>
    <w:p w14:paraId="0000004A" w14:textId="77777777" w:rsidR="00DB54C3" w:rsidRDefault="00000000">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Varotsis</w:t>
      </w:r>
      <w:proofErr w:type="spellEnd"/>
      <w:r>
        <w:rPr>
          <w:rFonts w:ascii="Times New Roman" w:eastAsia="Times New Roman" w:hAnsi="Times New Roman" w:cs="Times New Roman"/>
          <w:color w:val="222222"/>
          <w:sz w:val="24"/>
          <w:szCs w:val="24"/>
          <w:highlight w:val="white"/>
        </w:rPr>
        <w:t>, N., 2019. Quality standards in hospitality industry: Ionian region. </w:t>
      </w:r>
      <w:r>
        <w:rPr>
          <w:rFonts w:ascii="Times New Roman" w:eastAsia="Times New Roman" w:hAnsi="Times New Roman" w:cs="Times New Roman"/>
          <w:i/>
          <w:color w:val="222222"/>
          <w:sz w:val="24"/>
          <w:szCs w:val="24"/>
          <w:highlight w:val="white"/>
        </w:rPr>
        <w:t>Journal of Tourism and Hospitality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(5), p.417.</w:t>
      </w:r>
    </w:p>
    <w:sectPr w:rsidR="00DB54C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IDFont+F1">
    <w:altName w:val="Calibri"/>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4C3"/>
    <w:rsid w:val="00361B80"/>
    <w:rsid w:val="005A19FD"/>
    <w:rsid w:val="00CB3C41"/>
    <w:rsid w:val="00DB5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AB0F06"/>
  <w15:docId w15:val="{A7E87022-5560-624D-9889-398026EE9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1"/>
        <w:szCs w:val="21"/>
        <w:lang w:val="en-US"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bottom w:val="single" w:sz="4" w:space="1" w:color="4472C4"/>
      </w:pBdr>
      <w:spacing w:before="400" w:after="40" w:line="240" w:lineRule="auto"/>
      <w:outlineLvl w:val="0"/>
    </w:pPr>
    <w:rPr>
      <w:b/>
      <w:color w:val="2F5496"/>
      <w:sz w:val="28"/>
      <w:szCs w:val="28"/>
    </w:rPr>
  </w:style>
  <w:style w:type="paragraph" w:styleId="Heading2">
    <w:name w:val="heading 2"/>
    <w:basedOn w:val="Normal"/>
    <w:next w:val="Normal"/>
    <w:uiPriority w:val="9"/>
    <w:unhideWhenUsed/>
    <w:qFormat/>
    <w:pPr>
      <w:keepNext/>
      <w:keepLines/>
      <w:spacing w:before="160" w:after="0" w:line="240" w:lineRule="auto"/>
      <w:outlineLvl w:val="1"/>
    </w:pPr>
    <w:rPr>
      <w:i/>
      <w:color w:val="2F5496"/>
      <w:sz w:val="24"/>
      <w:szCs w:val="24"/>
    </w:rPr>
  </w:style>
  <w:style w:type="paragraph" w:styleId="Heading3">
    <w:name w:val="heading 3"/>
    <w:basedOn w:val="Normal"/>
    <w:next w:val="Normal"/>
    <w:uiPriority w:val="9"/>
    <w:semiHidden/>
    <w:unhideWhenUsed/>
    <w:qFormat/>
    <w:pPr>
      <w:keepNext/>
      <w:keepLines/>
      <w:spacing w:before="80" w:after="0" w:line="240" w:lineRule="auto"/>
      <w:outlineLvl w:val="2"/>
    </w:pPr>
    <w:rPr>
      <w:color w:val="404040"/>
      <w:sz w:val="26"/>
      <w:szCs w:val="26"/>
    </w:rPr>
  </w:style>
  <w:style w:type="paragraph" w:styleId="Heading4">
    <w:name w:val="heading 4"/>
    <w:basedOn w:val="Normal"/>
    <w:next w:val="Normal"/>
    <w:uiPriority w:val="9"/>
    <w:semiHidden/>
    <w:unhideWhenUsed/>
    <w:qFormat/>
    <w:pPr>
      <w:keepNext/>
      <w:keepLines/>
      <w:spacing w:before="80" w:after="0"/>
      <w:outlineLvl w:val="3"/>
    </w:pPr>
    <w:rPr>
      <w:sz w:val="24"/>
      <w:szCs w:val="24"/>
    </w:rPr>
  </w:style>
  <w:style w:type="paragraph" w:styleId="Heading5">
    <w:name w:val="heading 5"/>
    <w:basedOn w:val="Normal"/>
    <w:next w:val="Normal"/>
    <w:uiPriority w:val="9"/>
    <w:semiHidden/>
    <w:unhideWhenUsed/>
    <w:qFormat/>
    <w:pPr>
      <w:keepNext/>
      <w:keepLines/>
      <w:spacing w:before="80" w:after="0"/>
      <w:outlineLvl w:val="4"/>
    </w:pPr>
    <w:rPr>
      <w:i/>
      <w:sz w:val="22"/>
      <w:szCs w:val="22"/>
    </w:rPr>
  </w:style>
  <w:style w:type="paragraph" w:styleId="Heading6">
    <w:name w:val="heading 6"/>
    <w:basedOn w:val="Normal"/>
    <w:next w:val="Normal"/>
    <w:uiPriority w:val="9"/>
    <w:semiHidden/>
    <w:unhideWhenUsed/>
    <w:qFormat/>
    <w:pPr>
      <w:keepNext/>
      <w:keepLines/>
      <w:spacing w:before="80" w:after="0"/>
      <w:outlineLvl w:val="5"/>
    </w:pPr>
    <w:rPr>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color w:val="2F5496"/>
      <w:sz w:val="80"/>
      <w:szCs w:val="80"/>
    </w:rPr>
  </w:style>
  <w:style w:type="paragraph" w:styleId="Subtitle">
    <w:name w:val="Subtitle"/>
    <w:basedOn w:val="Normal"/>
    <w:next w:val="Normal"/>
    <w:uiPriority w:val="11"/>
    <w:qFormat/>
    <w:pPr>
      <w:spacing w:after="240" w:line="240" w:lineRule="auto"/>
    </w:pPr>
    <w:rPr>
      <w:color w:val="404040"/>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1887</Words>
  <Characters>11285</Characters>
  <Application>Microsoft Office Word</Application>
  <DocSecurity>0</DocSecurity>
  <Lines>212</Lines>
  <Paragraphs>94</Paragraphs>
  <ScaleCrop>false</ScaleCrop>
  <Company/>
  <LinksUpToDate>false</LinksUpToDate>
  <CharactersWithSpaces>13078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Petrut</cp:lastModifiedBy>
  <cp:revision>4</cp:revision>
  <dcterms:created xsi:type="dcterms:W3CDTF">2023-11-14T18:36:00Z</dcterms:created>
  <dcterms:modified xsi:type="dcterms:W3CDTF">2023-11-14T18:45:00Z</dcterms:modified>
</cp:coreProperties>
</file>