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Content>
        <w:p w14:paraId="5BB98351" w14:textId="11807BE5"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E9579" wp14:editId="6D8E43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6156F97D" w:rsidR="009D1C49" w:rsidRDefault="0007448E" w:rsidP="0007448E">
                                    <w:pPr>
                                      <w:pStyle w:val="NoSpacing"/>
                                      <w:jc w:val="center"/>
                                      <w:rPr>
                                        <w:color w:val="595959" w:themeColor="text1" w:themeTint="A6"/>
                                        <w:sz w:val="28"/>
                                        <w:szCs w:val="28"/>
                                      </w:rPr>
                                    </w:pPr>
                                    <w:r>
                                      <w:rPr>
                                        <w:color w:val="595959" w:themeColor="text1" w:themeTint="A6"/>
                                        <w:sz w:val="28"/>
                                        <w:szCs w:val="28"/>
                                      </w:rPr>
                                      <w:t xml:space="preserve">                                                                                         Kimberley Collins</w:t>
                                    </w:r>
                                  </w:p>
                                </w:sdtContent>
                              </w:sdt>
                              <w:p w14:paraId="408E0497" w14:textId="0DA9E4E8"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7448E">
                                      <w:rPr>
                                        <w:color w:val="595959" w:themeColor="text1" w:themeTint="A6"/>
                                        <w:sz w:val="18"/>
                                        <w:szCs w:val="18"/>
                                      </w:rPr>
                                      <w:t>2223837@student.uwtsd.ac.uk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6156F97D" w:rsidR="009D1C49" w:rsidRDefault="0007448E" w:rsidP="0007448E">
                              <w:pPr>
                                <w:pStyle w:val="NoSpacing"/>
                                <w:jc w:val="center"/>
                                <w:rPr>
                                  <w:color w:val="595959" w:themeColor="text1" w:themeTint="A6"/>
                                  <w:sz w:val="28"/>
                                  <w:szCs w:val="28"/>
                                </w:rPr>
                              </w:pPr>
                              <w:r>
                                <w:rPr>
                                  <w:color w:val="595959" w:themeColor="text1" w:themeTint="A6"/>
                                  <w:sz w:val="28"/>
                                  <w:szCs w:val="28"/>
                                </w:rPr>
                                <w:t xml:space="preserve">                                                                                         Kimberley Collins</w:t>
                              </w:r>
                            </w:p>
                          </w:sdtContent>
                        </w:sdt>
                        <w:p w14:paraId="408E0497" w14:textId="0DA9E4E8"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7448E">
                                <w:rPr>
                                  <w:color w:val="595959" w:themeColor="text1" w:themeTint="A6"/>
                                  <w:sz w:val="18"/>
                                  <w:szCs w:val="18"/>
                                </w:rPr>
                                <w:t>2223837@student.uwtsd.ac.uk</w:t>
                              </w:r>
                            </w:sdtContent>
                          </w:sdt>
                        </w:p>
                      </w:txbxContent>
                    </v:textbox>
                    <w10:wrap type="square" anchorx="page" anchory="page"/>
                  </v:shape>
                </w:pict>
              </mc:Fallback>
            </mc:AlternateContent>
          </w:r>
        </w:p>
        <w:p w14:paraId="1DD10856" w14:textId="0AD2434E" w:rsidR="009D1C49" w:rsidRPr="004E7584" w:rsidRDefault="0007448E">
          <w:pP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1C8D4115" wp14:editId="05CB430D">
                    <wp:simplePos x="0" y="0"/>
                    <wp:positionH relativeFrom="page">
                      <wp:posOffset>398376</wp:posOffset>
                    </wp:positionH>
                    <wp:positionV relativeFrom="page">
                      <wp:posOffset>1720331</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60FFA562" w:rsidR="009D1C49" w:rsidRPr="0007448E" w:rsidRDefault="0007448E">
                                <w:pPr>
                                  <w:jc w:val="right"/>
                                  <w:rPr>
                                    <w:color w:val="4472C4" w:themeColor="accent1"/>
                                    <w:sz w:val="180"/>
                                    <w:szCs w:val="180"/>
                                  </w:rPr>
                                </w:pPr>
                                <w:sdt>
                                  <w:sdtPr>
                                    <w:rPr>
                                      <w:rFonts w:ascii="Arial" w:hAnsi="Arial" w:cs="Arial"/>
                                      <w:color w:val="0D0D0D"/>
                                      <w:sz w:val="44"/>
                                      <w:szCs w:val="44"/>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7448E">
                                      <w:rPr>
                                        <w:rFonts w:ascii="Arial" w:hAnsi="Arial" w:cs="Arial"/>
                                        <w:color w:val="0D0D0D"/>
                                        <w:sz w:val="44"/>
                                        <w:szCs w:val="44"/>
                                        <w:shd w:val="clear" w:color="auto" w:fill="FFFFFF"/>
                                      </w:rPr>
                                      <w:t>Exploring the Relationship Between Serving Police Officer’s Diversity and Community Trust: A Comparative Study of Diversity in England and Wales forces</w:t>
                                    </w:r>
                                    <w:r w:rsidRPr="0007448E">
                                      <w:rPr>
                                        <w:rFonts w:ascii="Arial" w:hAnsi="Arial" w:cs="Arial"/>
                                        <w:color w:val="0D0D0D"/>
                                        <w:sz w:val="44"/>
                                        <w:szCs w:val="44"/>
                                        <w:shd w:val="clear" w:color="auto" w:fill="FFFFFF"/>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5F26C5DA" w:rsidR="009D1C49" w:rsidRDefault="00000000">
                                    <w:pPr>
                                      <w:jc w:val="right"/>
                                      <w:rPr>
                                        <w:smallCaps/>
                                        <w:color w:val="404040" w:themeColor="text1" w:themeTint="BF"/>
                                        <w:sz w:val="36"/>
                                        <w:szCs w:val="36"/>
                                      </w:rPr>
                                    </w:pP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31.35pt;margin-top:135.4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" filled="f" stroked="f" strokeweight=".5pt">
                    <v:textbox inset="126pt,0,54pt,0">
                      <w:txbxContent>
                        <w:p w14:paraId="57D3DB3C" w14:textId="60FFA562" w:rsidR="009D1C49" w:rsidRPr="0007448E" w:rsidRDefault="0007448E">
                          <w:pPr>
                            <w:jc w:val="right"/>
                            <w:rPr>
                              <w:color w:val="4472C4" w:themeColor="accent1"/>
                              <w:sz w:val="180"/>
                              <w:szCs w:val="180"/>
                            </w:rPr>
                          </w:pPr>
                          <w:sdt>
                            <w:sdtPr>
                              <w:rPr>
                                <w:rFonts w:ascii="Arial" w:hAnsi="Arial" w:cs="Arial"/>
                                <w:color w:val="0D0D0D"/>
                                <w:sz w:val="44"/>
                                <w:szCs w:val="44"/>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7448E">
                                <w:rPr>
                                  <w:rFonts w:ascii="Arial" w:hAnsi="Arial" w:cs="Arial"/>
                                  <w:color w:val="0D0D0D"/>
                                  <w:sz w:val="44"/>
                                  <w:szCs w:val="44"/>
                                  <w:shd w:val="clear" w:color="auto" w:fill="FFFFFF"/>
                                </w:rPr>
                                <w:t>Exploring the Relationship Between Serving Police Officer’s Diversity and Community Trust: A Comparative Study of Diversity in England and Wales forces</w:t>
                              </w:r>
                              <w:r w:rsidRPr="0007448E">
                                <w:rPr>
                                  <w:rFonts w:ascii="Arial" w:hAnsi="Arial" w:cs="Arial"/>
                                  <w:color w:val="0D0D0D"/>
                                  <w:sz w:val="44"/>
                                  <w:szCs w:val="44"/>
                                  <w:shd w:val="clear" w:color="auto" w:fill="FFFFFF"/>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5F26C5DA" w:rsidR="009D1C49" w:rsidRDefault="00000000">
                              <w:pPr>
                                <w:jc w:val="right"/>
                                <w:rPr>
                                  <w:smallCaps/>
                                  <w:color w:val="404040" w:themeColor="text1" w:themeTint="BF"/>
                                  <w:sz w:val="36"/>
                                  <w:szCs w:val="36"/>
                                </w:rPr>
                              </w:pPr>
                            </w:p>
                          </w:sdtContent>
                        </w:sdt>
                      </w:txbxContent>
                    </v:textbox>
                    <w10:wrap type="square" anchorx="page" anchory="page"/>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75C1B0F2" w14:textId="4E9DD64A" w:rsidR="005D2037" w:rsidRDefault="009D1C49">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3790892" w:history="1">
            <w:r w:rsidR="005D2037" w:rsidRPr="003E0DD2">
              <w:rPr>
                <w:rStyle w:val="Hyperlink"/>
                <w:noProof/>
              </w:rPr>
              <w:t>1.</w:t>
            </w:r>
            <w:r w:rsidR="005D2037">
              <w:rPr>
                <w:rFonts w:eastAsiaTheme="minorEastAsia"/>
                <w:noProof/>
                <w:kern w:val="2"/>
                <w:sz w:val="24"/>
                <w:szCs w:val="24"/>
                <w:lang w:eastAsia="en-GB"/>
                <w14:ligatures w14:val="standardContextual"/>
              </w:rPr>
              <w:tab/>
            </w:r>
            <w:r w:rsidR="005D2037" w:rsidRPr="003E0DD2">
              <w:rPr>
                <w:rStyle w:val="Hyperlink"/>
                <w:noProof/>
              </w:rPr>
              <w:t>Introduction</w:t>
            </w:r>
            <w:r w:rsidR="005D2037">
              <w:rPr>
                <w:noProof/>
                <w:webHidden/>
              </w:rPr>
              <w:tab/>
            </w:r>
            <w:r w:rsidR="005D2037">
              <w:rPr>
                <w:noProof/>
                <w:webHidden/>
              </w:rPr>
              <w:fldChar w:fldCharType="begin"/>
            </w:r>
            <w:r w:rsidR="005D2037">
              <w:rPr>
                <w:noProof/>
                <w:webHidden/>
              </w:rPr>
              <w:instrText xml:space="preserve"> PAGEREF _Toc183790892 \h </w:instrText>
            </w:r>
            <w:r w:rsidR="005D2037">
              <w:rPr>
                <w:noProof/>
                <w:webHidden/>
              </w:rPr>
            </w:r>
            <w:r w:rsidR="005D2037">
              <w:rPr>
                <w:noProof/>
                <w:webHidden/>
              </w:rPr>
              <w:fldChar w:fldCharType="separate"/>
            </w:r>
            <w:r w:rsidR="005D2037">
              <w:rPr>
                <w:noProof/>
                <w:webHidden/>
              </w:rPr>
              <w:t>2</w:t>
            </w:r>
            <w:r w:rsidR="005D2037">
              <w:rPr>
                <w:noProof/>
                <w:webHidden/>
              </w:rPr>
              <w:fldChar w:fldCharType="end"/>
            </w:r>
          </w:hyperlink>
        </w:p>
        <w:p w14:paraId="22AE3B29" w14:textId="49B63D63"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893" w:history="1">
            <w:r w:rsidRPr="003E0DD2">
              <w:rPr>
                <w:rStyle w:val="Hyperlink"/>
                <w:noProof/>
              </w:rPr>
              <w:t>Objectives</w:t>
            </w:r>
            <w:r>
              <w:rPr>
                <w:noProof/>
                <w:webHidden/>
              </w:rPr>
              <w:tab/>
            </w:r>
            <w:r>
              <w:rPr>
                <w:noProof/>
                <w:webHidden/>
              </w:rPr>
              <w:fldChar w:fldCharType="begin"/>
            </w:r>
            <w:r>
              <w:rPr>
                <w:noProof/>
                <w:webHidden/>
              </w:rPr>
              <w:instrText xml:space="preserve"> PAGEREF _Toc183790893 \h </w:instrText>
            </w:r>
            <w:r>
              <w:rPr>
                <w:noProof/>
                <w:webHidden/>
              </w:rPr>
            </w:r>
            <w:r>
              <w:rPr>
                <w:noProof/>
                <w:webHidden/>
              </w:rPr>
              <w:fldChar w:fldCharType="separate"/>
            </w:r>
            <w:r>
              <w:rPr>
                <w:noProof/>
                <w:webHidden/>
              </w:rPr>
              <w:t>3</w:t>
            </w:r>
            <w:r>
              <w:rPr>
                <w:noProof/>
                <w:webHidden/>
              </w:rPr>
              <w:fldChar w:fldCharType="end"/>
            </w:r>
          </w:hyperlink>
        </w:p>
        <w:p w14:paraId="1120687E" w14:textId="7C9FECE5"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894" w:history="1">
            <w:r w:rsidRPr="003E0DD2">
              <w:rPr>
                <w:rStyle w:val="Hyperlink"/>
                <w:noProof/>
              </w:rPr>
              <w:t>Purpose of research</w:t>
            </w:r>
            <w:r>
              <w:rPr>
                <w:noProof/>
                <w:webHidden/>
              </w:rPr>
              <w:tab/>
            </w:r>
            <w:r>
              <w:rPr>
                <w:noProof/>
                <w:webHidden/>
              </w:rPr>
              <w:fldChar w:fldCharType="begin"/>
            </w:r>
            <w:r>
              <w:rPr>
                <w:noProof/>
                <w:webHidden/>
              </w:rPr>
              <w:instrText xml:space="preserve"> PAGEREF _Toc183790894 \h </w:instrText>
            </w:r>
            <w:r>
              <w:rPr>
                <w:noProof/>
                <w:webHidden/>
              </w:rPr>
            </w:r>
            <w:r>
              <w:rPr>
                <w:noProof/>
                <w:webHidden/>
              </w:rPr>
              <w:fldChar w:fldCharType="separate"/>
            </w:r>
            <w:r>
              <w:rPr>
                <w:noProof/>
                <w:webHidden/>
              </w:rPr>
              <w:t>4</w:t>
            </w:r>
            <w:r>
              <w:rPr>
                <w:noProof/>
                <w:webHidden/>
              </w:rPr>
              <w:fldChar w:fldCharType="end"/>
            </w:r>
          </w:hyperlink>
        </w:p>
        <w:p w14:paraId="23556006" w14:textId="1857204C" w:rsidR="005D2037" w:rsidRDefault="005D2037">
          <w:pPr>
            <w:pStyle w:val="TOC1"/>
            <w:tabs>
              <w:tab w:val="left" w:pos="440"/>
              <w:tab w:val="right" w:leader="dot" w:pos="9016"/>
            </w:tabs>
            <w:rPr>
              <w:rFonts w:eastAsiaTheme="minorEastAsia"/>
              <w:noProof/>
              <w:kern w:val="2"/>
              <w:sz w:val="24"/>
              <w:szCs w:val="24"/>
              <w:lang w:eastAsia="en-GB"/>
              <w14:ligatures w14:val="standardContextual"/>
            </w:rPr>
          </w:pPr>
          <w:hyperlink w:anchor="_Toc183790895" w:history="1">
            <w:r w:rsidRPr="003E0DD2">
              <w:rPr>
                <w:rStyle w:val="Hyperlink"/>
                <w:noProof/>
              </w:rPr>
              <w:t>2.</w:t>
            </w:r>
            <w:r>
              <w:rPr>
                <w:rFonts w:eastAsiaTheme="minorEastAsia"/>
                <w:noProof/>
                <w:kern w:val="2"/>
                <w:sz w:val="24"/>
                <w:szCs w:val="24"/>
                <w:lang w:eastAsia="en-GB"/>
                <w14:ligatures w14:val="standardContextual"/>
              </w:rPr>
              <w:tab/>
            </w:r>
            <w:r w:rsidRPr="003E0DD2">
              <w:rPr>
                <w:rStyle w:val="Hyperlink"/>
                <w:noProof/>
              </w:rPr>
              <w:t>Literature Review</w:t>
            </w:r>
            <w:r>
              <w:rPr>
                <w:noProof/>
                <w:webHidden/>
              </w:rPr>
              <w:tab/>
            </w:r>
            <w:r>
              <w:rPr>
                <w:noProof/>
                <w:webHidden/>
              </w:rPr>
              <w:fldChar w:fldCharType="begin"/>
            </w:r>
            <w:r>
              <w:rPr>
                <w:noProof/>
                <w:webHidden/>
              </w:rPr>
              <w:instrText xml:space="preserve"> PAGEREF _Toc183790895 \h </w:instrText>
            </w:r>
            <w:r>
              <w:rPr>
                <w:noProof/>
                <w:webHidden/>
              </w:rPr>
            </w:r>
            <w:r>
              <w:rPr>
                <w:noProof/>
                <w:webHidden/>
              </w:rPr>
              <w:fldChar w:fldCharType="separate"/>
            </w:r>
            <w:r>
              <w:rPr>
                <w:noProof/>
                <w:webHidden/>
              </w:rPr>
              <w:t>5</w:t>
            </w:r>
            <w:r>
              <w:rPr>
                <w:noProof/>
                <w:webHidden/>
              </w:rPr>
              <w:fldChar w:fldCharType="end"/>
            </w:r>
          </w:hyperlink>
        </w:p>
        <w:p w14:paraId="1D518D24" w14:textId="0620BC9B"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896" w:history="1">
            <w:r w:rsidRPr="003E0DD2">
              <w:rPr>
                <w:rStyle w:val="Hyperlink"/>
                <w:noProof/>
              </w:rPr>
              <w:t>Comprehensive overview of the current state of police diversity and its relationship with community trust.</w:t>
            </w:r>
            <w:r>
              <w:rPr>
                <w:noProof/>
                <w:webHidden/>
              </w:rPr>
              <w:tab/>
            </w:r>
            <w:r>
              <w:rPr>
                <w:noProof/>
                <w:webHidden/>
              </w:rPr>
              <w:fldChar w:fldCharType="begin"/>
            </w:r>
            <w:r>
              <w:rPr>
                <w:noProof/>
                <w:webHidden/>
              </w:rPr>
              <w:instrText xml:space="preserve"> PAGEREF _Toc183790896 \h </w:instrText>
            </w:r>
            <w:r>
              <w:rPr>
                <w:noProof/>
                <w:webHidden/>
              </w:rPr>
            </w:r>
            <w:r>
              <w:rPr>
                <w:noProof/>
                <w:webHidden/>
              </w:rPr>
              <w:fldChar w:fldCharType="separate"/>
            </w:r>
            <w:r>
              <w:rPr>
                <w:noProof/>
                <w:webHidden/>
              </w:rPr>
              <w:t>5</w:t>
            </w:r>
            <w:r>
              <w:rPr>
                <w:noProof/>
                <w:webHidden/>
              </w:rPr>
              <w:fldChar w:fldCharType="end"/>
            </w:r>
          </w:hyperlink>
        </w:p>
        <w:p w14:paraId="5CA05214" w14:textId="1577D7B1"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897" w:history="1">
            <w:r w:rsidRPr="003E0DD2">
              <w:rPr>
                <w:rStyle w:val="Hyperlink"/>
                <w:noProof/>
              </w:rPr>
              <w:t>Understanding the variation in community trust across different regions in England and Wales.</w:t>
            </w:r>
            <w:r>
              <w:rPr>
                <w:noProof/>
                <w:webHidden/>
              </w:rPr>
              <w:tab/>
            </w:r>
            <w:r>
              <w:rPr>
                <w:noProof/>
                <w:webHidden/>
              </w:rPr>
              <w:fldChar w:fldCharType="begin"/>
            </w:r>
            <w:r>
              <w:rPr>
                <w:noProof/>
                <w:webHidden/>
              </w:rPr>
              <w:instrText xml:space="preserve"> PAGEREF _Toc183790897 \h </w:instrText>
            </w:r>
            <w:r>
              <w:rPr>
                <w:noProof/>
                <w:webHidden/>
              </w:rPr>
            </w:r>
            <w:r>
              <w:rPr>
                <w:noProof/>
                <w:webHidden/>
              </w:rPr>
              <w:fldChar w:fldCharType="separate"/>
            </w:r>
            <w:r>
              <w:rPr>
                <w:noProof/>
                <w:webHidden/>
              </w:rPr>
              <w:t>8</w:t>
            </w:r>
            <w:r>
              <w:rPr>
                <w:noProof/>
                <w:webHidden/>
              </w:rPr>
              <w:fldChar w:fldCharType="end"/>
            </w:r>
          </w:hyperlink>
        </w:p>
        <w:p w14:paraId="0D79A55B" w14:textId="4C3E5613"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898" w:history="1">
            <w:r w:rsidRPr="003E0DD2">
              <w:rPr>
                <w:rStyle w:val="Hyperlink"/>
                <w:noProof/>
              </w:rPr>
              <w:t>Assess the current level of diversity within serving police officers and forces.</w:t>
            </w:r>
            <w:r>
              <w:rPr>
                <w:noProof/>
                <w:webHidden/>
              </w:rPr>
              <w:tab/>
            </w:r>
            <w:r>
              <w:rPr>
                <w:noProof/>
                <w:webHidden/>
              </w:rPr>
              <w:fldChar w:fldCharType="begin"/>
            </w:r>
            <w:r>
              <w:rPr>
                <w:noProof/>
                <w:webHidden/>
              </w:rPr>
              <w:instrText xml:space="preserve"> PAGEREF _Toc183790898 \h </w:instrText>
            </w:r>
            <w:r>
              <w:rPr>
                <w:noProof/>
                <w:webHidden/>
              </w:rPr>
            </w:r>
            <w:r>
              <w:rPr>
                <w:noProof/>
                <w:webHidden/>
              </w:rPr>
              <w:fldChar w:fldCharType="separate"/>
            </w:r>
            <w:r>
              <w:rPr>
                <w:noProof/>
                <w:webHidden/>
              </w:rPr>
              <w:t>12</w:t>
            </w:r>
            <w:r>
              <w:rPr>
                <w:noProof/>
                <w:webHidden/>
              </w:rPr>
              <w:fldChar w:fldCharType="end"/>
            </w:r>
          </w:hyperlink>
        </w:p>
        <w:p w14:paraId="0EC9509B" w14:textId="3C8840C6" w:rsidR="005D2037" w:rsidRDefault="005D2037">
          <w:pPr>
            <w:pStyle w:val="TOC1"/>
            <w:tabs>
              <w:tab w:val="left" w:pos="440"/>
              <w:tab w:val="right" w:leader="dot" w:pos="9016"/>
            </w:tabs>
            <w:rPr>
              <w:rFonts w:eastAsiaTheme="minorEastAsia"/>
              <w:noProof/>
              <w:kern w:val="2"/>
              <w:sz w:val="24"/>
              <w:szCs w:val="24"/>
              <w:lang w:eastAsia="en-GB"/>
              <w14:ligatures w14:val="standardContextual"/>
            </w:rPr>
          </w:pPr>
          <w:hyperlink w:anchor="_Toc183790899" w:history="1">
            <w:r w:rsidRPr="003E0DD2">
              <w:rPr>
                <w:rStyle w:val="Hyperlink"/>
                <w:noProof/>
              </w:rPr>
              <w:t>3.</w:t>
            </w:r>
            <w:r>
              <w:rPr>
                <w:rFonts w:eastAsiaTheme="minorEastAsia"/>
                <w:noProof/>
                <w:kern w:val="2"/>
                <w:sz w:val="24"/>
                <w:szCs w:val="24"/>
                <w:lang w:eastAsia="en-GB"/>
                <w14:ligatures w14:val="standardContextual"/>
              </w:rPr>
              <w:tab/>
            </w:r>
            <w:r w:rsidRPr="003E0DD2">
              <w:rPr>
                <w:rStyle w:val="Hyperlink"/>
                <w:noProof/>
              </w:rPr>
              <w:t>Research Methods (1500)</w:t>
            </w:r>
            <w:r>
              <w:rPr>
                <w:noProof/>
                <w:webHidden/>
              </w:rPr>
              <w:tab/>
            </w:r>
            <w:r>
              <w:rPr>
                <w:noProof/>
                <w:webHidden/>
              </w:rPr>
              <w:fldChar w:fldCharType="begin"/>
            </w:r>
            <w:r>
              <w:rPr>
                <w:noProof/>
                <w:webHidden/>
              </w:rPr>
              <w:instrText xml:space="preserve"> PAGEREF _Toc183790899 \h </w:instrText>
            </w:r>
            <w:r>
              <w:rPr>
                <w:noProof/>
                <w:webHidden/>
              </w:rPr>
            </w:r>
            <w:r>
              <w:rPr>
                <w:noProof/>
                <w:webHidden/>
              </w:rPr>
              <w:fldChar w:fldCharType="separate"/>
            </w:r>
            <w:r>
              <w:rPr>
                <w:noProof/>
                <w:webHidden/>
              </w:rPr>
              <w:t>15</w:t>
            </w:r>
            <w:r>
              <w:rPr>
                <w:noProof/>
                <w:webHidden/>
              </w:rPr>
              <w:fldChar w:fldCharType="end"/>
            </w:r>
          </w:hyperlink>
        </w:p>
        <w:p w14:paraId="5C25F4CB" w14:textId="6F3E3418"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900" w:history="1">
            <w:r w:rsidRPr="003E0DD2">
              <w:rPr>
                <w:rStyle w:val="Hyperlink"/>
                <w:noProof/>
              </w:rPr>
              <w:t>Subheading</w:t>
            </w:r>
            <w:r>
              <w:rPr>
                <w:noProof/>
                <w:webHidden/>
              </w:rPr>
              <w:tab/>
            </w:r>
            <w:r>
              <w:rPr>
                <w:noProof/>
                <w:webHidden/>
              </w:rPr>
              <w:fldChar w:fldCharType="begin"/>
            </w:r>
            <w:r>
              <w:rPr>
                <w:noProof/>
                <w:webHidden/>
              </w:rPr>
              <w:instrText xml:space="preserve"> PAGEREF _Toc183790900 \h </w:instrText>
            </w:r>
            <w:r>
              <w:rPr>
                <w:noProof/>
                <w:webHidden/>
              </w:rPr>
            </w:r>
            <w:r>
              <w:rPr>
                <w:noProof/>
                <w:webHidden/>
              </w:rPr>
              <w:fldChar w:fldCharType="separate"/>
            </w:r>
            <w:r>
              <w:rPr>
                <w:noProof/>
                <w:webHidden/>
              </w:rPr>
              <w:t>15</w:t>
            </w:r>
            <w:r>
              <w:rPr>
                <w:noProof/>
                <w:webHidden/>
              </w:rPr>
              <w:fldChar w:fldCharType="end"/>
            </w:r>
          </w:hyperlink>
        </w:p>
        <w:p w14:paraId="372CE936" w14:textId="222E49B9"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901" w:history="1">
            <w:r w:rsidRPr="003E0DD2">
              <w:rPr>
                <w:rStyle w:val="Hyperlink"/>
                <w:noProof/>
              </w:rPr>
              <w:t>Subheading</w:t>
            </w:r>
            <w:r>
              <w:rPr>
                <w:noProof/>
                <w:webHidden/>
              </w:rPr>
              <w:tab/>
            </w:r>
            <w:r>
              <w:rPr>
                <w:noProof/>
                <w:webHidden/>
              </w:rPr>
              <w:fldChar w:fldCharType="begin"/>
            </w:r>
            <w:r>
              <w:rPr>
                <w:noProof/>
                <w:webHidden/>
              </w:rPr>
              <w:instrText xml:space="preserve"> PAGEREF _Toc183790901 \h </w:instrText>
            </w:r>
            <w:r>
              <w:rPr>
                <w:noProof/>
                <w:webHidden/>
              </w:rPr>
            </w:r>
            <w:r>
              <w:rPr>
                <w:noProof/>
                <w:webHidden/>
              </w:rPr>
              <w:fldChar w:fldCharType="separate"/>
            </w:r>
            <w:r>
              <w:rPr>
                <w:noProof/>
                <w:webHidden/>
              </w:rPr>
              <w:t>15</w:t>
            </w:r>
            <w:r>
              <w:rPr>
                <w:noProof/>
                <w:webHidden/>
              </w:rPr>
              <w:fldChar w:fldCharType="end"/>
            </w:r>
          </w:hyperlink>
        </w:p>
        <w:p w14:paraId="50FB91CF" w14:textId="027BB7B4" w:rsidR="005D2037" w:rsidRDefault="005D2037">
          <w:pPr>
            <w:pStyle w:val="TOC2"/>
            <w:tabs>
              <w:tab w:val="right" w:leader="dot" w:pos="9016"/>
            </w:tabs>
            <w:rPr>
              <w:rFonts w:eastAsiaTheme="minorEastAsia"/>
              <w:noProof/>
              <w:kern w:val="2"/>
              <w:sz w:val="24"/>
              <w:szCs w:val="24"/>
              <w:lang w:eastAsia="en-GB"/>
              <w14:ligatures w14:val="standardContextual"/>
            </w:rPr>
          </w:pPr>
          <w:hyperlink w:anchor="_Toc183790902" w:history="1">
            <w:r w:rsidRPr="003E0DD2">
              <w:rPr>
                <w:rStyle w:val="Hyperlink"/>
                <w:noProof/>
              </w:rPr>
              <w:t>Subheading</w:t>
            </w:r>
            <w:r>
              <w:rPr>
                <w:noProof/>
                <w:webHidden/>
              </w:rPr>
              <w:tab/>
            </w:r>
            <w:r>
              <w:rPr>
                <w:noProof/>
                <w:webHidden/>
              </w:rPr>
              <w:fldChar w:fldCharType="begin"/>
            </w:r>
            <w:r>
              <w:rPr>
                <w:noProof/>
                <w:webHidden/>
              </w:rPr>
              <w:instrText xml:space="preserve"> PAGEREF _Toc183790902 \h </w:instrText>
            </w:r>
            <w:r>
              <w:rPr>
                <w:noProof/>
                <w:webHidden/>
              </w:rPr>
            </w:r>
            <w:r>
              <w:rPr>
                <w:noProof/>
                <w:webHidden/>
              </w:rPr>
              <w:fldChar w:fldCharType="separate"/>
            </w:r>
            <w:r>
              <w:rPr>
                <w:noProof/>
                <w:webHidden/>
              </w:rPr>
              <w:t>15</w:t>
            </w:r>
            <w:r>
              <w:rPr>
                <w:noProof/>
                <w:webHidden/>
              </w:rPr>
              <w:fldChar w:fldCharType="end"/>
            </w:r>
          </w:hyperlink>
        </w:p>
        <w:p w14:paraId="5E15A031" w14:textId="46D20F0E" w:rsidR="005D2037" w:rsidRDefault="005D2037">
          <w:pPr>
            <w:pStyle w:val="TOC1"/>
            <w:tabs>
              <w:tab w:val="left" w:pos="440"/>
              <w:tab w:val="right" w:leader="dot" w:pos="9016"/>
            </w:tabs>
            <w:rPr>
              <w:rFonts w:eastAsiaTheme="minorEastAsia"/>
              <w:noProof/>
              <w:kern w:val="2"/>
              <w:sz w:val="24"/>
              <w:szCs w:val="24"/>
              <w:lang w:eastAsia="en-GB"/>
              <w14:ligatures w14:val="standardContextual"/>
            </w:rPr>
          </w:pPr>
          <w:hyperlink w:anchor="_Toc183790903" w:history="1">
            <w:r w:rsidRPr="003E0DD2">
              <w:rPr>
                <w:rStyle w:val="Hyperlink"/>
                <w:noProof/>
              </w:rPr>
              <w:t>4.</w:t>
            </w:r>
            <w:r>
              <w:rPr>
                <w:rFonts w:eastAsiaTheme="minorEastAsia"/>
                <w:noProof/>
                <w:kern w:val="2"/>
                <w:sz w:val="24"/>
                <w:szCs w:val="24"/>
                <w:lang w:eastAsia="en-GB"/>
                <w14:ligatures w14:val="standardContextual"/>
              </w:rPr>
              <w:tab/>
            </w:r>
            <w:r w:rsidRPr="003E0DD2">
              <w:rPr>
                <w:rStyle w:val="Hyperlink"/>
                <w:noProof/>
              </w:rPr>
              <w:t>Findings (2000)</w:t>
            </w:r>
            <w:r>
              <w:rPr>
                <w:noProof/>
                <w:webHidden/>
              </w:rPr>
              <w:tab/>
            </w:r>
            <w:r>
              <w:rPr>
                <w:noProof/>
                <w:webHidden/>
              </w:rPr>
              <w:fldChar w:fldCharType="begin"/>
            </w:r>
            <w:r>
              <w:rPr>
                <w:noProof/>
                <w:webHidden/>
              </w:rPr>
              <w:instrText xml:space="preserve"> PAGEREF _Toc183790903 \h </w:instrText>
            </w:r>
            <w:r>
              <w:rPr>
                <w:noProof/>
                <w:webHidden/>
              </w:rPr>
            </w:r>
            <w:r>
              <w:rPr>
                <w:noProof/>
                <w:webHidden/>
              </w:rPr>
              <w:fldChar w:fldCharType="separate"/>
            </w:r>
            <w:r>
              <w:rPr>
                <w:noProof/>
                <w:webHidden/>
              </w:rPr>
              <w:t>15</w:t>
            </w:r>
            <w:r>
              <w:rPr>
                <w:noProof/>
                <w:webHidden/>
              </w:rPr>
              <w:fldChar w:fldCharType="end"/>
            </w:r>
          </w:hyperlink>
        </w:p>
        <w:p w14:paraId="7EAF6A83" w14:textId="6E744283" w:rsidR="005D2037" w:rsidRDefault="005D2037">
          <w:pPr>
            <w:pStyle w:val="TOC1"/>
            <w:tabs>
              <w:tab w:val="left" w:pos="440"/>
              <w:tab w:val="right" w:leader="dot" w:pos="9016"/>
            </w:tabs>
            <w:rPr>
              <w:rFonts w:eastAsiaTheme="minorEastAsia"/>
              <w:noProof/>
              <w:kern w:val="2"/>
              <w:sz w:val="24"/>
              <w:szCs w:val="24"/>
              <w:lang w:eastAsia="en-GB"/>
              <w14:ligatures w14:val="standardContextual"/>
            </w:rPr>
          </w:pPr>
          <w:hyperlink w:anchor="_Toc183790904" w:history="1">
            <w:r w:rsidRPr="003E0DD2">
              <w:rPr>
                <w:rStyle w:val="Hyperlink"/>
                <w:noProof/>
              </w:rPr>
              <w:t>5.</w:t>
            </w:r>
            <w:r>
              <w:rPr>
                <w:rFonts w:eastAsiaTheme="minorEastAsia"/>
                <w:noProof/>
                <w:kern w:val="2"/>
                <w:sz w:val="24"/>
                <w:szCs w:val="24"/>
                <w:lang w:eastAsia="en-GB"/>
                <w14:ligatures w14:val="standardContextual"/>
              </w:rPr>
              <w:tab/>
            </w:r>
            <w:r w:rsidRPr="003E0DD2">
              <w:rPr>
                <w:rStyle w:val="Hyperlink"/>
                <w:noProof/>
              </w:rPr>
              <w:t>Conclusion (800)</w:t>
            </w:r>
            <w:r>
              <w:rPr>
                <w:noProof/>
                <w:webHidden/>
              </w:rPr>
              <w:tab/>
            </w:r>
            <w:r>
              <w:rPr>
                <w:noProof/>
                <w:webHidden/>
              </w:rPr>
              <w:fldChar w:fldCharType="begin"/>
            </w:r>
            <w:r>
              <w:rPr>
                <w:noProof/>
                <w:webHidden/>
              </w:rPr>
              <w:instrText xml:space="preserve"> PAGEREF _Toc183790904 \h </w:instrText>
            </w:r>
            <w:r>
              <w:rPr>
                <w:noProof/>
                <w:webHidden/>
              </w:rPr>
            </w:r>
            <w:r>
              <w:rPr>
                <w:noProof/>
                <w:webHidden/>
              </w:rPr>
              <w:fldChar w:fldCharType="separate"/>
            </w:r>
            <w:r>
              <w:rPr>
                <w:noProof/>
                <w:webHidden/>
              </w:rPr>
              <w:t>15</w:t>
            </w:r>
            <w:r>
              <w:rPr>
                <w:noProof/>
                <w:webHidden/>
              </w:rPr>
              <w:fldChar w:fldCharType="end"/>
            </w:r>
          </w:hyperlink>
        </w:p>
        <w:p w14:paraId="2A962751" w14:textId="7ED9F516" w:rsidR="005D2037" w:rsidRDefault="005D2037">
          <w:pPr>
            <w:pStyle w:val="TOC1"/>
            <w:tabs>
              <w:tab w:val="left" w:pos="440"/>
              <w:tab w:val="right" w:leader="dot" w:pos="9016"/>
            </w:tabs>
            <w:rPr>
              <w:rFonts w:eastAsiaTheme="minorEastAsia"/>
              <w:noProof/>
              <w:kern w:val="2"/>
              <w:sz w:val="24"/>
              <w:szCs w:val="24"/>
              <w:lang w:eastAsia="en-GB"/>
              <w14:ligatures w14:val="standardContextual"/>
            </w:rPr>
          </w:pPr>
          <w:hyperlink w:anchor="_Toc183790905" w:history="1">
            <w:r w:rsidRPr="003E0DD2">
              <w:rPr>
                <w:rStyle w:val="Hyperlink"/>
                <w:noProof/>
              </w:rPr>
              <w:t>6.</w:t>
            </w:r>
            <w:r>
              <w:rPr>
                <w:rFonts w:eastAsiaTheme="minorEastAsia"/>
                <w:noProof/>
                <w:kern w:val="2"/>
                <w:sz w:val="24"/>
                <w:szCs w:val="24"/>
                <w:lang w:eastAsia="en-GB"/>
                <w14:ligatures w14:val="standardContextual"/>
              </w:rPr>
              <w:tab/>
            </w:r>
            <w:r w:rsidRPr="003E0DD2">
              <w:rPr>
                <w:rStyle w:val="Hyperlink"/>
                <w:noProof/>
              </w:rPr>
              <w:t>References</w:t>
            </w:r>
            <w:r>
              <w:rPr>
                <w:noProof/>
                <w:webHidden/>
              </w:rPr>
              <w:tab/>
            </w:r>
            <w:r>
              <w:rPr>
                <w:noProof/>
                <w:webHidden/>
              </w:rPr>
              <w:fldChar w:fldCharType="begin"/>
            </w:r>
            <w:r>
              <w:rPr>
                <w:noProof/>
                <w:webHidden/>
              </w:rPr>
              <w:instrText xml:space="preserve"> PAGEREF _Toc183790905 \h </w:instrText>
            </w:r>
            <w:r>
              <w:rPr>
                <w:noProof/>
                <w:webHidden/>
              </w:rPr>
            </w:r>
            <w:r>
              <w:rPr>
                <w:noProof/>
                <w:webHidden/>
              </w:rPr>
              <w:fldChar w:fldCharType="separate"/>
            </w:r>
            <w:r>
              <w:rPr>
                <w:noProof/>
                <w:webHidden/>
              </w:rPr>
              <w:t>15</w:t>
            </w:r>
            <w:r>
              <w:rPr>
                <w:noProof/>
                <w:webHidden/>
              </w:rPr>
              <w:fldChar w:fldCharType="end"/>
            </w:r>
          </w:hyperlink>
        </w:p>
        <w:p w14:paraId="559A63BA" w14:textId="5D6F0E57" w:rsidR="009D1C49" w:rsidRDefault="009D1C49">
          <w:r>
            <w:rPr>
              <w:b/>
              <w:bCs/>
              <w:noProof/>
            </w:rPr>
            <w:fldChar w:fldCharType="end"/>
          </w:r>
        </w:p>
      </w:sdtContent>
    </w:sdt>
    <w:p w14:paraId="5CFFC280" w14:textId="3ABCF03B" w:rsidR="009D1C49" w:rsidRDefault="009D1C49">
      <w:r>
        <w:br w:type="page"/>
      </w:r>
    </w:p>
    <w:p w14:paraId="7D58D6DB" w14:textId="523851F8" w:rsidR="0001453D" w:rsidRDefault="009D1C49" w:rsidP="00406D0B">
      <w:pPr>
        <w:pStyle w:val="Heading1"/>
        <w:numPr>
          <w:ilvl w:val="0"/>
          <w:numId w:val="4"/>
        </w:numPr>
      </w:pPr>
      <w:bookmarkStart w:id="0" w:name="_Toc183790892"/>
      <w:r>
        <w:lastRenderedPageBreak/>
        <w:t>Introduction</w:t>
      </w:r>
      <w:bookmarkEnd w:id="0"/>
      <w:r>
        <w:t xml:space="preserve"> </w:t>
      </w:r>
    </w:p>
    <w:p w14:paraId="36523447" w14:textId="77777777" w:rsidR="00602227" w:rsidRPr="00602227" w:rsidRDefault="00602227" w:rsidP="00602227">
      <w:pPr>
        <w:pStyle w:val="NormalWeb"/>
        <w:spacing w:line="360" w:lineRule="auto"/>
        <w:rPr>
          <w:rFonts w:ascii="Calibri" w:hAnsi="Calibri" w:cs="Calibri"/>
          <w:color w:val="000000"/>
        </w:rPr>
      </w:pPr>
      <w:r w:rsidRPr="00602227">
        <w:rPr>
          <w:rFonts w:ascii="Calibri" w:hAnsi="Calibri" w:cs="Calibri"/>
          <w:color w:val="000000"/>
        </w:rPr>
        <w:t>As of 2022, there has been a significant decline in public confidence in the police, dropping from 70% in March 2021 to 62% in March 2022 (Tudor, 2023). This alarming downward trend, fuelled by growing perceptions of racism and sexism within the police force, underscores the urgent need for action to address the rise in negative public sentiment.</w:t>
      </w:r>
    </w:p>
    <w:p w14:paraId="71293171" w14:textId="6B1F998A" w:rsidR="00602227" w:rsidRPr="00602227" w:rsidRDefault="00602227" w:rsidP="00602227">
      <w:pPr>
        <w:pStyle w:val="NormalWeb"/>
        <w:spacing w:line="360" w:lineRule="auto"/>
        <w:rPr>
          <w:rFonts w:ascii="Calibri" w:hAnsi="Calibri" w:cs="Calibri"/>
          <w:color w:val="000000"/>
        </w:rPr>
      </w:pPr>
      <w:r w:rsidRPr="00602227">
        <w:rPr>
          <w:rFonts w:ascii="Calibri" w:hAnsi="Calibri" w:cs="Calibri"/>
          <w:color w:val="000000"/>
        </w:rPr>
        <w:t>Community trust in the police refers to the belief that police officers and the police institution will act reasonably, effectively, and with integrity during interactions with the public. It reflects the community's perception that the police can be relied upon to uphold justice and protect individuals' rights. Trust can be built through positive experiences, fair treatment, and transparent actions by the police (Brown and Hobbs, 2023).</w:t>
      </w:r>
    </w:p>
    <w:p w14:paraId="545AB595" w14:textId="77777777" w:rsidR="00602227" w:rsidRPr="00602227" w:rsidRDefault="00602227" w:rsidP="00602227">
      <w:pPr>
        <w:pStyle w:val="NormalWeb"/>
        <w:spacing w:line="360" w:lineRule="auto"/>
        <w:rPr>
          <w:rFonts w:ascii="Calibri" w:hAnsi="Calibri" w:cs="Calibri"/>
          <w:color w:val="000000"/>
        </w:rPr>
      </w:pPr>
      <w:r w:rsidRPr="00602227">
        <w:rPr>
          <w:rFonts w:ascii="Calibri" w:hAnsi="Calibri" w:cs="Calibri"/>
          <w:color w:val="000000"/>
        </w:rPr>
        <w:t>Systemic issues within the police have long been a controversial issue in England and Wales, with numerous reports and scandals highlighting discriminatory practices and organisational culture. The stark evidence of racial profiling, with the Metropolitan Police conducting 49% of all stop-and-searches nationally, 80% of which targeted Black individuals, is a clear example of how policing practices can disproportionately impact minority communities (Home Office, 2021). This fuels a pervasive narrative of injustice and unequal treatment, significantly eroding trust among the very communities that police forces are meant to serve. Similarly, high-profile cases of sexism within police forces have cast serious doubt on the institution's ability to ensure fairness and respect, further damaging public confidence.</w:t>
      </w:r>
    </w:p>
    <w:p w14:paraId="5320EB6D" w14:textId="77777777" w:rsidR="00602227" w:rsidRDefault="00602227" w:rsidP="00602227">
      <w:pPr>
        <w:pStyle w:val="NormalWeb"/>
        <w:spacing w:line="360" w:lineRule="auto"/>
        <w:rPr>
          <w:rFonts w:ascii="Calibri" w:hAnsi="Calibri" w:cs="Calibri"/>
          <w:color w:val="000000"/>
        </w:rPr>
      </w:pPr>
      <w:r w:rsidRPr="00602227">
        <w:rPr>
          <w:rFonts w:ascii="Calibri" w:hAnsi="Calibri" w:cs="Calibri"/>
          <w:color w:val="000000"/>
        </w:rPr>
        <w:t>A police force that reflects the community's diversity fosters stronger relationships and increases trust. However, data showing that 49% of all stop-and-searches in England and Wales were conducted by the Metropolitan Police—where 80% of stops involved Black individuals—illustrates a significant trust gap, especially in London, where 60% of Black people in England and Wales reside (Home Office, 2021). These disparities suggest systemic bias, undermining public confidence, particularly in minority communities. Despite the benefits of a diverse police force, without equitable practices, trust in police forces will remain fragile (Donohue, 2019).</w:t>
      </w:r>
    </w:p>
    <w:p w14:paraId="00ABE8CD" w14:textId="77777777" w:rsidR="00602227" w:rsidRPr="00602227" w:rsidRDefault="00602227" w:rsidP="00602227">
      <w:pPr>
        <w:pStyle w:val="NormalWeb"/>
        <w:spacing w:line="360" w:lineRule="auto"/>
        <w:rPr>
          <w:rFonts w:ascii="Calibri" w:hAnsi="Calibri" w:cs="Calibri"/>
          <w:color w:val="000000"/>
        </w:rPr>
      </w:pPr>
    </w:p>
    <w:p w14:paraId="711288A3" w14:textId="040BC8BF" w:rsidR="00602227" w:rsidRPr="00602227" w:rsidRDefault="00602227" w:rsidP="00602227">
      <w:pPr>
        <w:pStyle w:val="NormalWeb"/>
        <w:spacing w:line="360" w:lineRule="auto"/>
        <w:rPr>
          <w:rFonts w:ascii="Calibri" w:hAnsi="Calibri" w:cs="Calibri"/>
          <w:color w:val="000000"/>
        </w:rPr>
      </w:pPr>
      <w:r w:rsidRPr="00602227">
        <w:rPr>
          <w:rFonts w:ascii="Calibri" w:hAnsi="Calibri" w:cs="Calibri"/>
          <w:color w:val="000000"/>
        </w:rPr>
        <w:lastRenderedPageBreak/>
        <w:t>In line with this, the College of Policing (2024) defines diversity as recognising and valuing the unique differences of individuals, both within the organisation and in the communities they serve. Their diversity statement emphasises the importance of equality, diversity, and human rights. It highlights their commitment to creating an environment where diversity is welcomed and embraced across all aspects of their work.</w:t>
      </w:r>
    </w:p>
    <w:p w14:paraId="45F1CE60" w14:textId="09E5B689" w:rsidR="00602227" w:rsidRPr="00602227" w:rsidRDefault="00602227" w:rsidP="00602227">
      <w:pPr>
        <w:pStyle w:val="NormalWeb"/>
        <w:spacing w:line="360" w:lineRule="auto"/>
        <w:rPr>
          <w:rFonts w:ascii="Calibri" w:hAnsi="Calibri" w:cs="Calibri"/>
          <w:color w:val="000000"/>
        </w:rPr>
      </w:pPr>
      <w:r w:rsidRPr="00602227">
        <w:rPr>
          <w:rFonts w:ascii="Calibri" w:hAnsi="Calibri" w:cs="Calibri"/>
          <w:color w:val="000000"/>
        </w:rPr>
        <w:t>Diversity within the police has been touted as a potential solution to these systemic issues, with advocates arguing that a police force that mirrors the communities it serves is better equipped to foster trust and reduce bias. However, as of March 2022, only 8.1% of serving police officers in England and Wales identified as being from ethnic minority backgrounds, compared to 18.3% of the general population (Home Office, 2023). This disparity not only underscores the underrepresentation of ethnic minorities within the police but also raises questions about the accessibility of increasing diversity alone in rebuilding trust. It suggests that more profound institutional reforms may be necessary.</w:t>
      </w:r>
    </w:p>
    <w:p w14:paraId="37AB786B" w14:textId="566E0FC5" w:rsidR="00B95A59" w:rsidRPr="00A877D4" w:rsidRDefault="00602227" w:rsidP="00A877D4">
      <w:pPr>
        <w:pStyle w:val="NormalWeb"/>
        <w:spacing w:line="360" w:lineRule="auto"/>
        <w:rPr>
          <w:rFonts w:ascii="Calibri" w:hAnsi="Calibri" w:cs="Calibri"/>
          <w:color w:val="000000"/>
        </w:rPr>
      </w:pPr>
      <w:r w:rsidRPr="00602227">
        <w:rPr>
          <w:rFonts w:ascii="Calibri" w:hAnsi="Calibri" w:cs="Calibri"/>
          <w:color w:val="000000"/>
        </w:rPr>
        <w:t>As of the end of March 2022, there were 140,288 full-time serving police officers in England and Wales, with ethnicity data available for 136,274 (97.2%) (Home Office, 2023). Of these officers, 91.9% identified as white, while 8.1% came from ethnic minority backgrounds, including Asian, black, mixed, and other ethnic groups (Home Office, 2023). The data encompasses the 43 police forces across England and Wales, providing an overview of the ethnic composition of police personnel.</w:t>
      </w:r>
    </w:p>
    <w:p w14:paraId="67C92BBA" w14:textId="598D2EEB" w:rsidR="0072100C" w:rsidRPr="0072100C" w:rsidRDefault="009D1C49" w:rsidP="0072100C">
      <w:pPr>
        <w:pStyle w:val="Heading2"/>
      </w:pPr>
      <w:bookmarkStart w:id="1" w:name="_Toc183790893"/>
      <w:r>
        <w:t>Objectives</w:t>
      </w:r>
      <w:bookmarkEnd w:id="1"/>
    </w:p>
    <w:p w14:paraId="2B9F6D2B" w14:textId="7FD4069F" w:rsidR="0072100C" w:rsidRPr="0007448E" w:rsidRDefault="00657134" w:rsidP="0072100C">
      <w:pPr>
        <w:pStyle w:val="NormalWeb"/>
        <w:spacing w:before="0" w:beforeAutospacing="0" w:after="0" w:afterAutospacing="0" w:line="360" w:lineRule="auto"/>
        <w:rPr>
          <w:rStyle w:val="Strong"/>
          <w:rFonts w:ascii="Calibri" w:hAnsi="Calibri" w:cs="Calibri"/>
          <w:color w:val="0E101A"/>
          <w:u w:val="single"/>
        </w:rPr>
      </w:pPr>
      <w:r>
        <w:rPr>
          <w:rFonts w:ascii="Calibri" w:hAnsi="Calibri" w:cs="Calibri"/>
          <w:color w:val="0E101A"/>
        </w:rPr>
        <w:t>T</w:t>
      </w:r>
      <w:r w:rsidR="0072100C" w:rsidRPr="0007448E">
        <w:rPr>
          <w:rFonts w:ascii="Calibri" w:hAnsi="Calibri" w:cs="Calibri"/>
          <w:color w:val="0E101A"/>
        </w:rPr>
        <w:t xml:space="preserve">he diversity of serving police officers influences community trust across different regions of England and Wales. Given the global focus on diversity and inclusion, this research is particularly relevant to academics, policymakers, and </w:t>
      </w:r>
      <w:r>
        <w:rPr>
          <w:rFonts w:ascii="Calibri" w:hAnsi="Calibri" w:cs="Calibri"/>
          <w:color w:val="0E101A"/>
        </w:rPr>
        <w:t>police</w:t>
      </w:r>
      <w:r w:rsidR="0072100C" w:rsidRPr="0007448E">
        <w:rPr>
          <w:rFonts w:ascii="Calibri" w:hAnsi="Calibri" w:cs="Calibri"/>
          <w:color w:val="0E101A"/>
        </w:rPr>
        <w:t xml:space="preserve"> agencies interested in community trust and diversity </w:t>
      </w:r>
      <w:r w:rsidR="0072100C" w:rsidRPr="0007448E">
        <w:rPr>
          <w:rFonts w:ascii="Calibri" w:hAnsi="Calibri" w:cs="Calibri"/>
          <w:color w:val="000000"/>
        </w:rPr>
        <w:t>(</w:t>
      </w:r>
      <w:proofErr w:type="spellStart"/>
      <w:r w:rsidR="0072100C" w:rsidRPr="0007448E">
        <w:rPr>
          <w:rFonts w:ascii="Calibri" w:hAnsi="Calibri" w:cs="Calibri"/>
          <w:color w:val="000000"/>
        </w:rPr>
        <w:t>Hebl</w:t>
      </w:r>
      <w:proofErr w:type="spellEnd"/>
      <w:r w:rsidR="0072100C" w:rsidRPr="0007448E">
        <w:rPr>
          <w:rFonts w:ascii="Calibri" w:hAnsi="Calibri" w:cs="Calibri"/>
          <w:color w:val="000000"/>
        </w:rPr>
        <w:t>, 2024).</w:t>
      </w:r>
      <w:r w:rsidR="0072100C" w:rsidRPr="0007448E">
        <w:rPr>
          <w:rFonts w:ascii="Calibri" w:hAnsi="Calibri" w:cs="Calibri"/>
          <w:color w:val="0E101A"/>
        </w:rPr>
        <w:t xml:space="preserve"> It seeks to assess whether greater diversity leads to higher levels of public trust, a question of significant importance in improving community relations with police.</w:t>
      </w:r>
      <w:r w:rsidR="0072100C" w:rsidRPr="0007448E">
        <w:rPr>
          <w:rStyle w:val="apple-converted-space"/>
          <w:rFonts w:ascii="Calibri" w:hAnsi="Calibri" w:cs="Calibri"/>
          <w:color w:val="0E101A"/>
        </w:rPr>
        <w:t> </w:t>
      </w:r>
    </w:p>
    <w:p w14:paraId="1E2BC1FF" w14:textId="77777777" w:rsidR="0072100C" w:rsidRPr="0007448E" w:rsidRDefault="0072100C" w:rsidP="0072100C">
      <w:pPr>
        <w:pStyle w:val="NormalWeb"/>
        <w:spacing w:before="0" w:beforeAutospacing="0" w:after="0" w:afterAutospacing="0" w:line="360" w:lineRule="auto"/>
        <w:rPr>
          <w:rFonts w:ascii="Calibri" w:hAnsi="Calibri" w:cs="Calibri"/>
          <w:color w:val="0E101A"/>
        </w:rPr>
      </w:pPr>
      <w:r w:rsidRPr="0007448E">
        <w:rPr>
          <w:rStyle w:val="apple-converted-space"/>
          <w:rFonts w:ascii="Calibri" w:hAnsi="Calibri" w:cs="Calibri"/>
          <w:color w:val="0E101A"/>
        </w:rPr>
        <w:t> </w:t>
      </w:r>
    </w:p>
    <w:p w14:paraId="0FBE1008" w14:textId="154A30B3" w:rsidR="0072100C" w:rsidRPr="0007448E" w:rsidRDefault="0072100C" w:rsidP="0072100C">
      <w:pPr>
        <w:pStyle w:val="NormalWeb"/>
        <w:numPr>
          <w:ilvl w:val="1"/>
          <w:numId w:val="5"/>
        </w:numPr>
        <w:spacing w:before="0" w:beforeAutospacing="0" w:after="0" w:afterAutospacing="0" w:line="360" w:lineRule="auto"/>
        <w:rPr>
          <w:rFonts w:ascii="Calibri" w:hAnsi="Calibri" w:cs="Calibri"/>
          <w:color w:val="0E101A"/>
        </w:rPr>
      </w:pPr>
      <w:r w:rsidRPr="0007448E">
        <w:rPr>
          <w:rFonts w:ascii="Calibri" w:hAnsi="Calibri" w:cs="Calibri"/>
          <w:color w:val="0E101A"/>
        </w:rPr>
        <w:t xml:space="preserve">Provide a comprehensive overview of the current state of police diversity and </w:t>
      </w:r>
      <w:r w:rsidR="002252C2">
        <w:rPr>
          <w:rFonts w:ascii="Calibri" w:hAnsi="Calibri" w:cs="Calibri"/>
          <w:color w:val="0E101A"/>
        </w:rPr>
        <w:t>its relationship with community trust</w:t>
      </w:r>
      <w:r w:rsidRPr="0007448E">
        <w:rPr>
          <w:rFonts w:ascii="Calibri" w:hAnsi="Calibri" w:cs="Calibri"/>
          <w:color w:val="0E101A"/>
        </w:rPr>
        <w:t>.</w:t>
      </w:r>
    </w:p>
    <w:p w14:paraId="0979C5D2" w14:textId="77777777" w:rsidR="0072100C" w:rsidRPr="0007448E" w:rsidRDefault="0072100C" w:rsidP="0072100C">
      <w:pPr>
        <w:pStyle w:val="NormalWeb"/>
        <w:numPr>
          <w:ilvl w:val="1"/>
          <w:numId w:val="5"/>
        </w:numPr>
        <w:spacing w:before="0" w:beforeAutospacing="0" w:after="0" w:afterAutospacing="0" w:line="360" w:lineRule="auto"/>
        <w:rPr>
          <w:rFonts w:ascii="Calibri" w:hAnsi="Calibri" w:cs="Calibri"/>
          <w:color w:val="0E101A"/>
        </w:rPr>
      </w:pPr>
      <w:r w:rsidRPr="0007448E">
        <w:rPr>
          <w:rFonts w:ascii="Calibri" w:hAnsi="Calibri" w:cs="Calibri"/>
          <w:color w:val="0E101A"/>
        </w:rPr>
        <w:lastRenderedPageBreak/>
        <w:t>Understanding the variation in community trust across different regions in England and Wales.</w:t>
      </w:r>
    </w:p>
    <w:p w14:paraId="1FA6C4A2" w14:textId="47CCFFB2" w:rsidR="0072100C" w:rsidRDefault="0072100C" w:rsidP="0072100C">
      <w:pPr>
        <w:pStyle w:val="NormalWeb"/>
        <w:numPr>
          <w:ilvl w:val="1"/>
          <w:numId w:val="5"/>
        </w:numPr>
        <w:spacing w:before="0" w:beforeAutospacing="0" w:after="0" w:afterAutospacing="0" w:line="360" w:lineRule="auto"/>
        <w:rPr>
          <w:rFonts w:ascii="Calibri" w:hAnsi="Calibri" w:cs="Calibri"/>
          <w:color w:val="0E101A"/>
        </w:rPr>
      </w:pPr>
      <w:r w:rsidRPr="0007448E">
        <w:rPr>
          <w:rFonts w:ascii="Calibri" w:hAnsi="Calibri" w:cs="Calibri"/>
          <w:color w:val="0E101A"/>
        </w:rPr>
        <w:t>Assess the current level of diversity within serving police officers and forces</w:t>
      </w:r>
      <w:r w:rsidR="00B522E5">
        <w:rPr>
          <w:rFonts w:ascii="Calibri" w:hAnsi="Calibri" w:cs="Calibri"/>
          <w:color w:val="0E101A"/>
        </w:rPr>
        <w:t xml:space="preserve">. </w:t>
      </w:r>
    </w:p>
    <w:p w14:paraId="51999463" w14:textId="77777777" w:rsidR="00B522E5" w:rsidRDefault="00B522E5" w:rsidP="00B522E5">
      <w:pPr>
        <w:pStyle w:val="NormalWeb"/>
        <w:spacing w:before="0" w:beforeAutospacing="0" w:after="0" w:afterAutospacing="0" w:line="360" w:lineRule="auto"/>
        <w:rPr>
          <w:rFonts w:ascii="Calibri" w:hAnsi="Calibri" w:cs="Calibri"/>
          <w:color w:val="0E101A"/>
        </w:rPr>
      </w:pPr>
    </w:p>
    <w:p w14:paraId="7E2C8B7A" w14:textId="2718EC1C" w:rsidR="00596174" w:rsidRDefault="00A877D4" w:rsidP="00596174">
      <w:pPr>
        <w:pStyle w:val="Heading2"/>
      </w:pPr>
      <w:bookmarkStart w:id="2" w:name="_Toc183790894"/>
      <w:r>
        <w:t>Purpose of research</w:t>
      </w:r>
      <w:bookmarkEnd w:id="2"/>
      <w:r w:rsidR="00D43CB3">
        <w:t xml:space="preserve"> </w:t>
      </w:r>
    </w:p>
    <w:p w14:paraId="2F7F786F" w14:textId="77777777" w:rsidR="00995888" w:rsidRPr="00A877D4" w:rsidRDefault="00995888" w:rsidP="00A877D4">
      <w:pPr>
        <w:pStyle w:val="NormalWeb"/>
        <w:spacing w:line="360" w:lineRule="auto"/>
        <w:rPr>
          <w:rFonts w:ascii="Calibri" w:hAnsi="Calibri" w:cs="Calibri"/>
          <w:color w:val="000000"/>
        </w:rPr>
      </w:pPr>
      <w:r w:rsidRPr="00A877D4">
        <w:rPr>
          <w:rFonts w:ascii="Calibri" w:hAnsi="Calibri" w:cs="Calibri"/>
          <w:color w:val="000000"/>
        </w:rPr>
        <w:t>This study critically examines the relationship between the diversity of serving police officers and community trust in England and Wales. By analysing variations in police diversity and trust across different regions, it seeks to determine whether greater diversity correlates with improved public perceptions of fairness, integrity, and accountability. Furthermore, it interrogates the limitations of diversity initiatives in addressing broader systemic challenges, such as racial profiling and inequitable policing practices.</w:t>
      </w:r>
    </w:p>
    <w:p w14:paraId="483BFEF5" w14:textId="42E5B69E" w:rsidR="00995888" w:rsidRPr="00A877D4" w:rsidRDefault="00995888" w:rsidP="00A877D4">
      <w:pPr>
        <w:pStyle w:val="NormalWeb"/>
        <w:spacing w:line="360" w:lineRule="auto"/>
        <w:rPr>
          <w:rFonts w:ascii="Calibri" w:hAnsi="Calibri" w:cs="Calibri"/>
          <w:color w:val="000000"/>
        </w:rPr>
      </w:pPr>
      <w:r w:rsidRPr="00A877D4">
        <w:rPr>
          <w:rFonts w:ascii="Calibri" w:hAnsi="Calibri" w:cs="Calibri"/>
          <w:color w:val="000000"/>
        </w:rPr>
        <w:t>Through this analysis, the dissertation aims to contribute to the ongoing discourse on diversity and trust in police forces. It provides insights into how police forces can better represent and serve their communities, fostering equitable and trusted policing practices across England and Wales. It also seeks to evaluate public perceptions and attitudes toward diversity within their local police forces and to examine the impact of this diversity on community trust. A central focus is on how community members view the representation of different demographic groups within their local police forces. Perceptions of diversity may vary significantly based on individual experiences, cultural context, and regional differences, influencing how communities evaluate the fairness, inclusivity, and legitimacy of police forces</w:t>
      </w:r>
      <w:r w:rsidR="00470D97">
        <w:rPr>
          <w:rFonts w:ascii="Calibri" w:hAnsi="Calibri" w:cs="Calibri"/>
          <w:color w:val="000000"/>
        </w:rPr>
        <w:t xml:space="preserve"> (Moir, 2024)</w:t>
      </w:r>
      <w:r w:rsidRPr="00A877D4">
        <w:rPr>
          <w:rFonts w:ascii="Calibri" w:hAnsi="Calibri" w:cs="Calibri"/>
          <w:color w:val="000000"/>
        </w:rPr>
        <w:t>.</w:t>
      </w:r>
    </w:p>
    <w:p w14:paraId="33111677" w14:textId="4D7DD37B" w:rsidR="00BA58EA" w:rsidRPr="00BA58EA" w:rsidRDefault="00995888" w:rsidP="00BA58EA">
      <w:pPr>
        <w:pStyle w:val="NormalWeb"/>
        <w:spacing w:line="360" w:lineRule="auto"/>
        <w:rPr>
          <w:rFonts w:ascii="Calibri" w:hAnsi="Calibri" w:cs="Calibri"/>
          <w:color w:val="000000"/>
        </w:rPr>
      </w:pPr>
      <w:r w:rsidRPr="00A877D4">
        <w:rPr>
          <w:rFonts w:ascii="Calibri" w:hAnsi="Calibri" w:cs="Calibri"/>
          <w:color w:val="000000"/>
        </w:rPr>
        <w:t>Additionally, this research investigates how specific demographic groups—such as women, ethnic minorities, and individuals from different age cohorts—perceive the level of diversity within the police. It explores whether these perceptions influence their trust in their local police force. For instance, ethnic minority groups may place greater emphasis on visible representation within the police, viewing it as an essential factor in ensuring equitable treatment and fairness</w:t>
      </w:r>
      <w:r w:rsidR="00935790">
        <w:rPr>
          <w:rFonts w:ascii="Calibri" w:hAnsi="Calibri" w:cs="Calibri"/>
          <w:color w:val="000000"/>
        </w:rPr>
        <w:t xml:space="preserve"> </w:t>
      </w:r>
      <w:r w:rsidR="00935790">
        <w:rPr>
          <w:rFonts w:ascii="Calibri" w:hAnsi="Calibri" w:cs="Calibri"/>
          <w:color w:val="000000"/>
        </w:rPr>
        <w:t>(Moir, 2024)</w:t>
      </w:r>
      <w:r w:rsidR="00935790" w:rsidRPr="00A877D4">
        <w:rPr>
          <w:rFonts w:ascii="Calibri" w:hAnsi="Calibri" w:cs="Calibri"/>
          <w:color w:val="000000"/>
        </w:rPr>
        <w:t>.</w:t>
      </w:r>
      <w:r w:rsidR="009F71ED">
        <w:rPr>
          <w:rFonts w:ascii="Calibri" w:hAnsi="Calibri" w:cs="Calibri"/>
          <w:color w:val="000000"/>
        </w:rPr>
        <w:t xml:space="preserve"> </w:t>
      </w:r>
      <w:r w:rsidRPr="00A877D4">
        <w:rPr>
          <w:rFonts w:ascii="Calibri" w:hAnsi="Calibri" w:cs="Calibri"/>
          <w:color w:val="000000"/>
        </w:rPr>
        <w:t xml:space="preserve">Similarly, younger individuals may have distinct attitudes shaped by their experiences and exposure to social issues, while older individuals may have more traditional views on policing. By examining these nuanced perspectives, this study aims to uncover whether perceptions of police diversity correlate with varying levels </w:t>
      </w:r>
      <w:r w:rsidRPr="00A877D4">
        <w:rPr>
          <w:rFonts w:ascii="Calibri" w:hAnsi="Calibri" w:cs="Calibri"/>
          <w:color w:val="000000"/>
        </w:rPr>
        <w:lastRenderedPageBreak/>
        <w:t xml:space="preserve">of trust among different demographic groups and how these relationships shape broader community attitudes toward </w:t>
      </w:r>
      <w:r w:rsidR="00A877D4">
        <w:rPr>
          <w:rFonts w:ascii="Calibri" w:hAnsi="Calibri" w:cs="Calibri"/>
          <w:color w:val="000000"/>
        </w:rPr>
        <w:t>police forces and officers</w:t>
      </w:r>
      <w:r w:rsidRPr="00A877D4">
        <w:rPr>
          <w:rFonts w:ascii="Calibri" w:hAnsi="Calibri" w:cs="Calibri"/>
          <w:color w:val="000000"/>
        </w:rPr>
        <w:t>.</w:t>
      </w:r>
    </w:p>
    <w:p w14:paraId="718E3251" w14:textId="323AF693" w:rsidR="009D1C49" w:rsidRDefault="009D1C49" w:rsidP="00406D0B">
      <w:pPr>
        <w:pStyle w:val="Heading1"/>
        <w:numPr>
          <w:ilvl w:val="0"/>
          <w:numId w:val="4"/>
        </w:numPr>
      </w:pPr>
      <w:bookmarkStart w:id="3" w:name="_Toc183790895"/>
      <w:r>
        <w:t>Literature Review</w:t>
      </w:r>
      <w:bookmarkEnd w:id="3"/>
      <w:r>
        <w:t xml:space="preserve"> </w:t>
      </w:r>
    </w:p>
    <w:p w14:paraId="7D7AA5F3" w14:textId="55EFCFC4" w:rsidR="00F1088C" w:rsidRPr="0007448E" w:rsidRDefault="00AF4B3C" w:rsidP="00F1088C">
      <w:pPr>
        <w:pStyle w:val="Heading2"/>
      </w:pPr>
      <w:bookmarkStart w:id="4" w:name="_Toc183790896"/>
      <w:r>
        <w:t>C</w:t>
      </w:r>
      <w:r w:rsidR="00F1088C" w:rsidRPr="0007448E">
        <w:t xml:space="preserve">omprehensive overview of the current state of police diversity and </w:t>
      </w:r>
      <w:r w:rsidR="00F1088C">
        <w:t>its relationship with community trust</w:t>
      </w:r>
      <w:r w:rsidR="00F1088C" w:rsidRPr="0007448E">
        <w:t>.</w:t>
      </w:r>
      <w:bookmarkEnd w:id="4"/>
    </w:p>
    <w:p w14:paraId="62598DEF" w14:textId="6626E70C" w:rsidR="009D1C49" w:rsidRDefault="009D1C49" w:rsidP="009D1C49">
      <w:pPr>
        <w:pStyle w:val="Heading2"/>
        <w:ind w:left="720"/>
      </w:pPr>
    </w:p>
    <w:p w14:paraId="4B9175CD" w14:textId="77777777" w:rsidR="000575CC" w:rsidRPr="00424B8D" w:rsidRDefault="000575CC" w:rsidP="00424B8D">
      <w:pPr>
        <w:spacing w:line="360" w:lineRule="auto"/>
        <w:rPr>
          <w:rFonts w:cstheme="minorHAnsi"/>
          <w:sz w:val="24"/>
          <w:szCs w:val="24"/>
        </w:rPr>
      </w:pPr>
      <w:r w:rsidRPr="00424B8D">
        <w:rPr>
          <w:rFonts w:cstheme="minorHAnsi"/>
          <w:sz w:val="24"/>
          <w:szCs w:val="24"/>
        </w:rPr>
        <w:t>The state of police diversity in England and Wales presents significant challenges in fostering community trust, particularly in urban and ethnically diverse areas. As of March 2022, 91.9% of police officers in England and Wales identified as white, compared to 81.7% of the general population (Home Office, 2023). Ethnic minorities, who make up 18.3% of the population, remain significantly underrepresented in the police force, with only 8.1% of officers coming from these backgrounds. This disparity is particularly stark in regions such as London, where 46.2% of the population identifies as Asian, Black, Mixed, or from other ethnic groups (Home Office, 2022).</w:t>
      </w:r>
    </w:p>
    <w:p w14:paraId="26611E2E" w14:textId="037B958C" w:rsidR="000575CC" w:rsidRPr="00EB65E0" w:rsidRDefault="000575CC" w:rsidP="00EB65E0">
      <w:pPr>
        <w:spacing w:line="360" w:lineRule="auto"/>
        <w:rPr>
          <w:rFonts w:cstheme="minorHAnsi"/>
          <w:sz w:val="24"/>
          <w:szCs w:val="24"/>
        </w:rPr>
      </w:pPr>
      <w:r w:rsidRPr="00424B8D">
        <w:rPr>
          <w:rFonts w:cstheme="minorHAnsi"/>
          <w:sz w:val="24"/>
          <w:szCs w:val="24"/>
        </w:rPr>
        <w:t>This lack of representation has profound implications for community trust</w:t>
      </w:r>
      <w:r w:rsidR="00796912">
        <w:rPr>
          <w:rFonts w:cstheme="minorHAnsi"/>
          <w:sz w:val="24"/>
          <w:szCs w:val="24"/>
        </w:rPr>
        <w:t xml:space="preserve"> </w:t>
      </w:r>
      <w:r w:rsidR="00796912">
        <w:rPr>
          <w:color w:val="000000"/>
        </w:rPr>
        <w:t>(Vasko, 2024)</w:t>
      </w:r>
      <w:r w:rsidRPr="00424B8D">
        <w:rPr>
          <w:rFonts w:cstheme="minorHAnsi"/>
          <w:sz w:val="24"/>
          <w:szCs w:val="24"/>
        </w:rPr>
        <w:t>. Policing, as a public service, relies on mutual respect and cooperation between officers and the communities they serve. When police forces fail to reflect the diversity of their communities, it can reinforce perceptions of bias and disconnect. As the College of Policing (2024) acknowledged, the lack of minority representation at all levels of policing highlights systemic barriers such as perceived cultural and institutional bias. The police service has historically been criticised for harbouring institutional racism, as highlighted by William MacPherson (1999). A lack of visible diversity within the force can perpetuate a perception among ethnic minority candidates that the police service is unwelcoming or even hostile toward them</w:t>
      </w:r>
      <w:r w:rsidR="006234A9">
        <w:rPr>
          <w:rFonts w:cstheme="minorHAnsi"/>
          <w:sz w:val="24"/>
          <w:szCs w:val="24"/>
        </w:rPr>
        <w:t xml:space="preserve"> </w:t>
      </w:r>
      <w:r w:rsidR="006234A9">
        <w:rPr>
          <w:color w:val="000000"/>
        </w:rPr>
        <w:t>(Hesketh and Stubbs, 2023)</w:t>
      </w:r>
      <w:r w:rsidRPr="00424B8D">
        <w:rPr>
          <w:rFonts w:cstheme="minorHAnsi"/>
          <w:sz w:val="24"/>
          <w:szCs w:val="24"/>
        </w:rPr>
        <w:t xml:space="preserve">; this can hinder the recruitment and progression of </w:t>
      </w:r>
      <w:r w:rsidRPr="00EB65E0">
        <w:rPr>
          <w:rFonts w:cstheme="minorHAnsi"/>
          <w:sz w:val="24"/>
          <w:szCs w:val="24"/>
        </w:rPr>
        <w:t>ethnic minorities. This disconnect erodes trust, particularly in areas where historical grievances, such as racial profiling and disproportionate policing, remain unresolved.</w:t>
      </w:r>
    </w:p>
    <w:p w14:paraId="5F0BE0D5" w14:textId="79F94D68" w:rsidR="00EB65E0" w:rsidRPr="00EB65E0" w:rsidRDefault="000575CC" w:rsidP="00EB65E0">
      <w:pPr>
        <w:pStyle w:val="NormalWeb"/>
        <w:spacing w:line="360" w:lineRule="auto"/>
        <w:rPr>
          <w:rFonts w:asciiTheme="minorHAnsi" w:hAnsiTheme="minorHAnsi" w:cstheme="minorHAnsi"/>
          <w:color w:val="000000"/>
        </w:rPr>
      </w:pPr>
      <w:r w:rsidRPr="00EB65E0">
        <w:rPr>
          <w:rFonts w:asciiTheme="minorHAnsi" w:hAnsiTheme="minorHAnsi" w:cstheme="minorHAnsi"/>
        </w:rPr>
        <w:t xml:space="preserve">A striking example of these disparities is seen in the Metropolitan Police's stop-and-search practices. Although London is home to 60% of Black individuals in England and Wales, Black people are disproportionately targeted in 80% of these searches conducted by the Metropolitan Police, which accounts for 49% of all stop-and-search incidents nationally (Home Office, 2021). </w:t>
      </w:r>
      <w:r w:rsidR="00EB65E0" w:rsidRPr="00EB65E0">
        <w:rPr>
          <w:rFonts w:asciiTheme="minorHAnsi" w:hAnsiTheme="minorHAnsi" w:cstheme="minorHAnsi"/>
          <w:color w:val="000000"/>
        </w:rPr>
        <w:t>The National Sikh Police Association's 202</w:t>
      </w:r>
      <w:r w:rsidR="0005768B">
        <w:rPr>
          <w:rFonts w:asciiTheme="minorHAnsi" w:hAnsiTheme="minorHAnsi" w:cstheme="minorHAnsi"/>
          <w:color w:val="000000"/>
        </w:rPr>
        <w:t>1</w:t>
      </w:r>
      <w:r w:rsidR="00EB65E0" w:rsidRPr="00EB65E0">
        <w:rPr>
          <w:rFonts w:asciiTheme="minorHAnsi" w:hAnsiTheme="minorHAnsi" w:cstheme="minorHAnsi"/>
          <w:color w:val="000000"/>
        </w:rPr>
        <w:t xml:space="preserve"> survey on racial disparities </w:t>
      </w:r>
      <w:r w:rsidR="00EB65E0" w:rsidRPr="00EB65E0">
        <w:rPr>
          <w:rFonts w:asciiTheme="minorHAnsi" w:hAnsiTheme="minorHAnsi" w:cstheme="minorHAnsi"/>
          <w:color w:val="000000"/>
        </w:rPr>
        <w:lastRenderedPageBreak/>
        <w:t>in the UK police force revealed significant concerns about the treatment of ethnic minority officers</w:t>
      </w:r>
      <w:r w:rsidR="009F25DC">
        <w:rPr>
          <w:rFonts w:asciiTheme="minorHAnsi" w:hAnsiTheme="minorHAnsi" w:cstheme="minorHAnsi"/>
          <w:color w:val="000000"/>
        </w:rPr>
        <w:t xml:space="preserve"> </w:t>
      </w:r>
      <w:r w:rsidR="009F25DC">
        <w:rPr>
          <w:color w:val="000000"/>
        </w:rPr>
        <w:t>(Chopra, 2021)</w:t>
      </w:r>
      <w:r w:rsidR="00EB65E0" w:rsidRPr="00EB65E0">
        <w:rPr>
          <w:rFonts w:asciiTheme="minorHAnsi" w:hAnsiTheme="minorHAnsi" w:cstheme="minorHAnsi"/>
          <w:color w:val="000000"/>
        </w:rPr>
        <w:t>. Nearly half (47%) of respondents had considered leaving their career due to their treatment, with 62% reporting they had experienced some form of racism at work. Furthermore, 59% felt they had been passed over for opportunities due to racism or unconscious bias</w:t>
      </w:r>
      <w:r w:rsidR="009F25DC">
        <w:rPr>
          <w:rFonts w:asciiTheme="minorHAnsi" w:hAnsiTheme="minorHAnsi" w:cstheme="minorHAnsi"/>
          <w:color w:val="000000"/>
        </w:rPr>
        <w:t xml:space="preserve"> </w:t>
      </w:r>
      <w:r w:rsidR="009F25DC">
        <w:rPr>
          <w:color w:val="000000"/>
        </w:rPr>
        <w:t>(Chopra, 2021)</w:t>
      </w:r>
      <w:r w:rsidR="00EB65E0" w:rsidRPr="00EB65E0">
        <w:rPr>
          <w:rFonts w:asciiTheme="minorHAnsi" w:hAnsiTheme="minorHAnsi" w:cstheme="minorHAnsi"/>
          <w:color w:val="000000"/>
        </w:rPr>
        <w:t>. Despite these challenges, the data on promotions shows a stark disparity. In the year ending March 2020, of the 2,775 officers promoted, the overwhelming majority were White officers (2,558), while only 57 Asian officers, 52 from Mixed ethnic groups, 12 Black officers, and 10 officers from Other ethnic backgrounds (including Chinese) were promoted</w:t>
      </w:r>
      <w:r w:rsidR="009F25DC">
        <w:rPr>
          <w:rFonts w:asciiTheme="minorHAnsi" w:hAnsiTheme="minorHAnsi" w:cstheme="minorHAnsi"/>
          <w:color w:val="000000"/>
        </w:rPr>
        <w:t xml:space="preserve"> </w:t>
      </w:r>
      <w:r w:rsidR="009F25DC">
        <w:rPr>
          <w:color w:val="000000"/>
        </w:rPr>
        <w:t>(Chopra, 2021)</w:t>
      </w:r>
      <w:r w:rsidR="00EB65E0" w:rsidRPr="00EB65E0">
        <w:rPr>
          <w:rFonts w:asciiTheme="minorHAnsi" w:hAnsiTheme="minorHAnsi" w:cstheme="minorHAnsi"/>
          <w:color w:val="000000"/>
        </w:rPr>
        <w:t xml:space="preserve">. </w:t>
      </w:r>
    </w:p>
    <w:p w14:paraId="4DBC5E04" w14:textId="132B3662" w:rsidR="00BA1A87" w:rsidRPr="009F25DC" w:rsidRDefault="00EB65E0" w:rsidP="009F25DC">
      <w:pPr>
        <w:pStyle w:val="NormalWeb"/>
        <w:spacing w:line="360" w:lineRule="auto"/>
        <w:rPr>
          <w:rFonts w:asciiTheme="minorHAnsi" w:hAnsiTheme="minorHAnsi" w:cstheme="minorHAnsi"/>
          <w:color w:val="000000"/>
        </w:rPr>
      </w:pPr>
      <w:r w:rsidRPr="00EB65E0">
        <w:rPr>
          <w:rFonts w:asciiTheme="minorHAnsi" w:hAnsiTheme="minorHAnsi" w:cstheme="minorHAnsi"/>
          <w:color w:val="000000"/>
        </w:rPr>
        <w:t>While local demographics can partly explain the representation of minority communities in policing, the disproportionate involvement of Black individuals in police encounters highlights the ongoing issue of racial profiling (Wilopo &amp; Tino Plümecke, 2024). These practices not only reinforce public mistrust but also contribute to the perception that certain groups are unfairly criminalised. Diversity within the police force is often seen as a potential remedy, with the belief that a more representative force would be better equipped to understand and address community concerns (Nicholson-Crotty &amp; Li, 2023). However, simply increasing the number of ethnic minority officers is insufficient if deeper systemic issues—such as institutional racism—remain unaddressed. Institutional racism refers to policies, practices, and behaviours within an organisation that disproportionately disadvantage certain racial or ethnic groups, including discriminatory recruitment processes, limited opportunities for promotion, and unequal treatment of officers from diverse backgrounds (Britannica, 2023). These barriers prevent ethnic minority officers from progressing within the force, undermining their ability to foster trust and community engagement.</w:t>
      </w:r>
    </w:p>
    <w:p w14:paraId="11E0C0D6" w14:textId="7265FD89" w:rsidR="000575CC" w:rsidRPr="00424B8D" w:rsidRDefault="000575CC" w:rsidP="00424B8D">
      <w:pPr>
        <w:spacing w:line="360" w:lineRule="auto"/>
        <w:rPr>
          <w:rFonts w:cstheme="minorHAnsi"/>
          <w:sz w:val="24"/>
          <w:szCs w:val="24"/>
        </w:rPr>
      </w:pPr>
      <w:r w:rsidRPr="00424B8D">
        <w:rPr>
          <w:rFonts w:cstheme="minorHAnsi"/>
          <w:sz w:val="24"/>
          <w:szCs w:val="24"/>
        </w:rPr>
        <w:t xml:space="preserve"> Resistance to change within police forces, such as unwillingness to admit to biases or sticking to old ways of doing things, makes it even harder to improve diversity and fairness</w:t>
      </w:r>
      <w:r w:rsidR="00A766B0">
        <w:rPr>
          <w:rFonts w:cstheme="minorHAnsi"/>
          <w:sz w:val="24"/>
          <w:szCs w:val="24"/>
        </w:rPr>
        <w:t xml:space="preserve"> </w:t>
      </w:r>
      <w:r w:rsidR="00A766B0">
        <w:rPr>
          <w:color w:val="000000"/>
        </w:rPr>
        <w:t>(UK Parliament, 2021)</w:t>
      </w:r>
      <w:r w:rsidRPr="00424B8D">
        <w:rPr>
          <w:rFonts w:cstheme="minorHAnsi"/>
          <w:sz w:val="24"/>
          <w:szCs w:val="24"/>
        </w:rPr>
        <w:t>. These issues make it difficult for minority officers to join or succeed in the force and contribute to a lack of trust from the public. Cultural resistance to change refers to the unwillingness of an organisation or group to adopt new ideas, practices, or policies, even when they are necessary for improvement</w:t>
      </w:r>
      <w:r w:rsidR="000852C4">
        <w:rPr>
          <w:rFonts w:cstheme="minorHAnsi"/>
          <w:sz w:val="24"/>
          <w:szCs w:val="24"/>
        </w:rPr>
        <w:t xml:space="preserve"> </w:t>
      </w:r>
      <w:r w:rsidR="000852C4">
        <w:rPr>
          <w:color w:val="000000"/>
        </w:rPr>
        <w:t>(Bhugowandeen, 2013)</w:t>
      </w:r>
      <w:r w:rsidRPr="00424B8D">
        <w:rPr>
          <w:rFonts w:cstheme="minorHAnsi"/>
          <w:sz w:val="24"/>
          <w:szCs w:val="24"/>
        </w:rPr>
        <w:t xml:space="preserve">. In policing, </w:t>
      </w:r>
      <w:r w:rsidRPr="00424B8D">
        <w:rPr>
          <w:rFonts w:cstheme="minorHAnsi"/>
          <w:sz w:val="24"/>
          <w:szCs w:val="24"/>
        </w:rPr>
        <w:lastRenderedPageBreak/>
        <w:t>this can mean clinging to traditional methods, attitudes, or norms, prioritising the status quo over progress. For example, officers may resist changes to increase diversity or improve community relations because they believe these changes challenge long-standing values or practices</w:t>
      </w:r>
      <w:r w:rsidR="002428D9">
        <w:rPr>
          <w:rFonts w:cstheme="minorHAnsi"/>
          <w:sz w:val="24"/>
          <w:szCs w:val="24"/>
        </w:rPr>
        <w:t xml:space="preserve"> </w:t>
      </w:r>
      <w:r w:rsidR="002428D9">
        <w:rPr>
          <w:color w:val="000000"/>
        </w:rPr>
        <w:t>(Bhugowandeen, 2013)</w:t>
      </w:r>
      <w:r w:rsidRPr="00424B8D">
        <w:rPr>
          <w:rFonts w:cstheme="minorHAnsi"/>
          <w:sz w:val="24"/>
          <w:szCs w:val="24"/>
        </w:rPr>
        <w:t>. This resistance can slow or block efforts to address issues like discrimination, unfair treatment, or underrepresentation, making it harder to build trust and ensure fairness in policing</w:t>
      </w:r>
      <w:r w:rsidR="002428D9">
        <w:rPr>
          <w:rFonts w:cstheme="minorHAnsi"/>
          <w:sz w:val="24"/>
          <w:szCs w:val="24"/>
        </w:rPr>
        <w:t xml:space="preserve"> </w:t>
      </w:r>
      <w:r w:rsidR="002428D9">
        <w:rPr>
          <w:color w:val="000000"/>
        </w:rPr>
        <w:t>(UK Parliament, 2021)</w:t>
      </w:r>
      <w:r w:rsidR="002428D9" w:rsidRPr="00424B8D">
        <w:rPr>
          <w:rFonts w:cstheme="minorHAnsi"/>
          <w:sz w:val="24"/>
          <w:szCs w:val="24"/>
        </w:rPr>
        <w:t>.</w:t>
      </w:r>
    </w:p>
    <w:p w14:paraId="76528990" w14:textId="08DA10B2" w:rsidR="000575CC" w:rsidRPr="00424B8D" w:rsidRDefault="000575CC" w:rsidP="00424B8D">
      <w:pPr>
        <w:spacing w:line="360" w:lineRule="auto"/>
        <w:rPr>
          <w:rFonts w:cstheme="minorHAnsi"/>
          <w:sz w:val="24"/>
          <w:szCs w:val="24"/>
        </w:rPr>
      </w:pPr>
      <w:r w:rsidRPr="00424B8D">
        <w:rPr>
          <w:rFonts w:cstheme="minorHAnsi"/>
          <w:sz w:val="24"/>
          <w:szCs w:val="24"/>
        </w:rPr>
        <w:t>Moreover, it is essential to recognise that community trust is not solely about representation but equitable and fair treatment. For example, while the Mixed ethnic group is proportionately represented within the police force, concerns of bias or unfair treatment persist across minority communities</w:t>
      </w:r>
      <w:r w:rsidR="00E92C0F">
        <w:rPr>
          <w:rFonts w:cstheme="minorHAnsi"/>
          <w:sz w:val="24"/>
          <w:szCs w:val="24"/>
        </w:rPr>
        <w:t xml:space="preserve"> </w:t>
      </w:r>
      <w:r w:rsidR="00E92C0F">
        <w:rPr>
          <w:color w:val="000000"/>
        </w:rPr>
        <w:t>(Nicholson-Crotty and Li, 2023)</w:t>
      </w:r>
      <w:r w:rsidRPr="00424B8D">
        <w:rPr>
          <w:rFonts w:cstheme="minorHAnsi"/>
          <w:sz w:val="24"/>
          <w:szCs w:val="24"/>
        </w:rPr>
        <w:t>. Transparency, accountability, and the elimination of discriminatory practices are crucial for rebuilding trust</w:t>
      </w:r>
      <w:r w:rsidR="00AB1056">
        <w:rPr>
          <w:rFonts w:cstheme="minorHAnsi"/>
          <w:sz w:val="24"/>
          <w:szCs w:val="24"/>
        </w:rPr>
        <w:t xml:space="preserve"> </w:t>
      </w:r>
      <w:r w:rsidR="00AB1056">
        <w:rPr>
          <w:color w:val="000000"/>
        </w:rPr>
        <w:t xml:space="preserve">(National Police </w:t>
      </w:r>
      <w:r w:rsidR="00AB1056">
        <w:rPr>
          <w:color w:val="000000"/>
        </w:rPr>
        <w:t>Chief</w:t>
      </w:r>
      <w:r w:rsidR="002A0527">
        <w:rPr>
          <w:color w:val="000000"/>
        </w:rPr>
        <w:t xml:space="preserve"> </w:t>
      </w:r>
      <w:r w:rsidR="00AB1056">
        <w:rPr>
          <w:color w:val="000000"/>
        </w:rPr>
        <w:t>Council, 2013)</w:t>
      </w:r>
      <w:r w:rsidRPr="00424B8D">
        <w:rPr>
          <w:rFonts w:cstheme="minorHAnsi"/>
          <w:sz w:val="24"/>
          <w:szCs w:val="24"/>
        </w:rPr>
        <w:t>. These measures are not just necessary, but they are also the foundation for a diverse police force to avoid being perceived as false rather than transformative. This means forces must make fundamental and meaningful shifts in their operations, focusing on building trust, fairness, and accountability within communities</w:t>
      </w:r>
      <w:r w:rsidR="00D63125">
        <w:rPr>
          <w:rFonts w:cstheme="minorHAnsi"/>
          <w:sz w:val="24"/>
          <w:szCs w:val="24"/>
        </w:rPr>
        <w:t xml:space="preserve"> </w:t>
      </w:r>
      <w:r w:rsidR="00D63125">
        <w:rPr>
          <w:color w:val="000000"/>
        </w:rPr>
        <w:t>(Cooper, 2022)</w:t>
      </w:r>
      <w:r w:rsidRPr="00424B8D">
        <w:rPr>
          <w:rFonts w:cstheme="minorHAnsi"/>
          <w:sz w:val="24"/>
          <w:szCs w:val="24"/>
        </w:rPr>
        <w:t>. Rather than making superficial changes, transformative policing involves addressing deep-rooted issues like systemic bias, unequal treatment, and lack of representation</w:t>
      </w:r>
      <w:r w:rsidR="002A0527">
        <w:rPr>
          <w:rFonts w:cstheme="minorHAnsi"/>
          <w:sz w:val="24"/>
          <w:szCs w:val="24"/>
        </w:rPr>
        <w:t xml:space="preserve"> </w:t>
      </w:r>
      <w:r w:rsidR="002A0527">
        <w:rPr>
          <w:color w:val="000000"/>
        </w:rPr>
        <w:t>(National Police Chief Council, 2013)</w:t>
      </w:r>
      <w:r w:rsidRPr="00424B8D">
        <w:rPr>
          <w:rFonts w:cstheme="minorHAnsi"/>
          <w:sz w:val="24"/>
          <w:szCs w:val="24"/>
        </w:rPr>
        <w:t>. It seeks to create a culture of inclusivity and fairness, where diversity is not just a box to tick but a way to ensure all community members feel respected and protected</w:t>
      </w:r>
      <w:r w:rsidR="007D0C05">
        <w:rPr>
          <w:rFonts w:cstheme="minorHAnsi"/>
          <w:sz w:val="24"/>
          <w:szCs w:val="24"/>
        </w:rPr>
        <w:t xml:space="preserve"> </w:t>
      </w:r>
      <w:r w:rsidR="007D0C05">
        <w:rPr>
          <w:color w:val="000000"/>
        </w:rPr>
        <w:t>(Cooper, 2022)</w:t>
      </w:r>
      <w:r w:rsidRPr="00424B8D">
        <w:rPr>
          <w:rFonts w:cstheme="minorHAnsi"/>
          <w:sz w:val="24"/>
          <w:szCs w:val="24"/>
        </w:rPr>
        <w:t>. This approach aims to reshape the relationship between the police and the public, moving beyond surface-level changes to foster genuine trust and cooperation.</w:t>
      </w:r>
    </w:p>
    <w:p w14:paraId="66FFFD30" w14:textId="7697F6F4" w:rsidR="009046C5" w:rsidRPr="00424B8D" w:rsidRDefault="000575CC" w:rsidP="00424B8D">
      <w:pPr>
        <w:spacing w:line="360" w:lineRule="auto"/>
        <w:rPr>
          <w:rFonts w:cstheme="minorHAnsi"/>
          <w:sz w:val="24"/>
          <w:szCs w:val="24"/>
        </w:rPr>
      </w:pPr>
      <w:r w:rsidRPr="00424B8D">
        <w:rPr>
          <w:rFonts w:cstheme="minorHAnsi"/>
          <w:sz w:val="24"/>
          <w:szCs w:val="24"/>
        </w:rPr>
        <w:t>In conclusion, the current state of police diversity in England and Wales underscores a pressing need for urgent and comprehensive reforms. The significant underrepresentation of ethnic minorities, coupled with discriminatory practices, is eroding community trust. While increasing diversity is a crucial step, it must be accompanied by immediate and far-reaching changes to address systemic inequalities within policing institutions</w:t>
      </w:r>
      <w:r w:rsidR="00D33A08">
        <w:rPr>
          <w:rFonts w:cstheme="minorHAnsi"/>
          <w:sz w:val="24"/>
          <w:szCs w:val="24"/>
        </w:rPr>
        <w:t xml:space="preserve"> </w:t>
      </w:r>
      <w:r w:rsidR="00D33A08">
        <w:rPr>
          <w:color w:val="000000"/>
        </w:rPr>
        <w:t>(Cooper, 2022)</w:t>
      </w:r>
      <w:r w:rsidRPr="00424B8D">
        <w:rPr>
          <w:rFonts w:cstheme="minorHAnsi"/>
          <w:sz w:val="24"/>
          <w:szCs w:val="24"/>
        </w:rPr>
        <w:t>. Only by fostering an inclusive culture, ensuring equitable practices, and engaging in transparent community relations can police forces hope to build and sustain trust with the communities they serve.</w:t>
      </w:r>
    </w:p>
    <w:p w14:paraId="53009236" w14:textId="77777777" w:rsidR="005116B7" w:rsidRPr="00424B8D" w:rsidRDefault="005116B7" w:rsidP="00424B8D">
      <w:pPr>
        <w:spacing w:line="360" w:lineRule="auto"/>
        <w:rPr>
          <w:rFonts w:cstheme="minorHAnsi"/>
          <w:sz w:val="24"/>
          <w:szCs w:val="24"/>
        </w:rPr>
      </w:pPr>
    </w:p>
    <w:p w14:paraId="643AC1DA" w14:textId="741B9FEC" w:rsidR="00F1088C" w:rsidRDefault="00F1088C" w:rsidP="00AF4B3C">
      <w:pPr>
        <w:pStyle w:val="Heading2"/>
      </w:pPr>
      <w:bookmarkStart w:id="5" w:name="_Toc183790897"/>
      <w:r w:rsidRPr="0007448E">
        <w:lastRenderedPageBreak/>
        <w:t>Understanding the variation in community trust across different regions in England and Wales.</w:t>
      </w:r>
      <w:bookmarkEnd w:id="5"/>
    </w:p>
    <w:p w14:paraId="7B0D92DF" w14:textId="77777777" w:rsidR="00F1088C" w:rsidRPr="00F1088C" w:rsidRDefault="00F1088C" w:rsidP="00F1088C"/>
    <w:p w14:paraId="4C059102" w14:textId="7A3D2D98" w:rsidR="0003553C" w:rsidRPr="0003553C" w:rsidRDefault="0003553C" w:rsidP="0003553C">
      <w:pPr>
        <w:spacing w:line="360" w:lineRule="auto"/>
        <w:rPr>
          <w:rFonts w:cstheme="minorHAnsi"/>
          <w:sz w:val="24"/>
          <w:szCs w:val="24"/>
        </w:rPr>
      </w:pPr>
      <w:r w:rsidRPr="0003553C">
        <w:rPr>
          <w:rFonts w:cstheme="minorHAnsi"/>
          <w:sz w:val="24"/>
          <w:szCs w:val="24"/>
        </w:rPr>
        <w:t>Public trust in police forces is a complex issue that varies by region, and much of it hinges on local events, community interactions, and the institutional approach to diversity and fairness. For example, London's Metropolitan Police has faced significant challenges in maintaining public trust, particularly considering high-profile incidents like the murder of Sarah Everard in 2021. Everard, a young woman, was abducted and killed by a serving officer, a case that not only shocked the public but raised serious concerns about the safety of women under police protection (Gill, 2024). Following this tragedy, there was a marked decline in trust, particularly among women and minority communities in London. A survey conducted between July 2022 and September 2023 showed that only four out of ten people trusted the Metropolitan Police, giving it the lowest confidence score of any police force in England (Pickering et al., 2024). A poll conducted in July 2022 surveyed nine regions in England, with women having greater trust than men in eight. This is interesting to look at as men, particularly young Black men, have historically reported more negative interactions with the police</w:t>
      </w:r>
      <w:r w:rsidR="00E36BFF">
        <w:rPr>
          <w:rFonts w:cstheme="minorHAnsi"/>
          <w:sz w:val="24"/>
          <w:szCs w:val="24"/>
        </w:rPr>
        <w:t xml:space="preserve"> </w:t>
      </w:r>
      <w:r w:rsidR="00E36BFF" w:rsidRPr="0003553C">
        <w:rPr>
          <w:rFonts w:cstheme="minorHAnsi"/>
          <w:sz w:val="24"/>
          <w:szCs w:val="24"/>
        </w:rPr>
        <w:t>(Pickering et al., 2024)</w:t>
      </w:r>
      <w:r w:rsidRPr="0003553C">
        <w:rPr>
          <w:rFonts w:cstheme="minorHAnsi"/>
          <w:sz w:val="24"/>
          <w:szCs w:val="24"/>
        </w:rPr>
        <w:t>. Experiences of racial profiling or over-policing, a term used to describe the excessive targeting and surveillance of specific communities, may contribute to a lack of trust in the police force among men, with certain groups perceiving the police as oppressive or biased. One striking statistic is that the Metropolitan Police conducts 49% of all stops and searches, and within this, 80% of the stops involve Black individuals</w:t>
      </w:r>
      <w:r w:rsidR="00E50A26">
        <w:rPr>
          <w:rFonts w:cstheme="minorHAnsi"/>
          <w:sz w:val="24"/>
          <w:szCs w:val="24"/>
        </w:rPr>
        <w:t xml:space="preserve"> </w:t>
      </w:r>
      <w:r w:rsidR="00E50A26" w:rsidRPr="00EB65E0">
        <w:rPr>
          <w:rFonts w:cstheme="minorHAnsi"/>
          <w:sz w:val="24"/>
          <w:szCs w:val="24"/>
        </w:rPr>
        <w:t>(Home Office, 202</w:t>
      </w:r>
      <w:r w:rsidR="00AA7EA4">
        <w:rPr>
          <w:rFonts w:cstheme="minorHAnsi"/>
          <w:sz w:val="24"/>
          <w:szCs w:val="24"/>
        </w:rPr>
        <w:t>2</w:t>
      </w:r>
      <w:r w:rsidR="00E50A26" w:rsidRPr="00EB65E0">
        <w:rPr>
          <w:rFonts w:cstheme="minorHAnsi"/>
          <w:sz w:val="24"/>
          <w:szCs w:val="24"/>
        </w:rPr>
        <w:t>).</w:t>
      </w:r>
      <w:r w:rsidRPr="0003553C">
        <w:rPr>
          <w:rFonts w:cstheme="minorHAnsi"/>
          <w:sz w:val="24"/>
          <w:szCs w:val="24"/>
        </w:rPr>
        <w:t xml:space="preserve"> This overrepresentation of Black individuals in stop-and-search incidents, especially in London, the residence of many Black residents in England and Wales, underscores the issue of racial profiling, a significant factor contributing to community mistrust, especially among those from ethnic backgrounds (Donohue, 2019).</w:t>
      </w:r>
    </w:p>
    <w:p w14:paraId="5F214607" w14:textId="7F93FF22" w:rsidR="0003553C" w:rsidRPr="0003553C" w:rsidRDefault="0003553C" w:rsidP="0003553C">
      <w:pPr>
        <w:spacing w:line="360" w:lineRule="auto"/>
        <w:rPr>
          <w:rFonts w:cstheme="minorHAnsi"/>
          <w:sz w:val="24"/>
          <w:szCs w:val="24"/>
        </w:rPr>
      </w:pPr>
      <w:r w:rsidRPr="0003553C">
        <w:rPr>
          <w:rFonts w:cstheme="minorHAnsi"/>
          <w:sz w:val="24"/>
          <w:szCs w:val="24"/>
        </w:rPr>
        <w:t xml:space="preserve">The </w:t>
      </w:r>
      <w:r w:rsidRPr="00D8710E">
        <w:rPr>
          <w:rFonts w:cstheme="minorHAnsi"/>
          <w:sz w:val="24"/>
          <w:szCs w:val="24"/>
        </w:rPr>
        <w:t>impact of the Sarah Everard case cannot be overstated, particularly regarding the way women view the police</w:t>
      </w:r>
      <w:r w:rsidR="007458C7" w:rsidRPr="00D8710E">
        <w:rPr>
          <w:rFonts w:cstheme="minorHAnsi"/>
          <w:sz w:val="24"/>
          <w:szCs w:val="24"/>
        </w:rPr>
        <w:t xml:space="preserve"> </w:t>
      </w:r>
      <w:r w:rsidR="007458C7" w:rsidRPr="00D8710E">
        <w:rPr>
          <w:rFonts w:cstheme="minorHAnsi"/>
          <w:color w:val="000000"/>
          <w:sz w:val="24"/>
          <w:szCs w:val="24"/>
        </w:rPr>
        <w:t>(Vasko, 2024</w:t>
      </w:r>
      <w:proofErr w:type="gramStart"/>
      <w:r w:rsidR="007458C7" w:rsidRPr="00D8710E">
        <w:rPr>
          <w:rFonts w:cstheme="minorHAnsi"/>
          <w:color w:val="000000"/>
          <w:sz w:val="24"/>
          <w:szCs w:val="24"/>
        </w:rPr>
        <w:t>).</w:t>
      </w:r>
      <w:r w:rsidRPr="00D8710E">
        <w:rPr>
          <w:rFonts w:cstheme="minorHAnsi"/>
          <w:sz w:val="24"/>
          <w:szCs w:val="24"/>
        </w:rPr>
        <w:t>.</w:t>
      </w:r>
      <w:proofErr w:type="gramEnd"/>
      <w:r w:rsidRPr="00D8710E">
        <w:rPr>
          <w:rFonts w:cstheme="minorHAnsi"/>
          <w:sz w:val="24"/>
          <w:szCs w:val="24"/>
        </w:rPr>
        <w:t xml:space="preserve"> Trust among women, specifically in London, dropped dramatically after the case. In London, only 34% of women expressed trust in the police, compared to 44% in the rest of the country (Pickering et al., 2024). This reveals a gendered dimension to policing, where women, particularly those who have experienced gender-based violence or harassment, may now perceive the police not as protectors but as a potential source of harm</w:t>
      </w:r>
      <w:r w:rsidR="007458C7" w:rsidRPr="00D8710E">
        <w:rPr>
          <w:rFonts w:cstheme="minorHAnsi"/>
          <w:sz w:val="24"/>
          <w:szCs w:val="24"/>
        </w:rPr>
        <w:t xml:space="preserve"> </w:t>
      </w:r>
      <w:r w:rsidR="007458C7" w:rsidRPr="00D8710E">
        <w:rPr>
          <w:rFonts w:cstheme="minorHAnsi"/>
          <w:color w:val="000000"/>
          <w:sz w:val="24"/>
          <w:szCs w:val="24"/>
        </w:rPr>
        <w:t>(Vasko, 2024).</w:t>
      </w:r>
      <w:r w:rsidRPr="00D8710E">
        <w:rPr>
          <w:rFonts w:cstheme="minorHAnsi"/>
          <w:sz w:val="24"/>
          <w:szCs w:val="24"/>
        </w:rPr>
        <w:t xml:space="preserve"> This is then further backed up by the Baroness </w:t>
      </w:r>
      <w:r w:rsidRPr="00D8710E">
        <w:rPr>
          <w:rFonts w:cstheme="minorHAnsi"/>
          <w:sz w:val="24"/>
          <w:szCs w:val="24"/>
        </w:rPr>
        <w:lastRenderedPageBreak/>
        <w:t>Casey (2023). In the wake of Sarah's death, a review of</w:t>
      </w:r>
      <w:r w:rsidRPr="0003553C">
        <w:rPr>
          <w:rFonts w:cstheme="minorHAnsi"/>
          <w:sz w:val="24"/>
          <w:szCs w:val="24"/>
        </w:rPr>
        <w:t xml:space="preserve"> the standards and behaviour of the Metropolitan police was commissioned. It found that "far too many Londoners have now lost faith in policing" and that trust fell from 89% in 2016 to a low of 66% in March 2022 (Casey, 2023). The gender gap in trust is significant because it reflects how personal experiences and societal expectations shape perceptions of the police. Historically, policing institutions have been viewed by many men as agents of social order and protection</w:t>
      </w:r>
      <w:r w:rsidR="002A54E8">
        <w:rPr>
          <w:rFonts w:cstheme="minorHAnsi"/>
          <w:sz w:val="24"/>
          <w:szCs w:val="24"/>
        </w:rPr>
        <w:t>;</w:t>
      </w:r>
      <w:r w:rsidR="00120722">
        <w:rPr>
          <w:rFonts w:cstheme="minorHAnsi"/>
          <w:sz w:val="24"/>
          <w:szCs w:val="24"/>
        </w:rPr>
        <w:t xml:space="preserve"> m</w:t>
      </w:r>
      <w:r w:rsidR="002A54E8">
        <w:rPr>
          <w:rFonts w:cstheme="minorHAnsi"/>
          <w:sz w:val="24"/>
          <w:szCs w:val="24"/>
        </w:rPr>
        <w:t>ale defendants are generally perceived as guiltier and are rated more negatively or receive harsher punishments than women who commit the same crime</w:t>
      </w:r>
      <w:r w:rsidR="003E5D17">
        <w:rPr>
          <w:rFonts w:cstheme="minorHAnsi"/>
          <w:sz w:val="24"/>
          <w:szCs w:val="24"/>
        </w:rPr>
        <w:t xml:space="preserve"> </w:t>
      </w:r>
      <w:r w:rsidR="003E5D17">
        <w:rPr>
          <w:color w:val="000000"/>
        </w:rPr>
        <w:t>(Pica et al., 2019)</w:t>
      </w:r>
      <w:r w:rsidR="002A54E8">
        <w:rPr>
          <w:rFonts w:cstheme="minorHAnsi"/>
          <w:sz w:val="24"/>
          <w:szCs w:val="24"/>
        </w:rPr>
        <w:t>.</w:t>
      </w:r>
      <w:r w:rsidRPr="0003553C">
        <w:rPr>
          <w:rFonts w:cstheme="minorHAnsi"/>
          <w:sz w:val="24"/>
          <w:szCs w:val="24"/>
        </w:rPr>
        <w:t xml:space="preserve"> However, the Sarah Everard case shattered that perception for many women, emphasising the vulnerability they feel to gendered violence and abuse of power within police forces.</w:t>
      </w:r>
    </w:p>
    <w:p w14:paraId="7AA9EA50" w14:textId="4EA1C616" w:rsidR="0003553C" w:rsidRPr="0003553C" w:rsidRDefault="0003553C" w:rsidP="0003553C">
      <w:pPr>
        <w:spacing w:line="360" w:lineRule="auto"/>
        <w:rPr>
          <w:rFonts w:cstheme="minorHAnsi"/>
          <w:sz w:val="24"/>
          <w:szCs w:val="24"/>
        </w:rPr>
      </w:pPr>
      <w:r w:rsidRPr="0003553C">
        <w:rPr>
          <w:rFonts w:cstheme="minorHAnsi"/>
          <w:sz w:val="24"/>
          <w:szCs w:val="24"/>
        </w:rPr>
        <w:t>Moreover, the Metropolitan Police's failure to consistently record self-defined ethnicity in stop-and-search records compounds the trust issue</w:t>
      </w:r>
      <w:r w:rsidR="00FA4CAC">
        <w:rPr>
          <w:rFonts w:cstheme="minorHAnsi"/>
          <w:sz w:val="24"/>
          <w:szCs w:val="24"/>
        </w:rPr>
        <w:t xml:space="preserve"> (</w:t>
      </w:r>
      <w:r w:rsidR="00FA4CAC" w:rsidRPr="0003553C">
        <w:rPr>
          <w:rFonts w:cstheme="minorHAnsi"/>
          <w:sz w:val="24"/>
          <w:szCs w:val="24"/>
        </w:rPr>
        <w:t>HMICFRS, 202</w:t>
      </w:r>
      <w:r w:rsidR="00FA4CAC">
        <w:rPr>
          <w:rFonts w:cstheme="minorHAnsi"/>
          <w:sz w:val="24"/>
          <w:szCs w:val="24"/>
        </w:rPr>
        <w:t>3a</w:t>
      </w:r>
      <w:r w:rsidR="00FA4CAC" w:rsidRPr="0003553C">
        <w:rPr>
          <w:rFonts w:cstheme="minorHAnsi"/>
          <w:sz w:val="24"/>
          <w:szCs w:val="24"/>
        </w:rPr>
        <w:t>).</w:t>
      </w:r>
      <w:r w:rsidRPr="0003553C">
        <w:rPr>
          <w:rFonts w:cstheme="minorHAnsi"/>
          <w:sz w:val="24"/>
          <w:szCs w:val="24"/>
        </w:rPr>
        <w:t xml:space="preserve"> In 84 of 280 sampled records, the ethnicity of individuals stopped and searched was not recorded (HMICFRS, 202</w:t>
      </w:r>
      <w:r w:rsidR="00893025">
        <w:rPr>
          <w:rFonts w:cstheme="minorHAnsi"/>
          <w:sz w:val="24"/>
          <w:szCs w:val="24"/>
        </w:rPr>
        <w:t>3a</w:t>
      </w:r>
      <w:r w:rsidRPr="0003553C">
        <w:rPr>
          <w:rFonts w:cstheme="minorHAnsi"/>
          <w:sz w:val="24"/>
          <w:szCs w:val="24"/>
        </w:rPr>
        <w:t xml:space="preserve">). </w:t>
      </w:r>
      <w:r w:rsidRPr="00717A52">
        <w:rPr>
          <w:rFonts w:cstheme="minorHAnsi"/>
          <w:sz w:val="24"/>
          <w:szCs w:val="24"/>
        </w:rPr>
        <w:t>This data omission severely hampers efforts to assess disproportionality and bias within policing practices. Even</w:t>
      </w:r>
      <w:r w:rsidRPr="0003553C">
        <w:rPr>
          <w:rFonts w:cstheme="minorHAnsi"/>
          <w:sz w:val="24"/>
          <w:szCs w:val="24"/>
        </w:rPr>
        <w:t xml:space="preserve"> though the Metropolitan Police reports that Black and Black British individuals in London are 2.9 times more likely to be stopped and searched than White individuals—lower than the national average of 4.1—missing data clouds the validity of these statistics</w:t>
      </w:r>
      <w:r w:rsidR="00893025">
        <w:rPr>
          <w:rFonts w:cstheme="minorHAnsi"/>
          <w:sz w:val="24"/>
          <w:szCs w:val="24"/>
        </w:rPr>
        <w:t xml:space="preserve"> </w:t>
      </w:r>
      <w:r w:rsidR="00893025">
        <w:rPr>
          <w:rFonts w:cstheme="minorHAnsi"/>
          <w:sz w:val="24"/>
          <w:szCs w:val="24"/>
        </w:rPr>
        <w:t>(</w:t>
      </w:r>
      <w:r w:rsidR="00893025" w:rsidRPr="0003553C">
        <w:rPr>
          <w:rFonts w:cstheme="minorHAnsi"/>
          <w:sz w:val="24"/>
          <w:szCs w:val="24"/>
        </w:rPr>
        <w:t>HMICFRS, 202</w:t>
      </w:r>
      <w:r w:rsidR="00893025">
        <w:rPr>
          <w:rFonts w:cstheme="minorHAnsi"/>
          <w:sz w:val="24"/>
          <w:szCs w:val="24"/>
        </w:rPr>
        <w:t>3a</w:t>
      </w:r>
      <w:r w:rsidR="00893025" w:rsidRPr="0003553C">
        <w:rPr>
          <w:rFonts w:cstheme="minorHAnsi"/>
          <w:sz w:val="24"/>
          <w:szCs w:val="24"/>
        </w:rPr>
        <w:t>)</w:t>
      </w:r>
      <w:r w:rsidRPr="0003553C">
        <w:rPr>
          <w:rFonts w:cstheme="minorHAnsi"/>
          <w:sz w:val="24"/>
          <w:szCs w:val="24"/>
        </w:rPr>
        <w:t>. Without accurate ethnicity data, it is impossible to fully understand whether the disparity in stop-and-search practices results from systemic bias or misrepresentation. The lack of transparency and accountability further erodes public confidence, especially among minority communities, who may already feel disproportionately targeted by police actions</w:t>
      </w:r>
      <w:r w:rsidR="00717A52">
        <w:rPr>
          <w:rFonts w:cstheme="minorHAnsi"/>
          <w:sz w:val="24"/>
          <w:szCs w:val="24"/>
        </w:rPr>
        <w:t xml:space="preserve"> (Moir, 2024)</w:t>
      </w:r>
      <w:r w:rsidRPr="0003553C">
        <w:rPr>
          <w:rFonts w:cstheme="minorHAnsi"/>
          <w:sz w:val="24"/>
          <w:szCs w:val="24"/>
        </w:rPr>
        <w:t>.</w:t>
      </w:r>
    </w:p>
    <w:p w14:paraId="00E9399C" w14:textId="3A2059C4" w:rsidR="0003553C" w:rsidRPr="0003553C" w:rsidRDefault="0003553C" w:rsidP="0003553C">
      <w:pPr>
        <w:spacing w:line="360" w:lineRule="auto"/>
        <w:rPr>
          <w:rFonts w:cstheme="minorHAnsi"/>
          <w:sz w:val="24"/>
          <w:szCs w:val="24"/>
        </w:rPr>
      </w:pPr>
      <w:r w:rsidRPr="0003553C">
        <w:rPr>
          <w:rFonts w:cstheme="minorHAnsi"/>
          <w:sz w:val="24"/>
          <w:szCs w:val="24"/>
        </w:rPr>
        <w:t xml:space="preserve">In contrast, South Wales Police presents a starkly different narrative. Confidence in South Wales Police remains higher, with 74% of the public expressing trust in their local police force, according to the Office of National Statistics (2024). South Wales Police has made a concerted effort to acknowledge and address issues of racial bias and disproportionality, which may be why the force has not faced the same level of public backlash as the Metropolitan Police. For instance, Black people in South Wales are 3 times more likely to be stopped and searched than White people, a ratio that is concerning but still lower than the national average (South Wales Police, 2023). Unlike the Metropolitan Police, South Wales Police has shown a willingness to acknowledge its shortcomings publicly. The chief constable </w:t>
      </w:r>
      <w:r w:rsidRPr="0003553C">
        <w:rPr>
          <w:rFonts w:cstheme="minorHAnsi"/>
          <w:sz w:val="24"/>
          <w:szCs w:val="24"/>
        </w:rPr>
        <w:lastRenderedPageBreak/>
        <w:t xml:space="preserve">of South Wales, Jeremy Vaughan, admitted that there were racist attitudes within the force, including both overt and subtle forms of discrimination. Vaughan acknowledged that Black communities have lost trust in the force due to these systemic issues, and he clarified that improving this trust is a priority for the force (South Wales Police, 2023). South Wales Police has responded to these concerns by introducing initiatives like the Anti-Racism Action Plan, a comprehensive program that includes measures to tackle racism within the force and improve community relations (Welsh Government, 2024). </w:t>
      </w:r>
    </w:p>
    <w:p w14:paraId="4091DA62" w14:textId="1E7AADA8" w:rsidR="0003553C" w:rsidRPr="0003553C" w:rsidRDefault="0003553C" w:rsidP="0003553C">
      <w:pPr>
        <w:spacing w:line="360" w:lineRule="auto"/>
        <w:rPr>
          <w:rFonts w:cstheme="minorHAnsi"/>
          <w:sz w:val="24"/>
          <w:szCs w:val="24"/>
        </w:rPr>
      </w:pPr>
      <w:r w:rsidRPr="0003553C">
        <w:rPr>
          <w:rFonts w:cstheme="minorHAnsi"/>
          <w:sz w:val="24"/>
          <w:szCs w:val="24"/>
        </w:rPr>
        <w:t>The proactive steps taken by South Wales Police can be contrasted with the Metropolitan Police's response, which has been widely seen as more reactive and inconsistent. While the Metropolitan Police has implemented its own 'London Race Action Plan,' a comprehensive strategy that includes measures to address racial profiling, improve recruitment practices, and foster community relations (Metropolitan Police, 2024), the ongoing controversies and scandals have undermined the effectiveness of these efforts. The failure to address systemic issues such as misogyny and institutional racism within the force has only deepened the perception that reforms are not genuinely transformative</w:t>
      </w:r>
      <w:r w:rsidR="00717A52">
        <w:rPr>
          <w:rFonts w:cstheme="minorHAnsi"/>
          <w:sz w:val="24"/>
          <w:szCs w:val="24"/>
        </w:rPr>
        <w:t xml:space="preserve"> </w:t>
      </w:r>
      <w:r w:rsidR="00717A52">
        <w:rPr>
          <w:rFonts w:cstheme="minorHAnsi"/>
          <w:sz w:val="24"/>
          <w:szCs w:val="24"/>
        </w:rPr>
        <w:t>(Moir, 2024)</w:t>
      </w:r>
      <w:r w:rsidRPr="0003553C">
        <w:rPr>
          <w:rFonts w:cstheme="minorHAnsi"/>
          <w:sz w:val="24"/>
          <w:szCs w:val="24"/>
        </w:rPr>
        <w:t>. South Wales Police, by contrast, has shown a more authentic commitment to reform by actively engaging with its community, acknowledging problems, and being transparent about its efforts to tackle raci</w:t>
      </w:r>
      <w:r>
        <w:rPr>
          <w:rFonts w:cstheme="minorHAnsi"/>
          <w:sz w:val="24"/>
          <w:szCs w:val="24"/>
        </w:rPr>
        <w:t>a</w:t>
      </w:r>
      <w:r w:rsidRPr="0003553C">
        <w:rPr>
          <w:rFonts w:cstheme="minorHAnsi"/>
          <w:sz w:val="24"/>
          <w:szCs w:val="24"/>
        </w:rPr>
        <w:t>l bias</w:t>
      </w:r>
      <w:r w:rsidR="00893025">
        <w:rPr>
          <w:rFonts w:cstheme="minorHAnsi"/>
          <w:sz w:val="24"/>
          <w:szCs w:val="24"/>
        </w:rPr>
        <w:t xml:space="preserve"> </w:t>
      </w:r>
      <w:r w:rsidR="00893025">
        <w:rPr>
          <w:rFonts w:cstheme="minorHAnsi"/>
          <w:sz w:val="24"/>
          <w:szCs w:val="24"/>
        </w:rPr>
        <w:t>(</w:t>
      </w:r>
      <w:r w:rsidR="00893025" w:rsidRPr="0003553C">
        <w:rPr>
          <w:rFonts w:cstheme="minorHAnsi"/>
          <w:sz w:val="24"/>
          <w:szCs w:val="24"/>
        </w:rPr>
        <w:t>HMICFRS, 202</w:t>
      </w:r>
      <w:r w:rsidR="00893025">
        <w:rPr>
          <w:rFonts w:cstheme="minorHAnsi"/>
          <w:sz w:val="24"/>
          <w:szCs w:val="24"/>
        </w:rPr>
        <w:t>3</w:t>
      </w:r>
      <w:r w:rsidR="00893025">
        <w:rPr>
          <w:rFonts w:cstheme="minorHAnsi"/>
          <w:sz w:val="24"/>
          <w:szCs w:val="24"/>
        </w:rPr>
        <w:t>b</w:t>
      </w:r>
      <w:r w:rsidR="00893025" w:rsidRPr="0003553C">
        <w:rPr>
          <w:rFonts w:cstheme="minorHAnsi"/>
          <w:sz w:val="24"/>
          <w:szCs w:val="24"/>
        </w:rPr>
        <w:t>).</w:t>
      </w:r>
    </w:p>
    <w:p w14:paraId="0E7F3BA2" w14:textId="03D4FBF9" w:rsidR="0003553C" w:rsidRPr="0003553C" w:rsidRDefault="001E753B" w:rsidP="0003553C">
      <w:pPr>
        <w:spacing w:line="360" w:lineRule="auto"/>
        <w:rPr>
          <w:rFonts w:cstheme="minorHAnsi"/>
          <w:sz w:val="24"/>
          <w:szCs w:val="24"/>
        </w:rPr>
      </w:pPr>
      <w:r>
        <w:rPr>
          <w:rFonts w:cstheme="minorHAnsi"/>
          <w:sz w:val="24"/>
          <w:szCs w:val="24"/>
        </w:rPr>
        <w:t xml:space="preserve">Looking at a report from His Majesty’s </w:t>
      </w:r>
      <w:r w:rsidR="008B6605">
        <w:rPr>
          <w:rFonts w:cstheme="minorHAnsi"/>
          <w:sz w:val="24"/>
          <w:szCs w:val="24"/>
        </w:rPr>
        <w:t>Inspectorate</w:t>
      </w:r>
      <w:r>
        <w:rPr>
          <w:rFonts w:cstheme="minorHAnsi"/>
          <w:sz w:val="24"/>
          <w:szCs w:val="24"/>
        </w:rPr>
        <w:t xml:space="preserve"> of Constabulary and Fire and Rescue Services (HMICFRS</w:t>
      </w:r>
      <w:r w:rsidR="008B6605">
        <w:rPr>
          <w:rFonts w:cstheme="minorHAnsi"/>
          <w:sz w:val="24"/>
          <w:szCs w:val="24"/>
        </w:rPr>
        <w:t>, 2024</w:t>
      </w:r>
      <w:r>
        <w:rPr>
          <w:rFonts w:cstheme="minorHAnsi"/>
          <w:sz w:val="24"/>
          <w:szCs w:val="24"/>
        </w:rPr>
        <w:t>)</w:t>
      </w:r>
      <w:r w:rsidR="008B6605">
        <w:rPr>
          <w:rFonts w:cstheme="minorHAnsi"/>
          <w:sz w:val="24"/>
          <w:szCs w:val="24"/>
        </w:rPr>
        <w:t xml:space="preserve">, </w:t>
      </w:r>
      <w:r w:rsidR="0003553C" w:rsidRPr="0003553C">
        <w:rPr>
          <w:rFonts w:cstheme="minorHAnsi"/>
          <w:sz w:val="24"/>
          <w:szCs w:val="24"/>
        </w:rPr>
        <w:t xml:space="preserve">The comparison between the Metropolitan Police and South Wales Police, as outlined in </w:t>
      </w:r>
      <w:r w:rsidR="008B6605" w:rsidRPr="0003553C">
        <w:rPr>
          <w:rFonts w:cstheme="minorHAnsi"/>
          <w:sz w:val="24"/>
          <w:szCs w:val="24"/>
        </w:rPr>
        <w:t>th</w:t>
      </w:r>
      <w:r w:rsidR="008B6605">
        <w:rPr>
          <w:rFonts w:cstheme="minorHAnsi"/>
          <w:sz w:val="24"/>
          <w:szCs w:val="24"/>
        </w:rPr>
        <w:t>eir</w:t>
      </w:r>
      <w:r w:rsidR="0003553C" w:rsidRPr="0003553C">
        <w:rPr>
          <w:rFonts w:cstheme="minorHAnsi"/>
          <w:sz w:val="24"/>
          <w:szCs w:val="24"/>
        </w:rPr>
        <w:t xml:space="preserve"> Police Effectiveness, Efficiency and Legitimacy (PEEL) reports, highlights significant differences in their performance and organisational culture, which are relevant to understanding diversity and trust in policing.</w:t>
      </w:r>
    </w:p>
    <w:p w14:paraId="335F7D1B" w14:textId="77777777" w:rsidR="005D2037" w:rsidRDefault="0003553C" w:rsidP="0003553C">
      <w:pPr>
        <w:spacing w:line="360" w:lineRule="auto"/>
        <w:rPr>
          <w:rFonts w:cstheme="minorHAnsi"/>
          <w:sz w:val="24"/>
          <w:szCs w:val="24"/>
        </w:rPr>
      </w:pPr>
      <w:r w:rsidRPr="0003553C">
        <w:rPr>
          <w:rFonts w:cstheme="minorHAnsi"/>
          <w:sz w:val="24"/>
          <w:szCs w:val="24"/>
        </w:rPr>
        <w:t>This difference in transparency and accountability is crucial when comparing the two forces. The Metropolitan Police's "Requires Improvement" rating in workforce support and "Inadequate" rating for crime investigation reflect deep-rooted issues with institutional culture and operational inefficiency (HMICFRS, 202</w:t>
      </w:r>
      <w:r w:rsidR="00FA4CAC">
        <w:rPr>
          <w:rFonts w:cstheme="minorHAnsi"/>
          <w:sz w:val="24"/>
          <w:szCs w:val="24"/>
        </w:rPr>
        <w:t>4</w:t>
      </w:r>
      <w:r w:rsidRPr="0003553C">
        <w:rPr>
          <w:rFonts w:cstheme="minorHAnsi"/>
          <w:sz w:val="24"/>
          <w:szCs w:val="24"/>
        </w:rPr>
        <w:t>). These deficiencies are not just internal; they directly affect public trust. In contrast, South Wales Police's "Good" and "Adequate" ratings suggest a healthier organisational environment, better officers' support, and more effective crime investigation practices</w:t>
      </w:r>
      <w:r w:rsidR="009E39DA">
        <w:rPr>
          <w:rFonts w:cstheme="minorHAnsi"/>
          <w:sz w:val="24"/>
          <w:szCs w:val="24"/>
        </w:rPr>
        <w:t xml:space="preserve"> </w:t>
      </w:r>
      <w:r w:rsidR="009E39DA" w:rsidRPr="0003553C">
        <w:rPr>
          <w:rFonts w:cstheme="minorHAnsi"/>
          <w:sz w:val="24"/>
          <w:szCs w:val="24"/>
        </w:rPr>
        <w:t>(HMICFRS, 2024)</w:t>
      </w:r>
      <w:r w:rsidRPr="0003553C">
        <w:rPr>
          <w:rFonts w:cstheme="minorHAnsi"/>
          <w:sz w:val="24"/>
          <w:szCs w:val="24"/>
        </w:rPr>
        <w:t>. This has likely contributed to higher trust and confidence in the force among the public.</w:t>
      </w:r>
    </w:p>
    <w:p w14:paraId="6D3091F6" w14:textId="126121EF" w:rsidR="0003553C" w:rsidRPr="0003553C" w:rsidRDefault="0003553C" w:rsidP="0003553C">
      <w:pPr>
        <w:spacing w:line="360" w:lineRule="auto"/>
        <w:rPr>
          <w:rFonts w:cstheme="minorHAnsi"/>
          <w:sz w:val="24"/>
          <w:szCs w:val="24"/>
        </w:rPr>
      </w:pPr>
      <w:r w:rsidRPr="0003553C">
        <w:rPr>
          <w:rFonts w:cstheme="minorHAnsi"/>
          <w:sz w:val="24"/>
          <w:szCs w:val="24"/>
        </w:rPr>
        <w:lastRenderedPageBreak/>
        <w:t>When it comes to stop-and-search practices, the Metropolitan Police's failure to accurately record ethnicity in stop-and-search encounters hinders efforts to address racial disproportionality. In contrast, South Wales Police has made strides in transparency by acknowledging its disproportionality rates and making public commitments to reduce them. While Black individuals in South Wales are still disproportionately stopped and searched, the force's transparency and ongoing data updates, including a slight increase in disproportionality from 3 to 3.1 times more likely in 2023, demonstrate a commitment to addressing these issues</w:t>
      </w:r>
      <w:r w:rsidR="006F67CA">
        <w:rPr>
          <w:rFonts w:cstheme="minorHAnsi"/>
          <w:sz w:val="24"/>
          <w:szCs w:val="24"/>
        </w:rPr>
        <w:t xml:space="preserve"> </w:t>
      </w:r>
      <w:r w:rsidR="006F67CA">
        <w:rPr>
          <w:rFonts w:cstheme="minorHAnsi"/>
          <w:sz w:val="24"/>
          <w:szCs w:val="24"/>
        </w:rPr>
        <w:t>(</w:t>
      </w:r>
      <w:r w:rsidR="006F67CA" w:rsidRPr="0003553C">
        <w:rPr>
          <w:rFonts w:cstheme="minorHAnsi"/>
          <w:sz w:val="24"/>
          <w:szCs w:val="24"/>
        </w:rPr>
        <w:t>HMICFRS, 202</w:t>
      </w:r>
      <w:r w:rsidR="006F67CA">
        <w:rPr>
          <w:rFonts w:cstheme="minorHAnsi"/>
          <w:sz w:val="24"/>
          <w:szCs w:val="24"/>
        </w:rPr>
        <w:t>3b</w:t>
      </w:r>
      <w:r w:rsidR="006F67CA" w:rsidRPr="0003553C">
        <w:rPr>
          <w:rFonts w:cstheme="minorHAnsi"/>
          <w:sz w:val="24"/>
          <w:szCs w:val="24"/>
        </w:rPr>
        <w:t>)</w:t>
      </w:r>
      <w:r w:rsidRPr="0003553C">
        <w:rPr>
          <w:rFonts w:cstheme="minorHAnsi"/>
          <w:sz w:val="24"/>
          <w:szCs w:val="24"/>
        </w:rPr>
        <w:t>. South Wales Police's willingness to engage with these complex issues head-on creates trust with the community that the Metropolitan Police has yet to rebuild.</w:t>
      </w:r>
    </w:p>
    <w:p w14:paraId="51983B4F" w14:textId="7B5C8672" w:rsidR="001D0739" w:rsidRDefault="0003553C" w:rsidP="0003553C">
      <w:pPr>
        <w:spacing w:line="360" w:lineRule="auto"/>
        <w:rPr>
          <w:rFonts w:cstheme="minorHAnsi"/>
          <w:sz w:val="24"/>
          <w:szCs w:val="24"/>
        </w:rPr>
      </w:pPr>
      <w:r w:rsidRPr="0003553C">
        <w:rPr>
          <w:rFonts w:cstheme="minorHAnsi"/>
          <w:sz w:val="24"/>
          <w:szCs w:val="24"/>
        </w:rPr>
        <w:t>Ultimately, the difference in trust between these two forces underscores the importance of transparency, accountability, and a willingness to engage in meaningful reform. The Metropolitan Police's internal culture, characterised by persistent issues of institutional bias, racial profiling, and poor management of public scandals, continues to undermine its credibility. On the other hand, South Wales Police, despite facing its challenges, has taken tangible steps toward improving its relationship with the community, mainly through open acknowledgement of past failures and efforts to implement corrective measures. This contrast is crucial for understanding how diversity, fairness, and transparency in policing are fundamental to rebuilding public trust.</w:t>
      </w:r>
    </w:p>
    <w:p w14:paraId="7A9004D8" w14:textId="77777777" w:rsidR="00F1088C" w:rsidRDefault="00F1088C" w:rsidP="0003553C">
      <w:pPr>
        <w:spacing w:line="360" w:lineRule="auto"/>
        <w:rPr>
          <w:rFonts w:cstheme="minorHAnsi"/>
          <w:sz w:val="24"/>
          <w:szCs w:val="24"/>
        </w:rPr>
      </w:pPr>
    </w:p>
    <w:p w14:paraId="404F45A6" w14:textId="77777777" w:rsidR="00F1088C" w:rsidRDefault="00F1088C" w:rsidP="0003553C">
      <w:pPr>
        <w:spacing w:line="360" w:lineRule="auto"/>
        <w:rPr>
          <w:rFonts w:cstheme="minorHAnsi"/>
          <w:sz w:val="24"/>
          <w:szCs w:val="24"/>
        </w:rPr>
      </w:pPr>
    </w:p>
    <w:p w14:paraId="0FED5A7E" w14:textId="77777777" w:rsidR="00F1088C" w:rsidRDefault="00F1088C" w:rsidP="0003553C">
      <w:pPr>
        <w:spacing w:line="360" w:lineRule="auto"/>
        <w:rPr>
          <w:rFonts w:cstheme="minorHAnsi"/>
          <w:sz w:val="24"/>
          <w:szCs w:val="24"/>
        </w:rPr>
      </w:pPr>
    </w:p>
    <w:p w14:paraId="07C33C34" w14:textId="77777777" w:rsidR="00F1088C" w:rsidRPr="001D0739" w:rsidRDefault="00F1088C" w:rsidP="0003553C">
      <w:pPr>
        <w:spacing w:line="360" w:lineRule="auto"/>
        <w:rPr>
          <w:rFonts w:cstheme="minorHAnsi"/>
          <w:sz w:val="24"/>
          <w:szCs w:val="24"/>
        </w:rPr>
      </w:pPr>
    </w:p>
    <w:p w14:paraId="5404C815" w14:textId="77777777" w:rsidR="001D0739" w:rsidRDefault="001D0739" w:rsidP="00F1088C">
      <w:pPr>
        <w:pStyle w:val="Heading2"/>
      </w:pPr>
    </w:p>
    <w:p w14:paraId="6C82C5D8" w14:textId="77777777" w:rsidR="00AF4B3C" w:rsidRDefault="00AF4B3C" w:rsidP="00F1088C">
      <w:pPr>
        <w:pStyle w:val="Heading2"/>
      </w:pPr>
    </w:p>
    <w:p w14:paraId="2891412F" w14:textId="77777777" w:rsidR="00AF4B3C" w:rsidRDefault="00AF4B3C" w:rsidP="00F1088C">
      <w:pPr>
        <w:pStyle w:val="Heading2"/>
      </w:pPr>
    </w:p>
    <w:p w14:paraId="5FA0AAF9" w14:textId="77777777" w:rsidR="00AF4B3C" w:rsidRPr="00AF4B3C" w:rsidRDefault="00AF4B3C" w:rsidP="00AF4B3C"/>
    <w:p w14:paraId="683B8682" w14:textId="77777777" w:rsidR="005D2037" w:rsidRDefault="005D2037" w:rsidP="00F1088C">
      <w:pPr>
        <w:pStyle w:val="Heading2"/>
      </w:pPr>
    </w:p>
    <w:p w14:paraId="039D1F0C" w14:textId="1F179F00" w:rsidR="00F1088C" w:rsidRPr="00F1088C" w:rsidRDefault="00F1088C" w:rsidP="00F1088C">
      <w:pPr>
        <w:pStyle w:val="Heading2"/>
      </w:pPr>
      <w:bookmarkStart w:id="6" w:name="_Toc183790898"/>
      <w:r w:rsidRPr="00F1088C">
        <w:t>Assess the current level of diversity within serving police officers and forces.</w:t>
      </w:r>
      <w:bookmarkEnd w:id="6"/>
      <w:r w:rsidRPr="00F1088C">
        <w:t xml:space="preserve"> </w:t>
      </w:r>
    </w:p>
    <w:p w14:paraId="29C3C1BC" w14:textId="77777777" w:rsidR="00424B8D" w:rsidRPr="00424B8D" w:rsidRDefault="00424B8D" w:rsidP="00424B8D">
      <w:pPr>
        <w:spacing w:line="360" w:lineRule="auto"/>
        <w:rPr>
          <w:rFonts w:cstheme="minorHAnsi"/>
          <w:sz w:val="24"/>
          <w:szCs w:val="24"/>
        </w:rPr>
      </w:pPr>
      <w:r w:rsidRPr="00424B8D">
        <w:rPr>
          <w:rFonts w:cstheme="minorHAnsi"/>
          <w:sz w:val="24"/>
          <w:szCs w:val="24"/>
        </w:rPr>
        <w:t xml:space="preserve">The disparity between the ethnic composition of the police force and the general population is stark. In the UK, 18.3% of the population is from ethnic minority backgrounds (Home Office, 2021), yet only 8.1% of police officers are from these groups. This underrepresentation of ethnic minorities in the police force is particularly concerning in ethnically diverse urban areas, where minority groups often make up a large proportion of the population. For instance, in areas like London, where a significant portion of the Black and Asian populations reside, the police force does not mirror the demographic makeup of the community, potentially fostering feelings of alienation and a lack of representation. One of the most critical issues that arises from this disparity is its potential impact on community trust. </w:t>
      </w:r>
    </w:p>
    <w:p w14:paraId="55EC1FEA" w14:textId="77777777" w:rsidR="00424B8D" w:rsidRPr="00424B8D" w:rsidRDefault="00424B8D" w:rsidP="00424B8D">
      <w:pPr>
        <w:spacing w:line="360" w:lineRule="auto"/>
        <w:rPr>
          <w:rFonts w:cstheme="minorHAnsi"/>
          <w:sz w:val="24"/>
          <w:szCs w:val="24"/>
        </w:rPr>
      </w:pPr>
      <w:r w:rsidRPr="00424B8D">
        <w:rPr>
          <w:rFonts w:cstheme="minorHAnsi"/>
          <w:sz w:val="24"/>
          <w:szCs w:val="24"/>
        </w:rPr>
        <w:t>When police forces fail to reflect the diversity of their communities, it can contribute to a sense of disconnect, undermining trust and confidence. The low representation of ethnic minorities within the police force could be a result of barriers to recruitment and retention. Police forces have long struggled to attract individuals from diverse backgrounds, often due to historical tensions between police and specific ethnic communities, particularly regarding incidents of racial profiling and discrimination. Furthermore, the police service's culture and internal dynamics may not be welcoming or supportive of ethnic minority officers, which can hinder recruitment efforts and the long-term retention of diverse officers. This perpetuates the lack of diversity in the force, which, as previously mentioned, can lead to a cycle of mistrust and disengagement with minority communities. Another issue could also be Black officers often facing criticism from their communities, being labelled as 'traitors' or 'Uncle Tom's' for working within an institution viewed as oppressive. This societal stigma can deter potential recruits and contribute to higher dropout rates among Black officers, further perpetuating the lack of diversity within the police force (Hobbs, 2020).</w:t>
      </w:r>
    </w:p>
    <w:p w14:paraId="5E912CF2" w14:textId="327BA27A" w:rsidR="00424B8D" w:rsidRPr="00424B8D" w:rsidRDefault="00424B8D" w:rsidP="00424B8D">
      <w:pPr>
        <w:spacing w:line="360" w:lineRule="auto"/>
        <w:rPr>
          <w:rFonts w:cstheme="minorHAnsi"/>
          <w:sz w:val="24"/>
          <w:szCs w:val="24"/>
        </w:rPr>
      </w:pPr>
      <w:r w:rsidRPr="00424B8D">
        <w:rPr>
          <w:rFonts w:cstheme="minorHAnsi"/>
          <w:sz w:val="24"/>
          <w:szCs w:val="24"/>
        </w:rPr>
        <w:t>The underrepresentation of ethnic minorities within the police force is apparent. For example, only 3.1% of officers are Asian, compared to 6.8% of the general population. Similarly, Black officers make up just 1.3% of the force, while they comprise 3.3% of the population</w:t>
      </w:r>
      <w:r w:rsidR="00EE43AE">
        <w:rPr>
          <w:rFonts w:cstheme="minorHAnsi"/>
          <w:sz w:val="24"/>
          <w:szCs w:val="24"/>
        </w:rPr>
        <w:t xml:space="preserve"> </w:t>
      </w:r>
      <w:r w:rsidR="00EE43AE" w:rsidRPr="00424B8D">
        <w:rPr>
          <w:rFonts w:cstheme="minorHAnsi"/>
          <w:sz w:val="24"/>
          <w:szCs w:val="24"/>
        </w:rPr>
        <w:t>(Home Office, 2021)</w:t>
      </w:r>
      <w:r w:rsidRPr="00424B8D">
        <w:rPr>
          <w:rFonts w:cstheme="minorHAnsi"/>
          <w:sz w:val="24"/>
          <w:szCs w:val="24"/>
        </w:rPr>
        <w:t xml:space="preserve">. Meanwhile, 92.7% of officers are White, compared to 86% of the overall population. The Mixed ethnic group, however, is more proportionately </w:t>
      </w:r>
      <w:r w:rsidRPr="00424B8D">
        <w:rPr>
          <w:rFonts w:cstheme="minorHAnsi"/>
          <w:sz w:val="24"/>
          <w:szCs w:val="24"/>
        </w:rPr>
        <w:lastRenderedPageBreak/>
        <w:t>represented, making up 2.2% of the police force, which mirrors the 2.2% in the general population (Home Office, 2021). Recruitment and retention of ethnic minority officers are crucial to improving police-community relations and ensuring that the police force is representative of the diverse communities it serves. If ethnic minorities are not adequately represented, police forces may struggle to gain the trust of these communities, which can undermine the effectiveness of police force efforts. Having officers from various backgrounds helps build trust, improves communication, and enhances the ability of the police to tackle issues of concern to all members of society</w:t>
      </w:r>
      <w:r w:rsidR="00DD1621">
        <w:rPr>
          <w:rFonts w:cstheme="minorHAnsi"/>
          <w:sz w:val="24"/>
          <w:szCs w:val="24"/>
        </w:rPr>
        <w:t xml:space="preserve"> </w:t>
      </w:r>
      <w:r w:rsidR="00DD1621">
        <w:rPr>
          <w:color w:val="000000"/>
        </w:rPr>
        <w:t>(Tura et al., 2024)</w:t>
      </w:r>
      <w:r w:rsidRPr="00424B8D">
        <w:rPr>
          <w:rFonts w:cstheme="minorHAnsi"/>
          <w:sz w:val="24"/>
          <w:szCs w:val="24"/>
        </w:rPr>
        <w:t xml:space="preserve">. </w:t>
      </w:r>
    </w:p>
    <w:p w14:paraId="0276310F" w14:textId="77777777" w:rsidR="00424B8D" w:rsidRPr="00424B8D" w:rsidRDefault="00424B8D" w:rsidP="00424B8D">
      <w:pPr>
        <w:spacing w:line="360" w:lineRule="auto"/>
        <w:rPr>
          <w:rFonts w:cstheme="minorHAnsi"/>
          <w:sz w:val="24"/>
          <w:szCs w:val="24"/>
        </w:rPr>
      </w:pPr>
      <w:r w:rsidRPr="00424B8D">
        <w:rPr>
          <w:rFonts w:cstheme="minorHAnsi"/>
          <w:sz w:val="24"/>
          <w:szCs w:val="24"/>
        </w:rPr>
        <w:t>One of the most striking statistics is the disproportionate number of stop-and-search incidents involving Black individuals, particularly under the Metropolitan Police's jurisdiction. While Black individuals account for a substantial percentage of these encounters, they also make up a significant portion of the population in urban areas, particularly London, where 60% of Black people in England and Wales reside (Home Office, 2021). Additionally, 46.2% of London's population identifies as Asian, Black, Mixed, or from other ethnic backgrounds. Understanding the local demographics is crucial when assessing stop-and-search statistics, as this context provides a more accurate picture of police interactions and their impact on different communities (</w:t>
      </w:r>
      <w:proofErr w:type="spellStart"/>
      <w:r w:rsidRPr="00424B8D">
        <w:rPr>
          <w:rFonts w:cstheme="minorHAnsi"/>
          <w:sz w:val="24"/>
          <w:szCs w:val="24"/>
        </w:rPr>
        <w:t>Hebl</w:t>
      </w:r>
      <w:proofErr w:type="spellEnd"/>
      <w:r w:rsidRPr="00424B8D">
        <w:rPr>
          <w:rFonts w:cstheme="minorHAnsi"/>
          <w:sz w:val="24"/>
          <w:szCs w:val="24"/>
        </w:rPr>
        <w:t>, 2024; Home Office, 2022).</w:t>
      </w:r>
    </w:p>
    <w:p w14:paraId="0B44CA91" w14:textId="630F29CC" w:rsidR="00424B8D" w:rsidRPr="00424B8D" w:rsidRDefault="00424B8D" w:rsidP="00424B8D">
      <w:pPr>
        <w:spacing w:line="360" w:lineRule="auto"/>
        <w:rPr>
          <w:rFonts w:cstheme="minorHAnsi"/>
          <w:sz w:val="24"/>
          <w:szCs w:val="24"/>
        </w:rPr>
      </w:pPr>
      <w:r w:rsidRPr="00424B8D">
        <w:rPr>
          <w:rFonts w:cstheme="minorHAnsi"/>
          <w:sz w:val="24"/>
          <w:szCs w:val="24"/>
        </w:rPr>
        <w:t>As of March 2022, there were 140,288 full-time serving police officers in England and Wales, with ethnicity data available for 136,274 (97.2%) (Home Office, 2021). Of these officers, 91.9% were White, while 8.1% came from ethnic minority backgrounds. This contrasts with the general population, where 81.7% are White and 18.3% are from ethnic minorities</w:t>
      </w:r>
      <w:r w:rsidR="00DD1621">
        <w:rPr>
          <w:rFonts w:cstheme="minorHAnsi"/>
          <w:sz w:val="24"/>
          <w:szCs w:val="24"/>
        </w:rPr>
        <w:t xml:space="preserve"> (</w:t>
      </w:r>
      <w:r w:rsidR="00DD1621" w:rsidRPr="00424B8D">
        <w:rPr>
          <w:rFonts w:cstheme="minorHAnsi"/>
          <w:sz w:val="24"/>
          <w:szCs w:val="24"/>
        </w:rPr>
        <w:t>Home Office, 2021)</w:t>
      </w:r>
      <w:r w:rsidRPr="00424B8D">
        <w:rPr>
          <w:rFonts w:cstheme="minorHAnsi"/>
          <w:sz w:val="24"/>
          <w:szCs w:val="24"/>
        </w:rPr>
        <w:t>. The disparity between police forces' ethnic makeup and the demographics of the communities they serve has profound implications for community trust, especially in ethnically diverse urban areas. A lack of representation can lead to a perceived disconnect, undermining public confidence in the police, which is crucial for effective policing (Crest, 2022).</w:t>
      </w:r>
    </w:p>
    <w:p w14:paraId="1219ED4B" w14:textId="691BE668" w:rsidR="00430D8D" w:rsidRDefault="00424B8D" w:rsidP="00424B8D">
      <w:pPr>
        <w:spacing w:line="360" w:lineRule="auto"/>
        <w:rPr>
          <w:rFonts w:cstheme="minorHAnsi"/>
          <w:sz w:val="24"/>
          <w:szCs w:val="24"/>
        </w:rPr>
      </w:pPr>
      <w:r w:rsidRPr="00424B8D">
        <w:rPr>
          <w:rFonts w:cstheme="minorHAnsi"/>
          <w:sz w:val="24"/>
          <w:szCs w:val="24"/>
        </w:rPr>
        <w:t>The College of Policing (2024) has acknowledged this issue, stating, "Our police service does not yet sufficiently represent the communities it serves, with a lack of representation of ethnic minority groups at all levels in the police workforce." These statistics emphasise the potential disconnect between police forces and the communities they serve, especially in urban areas with significant ethnic minority populations.</w:t>
      </w:r>
    </w:p>
    <w:p w14:paraId="4E342EB6" w14:textId="5AEAA031" w:rsidR="00760FBF" w:rsidRPr="00760FBF" w:rsidRDefault="00760FBF" w:rsidP="00760FBF">
      <w:pPr>
        <w:spacing w:line="360" w:lineRule="auto"/>
        <w:rPr>
          <w:sz w:val="24"/>
          <w:szCs w:val="24"/>
        </w:rPr>
      </w:pPr>
      <w:r>
        <w:rPr>
          <w:sz w:val="24"/>
          <w:szCs w:val="24"/>
        </w:rPr>
        <w:lastRenderedPageBreak/>
        <w:t>T</w:t>
      </w:r>
      <w:r w:rsidRPr="00760FBF">
        <w:rPr>
          <w:sz w:val="24"/>
          <w:szCs w:val="24"/>
        </w:rPr>
        <w:t>o improve these statistics, Home Sec</w:t>
      </w:r>
      <w:r w:rsidR="00E440C5">
        <w:rPr>
          <w:sz w:val="24"/>
          <w:szCs w:val="24"/>
        </w:rPr>
        <w:t>re</w:t>
      </w:r>
      <w:r w:rsidRPr="00760FBF">
        <w:rPr>
          <w:sz w:val="24"/>
          <w:szCs w:val="24"/>
        </w:rPr>
        <w:t>tary Yvette Cooper has announced major policing reforms, including several strategies aimed at improving the diversity of the police force. Central to these reforms is the drive to increase the recruitment of ethnic minority officers, particularly in leadership roles</w:t>
      </w:r>
      <w:r w:rsidR="00E440C5">
        <w:rPr>
          <w:sz w:val="24"/>
          <w:szCs w:val="24"/>
        </w:rPr>
        <w:t xml:space="preserve"> </w:t>
      </w:r>
      <w:r w:rsidR="00E440C5">
        <w:rPr>
          <w:color w:val="000000"/>
        </w:rPr>
        <w:t>(Home Office, 2024)</w:t>
      </w:r>
      <w:r w:rsidRPr="00760FBF">
        <w:rPr>
          <w:sz w:val="24"/>
          <w:szCs w:val="24"/>
        </w:rPr>
        <w:t>. The Home Secretary emphasised the importance of making police forces more representative of the communities they serve. As part of this effort, specific recruitment targets have been set to ensure that police forces across the country actively recruit from underrepresented groups, including ethnic minorities and women</w:t>
      </w:r>
      <w:r w:rsidR="00E440C5">
        <w:rPr>
          <w:sz w:val="24"/>
          <w:szCs w:val="24"/>
        </w:rPr>
        <w:t xml:space="preserve"> </w:t>
      </w:r>
      <w:r w:rsidR="00E440C5">
        <w:rPr>
          <w:color w:val="000000"/>
        </w:rPr>
        <w:t>(Home Office, 2024)</w:t>
      </w:r>
      <w:r w:rsidRPr="00760FBF">
        <w:rPr>
          <w:sz w:val="24"/>
          <w:szCs w:val="24"/>
        </w:rPr>
        <w:t>. This will involve targeted outreach programs and engagement with communities that have traditionally had lower levels of police representation.</w:t>
      </w:r>
    </w:p>
    <w:p w14:paraId="0A4B2B48" w14:textId="28F810F5" w:rsidR="00760FBF" w:rsidRPr="00760FBF" w:rsidRDefault="00760FBF" w:rsidP="00760FBF">
      <w:pPr>
        <w:spacing w:line="360" w:lineRule="auto"/>
        <w:rPr>
          <w:sz w:val="24"/>
          <w:szCs w:val="24"/>
        </w:rPr>
      </w:pPr>
      <w:r w:rsidRPr="00760FBF">
        <w:rPr>
          <w:sz w:val="24"/>
          <w:szCs w:val="24"/>
        </w:rPr>
        <w:t>These reforms are not just about addressing the current situation but about proactively shaping a more inclusive future for the police force. The initiatives also include measures to enhance the retention and progression of ethnic minority officers. Steps will be taken to foster a more inclusive environment within the police force, such as the introduction of mentorship programs and support systems for officers from diverse backgrounds. These measures a</w:t>
      </w:r>
      <w:r w:rsidR="00150F54">
        <w:rPr>
          <w:sz w:val="24"/>
          <w:szCs w:val="24"/>
        </w:rPr>
        <w:t>im to retain diverse talent and ensure</w:t>
      </w:r>
      <w:r w:rsidRPr="00760FBF">
        <w:rPr>
          <w:sz w:val="24"/>
          <w:szCs w:val="24"/>
        </w:rPr>
        <w:t xml:space="preserve"> officers feel valued and have equal opportunities for career advancement</w:t>
      </w:r>
      <w:r w:rsidR="00150F54">
        <w:rPr>
          <w:sz w:val="24"/>
          <w:szCs w:val="24"/>
        </w:rPr>
        <w:t xml:space="preserve"> </w:t>
      </w:r>
      <w:r w:rsidR="00150F54">
        <w:rPr>
          <w:color w:val="000000"/>
        </w:rPr>
        <w:t>(Home Office, 2024)</w:t>
      </w:r>
      <w:r w:rsidRPr="00760FBF">
        <w:rPr>
          <w:sz w:val="24"/>
          <w:szCs w:val="24"/>
        </w:rPr>
        <w:t>.</w:t>
      </w:r>
    </w:p>
    <w:p w14:paraId="187DBED6" w14:textId="311E1373" w:rsidR="00760FBF" w:rsidRPr="00760FBF" w:rsidRDefault="00760FBF" w:rsidP="00760FBF">
      <w:pPr>
        <w:spacing w:line="360" w:lineRule="auto"/>
        <w:rPr>
          <w:sz w:val="24"/>
          <w:szCs w:val="24"/>
        </w:rPr>
      </w:pPr>
      <w:r w:rsidRPr="00760FBF">
        <w:rPr>
          <w:sz w:val="24"/>
          <w:szCs w:val="24"/>
        </w:rPr>
        <w:t>Community engagement is a cornerstone of these reforms, underscoring the collaborative approach the government is taking. The reforms require police forces to collect and publish diversity data on their workforce, ensuring transparency and enabling better monitoring of recruitment and career progression</w:t>
      </w:r>
      <w:r w:rsidR="00150F54">
        <w:rPr>
          <w:sz w:val="24"/>
          <w:szCs w:val="24"/>
        </w:rPr>
        <w:t xml:space="preserve"> </w:t>
      </w:r>
      <w:r w:rsidR="00150F54">
        <w:rPr>
          <w:color w:val="000000"/>
        </w:rPr>
        <w:t>(Home Office, 2024)</w:t>
      </w:r>
      <w:r w:rsidRPr="00760FBF">
        <w:rPr>
          <w:sz w:val="24"/>
          <w:szCs w:val="24"/>
        </w:rPr>
        <w:t>. This will help to ensure that targets are being met and that any disparities in treatment are being addressed. The government is also encouraging greater involvement of community representatives in policing decisions and oversight. This collaborative effort will help build trust and ensure that police practices align with the needs of diverse communities.</w:t>
      </w:r>
    </w:p>
    <w:p w14:paraId="1F9224B6" w14:textId="564FDBF9" w:rsidR="00AF4B3C" w:rsidRPr="00AF4B3C" w:rsidRDefault="00760FBF" w:rsidP="00AF4B3C">
      <w:pPr>
        <w:spacing w:line="360" w:lineRule="auto"/>
        <w:rPr>
          <w:sz w:val="24"/>
          <w:szCs w:val="24"/>
        </w:rPr>
      </w:pPr>
      <w:r w:rsidRPr="00760FBF">
        <w:rPr>
          <w:sz w:val="24"/>
          <w:szCs w:val="24"/>
        </w:rPr>
        <w:t>These reforms reflect the government’s commitment to improving police-community relations and fostering a more inclusive and effective police force</w:t>
      </w:r>
      <w:r w:rsidR="00150F54">
        <w:rPr>
          <w:sz w:val="24"/>
          <w:szCs w:val="24"/>
        </w:rPr>
        <w:t xml:space="preserve"> </w:t>
      </w:r>
      <w:r w:rsidR="00150F54">
        <w:rPr>
          <w:color w:val="000000"/>
        </w:rPr>
        <w:t>(Home Office, 2024)</w:t>
      </w:r>
      <w:r w:rsidRPr="00760FBF">
        <w:rPr>
          <w:sz w:val="24"/>
          <w:szCs w:val="24"/>
        </w:rPr>
        <w:t>. The Home Office’s plans aim to address longstanding concerns about racial profiling and underrepresentation, ultimately leading to a more diverse, equitable, and trusted police service</w:t>
      </w:r>
      <w:r w:rsidR="00AF4B3C">
        <w:rPr>
          <w:sz w:val="24"/>
          <w:szCs w:val="24"/>
        </w:rPr>
        <w:t>.</w:t>
      </w:r>
    </w:p>
    <w:p w14:paraId="2DCE09B1" w14:textId="2A7B3403" w:rsidR="009D1C49" w:rsidRDefault="009D1C49" w:rsidP="00406D0B">
      <w:pPr>
        <w:pStyle w:val="Heading1"/>
        <w:numPr>
          <w:ilvl w:val="0"/>
          <w:numId w:val="4"/>
        </w:numPr>
      </w:pPr>
      <w:bookmarkStart w:id="7" w:name="_Toc183790899"/>
      <w:r>
        <w:lastRenderedPageBreak/>
        <w:t>Research Methods (1500)</w:t>
      </w:r>
      <w:bookmarkEnd w:id="7"/>
    </w:p>
    <w:p w14:paraId="5387120F" w14:textId="16DB447B" w:rsidR="009D1C49" w:rsidRDefault="009D1C49" w:rsidP="009D1C49">
      <w:pPr>
        <w:pStyle w:val="Heading2"/>
        <w:ind w:left="720"/>
      </w:pPr>
      <w:bookmarkStart w:id="8" w:name="_Toc183790900"/>
      <w:r>
        <w:t>Subheading</w:t>
      </w:r>
      <w:bookmarkEnd w:id="8"/>
    </w:p>
    <w:p w14:paraId="70B9A6BE" w14:textId="198382BB" w:rsidR="009D1C49" w:rsidRDefault="009D1C49" w:rsidP="009D1C49">
      <w:pPr>
        <w:pStyle w:val="Heading2"/>
        <w:ind w:left="720"/>
      </w:pPr>
      <w:bookmarkStart w:id="9" w:name="_Toc183790901"/>
      <w:r>
        <w:t>Subheading</w:t>
      </w:r>
      <w:bookmarkEnd w:id="9"/>
    </w:p>
    <w:p w14:paraId="653B02EB" w14:textId="1EBAC42D" w:rsidR="009D1C49" w:rsidRPr="009D1C49" w:rsidRDefault="009D1C49" w:rsidP="009D1C49">
      <w:pPr>
        <w:pStyle w:val="Heading2"/>
        <w:ind w:left="720"/>
      </w:pPr>
      <w:bookmarkStart w:id="10" w:name="_Toc183790902"/>
      <w:r>
        <w:t>Subheading</w:t>
      </w:r>
      <w:bookmarkEnd w:id="10"/>
    </w:p>
    <w:p w14:paraId="6CB02E31" w14:textId="6D459E50" w:rsidR="009D1C49" w:rsidRDefault="009D1C49" w:rsidP="00406D0B">
      <w:pPr>
        <w:pStyle w:val="Heading1"/>
        <w:numPr>
          <w:ilvl w:val="0"/>
          <w:numId w:val="4"/>
        </w:numPr>
      </w:pPr>
      <w:bookmarkStart w:id="11" w:name="_Toc183790903"/>
      <w:r>
        <w:t>Findings (2000)</w:t>
      </w:r>
      <w:bookmarkEnd w:id="11"/>
    </w:p>
    <w:p w14:paraId="22D75CE6" w14:textId="78AC1A15" w:rsidR="009D1C49" w:rsidRDefault="009D1C49" w:rsidP="00406D0B">
      <w:pPr>
        <w:pStyle w:val="Heading1"/>
        <w:numPr>
          <w:ilvl w:val="0"/>
          <w:numId w:val="4"/>
        </w:numPr>
      </w:pPr>
      <w:bookmarkStart w:id="12" w:name="_Toc183790904"/>
      <w:r>
        <w:t>Conclusion</w:t>
      </w:r>
      <w:r w:rsidR="00406D0B">
        <w:t xml:space="preserve"> (800)</w:t>
      </w:r>
      <w:bookmarkEnd w:id="12"/>
    </w:p>
    <w:p w14:paraId="6DECA526" w14:textId="77777777" w:rsidR="00607374" w:rsidRPr="00607374" w:rsidRDefault="00607374" w:rsidP="00607374"/>
    <w:p w14:paraId="77B4B76A" w14:textId="0AD00DC9" w:rsidR="0007448E" w:rsidRDefault="00607374" w:rsidP="00DE40A5">
      <w:pPr>
        <w:pStyle w:val="Heading1"/>
        <w:numPr>
          <w:ilvl w:val="0"/>
          <w:numId w:val="4"/>
        </w:numPr>
      </w:pPr>
      <w:bookmarkStart w:id="13" w:name="_Toc183790905"/>
      <w:r>
        <w:t>References</w:t>
      </w:r>
      <w:bookmarkEnd w:id="13"/>
      <w:r>
        <w:t xml:space="preserve"> </w:t>
      </w:r>
    </w:p>
    <w:p w14:paraId="53FBDA5F" w14:textId="77200BF5" w:rsidR="00DD1621" w:rsidRPr="00E201DE" w:rsidRDefault="00DD1621" w:rsidP="00F1088C">
      <w:pPr>
        <w:rPr>
          <w:lang w:eastAsia="en-GB"/>
        </w:rPr>
      </w:pPr>
      <w:r w:rsidRPr="00E201DE">
        <w:rPr>
          <w:lang w:eastAsia="en-GB"/>
        </w:rPr>
        <w:t xml:space="preserve">Bhugowandeen, B. (2013). Diversity in the British </w:t>
      </w:r>
      <w:proofErr w:type="gramStart"/>
      <w:r w:rsidRPr="00E201DE">
        <w:rPr>
          <w:lang w:eastAsia="en-GB"/>
        </w:rPr>
        <w:t>police :</w:t>
      </w:r>
      <w:proofErr w:type="gramEnd"/>
      <w:r w:rsidRPr="00E201DE">
        <w:rPr>
          <w:lang w:eastAsia="en-GB"/>
        </w:rPr>
        <w:t xml:space="preserve"> adapting to a multicultural society. </w:t>
      </w:r>
      <w:proofErr w:type="spellStart"/>
      <w:r w:rsidRPr="00E201DE">
        <w:rPr>
          <w:i/>
          <w:iCs/>
          <w:lang w:eastAsia="en-GB"/>
        </w:rPr>
        <w:t>Mémoire</w:t>
      </w:r>
      <w:proofErr w:type="spellEnd"/>
      <w:r w:rsidRPr="00E201DE">
        <w:rPr>
          <w:i/>
          <w:iCs/>
          <w:lang w:eastAsia="en-GB"/>
        </w:rPr>
        <w:t xml:space="preserve">(s), </w:t>
      </w:r>
      <w:proofErr w:type="spellStart"/>
      <w:r w:rsidRPr="00E201DE">
        <w:rPr>
          <w:i/>
          <w:iCs/>
          <w:lang w:eastAsia="en-GB"/>
        </w:rPr>
        <w:t>identité</w:t>
      </w:r>
      <w:proofErr w:type="spellEnd"/>
      <w:r w:rsidRPr="00E201DE">
        <w:rPr>
          <w:i/>
          <w:iCs/>
          <w:lang w:eastAsia="en-GB"/>
        </w:rPr>
        <w:t xml:space="preserve">(s), </w:t>
      </w:r>
      <w:proofErr w:type="spellStart"/>
      <w:r w:rsidRPr="00E201DE">
        <w:rPr>
          <w:i/>
          <w:iCs/>
          <w:lang w:eastAsia="en-GB"/>
        </w:rPr>
        <w:t>marginalité</w:t>
      </w:r>
      <w:proofErr w:type="spellEnd"/>
      <w:r w:rsidRPr="00E201DE">
        <w:rPr>
          <w:i/>
          <w:iCs/>
          <w:lang w:eastAsia="en-GB"/>
        </w:rPr>
        <w:t xml:space="preserve">(s) dans le monde occidental </w:t>
      </w:r>
      <w:proofErr w:type="spellStart"/>
      <w:r w:rsidRPr="00E201DE">
        <w:rPr>
          <w:i/>
          <w:iCs/>
          <w:lang w:eastAsia="en-GB"/>
        </w:rPr>
        <w:t>contemporain</w:t>
      </w:r>
      <w:proofErr w:type="spellEnd"/>
      <w:r w:rsidRPr="00E201DE">
        <w:rPr>
          <w:i/>
          <w:iCs/>
          <w:lang w:eastAsia="en-GB"/>
        </w:rPr>
        <w:t>. Cahiers du MIMMOC</w:t>
      </w:r>
      <w:r w:rsidRPr="00E201DE">
        <w:rPr>
          <w:lang w:eastAsia="en-GB"/>
        </w:rPr>
        <w:t xml:space="preserve">, (10). </w:t>
      </w:r>
      <w:proofErr w:type="spellStart"/>
      <w:proofErr w:type="gramStart"/>
      <w:r w:rsidRPr="00E201DE">
        <w:rPr>
          <w:lang w:eastAsia="en-GB"/>
        </w:rPr>
        <w:t>doi:http</w:t>
      </w:r>
      <w:proofErr w:type="spellEnd"/>
      <w:r w:rsidRPr="00E201DE">
        <w:rPr>
          <w:lang w:eastAsia="en-GB"/>
        </w:rPr>
        <w:t>://journals.openedition.org/</w:t>
      </w:r>
      <w:proofErr w:type="spellStart"/>
      <w:r w:rsidRPr="00E201DE">
        <w:rPr>
          <w:lang w:eastAsia="en-GB"/>
        </w:rPr>
        <w:t>mimmoc</w:t>
      </w:r>
      <w:proofErr w:type="spellEnd"/>
      <w:r w:rsidRPr="00E201DE">
        <w:rPr>
          <w:lang w:eastAsia="en-GB"/>
        </w:rPr>
        <w:t>/1340</w:t>
      </w:r>
      <w:proofErr w:type="gramEnd"/>
      <w:r w:rsidRPr="00E201DE">
        <w:rPr>
          <w:lang w:eastAsia="en-GB"/>
        </w:rPr>
        <w:t>.</w:t>
      </w:r>
    </w:p>
    <w:p w14:paraId="7FF54E57" w14:textId="53EFC822" w:rsidR="00DD1621" w:rsidRPr="00E201DE" w:rsidRDefault="00DD1621" w:rsidP="00F1088C">
      <w:pPr>
        <w:rPr>
          <w:lang w:eastAsia="en-GB"/>
        </w:rPr>
      </w:pPr>
      <w:r w:rsidRPr="00E201DE">
        <w:rPr>
          <w:lang w:eastAsia="en-GB"/>
        </w:rPr>
        <w:t>Britannica (2023). </w:t>
      </w:r>
      <w:r w:rsidRPr="00E201DE">
        <w:rPr>
          <w:i/>
          <w:iCs/>
          <w:lang w:eastAsia="en-GB"/>
        </w:rPr>
        <w:t>Institutional Racism | Definition, Meaning, &amp; Examples | Britannica</w:t>
      </w:r>
      <w:r w:rsidRPr="00E201DE">
        <w:rPr>
          <w:lang w:eastAsia="en-GB"/>
        </w:rPr>
        <w:t>. www.britannica.com. Available at: https://www.britannica.com/topic/institutional-racism.</w:t>
      </w:r>
    </w:p>
    <w:p w14:paraId="00CB6C06" w14:textId="2A2595EB" w:rsidR="00DD1621" w:rsidRPr="00E201DE" w:rsidRDefault="00DD1621" w:rsidP="00F1088C">
      <w:pPr>
        <w:rPr>
          <w:lang w:eastAsia="en-GB"/>
        </w:rPr>
      </w:pPr>
      <w:r w:rsidRPr="00E201DE">
        <w:rPr>
          <w:lang w:eastAsia="en-GB"/>
        </w:rPr>
        <w:t>Brown, R. and Hobbs, A. (2023). </w:t>
      </w:r>
      <w:proofErr w:type="spellStart"/>
      <w:r w:rsidRPr="00E201DE">
        <w:rPr>
          <w:i/>
          <w:iCs/>
          <w:lang w:eastAsia="en-GB"/>
        </w:rPr>
        <w:t>POSTnote</w:t>
      </w:r>
      <w:proofErr w:type="spellEnd"/>
      <w:r w:rsidRPr="00E201DE">
        <w:rPr>
          <w:i/>
          <w:iCs/>
          <w:lang w:eastAsia="en-GB"/>
        </w:rPr>
        <w:t xml:space="preserve"> 693 Trust in the police Overview</w:t>
      </w:r>
      <w:r w:rsidRPr="00E201DE">
        <w:rPr>
          <w:lang w:eastAsia="en-GB"/>
        </w:rPr>
        <w:t xml:space="preserve">. Available at: https://researchbriefings.files.parliament.uk/documents/POST-PN-0693/POST-PN-0693.pdf </w:t>
      </w:r>
      <w:r w:rsidR="00377DD5">
        <w:rPr>
          <w:lang w:eastAsia="en-GB"/>
        </w:rPr>
        <w:t>(</w:t>
      </w:r>
      <w:r w:rsidRPr="00E201DE">
        <w:rPr>
          <w:lang w:eastAsia="en-GB"/>
        </w:rPr>
        <w:t>Accessed 21 Oct. 2024</w:t>
      </w:r>
      <w:r w:rsidR="00377DD5">
        <w:rPr>
          <w:lang w:eastAsia="en-GB"/>
        </w:rPr>
        <w:t>)</w:t>
      </w:r>
      <w:r w:rsidRPr="00E201DE">
        <w:rPr>
          <w:lang w:eastAsia="en-GB"/>
        </w:rPr>
        <w:t>.</w:t>
      </w:r>
    </w:p>
    <w:p w14:paraId="16FBE4CB" w14:textId="77777777" w:rsidR="00DD1621" w:rsidRPr="00E201DE" w:rsidRDefault="00DD1621" w:rsidP="00F1088C">
      <w:pPr>
        <w:rPr>
          <w:lang w:eastAsia="en-GB"/>
        </w:rPr>
      </w:pPr>
      <w:r w:rsidRPr="00E201DE">
        <w:rPr>
          <w:lang w:eastAsia="en-GB"/>
        </w:rPr>
        <w:t>Casey, B. (2023). </w:t>
      </w:r>
      <w:r w:rsidRPr="00E201DE">
        <w:rPr>
          <w:i/>
          <w:iCs/>
          <w:lang w:eastAsia="en-GB"/>
        </w:rPr>
        <w:t>Baroness Casey review: Final report. an Independent Review into the Standards of Behaviour and Internal Culture of the Metropolitan Police Service</w:t>
      </w:r>
      <w:r w:rsidRPr="00E201DE">
        <w:rPr>
          <w:lang w:eastAsia="en-GB"/>
        </w:rPr>
        <w:t>. pp.8–10.</w:t>
      </w:r>
    </w:p>
    <w:p w14:paraId="58850594" w14:textId="3A8F26D7" w:rsidR="00DD1621" w:rsidRPr="00E201DE" w:rsidRDefault="00DD1621" w:rsidP="00F1088C">
      <w:pPr>
        <w:rPr>
          <w:lang w:eastAsia="en-GB"/>
        </w:rPr>
      </w:pPr>
      <w:r w:rsidRPr="00E201DE">
        <w:rPr>
          <w:lang w:eastAsia="en-GB"/>
        </w:rPr>
        <w:t>Chopra, P. (2021). </w:t>
      </w:r>
      <w:r w:rsidRPr="00E201DE">
        <w:rPr>
          <w:i/>
          <w:iCs/>
          <w:lang w:eastAsia="en-GB"/>
        </w:rPr>
        <w:t>Race Report: Anger among Sikh and Black Communities of UK — the Second Angle</w:t>
      </w:r>
      <w:r w:rsidRPr="00E201DE">
        <w:rPr>
          <w:lang w:eastAsia="en-GB"/>
        </w:rPr>
        <w:t xml:space="preserve">. The Second Angle. Available at: https://thesecondangle.com/race-report-anger-among-sikh-and-black-communities-of-uk/ </w:t>
      </w:r>
      <w:r w:rsidR="00377DD5">
        <w:rPr>
          <w:lang w:eastAsia="en-GB"/>
        </w:rPr>
        <w:t>(</w:t>
      </w:r>
      <w:r w:rsidRPr="00E201DE">
        <w:rPr>
          <w:lang w:eastAsia="en-GB"/>
        </w:rPr>
        <w:t>Accessed 29 Nov. 2024</w:t>
      </w:r>
      <w:r w:rsidR="00377DD5">
        <w:rPr>
          <w:lang w:eastAsia="en-GB"/>
        </w:rPr>
        <w:t>)</w:t>
      </w:r>
      <w:r w:rsidRPr="00E201DE">
        <w:rPr>
          <w:lang w:eastAsia="en-GB"/>
        </w:rPr>
        <w:t>.</w:t>
      </w:r>
    </w:p>
    <w:p w14:paraId="0233EF33" w14:textId="6F312360" w:rsidR="00DD1621" w:rsidRPr="00E201DE" w:rsidRDefault="00DD1621" w:rsidP="00F1088C">
      <w:pPr>
        <w:rPr>
          <w:lang w:eastAsia="en-GB"/>
        </w:rPr>
      </w:pPr>
      <w:r w:rsidRPr="00E201DE">
        <w:rPr>
          <w:lang w:eastAsia="en-GB"/>
        </w:rPr>
        <w:t>College of Policing (2023). </w:t>
      </w:r>
      <w:r w:rsidRPr="00E201DE">
        <w:rPr>
          <w:i/>
          <w:iCs/>
          <w:lang w:eastAsia="en-GB"/>
        </w:rPr>
        <w:t>Building trust and a fair culture</w:t>
      </w:r>
      <w:r w:rsidRPr="00E201DE">
        <w:rPr>
          <w:lang w:eastAsia="en-GB"/>
        </w:rPr>
        <w:t xml:space="preserve"> College of Policing. Available at: https://www.college.police.uk/about/corporate-strategy-2022-2026/building-trust-and-fair-culture.</w:t>
      </w:r>
    </w:p>
    <w:p w14:paraId="1D6C2D07" w14:textId="3CE1C1F6" w:rsidR="00DD1621" w:rsidRPr="00E201DE" w:rsidRDefault="00DD1621" w:rsidP="00F1088C">
      <w:pPr>
        <w:rPr>
          <w:lang w:eastAsia="en-GB"/>
        </w:rPr>
      </w:pPr>
      <w:r w:rsidRPr="00E201DE">
        <w:rPr>
          <w:lang w:eastAsia="en-GB"/>
        </w:rPr>
        <w:t>College Of Policing (2024). </w:t>
      </w:r>
      <w:r w:rsidRPr="00E201DE">
        <w:rPr>
          <w:i/>
          <w:iCs/>
          <w:lang w:eastAsia="en-GB"/>
        </w:rPr>
        <w:t>Diversity</w:t>
      </w:r>
      <w:r w:rsidRPr="00E201DE">
        <w:rPr>
          <w:lang w:eastAsia="en-GB"/>
        </w:rPr>
        <w:t xml:space="preserve">. College of Policing. Available at: https://profdev.college.police.uk/diversity/ </w:t>
      </w:r>
      <w:r w:rsidR="00377DD5">
        <w:rPr>
          <w:lang w:eastAsia="en-GB"/>
        </w:rPr>
        <w:t>(</w:t>
      </w:r>
      <w:r w:rsidRPr="00E201DE">
        <w:rPr>
          <w:lang w:eastAsia="en-GB"/>
        </w:rPr>
        <w:t>Accessed 21 Oct. 2024</w:t>
      </w:r>
      <w:r w:rsidR="00377DD5">
        <w:rPr>
          <w:lang w:eastAsia="en-GB"/>
        </w:rPr>
        <w:t>)</w:t>
      </w:r>
      <w:r w:rsidRPr="00E201DE">
        <w:rPr>
          <w:lang w:eastAsia="en-GB"/>
        </w:rPr>
        <w:t>.</w:t>
      </w:r>
    </w:p>
    <w:p w14:paraId="5A08338B" w14:textId="77777777" w:rsidR="00DD1621" w:rsidRPr="00E201DE" w:rsidRDefault="00DD1621" w:rsidP="00F1088C">
      <w:pPr>
        <w:rPr>
          <w:lang w:eastAsia="en-GB"/>
        </w:rPr>
      </w:pPr>
      <w:r w:rsidRPr="00E201DE">
        <w:rPr>
          <w:lang w:eastAsia="en-GB"/>
        </w:rPr>
        <w:t>Cooper, S. (2022). Police Relational accountabilities: the Paralysis of Police accountability? </w:t>
      </w:r>
      <w:r w:rsidRPr="00E201DE">
        <w:rPr>
          <w:i/>
          <w:iCs/>
          <w:lang w:eastAsia="en-GB"/>
        </w:rPr>
        <w:t>Policing: A Journal of Policy and Practice</w:t>
      </w:r>
      <w:r w:rsidRPr="00E201DE">
        <w:rPr>
          <w:lang w:eastAsia="en-GB"/>
        </w:rPr>
        <w:t xml:space="preserve">, 17, pp.1–16. </w:t>
      </w:r>
      <w:proofErr w:type="spellStart"/>
      <w:proofErr w:type="gramStart"/>
      <w:r w:rsidRPr="00E201DE">
        <w:rPr>
          <w:lang w:eastAsia="en-GB"/>
        </w:rPr>
        <w:t>doi:https</w:t>
      </w:r>
      <w:proofErr w:type="spellEnd"/>
      <w:r w:rsidRPr="00E201DE">
        <w:rPr>
          <w:lang w:eastAsia="en-GB"/>
        </w:rPr>
        <w:t>://doi.org/10.1093/police/paac081</w:t>
      </w:r>
      <w:proofErr w:type="gramEnd"/>
      <w:r w:rsidRPr="00E201DE">
        <w:rPr>
          <w:lang w:eastAsia="en-GB"/>
        </w:rPr>
        <w:t>.</w:t>
      </w:r>
    </w:p>
    <w:p w14:paraId="07AE4FB7" w14:textId="39C56DF2" w:rsidR="00DD1621" w:rsidRPr="00E201DE" w:rsidRDefault="00DD1621" w:rsidP="00F1088C">
      <w:pPr>
        <w:rPr>
          <w:lang w:eastAsia="en-GB"/>
        </w:rPr>
      </w:pPr>
      <w:r w:rsidRPr="00E201DE">
        <w:rPr>
          <w:lang w:eastAsia="en-GB"/>
        </w:rPr>
        <w:t>Crest (2022). </w:t>
      </w:r>
      <w:r w:rsidRPr="00E201DE">
        <w:rPr>
          <w:i/>
          <w:iCs/>
          <w:lang w:eastAsia="en-GB"/>
        </w:rPr>
        <w:t>Stop and Search: The Evidence</w:t>
      </w:r>
      <w:r w:rsidRPr="00E201DE">
        <w:rPr>
          <w:lang w:eastAsia="en-GB"/>
        </w:rPr>
        <w:t xml:space="preserve">. Crest Site Official. Available at: https://www.crestadvisory.com/post/report-stop-and-search-the-evidence </w:t>
      </w:r>
      <w:r w:rsidR="00377DD5">
        <w:rPr>
          <w:lang w:eastAsia="en-GB"/>
        </w:rPr>
        <w:t>(</w:t>
      </w:r>
      <w:r w:rsidRPr="00E201DE">
        <w:rPr>
          <w:lang w:eastAsia="en-GB"/>
        </w:rPr>
        <w:t>Accessed 22 Oct. 2024</w:t>
      </w:r>
      <w:r w:rsidR="00377DD5">
        <w:rPr>
          <w:lang w:eastAsia="en-GB"/>
        </w:rPr>
        <w:t>)</w:t>
      </w:r>
      <w:r w:rsidRPr="00E201DE">
        <w:rPr>
          <w:lang w:eastAsia="en-GB"/>
        </w:rPr>
        <w:t>.</w:t>
      </w:r>
    </w:p>
    <w:p w14:paraId="4534C864" w14:textId="77777777" w:rsidR="00DD1621" w:rsidRPr="00E201DE" w:rsidRDefault="00DD1621" w:rsidP="00F1088C">
      <w:pPr>
        <w:rPr>
          <w:lang w:eastAsia="en-GB"/>
        </w:rPr>
      </w:pPr>
      <w:r w:rsidRPr="00E201DE">
        <w:rPr>
          <w:lang w:eastAsia="en-GB"/>
        </w:rPr>
        <w:t>Donohue, R.H. (2019). Shades of Blue: A review of the hiring, recruitment, and selection of female and minority police officers. </w:t>
      </w:r>
      <w:r w:rsidRPr="00E201DE">
        <w:rPr>
          <w:i/>
          <w:iCs/>
          <w:lang w:eastAsia="en-GB"/>
        </w:rPr>
        <w:t>The Social Science Journal</w:t>
      </w:r>
      <w:r w:rsidRPr="00E201DE">
        <w:rPr>
          <w:lang w:eastAsia="en-GB"/>
        </w:rPr>
        <w:t xml:space="preserve">, 58(4). </w:t>
      </w:r>
      <w:proofErr w:type="spellStart"/>
      <w:proofErr w:type="gramStart"/>
      <w:r w:rsidRPr="00E201DE">
        <w:rPr>
          <w:lang w:eastAsia="en-GB"/>
        </w:rPr>
        <w:t>doi:https</w:t>
      </w:r>
      <w:proofErr w:type="spellEnd"/>
      <w:r w:rsidRPr="00E201DE">
        <w:rPr>
          <w:lang w:eastAsia="en-GB"/>
        </w:rPr>
        <w:t>://doi.org/10.1016/j.soscij.2019.05.011</w:t>
      </w:r>
      <w:proofErr w:type="gramEnd"/>
      <w:r w:rsidRPr="00E201DE">
        <w:rPr>
          <w:lang w:eastAsia="en-GB"/>
        </w:rPr>
        <w:t>.</w:t>
      </w:r>
    </w:p>
    <w:p w14:paraId="14F884EA" w14:textId="34C2C610" w:rsidR="00DD1621" w:rsidRPr="00E201DE" w:rsidRDefault="00DD1621" w:rsidP="00F1088C">
      <w:pPr>
        <w:rPr>
          <w:lang w:eastAsia="en-GB"/>
        </w:rPr>
      </w:pPr>
      <w:r w:rsidRPr="00E201DE">
        <w:rPr>
          <w:lang w:eastAsia="en-GB"/>
        </w:rPr>
        <w:t>Gill, S. (2024). Finding Sarah Everard: a Critical Discourse Analysis Exploring the First Two Weeks of News Media Coverage following Her Disappearance and Murder. </w:t>
      </w:r>
      <w:r w:rsidRPr="00E201DE">
        <w:rPr>
          <w:i/>
          <w:iCs/>
          <w:lang w:eastAsia="en-GB"/>
        </w:rPr>
        <w:t>International Journal of Communication</w:t>
      </w:r>
      <w:r w:rsidRPr="00E201DE">
        <w:rPr>
          <w:lang w:eastAsia="en-GB"/>
        </w:rPr>
        <w:t xml:space="preserve">,18(0), p.20. Available at: </w:t>
      </w:r>
      <w:hyperlink r:id="rId11" w:history="1">
        <w:r w:rsidR="007D5E05" w:rsidRPr="00E201DE">
          <w:rPr>
            <w:rStyle w:val="Hyperlink"/>
            <w:rFonts w:eastAsia="Times New Roman" w:cstheme="minorHAnsi"/>
            <w:sz w:val="24"/>
            <w:szCs w:val="24"/>
            <w:lang w:eastAsia="en-GB"/>
          </w:rPr>
          <w:t>https://ijoc.org/index.php/ijoc/article/view/21612</w:t>
        </w:r>
      </w:hyperlink>
      <w:r w:rsidRPr="00E201DE">
        <w:rPr>
          <w:lang w:eastAsia="en-GB"/>
        </w:rPr>
        <w:t>.</w:t>
      </w:r>
    </w:p>
    <w:p w14:paraId="2F6184D6" w14:textId="566CD4F0" w:rsidR="007D5E05" w:rsidRPr="00AE508F" w:rsidRDefault="007D5E05" w:rsidP="00F1088C">
      <w:pPr>
        <w:rPr>
          <w:color w:val="000000" w:themeColor="text1"/>
        </w:rPr>
      </w:pPr>
      <w:proofErr w:type="spellStart"/>
      <w:r w:rsidRPr="00AE508F">
        <w:rPr>
          <w:color w:val="000000" w:themeColor="text1"/>
          <w:shd w:val="clear" w:color="auto" w:fill="FFFFFF"/>
        </w:rPr>
        <w:lastRenderedPageBreak/>
        <w:t>Hebl</w:t>
      </w:r>
      <w:proofErr w:type="spellEnd"/>
      <w:r w:rsidRPr="00AE508F">
        <w:rPr>
          <w:color w:val="000000" w:themeColor="text1"/>
          <w:shd w:val="clear" w:color="auto" w:fill="FFFFFF"/>
        </w:rPr>
        <w:t>, M.R. (Michelle R. and King, E. (eds) (2024)</w:t>
      </w:r>
      <w:r w:rsidRPr="00AE508F">
        <w:rPr>
          <w:rStyle w:val="apple-converted-space"/>
          <w:rFonts w:eastAsiaTheme="majorEastAsia" w:cstheme="minorHAnsi"/>
          <w:color w:val="000000" w:themeColor="text1"/>
          <w:sz w:val="24"/>
          <w:szCs w:val="24"/>
          <w:shd w:val="clear" w:color="auto" w:fill="FFFFFF"/>
        </w:rPr>
        <w:t> </w:t>
      </w:r>
      <w:r w:rsidRPr="00AE508F">
        <w:rPr>
          <w:i/>
          <w:iCs/>
          <w:color w:val="000000" w:themeColor="text1"/>
        </w:rPr>
        <w:t xml:space="preserve">Working </w:t>
      </w:r>
      <w:r w:rsidRPr="00AE508F">
        <w:rPr>
          <w:i/>
          <w:iCs/>
          <w:color w:val="000000" w:themeColor="text1"/>
        </w:rPr>
        <w:t>together:</w:t>
      </w:r>
      <w:r w:rsidRPr="00AE508F">
        <w:rPr>
          <w:i/>
          <w:iCs/>
          <w:color w:val="000000" w:themeColor="text1"/>
        </w:rPr>
        <w:t xml:space="preserve"> practising the science of diversity, equity, and inclusion</w:t>
      </w:r>
      <w:r w:rsidRPr="00AE508F">
        <w:rPr>
          <w:color w:val="000000" w:themeColor="text1"/>
          <w:shd w:val="clear" w:color="auto" w:fill="FFFFFF"/>
        </w:rPr>
        <w:t>. New York, NY: Oxford University Press. Available at: https://doi.org/10.1093/oso/9780197744383.001.0001.</w:t>
      </w:r>
    </w:p>
    <w:p w14:paraId="1D0FBDA8" w14:textId="77777777" w:rsidR="00DD1621" w:rsidRPr="00E201DE" w:rsidRDefault="00DD1621" w:rsidP="00F1088C">
      <w:pPr>
        <w:rPr>
          <w:lang w:eastAsia="en-GB"/>
        </w:rPr>
      </w:pPr>
      <w:r w:rsidRPr="00E201DE">
        <w:rPr>
          <w:lang w:eastAsia="en-GB"/>
        </w:rPr>
        <w:t>Hesketh, I. and Stubbs, G. (2023). Positive Action Paradox in UK Police recruitment: a Critical Perspective. </w:t>
      </w:r>
      <w:r w:rsidRPr="00E201DE">
        <w:rPr>
          <w:i/>
          <w:iCs/>
          <w:lang w:eastAsia="en-GB"/>
        </w:rPr>
        <w:t>Positive action paradox in UK police recruitment: A critical perspective</w:t>
      </w:r>
      <w:r w:rsidRPr="00E201DE">
        <w:rPr>
          <w:lang w:eastAsia="en-GB"/>
        </w:rPr>
        <w:t xml:space="preserve">, 97(2). </w:t>
      </w:r>
      <w:proofErr w:type="spellStart"/>
      <w:proofErr w:type="gramStart"/>
      <w:r w:rsidRPr="00E201DE">
        <w:rPr>
          <w:lang w:eastAsia="en-GB"/>
        </w:rPr>
        <w:t>doi:https</w:t>
      </w:r>
      <w:proofErr w:type="spellEnd"/>
      <w:r w:rsidRPr="00E201DE">
        <w:rPr>
          <w:lang w:eastAsia="en-GB"/>
        </w:rPr>
        <w:t>://doi.org/10.1177/0032258x231172030</w:t>
      </w:r>
      <w:proofErr w:type="gramEnd"/>
      <w:r w:rsidRPr="00E201DE">
        <w:rPr>
          <w:lang w:eastAsia="en-GB"/>
        </w:rPr>
        <w:t>.</w:t>
      </w:r>
    </w:p>
    <w:p w14:paraId="7FEB95CB" w14:textId="1395370B" w:rsidR="00DD1621" w:rsidRPr="00E201DE" w:rsidRDefault="00DD1621" w:rsidP="00F1088C">
      <w:pPr>
        <w:rPr>
          <w:lang w:eastAsia="en-GB"/>
        </w:rPr>
      </w:pPr>
      <w:r w:rsidRPr="00E201DE">
        <w:rPr>
          <w:lang w:eastAsia="en-GB"/>
        </w:rPr>
        <w:t>His Majesty’s Inspectorate of Constabulary and Fire &amp; Rescue Services (2023a). </w:t>
      </w:r>
      <w:r w:rsidRPr="00E201DE">
        <w:rPr>
          <w:i/>
          <w:iCs/>
          <w:lang w:eastAsia="en-GB"/>
        </w:rPr>
        <w:t xml:space="preserve">Metropolitan PEEL Assessment 2023–2025 - His Majesty’s Inspectorate of Constabulary and Fire &amp; Rescue </w:t>
      </w:r>
      <w:proofErr w:type="spellStart"/>
      <w:r w:rsidRPr="00E201DE">
        <w:rPr>
          <w:i/>
          <w:iCs/>
          <w:lang w:eastAsia="en-GB"/>
        </w:rPr>
        <w:t>Services</w:t>
      </w:r>
      <w:r w:rsidRPr="00E201DE">
        <w:rPr>
          <w:lang w:eastAsia="en-GB"/>
        </w:rPr>
        <w:t>.His</w:t>
      </w:r>
      <w:proofErr w:type="spellEnd"/>
      <w:r w:rsidRPr="00E201DE">
        <w:rPr>
          <w:lang w:eastAsia="en-GB"/>
        </w:rPr>
        <w:t xml:space="preserve"> Majesty’s Inspectorate of Constabulary and Fire &amp; Rescue Services. Available at: https://hmicfrs.justiceinspectorates.gov.uk/peel-reports/metropolitan-2023-25/ </w:t>
      </w:r>
      <w:r w:rsidR="00377DD5">
        <w:rPr>
          <w:lang w:eastAsia="en-GB"/>
        </w:rPr>
        <w:t>(</w:t>
      </w:r>
      <w:r w:rsidRPr="00E201DE">
        <w:rPr>
          <w:lang w:eastAsia="en-GB"/>
        </w:rPr>
        <w:t>Accessed 29 Nov. 2024</w:t>
      </w:r>
      <w:r w:rsidR="00377DD5">
        <w:rPr>
          <w:lang w:eastAsia="en-GB"/>
        </w:rPr>
        <w:t>)</w:t>
      </w:r>
      <w:r w:rsidRPr="00E201DE">
        <w:rPr>
          <w:lang w:eastAsia="en-GB"/>
        </w:rPr>
        <w:t>.</w:t>
      </w:r>
    </w:p>
    <w:p w14:paraId="0BDE7CB1" w14:textId="3A94FFCF" w:rsidR="00DD1621" w:rsidRPr="00E201DE" w:rsidRDefault="00DD1621" w:rsidP="00F1088C">
      <w:pPr>
        <w:rPr>
          <w:lang w:eastAsia="en-GB"/>
        </w:rPr>
      </w:pPr>
      <w:r w:rsidRPr="00E201DE">
        <w:rPr>
          <w:lang w:eastAsia="en-GB"/>
        </w:rPr>
        <w:t>His Majesty’s Inspectorate of Constabulary and Fire &amp; Rescue Services (2023b). </w:t>
      </w:r>
      <w:r w:rsidRPr="00E201DE">
        <w:rPr>
          <w:i/>
          <w:iCs/>
          <w:lang w:eastAsia="en-GB"/>
        </w:rPr>
        <w:t>South Wales PEEL Assessment 2023–2025 - His Majesty’s Inspectorate of Constabulary and Fire &amp; Rescue Services</w:t>
      </w:r>
      <w:r w:rsidRPr="00E201DE">
        <w:rPr>
          <w:lang w:eastAsia="en-GB"/>
        </w:rPr>
        <w:t xml:space="preserve">. His Majesty’s Inspectorate of Constabulary and Fire &amp; Rescue Services. Available at: https://hmicfrs.justiceinspectorates.gov.uk/peel-reports/south-wales-2023-25/ </w:t>
      </w:r>
      <w:r w:rsidR="00377DD5">
        <w:rPr>
          <w:lang w:eastAsia="en-GB"/>
        </w:rPr>
        <w:t>(</w:t>
      </w:r>
      <w:r w:rsidRPr="00E201DE">
        <w:rPr>
          <w:lang w:eastAsia="en-GB"/>
        </w:rPr>
        <w:t>Accessed 29 Nov. 2024</w:t>
      </w:r>
      <w:r w:rsidR="00377DD5">
        <w:rPr>
          <w:lang w:eastAsia="en-GB"/>
        </w:rPr>
        <w:t>)</w:t>
      </w:r>
      <w:r w:rsidRPr="00E201DE">
        <w:rPr>
          <w:lang w:eastAsia="en-GB"/>
        </w:rPr>
        <w:t>.</w:t>
      </w:r>
    </w:p>
    <w:p w14:paraId="6544F163" w14:textId="4CC5DD89" w:rsidR="00DD1621" w:rsidRPr="00E201DE" w:rsidRDefault="00DD1621" w:rsidP="00F1088C">
      <w:pPr>
        <w:rPr>
          <w:lang w:eastAsia="en-GB"/>
        </w:rPr>
      </w:pPr>
      <w:r w:rsidRPr="00E201DE">
        <w:rPr>
          <w:lang w:eastAsia="en-GB"/>
        </w:rPr>
        <w:t>His Majesty’s Inspectorate of Constabulary and Fire &amp; Rescue Services (2024). </w:t>
      </w:r>
      <w:r w:rsidRPr="00E201DE">
        <w:rPr>
          <w:i/>
          <w:iCs/>
          <w:lang w:eastAsia="en-GB"/>
        </w:rPr>
        <w:t>PEEL Assessments 2023–25</w:t>
      </w:r>
      <w:r w:rsidRPr="00E201DE">
        <w:rPr>
          <w:lang w:eastAsia="en-GB"/>
        </w:rPr>
        <w:t xml:space="preserve">. His Majesty’s Inspectorate of Constabulary and Fire &amp; Rescue Services. Available at: </w:t>
      </w:r>
      <w:hyperlink r:id="rId12" w:history="1">
        <w:r w:rsidRPr="00E201DE">
          <w:rPr>
            <w:rStyle w:val="Hyperlink"/>
            <w:rFonts w:eastAsia="Times New Roman" w:cstheme="minorHAnsi"/>
            <w:sz w:val="24"/>
            <w:szCs w:val="24"/>
            <w:lang w:eastAsia="en-GB"/>
          </w:rPr>
          <w:t>https://hmicfrs.justiceinspectorates.gov.uk/peel-reports-year/2023-25/</w:t>
        </w:r>
      </w:hyperlink>
      <w:r w:rsidRPr="00E201DE">
        <w:rPr>
          <w:lang w:eastAsia="en-GB"/>
        </w:rPr>
        <w:t>.</w:t>
      </w:r>
    </w:p>
    <w:p w14:paraId="643DDC64" w14:textId="69D0F1FB" w:rsidR="00DD1621" w:rsidRPr="00E201DE" w:rsidRDefault="00DD1621" w:rsidP="00F1088C">
      <w:pPr>
        <w:rPr>
          <w:lang w:eastAsia="en-GB"/>
        </w:rPr>
      </w:pPr>
      <w:r w:rsidRPr="00E201DE">
        <w:rPr>
          <w:lang w:eastAsia="en-GB"/>
        </w:rPr>
        <w:t>Hobbs, C. (2020). </w:t>
      </w:r>
      <w:r w:rsidRPr="00E201DE">
        <w:rPr>
          <w:i/>
          <w:iCs/>
          <w:lang w:eastAsia="en-GB"/>
        </w:rPr>
        <w:t xml:space="preserve">Black Police </w:t>
      </w:r>
      <w:r w:rsidR="00377DD5">
        <w:rPr>
          <w:i/>
          <w:iCs/>
          <w:lang w:eastAsia="en-GB"/>
        </w:rPr>
        <w:t>O</w:t>
      </w:r>
      <w:r w:rsidRPr="00E201DE">
        <w:rPr>
          <w:i/>
          <w:iCs/>
          <w:lang w:eastAsia="en-GB"/>
        </w:rPr>
        <w:t>fficers: Selfless Heroes or Traitors</w:t>
      </w:r>
      <w:r w:rsidRPr="00E201DE">
        <w:rPr>
          <w:lang w:eastAsia="en-GB"/>
        </w:rPr>
        <w:t xml:space="preserve">. The London Economic. Available at: https://www.thelondoneconomic.com/opinion/black-police-officers-selfless-heroes-or-traitors-177217/ </w:t>
      </w:r>
      <w:r w:rsidR="00377DD5">
        <w:rPr>
          <w:lang w:eastAsia="en-GB"/>
        </w:rPr>
        <w:t>(</w:t>
      </w:r>
      <w:r w:rsidRPr="00E201DE">
        <w:rPr>
          <w:lang w:eastAsia="en-GB"/>
        </w:rPr>
        <w:t>Accessed 24 Nov. 2024</w:t>
      </w:r>
      <w:r w:rsidR="00377DD5">
        <w:rPr>
          <w:lang w:eastAsia="en-GB"/>
        </w:rPr>
        <w:t>)</w:t>
      </w:r>
      <w:r w:rsidRPr="00E201DE">
        <w:rPr>
          <w:lang w:eastAsia="en-GB"/>
        </w:rPr>
        <w:t>.</w:t>
      </w:r>
    </w:p>
    <w:p w14:paraId="1D449704" w14:textId="2847693C" w:rsidR="00DD1621" w:rsidRPr="00E201DE" w:rsidRDefault="00DD1621" w:rsidP="00F1088C">
      <w:pPr>
        <w:rPr>
          <w:lang w:eastAsia="en-GB"/>
        </w:rPr>
      </w:pPr>
      <w:r w:rsidRPr="00E201DE">
        <w:rPr>
          <w:lang w:eastAsia="en-GB"/>
        </w:rPr>
        <w:t>Home Office (2021). </w:t>
      </w:r>
      <w:r w:rsidRPr="00E201DE">
        <w:rPr>
          <w:i/>
          <w:iCs/>
          <w:lang w:eastAsia="en-GB"/>
        </w:rPr>
        <w:t>Crime and Policing</w:t>
      </w:r>
      <w:r w:rsidRPr="00E201DE">
        <w:rPr>
          <w:lang w:eastAsia="en-GB"/>
        </w:rPr>
        <w:t xml:space="preserve">. GOV.UK. Available at: https://www.gov.uk/government/publications/the-report-of-the-commission-on-race-and-ethnic-disparities/crime-and-policing#how-to-achieve-a-more-diverse-police-service </w:t>
      </w:r>
      <w:r w:rsidR="0087161B">
        <w:rPr>
          <w:lang w:eastAsia="en-GB"/>
        </w:rPr>
        <w:t>(</w:t>
      </w:r>
      <w:r w:rsidRPr="00E201DE">
        <w:rPr>
          <w:lang w:eastAsia="en-GB"/>
        </w:rPr>
        <w:t>Accessed 23 Oct. 2024</w:t>
      </w:r>
      <w:proofErr w:type="gramStart"/>
      <w:r w:rsidR="0087161B">
        <w:rPr>
          <w:lang w:eastAsia="en-GB"/>
        </w:rPr>
        <w:t>)</w:t>
      </w:r>
      <w:r w:rsidRPr="00E201DE">
        <w:rPr>
          <w:lang w:eastAsia="en-GB"/>
        </w:rPr>
        <w:t>.Home</w:t>
      </w:r>
      <w:proofErr w:type="gramEnd"/>
      <w:r w:rsidRPr="00E201DE">
        <w:rPr>
          <w:lang w:eastAsia="en-GB"/>
        </w:rPr>
        <w:t xml:space="preserve"> Office (2022). </w:t>
      </w:r>
      <w:r w:rsidRPr="00E201DE">
        <w:rPr>
          <w:i/>
          <w:iCs/>
          <w:lang w:eastAsia="en-GB"/>
        </w:rPr>
        <w:t>Regional Ethnic Diversity</w:t>
      </w:r>
      <w:r w:rsidRPr="00E201DE">
        <w:rPr>
          <w:lang w:eastAsia="en-GB"/>
        </w:rPr>
        <w:t xml:space="preserve">. www.ethnicity-facts-figures.service.gov.uk. Available at: https://www.ethnicity-facts-figures.service.gov.uk/uk-population-by-ethnicity/national-and-regional-populations/regional-ethnic-diversity/latest/ </w:t>
      </w:r>
      <w:r w:rsidR="00377DD5">
        <w:rPr>
          <w:lang w:eastAsia="en-GB"/>
        </w:rPr>
        <w:t>(</w:t>
      </w:r>
      <w:r w:rsidRPr="00E201DE">
        <w:rPr>
          <w:lang w:eastAsia="en-GB"/>
        </w:rPr>
        <w:t>Accessed 10</w:t>
      </w:r>
      <w:r w:rsidR="0087161B">
        <w:rPr>
          <w:lang w:eastAsia="en-GB"/>
        </w:rPr>
        <w:t xml:space="preserve"> </w:t>
      </w:r>
      <w:proofErr w:type="gramStart"/>
      <w:r w:rsidR="0087161B">
        <w:rPr>
          <w:lang w:eastAsia="en-GB"/>
        </w:rPr>
        <w:t>November,</w:t>
      </w:r>
      <w:proofErr w:type="gramEnd"/>
      <w:r w:rsidRPr="00E201DE">
        <w:rPr>
          <w:lang w:eastAsia="en-GB"/>
        </w:rPr>
        <w:t xml:space="preserve"> 2024</w:t>
      </w:r>
      <w:r w:rsidR="00377DD5">
        <w:rPr>
          <w:lang w:eastAsia="en-GB"/>
        </w:rPr>
        <w:t>)</w:t>
      </w:r>
      <w:r w:rsidRPr="00E201DE">
        <w:rPr>
          <w:lang w:eastAsia="en-GB"/>
        </w:rPr>
        <w:t>.</w:t>
      </w:r>
    </w:p>
    <w:p w14:paraId="0D7C8FE2" w14:textId="4691B73E" w:rsidR="007C5155" w:rsidRDefault="007C5155" w:rsidP="00F1088C">
      <w:r w:rsidRPr="00E201DE">
        <w:t>Home Office (2022).</w:t>
      </w:r>
      <w:r w:rsidRPr="00E201DE">
        <w:rPr>
          <w:rStyle w:val="apple-converted-space"/>
          <w:rFonts w:eastAsiaTheme="majorEastAsia" w:cstheme="minorHAnsi"/>
          <w:color w:val="000000"/>
        </w:rPr>
        <w:t> </w:t>
      </w:r>
      <w:r w:rsidRPr="00E201DE">
        <w:rPr>
          <w:i/>
          <w:iCs/>
        </w:rPr>
        <w:t>Regional Ethnic Diversity</w:t>
      </w:r>
      <w:r w:rsidRPr="00E201DE">
        <w:t xml:space="preserve">. www.ethnicity-facts-figures.service.gov.uk. Available at: https://www.ethnicity-facts-figures.service.gov.uk/uk-population-by-ethnicity/national-and-regional-populations/regional-ethnic-diversity/latest/ (Accessed 10 </w:t>
      </w:r>
      <w:proofErr w:type="gramStart"/>
      <w:r w:rsidR="009B1439">
        <w:t>November,</w:t>
      </w:r>
      <w:proofErr w:type="gramEnd"/>
      <w:r w:rsidR="009B1439">
        <w:t xml:space="preserve"> </w:t>
      </w:r>
      <w:r w:rsidRPr="00E201DE">
        <w:t>2024).</w:t>
      </w:r>
    </w:p>
    <w:p w14:paraId="5A95A46F" w14:textId="20060486" w:rsidR="0087161B" w:rsidRPr="0087161B" w:rsidRDefault="0087161B" w:rsidP="00F1088C">
      <w:pPr>
        <w:rPr>
          <w:rFonts w:ascii="Times New Roman" w:hAnsi="Times New Roman" w:cs="Times New Roman"/>
          <w:lang w:eastAsia="en-GB"/>
        </w:rPr>
      </w:pPr>
      <w:r>
        <w:t>Home Office (2024).</w:t>
      </w:r>
      <w:r>
        <w:rPr>
          <w:rStyle w:val="apple-converted-space"/>
          <w:color w:val="000000"/>
        </w:rPr>
        <w:t> </w:t>
      </w:r>
      <w:r>
        <w:rPr>
          <w:i/>
          <w:iCs/>
        </w:rPr>
        <w:t>Home Secretary Announces Major Policing Reforms</w:t>
      </w:r>
      <w:r>
        <w:t>. GOV.UK. Available at: https://www.gov.uk/government/news/home-secretary-announces-major-policing-reforms.</w:t>
      </w:r>
    </w:p>
    <w:p w14:paraId="68579753" w14:textId="64F52B2A" w:rsidR="00AA7EA4" w:rsidRPr="00E201DE" w:rsidRDefault="00DD1621" w:rsidP="00F1088C">
      <w:pPr>
        <w:rPr>
          <w:lang w:eastAsia="en-GB"/>
        </w:rPr>
      </w:pPr>
      <w:r w:rsidRPr="00E201DE">
        <w:rPr>
          <w:lang w:eastAsia="en-GB"/>
        </w:rPr>
        <w:t>Home Office (2023). </w:t>
      </w:r>
      <w:r w:rsidRPr="00E201DE">
        <w:rPr>
          <w:i/>
          <w:iCs/>
          <w:lang w:eastAsia="en-GB"/>
        </w:rPr>
        <w:t>Police Workforce</w:t>
      </w:r>
      <w:r w:rsidRPr="00E201DE">
        <w:rPr>
          <w:lang w:eastAsia="en-GB"/>
        </w:rPr>
        <w:t xml:space="preserve">. www.ethnicity-facts-figures.service.gov.uk. Available at: https://www.ethnicity-facts-figures.service.gov.uk/workforce-and-business/workforce-diversity/police-workforce/latest/ </w:t>
      </w:r>
      <w:r w:rsidR="00377DD5">
        <w:rPr>
          <w:lang w:eastAsia="en-GB"/>
        </w:rPr>
        <w:t>(</w:t>
      </w:r>
      <w:r w:rsidRPr="00E201DE">
        <w:rPr>
          <w:lang w:eastAsia="en-GB"/>
        </w:rPr>
        <w:t>Accessed 21 Oct. 2024</w:t>
      </w:r>
      <w:r w:rsidR="00377DD5">
        <w:rPr>
          <w:lang w:eastAsia="en-GB"/>
        </w:rPr>
        <w:t>)</w:t>
      </w:r>
      <w:r w:rsidRPr="00E201DE">
        <w:rPr>
          <w:lang w:eastAsia="en-GB"/>
        </w:rPr>
        <w:t>.</w:t>
      </w:r>
    </w:p>
    <w:p w14:paraId="30BC5A76" w14:textId="445AE4DA" w:rsidR="00DD1621" w:rsidRPr="00E201DE" w:rsidRDefault="00DD1621" w:rsidP="00F1088C">
      <w:pPr>
        <w:rPr>
          <w:lang w:eastAsia="en-GB"/>
        </w:rPr>
      </w:pPr>
      <w:r w:rsidRPr="00E201DE">
        <w:rPr>
          <w:lang w:eastAsia="en-GB"/>
        </w:rPr>
        <w:t>Macpherson, W. (1999). </w:t>
      </w:r>
      <w:r w:rsidRPr="00E201DE">
        <w:rPr>
          <w:i/>
          <w:iCs/>
          <w:lang w:eastAsia="en-GB"/>
        </w:rPr>
        <w:t>The Stephen Lawrence Inquiry</w:t>
      </w:r>
      <w:r w:rsidRPr="00E201DE">
        <w:rPr>
          <w:lang w:eastAsia="en-GB"/>
        </w:rPr>
        <w:t xml:space="preserve">. </w:t>
      </w:r>
      <w:r w:rsidRPr="00E201DE">
        <w:rPr>
          <w:i/>
          <w:iCs/>
          <w:lang w:eastAsia="en-GB"/>
        </w:rPr>
        <w:t>GOV.UK</w:t>
      </w:r>
      <w:r w:rsidRPr="00E201DE">
        <w:rPr>
          <w:lang w:eastAsia="en-GB"/>
        </w:rPr>
        <w:t xml:space="preserve">. Available at: https://assets.publishing.service.gov.uk/media/5a7c2af540f0b645ba3c7202/4262.pdf </w:t>
      </w:r>
      <w:r w:rsidR="009B1439">
        <w:rPr>
          <w:lang w:eastAsia="en-GB"/>
        </w:rPr>
        <w:t>(</w:t>
      </w:r>
      <w:r w:rsidRPr="00E201DE">
        <w:rPr>
          <w:lang w:eastAsia="en-GB"/>
        </w:rPr>
        <w:t xml:space="preserve">Accessed </w:t>
      </w:r>
      <w:r w:rsidR="009B1439">
        <w:rPr>
          <w:lang w:eastAsia="en-GB"/>
        </w:rPr>
        <w:t xml:space="preserve">18 </w:t>
      </w:r>
      <w:proofErr w:type="gramStart"/>
      <w:r w:rsidR="009B1439">
        <w:rPr>
          <w:lang w:eastAsia="en-GB"/>
        </w:rPr>
        <w:t>Nov,</w:t>
      </w:r>
      <w:proofErr w:type="gramEnd"/>
      <w:r w:rsidR="009B1439">
        <w:rPr>
          <w:lang w:eastAsia="en-GB"/>
        </w:rPr>
        <w:t xml:space="preserve"> 2024)</w:t>
      </w:r>
    </w:p>
    <w:p w14:paraId="44E72607" w14:textId="6E982D7B" w:rsidR="00DD1621" w:rsidRPr="00E201DE" w:rsidRDefault="00DD1621" w:rsidP="00F1088C">
      <w:pPr>
        <w:rPr>
          <w:lang w:eastAsia="en-GB"/>
        </w:rPr>
      </w:pPr>
      <w:r w:rsidRPr="00E201DE">
        <w:rPr>
          <w:lang w:eastAsia="en-GB"/>
        </w:rPr>
        <w:lastRenderedPageBreak/>
        <w:t>Metropolitan Police (2024). </w:t>
      </w:r>
      <w:r w:rsidRPr="00E201DE">
        <w:rPr>
          <w:i/>
          <w:iCs/>
          <w:lang w:eastAsia="en-GB"/>
        </w:rPr>
        <w:t>London Race Action Plan</w:t>
      </w:r>
      <w:r w:rsidRPr="00E201DE">
        <w:rPr>
          <w:lang w:eastAsia="en-GB"/>
        </w:rPr>
        <w:t xml:space="preserve">. </w:t>
      </w:r>
      <w:r w:rsidRPr="00E201DE">
        <w:rPr>
          <w:i/>
          <w:iCs/>
          <w:lang w:eastAsia="en-GB"/>
        </w:rPr>
        <w:t>Metropolitan Police</w:t>
      </w:r>
      <w:r w:rsidRPr="00E201DE">
        <w:rPr>
          <w:lang w:eastAsia="en-GB"/>
        </w:rPr>
        <w:t>, pp.10–13. Available at: https://www.met.police.uk/SysSiteAssets/media/downloads/met/about-us/london-race-action-plan-2024.pdf.</w:t>
      </w:r>
    </w:p>
    <w:p w14:paraId="7F92144C" w14:textId="77777777" w:rsidR="007B746B" w:rsidRPr="00E201DE" w:rsidRDefault="007B746B" w:rsidP="00F1088C">
      <w:pPr>
        <w:rPr>
          <w:color w:val="000000" w:themeColor="text1"/>
        </w:rPr>
      </w:pPr>
      <w:r w:rsidRPr="00E201DE">
        <w:rPr>
          <w:color w:val="000000" w:themeColor="text1"/>
        </w:rPr>
        <w:t>Moir, J</w:t>
      </w:r>
      <w:r w:rsidRPr="00E201DE">
        <w:rPr>
          <w:rStyle w:val="apple-converted-space"/>
          <w:rFonts w:cstheme="minorHAnsi"/>
          <w:color w:val="000000" w:themeColor="text1"/>
          <w:shd w:val="clear" w:color="auto" w:fill="FFFFFF"/>
        </w:rPr>
        <w:t> </w:t>
      </w:r>
      <w:r w:rsidRPr="00E201DE">
        <w:rPr>
          <w:color w:val="000000" w:themeColor="text1"/>
          <w:shd w:val="clear" w:color="auto" w:fill="FFFFFF"/>
        </w:rPr>
        <w:t>2024, '</w:t>
      </w:r>
      <w:r w:rsidRPr="00E201DE">
        <w:rPr>
          <w:color w:val="000000" w:themeColor="text1"/>
        </w:rPr>
        <w:t>Police legitimacy in relation to equality, diversity and inclusion: an analysis of a strategic plan</w:t>
      </w:r>
      <w:r w:rsidRPr="00E201DE">
        <w:rPr>
          <w:color w:val="000000" w:themeColor="text1"/>
          <w:shd w:val="clear" w:color="auto" w:fill="FFFFFF"/>
        </w:rPr>
        <w:t>',</w:t>
      </w:r>
      <w:r w:rsidRPr="00E201DE">
        <w:rPr>
          <w:rStyle w:val="apple-converted-space"/>
          <w:rFonts w:cstheme="minorHAnsi"/>
          <w:color w:val="000000" w:themeColor="text1"/>
          <w:shd w:val="clear" w:color="auto" w:fill="FFFFFF"/>
        </w:rPr>
        <w:t> </w:t>
      </w:r>
      <w:r w:rsidRPr="00E201DE">
        <w:rPr>
          <w:rStyle w:val="Emphasis"/>
          <w:rFonts w:cstheme="minorHAnsi"/>
          <w:color w:val="000000" w:themeColor="text1"/>
        </w:rPr>
        <w:t>Academic Journal of International Economics and Management Research</w:t>
      </w:r>
      <w:r w:rsidRPr="00E201DE">
        <w:rPr>
          <w:color w:val="000000" w:themeColor="text1"/>
          <w:shd w:val="clear" w:color="auto" w:fill="FFFFFF"/>
        </w:rPr>
        <w:t>, vol. 5, no. 1, pp. 1-14. &lt;</w:t>
      </w:r>
      <w:r w:rsidRPr="00E201DE">
        <w:rPr>
          <w:color w:val="000000" w:themeColor="text1"/>
        </w:rPr>
        <w:t>https://www.academic-conferences.eu/wp-content/uploads/2024/03/AJIEMR-Vol_5-No_1-2024.pdf</w:t>
      </w:r>
      <w:r w:rsidRPr="00E201DE">
        <w:rPr>
          <w:color w:val="000000" w:themeColor="text1"/>
          <w:shd w:val="clear" w:color="auto" w:fill="FFFFFF"/>
        </w:rPr>
        <w:t>&gt;</w:t>
      </w:r>
    </w:p>
    <w:p w14:paraId="72AAA71E" w14:textId="4DE45376" w:rsidR="00DD1621" w:rsidRPr="00E201DE" w:rsidRDefault="00DD1621" w:rsidP="00F1088C">
      <w:pPr>
        <w:rPr>
          <w:lang w:eastAsia="en-GB"/>
        </w:rPr>
      </w:pPr>
      <w:r w:rsidRPr="00E201DE">
        <w:rPr>
          <w:lang w:eastAsia="en-GB"/>
        </w:rPr>
        <w:t xml:space="preserve">National Police </w:t>
      </w:r>
      <w:proofErr w:type="spellStart"/>
      <w:r w:rsidRPr="00E201DE">
        <w:rPr>
          <w:lang w:eastAsia="en-GB"/>
        </w:rPr>
        <w:t>Cheif</w:t>
      </w:r>
      <w:proofErr w:type="spellEnd"/>
      <w:r w:rsidRPr="00E201DE">
        <w:rPr>
          <w:lang w:eastAsia="en-GB"/>
        </w:rPr>
        <w:t xml:space="preserve"> Council (2013). </w:t>
      </w:r>
      <w:r w:rsidRPr="00E201DE">
        <w:rPr>
          <w:i/>
          <w:iCs/>
          <w:lang w:eastAsia="en-GB"/>
        </w:rPr>
        <w:t>ACPO Publishes Review of Integrity Standards in Policing</w:t>
      </w:r>
      <w:r w:rsidRPr="00E201DE">
        <w:rPr>
          <w:lang w:eastAsia="en-GB"/>
        </w:rPr>
        <w:t>. National Police Chiefs’ Council (NPCC). Available at: https://news.npcc.police.uk/releases/acpo-publishes-review-of-integrity-standards-in-policing.</w:t>
      </w:r>
    </w:p>
    <w:p w14:paraId="17DA1C2B" w14:textId="77777777" w:rsidR="00DD1621" w:rsidRPr="00E201DE" w:rsidRDefault="00DD1621" w:rsidP="00F1088C">
      <w:pPr>
        <w:rPr>
          <w:lang w:eastAsia="en-GB"/>
        </w:rPr>
      </w:pPr>
      <w:r w:rsidRPr="00E201DE">
        <w:rPr>
          <w:lang w:eastAsia="en-GB"/>
        </w:rPr>
        <w:t>Nicholson-Crotty, J. and Li, D. (2023). When intragroup conflict is a good thing: team diversity and use of force by police. </w:t>
      </w:r>
      <w:r w:rsidRPr="00E201DE">
        <w:rPr>
          <w:i/>
          <w:iCs/>
          <w:lang w:eastAsia="en-GB"/>
        </w:rPr>
        <w:t>International Public Management Journal</w:t>
      </w:r>
      <w:r w:rsidRPr="00E201DE">
        <w:rPr>
          <w:lang w:eastAsia="en-GB"/>
        </w:rPr>
        <w:t xml:space="preserve">, 27(1), pp.76–90. </w:t>
      </w:r>
      <w:proofErr w:type="spellStart"/>
      <w:proofErr w:type="gramStart"/>
      <w:r w:rsidRPr="00E201DE">
        <w:rPr>
          <w:lang w:eastAsia="en-GB"/>
        </w:rPr>
        <w:t>doi:https</w:t>
      </w:r>
      <w:proofErr w:type="spellEnd"/>
      <w:r w:rsidRPr="00E201DE">
        <w:rPr>
          <w:lang w:eastAsia="en-GB"/>
        </w:rPr>
        <w:t>://doi.org/10.1080/10967494.2023.2174628</w:t>
      </w:r>
      <w:proofErr w:type="gramEnd"/>
      <w:r w:rsidRPr="00E201DE">
        <w:rPr>
          <w:lang w:eastAsia="en-GB"/>
        </w:rPr>
        <w:t>.</w:t>
      </w:r>
    </w:p>
    <w:p w14:paraId="25775140" w14:textId="68DB7B95" w:rsidR="00DD1621" w:rsidRPr="00E201DE" w:rsidRDefault="00DD1621" w:rsidP="00F1088C">
      <w:pPr>
        <w:rPr>
          <w:lang w:eastAsia="en-GB"/>
        </w:rPr>
      </w:pPr>
      <w:r w:rsidRPr="00E201DE">
        <w:rPr>
          <w:lang w:eastAsia="en-GB"/>
        </w:rPr>
        <w:t>Office for National Statistics (2024). </w:t>
      </w:r>
      <w:r w:rsidRPr="00E201DE">
        <w:rPr>
          <w:i/>
          <w:iCs/>
          <w:lang w:eastAsia="en-GB"/>
        </w:rPr>
        <w:t>Crime in England and Wales</w:t>
      </w:r>
      <w:r w:rsidRPr="00E201DE">
        <w:rPr>
          <w:lang w:eastAsia="en-GB"/>
        </w:rPr>
        <w:t>. Ons.gov.uk. Available at: https://www.ons.gov.uk/peoplepopulationandcommunity/crimeandjustice/bulletins/crimeinenglandandwales/yearendingjune2024.</w:t>
      </w:r>
    </w:p>
    <w:p w14:paraId="6D74BD7E" w14:textId="77777777" w:rsidR="00DD1621" w:rsidRPr="00E201DE" w:rsidRDefault="00DD1621" w:rsidP="00F1088C">
      <w:pPr>
        <w:rPr>
          <w:lang w:eastAsia="en-GB"/>
        </w:rPr>
      </w:pPr>
      <w:r w:rsidRPr="00E201DE">
        <w:rPr>
          <w:lang w:eastAsia="en-GB"/>
        </w:rPr>
        <w:t xml:space="preserve">Pica, E., Thompson, L.E., </w:t>
      </w:r>
      <w:proofErr w:type="spellStart"/>
      <w:r w:rsidRPr="00E201DE">
        <w:rPr>
          <w:lang w:eastAsia="en-GB"/>
        </w:rPr>
        <w:t>Pozzulo</w:t>
      </w:r>
      <w:proofErr w:type="spellEnd"/>
      <w:r w:rsidRPr="00E201DE">
        <w:rPr>
          <w:lang w:eastAsia="en-GB"/>
        </w:rPr>
        <w:t>, J. and Sheahan, C.L. (2019). Perceptions of Police Conduct When Race and Gender Are Considered. </w:t>
      </w:r>
      <w:r w:rsidRPr="00E201DE">
        <w:rPr>
          <w:i/>
          <w:iCs/>
          <w:lang w:eastAsia="en-GB"/>
        </w:rPr>
        <w:t>Journal of Police and Criminal Psychology</w:t>
      </w:r>
      <w:r w:rsidRPr="00E201DE">
        <w:rPr>
          <w:lang w:eastAsia="en-GB"/>
        </w:rPr>
        <w:t xml:space="preserve">, 35. </w:t>
      </w:r>
      <w:proofErr w:type="spellStart"/>
      <w:proofErr w:type="gramStart"/>
      <w:r w:rsidRPr="00E201DE">
        <w:rPr>
          <w:lang w:eastAsia="en-GB"/>
        </w:rPr>
        <w:t>doi:https</w:t>
      </w:r>
      <w:proofErr w:type="spellEnd"/>
      <w:r w:rsidRPr="00E201DE">
        <w:rPr>
          <w:lang w:eastAsia="en-GB"/>
        </w:rPr>
        <w:t>://doi.org/10.1007/s11896-019-09346-1</w:t>
      </w:r>
      <w:proofErr w:type="gramEnd"/>
      <w:r w:rsidRPr="00E201DE">
        <w:rPr>
          <w:lang w:eastAsia="en-GB"/>
        </w:rPr>
        <w:t>.</w:t>
      </w:r>
    </w:p>
    <w:p w14:paraId="32968249" w14:textId="2FE91DEC" w:rsidR="00DD1621" w:rsidRPr="00E201DE" w:rsidRDefault="00DD1621" w:rsidP="00F1088C">
      <w:pPr>
        <w:rPr>
          <w:lang w:eastAsia="en-GB"/>
        </w:rPr>
      </w:pPr>
      <w:r w:rsidRPr="00E201DE">
        <w:rPr>
          <w:lang w:eastAsia="en-GB"/>
        </w:rPr>
        <w:t xml:space="preserve">Pickering, S., </w:t>
      </w:r>
      <w:proofErr w:type="spellStart"/>
      <w:r w:rsidRPr="00E201DE">
        <w:rPr>
          <w:lang w:eastAsia="en-GB"/>
        </w:rPr>
        <w:t>Dorussen</w:t>
      </w:r>
      <w:proofErr w:type="spellEnd"/>
      <w:r w:rsidRPr="00E201DE">
        <w:rPr>
          <w:lang w:eastAsia="en-GB"/>
        </w:rPr>
        <w:t xml:space="preserve">, H., Martin </w:t>
      </w:r>
      <w:proofErr w:type="spellStart"/>
      <w:r w:rsidRPr="00E201DE">
        <w:rPr>
          <w:lang w:eastAsia="en-GB"/>
        </w:rPr>
        <w:t>Ejnar</w:t>
      </w:r>
      <w:proofErr w:type="spellEnd"/>
      <w:r w:rsidRPr="00E201DE">
        <w:rPr>
          <w:lang w:eastAsia="en-GB"/>
        </w:rPr>
        <w:t xml:space="preserve"> Hansen, </w:t>
      </w:r>
      <w:proofErr w:type="spellStart"/>
      <w:r w:rsidRPr="00E201DE">
        <w:rPr>
          <w:lang w:eastAsia="en-GB"/>
        </w:rPr>
        <w:t>Reifler</w:t>
      </w:r>
      <w:proofErr w:type="spellEnd"/>
      <w:r w:rsidRPr="00E201DE">
        <w:rPr>
          <w:lang w:eastAsia="en-GB"/>
        </w:rPr>
        <w:t xml:space="preserve">, J., Scotto, T., </w:t>
      </w:r>
      <w:proofErr w:type="spellStart"/>
      <w:r w:rsidRPr="00E201DE">
        <w:rPr>
          <w:lang w:eastAsia="en-GB"/>
        </w:rPr>
        <w:t>Sunahara</w:t>
      </w:r>
      <w:proofErr w:type="spellEnd"/>
      <w:r w:rsidRPr="00E201DE">
        <w:rPr>
          <w:lang w:eastAsia="en-GB"/>
        </w:rPr>
        <w:t>, Y. and Yen, D. (2024). London, You Have a Problem with women: Trust Towards the Police in England. </w:t>
      </w:r>
      <w:r w:rsidRPr="00E201DE">
        <w:rPr>
          <w:i/>
          <w:iCs/>
          <w:lang w:eastAsia="en-GB"/>
        </w:rPr>
        <w:t>Policing &amp; society</w:t>
      </w:r>
      <w:r w:rsidRPr="00E201DE">
        <w:rPr>
          <w:lang w:eastAsia="en-GB"/>
        </w:rPr>
        <w:t xml:space="preserve">, 34(8), pp.747–762. </w:t>
      </w:r>
      <w:proofErr w:type="spellStart"/>
      <w:proofErr w:type="gramStart"/>
      <w:r w:rsidRPr="00E201DE">
        <w:rPr>
          <w:lang w:eastAsia="en-GB"/>
        </w:rPr>
        <w:t>doi:https</w:t>
      </w:r>
      <w:proofErr w:type="spellEnd"/>
      <w:r w:rsidRPr="00E201DE">
        <w:rPr>
          <w:lang w:eastAsia="en-GB"/>
        </w:rPr>
        <w:t>://doi.org/10.1080/10439463.2024.2334009</w:t>
      </w:r>
      <w:proofErr w:type="gramEnd"/>
      <w:r w:rsidRPr="00E201DE">
        <w:rPr>
          <w:lang w:eastAsia="en-GB"/>
        </w:rPr>
        <w:t>.</w:t>
      </w:r>
    </w:p>
    <w:p w14:paraId="5310F991" w14:textId="3B81CCE0" w:rsidR="00DD1621" w:rsidRPr="00E201DE" w:rsidRDefault="00DD1621" w:rsidP="00F1088C">
      <w:pPr>
        <w:rPr>
          <w:lang w:eastAsia="en-GB"/>
        </w:rPr>
      </w:pPr>
      <w:r w:rsidRPr="00E201DE">
        <w:rPr>
          <w:lang w:eastAsia="en-GB"/>
        </w:rPr>
        <w:t>Richards, G. and Davies, N. (2023). </w:t>
      </w:r>
      <w:r w:rsidRPr="00E201DE">
        <w:rPr>
          <w:i/>
          <w:iCs/>
          <w:lang w:eastAsia="en-GB"/>
        </w:rPr>
        <w:t>Performance Tracker 2023: Police</w:t>
      </w:r>
      <w:r w:rsidRPr="00E201DE">
        <w:rPr>
          <w:lang w:eastAsia="en-GB"/>
        </w:rPr>
        <w:t>. Institute for Government. Available at: https://www.instituteforgovernment.org.uk/publication/performance-tracker-2023/police.</w:t>
      </w:r>
    </w:p>
    <w:p w14:paraId="4D4321B7" w14:textId="33DB81D5" w:rsidR="00DD1621" w:rsidRPr="00E201DE" w:rsidRDefault="00DD1621" w:rsidP="00F1088C">
      <w:pPr>
        <w:rPr>
          <w:lang w:eastAsia="en-GB"/>
        </w:rPr>
      </w:pPr>
      <w:r w:rsidRPr="00E201DE">
        <w:rPr>
          <w:lang w:eastAsia="en-GB"/>
        </w:rPr>
        <w:t>South Wales Police (2023). </w:t>
      </w:r>
      <w:r w:rsidRPr="00E201DE">
        <w:rPr>
          <w:i/>
          <w:iCs/>
          <w:lang w:eastAsia="en-GB"/>
        </w:rPr>
        <w:t>Chief Constable Jeremy Vaughan Addresses the National Black Police Association Conference</w:t>
      </w:r>
      <w:r w:rsidRPr="00E201DE">
        <w:rPr>
          <w:lang w:eastAsia="en-GB"/>
        </w:rPr>
        <w:t xml:space="preserve">. South Wales Police. Available at: </w:t>
      </w:r>
      <w:hyperlink r:id="rId13" w:history="1">
        <w:r w:rsidR="00E0056C" w:rsidRPr="00E201DE">
          <w:rPr>
            <w:rStyle w:val="Hyperlink"/>
            <w:rFonts w:eastAsia="Times New Roman" w:cstheme="minorHAnsi"/>
            <w:sz w:val="24"/>
            <w:szCs w:val="24"/>
            <w:lang w:eastAsia="en-GB"/>
          </w:rPr>
          <w:t>https://www.south-wales.police.uk/news/south-wales/news/2023/hyd-oct/chief-constable-jeremy-vaughan-addresses-the-national-black-police-association-conference/</w:t>
        </w:r>
      </w:hyperlink>
      <w:r w:rsidRPr="00E201DE">
        <w:rPr>
          <w:lang w:eastAsia="en-GB"/>
        </w:rPr>
        <w:t>.</w:t>
      </w:r>
    </w:p>
    <w:p w14:paraId="76A91A02" w14:textId="68632A51" w:rsidR="00E0056C" w:rsidRPr="0067095B" w:rsidRDefault="00E0056C" w:rsidP="00F1088C">
      <w:pPr>
        <w:rPr>
          <w:color w:val="000000" w:themeColor="text1"/>
        </w:rPr>
      </w:pPr>
      <w:r w:rsidRPr="0067095B">
        <w:rPr>
          <w:color w:val="000000" w:themeColor="text1"/>
          <w:shd w:val="clear" w:color="auto" w:fill="FBFBFB"/>
        </w:rPr>
        <w:t>Tudor, S. (2023) </w:t>
      </w:r>
      <w:r w:rsidRPr="0067095B">
        <w:rPr>
          <w:i/>
          <w:iCs/>
          <w:color w:val="000000" w:themeColor="text1"/>
        </w:rPr>
        <w:t>Police standards and culture: Restoring public trust </w:t>
      </w:r>
      <w:r w:rsidRPr="0067095B">
        <w:rPr>
          <w:color w:val="000000" w:themeColor="text1"/>
          <w:shd w:val="clear" w:color="auto" w:fill="FBFBFB"/>
        </w:rPr>
        <w:t>(Title of publication series and number). House of Lords Library:  Available at: </w:t>
      </w:r>
      <w:hyperlink r:id="rId14" w:history="1">
        <w:r w:rsidRPr="0067095B">
          <w:rPr>
            <w:rStyle w:val="Hyperlink"/>
            <w:rFonts w:eastAsiaTheme="majorEastAsia" w:cstheme="minorHAnsi"/>
            <w:color w:val="000000" w:themeColor="text1"/>
            <w:sz w:val="24"/>
            <w:szCs w:val="24"/>
          </w:rPr>
          <w:t>https://lordslibrary.parliament.uk/police-standards-and-culture-restoring-public-trust/</w:t>
        </w:r>
      </w:hyperlink>
      <w:r w:rsidRPr="0067095B">
        <w:rPr>
          <w:color w:val="000000" w:themeColor="text1"/>
          <w:shd w:val="clear" w:color="auto" w:fill="FBFBFB"/>
        </w:rPr>
        <w:t> (Accessed: 21st October 2024).</w:t>
      </w:r>
    </w:p>
    <w:p w14:paraId="237154DB" w14:textId="0C9E0F94" w:rsidR="00DD1621" w:rsidRPr="00E201DE" w:rsidRDefault="00DD1621" w:rsidP="00F1088C">
      <w:pPr>
        <w:rPr>
          <w:lang w:eastAsia="en-GB"/>
        </w:rPr>
      </w:pPr>
      <w:r w:rsidRPr="00E201DE">
        <w:rPr>
          <w:lang w:eastAsia="en-GB"/>
        </w:rPr>
        <w:t xml:space="preserve">Tura, F., Pickering, S., Martin </w:t>
      </w:r>
      <w:proofErr w:type="spellStart"/>
      <w:r w:rsidRPr="00E201DE">
        <w:rPr>
          <w:lang w:eastAsia="en-GB"/>
        </w:rPr>
        <w:t>Ejnar</w:t>
      </w:r>
      <w:proofErr w:type="spellEnd"/>
      <w:r w:rsidRPr="00E201DE">
        <w:rPr>
          <w:lang w:eastAsia="en-GB"/>
        </w:rPr>
        <w:t xml:space="preserve"> Hansen and Hunter, J. (2024). Intersectional Inequalities in Trust in the Police in England. </w:t>
      </w:r>
      <w:proofErr w:type="spellStart"/>
      <w:r w:rsidRPr="00E201DE">
        <w:rPr>
          <w:i/>
          <w:iCs/>
          <w:lang w:eastAsia="en-GB"/>
        </w:rPr>
        <w:t>CrimRxiv</w:t>
      </w:r>
      <w:proofErr w:type="spellEnd"/>
      <w:r w:rsidRPr="00E201DE">
        <w:rPr>
          <w:lang w:eastAsia="en-GB"/>
        </w:rPr>
        <w:t xml:space="preserve">. </w:t>
      </w:r>
      <w:proofErr w:type="spellStart"/>
      <w:proofErr w:type="gramStart"/>
      <w:r w:rsidRPr="00E201DE">
        <w:rPr>
          <w:lang w:eastAsia="en-GB"/>
        </w:rPr>
        <w:t>doi:https</w:t>
      </w:r>
      <w:proofErr w:type="spellEnd"/>
      <w:r w:rsidRPr="00E201DE">
        <w:rPr>
          <w:lang w:eastAsia="en-GB"/>
        </w:rPr>
        <w:t>://doi.org/10.21428/cb6ab371.52c402f8</w:t>
      </w:r>
      <w:proofErr w:type="gramEnd"/>
      <w:r w:rsidRPr="00E201DE">
        <w:rPr>
          <w:lang w:eastAsia="en-GB"/>
        </w:rPr>
        <w:t>.</w:t>
      </w:r>
    </w:p>
    <w:p w14:paraId="4DD11433" w14:textId="0CF3A2E4" w:rsidR="00DD1621" w:rsidRPr="00E201DE" w:rsidRDefault="00DD1621" w:rsidP="00F1088C">
      <w:pPr>
        <w:rPr>
          <w:lang w:eastAsia="en-GB"/>
        </w:rPr>
      </w:pPr>
      <w:r w:rsidRPr="00E201DE">
        <w:rPr>
          <w:lang w:eastAsia="en-GB"/>
        </w:rPr>
        <w:t>UK Parliament (2021). </w:t>
      </w:r>
      <w:r w:rsidRPr="00E201DE">
        <w:rPr>
          <w:i/>
          <w:iCs/>
          <w:lang w:eastAsia="en-GB"/>
        </w:rPr>
        <w:t>The Macpherson Report: Twenty-two years on - Home Affairs Committee - House of Commons</w:t>
      </w:r>
      <w:r w:rsidRPr="00E201DE">
        <w:rPr>
          <w:lang w:eastAsia="en-GB"/>
        </w:rPr>
        <w:t>.  publications.parliament.uk. Available at: https://publications.parliament.uk/pa/cm5802/cmselect/cmhaff/139/13911.htm.</w:t>
      </w:r>
    </w:p>
    <w:p w14:paraId="6900BCAB" w14:textId="38112A85" w:rsidR="00DD1621" w:rsidRPr="00E201DE" w:rsidRDefault="00DD1621" w:rsidP="00F1088C">
      <w:pPr>
        <w:rPr>
          <w:lang w:eastAsia="en-GB"/>
        </w:rPr>
      </w:pPr>
      <w:r w:rsidRPr="00E201DE">
        <w:rPr>
          <w:lang w:eastAsia="en-GB"/>
        </w:rPr>
        <w:t>University of Law (2023). </w:t>
      </w:r>
      <w:r w:rsidRPr="00E201DE">
        <w:rPr>
          <w:i/>
          <w:iCs/>
          <w:lang w:eastAsia="en-GB"/>
        </w:rPr>
        <w:t>Diversity in policing 2023: Do constabularies truly represent the communities they serve?</w:t>
      </w:r>
      <w:r w:rsidRPr="00E201DE">
        <w:rPr>
          <w:lang w:eastAsia="en-GB"/>
        </w:rPr>
        <w:t xml:space="preserve"> Law.ac.uk. Available at: https://www.law.ac.uk/resources/blog/diversity-in-policing/ </w:t>
      </w:r>
      <w:r w:rsidR="009B1439">
        <w:rPr>
          <w:lang w:eastAsia="en-GB"/>
        </w:rPr>
        <w:t>(</w:t>
      </w:r>
      <w:r w:rsidRPr="00E201DE">
        <w:rPr>
          <w:lang w:eastAsia="en-GB"/>
        </w:rPr>
        <w:t>Accessed 21 Oct. 2024</w:t>
      </w:r>
      <w:r w:rsidR="009B1439">
        <w:rPr>
          <w:lang w:eastAsia="en-GB"/>
        </w:rPr>
        <w:t>)</w:t>
      </w:r>
      <w:r w:rsidRPr="00E201DE">
        <w:rPr>
          <w:lang w:eastAsia="en-GB"/>
        </w:rPr>
        <w:t>.</w:t>
      </w:r>
    </w:p>
    <w:p w14:paraId="5C52EBA6" w14:textId="43E8FF57" w:rsidR="00DD1621" w:rsidRPr="00E201DE" w:rsidRDefault="00DD1621" w:rsidP="00F1088C">
      <w:pPr>
        <w:rPr>
          <w:lang w:eastAsia="en-GB"/>
        </w:rPr>
      </w:pPr>
      <w:r w:rsidRPr="00E201DE">
        <w:rPr>
          <w:lang w:eastAsia="en-GB"/>
        </w:rPr>
        <w:lastRenderedPageBreak/>
        <w:t>Vasko, H. (2024). </w:t>
      </w:r>
      <w:r w:rsidRPr="00E201DE">
        <w:rPr>
          <w:i/>
          <w:iCs/>
          <w:lang w:eastAsia="en-GB"/>
        </w:rPr>
        <w:t>The Importance of Gender Diversity on Police Culture the Importance of Gender Diversity on Police Culture</w:t>
      </w:r>
      <w:r w:rsidRPr="00E201DE">
        <w:rPr>
          <w:lang w:eastAsia="en-GB"/>
        </w:rPr>
        <w:t xml:space="preserve">. Available at: https://ideaexchange.uakron.edu/cgi/viewcontent.cgi?article=3334&amp;context=honors_research_projects </w:t>
      </w:r>
      <w:r w:rsidR="009B1439">
        <w:rPr>
          <w:lang w:eastAsia="en-GB"/>
        </w:rPr>
        <w:t>(</w:t>
      </w:r>
      <w:r w:rsidRPr="00E201DE">
        <w:rPr>
          <w:lang w:eastAsia="en-GB"/>
        </w:rPr>
        <w:t>Accessed 27 Nov. 2024</w:t>
      </w:r>
      <w:r w:rsidR="009B1439">
        <w:rPr>
          <w:lang w:eastAsia="en-GB"/>
        </w:rPr>
        <w:t>)</w:t>
      </w:r>
      <w:r w:rsidRPr="00E201DE">
        <w:rPr>
          <w:lang w:eastAsia="en-GB"/>
        </w:rPr>
        <w:t>.</w:t>
      </w:r>
    </w:p>
    <w:p w14:paraId="74271EFC" w14:textId="7F6BA486" w:rsidR="00DD1621" w:rsidRPr="00E201DE" w:rsidRDefault="00DD1621" w:rsidP="00F1088C">
      <w:pPr>
        <w:rPr>
          <w:lang w:eastAsia="en-GB"/>
        </w:rPr>
      </w:pPr>
      <w:r w:rsidRPr="00E201DE">
        <w:rPr>
          <w:lang w:eastAsia="en-GB"/>
        </w:rPr>
        <w:t>Welsh Government (2024). </w:t>
      </w:r>
      <w:r w:rsidRPr="00E201DE">
        <w:rPr>
          <w:i/>
          <w:iCs/>
          <w:lang w:eastAsia="en-GB"/>
        </w:rPr>
        <w:t>Anti-racist Wales Action Plan: 2024 Update [HTML] | GOV.WALES</w:t>
      </w:r>
      <w:r w:rsidRPr="00E201DE">
        <w:rPr>
          <w:lang w:eastAsia="en-GB"/>
        </w:rPr>
        <w:t xml:space="preserve">. GOV.WALES. Available at: https://www.gov.wales/anti-racist-wales-action-plan-2024-update-html </w:t>
      </w:r>
      <w:r w:rsidR="009B1439">
        <w:rPr>
          <w:lang w:eastAsia="en-GB"/>
        </w:rPr>
        <w:t>(</w:t>
      </w:r>
      <w:r w:rsidRPr="00E201DE">
        <w:rPr>
          <w:lang w:eastAsia="en-GB"/>
        </w:rPr>
        <w:t>Accessed 20 Nov. 2024</w:t>
      </w:r>
      <w:r w:rsidR="009B1439">
        <w:rPr>
          <w:lang w:eastAsia="en-GB"/>
        </w:rPr>
        <w:t>)</w:t>
      </w:r>
      <w:r w:rsidRPr="00E201DE">
        <w:rPr>
          <w:lang w:eastAsia="en-GB"/>
        </w:rPr>
        <w:t>.</w:t>
      </w:r>
    </w:p>
    <w:p w14:paraId="1BDCA807" w14:textId="77777777" w:rsidR="00DD1621" w:rsidRPr="00E201DE" w:rsidRDefault="00DD1621" w:rsidP="00F1088C">
      <w:pPr>
        <w:rPr>
          <w:lang w:eastAsia="en-GB"/>
        </w:rPr>
      </w:pPr>
      <w:r w:rsidRPr="00E201DE">
        <w:rPr>
          <w:lang w:eastAsia="en-GB"/>
        </w:rPr>
        <w:t xml:space="preserve">Wilopo, C. and Tino Plümecke (2024). Intersectionality of Racial Profiling: </w:t>
      </w:r>
      <w:proofErr w:type="gramStart"/>
      <w:r w:rsidRPr="00E201DE">
        <w:rPr>
          <w:lang w:eastAsia="en-GB"/>
        </w:rPr>
        <w:t>a</w:t>
      </w:r>
      <w:proofErr w:type="gramEnd"/>
      <w:r w:rsidRPr="00E201DE">
        <w:rPr>
          <w:lang w:eastAsia="en-GB"/>
        </w:rPr>
        <w:t xml:space="preserve"> Call for a Broader Understanding. </w:t>
      </w:r>
      <w:r w:rsidRPr="00E201DE">
        <w:rPr>
          <w:i/>
          <w:iCs/>
          <w:lang w:eastAsia="en-GB"/>
        </w:rPr>
        <w:t>Springer eBooks</w:t>
      </w:r>
      <w:r w:rsidRPr="00E201DE">
        <w:rPr>
          <w:lang w:eastAsia="en-GB"/>
        </w:rPr>
        <w:t xml:space="preserve">, pp.347–364. </w:t>
      </w:r>
      <w:proofErr w:type="spellStart"/>
      <w:proofErr w:type="gramStart"/>
      <w:r w:rsidRPr="00E201DE">
        <w:rPr>
          <w:lang w:eastAsia="en-GB"/>
        </w:rPr>
        <w:t>doi:https</w:t>
      </w:r>
      <w:proofErr w:type="spellEnd"/>
      <w:r w:rsidRPr="00E201DE">
        <w:rPr>
          <w:lang w:eastAsia="en-GB"/>
        </w:rPr>
        <w:t>://doi.org/10.1007/978-3-031-52227-7_22</w:t>
      </w:r>
      <w:proofErr w:type="gramEnd"/>
      <w:r w:rsidRPr="00E201DE">
        <w:rPr>
          <w:lang w:eastAsia="en-GB"/>
        </w:rPr>
        <w:t>.</w:t>
      </w:r>
    </w:p>
    <w:p w14:paraId="05D96691" w14:textId="77777777" w:rsidR="0007448E" w:rsidRPr="00E201DE" w:rsidRDefault="0007448E" w:rsidP="00F1088C"/>
    <w:p w14:paraId="254A91F8" w14:textId="77777777" w:rsidR="0007448E" w:rsidRDefault="0007448E" w:rsidP="00F1088C"/>
    <w:p w14:paraId="17361199" w14:textId="77777777" w:rsidR="0039647A" w:rsidRDefault="0039647A" w:rsidP="00F1088C"/>
    <w:p w14:paraId="7599A0EE" w14:textId="77777777" w:rsidR="0007448E" w:rsidRDefault="0007448E" w:rsidP="00F1088C"/>
    <w:p w14:paraId="5298927E" w14:textId="77777777" w:rsidR="0007448E" w:rsidRDefault="0007448E" w:rsidP="00F1088C"/>
    <w:p w14:paraId="1663D0D3" w14:textId="77777777" w:rsidR="0007448E" w:rsidRDefault="0007448E" w:rsidP="00F1088C"/>
    <w:p w14:paraId="02AD8485" w14:textId="77777777" w:rsidR="0007448E" w:rsidRDefault="0007448E" w:rsidP="00F1088C"/>
    <w:p w14:paraId="7CC7D37F" w14:textId="77777777" w:rsidR="0007448E" w:rsidRDefault="0007448E" w:rsidP="00F1088C"/>
    <w:p w14:paraId="242827E3" w14:textId="77777777" w:rsidR="0007448E" w:rsidRDefault="0007448E" w:rsidP="0007448E"/>
    <w:p w14:paraId="103CB455" w14:textId="77777777" w:rsidR="0007448E" w:rsidRDefault="0007448E" w:rsidP="0007448E"/>
    <w:p w14:paraId="16D3153E" w14:textId="77777777" w:rsidR="0007448E" w:rsidRDefault="0007448E" w:rsidP="0007448E"/>
    <w:p w14:paraId="5C182263" w14:textId="77777777" w:rsidR="0007448E" w:rsidRPr="0007448E" w:rsidRDefault="0007448E" w:rsidP="0007448E">
      <w:pPr>
        <w:rPr>
          <w:sz w:val="24"/>
          <w:szCs w:val="24"/>
        </w:rPr>
      </w:pPr>
    </w:p>
    <w:sectPr w:rsidR="0007448E" w:rsidRPr="0007448E" w:rsidSect="009D1C4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76018" w14:textId="77777777" w:rsidR="00EE689D" w:rsidRDefault="00EE689D" w:rsidP="002F4787">
      <w:pPr>
        <w:spacing w:after="0" w:line="240" w:lineRule="auto"/>
      </w:pPr>
      <w:r>
        <w:separator/>
      </w:r>
    </w:p>
  </w:endnote>
  <w:endnote w:type="continuationSeparator" w:id="0">
    <w:p w14:paraId="4E70EFD5" w14:textId="77777777" w:rsidR="00EE689D" w:rsidRDefault="00EE689D" w:rsidP="002F4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390D9" w14:textId="77777777" w:rsidR="002F4787" w:rsidRDefault="002F47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07E61" w14:textId="77777777" w:rsidR="002F4787" w:rsidRDefault="002F47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FDCD5" w14:textId="77777777" w:rsidR="002F4787" w:rsidRDefault="002F4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947E3" w14:textId="77777777" w:rsidR="00EE689D" w:rsidRDefault="00EE689D" w:rsidP="002F4787">
      <w:pPr>
        <w:spacing w:after="0" w:line="240" w:lineRule="auto"/>
      </w:pPr>
      <w:r>
        <w:separator/>
      </w:r>
    </w:p>
  </w:footnote>
  <w:footnote w:type="continuationSeparator" w:id="0">
    <w:p w14:paraId="15FAA06E" w14:textId="77777777" w:rsidR="00EE689D" w:rsidRDefault="00EE689D" w:rsidP="002F4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89EA" w14:textId="77777777" w:rsidR="002F4787" w:rsidRDefault="002F47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6FF3A" w14:textId="77777777" w:rsidR="002F4787" w:rsidRDefault="002F47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13DB3" w14:textId="77777777" w:rsidR="002F4787" w:rsidRDefault="002F47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75E30"/>
    <w:multiLevelType w:val="multilevel"/>
    <w:tmpl w:val="B172F71A"/>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2121409">
    <w:abstractNumId w:val="4"/>
  </w:num>
  <w:num w:numId="2" w16cid:durableId="1203712648">
    <w:abstractNumId w:val="3"/>
  </w:num>
  <w:num w:numId="3" w16cid:durableId="1527255693">
    <w:abstractNumId w:val="1"/>
  </w:num>
  <w:num w:numId="4" w16cid:durableId="22633456">
    <w:abstractNumId w:val="2"/>
  </w:num>
  <w:num w:numId="5" w16cid:durableId="1822229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0ACB"/>
    <w:rsid w:val="0000595E"/>
    <w:rsid w:val="0001453D"/>
    <w:rsid w:val="0003553C"/>
    <w:rsid w:val="000378F8"/>
    <w:rsid w:val="0004230B"/>
    <w:rsid w:val="00047FEC"/>
    <w:rsid w:val="000575CC"/>
    <w:rsid w:val="0005768B"/>
    <w:rsid w:val="00060453"/>
    <w:rsid w:val="0007448E"/>
    <w:rsid w:val="00080CCD"/>
    <w:rsid w:val="0008146E"/>
    <w:rsid w:val="000824A6"/>
    <w:rsid w:val="000852C4"/>
    <w:rsid w:val="000D0B7B"/>
    <w:rsid w:val="000D3D9E"/>
    <w:rsid w:val="000D496A"/>
    <w:rsid w:val="000E2C82"/>
    <w:rsid w:val="000E6374"/>
    <w:rsid w:val="00103AF0"/>
    <w:rsid w:val="00105844"/>
    <w:rsid w:val="00112030"/>
    <w:rsid w:val="00120722"/>
    <w:rsid w:val="00121D25"/>
    <w:rsid w:val="0012271A"/>
    <w:rsid w:val="00144065"/>
    <w:rsid w:val="00150F54"/>
    <w:rsid w:val="00153BA4"/>
    <w:rsid w:val="001647E5"/>
    <w:rsid w:val="001743F0"/>
    <w:rsid w:val="001A2773"/>
    <w:rsid w:val="001A6918"/>
    <w:rsid w:val="001B43BE"/>
    <w:rsid w:val="001C1808"/>
    <w:rsid w:val="001D0739"/>
    <w:rsid w:val="001D51E1"/>
    <w:rsid w:val="001E753B"/>
    <w:rsid w:val="002252C2"/>
    <w:rsid w:val="00240677"/>
    <w:rsid w:val="002428D9"/>
    <w:rsid w:val="002807E2"/>
    <w:rsid w:val="00282AAB"/>
    <w:rsid w:val="002A0527"/>
    <w:rsid w:val="002A13F2"/>
    <w:rsid w:val="002A3924"/>
    <w:rsid w:val="002A54E8"/>
    <w:rsid w:val="002A5C70"/>
    <w:rsid w:val="002B034C"/>
    <w:rsid w:val="002B2A7A"/>
    <w:rsid w:val="002B550F"/>
    <w:rsid w:val="002D226F"/>
    <w:rsid w:val="002E0605"/>
    <w:rsid w:val="002E09AD"/>
    <w:rsid w:val="002F4787"/>
    <w:rsid w:val="003523E7"/>
    <w:rsid w:val="00360FBD"/>
    <w:rsid w:val="00377DD5"/>
    <w:rsid w:val="00382E96"/>
    <w:rsid w:val="00387573"/>
    <w:rsid w:val="0039647A"/>
    <w:rsid w:val="003D029E"/>
    <w:rsid w:val="003D078D"/>
    <w:rsid w:val="003D673B"/>
    <w:rsid w:val="003E3F55"/>
    <w:rsid w:val="003E5D17"/>
    <w:rsid w:val="003E6F04"/>
    <w:rsid w:val="003F605F"/>
    <w:rsid w:val="00406D0B"/>
    <w:rsid w:val="00424B8D"/>
    <w:rsid w:val="004253CD"/>
    <w:rsid w:val="00430D8D"/>
    <w:rsid w:val="004366D1"/>
    <w:rsid w:val="0046510A"/>
    <w:rsid w:val="00470D97"/>
    <w:rsid w:val="00483917"/>
    <w:rsid w:val="0048416E"/>
    <w:rsid w:val="00495AF3"/>
    <w:rsid w:val="004A0B9F"/>
    <w:rsid w:val="004D044D"/>
    <w:rsid w:val="004E7584"/>
    <w:rsid w:val="004F42D2"/>
    <w:rsid w:val="005116B7"/>
    <w:rsid w:val="005269C1"/>
    <w:rsid w:val="00530309"/>
    <w:rsid w:val="00541319"/>
    <w:rsid w:val="00541B33"/>
    <w:rsid w:val="005443A3"/>
    <w:rsid w:val="005534BF"/>
    <w:rsid w:val="0057710F"/>
    <w:rsid w:val="00585192"/>
    <w:rsid w:val="00596174"/>
    <w:rsid w:val="005B1E1D"/>
    <w:rsid w:val="005B2A5D"/>
    <w:rsid w:val="005D2037"/>
    <w:rsid w:val="005F3B18"/>
    <w:rsid w:val="00602227"/>
    <w:rsid w:val="00607374"/>
    <w:rsid w:val="006234A9"/>
    <w:rsid w:val="00654D33"/>
    <w:rsid w:val="00657134"/>
    <w:rsid w:val="006642CF"/>
    <w:rsid w:val="0067095B"/>
    <w:rsid w:val="0067266A"/>
    <w:rsid w:val="0068451D"/>
    <w:rsid w:val="006E1E9A"/>
    <w:rsid w:val="006F67CA"/>
    <w:rsid w:val="006F7E1D"/>
    <w:rsid w:val="00700D53"/>
    <w:rsid w:val="00717A52"/>
    <w:rsid w:val="0072100C"/>
    <w:rsid w:val="00722634"/>
    <w:rsid w:val="007458C7"/>
    <w:rsid w:val="00760FBF"/>
    <w:rsid w:val="007828E5"/>
    <w:rsid w:val="00794C09"/>
    <w:rsid w:val="00796912"/>
    <w:rsid w:val="007A6F67"/>
    <w:rsid w:val="007B2A44"/>
    <w:rsid w:val="007B3FBB"/>
    <w:rsid w:val="007B746B"/>
    <w:rsid w:val="007C5155"/>
    <w:rsid w:val="007D0C05"/>
    <w:rsid w:val="007D5E05"/>
    <w:rsid w:val="007F08D2"/>
    <w:rsid w:val="008203BB"/>
    <w:rsid w:val="00821B95"/>
    <w:rsid w:val="00822CA6"/>
    <w:rsid w:val="008406D9"/>
    <w:rsid w:val="0086670C"/>
    <w:rsid w:val="008708B0"/>
    <w:rsid w:val="0087161B"/>
    <w:rsid w:val="008746E6"/>
    <w:rsid w:val="00882E2E"/>
    <w:rsid w:val="00883A3C"/>
    <w:rsid w:val="00893025"/>
    <w:rsid w:val="008A799A"/>
    <w:rsid w:val="008A7D5D"/>
    <w:rsid w:val="008B2C9C"/>
    <w:rsid w:val="008B6605"/>
    <w:rsid w:val="008C52FF"/>
    <w:rsid w:val="008E593C"/>
    <w:rsid w:val="008E73A5"/>
    <w:rsid w:val="009046C5"/>
    <w:rsid w:val="00935398"/>
    <w:rsid w:val="00935790"/>
    <w:rsid w:val="009574FF"/>
    <w:rsid w:val="00967701"/>
    <w:rsid w:val="0097226F"/>
    <w:rsid w:val="00995888"/>
    <w:rsid w:val="009B1439"/>
    <w:rsid w:val="009C0AB5"/>
    <w:rsid w:val="009D1C49"/>
    <w:rsid w:val="009D2635"/>
    <w:rsid w:val="009E29B6"/>
    <w:rsid w:val="009E39DA"/>
    <w:rsid w:val="009E3EE5"/>
    <w:rsid w:val="009E5666"/>
    <w:rsid w:val="009F112B"/>
    <w:rsid w:val="009F25DC"/>
    <w:rsid w:val="009F71ED"/>
    <w:rsid w:val="00A13CDC"/>
    <w:rsid w:val="00A30B89"/>
    <w:rsid w:val="00A427D3"/>
    <w:rsid w:val="00A46476"/>
    <w:rsid w:val="00A52F00"/>
    <w:rsid w:val="00A766B0"/>
    <w:rsid w:val="00A877D4"/>
    <w:rsid w:val="00A93EBF"/>
    <w:rsid w:val="00AA7EA4"/>
    <w:rsid w:val="00AB1056"/>
    <w:rsid w:val="00AB38E2"/>
    <w:rsid w:val="00AE508F"/>
    <w:rsid w:val="00AE6028"/>
    <w:rsid w:val="00AF4B3C"/>
    <w:rsid w:val="00B007BA"/>
    <w:rsid w:val="00B04036"/>
    <w:rsid w:val="00B04078"/>
    <w:rsid w:val="00B05C3F"/>
    <w:rsid w:val="00B35486"/>
    <w:rsid w:val="00B434AE"/>
    <w:rsid w:val="00B43549"/>
    <w:rsid w:val="00B50FF0"/>
    <w:rsid w:val="00B522E5"/>
    <w:rsid w:val="00B63728"/>
    <w:rsid w:val="00B70141"/>
    <w:rsid w:val="00B70DAA"/>
    <w:rsid w:val="00B95A59"/>
    <w:rsid w:val="00B97EA3"/>
    <w:rsid w:val="00BA1A87"/>
    <w:rsid w:val="00BA58EA"/>
    <w:rsid w:val="00BB5538"/>
    <w:rsid w:val="00BC6951"/>
    <w:rsid w:val="00BD4D8C"/>
    <w:rsid w:val="00BE7B9E"/>
    <w:rsid w:val="00BF4E01"/>
    <w:rsid w:val="00C010CD"/>
    <w:rsid w:val="00C01A82"/>
    <w:rsid w:val="00C05713"/>
    <w:rsid w:val="00C47006"/>
    <w:rsid w:val="00C579C1"/>
    <w:rsid w:val="00C616FB"/>
    <w:rsid w:val="00C95D34"/>
    <w:rsid w:val="00CA3112"/>
    <w:rsid w:val="00CB677A"/>
    <w:rsid w:val="00CC1228"/>
    <w:rsid w:val="00CD06BF"/>
    <w:rsid w:val="00CE7CBB"/>
    <w:rsid w:val="00D05CED"/>
    <w:rsid w:val="00D33A08"/>
    <w:rsid w:val="00D3481B"/>
    <w:rsid w:val="00D35C55"/>
    <w:rsid w:val="00D43A15"/>
    <w:rsid w:val="00D43CB3"/>
    <w:rsid w:val="00D63125"/>
    <w:rsid w:val="00D66347"/>
    <w:rsid w:val="00D77DEC"/>
    <w:rsid w:val="00D85136"/>
    <w:rsid w:val="00D85919"/>
    <w:rsid w:val="00D8710E"/>
    <w:rsid w:val="00D945DB"/>
    <w:rsid w:val="00D97071"/>
    <w:rsid w:val="00DC0C3D"/>
    <w:rsid w:val="00DC523A"/>
    <w:rsid w:val="00DD1621"/>
    <w:rsid w:val="00DD44F4"/>
    <w:rsid w:val="00DE40A5"/>
    <w:rsid w:val="00DE7F09"/>
    <w:rsid w:val="00E0056C"/>
    <w:rsid w:val="00E120DB"/>
    <w:rsid w:val="00E201DE"/>
    <w:rsid w:val="00E227DE"/>
    <w:rsid w:val="00E25124"/>
    <w:rsid w:val="00E36BFF"/>
    <w:rsid w:val="00E440C5"/>
    <w:rsid w:val="00E50A26"/>
    <w:rsid w:val="00E50BE4"/>
    <w:rsid w:val="00E50C7F"/>
    <w:rsid w:val="00E72669"/>
    <w:rsid w:val="00E84CF5"/>
    <w:rsid w:val="00E92C0F"/>
    <w:rsid w:val="00E97B6B"/>
    <w:rsid w:val="00EA4D07"/>
    <w:rsid w:val="00EB28D7"/>
    <w:rsid w:val="00EB65E0"/>
    <w:rsid w:val="00EC4C78"/>
    <w:rsid w:val="00ED66A4"/>
    <w:rsid w:val="00EE097A"/>
    <w:rsid w:val="00EE1327"/>
    <w:rsid w:val="00EE43AE"/>
    <w:rsid w:val="00EE689D"/>
    <w:rsid w:val="00EF4A96"/>
    <w:rsid w:val="00EF4F61"/>
    <w:rsid w:val="00F1088C"/>
    <w:rsid w:val="00F17E7F"/>
    <w:rsid w:val="00F20048"/>
    <w:rsid w:val="00F47EB1"/>
    <w:rsid w:val="00F518E6"/>
    <w:rsid w:val="00F60997"/>
    <w:rsid w:val="00F6769C"/>
    <w:rsid w:val="00F91580"/>
    <w:rsid w:val="00FA4CAC"/>
    <w:rsid w:val="00FA5559"/>
    <w:rsid w:val="00FD659C"/>
    <w:rsid w:val="00FE6649"/>
    <w:rsid w:val="00FF6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D07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Strong">
    <w:name w:val="Strong"/>
    <w:basedOn w:val="DefaultParagraphFont"/>
    <w:uiPriority w:val="22"/>
    <w:qFormat/>
    <w:rsid w:val="0007448E"/>
    <w:rPr>
      <w:b/>
      <w:bCs/>
    </w:rPr>
  </w:style>
  <w:style w:type="paragraph" w:styleId="NormalWeb">
    <w:name w:val="Normal (Web)"/>
    <w:basedOn w:val="Normal"/>
    <w:uiPriority w:val="99"/>
    <w:unhideWhenUsed/>
    <w:rsid w:val="000744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7448E"/>
  </w:style>
  <w:style w:type="character" w:styleId="Emphasis">
    <w:name w:val="Emphasis"/>
    <w:basedOn w:val="DefaultParagraphFont"/>
    <w:uiPriority w:val="20"/>
    <w:qFormat/>
    <w:rsid w:val="0007448E"/>
    <w:rPr>
      <w:i/>
      <w:iCs/>
    </w:rPr>
  </w:style>
  <w:style w:type="paragraph" w:styleId="TOC3">
    <w:name w:val="toc 3"/>
    <w:basedOn w:val="Normal"/>
    <w:next w:val="Normal"/>
    <w:autoRedefine/>
    <w:uiPriority w:val="39"/>
    <w:unhideWhenUsed/>
    <w:rsid w:val="0072100C"/>
    <w:pPr>
      <w:spacing w:after="100"/>
      <w:ind w:left="440"/>
    </w:pPr>
  </w:style>
  <w:style w:type="character" w:customStyle="1" w:styleId="ref-lnk">
    <w:name w:val="ref-lnk"/>
    <w:basedOn w:val="DefaultParagraphFont"/>
    <w:rsid w:val="00DE7F09"/>
  </w:style>
  <w:style w:type="character" w:customStyle="1" w:styleId="off-screen">
    <w:name w:val="off-screen"/>
    <w:basedOn w:val="DefaultParagraphFont"/>
    <w:rsid w:val="00DE7F09"/>
  </w:style>
  <w:style w:type="character" w:customStyle="1" w:styleId="truncate">
    <w:name w:val="truncate"/>
    <w:basedOn w:val="DefaultParagraphFont"/>
    <w:rsid w:val="00D85136"/>
  </w:style>
  <w:style w:type="character" w:styleId="UnresolvedMention">
    <w:name w:val="Unresolved Mention"/>
    <w:basedOn w:val="DefaultParagraphFont"/>
    <w:uiPriority w:val="99"/>
    <w:semiHidden/>
    <w:unhideWhenUsed/>
    <w:rsid w:val="00DC523A"/>
    <w:rPr>
      <w:color w:val="605E5C"/>
      <w:shd w:val="clear" w:color="auto" w:fill="E1DFDD"/>
    </w:rPr>
  </w:style>
  <w:style w:type="character" w:customStyle="1" w:styleId="Heading3Char">
    <w:name w:val="Heading 3 Char"/>
    <w:basedOn w:val="DefaultParagraphFont"/>
    <w:link w:val="Heading3"/>
    <w:uiPriority w:val="9"/>
    <w:semiHidden/>
    <w:rsid w:val="001D073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F4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787"/>
  </w:style>
  <w:style w:type="paragraph" w:styleId="Footer">
    <w:name w:val="footer"/>
    <w:basedOn w:val="Normal"/>
    <w:link w:val="FooterChar"/>
    <w:uiPriority w:val="99"/>
    <w:unhideWhenUsed/>
    <w:rsid w:val="002F4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42772">
      <w:bodyDiv w:val="1"/>
      <w:marLeft w:val="0"/>
      <w:marRight w:val="0"/>
      <w:marTop w:val="0"/>
      <w:marBottom w:val="0"/>
      <w:divBdr>
        <w:top w:val="none" w:sz="0" w:space="0" w:color="auto"/>
        <w:left w:val="none" w:sz="0" w:space="0" w:color="auto"/>
        <w:bottom w:val="none" w:sz="0" w:space="0" w:color="auto"/>
        <w:right w:val="none" w:sz="0" w:space="0" w:color="auto"/>
      </w:divBdr>
    </w:div>
    <w:div w:id="233244923">
      <w:bodyDiv w:val="1"/>
      <w:marLeft w:val="0"/>
      <w:marRight w:val="0"/>
      <w:marTop w:val="0"/>
      <w:marBottom w:val="0"/>
      <w:divBdr>
        <w:top w:val="none" w:sz="0" w:space="0" w:color="auto"/>
        <w:left w:val="none" w:sz="0" w:space="0" w:color="auto"/>
        <w:bottom w:val="none" w:sz="0" w:space="0" w:color="auto"/>
        <w:right w:val="none" w:sz="0" w:space="0" w:color="auto"/>
      </w:divBdr>
      <w:divsChild>
        <w:div w:id="1346134664">
          <w:marLeft w:val="0"/>
          <w:marRight w:val="0"/>
          <w:marTop w:val="0"/>
          <w:marBottom w:val="0"/>
          <w:divBdr>
            <w:top w:val="none" w:sz="0" w:space="0" w:color="auto"/>
            <w:left w:val="none" w:sz="0" w:space="0" w:color="auto"/>
            <w:bottom w:val="none" w:sz="0" w:space="0" w:color="auto"/>
            <w:right w:val="none" w:sz="0" w:space="0" w:color="auto"/>
          </w:divBdr>
          <w:divsChild>
            <w:div w:id="97333684">
              <w:marLeft w:val="0"/>
              <w:marRight w:val="0"/>
              <w:marTop w:val="0"/>
              <w:marBottom w:val="0"/>
              <w:divBdr>
                <w:top w:val="none" w:sz="0" w:space="0" w:color="auto"/>
                <w:left w:val="none" w:sz="0" w:space="0" w:color="auto"/>
                <w:bottom w:val="none" w:sz="0" w:space="0" w:color="auto"/>
                <w:right w:val="none" w:sz="0" w:space="0" w:color="auto"/>
              </w:divBdr>
              <w:divsChild>
                <w:div w:id="1825314941">
                  <w:marLeft w:val="0"/>
                  <w:marRight w:val="0"/>
                  <w:marTop w:val="0"/>
                  <w:marBottom w:val="0"/>
                  <w:divBdr>
                    <w:top w:val="none" w:sz="0" w:space="0" w:color="auto"/>
                    <w:left w:val="none" w:sz="0" w:space="0" w:color="auto"/>
                    <w:bottom w:val="none" w:sz="0" w:space="0" w:color="auto"/>
                    <w:right w:val="none" w:sz="0" w:space="0" w:color="auto"/>
                  </w:divBdr>
                  <w:divsChild>
                    <w:div w:id="632978724">
                      <w:marLeft w:val="0"/>
                      <w:marRight w:val="0"/>
                      <w:marTop w:val="0"/>
                      <w:marBottom w:val="0"/>
                      <w:divBdr>
                        <w:top w:val="none" w:sz="0" w:space="0" w:color="auto"/>
                        <w:left w:val="none" w:sz="0" w:space="0" w:color="auto"/>
                        <w:bottom w:val="none" w:sz="0" w:space="0" w:color="auto"/>
                        <w:right w:val="none" w:sz="0" w:space="0" w:color="auto"/>
                      </w:divBdr>
                      <w:divsChild>
                        <w:div w:id="2010987702">
                          <w:marLeft w:val="0"/>
                          <w:marRight w:val="0"/>
                          <w:marTop w:val="0"/>
                          <w:marBottom w:val="0"/>
                          <w:divBdr>
                            <w:top w:val="none" w:sz="0" w:space="0" w:color="auto"/>
                            <w:left w:val="none" w:sz="0" w:space="0" w:color="auto"/>
                            <w:bottom w:val="none" w:sz="0" w:space="0" w:color="auto"/>
                            <w:right w:val="none" w:sz="0" w:space="0" w:color="auto"/>
                          </w:divBdr>
                          <w:divsChild>
                            <w:div w:id="46939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925946">
      <w:bodyDiv w:val="1"/>
      <w:marLeft w:val="0"/>
      <w:marRight w:val="0"/>
      <w:marTop w:val="0"/>
      <w:marBottom w:val="0"/>
      <w:divBdr>
        <w:top w:val="none" w:sz="0" w:space="0" w:color="auto"/>
        <w:left w:val="none" w:sz="0" w:space="0" w:color="auto"/>
        <w:bottom w:val="none" w:sz="0" w:space="0" w:color="auto"/>
        <w:right w:val="none" w:sz="0" w:space="0" w:color="auto"/>
      </w:divBdr>
    </w:div>
    <w:div w:id="384305735">
      <w:bodyDiv w:val="1"/>
      <w:marLeft w:val="0"/>
      <w:marRight w:val="0"/>
      <w:marTop w:val="0"/>
      <w:marBottom w:val="0"/>
      <w:divBdr>
        <w:top w:val="none" w:sz="0" w:space="0" w:color="auto"/>
        <w:left w:val="none" w:sz="0" w:space="0" w:color="auto"/>
        <w:bottom w:val="none" w:sz="0" w:space="0" w:color="auto"/>
        <w:right w:val="none" w:sz="0" w:space="0" w:color="auto"/>
      </w:divBdr>
      <w:divsChild>
        <w:div w:id="1299408754">
          <w:marLeft w:val="0"/>
          <w:marRight w:val="0"/>
          <w:marTop w:val="0"/>
          <w:marBottom w:val="0"/>
          <w:divBdr>
            <w:top w:val="none" w:sz="0" w:space="0" w:color="auto"/>
            <w:left w:val="none" w:sz="0" w:space="0" w:color="auto"/>
            <w:bottom w:val="none" w:sz="0" w:space="0" w:color="auto"/>
            <w:right w:val="none" w:sz="0" w:space="0" w:color="auto"/>
          </w:divBdr>
        </w:div>
        <w:div w:id="859706590">
          <w:marLeft w:val="0"/>
          <w:marRight w:val="0"/>
          <w:marTop w:val="0"/>
          <w:marBottom w:val="0"/>
          <w:divBdr>
            <w:top w:val="none" w:sz="0" w:space="0" w:color="auto"/>
            <w:left w:val="none" w:sz="0" w:space="0" w:color="auto"/>
            <w:bottom w:val="none" w:sz="0" w:space="0" w:color="auto"/>
            <w:right w:val="none" w:sz="0" w:space="0" w:color="auto"/>
          </w:divBdr>
        </w:div>
      </w:divsChild>
    </w:div>
    <w:div w:id="629941767">
      <w:bodyDiv w:val="1"/>
      <w:marLeft w:val="0"/>
      <w:marRight w:val="0"/>
      <w:marTop w:val="0"/>
      <w:marBottom w:val="0"/>
      <w:divBdr>
        <w:top w:val="none" w:sz="0" w:space="0" w:color="auto"/>
        <w:left w:val="none" w:sz="0" w:space="0" w:color="auto"/>
        <w:bottom w:val="none" w:sz="0" w:space="0" w:color="auto"/>
        <w:right w:val="none" w:sz="0" w:space="0" w:color="auto"/>
      </w:divBdr>
      <w:divsChild>
        <w:div w:id="158009385">
          <w:marLeft w:val="0"/>
          <w:marRight w:val="0"/>
          <w:marTop w:val="0"/>
          <w:marBottom w:val="0"/>
          <w:divBdr>
            <w:top w:val="none" w:sz="0" w:space="0" w:color="auto"/>
            <w:left w:val="none" w:sz="0" w:space="0" w:color="auto"/>
            <w:bottom w:val="none" w:sz="0" w:space="0" w:color="auto"/>
            <w:right w:val="none" w:sz="0" w:space="0" w:color="auto"/>
          </w:divBdr>
          <w:divsChild>
            <w:div w:id="1428573550">
              <w:marLeft w:val="0"/>
              <w:marRight w:val="0"/>
              <w:marTop w:val="0"/>
              <w:marBottom w:val="0"/>
              <w:divBdr>
                <w:top w:val="none" w:sz="0" w:space="0" w:color="auto"/>
                <w:left w:val="none" w:sz="0" w:space="0" w:color="auto"/>
                <w:bottom w:val="none" w:sz="0" w:space="0" w:color="auto"/>
                <w:right w:val="none" w:sz="0" w:space="0" w:color="auto"/>
              </w:divBdr>
              <w:divsChild>
                <w:div w:id="1995910586">
                  <w:marLeft w:val="0"/>
                  <w:marRight w:val="0"/>
                  <w:marTop w:val="0"/>
                  <w:marBottom w:val="0"/>
                  <w:divBdr>
                    <w:top w:val="none" w:sz="0" w:space="0" w:color="auto"/>
                    <w:left w:val="none" w:sz="0" w:space="0" w:color="auto"/>
                    <w:bottom w:val="none" w:sz="0" w:space="0" w:color="auto"/>
                    <w:right w:val="none" w:sz="0" w:space="0" w:color="auto"/>
                  </w:divBdr>
                  <w:divsChild>
                    <w:div w:id="429081561">
                      <w:marLeft w:val="0"/>
                      <w:marRight w:val="0"/>
                      <w:marTop w:val="0"/>
                      <w:marBottom w:val="0"/>
                      <w:divBdr>
                        <w:top w:val="none" w:sz="0" w:space="0" w:color="auto"/>
                        <w:left w:val="none" w:sz="0" w:space="0" w:color="auto"/>
                        <w:bottom w:val="none" w:sz="0" w:space="0" w:color="auto"/>
                        <w:right w:val="none" w:sz="0" w:space="0" w:color="auto"/>
                      </w:divBdr>
                      <w:divsChild>
                        <w:div w:id="1593780831">
                          <w:marLeft w:val="0"/>
                          <w:marRight w:val="0"/>
                          <w:marTop w:val="0"/>
                          <w:marBottom w:val="0"/>
                          <w:divBdr>
                            <w:top w:val="none" w:sz="0" w:space="0" w:color="auto"/>
                            <w:left w:val="none" w:sz="0" w:space="0" w:color="auto"/>
                            <w:bottom w:val="none" w:sz="0" w:space="0" w:color="auto"/>
                            <w:right w:val="none" w:sz="0" w:space="0" w:color="auto"/>
                          </w:divBdr>
                          <w:divsChild>
                            <w:div w:id="48366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013212">
      <w:bodyDiv w:val="1"/>
      <w:marLeft w:val="0"/>
      <w:marRight w:val="0"/>
      <w:marTop w:val="0"/>
      <w:marBottom w:val="0"/>
      <w:divBdr>
        <w:top w:val="none" w:sz="0" w:space="0" w:color="auto"/>
        <w:left w:val="none" w:sz="0" w:space="0" w:color="auto"/>
        <w:bottom w:val="none" w:sz="0" w:space="0" w:color="auto"/>
        <w:right w:val="none" w:sz="0" w:space="0" w:color="auto"/>
      </w:divBdr>
    </w:div>
    <w:div w:id="764765600">
      <w:bodyDiv w:val="1"/>
      <w:marLeft w:val="0"/>
      <w:marRight w:val="0"/>
      <w:marTop w:val="0"/>
      <w:marBottom w:val="0"/>
      <w:divBdr>
        <w:top w:val="none" w:sz="0" w:space="0" w:color="auto"/>
        <w:left w:val="none" w:sz="0" w:space="0" w:color="auto"/>
        <w:bottom w:val="none" w:sz="0" w:space="0" w:color="auto"/>
        <w:right w:val="none" w:sz="0" w:space="0" w:color="auto"/>
      </w:divBdr>
      <w:divsChild>
        <w:div w:id="85662656">
          <w:marLeft w:val="0"/>
          <w:marRight w:val="0"/>
          <w:marTop w:val="0"/>
          <w:marBottom w:val="0"/>
          <w:divBdr>
            <w:top w:val="none" w:sz="0" w:space="0" w:color="auto"/>
            <w:left w:val="none" w:sz="0" w:space="0" w:color="auto"/>
            <w:bottom w:val="none" w:sz="0" w:space="0" w:color="auto"/>
            <w:right w:val="none" w:sz="0" w:space="0" w:color="auto"/>
          </w:divBdr>
        </w:div>
      </w:divsChild>
    </w:div>
    <w:div w:id="828329672">
      <w:bodyDiv w:val="1"/>
      <w:marLeft w:val="0"/>
      <w:marRight w:val="0"/>
      <w:marTop w:val="0"/>
      <w:marBottom w:val="0"/>
      <w:divBdr>
        <w:top w:val="none" w:sz="0" w:space="0" w:color="auto"/>
        <w:left w:val="none" w:sz="0" w:space="0" w:color="auto"/>
        <w:bottom w:val="none" w:sz="0" w:space="0" w:color="auto"/>
        <w:right w:val="none" w:sz="0" w:space="0" w:color="auto"/>
      </w:divBdr>
      <w:divsChild>
        <w:div w:id="1362128575">
          <w:marLeft w:val="0"/>
          <w:marRight w:val="0"/>
          <w:marTop w:val="0"/>
          <w:marBottom w:val="0"/>
          <w:divBdr>
            <w:top w:val="none" w:sz="0" w:space="0" w:color="auto"/>
            <w:left w:val="none" w:sz="0" w:space="0" w:color="auto"/>
            <w:bottom w:val="none" w:sz="0" w:space="0" w:color="auto"/>
            <w:right w:val="none" w:sz="0" w:space="0" w:color="auto"/>
          </w:divBdr>
        </w:div>
      </w:divsChild>
    </w:div>
    <w:div w:id="1686201016">
      <w:bodyDiv w:val="1"/>
      <w:marLeft w:val="0"/>
      <w:marRight w:val="0"/>
      <w:marTop w:val="0"/>
      <w:marBottom w:val="0"/>
      <w:divBdr>
        <w:top w:val="none" w:sz="0" w:space="0" w:color="auto"/>
        <w:left w:val="none" w:sz="0" w:space="0" w:color="auto"/>
        <w:bottom w:val="none" w:sz="0" w:space="0" w:color="auto"/>
        <w:right w:val="none" w:sz="0" w:space="0" w:color="auto"/>
      </w:divBdr>
    </w:div>
    <w:div w:id="1784761294">
      <w:bodyDiv w:val="1"/>
      <w:marLeft w:val="0"/>
      <w:marRight w:val="0"/>
      <w:marTop w:val="0"/>
      <w:marBottom w:val="0"/>
      <w:divBdr>
        <w:top w:val="none" w:sz="0" w:space="0" w:color="auto"/>
        <w:left w:val="none" w:sz="0" w:space="0" w:color="auto"/>
        <w:bottom w:val="none" w:sz="0" w:space="0" w:color="auto"/>
        <w:right w:val="none" w:sz="0" w:space="0" w:color="auto"/>
      </w:divBdr>
    </w:div>
    <w:div w:id="1885407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outh-wales.police.uk/news/south-wales/news/2023/hyd-oct/chief-constable-jeremy-vaughan-addresses-the-national-black-police-association-conference/"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hmicfrs.justiceinspectorates.gov.uk/peel-reports-year/2023-25/"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joc.org/index.php/ijoc/article/view/21612"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ordslibrary.parliament.uk/police-standards-and-culture-restoring-public-tru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2223837@student.uwtsd.ac.uk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19</Pages>
  <Words>6211</Words>
  <Characters>36708</Characters>
  <Application>Microsoft Office Word</Application>
  <DocSecurity>0</DocSecurity>
  <Lines>601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Relationship Between Serving Police Officer’s Diversity and Community Trust: A Comparative Study of Diversity in England and Wales forces.</dc:title>
  <dc:subject/>
  <dc:creator>Kimberley Collins</dc:creator>
  <cp:keywords/>
  <dc:description/>
  <cp:lastModifiedBy>Kimberley Collins (2223837)</cp:lastModifiedBy>
  <cp:revision>248</cp:revision>
  <dcterms:created xsi:type="dcterms:W3CDTF">2024-11-22T11:37:00Z</dcterms:created>
  <dcterms:modified xsi:type="dcterms:W3CDTF">2024-11-29T16:45:00Z</dcterms:modified>
</cp:coreProperties>
</file>