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75AED" w14:textId="48AAE01A" w:rsidR="00D92293" w:rsidRPr="00D92293" w:rsidRDefault="00D92293" w:rsidP="00D92293">
      <w:pPr>
        <w:pStyle w:val="NormalWeb"/>
        <w:spacing w:before="0" w:beforeAutospacing="0" w:after="0" w:afterAutospacing="0"/>
        <w:ind w:left="-180" w:right="-334"/>
        <w:jc w:val="center"/>
      </w:pPr>
      <w:r>
        <w:rPr>
          <w:noProof/>
        </w:rPr>
        <w:drawing>
          <wp:anchor distT="0" distB="0" distL="114300" distR="114300" simplePos="0" relativeHeight="251658240" behindDoc="0" locked="0" layoutInCell="1" allowOverlap="1" wp14:anchorId="32B7BCF9" wp14:editId="19DB649F">
            <wp:simplePos x="0" y="0"/>
            <wp:positionH relativeFrom="column">
              <wp:posOffset>-422181</wp:posOffset>
            </wp:positionH>
            <wp:positionV relativeFrom="paragraph">
              <wp:posOffset>-373434</wp:posOffset>
            </wp:positionV>
            <wp:extent cx="1906905" cy="632460"/>
            <wp:effectExtent l="25400" t="25400" r="23495" b="27940"/>
            <wp:wrapNone/>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2460"/>
                    </a:xfrm>
                    <a:prstGeom prst="rect">
                      <a:avLst/>
                    </a:prstGeom>
                    <a:noFill/>
                    <a:ln w="19050" cmpd="sng">
                      <a:solidFill>
                        <a:srgbClr val="000000"/>
                      </a:solidFill>
                      <a:miter lim="800000"/>
                      <a:headEnd/>
                      <a:tailEnd/>
                    </a:ln>
                    <a:effectLst/>
                  </pic:spPr>
                </pic:pic>
              </a:graphicData>
            </a:graphic>
            <wp14:sizeRelH relativeFrom="page">
              <wp14:pctWidth>0</wp14:pctWidth>
            </wp14:sizeRelH>
            <wp14:sizeRelV relativeFrom="page">
              <wp14:pctHeight>0</wp14:pctHeight>
            </wp14:sizeRelV>
          </wp:anchor>
        </w:drawing>
      </w:r>
      <w:r w:rsidRPr="00230F35">
        <w:rPr>
          <w:rFonts w:ascii="Arial" w:hAnsi="Arial" w:cs="Arial"/>
          <w:b/>
          <w:sz w:val="28"/>
          <w:szCs w:val="28"/>
          <w:lang w:val="cy-GB"/>
        </w:rPr>
        <w:t>Postgraduate</w:t>
      </w:r>
      <w:r>
        <w:rPr>
          <w:rFonts w:ascii="Arial" w:hAnsi="Arial" w:cs="Arial"/>
          <w:b/>
          <w:sz w:val="28"/>
          <w:szCs w:val="28"/>
          <w:lang w:val="cy-GB"/>
        </w:rPr>
        <w:t>/Distance Learning</w:t>
      </w:r>
    </w:p>
    <w:p w14:paraId="2CE842DA" w14:textId="77777777" w:rsidR="00D92293" w:rsidRPr="00230F35" w:rsidRDefault="00D92293" w:rsidP="00D9229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5597418" w14:textId="77777777" w:rsidR="00D92293" w:rsidRPr="00230F35" w:rsidRDefault="00D92293" w:rsidP="00D92293">
      <w:pPr>
        <w:rPr>
          <w:rFonts w:ascii="Arial" w:hAnsi="Arial" w:cs="Arial"/>
          <w:sz w:val="28"/>
          <w:szCs w:val="28"/>
          <w:lang w:val="cy-GB"/>
        </w:rPr>
      </w:pPr>
    </w:p>
    <w:p w14:paraId="33C7A0D3" w14:textId="77777777" w:rsidR="00D92293" w:rsidRDefault="00D92293" w:rsidP="00D92293">
      <w:pPr>
        <w:pStyle w:val="Heading3"/>
        <w:jc w:val="center"/>
        <w:rPr>
          <w:lang w:val="cy-GB"/>
        </w:rPr>
      </w:pPr>
      <w:r>
        <w:rPr>
          <w:lang w:val="cy-GB"/>
        </w:rPr>
        <w:t>THIS SHEET MUST BE THE FIRST PAGE OF THE ASSIGNMENT YOU ARE SUBMITTING  (DO NOT SEND AS A SEPARATE FILE)</w:t>
      </w:r>
    </w:p>
    <w:p w14:paraId="0C718BE8" w14:textId="77777777" w:rsidR="00D92293" w:rsidRDefault="00D92293" w:rsidP="00D9229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92293" w:rsidRPr="00230F35" w14:paraId="5666D02C" w14:textId="77777777" w:rsidTr="00A455CA">
        <w:trPr>
          <w:trHeight w:val="614"/>
        </w:trPr>
        <w:tc>
          <w:tcPr>
            <w:tcW w:w="8856" w:type="dxa"/>
            <w:gridSpan w:val="5"/>
          </w:tcPr>
          <w:p w14:paraId="7B11012B" w14:textId="77777777" w:rsidR="00D92293" w:rsidRPr="00230F35"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92293" w:rsidRPr="00230F35" w14:paraId="5D512B43" w14:textId="77777777" w:rsidTr="00A455CA">
        <w:trPr>
          <w:trHeight w:val="718"/>
        </w:trPr>
        <w:tc>
          <w:tcPr>
            <w:tcW w:w="8856" w:type="dxa"/>
            <w:gridSpan w:val="5"/>
          </w:tcPr>
          <w:p w14:paraId="414D0412" w14:textId="2FAB7AA3" w:rsidR="00D92293"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Jessica Harvey-Grayson</w:t>
            </w:r>
          </w:p>
          <w:p w14:paraId="42A20972" w14:textId="77777777" w:rsidR="00D92293" w:rsidRPr="00230F35" w:rsidRDefault="00D92293" w:rsidP="00A455CA">
            <w:pPr>
              <w:pStyle w:val="NormalWeb"/>
              <w:spacing w:before="0" w:beforeAutospacing="0" w:after="0" w:afterAutospacing="0"/>
              <w:ind w:right="34"/>
              <w:rPr>
                <w:rFonts w:ascii="Arial" w:hAnsi="Arial" w:cs="Arial"/>
                <w:sz w:val="22"/>
                <w:szCs w:val="22"/>
              </w:rPr>
            </w:pPr>
          </w:p>
        </w:tc>
      </w:tr>
      <w:tr w:rsidR="00D92293" w:rsidRPr="00230F35" w14:paraId="7D951854" w14:textId="77777777" w:rsidTr="00A455CA">
        <w:trPr>
          <w:trHeight w:val="849"/>
        </w:trPr>
        <w:tc>
          <w:tcPr>
            <w:tcW w:w="4788" w:type="dxa"/>
          </w:tcPr>
          <w:p w14:paraId="0DF582CF" w14:textId="77777777" w:rsidR="00D92293" w:rsidRPr="00230F35"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1EA7EE08" w14:textId="7BEE1E86" w:rsidR="00D92293" w:rsidRPr="00230F35" w:rsidRDefault="00D92293" w:rsidP="00A455CA">
            <w:pPr>
              <w:pStyle w:val="NormalWeb"/>
              <w:spacing w:before="0" w:beforeAutospacing="0" w:after="0" w:afterAutospacing="0"/>
              <w:ind w:right="34"/>
              <w:rPr>
                <w:rFonts w:ascii="Arial" w:hAnsi="Arial" w:cs="Arial"/>
                <w:sz w:val="22"/>
                <w:szCs w:val="22"/>
              </w:rPr>
            </w:pPr>
            <w:r>
              <w:rPr>
                <w:rFonts w:ascii="Arial" w:hAnsi="Arial" w:cs="Arial"/>
                <w:sz w:val="22"/>
                <w:szCs w:val="22"/>
              </w:rPr>
              <w:t>HPCA7027</w:t>
            </w:r>
          </w:p>
          <w:p w14:paraId="2B63708A" w14:textId="77777777" w:rsidR="00D92293"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0E12A7D" w14:textId="35B68765" w:rsidR="00D92293" w:rsidRDefault="00D92293" w:rsidP="00A455CA">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Cosmology, </w:t>
            </w:r>
            <w:proofErr w:type="gramStart"/>
            <w:r>
              <w:rPr>
                <w:rFonts w:ascii="Arial" w:hAnsi="Arial" w:cs="Arial"/>
                <w:sz w:val="22"/>
                <w:szCs w:val="22"/>
              </w:rPr>
              <w:t>Magic</w:t>
            </w:r>
            <w:proofErr w:type="gramEnd"/>
            <w:r>
              <w:rPr>
                <w:rFonts w:ascii="Arial" w:hAnsi="Arial" w:cs="Arial"/>
                <w:sz w:val="22"/>
                <w:szCs w:val="22"/>
              </w:rPr>
              <w:t xml:space="preserve"> and Divination</w:t>
            </w:r>
          </w:p>
          <w:p w14:paraId="7927B468" w14:textId="77777777" w:rsidR="00D92293" w:rsidRPr="00230F35" w:rsidRDefault="00D92293" w:rsidP="00A455CA">
            <w:pPr>
              <w:pStyle w:val="NormalWeb"/>
              <w:spacing w:before="0" w:beforeAutospacing="0" w:after="0" w:afterAutospacing="0"/>
              <w:ind w:right="34"/>
              <w:rPr>
                <w:rFonts w:ascii="Arial" w:hAnsi="Arial" w:cs="Arial"/>
                <w:sz w:val="22"/>
                <w:szCs w:val="22"/>
              </w:rPr>
            </w:pPr>
          </w:p>
        </w:tc>
        <w:tc>
          <w:tcPr>
            <w:tcW w:w="2266" w:type="dxa"/>
            <w:gridSpan w:val="3"/>
          </w:tcPr>
          <w:p w14:paraId="3F7E62CF" w14:textId="77777777" w:rsidR="00D92293"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340E010" w14:textId="2513A278" w:rsidR="00D92293" w:rsidRPr="00230F35" w:rsidRDefault="00D92293" w:rsidP="00A455CA">
            <w:pPr>
              <w:pStyle w:val="NormalWeb"/>
              <w:spacing w:before="0" w:beforeAutospacing="0" w:after="0" w:afterAutospacing="0"/>
              <w:ind w:right="34"/>
              <w:rPr>
                <w:rFonts w:ascii="Arial" w:hAnsi="Arial" w:cs="Arial"/>
                <w:sz w:val="22"/>
                <w:szCs w:val="22"/>
              </w:rPr>
            </w:pPr>
            <w:r>
              <w:rPr>
                <w:rFonts w:ascii="Arial" w:hAnsi="Arial" w:cs="Arial"/>
                <w:sz w:val="22"/>
                <w:szCs w:val="22"/>
              </w:rPr>
              <w:t>212</w:t>
            </w:r>
            <w:r w:rsidR="00BC7C91">
              <w:rPr>
                <w:rFonts w:ascii="Arial" w:hAnsi="Arial" w:cs="Arial"/>
                <w:sz w:val="22"/>
                <w:szCs w:val="22"/>
              </w:rPr>
              <w:t>5909</w:t>
            </w:r>
          </w:p>
        </w:tc>
        <w:tc>
          <w:tcPr>
            <w:tcW w:w="1802" w:type="dxa"/>
          </w:tcPr>
          <w:p w14:paraId="6AE0770A" w14:textId="77777777" w:rsidR="00D92293" w:rsidRPr="00230F35"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043A170" w14:textId="24E224CA" w:rsidR="00D92293" w:rsidRPr="00230F35"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D92293" w:rsidRPr="00230F35" w14:paraId="3892D260" w14:textId="77777777" w:rsidTr="00A455CA">
        <w:trPr>
          <w:trHeight w:val="1139"/>
        </w:trPr>
        <w:tc>
          <w:tcPr>
            <w:tcW w:w="8856" w:type="dxa"/>
            <w:gridSpan w:val="5"/>
          </w:tcPr>
          <w:p w14:paraId="5BD35C21" w14:textId="77777777" w:rsidR="00D92293" w:rsidRPr="00230F35" w:rsidRDefault="00D92293" w:rsidP="00A455CA">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56824384" w14:textId="324B36A1" w:rsidR="00D92293" w:rsidRPr="00230F35" w:rsidRDefault="00BC7C91" w:rsidP="00A455CA">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Dr Dorian </w:t>
            </w:r>
            <w:proofErr w:type="spellStart"/>
            <w:r>
              <w:rPr>
                <w:rFonts w:ascii="Arial" w:hAnsi="Arial" w:cs="Arial"/>
                <w:sz w:val="22"/>
                <w:szCs w:val="22"/>
              </w:rPr>
              <w:t>Gieseller</w:t>
            </w:r>
            <w:proofErr w:type="spellEnd"/>
            <w:r>
              <w:rPr>
                <w:rFonts w:ascii="Arial" w:hAnsi="Arial" w:cs="Arial"/>
                <w:sz w:val="22"/>
                <w:szCs w:val="22"/>
              </w:rPr>
              <w:t xml:space="preserve"> Greenbaum, Dr Crystal </w:t>
            </w:r>
            <w:proofErr w:type="spellStart"/>
            <w:r>
              <w:rPr>
                <w:rFonts w:ascii="Arial" w:hAnsi="Arial" w:cs="Arial"/>
                <w:sz w:val="22"/>
                <w:szCs w:val="22"/>
              </w:rPr>
              <w:t>Addey</w:t>
            </w:r>
            <w:proofErr w:type="spellEnd"/>
            <w:r>
              <w:rPr>
                <w:rFonts w:ascii="Arial" w:hAnsi="Arial" w:cs="Arial"/>
                <w:sz w:val="22"/>
                <w:szCs w:val="22"/>
              </w:rPr>
              <w:t>, De Dawn Collins</w:t>
            </w:r>
          </w:p>
          <w:p w14:paraId="5E64FD83" w14:textId="77777777" w:rsidR="00D92293" w:rsidRDefault="00D92293" w:rsidP="00A455CA">
            <w:pPr>
              <w:pStyle w:val="NormalWeb"/>
              <w:spacing w:before="0" w:beforeAutospacing="0" w:after="0" w:afterAutospacing="0"/>
              <w:ind w:right="34"/>
              <w:rPr>
                <w:rFonts w:ascii="Arial" w:hAnsi="Arial" w:cs="Arial"/>
                <w:sz w:val="22"/>
                <w:szCs w:val="22"/>
              </w:rPr>
            </w:pPr>
          </w:p>
          <w:p w14:paraId="635E6D45" w14:textId="4BB4F2EA" w:rsidR="00D92293" w:rsidRPr="00230F35"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C7C91">
              <w:rPr>
                <w:rFonts w:ascii="Arial" w:hAnsi="Arial" w:cs="Arial"/>
                <w:sz w:val="22"/>
                <w:szCs w:val="22"/>
              </w:rPr>
              <w:t xml:space="preserve"> 16/05/2022 (following successful application for a NEC)</w:t>
            </w:r>
          </w:p>
        </w:tc>
      </w:tr>
      <w:tr w:rsidR="00D92293" w:rsidRPr="00230F35" w14:paraId="3D6C4D9E" w14:textId="77777777" w:rsidTr="00A455CA">
        <w:trPr>
          <w:trHeight w:val="978"/>
        </w:trPr>
        <w:tc>
          <w:tcPr>
            <w:tcW w:w="8856" w:type="dxa"/>
            <w:gridSpan w:val="5"/>
            <w:tcBorders>
              <w:bottom w:val="single" w:sz="4" w:space="0" w:color="000000"/>
            </w:tcBorders>
          </w:tcPr>
          <w:p w14:paraId="739D6C56" w14:textId="77777777" w:rsidR="00D92293" w:rsidRDefault="00D92293" w:rsidP="00A455CA">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795219AC" w14:textId="77777777" w:rsidR="00D92293" w:rsidRDefault="00D92293" w:rsidP="00A455CA">
            <w:pPr>
              <w:rPr>
                <w:rFonts w:ascii="Arial" w:hAnsi="Arial" w:cs="Arial"/>
                <w:sz w:val="22"/>
                <w:szCs w:val="22"/>
              </w:rPr>
            </w:pPr>
          </w:p>
          <w:p w14:paraId="5DAFD431" w14:textId="12492530" w:rsidR="00D92293" w:rsidRPr="00230F35" w:rsidRDefault="00D92293" w:rsidP="00A455CA">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C04E1">
              <w:rPr>
                <w:rFonts w:ascii="Arial" w:hAnsi="Arial" w:cs="Arial"/>
                <w:sz w:val="22"/>
                <w:szCs w:val="22"/>
              </w:rPr>
            </w:r>
            <w:r w:rsidR="000C04E1">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BC7C91">
              <w:rPr>
                <w:rFonts w:ascii="Arial" w:hAnsi="Arial" w:cs="Arial"/>
                <w:sz w:val="22"/>
                <w:szCs w:val="22"/>
              </w:rPr>
              <w:fldChar w:fldCharType="begin">
                <w:ffData>
                  <w:name w:val="Check14"/>
                  <w:enabled/>
                  <w:calcOnExit w:val="0"/>
                  <w:checkBox>
                    <w:sizeAuto/>
                    <w:default w:val="1"/>
                  </w:checkBox>
                </w:ffData>
              </w:fldChar>
            </w:r>
            <w:bookmarkStart w:id="1" w:name="Check14"/>
            <w:r w:rsidR="00BC7C91">
              <w:rPr>
                <w:rFonts w:ascii="Arial" w:hAnsi="Arial" w:cs="Arial"/>
                <w:sz w:val="22"/>
                <w:szCs w:val="22"/>
              </w:rPr>
              <w:instrText xml:space="preserve"> FORMCHECKBOX </w:instrText>
            </w:r>
            <w:r w:rsidR="000C04E1">
              <w:rPr>
                <w:rFonts w:ascii="Arial" w:hAnsi="Arial" w:cs="Arial"/>
                <w:sz w:val="22"/>
                <w:szCs w:val="22"/>
              </w:rPr>
            </w:r>
            <w:r w:rsidR="000C04E1">
              <w:rPr>
                <w:rFonts w:ascii="Arial" w:hAnsi="Arial" w:cs="Arial"/>
                <w:sz w:val="22"/>
                <w:szCs w:val="22"/>
              </w:rPr>
              <w:fldChar w:fldCharType="separate"/>
            </w:r>
            <w:r w:rsidR="00BC7C91">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C04E1">
              <w:rPr>
                <w:rFonts w:ascii="Arial" w:hAnsi="Arial" w:cs="Arial"/>
                <w:sz w:val="22"/>
                <w:szCs w:val="22"/>
              </w:rPr>
            </w:r>
            <w:r w:rsidR="000C04E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C04E1">
              <w:rPr>
                <w:rFonts w:ascii="Arial" w:hAnsi="Arial" w:cs="Arial"/>
                <w:sz w:val="22"/>
                <w:szCs w:val="22"/>
              </w:rPr>
            </w:r>
            <w:r w:rsidR="000C04E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C04E1">
              <w:rPr>
                <w:rFonts w:ascii="Arial" w:hAnsi="Arial" w:cs="Arial"/>
                <w:sz w:val="22"/>
                <w:szCs w:val="22"/>
              </w:rPr>
            </w:r>
            <w:r w:rsidR="000C04E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C04E1">
              <w:rPr>
                <w:rFonts w:ascii="Arial" w:hAnsi="Arial" w:cs="Arial"/>
                <w:sz w:val="22"/>
                <w:szCs w:val="22"/>
              </w:rPr>
            </w:r>
            <w:r w:rsidR="000C04E1">
              <w:rPr>
                <w:rFonts w:ascii="Arial" w:hAnsi="Arial" w:cs="Arial"/>
                <w:sz w:val="22"/>
                <w:szCs w:val="22"/>
              </w:rPr>
              <w:fldChar w:fldCharType="separate"/>
            </w:r>
            <w:r w:rsidRPr="00230F35">
              <w:rPr>
                <w:rFonts w:ascii="Arial" w:hAnsi="Arial" w:cs="Arial"/>
                <w:sz w:val="22"/>
                <w:szCs w:val="22"/>
              </w:rPr>
              <w:fldChar w:fldCharType="end"/>
            </w:r>
            <w:bookmarkEnd w:id="5"/>
          </w:p>
        </w:tc>
      </w:tr>
      <w:tr w:rsidR="00D92293" w:rsidRPr="00230F35" w14:paraId="398019C9" w14:textId="77777777" w:rsidTr="00A455CA">
        <w:trPr>
          <w:trHeight w:val="978"/>
        </w:trPr>
        <w:tc>
          <w:tcPr>
            <w:tcW w:w="8856" w:type="dxa"/>
            <w:gridSpan w:val="5"/>
            <w:shd w:val="clear" w:color="auto" w:fill="D9D9D9"/>
          </w:tcPr>
          <w:p w14:paraId="7EEA7CDD" w14:textId="77777777" w:rsidR="00D92293" w:rsidRPr="00230F35"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4C51BA8" w14:textId="7D63AAFB" w:rsidR="00D92293" w:rsidRDefault="00D92293" w:rsidP="00A455C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BC7C91">
              <w:rPr>
                <w:rFonts w:ascii="Arial" w:hAnsi="Arial" w:cs="Arial"/>
                <w:sz w:val="22"/>
                <w:szCs w:val="22"/>
              </w:rPr>
              <w:t>Jessica Harvey-Grayson</w:t>
            </w:r>
          </w:p>
          <w:p w14:paraId="18C2A8C4" w14:textId="77777777" w:rsidR="00D92293" w:rsidRDefault="00D92293" w:rsidP="00A455CA">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7ED12B89" w14:textId="77777777" w:rsidR="00D92293" w:rsidRPr="00230F35" w:rsidRDefault="00D92293" w:rsidP="00A455CA">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D92293" w:rsidRPr="00230F35" w14:paraId="1F9EDAD4" w14:textId="77777777" w:rsidTr="00A455CA">
        <w:trPr>
          <w:trHeight w:val="3972"/>
        </w:trPr>
        <w:tc>
          <w:tcPr>
            <w:tcW w:w="8856" w:type="dxa"/>
            <w:gridSpan w:val="5"/>
          </w:tcPr>
          <w:p w14:paraId="026A06F8" w14:textId="77777777" w:rsidR="00D92293" w:rsidRDefault="00D92293" w:rsidP="00A455CA">
            <w:pPr>
              <w:rPr>
                <w:rFonts w:ascii="Arial" w:hAnsi="Arial"/>
                <w:b/>
              </w:rPr>
            </w:pPr>
          </w:p>
          <w:p w14:paraId="389A0E7E" w14:textId="77777777" w:rsidR="00D92293" w:rsidRPr="00116CE6" w:rsidRDefault="00D92293" w:rsidP="00A455C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92293" w:rsidRPr="00116CE6" w14:paraId="7CF14AB7" w14:textId="77777777" w:rsidTr="00A455CA">
              <w:tc>
                <w:tcPr>
                  <w:tcW w:w="6970" w:type="dxa"/>
                </w:tcPr>
                <w:p w14:paraId="092ACCAC" w14:textId="77777777" w:rsidR="00D92293" w:rsidRPr="00116CE6" w:rsidRDefault="00D92293" w:rsidP="00A455CA">
                  <w:pPr>
                    <w:rPr>
                      <w:rFonts w:ascii="Arial" w:hAnsi="Arial"/>
                      <w:sz w:val="20"/>
                      <w:szCs w:val="20"/>
                    </w:rPr>
                  </w:pPr>
                </w:p>
                <w:p w14:paraId="49FAA53F" w14:textId="77777777" w:rsidR="00D92293" w:rsidRPr="00116CE6" w:rsidRDefault="00D92293" w:rsidP="00A455C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A235A8" w14:textId="77777777" w:rsidR="00D92293" w:rsidRPr="00116CE6" w:rsidRDefault="00D92293" w:rsidP="00A455CA">
                  <w:pPr>
                    <w:rPr>
                      <w:rFonts w:ascii="Arial" w:hAnsi="Arial"/>
                      <w:sz w:val="20"/>
                      <w:szCs w:val="20"/>
                    </w:rPr>
                  </w:pPr>
                </w:p>
              </w:tc>
            </w:tr>
            <w:tr w:rsidR="00D92293" w:rsidRPr="00116CE6" w14:paraId="047AACC8" w14:textId="77777777" w:rsidTr="00A455CA">
              <w:tc>
                <w:tcPr>
                  <w:tcW w:w="6970" w:type="dxa"/>
                </w:tcPr>
                <w:p w14:paraId="4FCC42C5" w14:textId="77777777" w:rsidR="00D92293" w:rsidRPr="00116CE6" w:rsidRDefault="00D92293" w:rsidP="00A455CA">
                  <w:pPr>
                    <w:rPr>
                      <w:rFonts w:ascii="Arial" w:hAnsi="Arial"/>
                      <w:sz w:val="20"/>
                      <w:szCs w:val="20"/>
                    </w:rPr>
                  </w:pPr>
                </w:p>
                <w:p w14:paraId="6A2A55CE" w14:textId="77777777" w:rsidR="00D92293" w:rsidRPr="00116CE6" w:rsidRDefault="00D92293" w:rsidP="00A455C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52AC2A8" w14:textId="77777777" w:rsidR="00D92293" w:rsidRPr="00116CE6" w:rsidRDefault="00D92293" w:rsidP="00A455CA">
                  <w:pPr>
                    <w:rPr>
                      <w:rFonts w:ascii="Arial" w:hAnsi="Arial"/>
                      <w:sz w:val="20"/>
                      <w:szCs w:val="20"/>
                    </w:rPr>
                  </w:pPr>
                </w:p>
              </w:tc>
            </w:tr>
            <w:tr w:rsidR="00D92293" w:rsidRPr="00116CE6" w14:paraId="350A8C31" w14:textId="77777777" w:rsidTr="00A455CA">
              <w:tc>
                <w:tcPr>
                  <w:tcW w:w="6970" w:type="dxa"/>
                </w:tcPr>
                <w:p w14:paraId="714330F9" w14:textId="77777777" w:rsidR="00D92293" w:rsidRPr="006367FD" w:rsidRDefault="00D92293" w:rsidP="00A455CA">
                  <w:pPr>
                    <w:rPr>
                      <w:rFonts w:ascii="Arial" w:hAnsi="Arial"/>
                      <w:color w:val="000000"/>
                      <w:sz w:val="20"/>
                      <w:szCs w:val="20"/>
                    </w:rPr>
                  </w:pPr>
                  <w:r w:rsidRPr="006367FD">
                    <w:rPr>
                      <w:rFonts w:ascii="Arial" w:hAnsi="Arial"/>
                      <w:color w:val="000000"/>
                      <w:sz w:val="20"/>
                      <w:szCs w:val="20"/>
                    </w:rPr>
                    <w:t xml:space="preserve">Agreed Internal Mark: </w:t>
                  </w:r>
                </w:p>
                <w:p w14:paraId="39BAA2C3" w14:textId="77777777" w:rsidR="00D92293" w:rsidRPr="00E14D2E" w:rsidRDefault="00D92293" w:rsidP="00A455CA">
                  <w:pPr>
                    <w:rPr>
                      <w:rFonts w:ascii="Arial" w:hAnsi="Arial"/>
                      <w:sz w:val="20"/>
                      <w:szCs w:val="20"/>
                      <w:highlight w:val="yellow"/>
                    </w:rPr>
                  </w:pPr>
                </w:p>
              </w:tc>
              <w:tc>
                <w:tcPr>
                  <w:tcW w:w="1660" w:type="dxa"/>
                </w:tcPr>
                <w:p w14:paraId="4802F8AB" w14:textId="77777777" w:rsidR="00D92293" w:rsidRPr="00E14D2E" w:rsidRDefault="00D92293" w:rsidP="00A455CA">
                  <w:pPr>
                    <w:rPr>
                      <w:rFonts w:ascii="Arial" w:hAnsi="Arial"/>
                      <w:sz w:val="20"/>
                      <w:szCs w:val="20"/>
                      <w:highlight w:val="yellow"/>
                    </w:rPr>
                  </w:pPr>
                </w:p>
              </w:tc>
            </w:tr>
            <w:tr w:rsidR="00D92293" w:rsidRPr="00116CE6" w14:paraId="7A0EAB1E" w14:textId="77777777" w:rsidTr="00A455CA">
              <w:tc>
                <w:tcPr>
                  <w:tcW w:w="6970" w:type="dxa"/>
                </w:tcPr>
                <w:p w14:paraId="70B105FF" w14:textId="77777777" w:rsidR="00D92293" w:rsidRPr="00116CE6" w:rsidRDefault="00D92293" w:rsidP="00A455CA">
                  <w:pPr>
                    <w:rPr>
                      <w:rFonts w:ascii="Arial" w:hAnsi="Arial"/>
                      <w:sz w:val="20"/>
                      <w:szCs w:val="20"/>
                    </w:rPr>
                  </w:pPr>
                </w:p>
                <w:p w14:paraId="523FEB71" w14:textId="77777777" w:rsidR="00D92293" w:rsidRPr="00116CE6" w:rsidRDefault="00D92293" w:rsidP="00A455C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93825CA" w14:textId="77777777" w:rsidR="00D92293" w:rsidRPr="00116CE6" w:rsidRDefault="00D92293" w:rsidP="00A455CA">
                  <w:pPr>
                    <w:rPr>
                      <w:rFonts w:ascii="Arial" w:hAnsi="Arial"/>
                      <w:sz w:val="20"/>
                      <w:szCs w:val="20"/>
                    </w:rPr>
                  </w:pPr>
                </w:p>
              </w:tc>
            </w:tr>
            <w:tr w:rsidR="00D92293" w:rsidRPr="00116CE6" w14:paraId="26752821" w14:textId="77777777" w:rsidTr="00A455CA">
              <w:tc>
                <w:tcPr>
                  <w:tcW w:w="6970" w:type="dxa"/>
                </w:tcPr>
                <w:p w14:paraId="1FC79E1A" w14:textId="77777777" w:rsidR="00D92293" w:rsidRDefault="00D92293" w:rsidP="00A455CA">
                  <w:pPr>
                    <w:rPr>
                      <w:rFonts w:ascii="Arial" w:hAnsi="Arial"/>
                      <w:sz w:val="20"/>
                      <w:szCs w:val="20"/>
                    </w:rPr>
                  </w:pPr>
                </w:p>
                <w:p w14:paraId="48091D31" w14:textId="77777777" w:rsidR="00D92293" w:rsidRPr="00022345" w:rsidRDefault="00D92293" w:rsidP="00A455CA">
                  <w:pPr>
                    <w:rPr>
                      <w:rFonts w:ascii="Arial" w:hAnsi="Arial"/>
                      <w:b/>
                      <w:sz w:val="20"/>
                      <w:szCs w:val="20"/>
                    </w:rPr>
                  </w:pPr>
                  <w:r w:rsidRPr="00022345">
                    <w:rPr>
                      <w:rFonts w:ascii="Arial" w:hAnsi="Arial"/>
                      <w:b/>
                      <w:sz w:val="20"/>
                      <w:szCs w:val="20"/>
                    </w:rPr>
                    <w:t>Final Mark</w:t>
                  </w:r>
                </w:p>
                <w:p w14:paraId="20B1C129" w14:textId="77777777" w:rsidR="00D92293" w:rsidRPr="00116CE6" w:rsidRDefault="00D92293" w:rsidP="00A455CA">
                  <w:pPr>
                    <w:rPr>
                      <w:rFonts w:ascii="Arial" w:hAnsi="Arial"/>
                      <w:sz w:val="20"/>
                      <w:szCs w:val="20"/>
                    </w:rPr>
                  </w:pPr>
                </w:p>
              </w:tc>
              <w:tc>
                <w:tcPr>
                  <w:tcW w:w="1660" w:type="dxa"/>
                </w:tcPr>
                <w:p w14:paraId="5E4C0BFF" w14:textId="77777777" w:rsidR="00D92293" w:rsidRPr="00116CE6" w:rsidRDefault="00D92293" w:rsidP="00A455CA">
                  <w:pPr>
                    <w:rPr>
                      <w:rFonts w:ascii="Arial" w:hAnsi="Arial"/>
                      <w:sz w:val="20"/>
                      <w:szCs w:val="20"/>
                    </w:rPr>
                  </w:pPr>
                </w:p>
              </w:tc>
            </w:tr>
          </w:tbl>
          <w:p w14:paraId="77914271" w14:textId="77777777" w:rsidR="00D92293" w:rsidRDefault="00D92293" w:rsidP="00A455CA">
            <w:pPr>
              <w:pStyle w:val="NormalWeb"/>
              <w:spacing w:before="0" w:beforeAutospacing="0" w:after="0" w:afterAutospacing="0"/>
              <w:ind w:left="142" w:right="34"/>
              <w:rPr>
                <w:rFonts w:ascii="Arial" w:hAnsi="Arial" w:cs="Arial"/>
                <w:b/>
                <w:sz w:val="22"/>
                <w:szCs w:val="22"/>
              </w:rPr>
            </w:pPr>
          </w:p>
          <w:p w14:paraId="1AAEDBB2" w14:textId="77777777" w:rsidR="00D92293" w:rsidRPr="00230F35" w:rsidRDefault="00D92293" w:rsidP="00A455C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12EEBD8" w14:textId="77777777" w:rsidR="00D92293" w:rsidRDefault="00D92293" w:rsidP="00A455CA">
            <w:pPr>
              <w:pStyle w:val="NormalWeb"/>
              <w:spacing w:before="0" w:beforeAutospacing="0" w:after="0" w:afterAutospacing="0"/>
              <w:rPr>
                <w:rFonts w:ascii="Arial" w:hAnsi="Arial" w:cs="Arial"/>
                <w:b/>
                <w:sz w:val="22"/>
                <w:szCs w:val="22"/>
              </w:rPr>
            </w:pPr>
          </w:p>
          <w:p w14:paraId="401A8F71" w14:textId="77777777" w:rsidR="00D92293" w:rsidRDefault="00D92293" w:rsidP="00A455CA">
            <w:pPr>
              <w:pStyle w:val="NormalWeb"/>
              <w:spacing w:before="0" w:beforeAutospacing="0" w:after="0" w:afterAutospacing="0"/>
              <w:rPr>
                <w:rFonts w:ascii="Arial" w:hAnsi="Arial" w:cs="Arial"/>
                <w:b/>
                <w:sz w:val="22"/>
                <w:szCs w:val="22"/>
              </w:rPr>
            </w:pPr>
          </w:p>
          <w:p w14:paraId="55FDB0F3" w14:textId="77777777" w:rsidR="00D92293" w:rsidRDefault="00D92293" w:rsidP="00A455CA">
            <w:pPr>
              <w:pStyle w:val="NormalWeb"/>
              <w:spacing w:before="0" w:beforeAutospacing="0" w:after="0" w:afterAutospacing="0"/>
              <w:rPr>
                <w:rFonts w:ascii="Arial" w:hAnsi="Arial" w:cs="Arial"/>
                <w:b/>
                <w:sz w:val="22"/>
                <w:szCs w:val="22"/>
              </w:rPr>
            </w:pPr>
          </w:p>
          <w:p w14:paraId="007A3E63" w14:textId="77777777" w:rsidR="00D92293" w:rsidRDefault="00D92293" w:rsidP="00A455CA">
            <w:pPr>
              <w:pStyle w:val="NormalWeb"/>
              <w:spacing w:before="0" w:beforeAutospacing="0" w:after="0" w:afterAutospacing="0"/>
              <w:rPr>
                <w:rFonts w:ascii="Arial" w:hAnsi="Arial" w:cs="Arial"/>
                <w:b/>
                <w:sz w:val="22"/>
                <w:szCs w:val="22"/>
              </w:rPr>
            </w:pPr>
          </w:p>
          <w:p w14:paraId="6CB802DA" w14:textId="77777777" w:rsidR="00D92293" w:rsidRPr="00230F35" w:rsidRDefault="00D92293" w:rsidP="00A455C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A524973" w14:textId="77777777" w:rsidR="00D92293" w:rsidRDefault="00D92293" w:rsidP="00A455CA">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71D8A780" w14:textId="77777777" w:rsidR="00D92293" w:rsidRPr="00001C3B" w:rsidRDefault="00D92293" w:rsidP="00A455CA">
            <w:pPr>
              <w:pStyle w:val="NormalWeb"/>
              <w:rPr>
                <w:rFonts w:ascii="Arial" w:hAnsi="Arial" w:cs="Arial"/>
                <w:sz w:val="22"/>
                <w:szCs w:val="22"/>
              </w:rPr>
            </w:pPr>
          </w:p>
        </w:tc>
      </w:tr>
      <w:tr w:rsidR="00D92293" w:rsidRPr="00230F35" w14:paraId="7BBDA2EF" w14:textId="77777777" w:rsidTr="00A455CA">
        <w:trPr>
          <w:trHeight w:val="492"/>
        </w:trPr>
        <w:tc>
          <w:tcPr>
            <w:tcW w:w="6768" w:type="dxa"/>
            <w:gridSpan w:val="3"/>
          </w:tcPr>
          <w:p w14:paraId="2C3DBE46" w14:textId="77777777" w:rsidR="00D92293" w:rsidRPr="00230F35" w:rsidRDefault="00D92293" w:rsidP="00A455CA">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7B9534D" w14:textId="77777777" w:rsidR="00D92293" w:rsidRPr="00230F35" w:rsidRDefault="00D92293" w:rsidP="00A455CA">
            <w:pPr>
              <w:pStyle w:val="NormalWeb"/>
              <w:spacing w:after="0"/>
              <w:ind w:left="142" w:right="34"/>
              <w:rPr>
                <w:rFonts w:ascii="Arial" w:hAnsi="Arial" w:cs="Arial"/>
                <w:sz w:val="22"/>
                <w:szCs w:val="22"/>
              </w:rPr>
            </w:pPr>
            <w:r w:rsidRPr="00230F35">
              <w:rPr>
                <w:rFonts w:ascii="Arial" w:hAnsi="Arial" w:cs="Arial"/>
                <w:sz w:val="22"/>
                <w:szCs w:val="22"/>
              </w:rPr>
              <w:t>Date:</w:t>
            </w:r>
          </w:p>
        </w:tc>
      </w:tr>
      <w:tr w:rsidR="00D92293" w:rsidRPr="002F467C" w14:paraId="463F686D" w14:textId="77777777" w:rsidTr="00A455CA">
        <w:tc>
          <w:tcPr>
            <w:tcW w:w="8856" w:type="dxa"/>
            <w:gridSpan w:val="5"/>
          </w:tcPr>
          <w:p w14:paraId="3520B598" w14:textId="77777777" w:rsidR="00D92293" w:rsidRPr="00230F35" w:rsidRDefault="00D92293" w:rsidP="00A455CA">
            <w:pPr>
              <w:pStyle w:val="NormalWeb"/>
              <w:spacing w:before="0" w:beforeAutospacing="0" w:after="0" w:afterAutospacing="0"/>
              <w:ind w:right="-334"/>
              <w:rPr>
                <w:rFonts w:ascii="Arial" w:hAnsi="Arial" w:cs="Arial"/>
                <w:bCs/>
                <w:i/>
                <w:sz w:val="22"/>
                <w:szCs w:val="22"/>
              </w:rPr>
            </w:pPr>
          </w:p>
          <w:p w14:paraId="42E34AFB" w14:textId="77777777" w:rsidR="00D92293" w:rsidRPr="00230F35" w:rsidRDefault="00D92293" w:rsidP="00A455C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4C052F5" w14:textId="77777777" w:rsidR="00D92293" w:rsidRPr="00230F35" w:rsidRDefault="00D92293" w:rsidP="00A455CA">
            <w:pPr>
              <w:pStyle w:val="NormalWeb"/>
              <w:spacing w:before="0" w:beforeAutospacing="0" w:after="0" w:afterAutospacing="0"/>
              <w:ind w:right="-334"/>
              <w:rPr>
                <w:rFonts w:ascii="Arial" w:hAnsi="Arial" w:cs="Arial"/>
                <w:b/>
                <w:bCs/>
                <w:sz w:val="22"/>
                <w:szCs w:val="22"/>
              </w:rPr>
            </w:pPr>
          </w:p>
          <w:p w14:paraId="013B3755"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7C65F71"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p>
          <w:p w14:paraId="7048484B"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p>
          <w:p w14:paraId="200A4D2D"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p>
        </w:tc>
      </w:tr>
      <w:tr w:rsidR="00D92293" w:rsidRPr="002F467C" w14:paraId="473E233C" w14:textId="77777777" w:rsidTr="00A455CA">
        <w:trPr>
          <w:trHeight w:val="720"/>
        </w:trPr>
        <w:tc>
          <w:tcPr>
            <w:tcW w:w="5211" w:type="dxa"/>
            <w:gridSpan w:val="2"/>
          </w:tcPr>
          <w:p w14:paraId="0995F677"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91CF70A"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92293" w:rsidRPr="002F467C" w14:paraId="6DC88042" w14:textId="77777777" w:rsidTr="00A455CA">
        <w:trPr>
          <w:trHeight w:val="720"/>
        </w:trPr>
        <w:tc>
          <w:tcPr>
            <w:tcW w:w="8856" w:type="dxa"/>
            <w:gridSpan w:val="5"/>
          </w:tcPr>
          <w:p w14:paraId="35DA7E27" w14:textId="77777777" w:rsidR="00D92293" w:rsidRPr="006367FD" w:rsidRDefault="00D92293" w:rsidP="00A455CA">
            <w:pPr>
              <w:rPr>
                <w:rFonts w:ascii="Arial" w:hAnsi="Arial" w:cs="Arial"/>
                <w:b/>
                <w:sz w:val="22"/>
                <w:szCs w:val="22"/>
              </w:rPr>
            </w:pPr>
            <w:r w:rsidRPr="006367FD">
              <w:rPr>
                <w:rFonts w:ascii="Arial" w:hAnsi="Arial" w:cs="Arial"/>
                <w:b/>
                <w:sz w:val="22"/>
                <w:szCs w:val="22"/>
              </w:rPr>
              <w:t>AGREED INTERNAL MARK (where necessary):</w:t>
            </w:r>
          </w:p>
          <w:p w14:paraId="1A267157" w14:textId="77777777" w:rsidR="00D92293" w:rsidRPr="006367FD" w:rsidRDefault="00D92293" w:rsidP="00A455CA">
            <w:pPr>
              <w:rPr>
                <w:rFonts w:ascii="Arial" w:hAnsi="Arial" w:cs="Arial"/>
                <w:b/>
                <w:sz w:val="22"/>
                <w:szCs w:val="22"/>
              </w:rPr>
            </w:pPr>
          </w:p>
          <w:p w14:paraId="4FD6E1E8" w14:textId="77777777" w:rsidR="00D92293" w:rsidRDefault="00D92293" w:rsidP="00A455CA">
            <w:pPr>
              <w:rPr>
                <w:rFonts w:ascii="Arial" w:hAnsi="Arial" w:cs="Arial"/>
                <w:b/>
                <w:sz w:val="22"/>
                <w:szCs w:val="22"/>
              </w:rPr>
            </w:pPr>
            <w:r w:rsidRPr="006367FD">
              <w:rPr>
                <w:rFonts w:ascii="Arial" w:hAnsi="Arial" w:cs="Arial"/>
                <w:b/>
                <w:sz w:val="22"/>
                <w:szCs w:val="22"/>
              </w:rPr>
              <w:t>Comment on process of arriving at agreed mark:</w:t>
            </w:r>
          </w:p>
          <w:p w14:paraId="01A5702E" w14:textId="77777777" w:rsidR="00D92293" w:rsidRDefault="00D92293" w:rsidP="00A455CA">
            <w:pPr>
              <w:rPr>
                <w:rFonts w:ascii="Arial" w:hAnsi="Arial" w:cs="Arial"/>
                <w:b/>
                <w:sz w:val="22"/>
                <w:szCs w:val="22"/>
              </w:rPr>
            </w:pPr>
          </w:p>
          <w:p w14:paraId="42CD4198" w14:textId="77777777" w:rsidR="00D92293" w:rsidRDefault="00D92293" w:rsidP="00A455CA">
            <w:pPr>
              <w:rPr>
                <w:rFonts w:ascii="Arial" w:hAnsi="Arial" w:cs="Arial"/>
                <w:b/>
                <w:sz w:val="22"/>
                <w:szCs w:val="22"/>
              </w:rPr>
            </w:pPr>
          </w:p>
          <w:p w14:paraId="575A367D" w14:textId="77777777" w:rsidR="00D92293" w:rsidRDefault="00D92293" w:rsidP="00A455CA">
            <w:pPr>
              <w:rPr>
                <w:rFonts w:ascii="Arial" w:hAnsi="Arial" w:cs="Arial"/>
                <w:b/>
                <w:sz w:val="22"/>
                <w:szCs w:val="22"/>
              </w:rPr>
            </w:pPr>
          </w:p>
          <w:p w14:paraId="3AE94FA6" w14:textId="77777777" w:rsidR="00D92293" w:rsidRDefault="00D92293" w:rsidP="00A455CA">
            <w:pPr>
              <w:rPr>
                <w:rFonts w:ascii="Arial" w:hAnsi="Arial" w:cs="Arial"/>
                <w:b/>
                <w:sz w:val="22"/>
                <w:szCs w:val="22"/>
              </w:rPr>
            </w:pPr>
          </w:p>
          <w:p w14:paraId="23A15EE9" w14:textId="77777777" w:rsidR="00D92293" w:rsidRDefault="00D92293" w:rsidP="00A455CA">
            <w:pPr>
              <w:rPr>
                <w:rFonts w:ascii="Arial" w:hAnsi="Arial" w:cs="Arial"/>
                <w:b/>
                <w:sz w:val="22"/>
                <w:szCs w:val="22"/>
              </w:rPr>
            </w:pPr>
          </w:p>
          <w:p w14:paraId="00C2CEB0" w14:textId="77777777" w:rsidR="00D92293" w:rsidRDefault="00D92293" w:rsidP="00A455CA">
            <w:pPr>
              <w:rPr>
                <w:rFonts w:ascii="Arial" w:hAnsi="Arial" w:cs="Arial"/>
                <w:b/>
                <w:sz w:val="22"/>
                <w:szCs w:val="22"/>
              </w:rPr>
            </w:pPr>
          </w:p>
          <w:p w14:paraId="4C7FF8B3" w14:textId="77777777" w:rsidR="00D92293" w:rsidRDefault="00D92293" w:rsidP="00A455CA">
            <w:pPr>
              <w:rPr>
                <w:rFonts w:ascii="Arial" w:hAnsi="Arial" w:cs="Arial"/>
                <w:b/>
                <w:sz w:val="22"/>
                <w:szCs w:val="22"/>
              </w:rPr>
            </w:pPr>
          </w:p>
          <w:p w14:paraId="6474BECC" w14:textId="77777777" w:rsidR="00D92293" w:rsidRPr="00B34964" w:rsidRDefault="00D92293" w:rsidP="00A455CA">
            <w:pPr>
              <w:rPr>
                <w:rFonts w:ascii="Arial" w:hAnsi="Arial" w:cs="Arial"/>
                <w:b/>
                <w:sz w:val="22"/>
                <w:szCs w:val="22"/>
              </w:rPr>
            </w:pPr>
          </w:p>
        </w:tc>
      </w:tr>
      <w:tr w:rsidR="00D92293" w:rsidRPr="002F467C" w14:paraId="4F647C0E" w14:textId="77777777" w:rsidTr="00A455CA">
        <w:trPr>
          <w:trHeight w:val="720"/>
        </w:trPr>
        <w:tc>
          <w:tcPr>
            <w:tcW w:w="8856" w:type="dxa"/>
            <w:gridSpan w:val="5"/>
          </w:tcPr>
          <w:p w14:paraId="3FED5040" w14:textId="77777777" w:rsidR="00D92293" w:rsidRPr="00B34964" w:rsidRDefault="00D92293" w:rsidP="00A455CA">
            <w:pPr>
              <w:rPr>
                <w:rFonts w:ascii="Arial" w:hAnsi="Arial" w:cs="Arial"/>
                <w:b/>
                <w:sz w:val="22"/>
                <w:szCs w:val="22"/>
              </w:rPr>
            </w:pPr>
            <w:r w:rsidRPr="00B34964">
              <w:rPr>
                <w:rFonts w:ascii="Arial" w:hAnsi="Arial" w:cs="Arial"/>
                <w:b/>
                <w:sz w:val="22"/>
                <w:szCs w:val="22"/>
              </w:rPr>
              <w:t>External Examiner’s comments (if relevant)</w:t>
            </w:r>
          </w:p>
          <w:p w14:paraId="0E2C6CDD" w14:textId="77777777" w:rsidR="00D92293" w:rsidRDefault="00D92293" w:rsidP="00A455CA">
            <w:pPr>
              <w:pStyle w:val="NormalWeb"/>
              <w:spacing w:before="0" w:beforeAutospacing="0" w:after="0" w:afterAutospacing="0"/>
              <w:ind w:right="-334"/>
              <w:rPr>
                <w:rFonts w:ascii="Arial" w:hAnsi="Arial" w:cs="Arial"/>
                <w:bCs/>
                <w:sz w:val="22"/>
                <w:szCs w:val="22"/>
              </w:rPr>
            </w:pPr>
          </w:p>
          <w:p w14:paraId="595903F2" w14:textId="77777777" w:rsidR="00D92293" w:rsidRDefault="00D92293" w:rsidP="00A455CA">
            <w:pPr>
              <w:pStyle w:val="NormalWeb"/>
              <w:spacing w:before="0" w:beforeAutospacing="0" w:after="0" w:afterAutospacing="0"/>
              <w:ind w:right="-334"/>
              <w:rPr>
                <w:rFonts w:ascii="Arial" w:hAnsi="Arial" w:cs="Arial"/>
                <w:bCs/>
                <w:sz w:val="22"/>
                <w:szCs w:val="22"/>
              </w:rPr>
            </w:pPr>
          </w:p>
          <w:p w14:paraId="46F93474" w14:textId="77777777" w:rsidR="00D92293" w:rsidRDefault="00D92293" w:rsidP="00A455CA">
            <w:pPr>
              <w:pStyle w:val="NormalWeb"/>
              <w:spacing w:before="0" w:beforeAutospacing="0" w:after="0" w:afterAutospacing="0"/>
              <w:ind w:right="-334"/>
              <w:rPr>
                <w:rFonts w:ascii="Arial" w:hAnsi="Arial" w:cs="Arial"/>
                <w:bCs/>
                <w:sz w:val="22"/>
                <w:szCs w:val="22"/>
              </w:rPr>
            </w:pPr>
          </w:p>
          <w:p w14:paraId="615E224D" w14:textId="77777777" w:rsidR="00D92293" w:rsidRDefault="00D92293" w:rsidP="00A455CA">
            <w:pPr>
              <w:pStyle w:val="NormalWeb"/>
              <w:spacing w:before="0" w:beforeAutospacing="0" w:after="0" w:afterAutospacing="0"/>
              <w:ind w:right="-334"/>
              <w:rPr>
                <w:rFonts w:ascii="Arial" w:hAnsi="Arial" w:cs="Arial"/>
                <w:bCs/>
                <w:sz w:val="22"/>
                <w:szCs w:val="22"/>
              </w:rPr>
            </w:pPr>
          </w:p>
          <w:p w14:paraId="7356CDD8"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p>
          <w:p w14:paraId="6423CA8F"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p>
          <w:p w14:paraId="4C1EA9CA" w14:textId="77777777" w:rsidR="00D92293" w:rsidRPr="00230F35" w:rsidRDefault="00D92293" w:rsidP="00A455CA">
            <w:pPr>
              <w:pStyle w:val="NormalWeb"/>
              <w:spacing w:before="0" w:beforeAutospacing="0" w:after="0" w:afterAutospacing="0"/>
              <w:ind w:right="-334"/>
              <w:rPr>
                <w:rFonts w:ascii="Arial" w:hAnsi="Arial" w:cs="Arial"/>
                <w:bCs/>
                <w:sz w:val="22"/>
                <w:szCs w:val="22"/>
              </w:rPr>
            </w:pPr>
          </w:p>
        </w:tc>
      </w:tr>
      <w:tr w:rsidR="00D92293" w:rsidRPr="002F467C" w14:paraId="29ED329D" w14:textId="77777777" w:rsidTr="00A455CA">
        <w:trPr>
          <w:trHeight w:val="720"/>
        </w:trPr>
        <w:tc>
          <w:tcPr>
            <w:tcW w:w="5211" w:type="dxa"/>
            <w:gridSpan w:val="2"/>
          </w:tcPr>
          <w:p w14:paraId="5CF7FE79" w14:textId="77777777" w:rsidR="00D92293" w:rsidRPr="00230F35" w:rsidRDefault="00D92293" w:rsidP="00A455CA">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0EA5C8C" w14:textId="77777777" w:rsidR="00D92293" w:rsidRPr="00230F35" w:rsidRDefault="00D92293" w:rsidP="00A455CA">
            <w:pPr>
              <w:rPr>
                <w:rFonts w:ascii="Arial" w:hAnsi="Arial" w:cs="Arial"/>
                <w:sz w:val="22"/>
                <w:szCs w:val="22"/>
              </w:rPr>
            </w:pPr>
            <w:r w:rsidRPr="00230F35">
              <w:rPr>
                <w:rFonts w:ascii="Arial" w:hAnsi="Arial" w:cs="Arial"/>
                <w:sz w:val="22"/>
                <w:szCs w:val="22"/>
              </w:rPr>
              <w:t>Date:</w:t>
            </w:r>
          </w:p>
        </w:tc>
      </w:tr>
    </w:tbl>
    <w:p w14:paraId="0BBB7D04" w14:textId="73A34D07" w:rsidR="00D92293" w:rsidRDefault="00D92293" w:rsidP="00D92293">
      <w:pPr>
        <w:pStyle w:val="NormalWeb"/>
        <w:spacing w:before="0" w:beforeAutospacing="0" w:after="0" w:afterAutospacing="0"/>
        <w:ind w:right="-334"/>
        <w:rPr>
          <w:rFonts w:ascii="Trebuchet MS" w:hAnsi="Trebuchet MS" w:cs="Tahoma"/>
          <w:bCs/>
        </w:rPr>
      </w:pPr>
    </w:p>
    <w:p w14:paraId="5ACEEA78" w14:textId="77777777" w:rsidR="00BC7C91" w:rsidRPr="00D67BF8" w:rsidRDefault="00BC7C91" w:rsidP="00D92293">
      <w:pPr>
        <w:pStyle w:val="NormalWeb"/>
        <w:spacing w:before="0" w:beforeAutospacing="0" w:after="0" w:afterAutospacing="0"/>
        <w:ind w:right="-334"/>
        <w:rPr>
          <w:rFonts w:ascii="Trebuchet MS" w:hAnsi="Trebuchet MS" w:cs="Tahoma"/>
          <w:bCs/>
        </w:rPr>
      </w:pPr>
    </w:p>
    <w:p w14:paraId="1D1B713A" w14:textId="4E2000C4" w:rsidR="0061505C" w:rsidRPr="00522808" w:rsidRDefault="0061505C" w:rsidP="0061505C">
      <w:pPr>
        <w:pStyle w:val="NormalWeb"/>
        <w:jc w:val="center"/>
        <w:rPr>
          <w:rFonts w:ascii="Arial" w:hAnsi="Arial" w:cs="Arial"/>
          <w:b/>
          <w:bCs/>
          <w:sz w:val="28"/>
          <w:szCs w:val="28"/>
          <w:u w:val="single"/>
        </w:rPr>
      </w:pPr>
      <w:r>
        <w:rPr>
          <w:rFonts w:ascii="ArialMT" w:hAnsi="ArialMT"/>
          <w:b/>
          <w:bCs/>
          <w:sz w:val="28"/>
          <w:szCs w:val="32"/>
          <w:u w:val="single"/>
        </w:rPr>
        <w:lastRenderedPageBreak/>
        <w:t>Can the theory and practice of divination help distinguish between magic and religion?</w:t>
      </w:r>
    </w:p>
    <w:p w14:paraId="500783A5" w14:textId="77777777" w:rsidR="00583569" w:rsidRDefault="0061505C" w:rsidP="00C329B6">
      <w:pPr>
        <w:jc w:val="both"/>
        <w:rPr>
          <w:rFonts w:ascii="Arial" w:hAnsi="Arial" w:cs="Arial"/>
        </w:rPr>
      </w:pPr>
      <w:r>
        <w:rPr>
          <w:rFonts w:ascii="Arial" w:hAnsi="Arial" w:cs="Arial"/>
        </w:rPr>
        <w:br/>
      </w:r>
      <w:r w:rsidR="004D0047">
        <w:rPr>
          <w:rFonts w:ascii="Arial" w:hAnsi="Arial" w:cs="Arial"/>
        </w:rPr>
        <w:t xml:space="preserve">Creating a satisfactory definition for both magic and religion has been the aim of scholars for well over a century, and yet despite the vast amount of research and literature in this area, religion </w:t>
      </w:r>
      <w:r w:rsidR="00C329B6">
        <w:rPr>
          <w:rFonts w:ascii="Arial" w:hAnsi="Arial" w:cs="Arial"/>
        </w:rPr>
        <w:t>remains</w:t>
      </w:r>
      <w:r w:rsidR="004D0047">
        <w:rPr>
          <w:rFonts w:ascii="Arial" w:hAnsi="Arial" w:cs="Arial"/>
        </w:rPr>
        <w:t xml:space="preserve"> “a phenomenon which</w:t>
      </w:r>
      <w:r w:rsidR="00B6041C">
        <w:rPr>
          <w:rFonts w:ascii="Arial" w:hAnsi="Arial" w:cs="Arial"/>
        </w:rPr>
        <w:t xml:space="preserve">… </w:t>
      </w:r>
      <w:r w:rsidR="004D0047">
        <w:rPr>
          <w:rFonts w:ascii="Arial" w:hAnsi="Arial" w:cs="Arial"/>
        </w:rPr>
        <w:t>has never been defined in a manner wholly</w:t>
      </w:r>
      <w:r w:rsidR="00081560">
        <w:rPr>
          <w:rFonts w:ascii="Arial" w:hAnsi="Arial" w:cs="Arial"/>
        </w:rPr>
        <w:t xml:space="preserve"> and universally acceptable to scholars concerned with it</w:t>
      </w:r>
      <w:r w:rsidR="00081560" w:rsidRPr="00CC7BF5">
        <w:rPr>
          <w:rFonts w:ascii="Arial" w:hAnsi="Arial" w:cs="Arial"/>
        </w:rPr>
        <w:t>”</w:t>
      </w:r>
      <w:r w:rsidR="00081560" w:rsidRPr="00CC7BF5">
        <w:rPr>
          <w:rStyle w:val="FootnoteReference"/>
          <w:rFonts w:ascii="Arial" w:hAnsi="Arial" w:cs="Arial"/>
        </w:rPr>
        <w:footnoteReference w:id="1"/>
      </w:r>
      <w:r w:rsidR="00081560" w:rsidRPr="00CC7BF5">
        <w:rPr>
          <w:rFonts w:ascii="Arial" w:hAnsi="Arial" w:cs="Arial"/>
        </w:rPr>
        <w:t xml:space="preserve"> and “The definition of “magic” is famously problematic”</w:t>
      </w:r>
      <w:r w:rsidR="00B6041C">
        <w:rPr>
          <w:rFonts w:ascii="Arial" w:hAnsi="Arial" w:cs="Arial"/>
        </w:rPr>
        <w:t>.</w:t>
      </w:r>
      <w:r w:rsidR="00081560" w:rsidRPr="00CC7BF5">
        <w:rPr>
          <w:rStyle w:val="FootnoteReference"/>
          <w:rFonts w:ascii="Arial" w:hAnsi="Arial" w:cs="Arial"/>
        </w:rPr>
        <w:footnoteReference w:id="2"/>
      </w:r>
      <w:r w:rsidR="002F41D6">
        <w:rPr>
          <w:rFonts w:ascii="Arial" w:hAnsi="Arial" w:cs="Arial"/>
        </w:rPr>
        <w:t xml:space="preserve"> </w:t>
      </w:r>
      <w:r w:rsidR="007011A6">
        <w:rPr>
          <w:rFonts w:ascii="Arial" w:hAnsi="Arial" w:cs="Arial"/>
        </w:rPr>
        <w:t xml:space="preserve">Much of this research reveals </w:t>
      </w:r>
      <w:r w:rsidR="00583569">
        <w:rPr>
          <w:rFonts w:ascii="Arial" w:hAnsi="Arial" w:cs="Arial"/>
        </w:rPr>
        <w:t>overlaps</w:t>
      </w:r>
      <w:r w:rsidR="007011A6">
        <w:rPr>
          <w:rFonts w:ascii="Arial" w:hAnsi="Arial" w:cs="Arial"/>
        </w:rPr>
        <w:t xml:space="preserve"> between religion, magic and science, </w:t>
      </w:r>
      <w:r w:rsidR="00583569">
        <w:rPr>
          <w:rFonts w:ascii="Arial" w:hAnsi="Arial" w:cs="Arial"/>
        </w:rPr>
        <w:t xml:space="preserve">something which </w:t>
      </w:r>
      <w:r w:rsidR="00D9318E">
        <w:rPr>
          <w:rFonts w:ascii="Arial" w:hAnsi="Arial" w:cs="Arial"/>
        </w:rPr>
        <w:t xml:space="preserve">Ronald Hutton </w:t>
      </w:r>
      <w:r w:rsidR="00583569">
        <w:rPr>
          <w:rFonts w:ascii="Arial" w:hAnsi="Arial" w:cs="Arial"/>
        </w:rPr>
        <w:t>believes “</w:t>
      </w:r>
      <w:r w:rsidR="00D9318E">
        <w:rPr>
          <w:rFonts w:ascii="Arial" w:hAnsi="Arial" w:cs="Arial"/>
        </w:rPr>
        <w:t>renders an absolute distinction between the three… virtually impossible to achieve”.</w:t>
      </w:r>
      <w:r w:rsidR="00D9318E">
        <w:rPr>
          <w:rStyle w:val="FootnoteReference"/>
          <w:rFonts w:ascii="Arial" w:hAnsi="Arial" w:cs="Arial"/>
        </w:rPr>
        <w:footnoteReference w:id="3"/>
      </w:r>
      <w:r w:rsidR="00583569">
        <w:rPr>
          <w:rFonts w:ascii="Arial" w:hAnsi="Arial" w:cs="Arial"/>
        </w:rPr>
        <w:t xml:space="preserve"> Attempts to do this have</w:t>
      </w:r>
      <w:r w:rsidR="00583569">
        <w:rPr>
          <w:rFonts w:ascii="Arial" w:hAnsi="Arial" w:cs="Arial"/>
        </w:rPr>
        <w:t xml:space="preserve"> been further complicated by the tendency to apply both modern and Western </w:t>
      </w:r>
      <w:r w:rsidR="00583569">
        <w:rPr>
          <w:rFonts w:ascii="Arial" w:hAnsi="Arial" w:cs="Arial"/>
        </w:rPr>
        <w:t>concepts and language</w:t>
      </w:r>
      <w:r w:rsidR="00583569">
        <w:rPr>
          <w:rFonts w:ascii="Arial" w:hAnsi="Arial" w:cs="Arial"/>
        </w:rPr>
        <w:t xml:space="preserve"> in much of the 20</w:t>
      </w:r>
      <w:r w:rsidR="00583569" w:rsidRPr="0045059E">
        <w:rPr>
          <w:rFonts w:ascii="Arial" w:hAnsi="Arial" w:cs="Arial"/>
          <w:vertAlign w:val="superscript"/>
        </w:rPr>
        <w:t>th</w:t>
      </w:r>
      <w:r w:rsidR="00583569">
        <w:rPr>
          <w:rFonts w:ascii="Arial" w:hAnsi="Arial" w:cs="Arial"/>
        </w:rPr>
        <w:t xml:space="preserve"> century work,</w:t>
      </w:r>
      <w:r w:rsidR="00583569">
        <w:rPr>
          <w:rStyle w:val="FootnoteReference"/>
          <w:rFonts w:ascii="Arial" w:hAnsi="Arial" w:cs="Arial"/>
        </w:rPr>
        <w:footnoteReference w:id="4"/>
      </w:r>
      <w:r w:rsidR="00583569">
        <w:rPr>
          <w:rFonts w:ascii="Arial" w:hAnsi="Arial" w:cs="Arial"/>
        </w:rPr>
        <w:t xml:space="preserve"> the result of which </w:t>
      </w:r>
      <w:r w:rsidR="00583569">
        <w:rPr>
          <w:rFonts w:ascii="Arial" w:hAnsi="Arial" w:cs="Arial"/>
        </w:rPr>
        <w:t>has been</w:t>
      </w:r>
      <w:r w:rsidR="00583569">
        <w:rPr>
          <w:rFonts w:ascii="Arial" w:hAnsi="Arial" w:cs="Arial"/>
        </w:rPr>
        <w:t xml:space="preserve"> to view cultures who use magic (both ancient and modern) as primitive. </w:t>
      </w:r>
    </w:p>
    <w:p w14:paraId="28A7DEB2" w14:textId="77777777" w:rsidR="00583569" w:rsidRDefault="00583569" w:rsidP="00C329B6">
      <w:pPr>
        <w:jc w:val="both"/>
        <w:rPr>
          <w:rFonts w:ascii="Arial" w:hAnsi="Arial" w:cs="Arial"/>
        </w:rPr>
      </w:pPr>
    </w:p>
    <w:p w14:paraId="30839669" w14:textId="1E33BDD1" w:rsidR="00331894" w:rsidRDefault="00583569" w:rsidP="00C329B6">
      <w:pPr>
        <w:jc w:val="both"/>
        <w:rPr>
          <w:rFonts w:ascii="Arial" w:hAnsi="Arial" w:cs="Arial"/>
        </w:rPr>
      </w:pPr>
      <w:r>
        <w:rPr>
          <w:rFonts w:ascii="Arial" w:hAnsi="Arial" w:cs="Arial"/>
        </w:rPr>
        <w:t xml:space="preserve">Whilst ancient divination has not received the same amount of </w:t>
      </w:r>
      <w:r>
        <w:rPr>
          <w:rFonts w:ascii="Arial" w:hAnsi="Arial" w:cs="Arial"/>
        </w:rPr>
        <w:t>study as magic and religion by anthropologists and historians</w:t>
      </w:r>
      <w:r>
        <w:rPr>
          <w:rFonts w:ascii="Arial" w:hAnsi="Arial" w:cs="Arial"/>
        </w:rPr>
        <w:t>, this has been increasing in the previous 60 years</w:t>
      </w:r>
      <w:r>
        <w:rPr>
          <w:rFonts w:ascii="Arial" w:hAnsi="Arial" w:cs="Arial"/>
        </w:rPr>
        <w:t>.</w:t>
      </w:r>
      <w:r>
        <w:rPr>
          <w:rStyle w:val="FootnoteReference"/>
          <w:rFonts w:ascii="Arial" w:hAnsi="Arial" w:cs="Arial"/>
        </w:rPr>
        <w:footnoteReference w:id="5"/>
      </w:r>
      <w:r>
        <w:rPr>
          <w:rFonts w:ascii="Arial" w:hAnsi="Arial" w:cs="Arial"/>
        </w:rPr>
        <w:t xml:space="preserve"> From this we find that d</w:t>
      </w:r>
      <w:r w:rsidR="00C329B6">
        <w:rPr>
          <w:rFonts w:ascii="Arial" w:hAnsi="Arial" w:cs="Arial"/>
        </w:rPr>
        <w:t xml:space="preserve">ivination in </w:t>
      </w:r>
      <w:r w:rsidR="007011A6">
        <w:rPr>
          <w:rFonts w:ascii="Arial" w:hAnsi="Arial" w:cs="Arial"/>
        </w:rPr>
        <w:t xml:space="preserve">the Greco-Roman world </w:t>
      </w:r>
      <w:r w:rsidR="00CB1CD4">
        <w:rPr>
          <w:rFonts w:ascii="Arial" w:hAnsi="Arial" w:cs="Arial"/>
        </w:rPr>
        <w:t>used numerous methods</w:t>
      </w:r>
      <w:r w:rsidR="00C329B6">
        <w:rPr>
          <w:rFonts w:ascii="Arial" w:hAnsi="Arial" w:cs="Arial"/>
        </w:rPr>
        <w:t xml:space="preserve">, was practiced </w:t>
      </w:r>
      <w:r w:rsidR="00672DE1">
        <w:rPr>
          <w:rFonts w:ascii="Arial" w:hAnsi="Arial" w:cs="Arial"/>
        </w:rPr>
        <w:t>in</w:t>
      </w:r>
      <w:r w:rsidR="00CB1CD4">
        <w:rPr>
          <w:rFonts w:ascii="Arial" w:hAnsi="Arial" w:cs="Arial"/>
        </w:rPr>
        <w:t xml:space="preserve"> religious sanctuaries</w:t>
      </w:r>
      <w:r w:rsidR="00672DE1">
        <w:rPr>
          <w:rFonts w:ascii="Arial" w:hAnsi="Arial" w:cs="Arial"/>
        </w:rPr>
        <w:t>,</w:t>
      </w:r>
      <w:r w:rsidR="00CB1CD4">
        <w:rPr>
          <w:rFonts w:ascii="Arial" w:hAnsi="Arial" w:cs="Arial"/>
        </w:rPr>
        <w:t xml:space="preserve"> </w:t>
      </w:r>
      <w:r w:rsidR="00C329B6">
        <w:rPr>
          <w:rFonts w:ascii="Arial" w:hAnsi="Arial" w:cs="Arial"/>
        </w:rPr>
        <w:t xml:space="preserve">street corners </w:t>
      </w:r>
      <w:r w:rsidR="00672DE1">
        <w:rPr>
          <w:rFonts w:ascii="Arial" w:hAnsi="Arial" w:cs="Arial"/>
        </w:rPr>
        <w:t>and</w:t>
      </w:r>
      <w:r w:rsidR="00C329B6">
        <w:rPr>
          <w:rFonts w:ascii="Arial" w:hAnsi="Arial" w:cs="Arial"/>
        </w:rPr>
        <w:t xml:space="preserve"> private</w:t>
      </w:r>
      <w:r w:rsidR="00CB1CD4">
        <w:rPr>
          <w:rFonts w:ascii="Arial" w:hAnsi="Arial" w:cs="Arial"/>
        </w:rPr>
        <w:t xml:space="preserve"> dwellings and could be undertaken by b</w:t>
      </w:r>
      <w:r w:rsidR="00C329B6">
        <w:rPr>
          <w:rFonts w:ascii="Arial" w:hAnsi="Arial" w:cs="Arial"/>
        </w:rPr>
        <w:t xml:space="preserve">oth men and women. Divination influenced everything from high-risk state decisions to the most trivial affairs of </w:t>
      </w:r>
      <w:r w:rsidR="006925DA">
        <w:rPr>
          <w:rFonts w:ascii="Arial" w:hAnsi="Arial" w:cs="Arial"/>
        </w:rPr>
        <w:t>both wealthy and poor</w:t>
      </w:r>
      <w:r w:rsidR="00BD5845">
        <w:rPr>
          <w:rFonts w:ascii="Arial" w:hAnsi="Arial" w:cs="Arial"/>
        </w:rPr>
        <w:t xml:space="preserve">. Can such a diverse practice help with the scholarly attempts to distinguish between religion and magic? </w:t>
      </w:r>
      <w:r w:rsidR="00CB1CD4">
        <w:rPr>
          <w:rFonts w:ascii="Arial" w:hAnsi="Arial" w:cs="Arial"/>
        </w:rPr>
        <w:t xml:space="preserve">Is it even possible to have a complete picture of divination in this period when the sources we have are incomplete, </w:t>
      </w:r>
      <w:r w:rsidR="007B3ABE">
        <w:rPr>
          <w:rFonts w:ascii="Arial" w:hAnsi="Arial" w:cs="Arial"/>
        </w:rPr>
        <w:t>contradictory,</w:t>
      </w:r>
      <w:r w:rsidR="00CB1CD4">
        <w:rPr>
          <w:rFonts w:ascii="Arial" w:hAnsi="Arial" w:cs="Arial"/>
        </w:rPr>
        <w:t xml:space="preserve"> and almost exclusively produced by men? </w:t>
      </w:r>
      <w:r w:rsidR="00BD5845">
        <w:rPr>
          <w:rFonts w:ascii="Arial" w:hAnsi="Arial" w:cs="Arial"/>
        </w:rPr>
        <w:t xml:space="preserve">This essay </w:t>
      </w:r>
      <w:r w:rsidR="00802E9C">
        <w:rPr>
          <w:rFonts w:ascii="Arial" w:hAnsi="Arial" w:cs="Arial"/>
        </w:rPr>
        <w:t xml:space="preserve">will </w:t>
      </w:r>
      <w:r w:rsidR="00DD19CB">
        <w:rPr>
          <w:rFonts w:ascii="Arial" w:hAnsi="Arial" w:cs="Arial"/>
        </w:rPr>
        <w:t xml:space="preserve">firstly </w:t>
      </w:r>
      <w:r w:rsidR="00802E9C">
        <w:rPr>
          <w:rFonts w:ascii="Arial" w:hAnsi="Arial" w:cs="Arial"/>
        </w:rPr>
        <w:t xml:space="preserve">explore </w:t>
      </w:r>
      <w:r w:rsidR="002D4024">
        <w:rPr>
          <w:rFonts w:ascii="Arial" w:hAnsi="Arial" w:cs="Arial"/>
        </w:rPr>
        <w:t xml:space="preserve">how </w:t>
      </w:r>
      <w:r w:rsidR="00DD19CB">
        <w:rPr>
          <w:rFonts w:ascii="Arial" w:hAnsi="Arial" w:cs="Arial"/>
        </w:rPr>
        <w:t xml:space="preserve">examples of ancient </w:t>
      </w:r>
      <w:r w:rsidR="002D4024">
        <w:rPr>
          <w:rFonts w:ascii="Arial" w:hAnsi="Arial" w:cs="Arial"/>
        </w:rPr>
        <w:t xml:space="preserve">divination can support or challenge </w:t>
      </w:r>
      <w:r w:rsidR="007B3ABE">
        <w:rPr>
          <w:rFonts w:ascii="Arial" w:hAnsi="Arial" w:cs="Arial"/>
        </w:rPr>
        <w:t>the</w:t>
      </w:r>
      <w:r w:rsidR="00DD19CB">
        <w:rPr>
          <w:rFonts w:ascii="Arial" w:hAnsi="Arial" w:cs="Arial"/>
        </w:rPr>
        <w:t xml:space="preserve"> most</w:t>
      </w:r>
      <w:r w:rsidR="007B3ABE">
        <w:rPr>
          <w:rFonts w:ascii="Arial" w:hAnsi="Arial" w:cs="Arial"/>
        </w:rPr>
        <w:t xml:space="preserve"> </w:t>
      </w:r>
      <w:r w:rsidR="00DD19CB">
        <w:rPr>
          <w:rFonts w:ascii="Arial" w:hAnsi="Arial" w:cs="Arial"/>
        </w:rPr>
        <w:t>prominent</w:t>
      </w:r>
      <w:r w:rsidR="007B3ABE">
        <w:rPr>
          <w:rFonts w:ascii="Arial" w:hAnsi="Arial" w:cs="Arial"/>
        </w:rPr>
        <w:t xml:space="preserve"> scholarly theories and debates on defining magic and religion. </w:t>
      </w:r>
      <w:r w:rsidR="002D4024">
        <w:rPr>
          <w:rFonts w:ascii="Arial" w:hAnsi="Arial" w:cs="Arial"/>
        </w:rPr>
        <w:t xml:space="preserve">Following this, a summary </w:t>
      </w:r>
      <w:r w:rsidR="00B6041C">
        <w:rPr>
          <w:rFonts w:ascii="Arial" w:hAnsi="Arial" w:cs="Arial"/>
        </w:rPr>
        <w:t>and reflection on</w:t>
      </w:r>
      <w:r w:rsidR="002D4024">
        <w:rPr>
          <w:rFonts w:ascii="Arial" w:hAnsi="Arial" w:cs="Arial"/>
        </w:rPr>
        <w:t xml:space="preserve"> the questions raised will ultimately lead to the conclusion that divination </w:t>
      </w:r>
      <w:r w:rsidR="00175152">
        <w:rPr>
          <w:rFonts w:ascii="Arial" w:hAnsi="Arial" w:cs="Arial"/>
        </w:rPr>
        <w:t>both can</w:t>
      </w:r>
      <w:r w:rsidR="00714D44">
        <w:rPr>
          <w:rFonts w:ascii="Arial" w:hAnsi="Arial" w:cs="Arial"/>
        </w:rPr>
        <w:t>,</w:t>
      </w:r>
      <w:r w:rsidR="00175152">
        <w:rPr>
          <w:rFonts w:ascii="Arial" w:hAnsi="Arial" w:cs="Arial"/>
        </w:rPr>
        <w:t xml:space="preserve"> and </w:t>
      </w:r>
      <w:r w:rsidR="00714D44">
        <w:rPr>
          <w:rFonts w:ascii="Arial" w:hAnsi="Arial" w:cs="Arial"/>
        </w:rPr>
        <w:t>cannot,</w:t>
      </w:r>
      <w:r w:rsidR="00175152">
        <w:rPr>
          <w:rFonts w:ascii="Arial" w:hAnsi="Arial" w:cs="Arial"/>
        </w:rPr>
        <w:t xml:space="preserve"> help distinguish between these two areas, and will suggest a different approach </w:t>
      </w:r>
      <w:r w:rsidR="00AA568D">
        <w:rPr>
          <w:rFonts w:ascii="Arial" w:hAnsi="Arial" w:cs="Arial"/>
        </w:rPr>
        <w:t>is required</w:t>
      </w:r>
      <w:r w:rsidR="00175152">
        <w:rPr>
          <w:rFonts w:ascii="Arial" w:hAnsi="Arial" w:cs="Arial"/>
        </w:rPr>
        <w:t>.</w:t>
      </w:r>
    </w:p>
    <w:p w14:paraId="23CEF022" w14:textId="77777777" w:rsidR="00AB1D9B" w:rsidRDefault="00AB1D9B" w:rsidP="00C329B6">
      <w:pPr>
        <w:jc w:val="both"/>
        <w:rPr>
          <w:rFonts w:ascii="Arial" w:hAnsi="Arial" w:cs="Arial"/>
        </w:rPr>
      </w:pPr>
    </w:p>
    <w:p w14:paraId="7098A312" w14:textId="532FA71A" w:rsidR="00AB1B21" w:rsidRDefault="00B6041C" w:rsidP="00C329B6">
      <w:pPr>
        <w:jc w:val="both"/>
        <w:rPr>
          <w:rFonts w:ascii="Arial" w:hAnsi="Arial" w:cs="Arial"/>
          <w:b/>
          <w:bCs/>
        </w:rPr>
      </w:pPr>
      <w:r>
        <w:rPr>
          <w:rFonts w:ascii="Arial" w:hAnsi="Arial" w:cs="Arial"/>
          <w:b/>
          <w:bCs/>
        </w:rPr>
        <w:t>Finding</w:t>
      </w:r>
      <w:r w:rsidR="00925961">
        <w:rPr>
          <w:rFonts w:ascii="Arial" w:hAnsi="Arial" w:cs="Arial"/>
          <w:b/>
          <w:bCs/>
        </w:rPr>
        <w:t xml:space="preserve"> a language – </w:t>
      </w:r>
      <w:r>
        <w:rPr>
          <w:rFonts w:ascii="Arial" w:hAnsi="Arial" w:cs="Arial"/>
          <w:b/>
          <w:bCs/>
        </w:rPr>
        <w:t>ancient terms for modern ideas?</w:t>
      </w:r>
    </w:p>
    <w:p w14:paraId="1D080ABE" w14:textId="77777777" w:rsidR="0007608A" w:rsidRDefault="0007608A" w:rsidP="0007608A">
      <w:pPr>
        <w:jc w:val="both"/>
        <w:rPr>
          <w:rFonts w:ascii="Arial" w:hAnsi="Arial" w:cs="Arial"/>
        </w:rPr>
      </w:pPr>
    </w:p>
    <w:p w14:paraId="62A94EF5" w14:textId="4717D3F1" w:rsidR="00145969" w:rsidRDefault="0007608A" w:rsidP="0007608A">
      <w:pPr>
        <w:jc w:val="both"/>
        <w:rPr>
          <w:rFonts w:ascii="Arial" w:hAnsi="Arial" w:cs="Arial"/>
        </w:rPr>
      </w:pPr>
      <w:r>
        <w:rPr>
          <w:rFonts w:ascii="Arial" w:hAnsi="Arial" w:cs="Arial"/>
        </w:rPr>
        <w:t xml:space="preserve">Problems with defining the terms religion, magic and divination are perhaps due to the vagueness of the relevant words in the ancient world. There was no word for religion in Greek, </w:t>
      </w:r>
      <w:r w:rsidR="00437FBE">
        <w:rPr>
          <w:rFonts w:ascii="Arial" w:hAnsi="Arial" w:cs="Arial"/>
        </w:rPr>
        <w:t xml:space="preserve">with the practices, beliefs, </w:t>
      </w:r>
      <w:proofErr w:type="gramStart"/>
      <w:r w:rsidR="00437FBE">
        <w:rPr>
          <w:rFonts w:ascii="Arial" w:hAnsi="Arial" w:cs="Arial"/>
        </w:rPr>
        <w:t>liturgy</w:t>
      </w:r>
      <w:proofErr w:type="gramEnd"/>
      <w:r w:rsidR="00437FBE">
        <w:rPr>
          <w:rFonts w:ascii="Arial" w:hAnsi="Arial" w:cs="Arial"/>
        </w:rPr>
        <w:t xml:space="preserve"> and clergy we </w:t>
      </w:r>
      <w:r w:rsidR="00145969">
        <w:rPr>
          <w:rFonts w:ascii="Arial" w:hAnsi="Arial" w:cs="Arial"/>
        </w:rPr>
        <w:t>associate</w:t>
      </w:r>
      <w:r w:rsidR="00437FBE">
        <w:rPr>
          <w:rFonts w:ascii="Arial" w:hAnsi="Arial" w:cs="Arial"/>
        </w:rPr>
        <w:t xml:space="preserve"> </w:t>
      </w:r>
      <w:r w:rsidR="00145969">
        <w:rPr>
          <w:rFonts w:ascii="Arial" w:hAnsi="Arial" w:cs="Arial"/>
        </w:rPr>
        <w:t>with</w:t>
      </w:r>
      <w:r w:rsidR="00437FBE">
        <w:rPr>
          <w:rFonts w:ascii="Arial" w:hAnsi="Arial" w:cs="Arial"/>
        </w:rPr>
        <w:t xml:space="preserve"> that term simply </w:t>
      </w:r>
      <w:r w:rsidR="00145969">
        <w:rPr>
          <w:rFonts w:ascii="Arial" w:hAnsi="Arial" w:cs="Arial"/>
        </w:rPr>
        <w:t>forming</w:t>
      </w:r>
      <w:r w:rsidR="00437FBE">
        <w:rPr>
          <w:rFonts w:ascii="Arial" w:hAnsi="Arial" w:cs="Arial"/>
        </w:rPr>
        <w:t xml:space="preserve"> a part of everyday life. </w:t>
      </w:r>
      <w:r>
        <w:rPr>
          <w:rFonts w:ascii="Arial" w:hAnsi="Arial" w:cs="Arial"/>
        </w:rPr>
        <w:t xml:space="preserve">Cicero tells us </w:t>
      </w:r>
      <w:r w:rsidR="00437FBE">
        <w:rPr>
          <w:rFonts w:ascii="Arial" w:hAnsi="Arial" w:cs="Arial"/>
        </w:rPr>
        <w:t xml:space="preserve">that </w:t>
      </w:r>
      <w:r w:rsidR="0059590B">
        <w:rPr>
          <w:rFonts w:ascii="Arial" w:hAnsi="Arial" w:cs="Arial"/>
        </w:rPr>
        <w:t xml:space="preserve">that “Persons who spent whole days in prayer and sacrifice to ensure that their children should outlive them were termed ‘superstitious’… Those on the other hand who carefully reviewed and so to speak retraced all the lore of ritual were called ‘religious’ from </w:t>
      </w:r>
      <w:proofErr w:type="spellStart"/>
      <w:r w:rsidR="0059590B">
        <w:rPr>
          <w:rFonts w:ascii="Arial" w:hAnsi="Arial" w:cs="Arial"/>
          <w:i/>
          <w:iCs/>
        </w:rPr>
        <w:t>relegere</w:t>
      </w:r>
      <w:proofErr w:type="spellEnd"/>
      <w:r w:rsidR="0059590B">
        <w:rPr>
          <w:rFonts w:ascii="Arial" w:hAnsi="Arial" w:cs="Arial"/>
          <w:i/>
          <w:iCs/>
        </w:rPr>
        <w:t xml:space="preserve"> </w:t>
      </w:r>
      <w:r w:rsidR="0059590B">
        <w:rPr>
          <w:rFonts w:ascii="Arial" w:hAnsi="Arial" w:cs="Arial"/>
        </w:rPr>
        <w:t>(to re-trace or re-read)”</w:t>
      </w:r>
      <w:r w:rsidR="00437FBE">
        <w:rPr>
          <w:rFonts w:ascii="Arial" w:hAnsi="Arial" w:cs="Arial"/>
        </w:rPr>
        <w:t>.</w:t>
      </w:r>
      <w:r w:rsidR="0059590B">
        <w:rPr>
          <w:rStyle w:val="FootnoteReference"/>
          <w:rFonts w:ascii="Arial" w:hAnsi="Arial" w:cs="Arial"/>
        </w:rPr>
        <w:footnoteReference w:id="6"/>
      </w:r>
      <w:r w:rsidR="0059590B">
        <w:rPr>
          <w:rFonts w:ascii="Arial" w:hAnsi="Arial" w:cs="Arial"/>
        </w:rPr>
        <w:t xml:space="preserve"> </w:t>
      </w:r>
      <w:r w:rsidR="00437FBE">
        <w:rPr>
          <w:rFonts w:ascii="Arial" w:hAnsi="Arial" w:cs="Arial"/>
        </w:rPr>
        <w:t xml:space="preserve">From this we can already </w:t>
      </w:r>
      <w:r w:rsidR="00145969">
        <w:rPr>
          <w:rFonts w:ascii="Arial" w:hAnsi="Arial" w:cs="Arial"/>
        </w:rPr>
        <w:t>infer</w:t>
      </w:r>
      <w:r w:rsidR="00437FBE">
        <w:rPr>
          <w:rFonts w:ascii="Arial" w:hAnsi="Arial" w:cs="Arial"/>
        </w:rPr>
        <w:t xml:space="preserve"> that a divide </w:t>
      </w:r>
      <w:r w:rsidR="00145969">
        <w:rPr>
          <w:rFonts w:ascii="Arial" w:hAnsi="Arial" w:cs="Arial"/>
        </w:rPr>
        <w:t xml:space="preserve">existed </w:t>
      </w:r>
      <w:r w:rsidR="00437FBE">
        <w:rPr>
          <w:rFonts w:ascii="Arial" w:hAnsi="Arial" w:cs="Arial"/>
        </w:rPr>
        <w:t xml:space="preserve">between </w:t>
      </w:r>
      <w:r w:rsidR="00145969">
        <w:rPr>
          <w:rFonts w:ascii="Arial" w:hAnsi="Arial" w:cs="Arial"/>
        </w:rPr>
        <w:t>the</w:t>
      </w:r>
      <w:r w:rsidR="00437FBE">
        <w:rPr>
          <w:rFonts w:ascii="Arial" w:hAnsi="Arial" w:cs="Arial"/>
        </w:rPr>
        <w:t xml:space="preserve"> everyday person, worried about the most basic of life’s concerns, and those </w:t>
      </w:r>
      <w:r w:rsidR="00145969">
        <w:rPr>
          <w:rFonts w:ascii="Arial" w:hAnsi="Arial" w:cs="Arial"/>
        </w:rPr>
        <w:t xml:space="preserve">who were </w:t>
      </w:r>
      <w:r w:rsidR="00145969">
        <w:rPr>
          <w:rFonts w:ascii="Arial" w:hAnsi="Arial" w:cs="Arial"/>
        </w:rPr>
        <w:lastRenderedPageBreak/>
        <w:t>concerned with conserving or developing traditional practices</w:t>
      </w:r>
      <w:r w:rsidR="00437FBE">
        <w:rPr>
          <w:rFonts w:ascii="Arial" w:hAnsi="Arial" w:cs="Arial"/>
        </w:rPr>
        <w:t xml:space="preserve">. Through Cicero’s explanation we </w:t>
      </w:r>
      <w:r w:rsidR="00145969">
        <w:rPr>
          <w:rFonts w:ascii="Arial" w:hAnsi="Arial" w:cs="Arial"/>
        </w:rPr>
        <w:t>can infer that there was a difference between</w:t>
      </w:r>
      <w:r w:rsidR="00437FBE">
        <w:rPr>
          <w:rFonts w:ascii="Arial" w:hAnsi="Arial" w:cs="Arial"/>
        </w:rPr>
        <w:t xml:space="preserve"> ‘high’ and ‘low’ religion. His description of ‘religious’ people </w:t>
      </w:r>
      <w:proofErr w:type="gramStart"/>
      <w:r w:rsidR="00437FBE">
        <w:rPr>
          <w:rFonts w:ascii="Arial" w:hAnsi="Arial" w:cs="Arial"/>
        </w:rPr>
        <w:t>hints</w:t>
      </w:r>
      <w:proofErr w:type="gramEnd"/>
      <w:r w:rsidR="00437FBE">
        <w:rPr>
          <w:rFonts w:ascii="Arial" w:hAnsi="Arial" w:cs="Arial"/>
        </w:rPr>
        <w:t xml:space="preserve"> at </w:t>
      </w:r>
      <w:r w:rsidR="00145969">
        <w:rPr>
          <w:rFonts w:ascii="Arial" w:hAnsi="Arial" w:cs="Arial"/>
        </w:rPr>
        <w:t>a level of</w:t>
      </w:r>
      <w:r w:rsidR="00437FBE">
        <w:rPr>
          <w:rFonts w:ascii="Arial" w:hAnsi="Arial" w:cs="Arial"/>
        </w:rPr>
        <w:t xml:space="preserve"> wealth and possibl</w:t>
      </w:r>
      <w:r w:rsidR="00145969">
        <w:rPr>
          <w:rFonts w:ascii="Arial" w:hAnsi="Arial" w:cs="Arial"/>
        </w:rPr>
        <w:t>y even</w:t>
      </w:r>
      <w:r w:rsidR="00437FBE">
        <w:rPr>
          <w:rFonts w:ascii="Arial" w:hAnsi="Arial" w:cs="Arial"/>
        </w:rPr>
        <w:t xml:space="preserve"> gender as we can assume most poor and women had </w:t>
      </w:r>
      <w:r w:rsidR="00145969">
        <w:rPr>
          <w:rFonts w:ascii="Arial" w:hAnsi="Arial" w:cs="Arial"/>
        </w:rPr>
        <w:t>neither</w:t>
      </w:r>
      <w:r w:rsidR="00437FBE">
        <w:rPr>
          <w:rFonts w:ascii="Arial" w:hAnsi="Arial" w:cs="Arial"/>
        </w:rPr>
        <w:t xml:space="preserve"> the time or education to invest in </w:t>
      </w:r>
      <w:r w:rsidR="00145969">
        <w:rPr>
          <w:rFonts w:ascii="Arial" w:hAnsi="Arial" w:cs="Arial"/>
        </w:rPr>
        <w:t>analysing</w:t>
      </w:r>
      <w:r w:rsidR="00437FBE">
        <w:rPr>
          <w:rFonts w:ascii="Arial" w:hAnsi="Arial" w:cs="Arial"/>
        </w:rPr>
        <w:t xml:space="preserve"> </w:t>
      </w:r>
      <w:r w:rsidR="00145969">
        <w:rPr>
          <w:rFonts w:ascii="Arial" w:hAnsi="Arial" w:cs="Arial"/>
        </w:rPr>
        <w:t xml:space="preserve">religious lore. </w:t>
      </w:r>
    </w:p>
    <w:p w14:paraId="029F1547" w14:textId="77777777" w:rsidR="00145969" w:rsidRDefault="00145969" w:rsidP="0007608A">
      <w:pPr>
        <w:jc w:val="both"/>
        <w:rPr>
          <w:rFonts w:ascii="Arial" w:hAnsi="Arial" w:cs="Arial"/>
        </w:rPr>
      </w:pPr>
    </w:p>
    <w:p w14:paraId="3391FEB2" w14:textId="5670919D" w:rsidR="0007608A" w:rsidRPr="00D73BC6" w:rsidRDefault="0007608A" w:rsidP="0007608A">
      <w:pPr>
        <w:jc w:val="both"/>
        <w:rPr>
          <w:rFonts w:ascii="Arial" w:hAnsi="Arial" w:cs="Arial"/>
        </w:rPr>
      </w:pPr>
      <w:r>
        <w:rPr>
          <w:rFonts w:ascii="Arial" w:hAnsi="Arial" w:cs="Arial"/>
        </w:rPr>
        <w:t xml:space="preserve">The Greek term </w:t>
      </w:r>
      <w:proofErr w:type="spellStart"/>
      <w:r>
        <w:rPr>
          <w:rFonts w:ascii="Arial" w:hAnsi="Arial" w:cs="Arial"/>
          <w:i/>
          <w:iCs/>
        </w:rPr>
        <w:t>go</w:t>
      </w:r>
      <w:r w:rsidR="00145969">
        <w:rPr>
          <w:rFonts w:ascii="Arial" w:hAnsi="Arial" w:cs="Arial"/>
          <w:i/>
          <w:iCs/>
        </w:rPr>
        <w:t>ē</w:t>
      </w:r>
      <w:r>
        <w:rPr>
          <w:rFonts w:ascii="Arial" w:hAnsi="Arial" w:cs="Arial"/>
          <w:i/>
          <w:iCs/>
        </w:rPr>
        <w:t>t</w:t>
      </w:r>
      <w:r w:rsidR="00145969">
        <w:rPr>
          <w:rFonts w:ascii="Arial" w:hAnsi="Arial" w:cs="Arial"/>
          <w:i/>
          <w:iCs/>
        </w:rPr>
        <w:t>e</w:t>
      </w:r>
      <w:r>
        <w:rPr>
          <w:rFonts w:ascii="Arial" w:hAnsi="Arial" w:cs="Arial"/>
          <w:i/>
          <w:iCs/>
        </w:rPr>
        <w:t>ia</w:t>
      </w:r>
      <w:proofErr w:type="spellEnd"/>
      <w:r>
        <w:rPr>
          <w:rFonts w:ascii="Arial" w:hAnsi="Arial" w:cs="Arial"/>
          <w:i/>
          <w:iCs/>
        </w:rPr>
        <w:t xml:space="preserve"> </w:t>
      </w:r>
      <w:r>
        <w:rPr>
          <w:rFonts w:ascii="Arial" w:hAnsi="Arial" w:cs="Arial"/>
        </w:rPr>
        <w:t xml:space="preserve">refers to a </w:t>
      </w:r>
      <w:r w:rsidR="003744E5">
        <w:rPr>
          <w:rFonts w:ascii="Arial" w:hAnsi="Arial" w:cs="Arial"/>
        </w:rPr>
        <w:t>wide branch</w:t>
      </w:r>
      <w:r>
        <w:rPr>
          <w:rFonts w:ascii="Arial" w:hAnsi="Arial" w:cs="Arial"/>
        </w:rPr>
        <w:t xml:space="preserve"> of magic, but </w:t>
      </w:r>
      <w:r w:rsidR="00E762E8">
        <w:rPr>
          <w:rFonts w:ascii="Arial" w:hAnsi="Arial" w:cs="Arial"/>
        </w:rPr>
        <w:t xml:space="preserve">one which </w:t>
      </w:r>
      <w:r>
        <w:rPr>
          <w:rFonts w:ascii="Arial" w:hAnsi="Arial" w:cs="Arial"/>
        </w:rPr>
        <w:t>seems to have been viewed as inferior to other ‘higher’ types of magical ritual such as th</w:t>
      </w:r>
      <w:r w:rsidR="00E762E8">
        <w:rPr>
          <w:rFonts w:ascii="Arial" w:hAnsi="Arial" w:cs="Arial"/>
        </w:rPr>
        <w:t>e</w:t>
      </w:r>
      <w:r>
        <w:rPr>
          <w:rFonts w:ascii="Arial" w:hAnsi="Arial" w:cs="Arial"/>
        </w:rPr>
        <w:t xml:space="preserve"> theurgy</w:t>
      </w:r>
      <w:r w:rsidR="00E762E8">
        <w:rPr>
          <w:rFonts w:ascii="Arial" w:hAnsi="Arial" w:cs="Arial"/>
        </w:rPr>
        <w:t xml:space="preserve"> </w:t>
      </w:r>
      <w:r>
        <w:rPr>
          <w:rFonts w:ascii="Arial" w:hAnsi="Arial" w:cs="Arial"/>
        </w:rPr>
        <w:t xml:space="preserve">practiced by </w:t>
      </w:r>
      <w:proofErr w:type="spellStart"/>
      <w:r>
        <w:rPr>
          <w:rFonts w:ascii="Arial" w:hAnsi="Arial" w:cs="Arial"/>
        </w:rPr>
        <w:t>Neo-platonists</w:t>
      </w:r>
      <w:proofErr w:type="spellEnd"/>
      <w:r>
        <w:rPr>
          <w:rFonts w:ascii="Arial" w:hAnsi="Arial" w:cs="Arial"/>
        </w:rPr>
        <w:t xml:space="preserve"> in late antiquity.</w:t>
      </w:r>
      <w:r w:rsidR="00145969">
        <w:rPr>
          <w:rFonts w:ascii="Arial" w:hAnsi="Arial" w:cs="Arial"/>
        </w:rPr>
        <w:t xml:space="preserve"> </w:t>
      </w:r>
      <w:r>
        <w:rPr>
          <w:rFonts w:ascii="Arial" w:hAnsi="Arial" w:cs="Arial"/>
        </w:rPr>
        <w:t xml:space="preserve">Divination, known in Greek as </w:t>
      </w:r>
      <w:r>
        <w:rPr>
          <w:rFonts w:ascii="Arial" w:hAnsi="Arial" w:cs="Arial"/>
        </w:rPr>
        <w:sym w:font="Symbol" w:char="F06D"/>
      </w:r>
      <w:r>
        <w:rPr>
          <w:rFonts w:ascii="Arial" w:hAnsi="Arial" w:cs="Arial"/>
        </w:rPr>
        <w:sym w:font="Symbol" w:char="F061"/>
      </w:r>
      <w:r>
        <w:rPr>
          <w:rFonts w:ascii="Arial" w:hAnsi="Arial" w:cs="Arial"/>
        </w:rPr>
        <w:sym w:font="Symbol" w:char="F06E"/>
      </w:r>
      <w:r>
        <w:rPr>
          <w:rFonts w:ascii="Arial" w:hAnsi="Arial" w:cs="Arial"/>
        </w:rPr>
        <w:sym w:font="Symbol" w:char="F074"/>
      </w:r>
      <w:r>
        <w:rPr>
          <w:rFonts w:ascii="Arial" w:hAnsi="Arial" w:cs="Arial"/>
        </w:rPr>
        <w:sym w:font="Symbol" w:char="F069"/>
      </w:r>
      <w:r>
        <w:rPr>
          <w:rFonts w:ascii="Arial" w:hAnsi="Arial" w:cs="Arial"/>
        </w:rPr>
        <w:sym w:font="Symbol" w:char="F06B"/>
      </w:r>
      <w:r>
        <w:rPr>
          <w:rFonts w:ascii="Arial" w:hAnsi="Arial" w:cs="Arial"/>
        </w:rPr>
        <w:sym w:font="Symbol" w:char="F068"/>
      </w:r>
      <w:r>
        <w:rPr>
          <w:rFonts w:ascii="Arial" w:hAnsi="Arial" w:cs="Arial"/>
        </w:rPr>
        <w:t xml:space="preserve">, and </w:t>
      </w:r>
      <w:proofErr w:type="spellStart"/>
      <w:r>
        <w:rPr>
          <w:rFonts w:ascii="Arial" w:hAnsi="Arial" w:cs="Arial"/>
          <w:i/>
          <w:iCs/>
        </w:rPr>
        <w:t>divinatio</w:t>
      </w:r>
      <w:proofErr w:type="spellEnd"/>
      <w:r>
        <w:rPr>
          <w:rFonts w:ascii="Arial" w:hAnsi="Arial" w:cs="Arial"/>
          <w:i/>
          <w:iCs/>
        </w:rPr>
        <w:t xml:space="preserve"> </w:t>
      </w:r>
      <w:r>
        <w:rPr>
          <w:rFonts w:ascii="Arial" w:hAnsi="Arial" w:cs="Arial"/>
        </w:rPr>
        <w:t>in the Latin again covers a broad range of practices varying from throwing dice, to consulting the oracle or interpreting omens</w:t>
      </w:r>
      <w:r w:rsidR="00B55676">
        <w:rPr>
          <w:rFonts w:ascii="Arial" w:hAnsi="Arial" w:cs="Arial"/>
        </w:rPr>
        <w:t xml:space="preserve"> in the natural world</w:t>
      </w:r>
      <w:r>
        <w:rPr>
          <w:rFonts w:ascii="Arial" w:hAnsi="Arial" w:cs="Arial"/>
        </w:rPr>
        <w:t xml:space="preserve">. </w:t>
      </w:r>
      <w:r w:rsidR="00D240C9">
        <w:rPr>
          <w:rFonts w:ascii="Arial" w:hAnsi="Arial" w:cs="Arial"/>
        </w:rPr>
        <w:t>The broadness of this does present a challenge in knowing whether all divination was viewed in the same way. W</w:t>
      </w:r>
      <w:r w:rsidR="000F3141">
        <w:rPr>
          <w:rFonts w:ascii="Arial" w:hAnsi="Arial" w:cs="Arial"/>
        </w:rPr>
        <w:t>as</w:t>
      </w:r>
      <w:r w:rsidR="00D240C9">
        <w:rPr>
          <w:rFonts w:ascii="Arial" w:hAnsi="Arial" w:cs="Arial"/>
        </w:rPr>
        <w:t xml:space="preserve"> state related divination more </w:t>
      </w:r>
      <w:r w:rsidR="00145969">
        <w:rPr>
          <w:rFonts w:ascii="Arial" w:hAnsi="Arial" w:cs="Arial"/>
        </w:rPr>
        <w:t xml:space="preserve">closely </w:t>
      </w:r>
      <w:r w:rsidR="00D240C9">
        <w:rPr>
          <w:rFonts w:ascii="Arial" w:hAnsi="Arial" w:cs="Arial"/>
        </w:rPr>
        <w:t xml:space="preserve">associated with religion, </w:t>
      </w:r>
      <w:r w:rsidR="00145969">
        <w:rPr>
          <w:rFonts w:ascii="Arial" w:hAnsi="Arial" w:cs="Arial"/>
        </w:rPr>
        <w:t>whilst</w:t>
      </w:r>
      <w:r w:rsidR="00D240C9">
        <w:rPr>
          <w:rFonts w:ascii="Arial" w:hAnsi="Arial" w:cs="Arial"/>
        </w:rPr>
        <w:t xml:space="preserve"> private </w:t>
      </w:r>
      <w:r w:rsidR="000F3141">
        <w:rPr>
          <w:rFonts w:ascii="Arial" w:hAnsi="Arial" w:cs="Arial"/>
        </w:rPr>
        <w:t>methods</w:t>
      </w:r>
      <w:r w:rsidR="00D240C9">
        <w:rPr>
          <w:rFonts w:ascii="Arial" w:hAnsi="Arial" w:cs="Arial"/>
        </w:rPr>
        <w:t xml:space="preserve"> </w:t>
      </w:r>
      <w:r w:rsidR="00145969">
        <w:rPr>
          <w:rFonts w:ascii="Arial" w:hAnsi="Arial" w:cs="Arial"/>
        </w:rPr>
        <w:t xml:space="preserve">were </w:t>
      </w:r>
      <w:r w:rsidR="003744E5">
        <w:rPr>
          <w:rFonts w:ascii="Arial" w:hAnsi="Arial" w:cs="Arial"/>
        </w:rPr>
        <w:t>viewed</w:t>
      </w:r>
      <w:r w:rsidR="00D240C9">
        <w:rPr>
          <w:rFonts w:ascii="Arial" w:hAnsi="Arial" w:cs="Arial"/>
        </w:rPr>
        <w:t xml:space="preserve"> as magical? </w:t>
      </w:r>
      <w:r w:rsidR="00145969">
        <w:rPr>
          <w:rFonts w:ascii="Arial" w:hAnsi="Arial" w:cs="Arial"/>
        </w:rPr>
        <w:t xml:space="preserve">Were different types of divination linked to ‘higher’ or ‘lower’ magic? </w:t>
      </w:r>
      <w:proofErr w:type="spellStart"/>
      <w:r w:rsidR="00145969">
        <w:rPr>
          <w:rFonts w:ascii="Arial" w:hAnsi="Arial" w:cs="Arial"/>
        </w:rPr>
        <w:t>Constantini</w:t>
      </w:r>
      <w:proofErr w:type="spellEnd"/>
      <w:r w:rsidR="00145969">
        <w:rPr>
          <w:rFonts w:ascii="Arial" w:hAnsi="Arial" w:cs="Arial"/>
        </w:rPr>
        <w:t xml:space="preserve"> points out that “Iamblichus draws a neat line between the higher, divine kind of possession, allowing for a true contact with divine entities, and the lower kind of ecstatic visions induced by drunkenness, madness and magic”.</w:t>
      </w:r>
      <w:r w:rsidR="00145969">
        <w:rPr>
          <w:rStyle w:val="FootnoteReference"/>
          <w:rFonts w:ascii="Arial" w:hAnsi="Arial" w:cs="Arial"/>
        </w:rPr>
        <w:footnoteReference w:id="7"/>
      </w:r>
      <w:r w:rsidR="00145969">
        <w:rPr>
          <w:rFonts w:ascii="Arial" w:hAnsi="Arial" w:cs="Arial"/>
        </w:rPr>
        <w:t xml:space="preserve"> </w:t>
      </w:r>
      <w:r w:rsidR="00D240C9">
        <w:rPr>
          <w:rFonts w:ascii="Arial" w:hAnsi="Arial" w:cs="Arial"/>
        </w:rPr>
        <w:t xml:space="preserve">One potentially uniting feature is given to us by </w:t>
      </w:r>
      <w:r>
        <w:rPr>
          <w:rFonts w:ascii="Arial" w:hAnsi="Arial" w:cs="Arial"/>
        </w:rPr>
        <w:t xml:space="preserve">Cicero </w:t>
      </w:r>
      <w:r w:rsidR="00D240C9">
        <w:rPr>
          <w:rFonts w:ascii="Arial" w:hAnsi="Arial" w:cs="Arial"/>
        </w:rPr>
        <w:t xml:space="preserve">who </w:t>
      </w:r>
      <w:r w:rsidR="00B55676">
        <w:rPr>
          <w:rFonts w:ascii="Arial" w:hAnsi="Arial" w:cs="Arial"/>
        </w:rPr>
        <w:t xml:space="preserve">highlights that the word </w:t>
      </w:r>
      <w:r w:rsidR="00B55676">
        <w:rPr>
          <w:rFonts w:ascii="Arial" w:hAnsi="Arial" w:cs="Arial"/>
          <w:i/>
          <w:iCs/>
        </w:rPr>
        <w:t xml:space="preserve">divination </w:t>
      </w:r>
      <w:r w:rsidR="00B55676">
        <w:rPr>
          <w:rFonts w:ascii="Arial" w:hAnsi="Arial" w:cs="Arial"/>
        </w:rPr>
        <w:t xml:space="preserve">was derived “from </w:t>
      </w:r>
      <w:r w:rsidR="00B55676">
        <w:rPr>
          <w:rFonts w:ascii="Arial" w:hAnsi="Arial" w:cs="Arial"/>
          <w:i/>
          <w:iCs/>
        </w:rPr>
        <w:t>divi,</w:t>
      </w:r>
      <w:r w:rsidR="00B55676">
        <w:rPr>
          <w:rFonts w:ascii="Arial" w:hAnsi="Arial" w:cs="Arial"/>
        </w:rPr>
        <w:t xml:space="preserve"> a word meaning “gods”</w:t>
      </w:r>
      <w:r w:rsidR="003744E5">
        <w:rPr>
          <w:rFonts w:ascii="Arial" w:hAnsi="Arial" w:cs="Arial"/>
        </w:rPr>
        <w:t>.</w:t>
      </w:r>
      <w:r w:rsidR="00B55676">
        <w:rPr>
          <w:rStyle w:val="FootnoteReference"/>
          <w:rFonts w:ascii="Arial" w:hAnsi="Arial" w:cs="Arial"/>
        </w:rPr>
        <w:footnoteReference w:id="8"/>
      </w:r>
      <w:r w:rsidR="00D240C9">
        <w:rPr>
          <w:rFonts w:ascii="Arial" w:hAnsi="Arial" w:cs="Arial"/>
        </w:rPr>
        <w:t xml:space="preserve"> This</w:t>
      </w:r>
      <w:r w:rsidR="00B55676">
        <w:rPr>
          <w:rFonts w:ascii="Arial" w:hAnsi="Arial" w:cs="Arial"/>
        </w:rPr>
        <w:t xml:space="preserve"> </w:t>
      </w:r>
      <w:r w:rsidR="00A61DA1">
        <w:rPr>
          <w:rFonts w:ascii="Arial" w:hAnsi="Arial" w:cs="Arial"/>
        </w:rPr>
        <w:t>suggest</w:t>
      </w:r>
      <w:r w:rsidR="00D240C9">
        <w:rPr>
          <w:rFonts w:ascii="Arial" w:hAnsi="Arial" w:cs="Arial"/>
        </w:rPr>
        <w:t>s</w:t>
      </w:r>
      <w:r w:rsidR="00A61DA1">
        <w:rPr>
          <w:rFonts w:ascii="Arial" w:hAnsi="Arial" w:cs="Arial"/>
        </w:rPr>
        <w:t>, at least from a Roman perspective</w:t>
      </w:r>
      <w:r w:rsidR="008E4511">
        <w:rPr>
          <w:rFonts w:ascii="Arial" w:hAnsi="Arial" w:cs="Arial"/>
        </w:rPr>
        <w:t>,</w:t>
      </w:r>
      <w:r w:rsidR="00A61DA1">
        <w:rPr>
          <w:rFonts w:ascii="Arial" w:hAnsi="Arial" w:cs="Arial"/>
        </w:rPr>
        <w:t xml:space="preserve"> that </w:t>
      </w:r>
      <w:r w:rsidR="008E4511">
        <w:rPr>
          <w:rFonts w:ascii="Arial" w:hAnsi="Arial" w:cs="Arial"/>
        </w:rPr>
        <w:t xml:space="preserve">the practice of </w:t>
      </w:r>
      <w:r>
        <w:rPr>
          <w:rFonts w:ascii="Arial" w:hAnsi="Arial" w:cs="Arial"/>
        </w:rPr>
        <w:t xml:space="preserve">divination </w:t>
      </w:r>
      <w:r w:rsidR="008E4511">
        <w:rPr>
          <w:rFonts w:ascii="Arial" w:hAnsi="Arial" w:cs="Arial"/>
        </w:rPr>
        <w:t>or the knowledge gained from it</w:t>
      </w:r>
      <w:r w:rsidR="003744E5">
        <w:rPr>
          <w:rFonts w:ascii="Arial" w:hAnsi="Arial" w:cs="Arial"/>
        </w:rPr>
        <w:t>,</w:t>
      </w:r>
      <w:r w:rsidR="008E4511">
        <w:rPr>
          <w:rFonts w:ascii="Arial" w:hAnsi="Arial" w:cs="Arial"/>
        </w:rPr>
        <w:t xml:space="preserve"> </w:t>
      </w:r>
      <w:r>
        <w:rPr>
          <w:rFonts w:ascii="Arial" w:hAnsi="Arial" w:cs="Arial"/>
        </w:rPr>
        <w:t>is i</w:t>
      </w:r>
      <w:r w:rsidR="00A61DA1">
        <w:rPr>
          <w:rFonts w:ascii="Arial" w:hAnsi="Arial" w:cs="Arial"/>
        </w:rPr>
        <w:t>n some way</w:t>
      </w:r>
      <w:r>
        <w:rPr>
          <w:rFonts w:ascii="Arial" w:hAnsi="Arial" w:cs="Arial"/>
        </w:rPr>
        <w:t xml:space="preserve"> linked with the </w:t>
      </w:r>
      <w:r w:rsidR="008E4511">
        <w:rPr>
          <w:rFonts w:ascii="Arial" w:hAnsi="Arial" w:cs="Arial"/>
        </w:rPr>
        <w:t>g</w:t>
      </w:r>
      <w:r>
        <w:rPr>
          <w:rFonts w:ascii="Arial" w:hAnsi="Arial" w:cs="Arial"/>
        </w:rPr>
        <w:t>ods</w:t>
      </w:r>
      <w:r w:rsidR="00D240C9">
        <w:rPr>
          <w:rFonts w:ascii="Arial" w:hAnsi="Arial" w:cs="Arial"/>
        </w:rPr>
        <w:t xml:space="preserve">. </w:t>
      </w:r>
      <w:r w:rsidR="00D73BC6">
        <w:rPr>
          <w:rFonts w:ascii="Arial" w:hAnsi="Arial" w:cs="Arial"/>
        </w:rPr>
        <w:t>Indeed</w:t>
      </w:r>
      <w:r w:rsidR="00542DBB">
        <w:rPr>
          <w:rFonts w:ascii="Arial" w:hAnsi="Arial" w:cs="Arial"/>
        </w:rPr>
        <w:t>,</w:t>
      </w:r>
      <w:r w:rsidR="00D73BC6">
        <w:rPr>
          <w:rFonts w:ascii="Arial" w:hAnsi="Arial" w:cs="Arial"/>
        </w:rPr>
        <w:t xml:space="preserve"> </w:t>
      </w:r>
      <w:r w:rsidR="00542DBB">
        <w:rPr>
          <w:rFonts w:ascii="Arial" w:hAnsi="Arial" w:cs="Arial"/>
        </w:rPr>
        <w:t>many</w:t>
      </w:r>
      <w:r w:rsidR="00D73BC6">
        <w:rPr>
          <w:rFonts w:ascii="Arial" w:hAnsi="Arial" w:cs="Arial"/>
        </w:rPr>
        <w:t xml:space="preserve"> of the arguments in Cicero’s </w:t>
      </w:r>
      <w:r w:rsidR="00D73BC6">
        <w:rPr>
          <w:rFonts w:ascii="Arial" w:hAnsi="Arial" w:cs="Arial"/>
          <w:i/>
          <w:iCs/>
        </w:rPr>
        <w:t xml:space="preserve">De </w:t>
      </w:r>
      <w:proofErr w:type="spellStart"/>
      <w:r w:rsidR="00D73BC6">
        <w:rPr>
          <w:rFonts w:ascii="Arial" w:hAnsi="Arial" w:cs="Arial"/>
          <w:i/>
          <w:iCs/>
        </w:rPr>
        <w:t>Divinatione</w:t>
      </w:r>
      <w:proofErr w:type="spellEnd"/>
      <w:r w:rsidR="00D73BC6">
        <w:rPr>
          <w:rFonts w:ascii="Arial" w:hAnsi="Arial" w:cs="Arial"/>
        </w:rPr>
        <w:t xml:space="preserve"> revolve around Quintus’ </w:t>
      </w:r>
      <w:r w:rsidR="003744E5">
        <w:rPr>
          <w:rFonts w:ascii="Arial" w:hAnsi="Arial" w:cs="Arial"/>
        </w:rPr>
        <w:t>acceptance of</w:t>
      </w:r>
      <w:r w:rsidR="00D73BC6">
        <w:rPr>
          <w:rFonts w:ascii="Arial" w:hAnsi="Arial" w:cs="Arial"/>
        </w:rPr>
        <w:t xml:space="preserve"> the Stoic assertion that “</w:t>
      </w:r>
      <w:r w:rsidR="001B35BA">
        <w:rPr>
          <w:rFonts w:ascii="Arial" w:hAnsi="Arial" w:cs="Arial"/>
        </w:rPr>
        <w:t>‘if there is divination there are gods,’ and, ‘if there are gods there is divination’”</w:t>
      </w:r>
      <w:r w:rsidR="003744E5">
        <w:rPr>
          <w:rFonts w:ascii="Arial" w:hAnsi="Arial" w:cs="Arial"/>
        </w:rPr>
        <w:t>.</w:t>
      </w:r>
      <w:r w:rsidR="001B35BA">
        <w:rPr>
          <w:rStyle w:val="FootnoteReference"/>
          <w:rFonts w:ascii="Arial" w:hAnsi="Arial" w:cs="Arial"/>
        </w:rPr>
        <w:footnoteReference w:id="9"/>
      </w:r>
    </w:p>
    <w:p w14:paraId="536BB2E6" w14:textId="0EAB3322" w:rsidR="004605FF" w:rsidRDefault="004605FF" w:rsidP="004605FF">
      <w:pPr>
        <w:jc w:val="both"/>
        <w:rPr>
          <w:rFonts w:ascii="Arial" w:hAnsi="Arial" w:cs="Arial"/>
        </w:rPr>
      </w:pPr>
    </w:p>
    <w:p w14:paraId="58D563AF" w14:textId="5DB6ABF2" w:rsidR="00173262" w:rsidRDefault="00173262" w:rsidP="004605FF">
      <w:pPr>
        <w:jc w:val="both"/>
        <w:rPr>
          <w:rFonts w:ascii="Arial" w:hAnsi="Arial" w:cs="Arial"/>
        </w:rPr>
      </w:pPr>
      <w:r>
        <w:rPr>
          <w:rFonts w:ascii="Arial" w:hAnsi="Arial" w:cs="Arial"/>
        </w:rPr>
        <w:t>Although we have a vocabulary for discussing these topics, increasingly anthropologists and historians recognise that our understanding of ancient terms may be limited by the fact that “definitions are themselves culturally specific, and that different people categorize these phenomena according to different strategies of concept and language”.</w:t>
      </w:r>
      <w:r>
        <w:rPr>
          <w:rStyle w:val="FootnoteReference"/>
          <w:rFonts w:ascii="Arial" w:hAnsi="Arial" w:cs="Arial"/>
        </w:rPr>
        <w:footnoteReference w:id="10"/>
      </w:r>
      <w:r w:rsidR="00DF5BEC">
        <w:rPr>
          <w:rFonts w:ascii="Arial" w:hAnsi="Arial" w:cs="Arial"/>
        </w:rPr>
        <w:t xml:space="preserve"> This is something which has been an issue in early anthropological work, and we must be mindful of when considering ancient sources.</w:t>
      </w:r>
    </w:p>
    <w:p w14:paraId="1CD720FA" w14:textId="0418E593" w:rsidR="00173262" w:rsidRDefault="00173262" w:rsidP="004605FF">
      <w:pPr>
        <w:jc w:val="both"/>
        <w:rPr>
          <w:rFonts w:ascii="Arial" w:hAnsi="Arial" w:cs="Arial"/>
        </w:rPr>
      </w:pPr>
    </w:p>
    <w:p w14:paraId="232F2D56" w14:textId="020731FC" w:rsidR="00173262" w:rsidRDefault="008A2D9F" w:rsidP="004605FF">
      <w:pPr>
        <w:jc w:val="both"/>
        <w:rPr>
          <w:rFonts w:ascii="Arial" w:hAnsi="Arial" w:cs="Arial"/>
        </w:rPr>
      </w:pPr>
      <w:r>
        <w:rPr>
          <w:rFonts w:ascii="Arial" w:hAnsi="Arial" w:cs="Arial"/>
          <w:b/>
          <w:bCs/>
        </w:rPr>
        <w:t>Defining the impossible or divining the impossible? S</w:t>
      </w:r>
      <w:r w:rsidR="00A07EC0">
        <w:rPr>
          <w:rFonts w:ascii="Arial" w:hAnsi="Arial" w:cs="Arial"/>
          <w:b/>
          <w:bCs/>
        </w:rPr>
        <w:t>cholarly</w:t>
      </w:r>
      <w:r w:rsidR="00DF5BEC">
        <w:rPr>
          <w:rFonts w:ascii="Arial" w:hAnsi="Arial" w:cs="Arial"/>
          <w:b/>
          <w:bCs/>
        </w:rPr>
        <w:t xml:space="preserve"> attempts to distinguish between magic and religion</w:t>
      </w:r>
      <w:r>
        <w:rPr>
          <w:rFonts w:ascii="Arial" w:hAnsi="Arial" w:cs="Arial"/>
          <w:b/>
          <w:bCs/>
        </w:rPr>
        <w:t xml:space="preserve"> and divination’s place within them</w:t>
      </w:r>
    </w:p>
    <w:p w14:paraId="4911DF76" w14:textId="77777777" w:rsidR="00173262" w:rsidRDefault="00173262" w:rsidP="004605FF">
      <w:pPr>
        <w:jc w:val="both"/>
        <w:rPr>
          <w:rFonts w:ascii="Arial" w:hAnsi="Arial" w:cs="Arial"/>
        </w:rPr>
      </w:pPr>
    </w:p>
    <w:p w14:paraId="2E8B816C" w14:textId="77777777" w:rsidR="008A2D9F" w:rsidRDefault="004605FF" w:rsidP="00C329B6">
      <w:pPr>
        <w:jc w:val="both"/>
        <w:rPr>
          <w:rFonts w:ascii="Arial" w:hAnsi="Arial" w:cs="Arial"/>
        </w:rPr>
      </w:pPr>
      <w:r>
        <w:rPr>
          <w:rFonts w:ascii="Arial" w:hAnsi="Arial" w:cs="Arial"/>
        </w:rPr>
        <w:t xml:space="preserve">Sir Edward B. Tylor was the first anthropologist to define religion and magic in 1871. M. and R. Wax note “He suggested that </w:t>
      </w:r>
      <w:r w:rsidRPr="00160DA0">
        <w:rPr>
          <w:rFonts w:ascii="Arial" w:hAnsi="Arial" w:cs="Arial"/>
          <w:i/>
          <w:iCs/>
        </w:rPr>
        <w:t>magic</w:t>
      </w:r>
      <w:r>
        <w:rPr>
          <w:rFonts w:ascii="Arial" w:hAnsi="Arial" w:cs="Arial"/>
        </w:rPr>
        <w:t xml:space="preserve"> was “an elaborate and systematic pseudo-science,” by which man attempts “to discover, foretell, and to cause certain events”</w:t>
      </w:r>
      <w:r w:rsidR="008A2D9F">
        <w:rPr>
          <w:rFonts w:ascii="Arial" w:hAnsi="Arial" w:cs="Arial"/>
        </w:rPr>
        <w:t>.</w:t>
      </w:r>
      <w:r>
        <w:rPr>
          <w:rStyle w:val="FootnoteReference"/>
          <w:rFonts w:ascii="Arial" w:hAnsi="Arial" w:cs="Arial"/>
        </w:rPr>
        <w:footnoteReference w:id="11"/>
      </w:r>
      <w:r w:rsidR="00266153">
        <w:rPr>
          <w:rFonts w:ascii="Arial" w:hAnsi="Arial" w:cs="Arial"/>
        </w:rPr>
        <w:t xml:space="preserve"> By this</w:t>
      </w:r>
      <w:r>
        <w:rPr>
          <w:rFonts w:ascii="Arial" w:hAnsi="Arial" w:cs="Arial"/>
        </w:rPr>
        <w:t xml:space="preserve"> definition</w:t>
      </w:r>
      <w:r w:rsidR="00266153">
        <w:rPr>
          <w:rFonts w:ascii="Arial" w:hAnsi="Arial" w:cs="Arial"/>
        </w:rPr>
        <w:t>,</w:t>
      </w:r>
      <w:r>
        <w:rPr>
          <w:rFonts w:ascii="Arial" w:hAnsi="Arial" w:cs="Arial"/>
        </w:rPr>
        <w:t xml:space="preserve"> divination </w:t>
      </w:r>
      <w:r w:rsidR="00266153">
        <w:rPr>
          <w:rFonts w:ascii="Arial" w:hAnsi="Arial" w:cs="Arial"/>
        </w:rPr>
        <w:t xml:space="preserve">can clearly be linked </w:t>
      </w:r>
      <w:r>
        <w:rPr>
          <w:rFonts w:ascii="Arial" w:hAnsi="Arial" w:cs="Arial"/>
        </w:rPr>
        <w:t>with magic</w:t>
      </w:r>
      <w:r w:rsidR="00266153">
        <w:rPr>
          <w:rFonts w:ascii="Arial" w:hAnsi="Arial" w:cs="Arial"/>
        </w:rPr>
        <w:t xml:space="preserve"> </w:t>
      </w:r>
      <w:r>
        <w:rPr>
          <w:rFonts w:ascii="Arial" w:hAnsi="Arial" w:cs="Arial"/>
        </w:rPr>
        <w:t xml:space="preserve">and </w:t>
      </w:r>
      <w:r w:rsidR="008A2D9F">
        <w:rPr>
          <w:rFonts w:ascii="Arial" w:hAnsi="Arial" w:cs="Arial"/>
        </w:rPr>
        <w:t>complements</w:t>
      </w:r>
      <w:r>
        <w:rPr>
          <w:rFonts w:ascii="Arial" w:hAnsi="Arial" w:cs="Arial"/>
        </w:rPr>
        <w:t xml:space="preserve"> Cicero’s definition of </w:t>
      </w:r>
      <w:r>
        <w:rPr>
          <w:rFonts w:ascii="Arial" w:hAnsi="Arial" w:cs="Arial"/>
        </w:rPr>
        <w:sym w:font="Symbol" w:char="F06D"/>
      </w:r>
      <w:r>
        <w:rPr>
          <w:rFonts w:ascii="Arial" w:hAnsi="Arial" w:cs="Arial"/>
        </w:rPr>
        <w:sym w:font="Symbol" w:char="F061"/>
      </w:r>
      <w:r>
        <w:rPr>
          <w:rFonts w:ascii="Arial" w:hAnsi="Arial" w:cs="Arial"/>
        </w:rPr>
        <w:sym w:font="Symbol" w:char="F06E"/>
      </w:r>
      <w:r>
        <w:rPr>
          <w:rFonts w:ascii="Arial" w:hAnsi="Arial" w:cs="Arial"/>
        </w:rPr>
        <w:sym w:font="Symbol" w:char="F074"/>
      </w:r>
      <w:r>
        <w:rPr>
          <w:rFonts w:ascii="Arial" w:hAnsi="Arial" w:cs="Arial"/>
        </w:rPr>
        <w:sym w:font="Symbol" w:char="F069"/>
      </w:r>
      <w:r>
        <w:rPr>
          <w:rFonts w:ascii="Arial" w:hAnsi="Arial" w:cs="Arial"/>
        </w:rPr>
        <w:sym w:font="Symbol" w:char="F06B"/>
      </w:r>
      <w:r>
        <w:rPr>
          <w:rFonts w:ascii="Arial" w:hAnsi="Arial" w:cs="Arial"/>
        </w:rPr>
        <w:sym w:font="Symbol" w:char="F068"/>
      </w:r>
      <w:r>
        <w:rPr>
          <w:rFonts w:ascii="Arial" w:hAnsi="Arial" w:cs="Arial"/>
        </w:rPr>
        <w:t xml:space="preserve"> as “the foresight and knowledge of </w:t>
      </w:r>
      <w:r w:rsidR="00266153">
        <w:rPr>
          <w:rFonts w:ascii="Arial" w:hAnsi="Arial" w:cs="Arial"/>
        </w:rPr>
        <w:t>f</w:t>
      </w:r>
      <w:r>
        <w:rPr>
          <w:rFonts w:ascii="Arial" w:hAnsi="Arial" w:cs="Arial"/>
        </w:rPr>
        <w:t>uture events”</w:t>
      </w:r>
      <w:r w:rsidR="008A2D9F">
        <w:rPr>
          <w:rFonts w:ascii="Arial" w:hAnsi="Arial" w:cs="Arial"/>
        </w:rPr>
        <w:t>.</w:t>
      </w:r>
      <w:r>
        <w:rPr>
          <w:rStyle w:val="FootnoteReference"/>
          <w:rFonts w:ascii="Arial" w:hAnsi="Arial" w:cs="Arial"/>
        </w:rPr>
        <w:footnoteReference w:id="12"/>
      </w:r>
      <w:r w:rsidR="00E66C5B">
        <w:rPr>
          <w:rFonts w:ascii="Arial" w:hAnsi="Arial" w:cs="Arial"/>
        </w:rPr>
        <w:t xml:space="preserve"> It should be noted that ancient divination also included </w:t>
      </w:r>
      <w:r w:rsidR="000F3141">
        <w:rPr>
          <w:rFonts w:ascii="Arial" w:hAnsi="Arial" w:cs="Arial"/>
        </w:rPr>
        <w:t>gaining</w:t>
      </w:r>
      <w:r w:rsidR="00E66C5B">
        <w:rPr>
          <w:rFonts w:ascii="Arial" w:hAnsi="Arial" w:cs="Arial"/>
        </w:rPr>
        <w:t xml:space="preserve"> knowledge about the past and present as</w:t>
      </w:r>
      <w:r w:rsidR="00963844">
        <w:rPr>
          <w:rFonts w:ascii="Arial" w:hAnsi="Arial" w:cs="Arial"/>
        </w:rPr>
        <w:t xml:space="preserve"> </w:t>
      </w:r>
      <w:r w:rsidR="00E66C5B">
        <w:rPr>
          <w:rFonts w:ascii="Arial" w:hAnsi="Arial" w:cs="Arial"/>
        </w:rPr>
        <w:t xml:space="preserve">well as the future, as seen in </w:t>
      </w:r>
      <w:r w:rsidR="00963844">
        <w:rPr>
          <w:rFonts w:ascii="Arial" w:hAnsi="Arial" w:cs="Arial"/>
        </w:rPr>
        <w:t>Herodotus’ account of</w:t>
      </w:r>
      <w:r w:rsidR="005B57FE" w:rsidRPr="005B57FE">
        <w:rPr>
          <w:rFonts w:ascii="Arial" w:hAnsi="Arial" w:cs="Arial"/>
        </w:rPr>
        <w:t xml:space="preserve"> </w:t>
      </w:r>
      <w:proofErr w:type="spellStart"/>
      <w:r w:rsidR="005B57FE">
        <w:rPr>
          <w:rFonts w:ascii="Arial" w:hAnsi="Arial" w:cs="Arial"/>
        </w:rPr>
        <w:lastRenderedPageBreak/>
        <w:t>Periander’s</w:t>
      </w:r>
      <w:proofErr w:type="spellEnd"/>
      <w:r w:rsidR="005B57FE">
        <w:rPr>
          <w:rFonts w:ascii="Arial" w:hAnsi="Arial" w:cs="Arial"/>
        </w:rPr>
        <w:t xml:space="preserve"> consultation of an oracle of the dead to reveal the location of something which he had mislaid</w:t>
      </w:r>
      <w:r w:rsidR="005B57FE">
        <w:rPr>
          <w:rStyle w:val="FootnoteReference"/>
          <w:rFonts w:ascii="Arial" w:hAnsi="Arial" w:cs="Arial"/>
        </w:rPr>
        <w:footnoteReference w:id="13"/>
      </w:r>
      <w:r w:rsidR="00266153">
        <w:rPr>
          <w:rFonts w:ascii="Arial" w:hAnsi="Arial" w:cs="Arial"/>
        </w:rPr>
        <w:t>.</w:t>
      </w:r>
      <w:r>
        <w:rPr>
          <w:rFonts w:ascii="Arial" w:hAnsi="Arial" w:cs="Arial"/>
        </w:rPr>
        <w:t xml:space="preserve"> </w:t>
      </w:r>
    </w:p>
    <w:p w14:paraId="0D69708F" w14:textId="77777777" w:rsidR="008A2D9F" w:rsidRDefault="008A2D9F" w:rsidP="00C329B6">
      <w:pPr>
        <w:jc w:val="both"/>
        <w:rPr>
          <w:rFonts w:ascii="Arial" w:hAnsi="Arial" w:cs="Arial"/>
        </w:rPr>
      </w:pPr>
    </w:p>
    <w:p w14:paraId="0A46394A" w14:textId="78E4EB6B" w:rsidR="00902897" w:rsidRPr="00143F5D" w:rsidRDefault="00266153" w:rsidP="00C329B6">
      <w:pPr>
        <w:jc w:val="both"/>
        <w:rPr>
          <w:rFonts w:ascii="Arial" w:hAnsi="Arial" w:cs="Arial"/>
        </w:rPr>
      </w:pPr>
      <w:r>
        <w:rPr>
          <w:rFonts w:ascii="Arial" w:hAnsi="Arial" w:cs="Arial"/>
        </w:rPr>
        <w:t>Tylor</w:t>
      </w:r>
      <w:r w:rsidR="004605FF">
        <w:rPr>
          <w:rFonts w:ascii="Arial" w:hAnsi="Arial" w:cs="Arial"/>
        </w:rPr>
        <w:t xml:space="preserve"> </w:t>
      </w:r>
      <w:r>
        <w:rPr>
          <w:rFonts w:ascii="Arial" w:hAnsi="Arial" w:cs="Arial"/>
        </w:rPr>
        <w:t xml:space="preserve">defined </w:t>
      </w:r>
      <w:r w:rsidR="004605FF">
        <w:rPr>
          <w:rFonts w:ascii="Arial" w:hAnsi="Arial" w:cs="Arial"/>
        </w:rPr>
        <w:t xml:space="preserve">religion’s essential component </w:t>
      </w:r>
      <w:r w:rsidR="000F3141">
        <w:rPr>
          <w:rFonts w:ascii="Arial" w:hAnsi="Arial" w:cs="Arial"/>
        </w:rPr>
        <w:t>as</w:t>
      </w:r>
      <w:r w:rsidR="004605FF">
        <w:rPr>
          <w:rFonts w:ascii="Arial" w:hAnsi="Arial" w:cs="Arial"/>
        </w:rPr>
        <w:t xml:space="preserve"> </w:t>
      </w:r>
      <w:r w:rsidR="000F3141">
        <w:rPr>
          <w:rFonts w:ascii="Arial" w:hAnsi="Arial" w:cs="Arial"/>
        </w:rPr>
        <w:t>“</w:t>
      </w:r>
      <w:r w:rsidR="004605FF">
        <w:rPr>
          <w:rFonts w:ascii="Arial" w:hAnsi="Arial" w:cs="Arial"/>
        </w:rPr>
        <w:t>a belief in the existence of spiritual beings and in the need of huma</w:t>
      </w:r>
      <w:r w:rsidR="00495FEE">
        <w:rPr>
          <w:rFonts w:ascii="Arial" w:hAnsi="Arial" w:cs="Arial"/>
        </w:rPr>
        <w:t>n</w:t>
      </w:r>
      <w:r w:rsidR="004605FF">
        <w:rPr>
          <w:rFonts w:ascii="Arial" w:hAnsi="Arial" w:cs="Arial"/>
        </w:rPr>
        <w:t>s to form relationships with them”</w:t>
      </w:r>
      <w:r w:rsidR="008A2D9F">
        <w:rPr>
          <w:rFonts w:ascii="Arial" w:hAnsi="Arial" w:cs="Arial"/>
        </w:rPr>
        <w:t>.</w:t>
      </w:r>
      <w:r w:rsidR="004605FF">
        <w:rPr>
          <w:rStyle w:val="FootnoteReference"/>
          <w:rFonts w:ascii="Arial" w:hAnsi="Arial" w:cs="Arial"/>
        </w:rPr>
        <w:footnoteReference w:id="14"/>
      </w:r>
      <w:r>
        <w:rPr>
          <w:rFonts w:ascii="Arial" w:hAnsi="Arial" w:cs="Arial"/>
        </w:rPr>
        <w:t xml:space="preserve"> </w:t>
      </w:r>
      <w:r w:rsidR="000F3141">
        <w:rPr>
          <w:rFonts w:ascii="Arial" w:hAnsi="Arial" w:cs="Arial"/>
        </w:rPr>
        <w:t xml:space="preserve">Quintus in </w:t>
      </w:r>
      <w:r w:rsidR="000F3141">
        <w:rPr>
          <w:rFonts w:ascii="Arial" w:hAnsi="Arial" w:cs="Arial"/>
          <w:i/>
          <w:iCs/>
        </w:rPr>
        <w:t xml:space="preserve">De </w:t>
      </w:r>
      <w:proofErr w:type="spellStart"/>
      <w:r w:rsidR="000F3141">
        <w:rPr>
          <w:rFonts w:ascii="Arial" w:hAnsi="Arial" w:cs="Arial"/>
          <w:i/>
          <w:iCs/>
        </w:rPr>
        <w:t>Divinatione</w:t>
      </w:r>
      <w:proofErr w:type="spellEnd"/>
      <w:r w:rsidR="002815F3">
        <w:rPr>
          <w:rFonts w:ascii="Arial" w:hAnsi="Arial" w:cs="Arial"/>
          <w:i/>
          <w:iCs/>
        </w:rPr>
        <w:t xml:space="preserve"> </w:t>
      </w:r>
      <w:r w:rsidR="002815F3">
        <w:rPr>
          <w:rFonts w:ascii="Arial" w:hAnsi="Arial" w:cs="Arial"/>
        </w:rPr>
        <w:t>goes a step further</w:t>
      </w:r>
      <w:r w:rsidR="008A2D9F">
        <w:rPr>
          <w:rFonts w:ascii="Arial" w:hAnsi="Arial" w:cs="Arial"/>
        </w:rPr>
        <w:t>,</w:t>
      </w:r>
      <w:r w:rsidR="002815F3">
        <w:rPr>
          <w:rFonts w:ascii="Arial" w:hAnsi="Arial" w:cs="Arial"/>
        </w:rPr>
        <w:t xml:space="preserve"> suggesting that the gods also want to form a relationship with humans and </w:t>
      </w:r>
      <w:r w:rsidR="002815F3" w:rsidRPr="008A2D9F">
        <w:rPr>
          <w:rFonts w:ascii="Arial" w:hAnsi="Arial" w:cs="Arial"/>
          <w:i/>
          <w:iCs/>
        </w:rPr>
        <w:t>share their knowledge</w:t>
      </w:r>
      <w:r w:rsidR="002815F3">
        <w:rPr>
          <w:rFonts w:ascii="Arial" w:hAnsi="Arial" w:cs="Arial"/>
        </w:rPr>
        <w:t xml:space="preserve"> “for they are the friends and benefactors of the human race</w:t>
      </w:r>
      <w:r w:rsidR="008A2D9F">
        <w:rPr>
          <w:rFonts w:ascii="Arial" w:hAnsi="Arial" w:cs="Arial"/>
        </w:rPr>
        <w:t>”.</w:t>
      </w:r>
      <w:r w:rsidR="002815F3">
        <w:rPr>
          <w:rStyle w:val="FootnoteReference"/>
          <w:rFonts w:ascii="Arial" w:hAnsi="Arial" w:cs="Arial"/>
        </w:rPr>
        <w:footnoteReference w:id="15"/>
      </w:r>
      <w:r w:rsidR="000F3141">
        <w:rPr>
          <w:rFonts w:ascii="Arial" w:hAnsi="Arial" w:cs="Arial"/>
          <w:i/>
          <w:iCs/>
        </w:rPr>
        <w:t xml:space="preserve"> </w:t>
      </w:r>
      <w:r>
        <w:rPr>
          <w:rFonts w:ascii="Arial" w:hAnsi="Arial" w:cs="Arial"/>
        </w:rPr>
        <w:t xml:space="preserve">However, </w:t>
      </w:r>
      <w:r w:rsidR="00935C0F">
        <w:rPr>
          <w:rFonts w:ascii="Arial" w:hAnsi="Arial" w:cs="Arial"/>
        </w:rPr>
        <w:t>Tylor’s definition</w:t>
      </w:r>
      <w:r>
        <w:rPr>
          <w:rFonts w:ascii="Arial" w:hAnsi="Arial" w:cs="Arial"/>
        </w:rPr>
        <w:t xml:space="preserve"> has been viewed as</w:t>
      </w:r>
      <w:r w:rsidR="004605FF">
        <w:rPr>
          <w:rFonts w:ascii="Arial" w:hAnsi="Arial" w:cs="Arial"/>
        </w:rPr>
        <w:t xml:space="preserve"> troublesome due to its apparent contrast </w:t>
      </w:r>
      <w:r w:rsidR="00935C0F">
        <w:rPr>
          <w:rFonts w:ascii="Arial" w:hAnsi="Arial" w:cs="Arial"/>
        </w:rPr>
        <w:t>with</w:t>
      </w:r>
      <w:r w:rsidR="004605FF">
        <w:rPr>
          <w:rFonts w:ascii="Arial" w:hAnsi="Arial" w:cs="Arial"/>
        </w:rPr>
        <w:t xml:space="preserve"> religions such as Buddhism which </w:t>
      </w:r>
      <w:r w:rsidR="00935C0F">
        <w:rPr>
          <w:rFonts w:ascii="Arial" w:hAnsi="Arial" w:cs="Arial"/>
        </w:rPr>
        <w:t>do not depend</w:t>
      </w:r>
      <w:r w:rsidR="004605FF">
        <w:rPr>
          <w:rFonts w:ascii="Arial" w:hAnsi="Arial" w:cs="Arial"/>
        </w:rPr>
        <w:t xml:space="preserve"> on the belief of </w:t>
      </w:r>
      <w:r>
        <w:rPr>
          <w:rFonts w:ascii="Arial" w:hAnsi="Arial" w:cs="Arial"/>
        </w:rPr>
        <w:t>spiritual</w:t>
      </w:r>
      <w:r w:rsidR="004605FF">
        <w:rPr>
          <w:rFonts w:ascii="Arial" w:hAnsi="Arial" w:cs="Arial"/>
        </w:rPr>
        <w:t xml:space="preserve"> beings. </w:t>
      </w:r>
      <w:r w:rsidR="008A2D9F">
        <w:rPr>
          <w:rFonts w:ascii="Arial" w:hAnsi="Arial" w:cs="Arial"/>
        </w:rPr>
        <w:t xml:space="preserve">This criticism may equally be applied in an ancient context as </w:t>
      </w:r>
      <w:r w:rsidR="00935C0F">
        <w:rPr>
          <w:rFonts w:ascii="Arial" w:hAnsi="Arial" w:cs="Arial"/>
        </w:rPr>
        <w:t>Cicero points out “it is possible that nature gives us signs of future events without the intervention of a god, and it may be there are gods without their having conferred any power of divination upon men</w:t>
      </w:r>
      <w:r w:rsidR="008A2D9F">
        <w:rPr>
          <w:rFonts w:ascii="Arial" w:hAnsi="Arial" w:cs="Arial"/>
        </w:rPr>
        <w:t>”.</w:t>
      </w:r>
      <w:r w:rsidR="00935C0F">
        <w:rPr>
          <w:rStyle w:val="FootnoteReference"/>
          <w:rFonts w:ascii="Arial" w:hAnsi="Arial" w:cs="Arial"/>
        </w:rPr>
        <w:footnoteReference w:id="16"/>
      </w:r>
      <w:r w:rsidR="008A2D9F">
        <w:rPr>
          <w:rFonts w:ascii="Arial" w:hAnsi="Arial" w:cs="Arial"/>
        </w:rPr>
        <w:t xml:space="preserve"> This suggests</w:t>
      </w:r>
      <w:r w:rsidR="00935C0F">
        <w:rPr>
          <w:rFonts w:ascii="Arial" w:hAnsi="Arial" w:cs="Arial"/>
        </w:rPr>
        <w:t xml:space="preserve"> </w:t>
      </w:r>
      <w:r w:rsidR="008A2D9F">
        <w:rPr>
          <w:rFonts w:ascii="Arial" w:hAnsi="Arial" w:cs="Arial"/>
        </w:rPr>
        <w:t>a degree of debate existed</w:t>
      </w:r>
      <w:r w:rsidR="00935C0F">
        <w:rPr>
          <w:rFonts w:ascii="Arial" w:hAnsi="Arial" w:cs="Arial"/>
        </w:rPr>
        <w:t xml:space="preserve"> in the ancient world </w:t>
      </w:r>
      <w:r w:rsidR="008A2D9F">
        <w:rPr>
          <w:rFonts w:ascii="Arial" w:hAnsi="Arial" w:cs="Arial"/>
        </w:rPr>
        <w:t>over whether</w:t>
      </w:r>
      <w:r w:rsidR="00935C0F">
        <w:rPr>
          <w:rFonts w:ascii="Arial" w:hAnsi="Arial" w:cs="Arial"/>
        </w:rPr>
        <w:t xml:space="preserve"> divination relied on the sharing of divine knowledge</w:t>
      </w:r>
      <w:r w:rsidR="008A2D9F">
        <w:rPr>
          <w:rFonts w:ascii="Arial" w:hAnsi="Arial" w:cs="Arial"/>
        </w:rPr>
        <w:t xml:space="preserve"> or was accessible without the intervention of a deity.</w:t>
      </w:r>
    </w:p>
    <w:p w14:paraId="64DF651C" w14:textId="77777777" w:rsidR="003E206D" w:rsidRDefault="003E206D" w:rsidP="00C329B6">
      <w:pPr>
        <w:jc w:val="both"/>
        <w:rPr>
          <w:rFonts w:ascii="Arial" w:hAnsi="Arial" w:cs="Arial"/>
        </w:rPr>
      </w:pPr>
    </w:p>
    <w:p w14:paraId="67157F40" w14:textId="4605BE70" w:rsidR="009E407E" w:rsidRDefault="009702BF" w:rsidP="00C329B6">
      <w:pPr>
        <w:jc w:val="both"/>
        <w:rPr>
          <w:rFonts w:ascii="Arial" w:hAnsi="Arial" w:cs="Arial"/>
        </w:rPr>
      </w:pPr>
      <w:r>
        <w:rPr>
          <w:rFonts w:ascii="Arial" w:hAnsi="Arial" w:cs="Arial"/>
        </w:rPr>
        <w:t xml:space="preserve">Sir John Frazer built </w:t>
      </w:r>
      <w:r w:rsidR="003E206D">
        <w:rPr>
          <w:rFonts w:ascii="Arial" w:hAnsi="Arial" w:cs="Arial"/>
        </w:rPr>
        <w:t>on Tylor’s definitions</w:t>
      </w:r>
      <w:r>
        <w:rPr>
          <w:rFonts w:ascii="Arial" w:hAnsi="Arial" w:cs="Arial"/>
        </w:rPr>
        <w:t xml:space="preserve"> and continu</w:t>
      </w:r>
      <w:r w:rsidR="00F20AFB">
        <w:rPr>
          <w:rFonts w:ascii="Arial" w:hAnsi="Arial" w:cs="Arial"/>
        </w:rPr>
        <w:t>ed</w:t>
      </w:r>
      <w:r>
        <w:rPr>
          <w:rFonts w:ascii="Arial" w:hAnsi="Arial" w:cs="Arial"/>
        </w:rPr>
        <w:t xml:space="preserve"> the idea that magic was a pseudo-science</w:t>
      </w:r>
      <w:r w:rsidR="003E206D">
        <w:rPr>
          <w:rFonts w:ascii="Arial" w:hAnsi="Arial" w:cs="Arial"/>
        </w:rPr>
        <w:t xml:space="preserve">, </w:t>
      </w:r>
      <w:r w:rsidR="00AB1B21">
        <w:rPr>
          <w:rFonts w:ascii="Arial" w:hAnsi="Arial" w:cs="Arial"/>
        </w:rPr>
        <w:t xml:space="preserve">in his </w:t>
      </w:r>
      <w:r w:rsidR="006F6FF9">
        <w:rPr>
          <w:rFonts w:ascii="Arial" w:hAnsi="Arial" w:cs="Arial"/>
        </w:rPr>
        <w:t>seminal work ‘The Golden Bough’</w:t>
      </w:r>
      <w:r w:rsidR="00F20AFB">
        <w:rPr>
          <w:rFonts w:ascii="Arial" w:hAnsi="Arial" w:cs="Arial"/>
        </w:rPr>
        <w:t>.</w:t>
      </w:r>
      <w:r w:rsidR="006F6FF9">
        <w:rPr>
          <w:rFonts w:ascii="Arial" w:hAnsi="Arial" w:cs="Arial"/>
        </w:rPr>
        <w:t xml:space="preserve"> </w:t>
      </w:r>
      <w:r w:rsidR="00AD4B4A">
        <w:rPr>
          <w:rFonts w:ascii="Arial" w:hAnsi="Arial" w:cs="Arial"/>
        </w:rPr>
        <w:t xml:space="preserve">Frazer believed that a key difference between magic and religion </w:t>
      </w:r>
      <w:r w:rsidR="00AA5089">
        <w:rPr>
          <w:rFonts w:ascii="Arial" w:hAnsi="Arial" w:cs="Arial"/>
        </w:rPr>
        <w:t>was in the perceived relationship between humans and spiritual beings. M</w:t>
      </w:r>
      <w:r w:rsidR="00AD4B4A">
        <w:rPr>
          <w:rFonts w:ascii="Arial" w:hAnsi="Arial" w:cs="Arial"/>
        </w:rPr>
        <w:t>agic</w:t>
      </w:r>
      <w:r w:rsidR="00AA5089">
        <w:rPr>
          <w:rFonts w:ascii="Arial" w:hAnsi="Arial" w:cs="Arial"/>
        </w:rPr>
        <w:t xml:space="preserve">, he </w:t>
      </w:r>
      <w:r w:rsidR="00D639F1">
        <w:rPr>
          <w:rFonts w:ascii="Arial" w:hAnsi="Arial" w:cs="Arial"/>
        </w:rPr>
        <w:t>claimed</w:t>
      </w:r>
      <w:r w:rsidR="00AD4B4A">
        <w:rPr>
          <w:rFonts w:ascii="Arial" w:hAnsi="Arial" w:cs="Arial"/>
        </w:rPr>
        <w:t xml:space="preserve"> was like science in that it believed that nature followed certain, uniform rules</w:t>
      </w:r>
      <w:r w:rsidR="00AA5089">
        <w:rPr>
          <w:rFonts w:ascii="Arial" w:hAnsi="Arial" w:cs="Arial"/>
        </w:rPr>
        <w:t xml:space="preserve">: </w:t>
      </w:r>
    </w:p>
    <w:p w14:paraId="3AF07C2E" w14:textId="77777777" w:rsidR="009E407E" w:rsidRDefault="009E407E" w:rsidP="009E407E">
      <w:pPr>
        <w:rPr>
          <w:rFonts w:ascii="-webkit-standard" w:hAnsi="-webkit-standard"/>
          <w:color w:val="000000"/>
          <w:sz w:val="27"/>
          <w:szCs w:val="27"/>
        </w:rPr>
      </w:pPr>
    </w:p>
    <w:p w14:paraId="798A152F" w14:textId="5341969F" w:rsidR="00323B7A" w:rsidRPr="003C0BF2" w:rsidRDefault="009E407E" w:rsidP="00474C0E">
      <w:pPr>
        <w:ind w:left="567" w:right="515"/>
        <w:jc w:val="both"/>
        <w:rPr>
          <w:rFonts w:ascii="Arial" w:hAnsi="Arial" w:cs="Arial"/>
        </w:rPr>
      </w:pPr>
      <w:r w:rsidRPr="003C0BF2">
        <w:rPr>
          <w:rFonts w:ascii="Arial" w:hAnsi="Arial" w:cs="Arial"/>
          <w:color w:val="000000"/>
        </w:rPr>
        <w:t xml:space="preserve">“Wherever sympathetic magic occurs in its pure unadulterated form, it assumes that in nature one event follows another necessarily and invariably without the intervention of any spiritual or personal agency. </w:t>
      </w:r>
      <w:proofErr w:type="gramStart"/>
      <w:r w:rsidRPr="003C0BF2">
        <w:rPr>
          <w:rFonts w:ascii="Arial" w:hAnsi="Arial" w:cs="Arial"/>
          <w:color w:val="000000"/>
        </w:rPr>
        <w:t>Thus</w:t>
      </w:r>
      <w:proofErr w:type="gramEnd"/>
      <w:r w:rsidRPr="003C0BF2">
        <w:rPr>
          <w:rFonts w:ascii="Arial" w:hAnsi="Arial" w:cs="Arial"/>
          <w:color w:val="000000"/>
        </w:rPr>
        <w:t xml:space="preserve"> its fundamental conception is identical with that of modern science; underlying the whole system is a faith, implicit but real and firm, in the order and uniformity of nature. The magician does not doubt that the same causes will always produce the same effects, that the performance of the proper ceremony, accompanied by the appropriate spell, will inevitably be attended by the desired result, unless, indeed, his incantations should chance to be thwarted and foiled by the more potent charms of another sorcerer. He supplicates no higher power: he sues the favour of no fickle and wayward </w:t>
      </w:r>
      <w:proofErr w:type="gramStart"/>
      <w:r w:rsidRPr="003C0BF2">
        <w:rPr>
          <w:rFonts w:ascii="Arial" w:hAnsi="Arial" w:cs="Arial"/>
          <w:color w:val="000000"/>
        </w:rPr>
        <w:t>being:</w:t>
      </w:r>
      <w:proofErr w:type="gramEnd"/>
      <w:r w:rsidRPr="003C0BF2">
        <w:rPr>
          <w:rFonts w:ascii="Arial" w:hAnsi="Arial" w:cs="Arial"/>
          <w:color w:val="000000"/>
        </w:rPr>
        <w:t xml:space="preserve"> he abases himself before no awful deity.</w:t>
      </w:r>
      <w:r w:rsidR="00474C0E">
        <w:rPr>
          <w:rFonts w:ascii="Arial" w:hAnsi="Arial" w:cs="Arial"/>
          <w:color w:val="000000"/>
        </w:rPr>
        <w:t>”</w:t>
      </w:r>
      <w:r w:rsidR="00D639F1" w:rsidRPr="003C0BF2">
        <w:rPr>
          <w:rStyle w:val="FootnoteReference"/>
          <w:rFonts w:ascii="Arial" w:hAnsi="Arial" w:cs="Arial"/>
        </w:rPr>
        <w:footnoteReference w:id="17"/>
      </w:r>
    </w:p>
    <w:p w14:paraId="761DA3D4" w14:textId="77777777" w:rsidR="00323B7A" w:rsidRDefault="00323B7A" w:rsidP="00323B7A">
      <w:pPr>
        <w:rPr>
          <w:rFonts w:ascii="Arial" w:hAnsi="Arial" w:cs="Arial"/>
        </w:rPr>
      </w:pPr>
    </w:p>
    <w:p w14:paraId="6321401F" w14:textId="5B567809" w:rsidR="008D71F7" w:rsidRDefault="00474C0E" w:rsidP="002D7FCB">
      <w:pPr>
        <w:jc w:val="both"/>
      </w:pPr>
      <w:r>
        <w:rPr>
          <w:rFonts w:ascii="Arial" w:hAnsi="Arial" w:cs="Arial"/>
        </w:rPr>
        <w:t>H</w:t>
      </w:r>
      <w:r w:rsidR="003B4854">
        <w:rPr>
          <w:rFonts w:ascii="Arial" w:hAnsi="Arial" w:cs="Arial"/>
        </w:rPr>
        <w:t>e suggests</w:t>
      </w:r>
      <w:r w:rsidR="00AA5089">
        <w:rPr>
          <w:rFonts w:ascii="Arial" w:hAnsi="Arial" w:cs="Arial"/>
        </w:rPr>
        <w:t xml:space="preserve"> magician</w:t>
      </w:r>
      <w:r w:rsidR="003B4854">
        <w:rPr>
          <w:rFonts w:ascii="Arial" w:hAnsi="Arial" w:cs="Arial"/>
        </w:rPr>
        <w:t>s</w:t>
      </w:r>
      <w:r w:rsidR="00AA5089">
        <w:rPr>
          <w:rFonts w:ascii="Arial" w:hAnsi="Arial" w:cs="Arial"/>
        </w:rPr>
        <w:t xml:space="preserve"> claim</w:t>
      </w:r>
      <w:r w:rsidR="003B4854">
        <w:rPr>
          <w:rFonts w:ascii="Arial" w:hAnsi="Arial" w:cs="Arial"/>
        </w:rPr>
        <w:t xml:space="preserve"> to</w:t>
      </w:r>
      <w:r w:rsidR="00AA5089">
        <w:rPr>
          <w:rFonts w:ascii="Arial" w:hAnsi="Arial" w:cs="Arial"/>
        </w:rPr>
        <w:t xml:space="preserve"> have the ability to command and manipulate the powers of nature.</w:t>
      </w:r>
      <w:r w:rsidR="003B4854">
        <w:rPr>
          <w:rFonts w:ascii="Arial" w:hAnsi="Arial" w:cs="Arial"/>
        </w:rPr>
        <w:t xml:space="preserve"> To perform magic</w:t>
      </w:r>
      <w:r w:rsidR="003C0BF2">
        <w:rPr>
          <w:rFonts w:ascii="Arial" w:hAnsi="Arial" w:cs="Arial"/>
        </w:rPr>
        <w:t>,</w:t>
      </w:r>
      <w:r w:rsidR="003B4854">
        <w:rPr>
          <w:rFonts w:ascii="Arial" w:hAnsi="Arial" w:cs="Arial"/>
        </w:rPr>
        <w:t xml:space="preserve"> they do not need to </w:t>
      </w:r>
      <w:r w:rsidR="003C0BF2">
        <w:rPr>
          <w:rFonts w:ascii="Arial" w:hAnsi="Arial" w:cs="Arial"/>
        </w:rPr>
        <w:t xml:space="preserve">rely on </w:t>
      </w:r>
      <w:r>
        <w:rPr>
          <w:rFonts w:ascii="Arial" w:hAnsi="Arial" w:cs="Arial"/>
        </w:rPr>
        <w:t>supplicating</w:t>
      </w:r>
      <w:r w:rsidR="003C0BF2">
        <w:rPr>
          <w:rFonts w:ascii="Arial" w:hAnsi="Arial" w:cs="Arial"/>
        </w:rPr>
        <w:t xml:space="preserve"> the gods, instead </w:t>
      </w:r>
      <w:r w:rsidR="00A92933">
        <w:rPr>
          <w:rFonts w:ascii="Arial" w:hAnsi="Arial" w:cs="Arial"/>
        </w:rPr>
        <w:t>achieving</w:t>
      </w:r>
      <w:r w:rsidR="003C0BF2">
        <w:rPr>
          <w:rFonts w:ascii="Arial" w:hAnsi="Arial" w:cs="Arial"/>
        </w:rPr>
        <w:t xml:space="preserve"> their goals through compelling, </w:t>
      </w:r>
      <w:proofErr w:type="gramStart"/>
      <w:r w:rsidR="003C0BF2">
        <w:rPr>
          <w:rFonts w:ascii="Arial" w:hAnsi="Arial" w:cs="Arial"/>
        </w:rPr>
        <w:t>coercing</w:t>
      </w:r>
      <w:proofErr w:type="gramEnd"/>
      <w:r w:rsidR="003C0BF2">
        <w:rPr>
          <w:rFonts w:ascii="Arial" w:hAnsi="Arial" w:cs="Arial"/>
        </w:rPr>
        <w:t xml:space="preserve"> or binding gods</w:t>
      </w:r>
      <w:r w:rsidR="00607996">
        <w:rPr>
          <w:rFonts w:ascii="Arial" w:hAnsi="Arial" w:cs="Arial"/>
        </w:rPr>
        <w:t xml:space="preserve">, </w:t>
      </w:r>
      <w:r w:rsidR="003C0BF2">
        <w:rPr>
          <w:rFonts w:ascii="Arial" w:hAnsi="Arial" w:cs="Arial"/>
        </w:rPr>
        <w:t>spirits</w:t>
      </w:r>
      <w:r w:rsidR="00607996">
        <w:rPr>
          <w:rFonts w:ascii="Arial" w:hAnsi="Arial" w:cs="Arial"/>
        </w:rPr>
        <w:t xml:space="preserve"> or daimons</w:t>
      </w:r>
      <w:r w:rsidR="003C0BF2">
        <w:rPr>
          <w:rFonts w:ascii="Arial" w:hAnsi="Arial" w:cs="Arial"/>
        </w:rPr>
        <w:t xml:space="preserve"> to do their bidding.</w:t>
      </w:r>
      <w:r w:rsidR="00464EAD">
        <w:rPr>
          <w:rFonts w:ascii="Arial" w:hAnsi="Arial" w:cs="Arial"/>
        </w:rPr>
        <w:t xml:space="preserve"> This he </w:t>
      </w:r>
      <w:r>
        <w:rPr>
          <w:rFonts w:ascii="Arial" w:hAnsi="Arial" w:cs="Arial"/>
        </w:rPr>
        <w:t>argued,</w:t>
      </w:r>
      <w:r w:rsidR="00464EAD">
        <w:rPr>
          <w:rFonts w:ascii="Arial" w:hAnsi="Arial" w:cs="Arial"/>
        </w:rPr>
        <w:t xml:space="preserve"> formed part of a social progression where a society may attempt to change naturally </w:t>
      </w:r>
      <w:r w:rsidR="00D92D98">
        <w:rPr>
          <w:rFonts w:ascii="Arial" w:hAnsi="Arial" w:cs="Arial"/>
        </w:rPr>
        <w:t>occurring</w:t>
      </w:r>
      <w:r w:rsidR="00464EAD">
        <w:rPr>
          <w:rFonts w:ascii="Arial" w:hAnsi="Arial" w:cs="Arial"/>
        </w:rPr>
        <w:t xml:space="preserve"> events firstly through magic, and eventually through science. </w:t>
      </w:r>
      <w:r w:rsidR="00AA5089">
        <w:rPr>
          <w:rFonts w:ascii="Arial" w:hAnsi="Arial" w:cs="Arial"/>
        </w:rPr>
        <w:t xml:space="preserve">Religion in contrast, </w:t>
      </w:r>
      <w:r w:rsidR="008D71F7">
        <w:rPr>
          <w:rFonts w:ascii="Arial" w:hAnsi="Arial" w:cs="Arial"/>
        </w:rPr>
        <w:t xml:space="preserve">relied on nature being </w:t>
      </w:r>
      <w:r w:rsidR="002D7FCB">
        <w:rPr>
          <w:rFonts w:ascii="Arial" w:hAnsi="Arial" w:cs="Arial"/>
        </w:rPr>
        <w:t>“</w:t>
      </w:r>
      <w:r w:rsidR="008D71F7">
        <w:rPr>
          <w:rFonts w:ascii="Arial" w:hAnsi="Arial" w:cs="Arial"/>
        </w:rPr>
        <w:t xml:space="preserve">to some extent elastic or variable” allowing humans only the ability to “persuade or induce the mighty </w:t>
      </w:r>
      <w:r w:rsidR="008D71F7">
        <w:rPr>
          <w:rFonts w:ascii="Arial" w:hAnsi="Arial" w:cs="Arial"/>
        </w:rPr>
        <w:lastRenderedPageBreak/>
        <w:t>beings who control it to deflect, for our benefit, the current of events from the channel in which it would otherwise flow</w:t>
      </w:r>
      <w:r>
        <w:rPr>
          <w:rFonts w:ascii="Arial" w:hAnsi="Arial" w:cs="Arial"/>
        </w:rPr>
        <w:t>”.</w:t>
      </w:r>
      <w:r w:rsidR="002D7FCB">
        <w:rPr>
          <w:rStyle w:val="FootnoteReference"/>
          <w:rFonts w:ascii="Arial" w:hAnsi="Arial" w:cs="Arial"/>
        </w:rPr>
        <w:footnoteReference w:id="18"/>
      </w:r>
      <w:r w:rsidR="00464EAD">
        <w:rPr>
          <w:rFonts w:ascii="Arial" w:hAnsi="Arial" w:cs="Arial"/>
        </w:rPr>
        <w:t xml:space="preserve"> </w:t>
      </w:r>
    </w:p>
    <w:p w14:paraId="7D728334" w14:textId="619F192E" w:rsidR="0045059E" w:rsidRDefault="0045059E" w:rsidP="003C0BF2">
      <w:pPr>
        <w:jc w:val="both"/>
        <w:rPr>
          <w:rFonts w:ascii="Arial" w:hAnsi="Arial" w:cs="Arial"/>
        </w:rPr>
      </w:pPr>
    </w:p>
    <w:p w14:paraId="118BF651" w14:textId="0F4CA566" w:rsidR="00F87155" w:rsidRDefault="00607996" w:rsidP="003C0BF2">
      <w:pPr>
        <w:jc w:val="both"/>
        <w:rPr>
          <w:rFonts w:ascii="Arial" w:hAnsi="Arial" w:cs="Arial"/>
        </w:rPr>
      </w:pPr>
      <w:r>
        <w:rPr>
          <w:rFonts w:ascii="Arial" w:hAnsi="Arial" w:cs="Arial"/>
        </w:rPr>
        <w:t xml:space="preserve">The belief that the magician </w:t>
      </w:r>
      <w:r w:rsidR="00474C0E">
        <w:rPr>
          <w:rFonts w:ascii="Arial" w:hAnsi="Arial" w:cs="Arial"/>
        </w:rPr>
        <w:t>commands</w:t>
      </w:r>
      <w:r>
        <w:rPr>
          <w:rFonts w:ascii="Arial" w:hAnsi="Arial" w:cs="Arial"/>
        </w:rPr>
        <w:t xml:space="preserve"> powerful beings whilst religious followers can merely supplicate </w:t>
      </w:r>
      <w:r w:rsidR="00474C0E">
        <w:rPr>
          <w:rFonts w:ascii="Arial" w:hAnsi="Arial" w:cs="Arial"/>
        </w:rPr>
        <w:t xml:space="preserve">them, </w:t>
      </w:r>
      <w:r w:rsidR="00F87255">
        <w:rPr>
          <w:rFonts w:ascii="Arial" w:hAnsi="Arial" w:cs="Arial"/>
        </w:rPr>
        <w:t>seems at first glance, a sensible distinction. However</w:t>
      </w:r>
      <w:r w:rsidR="00474C0E">
        <w:rPr>
          <w:rFonts w:ascii="Arial" w:hAnsi="Arial" w:cs="Arial"/>
        </w:rPr>
        <w:t>,</w:t>
      </w:r>
      <w:r w:rsidR="00F87255">
        <w:rPr>
          <w:rFonts w:ascii="Arial" w:hAnsi="Arial" w:cs="Arial"/>
        </w:rPr>
        <w:t xml:space="preserve"> it becomes</w:t>
      </w:r>
      <w:r>
        <w:rPr>
          <w:rFonts w:ascii="Arial" w:hAnsi="Arial" w:cs="Arial"/>
        </w:rPr>
        <w:t xml:space="preserve"> difficult to justify when looking at some examples of ‘magical’ texts</w:t>
      </w:r>
      <w:r w:rsidR="00F87255">
        <w:rPr>
          <w:rFonts w:ascii="Arial" w:hAnsi="Arial" w:cs="Arial"/>
        </w:rPr>
        <w:t xml:space="preserve"> from the ancient world, including those </w:t>
      </w:r>
      <w:r w:rsidR="00474C0E">
        <w:rPr>
          <w:rFonts w:ascii="Arial" w:hAnsi="Arial" w:cs="Arial"/>
        </w:rPr>
        <w:t>with</w:t>
      </w:r>
      <w:r w:rsidR="00F87255">
        <w:rPr>
          <w:rFonts w:ascii="Arial" w:hAnsi="Arial" w:cs="Arial"/>
        </w:rPr>
        <w:t xml:space="preserve"> a divinatory aspect. The ‘Mithras Liturgy’ for example, is an attempt by a practitioner to ascend to the heavens and receive a revelation</w:t>
      </w:r>
      <w:r w:rsidR="00F87155">
        <w:rPr>
          <w:rFonts w:ascii="Arial" w:hAnsi="Arial" w:cs="Arial"/>
        </w:rPr>
        <w:t xml:space="preserve">. During the invocations the speaker seems to </w:t>
      </w:r>
      <w:r w:rsidR="00474C0E">
        <w:rPr>
          <w:rFonts w:ascii="Arial" w:hAnsi="Arial" w:cs="Arial"/>
        </w:rPr>
        <w:t>act more</w:t>
      </w:r>
      <w:r w:rsidR="00F87155">
        <w:rPr>
          <w:rFonts w:ascii="Arial" w:hAnsi="Arial" w:cs="Arial"/>
        </w:rPr>
        <w:t xml:space="preserve"> in a supplicant</w:t>
      </w:r>
      <w:r w:rsidR="00474C0E">
        <w:rPr>
          <w:rFonts w:ascii="Arial" w:hAnsi="Arial" w:cs="Arial"/>
        </w:rPr>
        <w:t xml:space="preserve"> (or by Frazer’s definition, a religious) </w:t>
      </w:r>
      <w:r w:rsidR="00F87155">
        <w:rPr>
          <w:rFonts w:ascii="Arial" w:hAnsi="Arial" w:cs="Arial"/>
        </w:rPr>
        <w:t>role than a comma</w:t>
      </w:r>
      <w:r w:rsidR="009418E2">
        <w:rPr>
          <w:rFonts w:ascii="Arial" w:hAnsi="Arial" w:cs="Arial"/>
        </w:rPr>
        <w:t>n</w:t>
      </w:r>
      <w:r w:rsidR="00F87155">
        <w:rPr>
          <w:rFonts w:ascii="Arial" w:hAnsi="Arial" w:cs="Arial"/>
        </w:rPr>
        <w:t>ding</w:t>
      </w:r>
      <w:r w:rsidR="00474C0E">
        <w:rPr>
          <w:rFonts w:ascii="Arial" w:hAnsi="Arial" w:cs="Arial"/>
        </w:rPr>
        <w:t xml:space="preserve"> / magical </w:t>
      </w:r>
      <w:r w:rsidR="00F87155">
        <w:rPr>
          <w:rFonts w:ascii="Arial" w:hAnsi="Arial" w:cs="Arial"/>
        </w:rPr>
        <w:t xml:space="preserve">one: </w:t>
      </w:r>
    </w:p>
    <w:p w14:paraId="4C18E9F2" w14:textId="77777777" w:rsidR="00F87155" w:rsidRDefault="00F87155" w:rsidP="003C0BF2">
      <w:pPr>
        <w:jc w:val="both"/>
        <w:rPr>
          <w:rFonts w:ascii="Arial" w:hAnsi="Arial" w:cs="Arial"/>
        </w:rPr>
      </w:pPr>
    </w:p>
    <w:p w14:paraId="365F7A7A" w14:textId="0359F3A7" w:rsidR="00F87155" w:rsidRDefault="00F87155" w:rsidP="00474C0E">
      <w:pPr>
        <w:ind w:left="567" w:right="515"/>
        <w:jc w:val="both"/>
        <w:rPr>
          <w:rFonts w:ascii="Arial" w:hAnsi="Arial" w:cs="Arial"/>
        </w:rPr>
      </w:pPr>
      <w:r>
        <w:rPr>
          <w:rFonts w:ascii="Arial" w:hAnsi="Arial" w:cs="Arial"/>
        </w:rPr>
        <w:t>“Hail, O lord, Great Power, Great Might, / King, Greatest of gods, Helios, the Lord of heaven and earth, God of gods: mighty is your breath, might</w:t>
      </w:r>
      <w:r w:rsidR="00474C0E">
        <w:rPr>
          <w:rFonts w:ascii="Arial" w:hAnsi="Arial" w:cs="Arial"/>
        </w:rPr>
        <w:t>y</w:t>
      </w:r>
      <w:r>
        <w:rPr>
          <w:rFonts w:ascii="Arial" w:hAnsi="Arial" w:cs="Arial"/>
        </w:rPr>
        <w:t xml:space="preserve"> is your strength, O lord. If it be your will, announce me to the supreme god, the one who has begotten and made you: that a man </w:t>
      </w:r>
      <w:r w:rsidR="00446245">
        <w:rPr>
          <w:rFonts w:ascii="Arial" w:hAnsi="Arial" w:cs="Arial"/>
        </w:rPr>
        <w:t>–</w:t>
      </w:r>
      <w:r>
        <w:rPr>
          <w:rFonts w:ascii="Arial" w:hAnsi="Arial" w:cs="Arial"/>
        </w:rPr>
        <w:t xml:space="preserve"> I</w:t>
      </w:r>
      <w:r w:rsidR="00446245">
        <w:rPr>
          <w:rFonts w:ascii="Arial" w:hAnsi="Arial" w:cs="Arial"/>
        </w:rPr>
        <w:t>, NN, whose mother is NN, / who was born from the mortal womb of NN and from the fluid of semen, and who, since he has been born again from you today, has become immortal out of so many myriads in this hour according to the wish of the god the exceedingly good – resolves to worship / you, and prays with all his human power, that you may take along with you the horoscope of the day and hour today”</w:t>
      </w:r>
      <w:r w:rsidR="00474C0E">
        <w:rPr>
          <w:rFonts w:ascii="Arial" w:hAnsi="Arial" w:cs="Arial"/>
        </w:rPr>
        <w:t>.</w:t>
      </w:r>
      <w:r w:rsidR="00446245">
        <w:rPr>
          <w:rStyle w:val="FootnoteReference"/>
          <w:rFonts w:ascii="Arial" w:hAnsi="Arial" w:cs="Arial"/>
        </w:rPr>
        <w:footnoteReference w:id="19"/>
      </w:r>
    </w:p>
    <w:p w14:paraId="46B0EF00" w14:textId="77777777" w:rsidR="00F87155" w:rsidRDefault="00F87155" w:rsidP="00F87155">
      <w:pPr>
        <w:ind w:firstLine="720"/>
        <w:jc w:val="both"/>
        <w:rPr>
          <w:rFonts w:ascii="Arial" w:hAnsi="Arial" w:cs="Arial"/>
        </w:rPr>
      </w:pPr>
    </w:p>
    <w:p w14:paraId="2F95DEA4" w14:textId="21E127BD" w:rsidR="00464EAD" w:rsidRDefault="005A24B5" w:rsidP="009418E2">
      <w:pPr>
        <w:jc w:val="both"/>
        <w:rPr>
          <w:rFonts w:ascii="Arial" w:hAnsi="Arial" w:cs="Arial"/>
        </w:rPr>
      </w:pPr>
      <w:r>
        <w:rPr>
          <w:rFonts w:ascii="Arial" w:hAnsi="Arial" w:cs="Arial"/>
        </w:rPr>
        <w:t>The preparation for the rite, outlined in</w:t>
      </w:r>
      <w:r w:rsidR="00D016AF">
        <w:rPr>
          <w:rFonts w:ascii="Arial" w:hAnsi="Arial" w:cs="Arial"/>
        </w:rPr>
        <w:t xml:space="preserve"> lines 750-829 </w:t>
      </w:r>
      <w:r w:rsidR="00D92D98">
        <w:rPr>
          <w:rFonts w:ascii="Arial" w:hAnsi="Arial" w:cs="Arial"/>
        </w:rPr>
        <w:t xml:space="preserve">however </w:t>
      </w:r>
      <w:r w:rsidR="00D016AF">
        <w:rPr>
          <w:rFonts w:ascii="Arial" w:hAnsi="Arial" w:cs="Arial"/>
        </w:rPr>
        <w:t xml:space="preserve">include </w:t>
      </w:r>
      <w:r w:rsidR="00474C0E">
        <w:rPr>
          <w:rFonts w:ascii="Arial" w:hAnsi="Arial" w:cs="Arial"/>
        </w:rPr>
        <w:t xml:space="preserve">distinctly </w:t>
      </w:r>
      <w:r w:rsidR="00D016AF">
        <w:rPr>
          <w:rFonts w:ascii="Arial" w:hAnsi="Arial" w:cs="Arial"/>
        </w:rPr>
        <w:t xml:space="preserve">magical practices, </w:t>
      </w:r>
      <w:r w:rsidR="00474C0E">
        <w:rPr>
          <w:rFonts w:ascii="Arial" w:hAnsi="Arial" w:cs="Arial"/>
        </w:rPr>
        <w:t>for example</w:t>
      </w:r>
      <w:r w:rsidR="00D016AF">
        <w:rPr>
          <w:rFonts w:ascii="Arial" w:hAnsi="Arial" w:cs="Arial"/>
        </w:rPr>
        <w:t xml:space="preserve"> placing a scarab in a cup in a time linked to the moon, feeding it spec</w:t>
      </w:r>
      <w:r w:rsidR="00314B9E">
        <w:rPr>
          <w:rFonts w:ascii="Arial" w:hAnsi="Arial" w:cs="Arial"/>
        </w:rPr>
        <w:t>ially prepared food and reciting the following magical formula over it: “I have consecrated you, that your material may be useful to me”</w:t>
      </w:r>
      <w:r w:rsidR="00474C0E">
        <w:rPr>
          <w:rFonts w:ascii="Arial" w:hAnsi="Arial" w:cs="Arial"/>
        </w:rPr>
        <w:t>.</w:t>
      </w:r>
      <w:r w:rsidR="00314B9E">
        <w:rPr>
          <w:rStyle w:val="FootnoteReference"/>
          <w:rFonts w:ascii="Arial" w:hAnsi="Arial" w:cs="Arial"/>
        </w:rPr>
        <w:footnoteReference w:id="20"/>
      </w:r>
      <w:r>
        <w:rPr>
          <w:rFonts w:ascii="Arial" w:hAnsi="Arial" w:cs="Arial"/>
        </w:rPr>
        <w:t xml:space="preserve"> </w:t>
      </w:r>
      <w:r w:rsidR="000D7676">
        <w:rPr>
          <w:rFonts w:ascii="Arial" w:hAnsi="Arial" w:cs="Arial"/>
        </w:rPr>
        <w:t xml:space="preserve">Having </w:t>
      </w:r>
      <w:r w:rsidR="00A31E2A">
        <w:rPr>
          <w:rFonts w:ascii="Arial" w:hAnsi="Arial" w:cs="Arial"/>
        </w:rPr>
        <w:t>performed the rite</w:t>
      </w:r>
      <w:r w:rsidR="00D92D98">
        <w:rPr>
          <w:rFonts w:ascii="Arial" w:hAnsi="Arial" w:cs="Arial"/>
        </w:rPr>
        <w:t>,</w:t>
      </w:r>
      <w:r w:rsidR="00A31E2A">
        <w:rPr>
          <w:rFonts w:ascii="Arial" w:hAnsi="Arial" w:cs="Arial"/>
        </w:rPr>
        <w:t xml:space="preserve"> t</w:t>
      </w:r>
      <w:r w:rsidR="00F87155">
        <w:rPr>
          <w:rFonts w:ascii="Arial" w:hAnsi="Arial" w:cs="Arial"/>
        </w:rPr>
        <w:t>he</w:t>
      </w:r>
      <w:r w:rsidR="000D7676">
        <w:rPr>
          <w:rFonts w:ascii="Arial" w:hAnsi="Arial" w:cs="Arial"/>
        </w:rPr>
        <w:t xml:space="preserve"> </w:t>
      </w:r>
      <w:r w:rsidR="009418E2">
        <w:rPr>
          <w:rFonts w:ascii="Arial" w:hAnsi="Arial" w:cs="Arial"/>
        </w:rPr>
        <w:t>practitioner receives a revelation when the god</w:t>
      </w:r>
      <w:r w:rsidR="00F87155">
        <w:rPr>
          <w:rFonts w:ascii="Arial" w:hAnsi="Arial" w:cs="Arial"/>
        </w:rPr>
        <w:t xml:space="preserve"> </w:t>
      </w:r>
      <w:r w:rsidR="00474C0E">
        <w:rPr>
          <w:rFonts w:ascii="Arial" w:hAnsi="Arial" w:cs="Arial"/>
        </w:rPr>
        <w:t xml:space="preserve">will speak </w:t>
      </w:r>
      <w:r w:rsidR="00F87155">
        <w:rPr>
          <w:rFonts w:ascii="Arial" w:hAnsi="Arial" w:cs="Arial"/>
        </w:rPr>
        <w:t>“the oracle to you in verse</w:t>
      </w:r>
      <w:r w:rsidR="00474C0E">
        <w:rPr>
          <w:rFonts w:ascii="Arial" w:hAnsi="Arial" w:cs="Arial"/>
        </w:rPr>
        <w:t>”.</w:t>
      </w:r>
      <w:r w:rsidR="009418E2">
        <w:rPr>
          <w:rStyle w:val="FootnoteReference"/>
          <w:rFonts w:ascii="Arial" w:hAnsi="Arial" w:cs="Arial"/>
        </w:rPr>
        <w:footnoteReference w:id="21"/>
      </w:r>
      <w:r w:rsidR="00474C0E">
        <w:rPr>
          <w:rFonts w:ascii="Arial" w:hAnsi="Arial" w:cs="Arial"/>
        </w:rPr>
        <w:t xml:space="preserve"> </w:t>
      </w:r>
      <w:r w:rsidR="00D92D98">
        <w:rPr>
          <w:rFonts w:ascii="Arial" w:hAnsi="Arial" w:cs="Arial"/>
        </w:rPr>
        <w:t>The overall</w:t>
      </w:r>
      <w:r>
        <w:rPr>
          <w:rFonts w:ascii="Arial" w:hAnsi="Arial" w:cs="Arial"/>
        </w:rPr>
        <w:t xml:space="preserve"> theurgical style</w:t>
      </w:r>
      <w:r w:rsidR="00D92D98">
        <w:rPr>
          <w:rFonts w:ascii="Arial" w:hAnsi="Arial" w:cs="Arial"/>
        </w:rPr>
        <w:t xml:space="preserve"> in this divinatory rite does</w:t>
      </w:r>
      <w:r>
        <w:rPr>
          <w:rFonts w:ascii="Arial" w:hAnsi="Arial" w:cs="Arial"/>
        </w:rPr>
        <w:t xml:space="preserve"> seems to combine both magical </w:t>
      </w:r>
      <w:r w:rsidR="00D92D98">
        <w:rPr>
          <w:rFonts w:ascii="Arial" w:hAnsi="Arial" w:cs="Arial"/>
        </w:rPr>
        <w:t xml:space="preserve">commands </w:t>
      </w:r>
      <w:r w:rsidR="00474C0E">
        <w:rPr>
          <w:rFonts w:ascii="Arial" w:hAnsi="Arial" w:cs="Arial"/>
        </w:rPr>
        <w:t xml:space="preserve">and methods with </w:t>
      </w:r>
      <w:r>
        <w:rPr>
          <w:rFonts w:ascii="Arial" w:hAnsi="Arial" w:cs="Arial"/>
        </w:rPr>
        <w:t xml:space="preserve">religious </w:t>
      </w:r>
      <w:r w:rsidR="00D92D98">
        <w:rPr>
          <w:rFonts w:ascii="Arial" w:hAnsi="Arial" w:cs="Arial"/>
        </w:rPr>
        <w:t xml:space="preserve">supplication, again making it difficult to fully </w:t>
      </w:r>
      <w:r w:rsidR="00474C0E">
        <w:rPr>
          <w:rFonts w:ascii="Arial" w:hAnsi="Arial" w:cs="Arial"/>
        </w:rPr>
        <w:t>accept</w:t>
      </w:r>
      <w:r w:rsidR="00D92D98">
        <w:rPr>
          <w:rFonts w:ascii="Arial" w:hAnsi="Arial" w:cs="Arial"/>
        </w:rPr>
        <w:t xml:space="preserve"> Frazer’s definitions. </w:t>
      </w:r>
      <w:r w:rsidR="00C542A1">
        <w:rPr>
          <w:rFonts w:ascii="Arial" w:hAnsi="Arial" w:cs="Arial"/>
        </w:rPr>
        <w:t xml:space="preserve">This is a critique that has also been applied to modern examples by R.R. </w:t>
      </w:r>
      <w:proofErr w:type="spellStart"/>
      <w:r w:rsidR="00C542A1">
        <w:rPr>
          <w:rFonts w:ascii="Arial" w:hAnsi="Arial" w:cs="Arial"/>
        </w:rPr>
        <w:t>Marett</w:t>
      </w:r>
      <w:proofErr w:type="spellEnd"/>
      <w:r w:rsidR="00C542A1">
        <w:rPr>
          <w:rFonts w:ascii="Arial" w:hAnsi="Arial" w:cs="Arial"/>
        </w:rPr>
        <w:t xml:space="preserve">, who </w:t>
      </w:r>
      <w:r w:rsidR="006E34D5">
        <w:rPr>
          <w:rFonts w:ascii="Arial" w:hAnsi="Arial" w:cs="Arial"/>
        </w:rPr>
        <w:t>noted that modern aboriginal tribes practiced magical acts “in a spirit of reverent humility which is surely akin to homage”</w:t>
      </w:r>
      <w:r w:rsidR="00474C0E">
        <w:rPr>
          <w:rFonts w:ascii="Arial" w:hAnsi="Arial" w:cs="Arial"/>
        </w:rPr>
        <w:t>.</w:t>
      </w:r>
      <w:r w:rsidR="006E34D5">
        <w:rPr>
          <w:rStyle w:val="FootnoteReference"/>
          <w:rFonts w:ascii="Arial" w:hAnsi="Arial" w:cs="Arial"/>
        </w:rPr>
        <w:footnoteReference w:id="22"/>
      </w:r>
    </w:p>
    <w:p w14:paraId="10BA0AEE" w14:textId="4C421691" w:rsidR="006E34D5" w:rsidRDefault="006E34D5" w:rsidP="009418E2">
      <w:pPr>
        <w:jc w:val="both"/>
        <w:rPr>
          <w:rFonts w:ascii="Arial" w:hAnsi="Arial" w:cs="Arial"/>
        </w:rPr>
      </w:pPr>
    </w:p>
    <w:p w14:paraId="399E340E" w14:textId="0996ECC3" w:rsidR="00F801D8" w:rsidRDefault="006E34D5" w:rsidP="009418E2">
      <w:pPr>
        <w:jc w:val="both"/>
        <w:rPr>
          <w:rFonts w:ascii="Arial" w:hAnsi="Arial" w:cs="Arial"/>
        </w:rPr>
      </w:pPr>
      <w:r>
        <w:rPr>
          <w:rFonts w:ascii="Arial" w:hAnsi="Arial" w:cs="Arial"/>
        </w:rPr>
        <w:t xml:space="preserve">One way in which Frazer’s belief that magic </w:t>
      </w:r>
      <w:r w:rsidR="00C42CFA">
        <w:rPr>
          <w:rFonts w:ascii="Arial" w:hAnsi="Arial" w:cs="Arial"/>
        </w:rPr>
        <w:t>was approached in a</w:t>
      </w:r>
      <w:r>
        <w:rPr>
          <w:rFonts w:ascii="Arial" w:hAnsi="Arial" w:cs="Arial"/>
        </w:rPr>
        <w:t xml:space="preserve"> similar </w:t>
      </w:r>
      <w:r w:rsidR="00C42CFA">
        <w:rPr>
          <w:rFonts w:ascii="Arial" w:hAnsi="Arial" w:cs="Arial"/>
        </w:rPr>
        <w:t>way</w:t>
      </w:r>
      <w:r>
        <w:rPr>
          <w:rFonts w:ascii="Arial" w:hAnsi="Arial" w:cs="Arial"/>
        </w:rPr>
        <w:t xml:space="preserve"> to science can be supported when looking at specific types of divination, particularly th</w:t>
      </w:r>
      <w:r w:rsidR="00735305">
        <w:rPr>
          <w:rFonts w:ascii="Arial" w:hAnsi="Arial" w:cs="Arial"/>
        </w:rPr>
        <w:t>ose</w:t>
      </w:r>
      <w:r>
        <w:rPr>
          <w:rFonts w:ascii="Arial" w:hAnsi="Arial" w:cs="Arial"/>
        </w:rPr>
        <w:t xml:space="preserve"> which Quintus </w:t>
      </w:r>
      <w:r w:rsidR="00735305">
        <w:rPr>
          <w:rFonts w:ascii="Arial" w:hAnsi="Arial" w:cs="Arial"/>
        </w:rPr>
        <w:t>says are “dependent on art</w:t>
      </w:r>
      <w:r w:rsidR="00313017">
        <w:rPr>
          <w:rFonts w:ascii="Arial" w:hAnsi="Arial" w:cs="Arial"/>
        </w:rPr>
        <w:t>”.</w:t>
      </w:r>
      <w:r w:rsidR="00735305">
        <w:rPr>
          <w:rStyle w:val="FootnoteReference"/>
          <w:rFonts w:ascii="Arial" w:hAnsi="Arial" w:cs="Arial"/>
        </w:rPr>
        <w:footnoteReference w:id="23"/>
      </w:r>
      <w:r w:rsidR="00C42CFA">
        <w:rPr>
          <w:rFonts w:ascii="Arial" w:hAnsi="Arial" w:cs="Arial"/>
        </w:rPr>
        <w:t xml:space="preserve"> </w:t>
      </w:r>
      <w:proofErr w:type="spellStart"/>
      <w:r w:rsidR="00C42CFA">
        <w:rPr>
          <w:rFonts w:ascii="Arial" w:hAnsi="Arial" w:cs="Arial"/>
        </w:rPr>
        <w:t>Wildfang</w:t>
      </w:r>
      <w:proofErr w:type="spellEnd"/>
      <w:r w:rsidR="00C42CFA">
        <w:rPr>
          <w:rFonts w:ascii="Arial" w:hAnsi="Arial" w:cs="Arial"/>
        </w:rPr>
        <w:t xml:space="preserve"> </w:t>
      </w:r>
      <w:r w:rsidR="00313017">
        <w:rPr>
          <w:rFonts w:ascii="Arial" w:hAnsi="Arial" w:cs="Arial"/>
        </w:rPr>
        <w:t>compares</w:t>
      </w:r>
      <w:r w:rsidR="00C42CFA">
        <w:rPr>
          <w:rFonts w:ascii="Arial" w:hAnsi="Arial" w:cs="Arial"/>
        </w:rPr>
        <w:t xml:space="preserve"> ancient writer</w:t>
      </w:r>
      <w:r w:rsidR="00042EC4">
        <w:rPr>
          <w:rFonts w:ascii="Arial" w:hAnsi="Arial" w:cs="Arial"/>
        </w:rPr>
        <w:t>’</w:t>
      </w:r>
      <w:r w:rsidR="00C42CFA">
        <w:rPr>
          <w:rFonts w:ascii="Arial" w:hAnsi="Arial" w:cs="Arial"/>
        </w:rPr>
        <w:t xml:space="preserve">s </w:t>
      </w:r>
      <w:r w:rsidR="00313017">
        <w:rPr>
          <w:rFonts w:ascii="Arial" w:hAnsi="Arial" w:cs="Arial"/>
        </w:rPr>
        <w:t xml:space="preserve">methods of </w:t>
      </w:r>
      <w:r w:rsidR="00C42CFA">
        <w:rPr>
          <w:rFonts w:ascii="Arial" w:hAnsi="Arial" w:cs="Arial"/>
        </w:rPr>
        <w:t>categorising the different types of lightning strikes</w:t>
      </w:r>
      <w:r w:rsidR="00313017">
        <w:rPr>
          <w:rFonts w:ascii="Arial" w:hAnsi="Arial" w:cs="Arial"/>
        </w:rPr>
        <w:t xml:space="preserve"> within divination</w:t>
      </w:r>
      <w:r w:rsidR="00C42CFA">
        <w:rPr>
          <w:rFonts w:ascii="Arial" w:hAnsi="Arial" w:cs="Arial"/>
        </w:rPr>
        <w:t xml:space="preserve">. He highlights that Seneca the younger </w:t>
      </w:r>
      <w:r w:rsidR="008E246C">
        <w:rPr>
          <w:rFonts w:ascii="Arial" w:hAnsi="Arial" w:cs="Arial"/>
        </w:rPr>
        <w:t>classifies “portentous thunderbolts by the damage they do</w:t>
      </w:r>
      <w:r w:rsidR="00626510">
        <w:rPr>
          <w:rFonts w:ascii="Arial" w:hAnsi="Arial" w:cs="Arial"/>
        </w:rPr>
        <w:t xml:space="preserve">: </w:t>
      </w:r>
      <w:r w:rsidR="00626510">
        <w:rPr>
          <w:rFonts w:ascii="Arial" w:hAnsi="Arial" w:cs="Arial"/>
          <w:i/>
          <w:iCs/>
        </w:rPr>
        <w:t xml:space="preserve">Nam </w:t>
      </w:r>
      <w:proofErr w:type="spellStart"/>
      <w:r w:rsidR="00626510">
        <w:rPr>
          <w:rFonts w:ascii="Arial" w:hAnsi="Arial" w:cs="Arial"/>
          <w:i/>
          <w:iCs/>
        </w:rPr>
        <w:t>fulminum</w:t>
      </w:r>
      <w:proofErr w:type="spellEnd"/>
      <w:r w:rsidR="00626510">
        <w:rPr>
          <w:rFonts w:ascii="Arial" w:hAnsi="Arial" w:cs="Arial"/>
          <w:i/>
          <w:iCs/>
        </w:rPr>
        <w:t xml:space="preserve"> genera sunt </w:t>
      </w:r>
      <w:proofErr w:type="spellStart"/>
      <w:r w:rsidR="00626510">
        <w:rPr>
          <w:rFonts w:ascii="Arial" w:hAnsi="Arial" w:cs="Arial"/>
          <w:i/>
          <w:iCs/>
        </w:rPr>
        <w:t>illa</w:t>
      </w:r>
      <w:proofErr w:type="spellEnd"/>
      <w:r w:rsidR="00626510">
        <w:rPr>
          <w:rFonts w:ascii="Arial" w:hAnsi="Arial" w:cs="Arial"/>
          <w:i/>
          <w:iCs/>
        </w:rPr>
        <w:t xml:space="preserve">, quod </w:t>
      </w:r>
      <w:proofErr w:type="spellStart"/>
      <w:r w:rsidR="00626510">
        <w:rPr>
          <w:rFonts w:ascii="Arial" w:hAnsi="Arial" w:cs="Arial"/>
          <w:i/>
          <w:iCs/>
        </w:rPr>
        <w:t>terebat</w:t>
      </w:r>
      <w:proofErr w:type="spellEnd"/>
      <w:r w:rsidR="00626510">
        <w:rPr>
          <w:rFonts w:ascii="Arial" w:hAnsi="Arial" w:cs="Arial"/>
          <w:i/>
          <w:iCs/>
        </w:rPr>
        <w:t xml:space="preserve">, quod </w:t>
      </w:r>
      <w:proofErr w:type="spellStart"/>
      <w:r w:rsidR="00626510">
        <w:rPr>
          <w:rFonts w:ascii="Arial" w:hAnsi="Arial" w:cs="Arial"/>
          <w:i/>
          <w:iCs/>
        </w:rPr>
        <w:t>discutit</w:t>
      </w:r>
      <w:proofErr w:type="spellEnd"/>
      <w:r w:rsidR="00626510">
        <w:rPr>
          <w:rFonts w:ascii="Arial" w:hAnsi="Arial" w:cs="Arial"/>
          <w:i/>
          <w:iCs/>
        </w:rPr>
        <w:t xml:space="preserve">, quod </w:t>
      </w:r>
      <w:proofErr w:type="spellStart"/>
      <w:r w:rsidR="00626510">
        <w:rPr>
          <w:rFonts w:ascii="Arial" w:hAnsi="Arial" w:cs="Arial"/>
          <w:i/>
          <w:iCs/>
        </w:rPr>
        <w:t>urit</w:t>
      </w:r>
      <w:proofErr w:type="spellEnd"/>
      <w:r w:rsidR="00626510" w:rsidRPr="00313017">
        <w:rPr>
          <w:rStyle w:val="FootnoteReference"/>
          <w:rFonts w:ascii="Arial" w:hAnsi="Arial" w:cs="Arial"/>
        </w:rPr>
        <w:footnoteReference w:id="24"/>
      </w:r>
      <w:r w:rsidR="00626510" w:rsidRPr="00313017">
        <w:rPr>
          <w:rFonts w:ascii="Arial" w:hAnsi="Arial" w:cs="Arial"/>
        </w:rPr>
        <w:t>”</w:t>
      </w:r>
      <w:r w:rsidR="00BF6953">
        <w:rPr>
          <w:rFonts w:ascii="Arial" w:hAnsi="Arial" w:cs="Arial"/>
        </w:rPr>
        <w:t xml:space="preserve"> and compares this with accounts by Pliny the elder and Servius. Seneca’s </w:t>
      </w:r>
      <w:r w:rsidR="00BF6953">
        <w:rPr>
          <w:rFonts w:ascii="Arial" w:hAnsi="Arial" w:cs="Arial"/>
        </w:rPr>
        <w:lastRenderedPageBreak/>
        <w:t xml:space="preserve">account goes into more detail with a further five subcategories given to thunderbolts </w:t>
      </w:r>
      <w:r w:rsidR="00313017">
        <w:rPr>
          <w:rFonts w:ascii="Arial" w:hAnsi="Arial" w:cs="Arial"/>
        </w:rPr>
        <w:t>which</w:t>
      </w:r>
      <w:r w:rsidR="00BF6953">
        <w:rPr>
          <w:rFonts w:ascii="Arial" w:hAnsi="Arial" w:cs="Arial"/>
        </w:rPr>
        <w:t xml:space="preserve"> cause damage through fire.</w:t>
      </w:r>
      <w:r w:rsidR="00FF2A95">
        <w:rPr>
          <w:rFonts w:ascii="Arial" w:hAnsi="Arial" w:cs="Arial"/>
        </w:rPr>
        <w:t xml:space="preserve"> Seneca writes that the first three categories at least are “agreed upon by the Etruscans and the philosophers”</w:t>
      </w:r>
      <w:r w:rsidR="00FF2A95">
        <w:rPr>
          <w:rStyle w:val="FootnoteReference"/>
          <w:rFonts w:ascii="Arial" w:hAnsi="Arial" w:cs="Arial"/>
        </w:rPr>
        <w:footnoteReference w:id="25"/>
      </w:r>
      <w:r w:rsidR="00FF2A95">
        <w:rPr>
          <w:rFonts w:ascii="Arial" w:hAnsi="Arial" w:cs="Arial"/>
        </w:rPr>
        <w:t xml:space="preserve"> suggesting that this method of divination is a widely accepted system amongst the natural philosophers. Wolfgang goes on to compare the system with examples </w:t>
      </w:r>
      <w:r w:rsidR="00313017">
        <w:rPr>
          <w:rFonts w:ascii="Arial" w:hAnsi="Arial" w:cs="Arial"/>
        </w:rPr>
        <w:t xml:space="preserve">of lightning divination </w:t>
      </w:r>
      <w:r w:rsidR="00FF2A95">
        <w:rPr>
          <w:rFonts w:ascii="Arial" w:hAnsi="Arial" w:cs="Arial"/>
        </w:rPr>
        <w:t>in</w:t>
      </w:r>
      <w:r w:rsidR="001D6699">
        <w:rPr>
          <w:rFonts w:ascii="Arial" w:hAnsi="Arial" w:cs="Arial"/>
        </w:rPr>
        <w:t xml:space="preserve"> the </w:t>
      </w:r>
      <w:r w:rsidR="00313017">
        <w:rPr>
          <w:rFonts w:ascii="Arial" w:hAnsi="Arial" w:cs="Arial"/>
        </w:rPr>
        <w:t xml:space="preserve">works of Roman </w:t>
      </w:r>
      <w:r w:rsidR="001D6699">
        <w:rPr>
          <w:rFonts w:ascii="Arial" w:hAnsi="Arial" w:cs="Arial"/>
        </w:rPr>
        <w:t xml:space="preserve">historians and biographers including Livy, </w:t>
      </w:r>
      <w:proofErr w:type="gramStart"/>
      <w:r w:rsidR="001D6699">
        <w:rPr>
          <w:rFonts w:ascii="Arial" w:hAnsi="Arial" w:cs="Arial"/>
        </w:rPr>
        <w:t>Tacitus</w:t>
      </w:r>
      <w:proofErr w:type="gramEnd"/>
      <w:r w:rsidR="001D6699">
        <w:rPr>
          <w:rFonts w:ascii="Arial" w:hAnsi="Arial" w:cs="Arial"/>
        </w:rPr>
        <w:t xml:space="preserve"> and Suetonius. He concludes that this scientific system was well established in the Roman world as numerous accounts </w:t>
      </w:r>
      <w:r w:rsidR="00313017">
        <w:rPr>
          <w:rFonts w:ascii="Arial" w:hAnsi="Arial" w:cs="Arial"/>
        </w:rPr>
        <w:t>support the system</w:t>
      </w:r>
      <w:r w:rsidR="001D6699">
        <w:rPr>
          <w:rFonts w:ascii="Arial" w:hAnsi="Arial" w:cs="Arial"/>
        </w:rPr>
        <w:t xml:space="preserve"> outlined by Seneca.  </w:t>
      </w:r>
      <w:r w:rsidR="000F4325">
        <w:rPr>
          <w:rFonts w:ascii="Arial" w:hAnsi="Arial" w:cs="Arial"/>
        </w:rPr>
        <w:t>T</w:t>
      </w:r>
      <w:r w:rsidR="001D6699">
        <w:rPr>
          <w:rFonts w:ascii="Arial" w:hAnsi="Arial" w:cs="Arial"/>
        </w:rPr>
        <w:t xml:space="preserve">he essay does not focus on </w:t>
      </w:r>
      <w:r w:rsidR="000F4325">
        <w:rPr>
          <w:rFonts w:ascii="Arial" w:hAnsi="Arial" w:cs="Arial"/>
        </w:rPr>
        <w:t xml:space="preserve">the </w:t>
      </w:r>
      <w:r w:rsidR="00313017">
        <w:rPr>
          <w:rFonts w:ascii="Arial" w:hAnsi="Arial" w:cs="Arial"/>
        </w:rPr>
        <w:t xml:space="preserve">whether the </w:t>
      </w:r>
      <w:r w:rsidR="000F4325">
        <w:rPr>
          <w:rFonts w:ascii="Arial" w:hAnsi="Arial" w:cs="Arial"/>
        </w:rPr>
        <w:t>origin of these portents</w:t>
      </w:r>
      <w:r w:rsidR="00313017">
        <w:rPr>
          <w:rFonts w:ascii="Arial" w:hAnsi="Arial" w:cs="Arial"/>
        </w:rPr>
        <w:t xml:space="preserve"> is </w:t>
      </w:r>
      <w:proofErr w:type="gramStart"/>
      <w:r w:rsidR="00313017">
        <w:rPr>
          <w:rFonts w:ascii="Arial" w:hAnsi="Arial" w:cs="Arial"/>
        </w:rPr>
        <w:t>divine</w:t>
      </w:r>
      <w:r w:rsidR="001D6699">
        <w:rPr>
          <w:rFonts w:ascii="Arial" w:hAnsi="Arial" w:cs="Arial"/>
        </w:rPr>
        <w:t>,</w:t>
      </w:r>
      <w:r w:rsidR="000F4325">
        <w:rPr>
          <w:rFonts w:ascii="Arial" w:hAnsi="Arial" w:cs="Arial"/>
        </w:rPr>
        <w:t xml:space="preserve"> but</w:t>
      </w:r>
      <w:proofErr w:type="gramEnd"/>
      <w:r w:rsidR="000F4325">
        <w:rPr>
          <w:rFonts w:ascii="Arial" w:hAnsi="Arial" w:cs="Arial"/>
        </w:rPr>
        <w:t xml:space="preserve"> establish</w:t>
      </w:r>
      <w:r w:rsidR="00313017">
        <w:rPr>
          <w:rFonts w:ascii="Arial" w:hAnsi="Arial" w:cs="Arial"/>
        </w:rPr>
        <w:t>es</w:t>
      </w:r>
      <w:r w:rsidR="000F4325">
        <w:rPr>
          <w:rFonts w:ascii="Arial" w:hAnsi="Arial" w:cs="Arial"/>
        </w:rPr>
        <w:t xml:space="preserve"> that this </w:t>
      </w:r>
      <w:r w:rsidR="00313017">
        <w:rPr>
          <w:rFonts w:ascii="Arial" w:hAnsi="Arial" w:cs="Arial"/>
        </w:rPr>
        <w:t xml:space="preserve">method of </w:t>
      </w:r>
      <w:r w:rsidR="000F4325">
        <w:rPr>
          <w:rFonts w:ascii="Arial" w:hAnsi="Arial" w:cs="Arial"/>
        </w:rPr>
        <w:t xml:space="preserve">divination had a </w:t>
      </w:r>
      <w:r w:rsidR="001D6699">
        <w:rPr>
          <w:rFonts w:ascii="Arial" w:hAnsi="Arial" w:cs="Arial"/>
        </w:rPr>
        <w:t xml:space="preserve">scientific </w:t>
      </w:r>
      <w:r w:rsidR="000F4325">
        <w:rPr>
          <w:rFonts w:ascii="Arial" w:hAnsi="Arial" w:cs="Arial"/>
        </w:rPr>
        <w:t>method for interpretation</w:t>
      </w:r>
      <w:r w:rsidR="001D6699">
        <w:rPr>
          <w:rFonts w:ascii="Arial" w:hAnsi="Arial" w:cs="Arial"/>
        </w:rPr>
        <w:t>.</w:t>
      </w:r>
      <w:r w:rsidR="000F4325">
        <w:rPr>
          <w:rFonts w:ascii="Arial" w:hAnsi="Arial" w:cs="Arial"/>
        </w:rPr>
        <w:t xml:space="preserve"> </w:t>
      </w:r>
    </w:p>
    <w:p w14:paraId="79877D69" w14:textId="77777777" w:rsidR="00F801D8" w:rsidRDefault="00F801D8" w:rsidP="009418E2">
      <w:pPr>
        <w:jc w:val="both"/>
        <w:rPr>
          <w:rFonts w:ascii="Arial" w:hAnsi="Arial" w:cs="Arial"/>
        </w:rPr>
      </w:pPr>
    </w:p>
    <w:p w14:paraId="4D21F64E" w14:textId="6C5E28E4" w:rsidR="00BB0B2E" w:rsidRDefault="000F4325" w:rsidP="009418E2">
      <w:pPr>
        <w:jc w:val="both"/>
        <w:rPr>
          <w:rFonts w:ascii="Arial" w:hAnsi="Arial" w:cs="Arial"/>
        </w:rPr>
      </w:pPr>
      <w:r>
        <w:rPr>
          <w:rFonts w:ascii="Arial" w:hAnsi="Arial" w:cs="Arial"/>
        </w:rPr>
        <w:t>Similarly</w:t>
      </w:r>
      <w:r w:rsidR="00F801D8">
        <w:rPr>
          <w:rFonts w:ascii="Arial" w:hAnsi="Arial" w:cs="Arial"/>
        </w:rPr>
        <w:t xml:space="preserve"> precise</w:t>
      </w:r>
      <w:r>
        <w:rPr>
          <w:rFonts w:ascii="Arial" w:hAnsi="Arial" w:cs="Arial"/>
        </w:rPr>
        <w:t xml:space="preserve"> methods for interpretation may be found when considering dream interpretation</w:t>
      </w:r>
      <w:r w:rsidR="000952FA">
        <w:rPr>
          <w:rFonts w:ascii="Arial" w:hAnsi="Arial" w:cs="Arial"/>
        </w:rPr>
        <w:t xml:space="preserve"> and dream oracles</w:t>
      </w:r>
      <w:r>
        <w:rPr>
          <w:rFonts w:ascii="Arial" w:hAnsi="Arial" w:cs="Arial"/>
        </w:rPr>
        <w:t xml:space="preserve">. </w:t>
      </w:r>
      <w:r w:rsidR="00170999">
        <w:rPr>
          <w:rFonts w:ascii="Arial" w:hAnsi="Arial" w:cs="Arial"/>
        </w:rPr>
        <w:t xml:space="preserve">Hansen considers </w:t>
      </w:r>
      <w:proofErr w:type="spellStart"/>
      <w:r w:rsidR="00170999">
        <w:rPr>
          <w:rFonts w:ascii="Arial" w:hAnsi="Arial" w:cs="Arial"/>
        </w:rPr>
        <w:t>Artemidorus</w:t>
      </w:r>
      <w:proofErr w:type="spellEnd"/>
      <w:r w:rsidR="00170999">
        <w:rPr>
          <w:rFonts w:ascii="Arial" w:hAnsi="Arial" w:cs="Arial"/>
        </w:rPr>
        <w:t>’</w:t>
      </w:r>
      <w:r w:rsidR="00170999">
        <w:rPr>
          <w:rFonts w:ascii="Arial" w:hAnsi="Arial" w:cs="Arial"/>
          <w:i/>
          <w:iCs/>
        </w:rPr>
        <w:t xml:space="preserve"> </w:t>
      </w:r>
      <w:proofErr w:type="spellStart"/>
      <w:r w:rsidR="00170999">
        <w:rPr>
          <w:rFonts w:ascii="Arial" w:hAnsi="Arial" w:cs="Arial"/>
          <w:i/>
          <w:iCs/>
        </w:rPr>
        <w:t>Oneirocriticon</w:t>
      </w:r>
      <w:proofErr w:type="spellEnd"/>
      <w:r w:rsidR="00170999">
        <w:rPr>
          <w:rFonts w:ascii="Arial" w:hAnsi="Arial" w:cs="Arial"/>
        </w:rPr>
        <w:t xml:space="preserve">, pointing out just how </w:t>
      </w:r>
      <w:r w:rsidR="000952FA">
        <w:rPr>
          <w:rFonts w:ascii="Arial" w:hAnsi="Arial" w:cs="Arial"/>
        </w:rPr>
        <w:t>extensive</w:t>
      </w:r>
      <w:r w:rsidR="00170999">
        <w:rPr>
          <w:rFonts w:ascii="Arial" w:hAnsi="Arial" w:cs="Arial"/>
        </w:rPr>
        <w:t xml:space="preserve"> his collection of dream interpretation</w:t>
      </w:r>
      <w:r w:rsidR="000952FA">
        <w:rPr>
          <w:rFonts w:ascii="Arial" w:hAnsi="Arial" w:cs="Arial"/>
        </w:rPr>
        <w:t>s</w:t>
      </w:r>
      <w:r w:rsidR="00170999">
        <w:rPr>
          <w:rFonts w:ascii="Arial" w:hAnsi="Arial" w:cs="Arial"/>
        </w:rPr>
        <w:t xml:space="preserve"> </w:t>
      </w:r>
      <w:r w:rsidR="00313017">
        <w:rPr>
          <w:rFonts w:ascii="Arial" w:hAnsi="Arial" w:cs="Arial"/>
        </w:rPr>
        <w:t>is</w:t>
      </w:r>
      <w:r w:rsidR="00170999">
        <w:rPr>
          <w:rFonts w:ascii="Arial" w:hAnsi="Arial" w:cs="Arial"/>
        </w:rPr>
        <w:t>: “It is large! In the fifth book a de</w:t>
      </w:r>
      <w:r w:rsidR="00313017">
        <w:rPr>
          <w:rFonts w:ascii="Arial" w:hAnsi="Arial" w:cs="Arial"/>
        </w:rPr>
        <w:t>s</w:t>
      </w:r>
      <w:r w:rsidR="00170999">
        <w:rPr>
          <w:rFonts w:ascii="Arial" w:hAnsi="Arial" w:cs="Arial"/>
        </w:rPr>
        <w:t>cription is given of 95 dreams</w:t>
      </w:r>
      <w:r w:rsidR="00313017">
        <w:rPr>
          <w:rFonts w:ascii="Arial" w:hAnsi="Arial" w:cs="Arial"/>
        </w:rPr>
        <w:t>”.</w:t>
      </w:r>
      <w:r w:rsidR="00170999">
        <w:rPr>
          <w:rStyle w:val="FootnoteReference"/>
          <w:rFonts w:ascii="Arial" w:hAnsi="Arial" w:cs="Arial"/>
        </w:rPr>
        <w:footnoteReference w:id="26"/>
      </w:r>
      <w:r w:rsidR="00F801D8">
        <w:rPr>
          <w:rFonts w:ascii="Arial" w:hAnsi="Arial" w:cs="Arial"/>
        </w:rPr>
        <w:t xml:space="preserve"> </w:t>
      </w:r>
      <w:r w:rsidR="00313017">
        <w:rPr>
          <w:rFonts w:ascii="Arial" w:hAnsi="Arial" w:cs="Arial"/>
        </w:rPr>
        <w:t>Once again</w:t>
      </w:r>
      <w:r w:rsidR="000952FA">
        <w:rPr>
          <w:rFonts w:ascii="Arial" w:hAnsi="Arial" w:cs="Arial"/>
        </w:rPr>
        <w:t xml:space="preserve"> </w:t>
      </w:r>
      <w:r w:rsidR="00313017">
        <w:rPr>
          <w:rFonts w:ascii="Arial" w:hAnsi="Arial" w:cs="Arial"/>
        </w:rPr>
        <w:t xml:space="preserve">then we see </w:t>
      </w:r>
      <w:r w:rsidR="00F801D8">
        <w:rPr>
          <w:rFonts w:ascii="Arial" w:hAnsi="Arial" w:cs="Arial"/>
        </w:rPr>
        <w:t xml:space="preserve">an almost scientific method </w:t>
      </w:r>
      <w:r w:rsidR="00313017">
        <w:rPr>
          <w:rFonts w:ascii="Arial" w:hAnsi="Arial" w:cs="Arial"/>
        </w:rPr>
        <w:t xml:space="preserve">in operation during divination, </w:t>
      </w:r>
      <w:proofErr w:type="gramStart"/>
      <w:r w:rsidR="00313017">
        <w:rPr>
          <w:rFonts w:ascii="Arial" w:hAnsi="Arial" w:cs="Arial"/>
        </w:rPr>
        <w:t>similar to</w:t>
      </w:r>
      <w:proofErr w:type="gramEnd"/>
      <w:r w:rsidR="00313017">
        <w:rPr>
          <w:rFonts w:ascii="Arial" w:hAnsi="Arial" w:cs="Arial"/>
        </w:rPr>
        <w:t xml:space="preserve"> Frazer’s links between magic and science.</w:t>
      </w:r>
      <w:r w:rsidR="00F801D8">
        <w:rPr>
          <w:rFonts w:ascii="Arial" w:hAnsi="Arial" w:cs="Arial"/>
        </w:rPr>
        <w:t xml:space="preserve"> </w:t>
      </w:r>
      <w:proofErr w:type="spellStart"/>
      <w:r w:rsidR="00F801D8">
        <w:rPr>
          <w:rFonts w:ascii="Arial" w:hAnsi="Arial" w:cs="Arial"/>
        </w:rPr>
        <w:t>Artemidorus</w:t>
      </w:r>
      <w:proofErr w:type="spellEnd"/>
      <w:r w:rsidR="00F801D8">
        <w:rPr>
          <w:rFonts w:ascii="Arial" w:hAnsi="Arial" w:cs="Arial"/>
        </w:rPr>
        <w:t xml:space="preserve"> </w:t>
      </w:r>
      <w:r w:rsidR="00313017">
        <w:rPr>
          <w:rFonts w:ascii="Arial" w:hAnsi="Arial" w:cs="Arial"/>
        </w:rPr>
        <w:t xml:space="preserve">himself though </w:t>
      </w:r>
      <w:r w:rsidR="00F801D8">
        <w:rPr>
          <w:rFonts w:ascii="Arial" w:hAnsi="Arial" w:cs="Arial"/>
        </w:rPr>
        <w:t>seems unsure of the origins of both sleeping dreams (</w:t>
      </w:r>
      <w:proofErr w:type="spellStart"/>
      <w:r w:rsidR="00F801D8" w:rsidRPr="000952FA">
        <w:rPr>
          <w:rFonts w:ascii="Arial" w:hAnsi="Arial" w:cs="Arial"/>
          <w:i/>
          <w:iCs/>
        </w:rPr>
        <w:t>enypnion</w:t>
      </w:r>
      <w:proofErr w:type="spellEnd"/>
      <w:r w:rsidR="00F801D8">
        <w:rPr>
          <w:rFonts w:ascii="Arial" w:hAnsi="Arial" w:cs="Arial"/>
        </w:rPr>
        <w:t>) and divinatory dreams (</w:t>
      </w:r>
      <w:proofErr w:type="spellStart"/>
      <w:r w:rsidR="00F801D8" w:rsidRPr="00F801D8">
        <w:rPr>
          <w:rFonts w:ascii="Arial" w:hAnsi="Arial" w:cs="Arial"/>
          <w:i/>
          <w:iCs/>
        </w:rPr>
        <w:t>oneiroi</w:t>
      </w:r>
      <w:proofErr w:type="spellEnd"/>
      <w:r w:rsidR="00F801D8">
        <w:rPr>
          <w:rFonts w:ascii="Arial" w:hAnsi="Arial" w:cs="Arial"/>
        </w:rPr>
        <w:t>)</w:t>
      </w:r>
      <w:r w:rsidR="000952FA">
        <w:rPr>
          <w:rFonts w:ascii="Arial" w:hAnsi="Arial" w:cs="Arial"/>
        </w:rPr>
        <w:t>.</w:t>
      </w:r>
      <w:r w:rsidR="00F801D8">
        <w:rPr>
          <w:rFonts w:ascii="Arial" w:hAnsi="Arial" w:cs="Arial"/>
        </w:rPr>
        <w:t xml:space="preserve"> </w:t>
      </w:r>
      <w:r w:rsidR="005264D2">
        <w:rPr>
          <w:rFonts w:ascii="Arial" w:hAnsi="Arial" w:cs="Arial"/>
        </w:rPr>
        <w:t>Hansen point</w:t>
      </w:r>
      <w:r w:rsidR="000952FA">
        <w:rPr>
          <w:rFonts w:ascii="Arial" w:hAnsi="Arial" w:cs="Arial"/>
        </w:rPr>
        <w:t>s</w:t>
      </w:r>
      <w:r w:rsidR="005264D2">
        <w:rPr>
          <w:rFonts w:ascii="Arial" w:hAnsi="Arial" w:cs="Arial"/>
        </w:rPr>
        <w:t xml:space="preserve"> out “He suggests that they derive from the gods, then adds </w:t>
      </w:r>
      <w:r w:rsidR="00313017">
        <w:rPr>
          <w:rFonts w:ascii="Arial" w:hAnsi="Arial" w:cs="Arial"/>
        </w:rPr>
        <w:t>‘</w:t>
      </w:r>
      <w:r w:rsidR="005264D2">
        <w:rPr>
          <w:rFonts w:ascii="Arial" w:hAnsi="Arial" w:cs="Arial"/>
        </w:rPr>
        <w:t>or wherever they come from</w:t>
      </w:r>
      <w:r w:rsidR="00313017">
        <w:rPr>
          <w:rFonts w:ascii="Arial" w:hAnsi="Arial" w:cs="Arial"/>
        </w:rPr>
        <w:t>’</w:t>
      </w:r>
      <w:r w:rsidR="005264D2">
        <w:rPr>
          <w:rFonts w:ascii="Arial" w:hAnsi="Arial" w:cs="Arial"/>
        </w:rPr>
        <w:t>. He mentions godsent dreams, but also operates with the mind itself as the possible source</w:t>
      </w:r>
      <w:r w:rsidR="00313017">
        <w:rPr>
          <w:rFonts w:ascii="Arial" w:hAnsi="Arial" w:cs="Arial"/>
        </w:rPr>
        <w:t>”.</w:t>
      </w:r>
      <w:r w:rsidR="005264D2">
        <w:rPr>
          <w:rStyle w:val="FootnoteReference"/>
          <w:rFonts w:ascii="Arial" w:hAnsi="Arial" w:cs="Arial"/>
        </w:rPr>
        <w:footnoteReference w:id="27"/>
      </w:r>
      <w:r w:rsidR="00313017">
        <w:rPr>
          <w:rFonts w:ascii="Arial" w:hAnsi="Arial" w:cs="Arial"/>
        </w:rPr>
        <w:t xml:space="preserve"> </w:t>
      </w:r>
      <w:r w:rsidR="005264D2">
        <w:rPr>
          <w:rFonts w:ascii="Arial" w:hAnsi="Arial" w:cs="Arial"/>
        </w:rPr>
        <w:t>However</w:t>
      </w:r>
      <w:r w:rsidR="00F3573A">
        <w:rPr>
          <w:rFonts w:ascii="Arial" w:hAnsi="Arial" w:cs="Arial"/>
        </w:rPr>
        <w:t>,</w:t>
      </w:r>
      <w:r w:rsidR="005264D2">
        <w:rPr>
          <w:rFonts w:ascii="Arial" w:hAnsi="Arial" w:cs="Arial"/>
        </w:rPr>
        <w:t xml:space="preserve"> </w:t>
      </w:r>
      <w:proofErr w:type="spellStart"/>
      <w:r w:rsidR="00313017">
        <w:rPr>
          <w:rFonts w:ascii="Arial" w:hAnsi="Arial" w:cs="Arial"/>
        </w:rPr>
        <w:t>Artemidorus</w:t>
      </w:r>
      <w:proofErr w:type="spellEnd"/>
      <w:r w:rsidR="005264D2">
        <w:rPr>
          <w:rFonts w:ascii="Arial" w:hAnsi="Arial" w:cs="Arial"/>
        </w:rPr>
        <w:t xml:space="preserve"> does argue for a divine origin in dreams relating to medicine and cures, such as those reported at </w:t>
      </w:r>
      <w:r w:rsidR="00F3573A">
        <w:rPr>
          <w:rFonts w:ascii="Arial" w:hAnsi="Arial" w:cs="Arial"/>
        </w:rPr>
        <w:t xml:space="preserve">sanctuaries of </w:t>
      </w:r>
      <w:r w:rsidR="005264D2">
        <w:rPr>
          <w:rFonts w:ascii="Arial" w:hAnsi="Arial" w:cs="Arial"/>
        </w:rPr>
        <w:t>Asclepi</w:t>
      </w:r>
      <w:r w:rsidR="00F3573A">
        <w:rPr>
          <w:rFonts w:ascii="Arial" w:hAnsi="Arial" w:cs="Arial"/>
        </w:rPr>
        <w:t>us:</w:t>
      </w:r>
      <w:r w:rsidR="005264D2">
        <w:rPr>
          <w:rFonts w:ascii="Arial" w:hAnsi="Arial" w:cs="Arial"/>
        </w:rPr>
        <w:t xml:space="preserve"> </w:t>
      </w:r>
      <w:r w:rsidR="00F3573A">
        <w:rPr>
          <w:rFonts w:ascii="Arial" w:hAnsi="Arial" w:cs="Arial"/>
        </w:rPr>
        <w:t>“For a great many number of people have been cured by these divine prescriptions”</w:t>
      </w:r>
      <w:r w:rsidR="00313017">
        <w:rPr>
          <w:rFonts w:ascii="Arial" w:hAnsi="Arial" w:cs="Arial"/>
        </w:rPr>
        <w:t>.</w:t>
      </w:r>
      <w:r w:rsidR="00F3573A">
        <w:rPr>
          <w:rStyle w:val="FootnoteReference"/>
          <w:rFonts w:ascii="Arial" w:hAnsi="Arial" w:cs="Arial"/>
        </w:rPr>
        <w:footnoteReference w:id="28"/>
      </w:r>
      <w:r w:rsidR="00F3573A">
        <w:rPr>
          <w:rFonts w:ascii="Arial" w:hAnsi="Arial" w:cs="Arial"/>
        </w:rPr>
        <w:t xml:space="preserve"> </w:t>
      </w:r>
      <w:r w:rsidR="000952FA">
        <w:rPr>
          <w:rFonts w:ascii="Arial" w:hAnsi="Arial" w:cs="Arial"/>
        </w:rPr>
        <w:t>Certainly</w:t>
      </w:r>
      <w:r w:rsidR="00533B2D">
        <w:rPr>
          <w:rFonts w:ascii="Arial" w:hAnsi="Arial" w:cs="Arial"/>
        </w:rPr>
        <w:t xml:space="preserve">, </w:t>
      </w:r>
      <w:r w:rsidR="000952FA">
        <w:rPr>
          <w:rFonts w:ascii="Arial" w:hAnsi="Arial" w:cs="Arial"/>
        </w:rPr>
        <w:t xml:space="preserve">the number of votive offerings left at sanctuaries of Asclepius, such as the bronze leg dedicated by T. R. </w:t>
      </w:r>
      <w:proofErr w:type="spellStart"/>
      <w:r w:rsidR="000952FA">
        <w:rPr>
          <w:rFonts w:ascii="Arial" w:hAnsi="Arial" w:cs="Arial"/>
        </w:rPr>
        <w:t>Caledi</w:t>
      </w:r>
      <w:proofErr w:type="spellEnd"/>
      <w:r w:rsidR="00313017">
        <w:rPr>
          <w:rFonts w:ascii="Arial" w:hAnsi="Arial" w:cs="Arial"/>
        </w:rPr>
        <w:t>,</w:t>
      </w:r>
      <w:r w:rsidR="00BB0B2E">
        <w:rPr>
          <w:rStyle w:val="FootnoteReference"/>
          <w:rFonts w:ascii="Arial" w:hAnsi="Arial" w:cs="Arial"/>
        </w:rPr>
        <w:footnoteReference w:id="29"/>
      </w:r>
      <w:r w:rsidR="00BB0B2E">
        <w:rPr>
          <w:rFonts w:ascii="Arial" w:hAnsi="Arial" w:cs="Arial"/>
        </w:rPr>
        <w:t xml:space="preserve"> reflect the widely held belief that Asclepius and his daughters had the power to heal</w:t>
      </w:r>
      <w:r w:rsidR="00CA0DCF">
        <w:rPr>
          <w:rFonts w:ascii="Arial" w:hAnsi="Arial" w:cs="Arial"/>
        </w:rPr>
        <w:t xml:space="preserve"> either by visiting the patient directly in their sleep or by giving a prescription in a dream</w:t>
      </w:r>
      <w:r w:rsidR="00BB0B2E">
        <w:rPr>
          <w:rFonts w:ascii="Arial" w:hAnsi="Arial" w:cs="Arial"/>
        </w:rPr>
        <w:t xml:space="preserve">. The method </w:t>
      </w:r>
      <w:r w:rsidR="00313017">
        <w:rPr>
          <w:rFonts w:ascii="Arial" w:hAnsi="Arial" w:cs="Arial"/>
        </w:rPr>
        <w:t>followed in</w:t>
      </w:r>
      <w:r w:rsidR="00BB0B2E">
        <w:rPr>
          <w:rFonts w:ascii="Arial" w:hAnsi="Arial" w:cs="Arial"/>
        </w:rPr>
        <w:t xml:space="preserve"> appealing to the god of healing </w:t>
      </w:r>
      <w:r w:rsidR="00313017">
        <w:rPr>
          <w:rFonts w:ascii="Arial" w:hAnsi="Arial" w:cs="Arial"/>
        </w:rPr>
        <w:t xml:space="preserve">does </w:t>
      </w:r>
      <w:r w:rsidR="00CA0DCF">
        <w:rPr>
          <w:rFonts w:ascii="Arial" w:hAnsi="Arial" w:cs="Arial"/>
        </w:rPr>
        <w:t xml:space="preserve">lend credence </w:t>
      </w:r>
      <w:r w:rsidR="00BB0B2E">
        <w:rPr>
          <w:rFonts w:ascii="Arial" w:hAnsi="Arial" w:cs="Arial"/>
        </w:rPr>
        <w:t xml:space="preserve">to Frazer’s argument that religion is </w:t>
      </w:r>
      <w:proofErr w:type="gramStart"/>
      <w:r w:rsidR="00BB0B2E">
        <w:rPr>
          <w:rFonts w:ascii="Arial" w:hAnsi="Arial" w:cs="Arial"/>
        </w:rPr>
        <w:t>supplicatory</w:t>
      </w:r>
      <w:proofErr w:type="gramEnd"/>
      <w:r w:rsidR="00BB0B2E">
        <w:rPr>
          <w:rFonts w:ascii="Arial" w:hAnsi="Arial" w:cs="Arial"/>
        </w:rPr>
        <w:t xml:space="preserve"> and magic is coercive.</w:t>
      </w:r>
      <w:r w:rsidR="00B53838">
        <w:rPr>
          <w:rFonts w:ascii="Arial" w:hAnsi="Arial" w:cs="Arial"/>
        </w:rPr>
        <w:t xml:space="preserve"> </w:t>
      </w:r>
      <w:r w:rsidR="00BB0B2E">
        <w:rPr>
          <w:rFonts w:ascii="Arial" w:hAnsi="Arial" w:cs="Arial"/>
        </w:rPr>
        <w:t xml:space="preserve">The sick person would first make a </w:t>
      </w:r>
      <w:r w:rsidR="00B53838">
        <w:rPr>
          <w:rFonts w:ascii="Arial" w:hAnsi="Arial" w:cs="Arial"/>
        </w:rPr>
        <w:t xml:space="preserve">sacrificial </w:t>
      </w:r>
      <w:r w:rsidR="00BB0B2E">
        <w:rPr>
          <w:rFonts w:ascii="Arial" w:hAnsi="Arial" w:cs="Arial"/>
        </w:rPr>
        <w:t>offering</w:t>
      </w:r>
      <w:r w:rsidR="00B53838">
        <w:rPr>
          <w:rFonts w:ascii="Arial" w:hAnsi="Arial" w:cs="Arial"/>
        </w:rPr>
        <w:t xml:space="preserve"> in the </w:t>
      </w:r>
      <w:r w:rsidR="00313017">
        <w:rPr>
          <w:rFonts w:ascii="Arial" w:hAnsi="Arial" w:cs="Arial"/>
        </w:rPr>
        <w:t>t</w:t>
      </w:r>
      <w:r w:rsidR="00B53838">
        <w:rPr>
          <w:rFonts w:ascii="Arial" w:hAnsi="Arial" w:cs="Arial"/>
        </w:rPr>
        <w:t xml:space="preserve">emple of Asclepius as well as praying to the god. They would then sleep in the abaton, watched over by priests.  If they received a dream, </w:t>
      </w:r>
      <w:r w:rsidR="00313017">
        <w:rPr>
          <w:rFonts w:ascii="Arial" w:hAnsi="Arial" w:cs="Arial"/>
        </w:rPr>
        <w:t xml:space="preserve">it was the god’s </w:t>
      </w:r>
      <w:r w:rsidR="00B53838">
        <w:rPr>
          <w:rFonts w:ascii="Arial" w:hAnsi="Arial" w:cs="Arial"/>
        </w:rPr>
        <w:t xml:space="preserve">priests </w:t>
      </w:r>
      <w:r w:rsidR="00313017">
        <w:rPr>
          <w:rFonts w:ascii="Arial" w:hAnsi="Arial" w:cs="Arial"/>
        </w:rPr>
        <w:t xml:space="preserve">who </w:t>
      </w:r>
      <w:r w:rsidR="00B53838">
        <w:rPr>
          <w:rFonts w:ascii="Arial" w:hAnsi="Arial" w:cs="Arial"/>
        </w:rPr>
        <w:t xml:space="preserve">would interpret it to create a prescription for the patient to follow. </w:t>
      </w:r>
      <w:r w:rsidR="00313017">
        <w:rPr>
          <w:rFonts w:ascii="Arial" w:hAnsi="Arial" w:cs="Arial"/>
        </w:rPr>
        <w:t>C</w:t>
      </w:r>
      <w:r w:rsidR="00B53838">
        <w:rPr>
          <w:rFonts w:ascii="Arial" w:hAnsi="Arial" w:cs="Arial"/>
        </w:rPr>
        <w:t>learly</w:t>
      </w:r>
      <w:r w:rsidR="00313017">
        <w:rPr>
          <w:rFonts w:ascii="Arial" w:hAnsi="Arial" w:cs="Arial"/>
        </w:rPr>
        <w:t xml:space="preserve"> then this method of divinatory dreaming and healing</w:t>
      </w:r>
      <w:r w:rsidR="00B53838">
        <w:rPr>
          <w:rFonts w:ascii="Arial" w:hAnsi="Arial" w:cs="Arial"/>
        </w:rPr>
        <w:t xml:space="preserve"> </w:t>
      </w:r>
      <w:r w:rsidR="00313017">
        <w:rPr>
          <w:rFonts w:ascii="Arial" w:hAnsi="Arial" w:cs="Arial"/>
        </w:rPr>
        <w:t>is heavily reliant on religious institutions and religious supplication</w:t>
      </w:r>
      <w:r w:rsidR="00B53838">
        <w:rPr>
          <w:rFonts w:ascii="Arial" w:hAnsi="Arial" w:cs="Arial"/>
        </w:rPr>
        <w:t>.</w:t>
      </w:r>
      <w:r w:rsidR="00313017">
        <w:rPr>
          <w:rFonts w:ascii="Arial" w:hAnsi="Arial" w:cs="Arial"/>
        </w:rPr>
        <w:t xml:space="preserve"> What is unclear is whether the patients themselves would have considered this a magical or religious act.</w:t>
      </w:r>
    </w:p>
    <w:p w14:paraId="0A238704" w14:textId="634C839E" w:rsidR="00C542A1" w:rsidRDefault="00C542A1" w:rsidP="009418E2">
      <w:pPr>
        <w:jc w:val="both"/>
        <w:rPr>
          <w:rFonts w:ascii="Arial" w:hAnsi="Arial" w:cs="Arial"/>
        </w:rPr>
      </w:pPr>
    </w:p>
    <w:p w14:paraId="1BDA839D" w14:textId="07E716F2" w:rsidR="008B53A6" w:rsidRDefault="00313017" w:rsidP="009418E2">
      <w:pPr>
        <w:jc w:val="both"/>
        <w:rPr>
          <w:rFonts w:ascii="Arial" w:hAnsi="Arial" w:cs="Arial"/>
        </w:rPr>
      </w:pPr>
      <w:r>
        <w:rPr>
          <w:rFonts w:ascii="Arial" w:hAnsi="Arial" w:cs="Arial"/>
        </w:rPr>
        <w:t xml:space="preserve">Whilst the above </w:t>
      </w:r>
      <w:r w:rsidR="00CD14A7">
        <w:rPr>
          <w:rFonts w:ascii="Arial" w:hAnsi="Arial" w:cs="Arial"/>
        </w:rPr>
        <w:t>method of dream divination is</w:t>
      </w:r>
      <w:r>
        <w:rPr>
          <w:rFonts w:ascii="Arial" w:hAnsi="Arial" w:cs="Arial"/>
        </w:rPr>
        <w:t xml:space="preserve"> clearly religious, it is</w:t>
      </w:r>
      <w:r w:rsidR="00CD14A7">
        <w:rPr>
          <w:rFonts w:ascii="Arial" w:hAnsi="Arial" w:cs="Arial"/>
        </w:rPr>
        <w:t xml:space="preserve"> contrasted by </w:t>
      </w:r>
      <w:r w:rsidR="009E0F9E">
        <w:rPr>
          <w:rFonts w:ascii="Arial" w:hAnsi="Arial" w:cs="Arial"/>
        </w:rPr>
        <w:t>an all-together more magical approach in PGM II.1-64</w:t>
      </w:r>
      <w:r w:rsidR="008B53A6">
        <w:rPr>
          <w:rStyle w:val="FootnoteReference"/>
          <w:rFonts w:ascii="Arial" w:hAnsi="Arial" w:cs="Arial"/>
        </w:rPr>
        <w:footnoteReference w:id="30"/>
      </w:r>
      <w:r w:rsidR="009E0F9E">
        <w:rPr>
          <w:rFonts w:ascii="Arial" w:hAnsi="Arial" w:cs="Arial"/>
        </w:rPr>
        <w:t xml:space="preserve">. Here we see someone </w:t>
      </w:r>
      <w:r>
        <w:rPr>
          <w:rFonts w:ascii="Arial" w:hAnsi="Arial" w:cs="Arial"/>
        </w:rPr>
        <w:t>attempting to receive</w:t>
      </w:r>
      <w:r w:rsidR="009E0F9E">
        <w:rPr>
          <w:rFonts w:ascii="Arial" w:hAnsi="Arial" w:cs="Arial"/>
        </w:rPr>
        <w:t xml:space="preserve"> an oracle </w:t>
      </w:r>
      <w:r>
        <w:rPr>
          <w:rFonts w:ascii="Arial" w:hAnsi="Arial" w:cs="Arial"/>
        </w:rPr>
        <w:t>in their sleep</w:t>
      </w:r>
      <w:r w:rsidR="009E0F9E">
        <w:rPr>
          <w:rFonts w:ascii="Arial" w:hAnsi="Arial" w:cs="Arial"/>
        </w:rPr>
        <w:t xml:space="preserve">, at first calling on </w:t>
      </w:r>
      <w:proofErr w:type="spellStart"/>
      <w:r w:rsidR="009E0F9E">
        <w:rPr>
          <w:rFonts w:ascii="Arial" w:hAnsi="Arial" w:cs="Arial"/>
        </w:rPr>
        <w:t>Phoibos</w:t>
      </w:r>
      <w:proofErr w:type="spellEnd"/>
      <w:r w:rsidR="009E0F9E">
        <w:rPr>
          <w:rFonts w:ascii="Arial" w:hAnsi="Arial" w:cs="Arial"/>
        </w:rPr>
        <w:t xml:space="preserve">, </w:t>
      </w:r>
      <w:r w:rsidR="004252DD">
        <w:rPr>
          <w:rFonts w:ascii="Arial" w:hAnsi="Arial" w:cs="Arial"/>
        </w:rPr>
        <w:t xml:space="preserve">then </w:t>
      </w:r>
      <w:r w:rsidR="009E0F9E">
        <w:rPr>
          <w:rFonts w:ascii="Arial" w:hAnsi="Arial" w:cs="Arial"/>
        </w:rPr>
        <w:t>Lord Apollo and finally “mighty daimons” to “help me today” in what</w:t>
      </w:r>
      <w:r>
        <w:rPr>
          <w:rFonts w:ascii="Arial" w:hAnsi="Arial" w:cs="Arial"/>
        </w:rPr>
        <w:t xml:space="preserve"> initially</w:t>
      </w:r>
      <w:r w:rsidR="009E0F9E">
        <w:rPr>
          <w:rFonts w:ascii="Arial" w:hAnsi="Arial" w:cs="Arial"/>
        </w:rPr>
        <w:t xml:space="preserve"> appears to be a supplicatory manner. However</w:t>
      </w:r>
      <w:r w:rsidR="001F78EC">
        <w:rPr>
          <w:rFonts w:ascii="Arial" w:hAnsi="Arial" w:cs="Arial"/>
        </w:rPr>
        <w:t>,</w:t>
      </w:r>
      <w:r w:rsidR="00FD76A9">
        <w:rPr>
          <w:rFonts w:ascii="Arial" w:hAnsi="Arial" w:cs="Arial"/>
        </w:rPr>
        <w:t xml:space="preserve"> what follows seems to be much more than a religious </w:t>
      </w:r>
      <w:r w:rsidR="00FD76A9">
        <w:rPr>
          <w:rFonts w:ascii="Arial" w:hAnsi="Arial" w:cs="Arial"/>
        </w:rPr>
        <w:lastRenderedPageBreak/>
        <w:t xml:space="preserve">request. </w:t>
      </w:r>
      <w:r w:rsidR="009E0F9E">
        <w:rPr>
          <w:rFonts w:ascii="Arial" w:hAnsi="Arial" w:cs="Arial"/>
        </w:rPr>
        <w:t xml:space="preserve"> </w:t>
      </w:r>
      <w:r w:rsidR="00FD76A9">
        <w:rPr>
          <w:rFonts w:ascii="Arial" w:hAnsi="Arial" w:cs="Arial"/>
        </w:rPr>
        <w:t>V</w:t>
      </w:r>
      <w:r w:rsidR="009E0F9E">
        <w:rPr>
          <w:rFonts w:ascii="Arial" w:hAnsi="Arial" w:cs="Arial"/>
        </w:rPr>
        <w:t xml:space="preserve">oces </w:t>
      </w:r>
      <w:proofErr w:type="spellStart"/>
      <w:r w:rsidR="009E0F9E">
        <w:rPr>
          <w:rFonts w:ascii="Arial" w:hAnsi="Arial" w:cs="Arial"/>
        </w:rPr>
        <w:t>magica</w:t>
      </w:r>
      <w:r w:rsidR="001F78EC">
        <w:rPr>
          <w:rFonts w:ascii="Arial" w:hAnsi="Arial" w:cs="Arial"/>
        </w:rPr>
        <w:t>e</w:t>
      </w:r>
      <w:proofErr w:type="spellEnd"/>
      <w:r w:rsidR="00FD76A9">
        <w:rPr>
          <w:rFonts w:ascii="Arial" w:hAnsi="Arial" w:cs="Arial"/>
        </w:rPr>
        <w:t xml:space="preserve"> are muttered, </w:t>
      </w:r>
      <w:r w:rsidR="001F78EC">
        <w:rPr>
          <w:rFonts w:ascii="Arial" w:hAnsi="Arial" w:cs="Arial"/>
        </w:rPr>
        <w:t>spells</w:t>
      </w:r>
      <w:r w:rsidR="00FD76A9">
        <w:rPr>
          <w:rFonts w:ascii="Arial" w:hAnsi="Arial" w:cs="Arial"/>
        </w:rPr>
        <w:t xml:space="preserve"> are</w:t>
      </w:r>
      <w:r w:rsidR="001F78EC">
        <w:rPr>
          <w:rFonts w:ascii="Arial" w:hAnsi="Arial" w:cs="Arial"/>
        </w:rPr>
        <w:t xml:space="preserve"> written on laurel leaves (perhaps an attempt at sympathetic magic to Apollo?) and </w:t>
      </w:r>
      <w:r w:rsidR="00FD76A9">
        <w:rPr>
          <w:rFonts w:ascii="Arial" w:hAnsi="Arial" w:cs="Arial"/>
        </w:rPr>
        <w:t>a</w:t>
      </w:r>
      <w:r w:rsidR="001F78EC">
        <w:rPr>
          <w:rFonts w:ascii="Arial" w:hAnsi="Arial" w:cs="Arial"/>
        </w:rPr>
        <w:t xml:space="preserve"> seemingly magic potion</w:t>
      </w:r>
      <w:r w:rsidR="00810457">
        <w:rPr>
          <w:rFonts w:ascii="Arial" w:hAnsi="Arial" w:cs="Arial"/>
        </w:rPr>
        <w:t xml:space="preserve"> – a combination of wormwood, sun opal, a “breathing stone”, the heart of a hoopoe, and honey, to anoint the lips of a mouth “first incensed…with a grain of frankincense</w:t>
      </w:r>
      <w:r>
        <w:rPr>
          <w:rFonts w:ascii="Arial" w:hAnsi="Arial" w:cs="Arial"/>
        </w:rPr>
        <w:t>”</w:t>
      </w:r>
      <w:r w:rsidR="004252DD">
        <w:rPr>
          <w:rStyle w:val="FootnoteReference"/>
          <w:rFonts w:ascii="Arial" w:hAnsi="Arial" w:cs="Arial"/>
        </w:rPr>
        <w:footnoteReference w:id="31"/>
      </w:r>
      <w:r w:rsidR="00810457">
        <w:rPr>
          <w:rFonts w:ascii="Arial" w:hAnsi="Arial" w:cs="Arial"/>
        </w:rPr>
        <w:t xml:space="preserve">, </w:t>
      </w:r>
      <w:r w:rsidR="00FD76A9">
        <w:rPr>
          <w:rFonts w:ascii="Arial" w:hAnsi="Arial" w:cs="Arial"/>
        </w:rPr>
        <w:t xml:space="preserve">is made to bring </w:t>
      </w:r>
      <w:r>
        <w:rPr>
          <w:rFonts w:ascii="Arial" w:hAnsi="Arial" w:cs="Arial"/>
        </w:rPr>
        <w:t xml:space="preserve">about </w:t>
      </w:r>
      <w:r w:rsidR="00FD76A9">
        <w:rPr>
          <w:rFonts w:ascii="Arial" w:hAnsi="Arial" w:cs="Arial"/>
        </w:rPr>
        <w:t>the prophetic dream. If this fails further offerings can be made, along with writing a magic figure on papyrus in myrrh ink, before wrapping it in “a piece of clothing of one who has died violently”.</w:t>
      </w:r>
      <w:r w:rsidR="004252DD">
        <w:rPr>
          <w:rStyle w:val="FootnoteReference"/>
          <w:rFonts w:ascii="Arial" w:hAnsi="Arial" w:cs="Arial"/>
        </w:rPr>
        <w:footnoteReference w:id="32"/>
      </w:r>
      <w:r w:rsidR="00FD76A9">
        <w:rPr>
          <w:rFonts w:ascii="Arial" w:hAnsi="Arial" w:cs="Arial"/>
        </w:rPr>
        <w:t xml:space="preserve"> We are then told</w:t>
      </w:r>
      <w:r w:rsidR="008B53A6">
        <w:rPr>
          <w:rFonts w:ascii="Arial" w:hAnsi="Arial" w:cs="Arial"/>
        </w:rPr>
        <w:t>:</w:t>
      </w:r>
    </w:p>
    <w:p w14:paraId="4AA84CA9" w14:textId="77777777" w:rsidR="008B53A6" w:rsidRDefault="008B53A6" w:rsidP="009418E2">
      <w:pPr>
        <w:jc w:val="both"/>
        <w:rPr>
          <w:rFonts w:ascii="Arial" w:hAnsi="Arial" w:cs="Arial"/>
        </w:rPr>
      </w:pPr>
    </w:p>
    <w:p w14:paraId="096235EB" w14:textId="333EE5D5" w:rsidR="00B53838" w:rsidRDefault="00FD76A9" w:rsidP="00313017">
      <w:pPr>
        <w:ind w:left="567" w:right="515"/>
        <w:jc w:val="both"/>
        <w:rPr>
          <w:rFonts w:ascii="Arial" w:hAnsi="Arial" w:cs="Arial"/>
        </w:rPr>
      </w:pPr>
      <w:r>
        <w:rPr>
          <w:rFonts w:ascii="Arial" w:hAnsi="Arial" w:cs="Arial"/>
        </w:rPr>
        <w:t>“If then, he does not hea</w:t>
      </w:r>
      <w:r w:rsidR="008B53A6">
        <w:rPr>
          <w:rFonts w:ascii="Arial" w:hAnsi="Arial" w:cs="Arial"/>
        </w:rPr>
        <w:t>r</w:t>
      </w:r>
      <w:r>
        <w:rPr>
          <w:rFonts w:ascii="Arial" w:hAnsi="Arial" w:cs="Arial"/>
        </w:rPr>
        <w:t>ken to this method, wra</w:t>
      </w:r>
      <w:r w:rsidR="008B53A6">
        <w:rPr>
          <w:rFonts w:ascii="Arial" w:hAnsi="Arial" w:cs="Arial"/>
        </w:rPr>
        <w:t xml:space="preserve">p </w:t>
      </w:r>
      <w:r>
        <w:rPr>
          <w:rFonts w:ascii="Arial" w:hAnsi="Arial" w:cs="Arial"/>
        </w:rPr>
        <w:t xml:space="preserve">up </w:t>
      </w:r>
      <w:r w:rsidR="008B53A6">
        <w:rPr>
          <w:rFonts w:ascii="Arial" w:hAnsi="Arial" w:cs="Arial"/>
        </w:rPr>
        <w:t xml:space="preserve">the figure in the same piece of cloth, and throw it into the furnace of a bathhouse on the fifth day, saying after the invocation: “ABRI and ABRO EXANTIABIL, God of gods, king of kings, now </w:t>
      </w:r>
      <w:r w:rsidR="008B53A6" w:rsidRPr="008B53A6">
        <w:rPr>
          <w:rFonts w:ascii="Arial" w:hAnsi="Arial" w:cs="Arial"/>
          <w:b/>
          <w:bCs/>
          <w:i/>
          <w:iCs/>
        </w:rPr>
        <w:t>force</w:t>
      </w:r>
      <w:r w:rsidR="008B53A6">
        <w:rPr>
          <w:rFonts w:ascii="Arial" w:hAnsi="Arial" w:cs="Arial"/>
        </w:rPr>
        <w:t xml:space="preserve"> a friendly daimon of prophecy to come to me, </w:t>
      </w:r>
      <w:r w:rsidR="008B53A6" w:rsidRPr="008B53A6">
        <w:rPr>
          <w:rFonts w:ascii="Arial" w:hAnsi="Arial" w:cs="Arial"/>
          <w:b/>
          <w:bCs/>
          <w:i/>
          <w:iCs/>
        </w:rPr>
        <w:t>lest I apply worse tortures to you</w:t>
      </w:r>
      <w:r w:rsidR="008B53A6">
        <w:rPr>
          <w:rFonts w:ascii="Arial" w:hAnsi="Arial" w:cs="Arial"/>
        </w:rPr>
        <w:t>, the things written on the strips of papyrus</w:t>
      </w:r>
      <w:r w:rsidR="004252DD">
        <w:rPr>
          <w:rFonts w:ascii="Arial" w:hAnsi="Arial" w:cs="Arial"/>
        </w:rPr>
        <w:t>.</w:t>
      </w:r>
      <w:r w:rsidR="008B53A6">
        <w:rPr>
          <w:rFonts w:ascii="Arial" w:hAnsi="Arial" w:cs="Arial"/>
        </w:rPr>
        <w:t>”</w:t>
      </w:r>
      <w:r w:rsidR="004252DD">
        <w:rPr>
          <w:rStyle w:val="FootnoteReference"/>
          <w:rFonts w:ascii="Arial" w:hAnsi="Arial" w:cs="Arial"/>
        </w:rPr>
        <w:footnoteReference w:id="33"/>
      </w:r>
    </w:p>
    <w:p w14:paraId="71B26152" w14:textId="343039FD" w:rsidR="00B53838" w:rsidRDefault="00B53838" w:rsidP="009418E2">
      <w:pPr>
        <w:jc w:val="both"/>
        <w:rPr>
          <w:rFonts w:ascii="Arial" w:hAnsi="Arial" w:cs="Arial"/>
        </w:rPr>
      </w:pPr>
    </w:p>
    <w:p w14:paraId="392D6D70" w14:textId="40337E23" w:rsidR="008B53A6" w:rsidRDefault="008B53A6" w:rsidP="009418E2">
      <w:pPr>
        <w:jc w:val="both"/>
        <w:rPr>
          <w:rFonts w:ascii="Arial" w:hAnsi="Arial" w:cs="Arial"/>
        </w:rPr>
      </w:pPr>
      <w:r>
        <w:rPr>
          <w:rFonts w:ascii="Arial" w:hAnsi="Arial" w:cs="Arial"/>
        </w:rPr>
        <w:t xml:space="preserve">This combination of sympathetic magic, potions, ritual and finally coercion, even </w:t>
      </w:r>
      <w:r w:rsidR="004252DD">
        <w:rPr>
          <w:rFonts w:ascii="Arial" w:hAnsi="Arial" w:cs="Arial"/>
        </w:rPr>
        <w:t xml:space="preserve">the </w:t>
      </w:r>
      <w:r>
        <w:rPr>
          <w:rFonts w:ascii="Arial" w:hAnsi="Arial" w:cs="Arial"/>
        </w:rPr>
        <w:t xml:space="preserve">binding </w:t>
      </w:r>
      <w:r w:rsidR="004252DD">
        <w:rPr>
          <w:rFonts w:ascii="Arial" w:hAnsi="Arial" w:cs="Arial"/>
        </w:rPr>
        <w:t xml:space="preserve">and threatening </w:t>
      </w:r>
      <w:r>
        <w:rPr>
          <w:rFonts w:ascii="Arial" w:hAnsi="Arial" w:cs="Arial"/>
        </w:rPr>
        <w:t xml:space="preserve">of gods </w:t>
      </w:r>
      <w:r w:rsidR="004252DD">
        <w:rPr>
          <w:rFonts w:ascii="Arial" w:hAnsi="Arial" w:cs="Arial"/>
        </w:rPr>
        <w:t>and</w:t>
      </w:r>
      <w:r>
        <w:rPr>
          <w:rFonts w:ascii="Arial" w:hAnsi="Arial" w:cs="Arial"/>
        </w:rPr>
        <w:t xml:space="preserve"> spirits</w:t>
      </w:r>
      <w:r w:rsidR="001611E1">
        <w:rPr>
          <w:rFonts w:ascii="Arial" w:hAnsi="Arial" w:cs="Arial"/>
        </w:rPr>
        <w:t xml:space="preserve"> </w:t>
      </w:r>
      <w:r>
        <w:rPr>
          <w:rFonts w:ascii="Arial" w:hAnsi="Arial" w:cs="Arial"/>
        </w:rPr>
        <w:t xml:space="preserve">does seem to fit in with Frazer’s </w:t>
      </w:r>
      <w:r w:rsidR="001611E1">
        <w:rPr>
          <w:rFonts w:ascii="Arial" w:hAnsi="Arial" w:cs="Arial"/>
        </w:rPr>
        <w:t>definition of magic</w:t>
      </w:r>
      <w:r w:rsidR="004252DD">
        <w:rPr>
          <w:rFonts w:ascii="Arial" w:hAnsi="Arial" w:cs="Arial"/>
        </w:rPr>
        <w:t xml:space="preserve"> as coercive</w:t>
      </w:r>
      <w:r>
        <w:rPr>
          <w:rFonts w:ascii="Arial" w:hAnsi="Arial" w:cs="Arial"/>
        </w:rPr>
        <w:t>.</w:t>
      </w:r>
      <w:r w:rsidR="001611E1">
        <w:rPr>
          <w:rFonts w:ascii="Arial" w:hAnsi="Arial" w:cs="Arial"/>
        </w:rPr>
        <w:t xml:space="preserve"> As we have seen however, there appears to be a combination of religious and magical practice involved in dream </w:t>
      </w:r>
      <w:r w:rsidR="004252DD">
        <w:rPr>
          <w:rFonts w:ascii="Arial" w:hAnsi="Arial" w:cs="Arial"/>
        </w:rPr>
        <w:t>divination</w:t>
      </w:r>
      <w:r w:rsidR="001611E1">
        <w:rPr>
          <w:rFonts w:ascii="Arial" w:hAnsi="Arial" w:cs="Arial"/>
        </w:rPr>
        <w:t>, thus rendering Frazer’s definition un</w:t>
      </w:r>
      <w:r w:rsidR="004252DD">
        <w:rPr>
          <w:rFonts w:ascii="Arial" w:hAnsi="Arial" w:cs="Arial"/>
        </w:rPr>
        <w:t>reliable</w:t>
      </w:r>
      <w:r w:rsidR="001611E1">
        <w:rPr>
          <w:rFonts w:ascii="Arial" w:hAnsi="Arial" w:cs="Arial"/>
        </w:rPr>
        <w:t xml:space="preserve">. </w:t>
      </w:r>
    </w:p>
    <w:p w14:paraId="5E1B6D56" w14:textId="5D3E576E" w:rsidR="001611E1" w:rsidRDefault="001611E1" w:rsidP="009418E2">
      <w:pPr>
        <w:jc w:val="both"/>
        <w:rPr>
          <w:rFonts w:ascii="Arial" w:hAnsi="Arial" w:cs="Arial"/>
        </w:rPr>
      </w:pPr>
    </w:p>
    <w:p w14:paraId="2130FA9A" w14:textId="5D4B13A3" w:rsidR="005611CA" w:rsidRDefault="005611CA" w:rsidP="009418E2">
      <w:pPr>
        <w:jc w:val="both"/>
        <w:rPr>
          <w:rFonts w:ascii="Arial" w:hAnsi="Arial" w:cs="Arial"/>
        </w:rPr>
      </w:pPr>
      <w:r>
        <w:rPr>
          <w:rFonts w:ascii="Arial" w:hAnsi="Arial" w:cs="Arial"/>
        </w:rPr>
        <w:t xml:space="preserve">Emile Durkheim put forward a different method of distinguishing between magic and religion in his work </w:t>
      </w:r>
      <w:r w:rsidR="00175397">
        <w:rPr>
          <w:rFonts w:ascii="Arial" w:hAnsi="Arial" w:cs="Arial"/>
        </w:rPr>
        <w:t xml:space="preserve">of 1912, </w:t>
      </w:r>
      <w:r>
        <w:rPr>
          <w:rFonts w:ascii="Arial" w:hAnsi="Arial" w:cs="Arial"/>
          <w:i/>
          <w:iCs/>
        </w:rPr>
        <w:t xml:space="preserve">Les </w:t>
      </w:r>
      <w:proofErr w:type="spellStart"/>
      <w:r>
        <w:rPr>
          <w:rFonts w:ascii="Arial" w:hAnsi="Arial" w:cs="Arial"/>
          <w:i/>
          <w:iCs/>
        </w:rPr>
        <w:t>Formes</w:t>
      </w:r>
      <w:proofErr w:type="spellEnd"/>
      <w:r>
        <w:rPr>
          <w:rFonts w:ascii="Arial" w:hAnsi="Arial" w:cs="Arial"/>
          <w:i/>
          <w:iCs/>
        </w:rPr>
        <w:t xml:space="preserve"> </w:t>
      </w:r>
      <w:proofErr w:type="spellStart"/>
      <w:r>
        <w:rPr>
          <w:rFonts w:ascii="Arial" w:hAnsi="Arial" w:cs="Arial"/>
          <w:i/>
          <w:iCs/>
        </w:rPr>
        <w:t>Élémentaires</w:t>
      </w:r>
      <w:proofErr w:type="spellEnd"/>
      <w:r>
        <w:rPr>
          <w:rFonts w:ascii="Arial" w:hAnsi="Arial" w:cs="Arial"/>
          <w:i/>
          <w:iCs/>
        </w:rPr>
        <w:t xml:space="preserve"> de la Vie Religieuse. </w:t>
      </w:r>
      <w:r>
        <w:rPr>
          <w:rFonts w:ascii="Arial" w:hAnsi="Arial" w:cs="Arial"/>
        </w:rPr>
        <w:t xml:space="preserve">Durkheim </w:t>
      </w:r>
      <w:r w:rsidR="00175397">
        <w:rPr>
          <w:rFonts w:ascii="Arial" w:hAnsi="Arial" w:cs="Arial"/>
        </w:rPr>
        <w:t>argued that religion united people into a community and their acts reflected a set of accepted beliefs. In contrast magic was “individualistic, divisive, and opposed to religion”</w:t>
      </w:r>
      <w:r w:rsidR="00E9536E">
        <w:rPr>
          <w:rFonts w:ascii="Arial" w:hAnsi="Arial" w:cs="Arial"/>
        </w:rPr>
        <w:t>,</w:t>
      </w:r>
      <w:r w:rsidR="00175397">
        <w:rPr>
          <w:rStyle w:val="FootnoteReference"/>
          <w:rFonts w:ascii="Arial" w:hAnsi="Arial" w:cs="Arial"/>
        </w:rPr>
        <w:footnoteReference w:id="34"/>
      </w:r>
      <w:r w:rsidR="00E9536E">
        <w:rPr>
          <w:rFonts w:ascii="Arial" w:hAnsi="Arial" w:cs="Arial"/>
        </w:rPr>
        <w:t xml:space="preserve"> </w:t>
      </w:r>
      <w:r w:rsidR="001E5E4C">
        <w:rPr>
          <w:rFonts w:ascii="Arial" w:hAnsi="Arial" w:cs="Arial"/>
        </w:rPr>
        <w:t>often secret and a potential threat to society</w:t>
      </w:r>
      <w:r w:rsidR="00175397">
        <w:rPr>
          <w:rFonts w:ascii="Arial" w:hAnsi="Arial" w:cs="Arial"/>
        </w:rPr>
        <w:t xml:space="preserve">. </w:t>
      </w:r>
      <w:r w:rsidR="001B7B75">
        <w:rPr>
          <w:rFonts w:ascii="Arial" w:hAnsi="Arial" w:cs="Arial"/>
        </w:rPr>
        <w:t>T</w:t>
      </w:r>
      <w:r w:rsidR="00175397">
        <w:rPr>
          <w:rFonts w:ascii="Arial" w:hAnsi="Arial" w:cs="Arial"/>
        </w:rPr>
        <w:t xml:space="preserve">his distinction can be supported </w:t>
      </w:r>
      <w:r w:rsidR="001B7B75">
        <w:rPr>
          <w:rFonts w:ascii="Arial" w:hAnsi="Arial" w:cs="Arial"/>
        </w:rPr>
        <w:t xml:space="preserve">when looking at </w:t>
      </w:r>
      <w:r w:rsidR="005F0EB7">
        <w:rPr>
          <w:rFonts w:ascii="Arial" w:hAnsi="Arial" w:cs="Arial"/>
        </w:rPr>
        <w:t>the worship of state approved gods in public temples</w:t>
      </w:r>
      <w:r w:rsidR="001B7B75">
        <w:rPr>
          <w:rFonts w:ascii="Arial" w:hAnsi="Arial" w:cs="Arial"/>
        </w:rPr>
        <w:t xml:space="preserve"> </w:t>
      </w:r>
      <w:r w:rsidR="00E9536E">
        <w:rPr>
          <w:rFonts w:ascii="Arial" w:hAnsi="Arial" w:cs="Arial"/>
        </w:rPr>
        <w:t xml:space="preserve">which </w:t>
      </w:r>
      <w:r w:rsidR="005F0EB7">
        <w:rPr>
          <w:rFonts w:ascii="Arial" w:hAnsi="Arial" w:cs="Arial"/>
        </w:rPr>
        <w:t>follow</w:t>
      </w:r>
      <w:r w:rsidR="00E9536E">
        <w:rPr>
          <w:rFonts w:ascii="Arial" w:hAnsi="Arial" w:cs="Arial"/>
        </w:rPr>
        <w:t>ed</w:t>
      </w:r>
      <w:r w:rsidR="005F0EB7">
        <w:rPr>
          <w:rFonts w:ascii="Arial" w:hAnsi="Arial" w:cs="Arial"/>
        </w:rPr>
        <w:t xml:space="preserve"> set ritual</w:t>
      </w:r>
      <w:r w:rsidR="00E9536E">
        <w:rPr>
          <w:rFonts w:ascii="Arial" w:hAnsi="Arial" w:cs="Arial"/>
        </w:rPr>
        <w:t xml:space="preserve"> and often included public sacrifices. </w:t>
      </w:r>
      <w:r w:rsidR="00E9536E">
        <w:rPr>
          <w:rFonts w:ascii="Arial" w:hAnsi="Arial" w:cs="Arial"/>
        </w:rPr>
        <w:t xml:space="preserve">Festival days to specific deities were also widely celebrated amongst the community. </w:t>
      </w:r>
      <w:r w:rsidR="00E9536E">
        <w:rPr>
          <w:rFonts w:ascii="Arial" w:hAnsi="Arial" w:cs="Arial"/>
        </w:rPr>
        <w:t xml:space="preserve">The widespread acceptance of this belief system and the large attendance at festivals do </w:t>
      </w:r>
      <w:r w:rsidR="005F0EB7">
        <w:rPr>
          <w:rFonts w:ascii="Arial" w:hAnsi="Arial" w:cs="Arial"/>
        </w:rPr>
        <w:t xml:space="preserve">support </w:t>
      </w:r>
      <w:r w:rsidR="007A3F74">
        <w:rPr>
          <w:rFonts w:ascii="Arial" w:hAnsi="Arial" w:cs="Arial"/>
        </w:rPr>
        <w:t xml:space="preserve">the notion </w:t>
      </w:r>
      <w:r w:rsidR="00E9536E">
        <w:rPr>
          <w:rFonts w:ascii="Arial" w:hAnsi="Arial" w:cs="Arial"/>
        </w:rPr>
        <w:t>that</w:t>
      </w:r>
      <w:r w:rsidR="007A3F74">
        <w:rPr>
          <w:rFonts w:ascii="Arial" w:hAnsi="Arial" w:cs="Arial"/>
        </w:rPr>
        <w:t xml:space="preserve"> </w:t>
      </w:r>
      <w:r w:rsidR="005F0EB7">
        <w:rPr>
          <w:rFonts w:ascii="Arial" w:hAnsi="Arial" w:cs="Arial"/>
        </w:rPr>
        <w:t xml:space="preserve">religion </w:t>
      </w:r>
      <w:r w:rsidR="00E9536E">
        <w:rPr>
          <w:rFonts w:ascii="Arial" w:hAnsi="Arial" w:cs="Arial"/>
        </w:rPr>
        <w:t>w</w:t>
      </w:r>
      <w:r w:rsidR="005F0EB7">
        <w:rPr>
          <w:rFonts w:ascii="Arial" w:hAnsi="Arial" w:cs="Arial"/>
        </w:rPr>
        <w:t xml:space="preserve">as a communal </w:t>
      </w:r>
      <w:r w:rsidR="00C53D5A">
        <w:rPr>
          <w:rFonts w:ascii="Arial" w:hAnsi="Arial" w:cs="Arial"/>
        </w:rPr>
        <w:t xml:space="preserve">affair. However, there are exceptions </w:t>
      </w:r>
      <w:r w:rsidR="007A3F74">
        <w:rPr>
          <w:rFonts w:ascii="Arial" w:hAnsi="Arial" w:cs="Arial"/>
        </w:rPr>
        <w:t>which challenge</w:t>
      </w:r>
      <w:r w:rsidR="00C53D5A">
        <w:rPr>
          <w:rFonts w:ascii="Arial" w:hAnsi="Arial" w:cs="Arial"/>
        </w:rPr>
        <w:t xml:space="preserve"> this idea. Firstly, we must remember that much religious worship took place in private, such as that to household gods at </w:t>
      </w:r>
      <w:proofErr w:type="spellStart"/>
      <w:r w:rsidR="00C53D5A">
        <w:rPr>
          <w:rFonts w:ascii="Arial" w:hAnsi="Arial" w:cs="Arial"/>
        </w:rPr>
        <w:t>larariums</w:t>
      </w:r>
      <w:proofErr w:type="spellEnd"/>
      <w:r w:rsidR="00C53D5A">
        <w:rPr>
          <w:rFonts w:ascii="Arial" w:hAnsi="Arial" w:cs="Arial"/>
        </w:rPr>
        <w:t xml:space="preserve"> in private dwellings. </w:t>
      </w:r>
      <w:r w:rsidR="00E9536E">
        <w:rPr>
          <w:rFonts w:ascii="Arial" w:hAnsi="Arial" w:cs="Arial"/>
        </w:rPr>
        <w:t xml:space="preserve">These presumably were far more personal affairs linked to the worship of ancestors and family members. </w:t>
      </w:r>
      <w:r w:rsidR="00C53D5A">
        <w:rPr>
          <w:rFonts w:ascii="Arial" w:hAnsi="Arial" w:cs="Arial"/>
        </w:rPr>
        <w:t xml:space="preserve">Secondly some religious </w:t>
      </w:r>
      <w:r w:rsidR="00C0621C">
        <w:rPr>
          <w:rFonts w:ascii="Arial" w:hAnsi="Arial" w:cs="Arial"/>
        </w:rPr>
        <w:t xml:space="preserve">mystery </w:t>
      </w:r>
      <w:r w:rsidR="001B7B75">
        <w:rPr>
          <w:rFonts w:ascii="Arial" w:hAnsi="Arial" w:cs="Arial"/>
        </w:rPr>
        <w:t>cults</w:t>
      </w:r>
      <w:r w:rsidR="00C53D5A">
        <w:rPr>
          <w:rFonts w:ascii="Arial" w:hAnsi="Arial" w:cs="Arial"/>
        </w:rPr>
        <w:t xml:space="preserve"> were </w:t>
      </w:r>
      <w:r w:rsidR="00C0621C">
        <w:rPr>
          <w:rFonts w:ascii="Arial" w:hAnsi="Arial" w:cs="Arial"/>
        </w:rPr>
        <w:t xml:space="preserve">held in private with some being state approved, and others falling foul of the law. The </w:t>
      </w:r>
      <w:r w:rsidR="00E9536E">
        <w:rPr>
          <w:rFonts w:ascii="Arial" w:hAnsi="Arial" w:cs="Arial"/>
        </w:rPr>
        <w:t xml:space="preserve">initiatory </w:t>
      </w:r>
      <w:r w:rsidR="00C0621C">
        <w:rPr>
          <w:rFonts w:ascii="Arial" w:hAnsi="Arial" w:cs="Arial"/>
        </w:rPr>
        <w:t>cult of Mithras for example was popular amongst soldiers of the Roman army and yet</w:t>
      </w:r>
      <w:r w:rsidR="005B6B56">
        <w:rPr>
          <w:rFonts w:ascii="Arial" w:hAnsi="Arial" w:cs="Arial"/>
        </w:rPr>
        <w:t xml:space="preserve"> Livy tells us in his </w:t>
      </w:r>
      <w:r w:rsidR="005B6B56">
        <w:rPr>
          <w:rFonts w:ascii="Arial" w:hAnsi="Arial" w:cs="Arial"/>
          <w:i/>
          <w:iCs/>
        </w:rPr>
        <w:t>History of Rome</w:t>
      </w:r>
      <w:r w:rsidR="005B6B56">
        <w:rPr>
          <w:rFonts w:ascii="Arial" w:hAnsi="Arial" w:cs="Arial"/>
        </w:rPr>
        <w:t xml:space="preserve"> that the Bacchanalia of 186BC </w:t>
      </w:r>
      <w:r w:rsidR="00C0621C">
        <w:rPr>
          <w:rFonts w:ascii="Arial" w:hAnsi="Arial" w:cs="Arial"/>
        </w:rPr>
        <w:t xml:space="preserve">was seen as highly impious. However, he claimed that </w:t>
      </w:r>
      <w:r w:rsidR="001B7B75">
        <w:rPr>
          <w:rFonts w:ascii="Arial" w:hAnsi="Arial" w:cs="Arial"/>
        </w:rPr>
        <w:t>more than 7000 men and women</w:t>
      </w:r>
      <w:r w:rsidR="00C53D5A">
        <w:rPr>
          <w:rFonts w:ascii="Arial" w:hAnsi="Arial" w:cs="Arial"/>
        </w:rPr>
        <w:t xml:space="preserve"> </w:t>
      </w:r>
      <w:r w:rsidR="001B7B75">
        <w:rPr>
          <w:rFonts w:ascii="Arial" w:hAnsi="Arial" w:cs="Arial"/>
        </w:rPr>
        <w:t>taking part</w:t>
      </w:r>
      <w:r w:rsidR="002816CF">
        <w:rPr>
          <w:rStyle w:val="FootnoteReference"/>
          <w:rFonts w:ascii="Arial" w:hAnsi="Arial" w:cs="Arial"/>
        </w:rPr>
        <w:footnoteReference w:id="35"/>
      </w:r>
      <w:r w:rsidR="00C0621C">
        <w:rPr>
          <w:rFonts w:ascii="Arial" w:hAnsi="Arial" w:cs="Arial"/>
        </w:rPr>
        <w:t xml:space="preserve"> and explains that whilst</w:t>
      </w:r>
      <w:r w:rsidR="007A3F74">
        <w:rPr>
          <w:rFonts w:ascii="Arial" w:hAnsi="Arial" w:cs="Arial"/>
        </w:rPr>
        <w:t xml:space="preserve"> this cult was started by “a celebrant of secret, nocturnal ceremonies”, the mysteries were “widely disseminated among men and women</w:t>
      </w:r>
      <w:r w:rsidR="00E9536E">
        <w:rPr>
          <w:rFonts w:ascii="Arial" w:hAnsi="Arial" w:cs="Arial"/>
        </w:rPr>
        <w:t>”.</w:t>
      </w:r>
      <w:r w:rsidR="002816CF">
        <w:rPr>
          <w:rStyle w:val="FootnoteReference"/>
          <w:rFonts w:ascii="Arial" w:hAnsi="Arial" w:cs="Arial"/>
        </w:rPr>
        <w:footnoteReference w:id="36"/>
      </w:r>
      <w:r w:rsidR="00C0621C">
        <w:rPr>
          <w:rFonts w:ascii="Arial" w:hAnsi="Arial" w:cs="Arial"/>
        </w:rPr>
        <w:t xml:space="preserve"> Clearly then, </w:t>
      </w:r>
      <w:r w:rsidR="00E9536E">
        <w:rPr>
          <w:rFonts w:ascii="Arial" w:hAnsi="Arial" w:cs="Arial"/>
        </w:rPr>
        <w:t>whilst there was a</w:t>
      </w:r>
      <w:r w:rsidR="00C0621C">
        <w:rPr>
          <w:rFonts w:ascii="Arial" w:hAnsi="Arial" w:cs="Arial"/>
        </w:rPr>
        <w:t xml:space="preserve"> community around </w:t>
      </w:r>
      <w:r w:rsidR="002816CF">
        <w:rPr>
          <w:rFonts w:ascii="Arial" w:hAnsi="Arial" w:cs="Arial"/>
        </w:rPr>
        <w:t>the cult</w:t>
      </w:r>
      <w:r w:rsidR="00C0621C">
        <w:rPr>
          <w:rFonts w:ascii="Arial" w:hAnsi="Arial" w:cs="Arial"/>
        </w:rPr>
        <w:t xml:space="preserve">, </w:t>
      </w:r>
      <w:r w:rsidR="00BC3D5D">
        <w:rPr>
          <w:rFonts w:ascii="Arial" w:hAnsi="Arial" w:cs="Arial"/>
        </w:rPr>
        <w:t>it did not fall under state approval, ultimately resulting in the</w:t>
      </w:r>
      <w:r w:rsidR="002816CF">
        <w:rPr>
          <w:rFonts w:ascii="Arial" w:hAnsi="Arial" w:cs="Arial"/>
        </w:rPr>
        <w:t xml:space="preserve"> imprisonment, execution or</w:t>
      </w:r>
      <w:r w:rsidR="00BC3D5D">
        <w:rPr>
          <w:rFonts w:ascii="Arial" w:hAnsi="Arial" w:cs="Arial"/>
        </w:rPr>
        <w:t xml:space="preserve"> forced suicide of </w:t>
      </w:r>
      <w:r w:rsidR="002816CF">
        <w:rPr>
          <w:rFonts w:ascii="Arial" w:hAnsi="Arial" w:cs="Arial"/>
        </w:rPr>
        <w:t>those who took part.</w:t>
      </w:r>
      <w:r w:rsidR="002816CF" w:rsidRPr="002816CF">
        <w:rPr>
          <w:rFonts w:ascii="Arial" w:hAnsi="Arial" w:cs="Arial"/>
        </w:rPr>
        <w:t xml:space="preserve"> </w:t>
      </w:r>
      <w:r w:rsidR="002816CF">
        <w:rPr>
          <w:rFonts w:ascii="Arial" w:hAnsi="Arial" w:cs="Arial"/>
        </w:rPr>
        <w:t xml:space="preserve">When describing </w:t>
      </w:r>
      <w:r w:rsidR="002816CF">
        <w:rPr>
          <w:rFonts w:ascii="Arial" w:hAnsi="Arial" w:cs="Arial"/>
        </w:rPr>
        <w:lastRenderedPageBreak/>
        <w:t xml:space="preserve">the depravity of the rites, Livy </w:t>
      </w:r>
      <w:r w:rsidR="00E9536E">
        <w:rPr>
          <w:rFonts w:ascii="Arial" w:hAnsi="Arial" w:cs="Arial"/>
        </w:rPr>
        <w:t xml:space="preserve">says </w:t>
      </w:r>
      <w:r w:rsidR="002816CF">
        <w:rPr>
          <w:rFonts w:ascii="Arial" w:hAnsi="Arial" w:cs="Arial"/>
        </w:rPr>
        <w:t>“Men, as if out of their minds, would make prophecies, throwing their bodies about violently as if under divine inspiration”</w:t>
      </w:r>
      <w:r w:rsidR="00E9536E">
        <w:rPr>
          <w:rFonts w:ascii="Arial" w:hAnsi="Arial" w:cs="Arial"/>
        </w:rPr>
        <w:t>.</w:t>
      </w:r>
      <w:r w:rsidR="002816CF">
        <w:rPr>
          <w:rStyle w:val="FootnoteReference"/>
          <w:rFonts w:ascii="Arial" w:hAnsi="Arial" w:cs="Arial"/>
        </w:rPr>
        <w:footnoteReference w:id="37"/>
      </w:r>
      <w:r w:rsidR="002816CF">
        <w:rPr>
          <w:rFonts w:ascii="Arial" w:hAnsi="Arial" w:cs="Arial"/>
        </w:rPr>
        <w:t xml:space="preserve"> </w:t>
      </w:r>
      <w:r w:rsidR="00E9536E">
        <w:rPr>
          <w:rFonts w:ascii="Arial" w:hAnsi="Arial" w:cs="Arial"/>
        </w:rPr>
        <w:t>This account of oracular divination</w:t>
      </w:r>
      <w:r w:rsidR="002816CF">
        <w:rPr>
          <w:rFonts w:ascii="Arial" w:hAnsi="Arial" w:cs="Arial"/>
        </w:rPr>
        <w:t xml:space="preserve"> amongst accounts of homosexual activity and human sacrifice clearly indicate that these prophecies were </w:t>
      </w:r>
      <w:r w:rsidR="00BF3C0D">
        <w:rPr>
          <w:rFonts w:ascii="Arial" w:hAnsi="Arial" w:cs="Arial"/>
        </w:rPr>
        <w:t xml:space="preserve">not approved </w:t>
      </w:r>
      <w:r w:rsidR="00CA6029">
        <w:rPr>
          <w:rFonts w:ascii="Arial" w:hAnsi="Arial" w:cs="Arial"/>
        </w:rPr>
        <w:t>of,</w:t>
      </w:r>
      <w:r w:rsidR="00595F3E">
        <w:rPr>
          <w:rFonts w:ascii="Arial" w:hAnsi="Arial" w:cs="Arial"/>
        </w:rPr>
        <w:t xml:space="preserve"> </w:t>
      </w:r>
      <w:r w:rsidR="00BF3C0D">
        <w:rPr>
          <w:rFonts w:ascii="Arial" w:hAnsi="Arial" w:cs="Arial"/>
        </w:rPr>
        <w:t xml:space="preserve">and </w:t>
      </w:r>
      <w:r w:rsidR="00E9536E">
        <w:rPr>
          <w:rFonts w:ascii="Arial" w:hAnsi="Arial" w:cs="Arial"/>
        </w:rPr>
        <w:t xml:space="preserve">yet </w:t>
      </w:r>
      <w:r w:rsidR="00BF3C0D">
        <w:rPr>
          <w:rFonts w:ascii="Arial" w:hAnsi="Arial" w:cs="Arial"/>
        </w:rPr>
        <w:t xml:space="preserve">it is </w:t>
      </w:r>
      <w:r w:rsidR="00595F3E">
        <w:rPr>
          <w:rFonts w:ascii="Arial" w:hAnsi="Arial" w:cs="Arial"/>
        </w:rPr>
        <w:t xml:space="preserve">striking in its </w:t>
      </w:r>
      <w:r w:rsidR="00BF3C0D">
        <w:rPr>
          <w:rFonts w:ascii="Arial" w:hAnsi="Arial" w:cs="Arial"/>
        </w:rPr>
        <w:t>similar</w:t>
      </w:r>
      <w:r w:rsidR="00595F3E">
        <w:rPr>
          <w:rFonts w:ascii="Arial" w:hAnsi="Arial" w:cs="Arial"/>
        </w:rPr>
        <w:t>ity</w:t>
      </w:r>
      <w:r w:rsidR="00BF3C0D">
        <w:rPr>
          <w:rFonts w:ascii="Arial" w:hAnsi="Arial" w:cs="Arial"/>
        </w:rPr>
        <w:t xml:space="preserve"> to descriptions of the Pythia in a state of ecstasy or frenzy. </w:t>
      </w:r>
      <w:r w:rsidR="00183AD0">
        <w:rPr>
          <w:rFonts w:ascii="Arial" w:hAnsi="Arial" w:cs="Arial"/>
        </w:rPr>
        <w:t>If we believe that the divination described here is magical, then it does certainly meet Durkheim’s assertion that magic may be secret and a potential threat to society, and yet clearly this practice was not individualistic making it difficult to fully accept this definition.</w:t>
      </w:r>
    </w:p>
    <w:p w14:paraId="3A12E41A" w14:textId="01C59503" w:rsidR="00595F3E" w:rsidRDefault="00595F3E" w:rsidP="009418E2">
      <w:pPr>
        <w:jc w:val="both"/>
        <w:rPr>
          <w:rFonts w:ascii="Arial" w:hAnsi="Arial" w:cs="Arial"/>
        </w:rPr>
      </w:pPr>
    </w:p>
    <w:p w14:paraId="13F24638" w14:textId="2C02E228" w:rsidR="00595F3E" w:rsidRPr="005611CA" w:rsidRDefault="00595F3E" w:rsidP="009418E2">
      <w:pPr>
        <w:jc w:val="both"/>
        <w:rPr>
          <w:rFonts w:ascii="Arial" w:hAnsi="Arial" w:cs="Arial"/>
        </w:rPr>
      </w:pPr>
      <w:r>
        <w:rPr>
          <w:rFonts w:ascii="Arial" w:hAnsi="Arial" w:cs="Arial"/>
        </w:rPr>
        <w:t xml:space="preserve">When applying Durkheim’s definition to divination </w:t>
      </w:r>
      <w:r w:rsidR="00183AD0">
        <w:rPr>
          <w:rFonts w:ascii="Arial" w:hAnsi="Arial" w:cs="Arial"/>
        </w:rPr>
        <w:t>more widely</w:t>
      </w:r>
      <w:r>
        <w:rPr>
          <w:rFonts w:ascii="Arial" w:hAnsi="Arial" w:cs="Arial"/>
        </w:rPr>
        <w:t xml:space="preserve"> we again f</w:t>
      </w:r>
      <w:r w:rsidR="00183AD0">
        <w:rPr>
          <w:rFonts w:ascii="Arial" w:hAnsi="Arial" w:cs="Arial"/>
        </w:rPr>
        <w:t>ace</w:t>
      </w:r>
      <w:r>
        <w:rPr>
          <w:rFonts w:ascii="Arial" w:hAnsi="Arial" w:cs="Arial"/>
        </w:rPr>
        <w:t xml:space="preserve"> </w:t>
      </w:r>
      <w:r w:rsidR="00CA6029">
        <w:rPr>
          <w:rFonts w:ascii="Arial" w:hAnsi="Arial" w:cs="Arial"/>
        </w:rPr>
        <w:t xml:space="preserve">difficulties in </w:t>
      </w:r>
      <w:r w:rsidR="00183AD0">
        <w:rPr>
          <w:rFonts w:ascii="Arial" w:hAnsi="Arial" w:cs="Arial"/>
        </w:rPr>
        <w:t>clearly separating</w:t>
      </w:r>
      <w:r w:rsidR="00CA6029">
        <w:rPr>
          <w:rFonts w:ascii="Arial" w:hAnsi="Arial" w:cs="Arial"/>
        </w:rPr>
        <w:t xml:space="preserve"> it </w:t>
      </w:r>
      <w:r w:rsidR="00183AD0">
        <w:rPr>
          <w:rFonts w:ascii="Arial" w:hAnsi="Arial" w:cs="Arial"/>
        </w:rPr>
        <w:t>into a specifically</w:t>
      </w:r>
      <w:r w:rsidR="00CA6029">
        <w:rPr>
          <w:rFonts w:ascii="Arial" w:hAnsi="Arial" w:cs="Arial"/>
        </w:rPr>
        <w:t xml:space="preserve"> magical or religious category. </w:t>
      </w:r>
      <w:r>
        <w:rPr>
          <w:rFonts w:ascii="Arial" w:hAnsi="Arial" w:cs="Arial"/>
        </w:rPr>
        <w:t xml:space="preserve">State augury for example </w:t>
      </w:r>
      <w:r w:rsidR="00CA6029">
        <w:rPr>
          <w:rFonts w:ascii="Arial" w:hAnsi="Arial" w:cs="Arial"/>
        </w:rPr>
        <w:t>was</w:t>
      </w:r>
      <w:r>
        <w:rPr>
          <w:rFonts w:ascii="Arial" w:hAnsi="Arial" w:cs="Arial"/>
        </w:rPr>
        <w:t xml:space="preserve"> communal</w:t>
      </w:r>
      <w:r w:rsidR="00042EC4">
        <w:rPr>
          <w:rFonts w:ascii="Arial" w:hAnsi="Arial" w:cs="Arial"/>
        </w:rPr>
        <w:t xml:space="preserve"> in the sense that it was</w:t>
      </w:r>
      <w:r>
        <w:rPr>
          <w:rFonts w:ascii="Arial" w:hAnsi="Arial" w:cs="Arial"/>
        </w:rPr>
        <w:t xml:space="preserve"> </w:t>
      </w:r>
      <w:r w:rsidR="00376867">
        <w:rPr>
          <w:rFonts w:ascii="Arial" w:hAnsi="Arial" w:cs="Arial"/>
        </w:rPr>
        <w:t>public and influenc</w:t>
      </w:r>
      <w:r w:rsidR="00CA6029">
        <w:rPr>
          <w:rFonts w:ascii="Arial" w:hAnsi="Arial" w:cs="Arial"/>
        </w:rPr>
        <w:t>ed</w:t>
      </w:r>
      <w:r w:rsidR="00376867">
        <w:rPr>
          <w:rFonts w:ascii="Arial" w:hAnsi="Arial" w:cs="Arial"/>
        </w:rPr>
        <w:t xml:space="preserve"> state decisions</w:t>
      </w:r>
      <w:r w:rsidR="00CA6029">
        <w:rPr>
          <w:rFonts w:ascii="Arial" w:hAnsi="Arial" w:cs="Arial"/>
        </w:rPr>
        <w:t xml:space="preserve">, whilst individuals could consult oracles </w:t>
      </w:r>
      <w:r w:rsidR="00183AD0">
        <w:rPr>
          <w:rFonts w:ascii="Arial" w:hAnsi="Arial" w:cs="Arial"/>
        </w:rPr>
        <w:t>such as those at Delphi or</w:t>
      </w:r>
      <w:r w:rsidR="003765B3">
        <w:rPr>
          <w:rFonts w:ascii="Arial" w:hAnsi="Arial" w:cs="Arial"/>
        </w:rPr>
        <w:t xml:space="preserve"> Dodona </w:t>
      </w:r>
      <w:r w:rsidR="00CA6029">
        <w:rPr>
          <w:rFonts w:ascii="Arial" w:hAnsi="Arial" w:cs="Arial"/>
        </w:rPr>
        <w:t xml:space="preserve">privately. Portents and omens </w:t>
      </w:r>
      <w:r w:rsidR="007759E9">
        <w:rPr>
          <w:rFonts w:ascii="Arial" w:hAnsi="Arial" w:cs="Arial"/>
        </w:rPr>
        <w:t xml:space="preserve">such as lightning strikes </w:t>
      </w:r>
      <w:r w:rsidR="00CA6029">
        <w:rPr>
          <w:rFonts w:ascii="Arial" w:hAnsi="Arial" w:cs="Arial"/>
        </w:rPr>
        <w:t xml:space="preserve">may have been visible to </w:t>
      </w:r>
      <w:r w:rsidR="00042EC4">
        <w:rPr>
          <w:rFonts w:ascii="Arial" w:hAnsi="Arial" w:cs="Arial"/>
        </w:rPr>
        <w:t>many</w:t>
      </w:r>
      <w:r w:rsidR="00CA6029">
        <w:rPr>
          <w:rFonts w:ascii="Arial" w:hAnsi="Arial" w:cs="Arial"/>
        </w:rPr>
        <w:t xml:space="preserve"> people, and yet the throwing of lots, </w:t>
      </w:r>
      <w:r w:rsidR="001E5E4C">
        <w:rPr>
          <w:rFonts w:ascii="Arial" w:hAnsi="Arial" w:cs="Arial"/>
        </w:rPr>
        <w:t xml:space="preserve">and the </w:t>
      </w:r>
      <w:r w:rsidR="003765B3">
        <w:rPr>
          <w:rFonts w:ascii="Arial" w:hAnsi="Arial" w:cs="Arial"/>
        </w:rPr>
        <w:t xml:space="preserve">interpretation of dreams could be </w:t>
      </w:r>
      <w:r w:rsidR="001E5E4C">
        <w:rPr>
          <w:rFonts w:ascii="Arial" w:hAnsi="Arial" w:cs="Arial"/>
        </w:rPr>
        <w:t xml:space="preserve">a far more </w:t>
      </w:r>
      <w:r w:rsidR="003765B3">
        <w:rPr>
          <w:rFonts w:ascii="Arial" w:hAnsi="Arial" w:cs="Arial"/>
        </w:rPr>
        <w:t>individualistic</w:t>
      </w:r>
      <w:r w:rsidR="001E5E4C">
        <w:rPr>
          <w:rFonts w:ascii="Arial" w:hAnsi="Arial" w:cs="Arial"/>
        </w:rPr>
        <w:t xml:space="preserve"> affair. In this regard then, it seems </w:t>
      </w:r>
      <w:r w:rsidR="003765B3">
        <w:rPr>
          <w:rFonts w:ascii="Arial" w:hAnsi="Arial" w:cs="Arial"/>
        </w:rPr>
        <w:t xml:space="preserve">divination </w:t>
      </w:r>
      <w:r w:rsidR="00042EC4">
        <w:rPr>
          <w:rFonts w:ascii="Arial" w:hAnsi="Arial" w:cs="Arial"/>
        </w:rPr>
        <w:t>can</w:t>
      </w:r>
      <w:r w:rsidR="003765B3">
        <w:rPr>
          <w:rFonts w:ascii="Arial" w:hAnsi="Arial" w:cs="Arial"/>
        </w:rPr>
        <w:t>not support Durkheim’s definitions.</w:t>
      </w:r>
    </w:p>
    <w:p w14:paraId="538B2795" w14:textId="072EC23F" w:rsidR="009707F3" w:rsidRDefault="00EE1DF2" w:rsidP="00042EC4">
      <w:pPr>
        <w:pStyle w:val="NormalWeb"/>
        <w:jc w:val="both"/>
        <w:rPr>
          <w:rFonts w:ascii="Arial" w:hAnsi="Arial" w:cs="Arial"/>
        </w:rPr>
      </w:pPr>
      <w:r>
        <w:rPr>
          <w:rFonts w:ascii="Arial" w:hAnsi="Arial" w:cs="Arial"/>
        </w:rPr>
        <w:t xml:space="preserve">The anthropologist Bronislaw Malinowski </w:t>
      </w:r>
      <w:r w:rsidR="00042EC4">
        <w:rPr>
          <w:rFonts w:ascii="Arial" w:hAnsi="Arial" w:cs="Arial"/>
        </w:rPr>
        <w:t>built on</w:t>
      </w:r>
      <w:r>
        <w:rPr>
          <w:rFonts w:ascii="Arial" w:hAnsi="Arial" w:cs="Arial"/>
        </w:rPr>
        <w:t xml:space="preserve"> Frazer’s idea that magic was a pseudo-science</w:t>
      </w:r>
      <w:r w:rsidR="002B5F71">
        <w:rPr>
          <w:rFonts w:ascii="Arial" w:hAnsi="Arial" w:cs="Arial"/>
        </w:rPr>
        <w:t xml:space="preserve"> saying that like science it has “a definite practical aim… is governed by a theory and system of principles…[and] possesses a special technique”</w:t>
      </w:r>
      <w:r w:rsidR="00042EC4">
        <w:rPr>
          <w:rFonts w:ascii="Arial" w:hAnsi="Arial" w:cs="Arial"/>
        </w:rPr>
        <w:t>.</w:t>
      </w:r>
      <w:r w:rsidR="002B5F71">
        <w:rPr>
          <w:rStyle w:val="FootnoteReference"/>
          <w:rFonts w:ascii="Arial" w:hAnsi="Arial" w:cs="Arial"/>
        </w:rPr>
        <w:footnoteReference w:id="38"/>
      </w:r>
      <w:r w:rsidR="002B5F71">
        <w:rPr>
          <w:rFonts w:ascii="Arial" w:hAnsi="Arial" w:cs="Arial"/>
        </w:rPr>
        <w:t xml:space="preserve"> His study of </w:t>
      </w:r>
      <w:r w:rsidR="00042EC4">
        <w:rPr>
          <w:rFonts w:ascii="Arial" w:hAnsi="Arial" w:cs="Arial"/>
        </w:rPr>
        <w:t>the</w:t>
      </w:r>
      <w:r w:rsidR="002B5F71">
        <w:rPr>
          <w:rFonts w:ascii="Arial" w:hAnsi="Arial" w:cs="Arial"/>
        </w:rPr>
        <w:t xml:space="preserve"> Trobriand </w:t>
      </w:r>
      <w:r w:rsidR="00042EC4">
        <w:rPr>
          <w:rFonts w:ascii="Arial" w:hAnsi="Arial" w:cs="Arial"/>
        </w:rPr>
        <w:t>I</w:t>
      </w:r>
      <w:r w:rsidR="002B5F71">
        <w:rPr>
          <w:rFonts w:ascii="Arial" w:hAnsi="Arial" w:cs="Arial"/>
        </w:rPr>
        <w:t>sland</w:t>
      </w:r>
      <w:r w:rsidR="00042EC4">
        <w:rPr>
          <w:rFonts w:ascii="Arial" w:hAnsi="Arial" w:cs="Arial"/>
        </w:rPr>
        <w:t>s</w:t>
      </w:r>
      <w:r w:rsidR="002B5F71">
        <w:rPr>
          <w:rFonts w:ascii="Arial" w:hAnsi="Arial" w:cs="Arial"/>
        </w:rPr>
        <w:t xml:space="preserve"> tribes included participatory observation and </w:t>
      </w:r>
      <w:r w:rsidR="00276845">
        <w:rPr>
          <w:rFonts w:ascii="Arial" w:hAnsi="Arial" w:cs="Arial"/>
        </w:rPr>
        <w:t>solidified</w:t>
      </w:r>
      <w:r w:rsidR="002B5F71">
        <w:rPr>
          <w:rFonts w:ascii="Arial" w:hAnsi="Arial" w:cs="Arial"/>
        </w:rPr>
        <w:t xml:space="preserve"> hi</w:t>
      </w:r>
      <w:r w:rsidR="00276845">
        <w:rPr>
          <w:rFonts w:ascii="Arial" w:hAnsi="Arial" w:cs="Arial"/>
        </w:rPr>
        <w:t>s</w:t>
      </w:r>
      <w:r w:rsidR="002B5F71">
        <w:rPr>
          <w:rFonts w:ascii="Arial" w:hAnsi="Arial" w:cs="Arial"/>
        </w:rPr>
        <w:t xml:space="preserve"> </w:t>
      </w:r>
      <w:r w:rsidR="00276845">
        <w:rPr>
          <w:rFonts w:ascii="Arial" w:hAnsi="Arial" w:cs="Arial"/>
        </w:rPr>
        <w:t>belief</w:t>
      </w:r>
      <w:r w:rsidR="002B5F71">
        <w:rPr>
          <w:rFonts w:ascii="Arial" w:hAnsi="Arial" w:cs="Arial"/>
        </w:rPr>
        <w:t xml:space="preserve"> that </w:t>
      </w:r>
      <w:r w:rsidR="00276845">
        <w:rPr>
          <w:rFonts w:ascii="Arial" w:hAnsi="Arial" w:cs="Arial"/>
        </w:rPr>
        <w:t xml:space="preserve">magic’s main purpose was pragmaticism. For example, he recorded that </w:t>
      </w:r>
      <w:proofErr w:type="spellStart"/>
      <w:r w:rsidR="00276845">
        <w:rPr>
          <w:rFonts w:ascii="Arial" w:hAnsi="Arial" w:cs="Arial"/>
        </w:rPr>
        <w:t>Trobrianders</w:t>
      </w:r>
      <w:proofErr w:type="spellEnd"/>
      <w:r w:rsidR="00276845">
        <w:rPr>
          <w:rFonts w:ascii="Arial" w:hAnsi="Arial" w:cs="Arial"/>
        </w:rPr>
        <w:t xml:space="preserve"> conducted magical rites when venturing out into potentially difficult fishing waters.  When we apply this logic to ancient divination it is easy to find examples of divination for practical purposes. We have already discussed Herodotus’ </w:t>
      </w:r>
      <w:r w:rsidR="001C037F">
        <w:rPr>
          <w:rFonts w:ascii="Arial" w:hAnsi="Arial" w:cs="Arial"/>
        </w:rPr>
        <w:t xml:space="preserve">account of </w:t>
      </w:r>
      <w:proofErr w:type="spellStart"/>
      <w:r w:rsidR="001C037F">
        <w:rPr>
          <w:rFonts w:ascii="Arial" w:hAnsi="Arial" w:cs="Arial"/>
        </w:rPr>
        <w:t>Periander’s</w:t>
      </w:r>
      <w:proofErr w:type="spellEnd"/>
      <w:r w:rsidR="001C037F">
        <w:rPr>
          <w:rFonts w:ascii="Arial" w:hAnsi="Arial" w:cs="Arial"/>
        </w:rPr>
        <w:t xml:space="preserve"> consultation of the oracle to find a misplaced object, and we can see further pragmatic examples when looking at the types of questions asked to oracles.</w:t>
      </w:r>
      <w:r w:rsidR="004C2094">
        <w:rPr>
          <w:rFonts w:ascii="Arial" w:hAnsi="Arial" w:cs="Arial"/>
        </w:rPr>
        <w:t xml:space="preserve"> At Dodona, those seeking answers from the oracle would write their question on a lead tablet. A staggering 4216 of these have been recovered and they reveal the pragmatic </w:t>
      </w:r>
      <w:r w:rsidR="009707F3">
        <w:rPr>
          <w:rFonts w:ascii="Arial" w:hAnsi="Arial" w:cs="Arial"/>
        </w:rPr>
        <w:t>nature of many of the questions</w:t>
      </w:r>
      <w:r w:rsidR="00ED7031">
        <w:rPr>
          <w:rFonts w:ascii="Arial" w:hAnsi="Arial" w:cs="Arial"/>
        </w:rPr>
        <w:t xml:space="preserve"> asked</w:t>
      </w:r>
      <w:r w:rsidR="009707F3">
        <w:rPr>
          <w:rFonts w:ascii="Arial" w:hAnsi="Arial" w:cs="Arial"/>
        </w:rPr>
        <w:t>:</w:t>
      </w:r>
    </w:p>
    <w:p w14:paraId="196C57F1" w14:textId="1971F595" w:rsidR="009707F3" w:rsidRDefault="009707F3" w:rsidP="009707F3">
      <w:pPr>
        <w:pStyle w:val="NormalWeb"/>
        <w:numPr>
          <w:ilvl w:val="0"/>
          <w:numId w:val="5"/>
        </w:numPr>
        <w:rPr>
          <w:rFonts w:ascii="Arial" w:hAnsi="Arial" w:cs="Arial"/>
        </w:rPr>
      </w:pPr>
      <w:r w:rsidRPr="009707F3">
        <w:rPr>
          <w:rFonts w:ascii="Arial" w:hAnsi="Arial" w:cs="Arial"/>
        </w:rPr>
        <w:t xml:space="preserve">Hermon (asks) by aligning himself with which of the gods will there be from </w:t>
      </w:r>
      <w:proofErr w:type="spellStart"/>
      <w:r w:rsidRPr="009707F3">
        <w:rPr>
          <w:rFonts w:ascii="Arial" w:hAnsi="Arial" w:cs="Arial"/>
        </w:rPr>
        <w:t>Kretaia</w:t>
      </w:r>
      <w:proofErr w:type="spellEnd"/>
      <w:r w:rsidRPr="009707F3">
        <w:rPr>
          <w:rFonts w:ascii="Arial" w:hAnsi="Arial" w:cs="Arial"/>
        </w:rPr>
        <w:t xml:space="preserve"> offspring for him, in addition to those he has now? </w:t>
      </w:r>
      <w:r w:rsidR="00ED7031">
        <w:rPr>
          <w:rStyle w:val="FootnoteReference"/>
          <w:rFonts w:ascii="Arial" w:hAnsi="Arial" w:cs="Arial"/>
        </w:rPr>
        <w:footnoteReference w:id="39"/>
      </w:r>
    </w:p>
    <w:p w14:paraId="290AD8FC" w14:textId="7BD25CA4" w:rsidR="00ED7031" w:rsidRPr="00ED7031" w:rsidRDefault="00ED7031" w:rsidP="00ED7031">
      <w:pPr>
        <w:numPr>
          <w:ilvl w:val="0"/>
          <w:numId w:val="5"/>
        </w:numPr>
        <w:spacing w:before="100" w:beforeAutospacing="1" w:after="100" w:afterAutospacing="1"/>
        <w:rPr>
          <w:rFonts w:ascii="Arial" w:hAnsi="Arial" w:cs="Arial"/>
        </w:rPr>
      </w:pPr>
      <w:r w:rsidRPr="00ED7031">
        <w:rPr>
          <w:rFonts w:ascii="Arial" w:hAnsi="Arial" w:cs="Arial"/>
        </w:rPr>
        <w:t xml:space="preserve">Did </w:t>
      </w:r>
      <w:proofErr w:type="spellStart"/>
      <w:r w:rsidRPr="00ED7031">
        <w:rPr>
          <w:rFonts w:ascii="Arial" w:hAnsi="Arial" w:cs="Arial"/>
        </w:rPr>
        <w:t>Dorkilos</w:t>
      </w:r>
      <w:proofErr w:type="spellEnd"/>
      <w:r w:rsidRPr="00ED7031">
        <w:rPr>
          <w:rFonts w:ascii="Arial" w:hAnsi="Arial" w:cs="Arial"/>
        </w:rPr>
        <w:t xml:space="preserve"> steal the cloth?</w:t>
      </w:r>
      <w:r>
        <w:rPr>
          <w:rStyle w:val="FootnoteReference"/>
          <w:rFonts w:ascii="Arial" w:hAnsi="Arial" w:cs="Arial"/>
        </w:rPr>
        <w:footnoteReference w:id="40"/>
      </w:r>
      <w:r w:rsidRPr="00ED7031">
        <w:rPr>
          <w:rFonts w:ascii="Arial" w:hAnsi="Arial" w:cs="Arial"/>
        </w:rPr>
        <w:t xml:space="preserve"> </w:t>
      </w:r>
    </w:p>
    <w:p w14:paraId="7B9AD3AA" w14:textId="5572C1EF" w:rsidR="00ED7031" w:rsidRPr="00ED7031" w:rsidRDefault="00ED7031" w:rsidP="00ED7031">
      <w:pPr>
        <w:numPr>
          <w:ilvl w:val="0"/>
          <w:numId w:val="5"/>
        </w:numPr>
        <w:spacing w:before="100" w:beforeAutospacing="1" w:after="100" w:afterAutospacing="1"/>
        <w:rPr>
          <w:rFonts w:ascii="Arial" w:hAnsi="Arial" w:cs="Arial"/>
        </w:rPr>
      </w:pPr>
      <w:r w:rsidRPr="00ED7031">
        <w:rPr>
          <w:rFonts w:ascii="Arial" w:hAnsi="Arial" w:cs="Arial"/>
        </w:rPr>
        <w:t xml:space="preserve">Whether </w:t>
      </w:r>
      <w:r w:rsidR="009B2ED5">
        <w:rPr>
          <w:rFonts w:ascii="Arial" w:hAnsi="Arial" w:cs="Arial"/>
        </w:rPr>
        <w:t>it will be useful to me, if I work as a bronze smith</w:t>
      </w:r>
      <w:r w:rsidRPr="00ED7031">
        <w:rPr>
          <w:rFonts w:ascii="Arial" w:hAnsi="Arial" w:cs="Arial"/>
        </w:rPr>
        <w:t>?</w:t>
      </w:r>
      <w:r w:rsidR="009B2ED5">
        <w:rPr>
          <w:rStyle w:val="FootnoteReference"/>
          <w:rFonts w:ascii="Arial" w:hAnsi="Arial" w:cs="Arial"/>
        </w:rPr>
        <w:footnoteReference w:id="41"/>
      </w:r>
      <w:r w:rsidRPr="00ED7031">
        <w:rPr>
          <w:rFonts w:ascii="Arial" w:hAnsi="Arial" w:cs="Arial"/>
        </w:rPr>
        <w:t xml:space="preserve"> </w:t>
      </w:r>
    </w:p>
    <w:p w14:paraId="51E0B8EF" w14:textId="77777777" w:rsidR="00042EC4" w:rsidRDefault="00884F00" w:rsidP="00884F00">
      <w:pPr>
        <w:pStyle w:val="NormalWeb"/>
        <w:jc w:val="both"/>
        <w:rPr>
          <w:rFonts w:ascii="Arial" w:hAnsi="Arial" w:cs="Arial"/>
        </w:rPr>
      </w:pPr>
      <w:r>
        <w:rPr>
          <w:rFonts w:ascii="Arial" w:hAnsi="Arial" w:cs="Arial"/>
        </w:rPr>
        <w:t>The use of divination to gain practical, hidden knowledge does seem to support Malinowski’s definition of magic.</w:t>
      </w:r>
      <w:r w:rsidR="00B33D37">
        <w:rPr>
          <w:rFonts w:ascii="Arial" w:hAnsi="Arial" w:cs="Arial"/>
        </w:rPr>
        <w:t xml:space="preserve"> Indeed</w:t>
      </w:r>
      <w:r w:rsidR="00BA265B">
        <w:rPr>
          <w:rFonts w:ascii="Arial" w:hAnsi="Arial" w:cs="Arial"/>
        </w:rPr>
        <w:t>,</w:t>
      </w:r>
      <w:r w:rsidR="00B33D37">
        <w:rPr>
          <w:rFonts w:ascii="Arial" w:hAnsi="Arial" w:cs="Arial"/>
        </w:rPr>
        <w:t xml:space="preserve"> </w:t>
      </w:r>
      <w:r w:rsidR="00042EC4">
        <w:rPr>
          <w:rFonts w:ascii="Arial" w:hAnsi="Arial" w:cs="Arial"/>
        </w:rPr>
        <w:t xml:space="preserve">even </w:t>
      </w:r>
      <w:r w:rsidR="00B33D37">
        <w:rPr>
          <w:rFonts w:ascii="Arial" w:hAnsi="Arial" w:cs="Arial"/>
        </w:rPr>
        <w:t>state augury</w:t>
      </w:r>
      <w:r w:rsidR="00042EC4">
        <w:rPr>
          <w:rFonts w:ascii="Arial" w:hAnsi="Arial" w:cs="Arial"/>
        </w:rPr>
        <w:t>, such as observing whether chickens did or not eat</w:t>
      </w:r>
      <w:r w:rsidR="00B33D37">
        <w:rPr>
          <w:rFonts w:ascii="Arial" w:hAnsi="Arial" w:cs="Arial"/>
        </w:rPr>
        <w:t xml:space="preserve"> or the flight of birds</w:t>
      </w:r>
      <w:r w:rsidR="00042EC4">
        <w:rPr>
          <w:rFonts w:ascii="Arial" w:hAnsi="Arial" w:cs="Arial"/>
        </w:rPr>
        <w:t xml:space="preserve"> was used</w:t>
      </w:r>
      <w:r w:rsidR="00B33D37">
        <w:rPr>
          <w:rFonts w:ascii="Arial" w:hAnsi="Arial" w:cs="Arial"/>
        </w:rPr>
        <w:t xml:space="preserve"> </w:t>
      </w:r>
      <w:r w:rsidR="00BE1907">
        <w:rPr>
          <w:rFonts w:ascii="Arial" w:hAnsi="Arial" w:cs="Arial"/>
        </w:rPr>
        <w:t>to</w:t>
      </w:r>
      <w:r w:rsidR="00B33D37">
        <w:rPr>
          <w:rFonts w:ascii="Arial" w:hAnsi="Arial" w:cs="Arial"/>
        </w:rPr>
        <w:t xml:space="preserve"> make significant </w:t>
      </w:r>
      <w:r w:rsidR="00042EC4">
        <w:rPr>
          <w:rFonts w:ascii="Arial" w:hAnsi="Arial" w:cs="Arial"/>
        </w:rPr>
        <w:t xml:space="preserve">but practical </w:t>
      </w:r>
      <w:r w:rsidR="00B33D37">
        <w:rPr>
          <w:rFonts w:ascii="Arial" w:hAnsi="Arial" w:cs="Arial"/>
        </w:rPr>
        <w:t>decisions, such as whether to begin a war</w:t>
      </w:r>
      <w:r w:rsidR="00042EC4">
        <w:rPr>
          <w:rFonts w:ascii="Arial" w:hAnsi="Arial" w:cs="Arial"/>
        </w:rPr>
        <w:t xml:space="preserve">. </w:t>
      </w:r>
      <w:r>
        <w:rPr>
          <w:rFonts w:ascii="Arial" w:hAnsi="Arial" w:cs="Arial"/>
        </w:rPr>
        <w:t xml:space="preserve">However, we must consider that many religious rites </w:t>
      </w:r>
      <w:r w:rsidR="00B33D37">
        <w:rPr>
          <w:rFonts w:ascii="Arial" w:hAnsi="Arial" w:cs="Arial"/>
        </w:rPr>
        <w:t xml:space="preserve">also </w:t>
      </w:r>
      <w:r>
        <w:rPr>
          <w:rFonts w:ascii="Arial" w:hAnsi="Arial" w:cs="Arial"/>
        </w:rPr>
        <w:t xml:space="preserve">had a practical aim, </w:t>
      </w:r>
      <w:r w:rsidR="00042EC4">
        <w:rPr>
          <w:rFonts w:ascii="Arial" w:hAnsi="Arial" w:cs="Arial"/>
        </w:rPr>
        <w:t>even if we consider some parts magical</w:t>
      </w:r>
      <w:r>
        <w:rPr>
          <w:rFonts w:ascii="Arial" w:hAnsi="Arial" w:cs="Arial"/>
        </w:rPr>
        <w:t>. For example</w:t>
      </w:r>
      <w:r w:rsidR="00B33D37">
        <w:rPr>
          <w:rFonts w:ascii="Arial" w:hAnsi="Arial" w:cs="Arial"/>
        </w:rPr>
        <w:t>,</w:t>
      </w:r>
      <w:r>
        <w:rPr>
          <w:rFonts w:ascii="Arial" w:hAnsi="Arial" w:cs="Arial"/>
        </w:rPr>
        <w:t xml:space="preserve"> the </w:t>
      </w:r>
      <w:proofErr w:type="spellStart"/>
      <w:r w:rsidR="00594117">
        <w:rPr>
          <w:rFonts w:ascii="Arial" w:hAnsi="Arial" w:cs="Arial"/>
        </w:rPr>
        <w:t>Plynteria</w:t>
      </w:r>
      <w:proofErr w:type="spellEnd"/>
      <w:r>
        <w:rPr>
          <w:rFonts w:ascii="Arial" w:hAnsi="Arial" w:cs="Arial"/>
        </w:rPr>
        <w:t xml:space="preserve"> </w:t>
      </w:r>
      <w:r w:rsidR="00594117">
        <w:rPr>
          <w:rFonts w:ascii="Arial" w:hAnsi="Arial" w:cs="Arial"/>
        </w:rPr>
        <w:t>festival</w:t>
      </w:r>
      <w:r>
        <w:rPr>
          <w:rFonts w:ascii="Arial" w:hAnsi="Arial" w:cs="Arial"/>
        </w:rPr>
        <w:t xml:space="preserve"> </w:t>
      </w:r>
      <w:r w:rsidR="00594117">
        <w:rPr>
          <w:rFonts w:ascii="Arial" w:hAnsi="Arial" w:cs="Arial"/>
        </w:rPr>
        <w:t xml:space="preserve">in Athens involved the ritual washing of Athena’s </w:t>
      </w:r>
      <w:r w:rsidR="00594117">
        <w:rPr>
          <w:rFonts w:ascii="Arial" w:hAnsi="Arial" w:cs="Arial"/>
        </w:rPr>
        <w:lastRenderedPageBreak/>
        <w:t xml:space="preserve">statue and </w:t>
      </w:r>
      <w:r w:rsidR="00BA265B">
        <w:rPr>
          <w:rFonts w:ascii="Arial" w:hAnsi="Arial" w:cs="Arial"/>
        </w:rPr>
        <w:t>peplos</w:t>
      </w:r>
      <w:r w:rsidR="00594117">
        <w:rPr>
          <w:rFonts w:ascii="Arial" w:hAnsi="Arial" w:cs="Arial"/>
        </w:rPr>
        <w:t xml:space="preserve">. The statue was then reanimated </w:t>
      </w:r>
      <w:r w:rsidR="00B33D37">
        <w:rPr>
          <w:rFonts w:ascii="Arial" w:hAnsi="Arial" w:cs="Arial"/>
        </w:rPr>
        <w:t>in a</w:t>
      </w:r>
      <w:r>
        <w:rPr>
          <w:rFonts w:ascii="Arial" w:hAnsi="Arial" w:cs="Arial"/>
        </w:rPr>
        <w:t xml:space="preserve"> </w:t>
      </w:r>
      <w:proofErr w:type="spellStart"/>
      <w:r>
        <w:rPr>
          <w:rFonts w:ascii="Arial" w:hAnsi="Arial" w:cs="Arial"/>
          <w:i/>
          <w:iCs/>
        </w:rPr>
        <w:t>telestika</w:t>
      </w:r>
      <w:proofErr w:type="spellEnd"/>
      <w:r w:rsidR="00B33D37">
        <w:rPr>
          <w:rFonts w:ascii="Arial" w:hAnsi="Arial" w:cs="Arial"/>
        </w:rPr>
        <w:t xml:space="preserve"> ritual, allowing Athena to </w:t>
      </w:r>
      <w:r w:rsidR="00042EC4">
        <w:rPr>
          <w:rFonts w:ascii="Arial" w:hAnsi="Arial" w:cs="Arial"/>
        </w:rPr>
        <w:t>embody her effigy and defend the city once again</w:t>
      </w:r>
      <w:r w:rsidR="00B33D37">
        <w:rPr>
          <w:rFonts w:ascii="Arial" w:hAnsi="Arial" w:cs="Arial"/>
        </w:rPr>
        <w:t>. This is clearly a mix of religious worship and magical protection, all with the practical aim of ensuring the safety of the city and its citizens.</w:t>
      </w:r>
      <w:r w:rsidR="00BA265B">
        <w:rPr>
          <w:rFonts w:ascii="Arial" w:hAnsi="Arial" w:cs="Arial"/>
        </w:rPr>
        <w:t xml:space="preserve"> Fowler points out several more examples of religious rites having practical purposes such as Thesmophoria for Demeter, which ensured the fertility of the land and an abundance of crops</w:t>
      </w:r>
      <w:r w:rsidR="00BA265B">
        <w:rPr>
          <w:rStyle w:val="FootnoteReference"/>
          <w:rFonts w:ascii="Arial" w:hAnsi="Arial" w:cs="Arial"/>
        </w:rPr>
        <w:footnoteReference w:id="42"/>
      </w:r>
      <w:r w:rsidR="00BA265B">
        <w:rPr>
          <w:rFonts w:ascii="Arial" w:hAnsi="Arial" w:cs="Arial"/>
        </w:rPr>
        <w:t>.</w:t>
      </w:r>
      <w:r w:rsidR="00BE1907">
        <w:rPr>
          <w:rFonts w:ascii="Arial" w:hAnsi="Arial" w:cs="Arial"/>
        </w:rPr>
        <w:t xml:space="preserve"> </w:t>
      </w:r>
    </w:p>
    <w:p w14:paraId="6D24CAF9" w14:textId="694799A3" w:rsidR="001365B3" w:rsidRPr="00714D44" w:rsidRDefault="00042EC4" w:rsidP="00884F00">
      <w:pPr>
        <w:pStyle w:val="NormalWeb"/>
        <w:jc w:val="both"/>
        <w:rPr>
          <w:rFonts w:ascii="Arial" w:hAnsi="Arial" w:cs="Arial"/>
        </w:rPr>
      </w:pPr>
      <w:r w:rsidRPr="00714D44">
        <w:rPr>
          <w:rFonts w:ascii="Arial" w:hAnsi="Arial" w:cs="Arial"/>
        </w:rPr>
        <w:t xml:space="preserve">Whilst Malinowski’s definition is not perfect, it is worth commending him for his methodology of living closely with the </w:t>
      </w:r>
      <w:proofErr w:type="spellStart"/>
      <w:r w:rsidRPr="00714D44">
        <w:rPr>
          <w:rFonts w:ascii="Arial" w:hAnsi="Arial" w:cs="Arial"/>
        </w:rPr>
        <w:t>Trobianders</w:t>
      </w:r>
      <w:proofErr w:type="spellEnd"/>
      <w:r w:rsidRPr="00714D44">
        <w:rPr>
          <w:rFonts w:ascii="Arial" w:hAnsi="Arial" w:cs="Arial"/>
        </w:rPr>
        <w:t xml:space="preserve">. This increased his understanding of their beliefs, in much the same way Evans-Pritchard was able to do with the Azande. Whilst this method may work when studying cultures in the present day, it is impossible to do with a society in the past. </w:t>
      </w:r>
      <w:proofErr w:type="gramStart"/>
      <w:r w:rsidRPr="00714D44">
        <w:rPr>
          <w:rFonts w:ascii="Arial" w:hAnsi="Arial" w:cs="Arial"/>
        </w:rPr>
        <w:t>Thus</w:t>
      </w:r>
      <w:proofErr w:type="gramEnd"/>
      <w:r w:rsidRPr="00714D44">
        <w:rPr>
          <w:rFonts w:ascii="Arial" w:hAnsi="Arial" w:cs="Arial"/>
        </w:rPr>
        <w:t xml:space="preserve"> we must be cautious in applying a accepted definition in the modern world to a culture of the past.</w:t>
      </w:r>
    </w:p>
    <w:p w14:paraId="699792B6" w14:textId="559DE755" w:rsidR="00517AB6" w:rsidRDefault="00846A74" w:rsidP="00884F00">
      <w:pPr>
        <w:pStyle w:val="NormalWeb"/>
        <w:jc w:val="both"/>
        <w:rPr>
          <w:rFonts w:ascii="Arial" w:hAnsi="Arial" w:cs="Arial"/>
        </w:rPr>
      </w:pPr>
      <w:r>
        <w:rPr>
          <w:rFonts w:ascii="Arial" w:hAnsi="Arial" w:cs="Arial"/>
        </w:rPr>
        <w:t xml:space="preserve">Marcel </w:t>
      </w:r>
      <w:proofErr w:type="spellStart"/>
      <w:r>
        <w:rPr>
          <w:rFonts w:ascii="Arial" w:hAnsi="Arial" w:cs="Arial"/>
        </w:rPr>
        <w:t>Mauss</w:t>
      </w:r>
      <w:proofErr w:type="spellEnd"/>
      <w:r>
        <w:rPr>
          <w:rFonts w:ascii="Arial" w:hAnsi="Arial" w:cs="Arial"/>
        </w:rPr>
        <w:t xml:space="preserve"> </w:t>
      </w:r>
      <w:r w:rsidR="004F2185">
        <w:rPr>
          <w:rFonts w:ascii="Arial" w:hAnsi="Arial" w:cs="Arial"/>
        </w:rPr>
        <w:t>put forward perhaps the most acceptable method of distinguishing between magic and religion in his ‘A General Theory of Magic’. He</w:t>
      </w:r>
      <w:r w:rsidR="00CE39EC">
        <w:rPr>
          <w:rFonts w:ascii="Arial" w:hAnsi="Arial" w:cs="Arial"/>
        </w:rPr>
        <w:t xml:space="preserve"> propose</w:t>
      </w:r>
      <w:r w:rsidR="00042EC4">
        <w:rPr>
          <w:rFonts w:ascii="Arial" w:hAnsi="Arial" w:cs="Arial"/>
        </w:rPr>
        <w:t>d</w:t>
      </w:r>
      <w:r w:rsidR="00CE39EC">
        <w:rPr>
          <w:rFonts w:ascii="Arial" w:hAnsi="Arial" w:cs="Arial"/>
        </w:rPr>
        <w:t xml:space="preserve"> that</w:t>
      </w:r>
      <w:r w:rsidR="00517AB6">
        <w:rPr>
          <w:rFonts w:ascii="Arial" w:hAnsi="Arial" w:cs="Arial"/>
        </w:rPr>
        <w:t>:</w:t>
      </w:r>
    </w:p>
    <w:p w14:paraId="3EE964D3" w14:textId="2FD32C7F" w:rsidR="00BE1907" w:rsidRPr="00CE39EC" w:rsidRDefault="00CE39EC" w:rsidP="00583B8D">
      <w:pPr>
        <w:pStyle w:val="NormalWeb"/>
        <w:ind w:left="567" w:right="515"/>
        <w:jc w:val="both"/>
        <w:rPr>
          <w:rFonts w:ascii="Arial" w:hAnsi="Arial" w:cs="Arial"/>
        </w:rPr>
      </w:pPr>
      <w:r>
        <w:rPr>
          <w:rFonts w:ascii="Arial" w:hAnsi="Arial" w:cs="Arial"/>
        </w:rPr>
        <w:t xml:space="preserve"> “</w:t>
      </w:r>
      <w:proofErr w:type="gramStart"/>
      <w:r>
        <w:rPr>
          <w:rFonts w:ascii="Arial" w:hAnsi="Arial" w:cs="Arial"/>
        </w:rPr>
        <w:t>rites</w:t>
      </w:r>
      <w:proofErr w:type="gramEnd"/>
      <w:r>
        <w:rPr>
          <w:rFonts w:ascii="Arial" w:hAnsi="Arial" w:cs="Arial"/>
        </w:rPr>
        <w:t xml:space="preserve"> do exist which are consistently magical. These are evil spells or </w:t>
      </w:r>
      <w:r>
        <w:rPr>
          <w:rFonts w:ascii="Arial" w:hAnsi="Arial" w:cs="Arial"/>
          <w:i/>
          <w:iCs/>
        </w:rPr>
        <w:t>malefices</w:t>
      </w:r>
      <w:r>
        <w:rPr>
          <w:rFonts w:ascii="Arial" w:hAnsi="Arial" w:cs="Arial"/>
        </w:rPr>
        <w:t>, a</w:t>
      </w:r>
      <w:r w:rsidR="00517AB6">
        <w:rPr>
          <w:rFonts w:ascii="Arial" w:hAnsi="Arial" w:cs="Arial"/>
        </w:rPr>
        <w:t>n</w:t>
      </w:r>
      <w:r>
        <w:rPr>
          <w:rFonts w:ascii="Arial" w:hAnsi="Arial" w:cs="Arial"/>
        </w:rPr>
        <w:t>d we find them regularly qualified as such by both law and religion. The casting of evil spells is illicit and expressly prohibited and punished. This prohibition marks the formal distinction between magical and religious rites.</w:t>
      </w:r>
      <w:r>
        <w:rPr>
          <w:rStyle w:val="FootnoteReference"/>
          <w:rFonts w:ascii="Arial" w:hAnsi="Arial" w:cs="Arial"/>
        </w:rPr>
        <w:footnoteReference w:id="43"/>
      </w:r>
      <w:r>
        <w:rPr>
          <w:rFonts w:ascii="Arial" w:hAnsi="Arial" w:cs="Arial"/>
        </w:rPr>
        <w:t>”</w:t>
      </w:r>
    </w:p>
    <w:p w14:paraId="59DBACC5" w14:textId="4F9D1C7D" w:rsidR="002A591D" w:rsidRPr="00042EC4" w:rsidRDefault="00517AB6" w:rsidP="00F75550">
      <w:pPr>
        <w:pStyle w:val="NormalWeb"/>
        <w:spacing w:before="240"/>
        <w:jc w:val="both"/>
        <w:rPr>
          <w:rFonts w:ascii="Arial" w:hAnsi="Arial" w:cs="Arial"/>
        </w:rPr>
      </w:pPr>
      <w:r>
        <w:rPr>
          <w:rFonts w:ascii="Arial" w:hAnsi="Arial" w:cs="Arial"/>
        </w:rPr>
        <w:t xml:space="preserve">We have already seen how the mystery rites of the 186BC Bacchanalia were seen as impious, and a threat to society. Further examples to support </w:t>
      </w:r>
      <w:proofErr w:type="spellStart"/>
      <w:r>
        <w:rPr>
          <w:rFonts w:ascii="Arial" w:hAnsi="Arial" w:cs="Arial"/>
        </w:rPr>
        <w:t>Mauss</w:t>
      </w:r>
      <w:proofErr w:type="spellEnd"/>
      <w:r>
        <w:rPr>
          <w:rFonts w:ascii="Arial" w:hAnsi="Arial" w:cs="Arial"/>
        </w:rPr>
        <w:t xml:space="preserve">’ belief that magic is unauthorised and subversive can be </w:t>
      </w:r>
      <w:r w:rsidR="00526C10">
        <w:rPr>
          <w:rFonts w:ascii="Arial" w:hAnsi="Arial" w:cs="Arial"/>
        </w:rPr>
        <w:t xml:space="preserve">readily found. Servius in his commentary on </w:t>
      </w:r>
      <w:r w:rsidR="00526C10" w:rsidRPr="00526C10">
        <w:rPr>
          <w:rFonts w:ascii="Arial" w:hAnsi="Arial" w:cs="Arial"/>
          <w:i/>
          <w:iCs/>
        </w:rPr>
        <w:t>The Aeneid</w:t>
      </w:r>
      <w:r>
        <w:rPr>
          <w:rFonts w:ascii="Arial" w:hAnsi="Arial" w:cs="Arial"/>
        </w:rPr>
        <w:t xml:space="preserve"> </w:t>
      </w:r>
      <w:r w:rsidR="00526C10">
        <w:rPr>
          <w:rFonts w:ascii="Arial" w:hAnsi="Arial" w:cs="Arial"/>
        </w:rPr>
        <w:t>says ‘although Romans adopted many rites (</w:t>
      </w:r>
      <w:r w:rsidR="00526C10" w:rsidRPr="00526C10">
        <w:rPr>
          <w:rFonts w:ascii="Arial" w:hAnsi="Arial" w:cs="Arial"/>
          <w:i/>
          <w:iCs/>
        </w:rPr>
        <w:t>sacra</w:t>
      </w:r>
      <w:r w:rsidR="00526C10">
        <w:rPr>
          <w:rFonts w:ascii="Arial" w:hAnsi="Arial" w:cs="Arial"/>
        </w:rPr>
        <w:t>), they always condemned those of magic (</w:t>
      </w:r>
      <w:r w:rsidR="00526C10">
        <w:rPr>
          <w:rFonts w:ascii="Arial" w:hAnsi="Arial" w:cs="Arial"/>
          <w:i/>
          <w:iCs/>
        </w:rPr>
        <w:t xml:space="preserve">semper </w:t>
      </w:r>
      <w:proofErr w:type="spellStart"/>
      <w:r w:rsidR="00526C10">
        <w:rPr>
          <w:rFonts w:ascii="Arial" w:hAnsi="Arial" w:cs="Arial"/>
          <w:i/>
          <w:iCs/>
        </w:rPr>
        <w:t>magica</w:t>
      </w:r>
      <w:proofErr w:type="spellEnd"/>
      <w:r w:rsidR="00526C10">
        <w:rPr>
          <w:rFonts w:ascii="Arial" w:hAnsi="Arial" w:cs="Arial"/>
          <w:i/>
          <w:iCs/>
        </w:rPr>
        <w:t xml:space="preserve"> </w:t>
      </w:r>
      <w:proofErr w:type="spellStart"/>
      <w:r w:rsidR="00526C10">
        <w:rPr>
          <w:rFonts w:ascii="Arial" w:hAnsi="Arial" w:cs="Arial"/>
          <w:i/>
          <w:iCs/>
        </w:rPr>
        <w:t>damnarunt</w:t>
      </w:r>
      <w:proofErr w:type="spellEnd"/>
      <w:r w:rsidR="00526C10">
        <w:rPr>
          <w:rFonts w:ascii="Arial" w:hAnsi="Arial" w:cs="Arial"/>
          <w:i/>
          <w:iCs/>
        </w:rPr>
        <w:t>)</w:t>
      </w:r>
      <w:r w:rsidR="00042EC4">
        <w:rPr>
          <w:rFonts w:ascii="Arial" w:hAnsi="Arial" w:cs="Arial"/>
        </w:rPr>
        <w:t>’.</w:t>
      </w:r>
      <w:r w:rsidR="00526C10" w:rsidRPr="00042EC4">
        <w:rPr>
          <w:rStyle w:val="FootnoteReference"/>
          <w:rFonts w:ascii="Arial" w:hAnsi="Arial" w:cs="Arial"/>
        </w:rPr>
        <w:footnoteReference w:id="44"/>
      </w:r>
      <w:r>
        <w:rPr>
          <w:rFonts w:ascii="Arial" w:hAnsi="Arial" w:cs="Arial"/>
        </w:rPr>
        <w:t xml:space="preserve"> </w:t>
      </w:r>
      <w:r w:rsidR="00F75550">
        <w:rPr>
          <w:rFonts w:ascii="Arial" w:hAnsi="Arial" w:cs="Arial"/>
        </w:rPr>
        <w:t xml:space="preserve">Sulla’s passing of the </w:t>
      </w:r>
      <w:r w:rsidR="00F75550">
        <w:rPr>
          <w:rFonts w:ascii="Arial" w:hAnsi="Arial" w:cs="Arial"/>
          <w:i/>
          <w:iCs/>
        </w:rPr>
        <w:t xml:space="preserve">Lex Cornelia de </w:t>
      </w:r>
      <w:proofErr w:type="spellStart"/>
      <w:r w:rsidR="00F75550">
        <w:rPr>
          <w:rFonts w:ascii="Arial" w:hAnsi="Arial" w:cs="Arial"/>
          <w:i/>
          <w:iCs/>
        </w:rPr>
        <w:t>sicariis</w:t>
      </w:r>
      <w:proofErr w:type="spellEnd"/>
      <w:r w:rsidR="00F75550">
        <w:rPr>
          <w:rFonts w:ascii="Arial" w:hAnsi="Arial" w:cs="Arial"/>
          <w:i/>
          <w:iCs/>
        </w:rPr>
        <w:t xml:space="preserve"> et </w:t>
      </w:r>
      <w:proofErr w:type="spellStart"/>
      <w:r w:rsidR="00F75550" w:rsidRPr="00F75550">
        <w:rPr>
          <w:rFonts w:ascii="Arial" w:hAnsi="Arial" w:cs="Arial"/>
          <w:i/>
          <w:iCs/>
        </w:rPr>
        <w:t>veneficiis</w:t>
      </w:r>
      <w:proofErr w:type="spellEnd"/>
      <w:r w:rsidR="00F75550">
        <w:rPr>
          <w:rFonts w:ascii="Arial" w:hAnsi="Arial" w:cs="Arial"/>
        </w:rPr>
        <w:t>, included a law relating to “a person ‘who for the purpose of killing a person’ prepared, sold, bought, possessed, or administrated a dangerous drug (</w:t>
      </w:r>
      <w:proofErr w:type="spellStart"/>
      <w:r w:rsidR="00F75550">
        <w:rPr>
          <w:rFonts w:ascii="Arial" w:hAnsi="Arial" w:cs="Arial"/>
          <w:i/>
          <w:iCs/>
        </w:rPr>
        <w:t>venenum</w:t>
      </w:r>
      <w:proofErr w:type="spellEnd"/>
      <w:r w:rsidR="00F75550">
        <w:rPr>
          <w:rFonts w:ascii="Arial" w:hAnsi="Arial" w:cs="Arial"/>
          <w:i/>
          <w:iCs/>
        </w:rPr>
        <w:t xml:space="preserve"> </w:t>
      </w:r>
      <w:r w:rsidR="00F75550" w:rsidRPr="00F75550">
        <w:rPr>
          <w:rFonts w:ascii="Arial" w:hAnsi="Arial" w:cs="Arial"/>
        </w:rPr>
        <w:t>malum</w:t>
      </w:r>
      <w:r w:rsidR="00F75550">
        <w:rPr>
          <w:rFonts w:ascii="Arial" w:hAnsi="Arial" w:cs="Arial"/>
        </w:rPr>
        <w:t>)</w:t>
      </w:r>
      <w:r w:rsidR="00042EC4">
        <w:rPr>
          <w:rFonts w:ascii="Arial" w:hAnsi="Arial" w:cs="Arial"/>
        </w:rPr>
        <w:t>”</w:t>
      </w:r>
      <w:r w:rsidR="00F75550">
        <w:rPr>
          <w:rFonts w:ascii="Arial" w:hAnsi="Arial" w:cs="Arial"/>
        </w:rPr>
        <w:t>.</w:t>
      </w:r>
      <w:r w:rsidR="00F75550">
        <w:rPr>
          <w:rStyle w:val="FootnoteReference"/>
          <w:rFonts w:ascii="Arial" w:hAnsi="Arial" w:cs="Arial"/>
        </w:rPr>
        <w:footnoteReference w:id="45"/>
      </w:r>
      <w:r w:rsidR="00F75550">
        <w:rPr>
          <w:rFonts w:ascii="Arial" w:hAnsi="Arial" w:cs="Arial"/>
        </w:rPr>
        <w:t xml:space="preserve">  Whilst </w:t>
      </w:r>
      <w:proofErr w:type="spellStart"/>
      <w:r w:rsidR="00F75550" w:rsidRPr="00E54398">
        <w:rPr>
          <w:rFonts w:ascii="Arial" w:hAnsi="Arial" w:cs="Arial"/>
          <w:i/>
          <w:iCs/>
        </w:rPr>
        <w:t>ven</w:t>
      </w:r>
      <w:r w:rsidR="00E54398" w:rsidRPr="00E54398">
        <w:rPr>
          <w:rFonts w:ascii="Arial" w:hAnsi="Arial" w:cs="Arial"/>
          <w:i/>
          <w:iCs/>
        </w:rPr>
        <w:t>enum</w:t>
      </w:r>
      <w:proofErr w:type="spellEnd"/>
      <w:r w:rsidR="00E54398">
        <w:rPr>
          <w:rFonts w:ascii="Arial" w:hAnsi="Arial" w:cs="Arial"/>
        </w:rPr>
        <w:t xml:space="preserve"> can simply mean ‘poison’ it is more readily associated as a ‘magic potion’ hence it’s inclusion here. Furthermore</w:t>
      </w:r>
      <w:r w:rsidR="00042EC4">
        <w:rPr>
          <w:rFonts w:ascii="Arial" w:hAnsi="Arial" w:cs="Arial"/>
        </w:rPr>
        <w:t>,</w:t>
      </w:r>
      <w:r w:rsidR="00BE74BF">
        <w:rPr>
          <w:rFonts w:ascii="Arial" w:hAnsi="Arial" w:cs="Arial"/>
        </w:rPr>
        <w:t xml:space="preserve"> </w:t>
      </w:r>
      <w:r w:rsidR="00E54398">
        <w:rPr>
          <w:rFonts w:ascii="Arial" w:hAnsi="Arial" w:cs="Arial"/>
        </w:rPr>
        <w:t xml:space="preserve">Cicero tells us </w:t>
      </w:r>
      <w:r w:rsidR="00BE74BF">
        <w:rPr>
          <w:rFonts w:ascii="Arial" w:hAnsi="Arial" w:cs="Arial"/>
        </w:rPr>
        <w:t>t</w:t>
      </w:r>
      <w:r>
        <w:rPr>
          <w:rFonts w:ascii="Arial" w:hAnsi="Arial" w:cs="Arial"/>
        </w:rPr>
        <w:t>he laws outlined in the Twelve Tables</w:t>
      </w:r>
      <w:r w:rsidR="00BE74BF">
        <w:rPr>
          <w:rFonts w:ascii="Arial" w:hAnsi="Arial" w:cs="Arial"/>
        </w:rPr>
        <w:t xml:space="preserve"> </w:t>
      </w:r>
      <w:r w:rsidR="00E54398">
        <w:rPr>
          <w:rFonts w:ascii="Arial" w:hAnsi="Arial" w:cs="Arial"/>
        </w:rPr>
        <w:t>prescribed capital punishment to “Whoever casts an evil spell…&lt;or whoever&gt; sings &lt;or&gt; composes a spell…</w:t>
      </w:r>
      <w:r w:rsidR="00E54398">
        <w:rPr>
          <w:rStyle w:val="FootnoteReference"/>
          <w:rFonts w:ascii="Arial" w:hAnsi="Arial" w:cs="Arial"/>
        </w:rPr>
        <w:footnoteReference w:id="46"/>
      </w:r>
      <w:r w:rsidR="00E54398">
        <w:rPr>
          <w:rFonts w:ascii="Arial" w:hAnsi="Arial" w:cs="Arial"/>
        </w:rPr>
        <w:t>” and to “Whoever has bewitched crops… or has enticed someone else’s harvest</w:t>
      </w:r>
      <w:r w:rsidR="00042EC4">
        <w:rPr>
          <w:rFonts w:ascii="Arial" w:hAnsi="Arial" w:cs="Arial"/>
        </w:rPr>
        <w:t>”.</w:t>
      </w:r>
      <w:r w:rsidR="002B323B">
        <w:rPr>
          <w:rStyle w:val="FootnoteReference"/>
          <w:rFonts w:ascii="Arial" w:hAnsi="Arial" w:cs="Arial"/>
        </w:rPr>
        <w:footnoteReference w:id="47"/>
      </w:r>
      <w:r w:rsidR="00E54398">
        <w:rPr>
          <w:rFonts w:ascii="Arial" w:hAnsi="Arial" w:cs="Arial"/>
        </w:rPr>
        <w:t xml:space="preserve"> </w:t>
      </w:r>
      <w:r w:rsidR="00042EC4">
        <w:rPr>
          <w:rFonts w:ascii="Arial" w:hAnsi="Arial" w:cs="Arial"/>
        </w:rPr>
        <w:t xml:space="preserve">The </w:t>
      </w:r>
      <w:proofErr w:type="spellStart"/>
      <w:r w:rsidR="00042EC4">
        <w:rPr>
          <w:rFonts w:ascii="Arial" w:hAnsi="Arial" w:cs="Arial"/>
          <w:i/>
          <w:iCs/>
        </w:rPr>
        <w:t>defixiones</w:t>
      </w:r>
      <w:proofErr w:type="spellEnd"/>
      <w:r w:rsidR="00042EC4">
        <w:rPr>
          <w:rFonts w:ascii="Arial" w:hAnsi="Arial" w:cs="Arial"/>
        </w:rPr>
        <w:t xml:space="preserve"> also hint at a maleficent and magical purpose, although some of these do also include the invocation of gods.</w:t>
      </w:r>
    </w:p>
    <w:p w14:paraId="01395164" w14:textId="56E4A6F3" w:rsidR="00042EC4" w:rsidRDefault="002B323B" w:rsidP="00F75550">
      <w:pPr>
        <w:pStyle w:val="NormalWeb"/>
        <w:spacing w:before="240"/>
        <w:jc w:val="both"/>
        <w:rPr>
          <w:rFonts w:ascii="Arial" w:hAnsi="Arial" w:cs="Arial"/>
        </w:rPr>
      </w:pPr>
      <w:r>
        <w:rPr>
          <w:rFonts w:ascii="Arial" w:hAnsi="Arial" w:cs="Arial"/>
        </w:rPr>
        <w:t xml:space="preserve">Where then does divination fit in with this? Clearly many methods of divination </w:t>
      </w:r>
      <w:r w:rsidR="002A591D">
        <w:rPr>
          <w:rFonts w:ascii="Arial" w:hAnsi="Arial" w:cs="Arial"/>
        </w:rPr>
        <w:t>were</w:t>
      </w:r>
      <w:r>
        <w:rPr>
          <w:rFonts w:ascii="Arial" w:hAnsi="Arial" w:cs="Arial"/>
        </w:rPr>
        <w:t xml:space="preserve"> not </w:t>
      </w:r>
      <w:r w:rsidR="002A591D">
        <w:rPr>
          <w:rFonts w:ascii="Arial" w:hAnsi="Arial" w:cs="Arial"/>
        </w:rPr>
        <w:t xml:space="preserve">viewed as falling into this maleficent category, but there are some examples where the use of divination is </w:t>
      </w:r>
      <w:r w:rsidR="00042EC4">
        <w:rPr>
          <w:rFonts w:ascii="Arial" w:hAnsi="Arial" w:cs="Arial"/>
        </w:rPr>
        <w:t>portrayed</w:t>
      </w:r>
      <w:r w:rsidR="002A591D">
        <w:rPr>
          <w:rFonts w:ascii="Arial" w:hAnsi="Arial" w:cs="Arial"/>
        </w:rPr>
        <w:t xml:space="preserve"> as immoral. The comic portrayal of </w:t>
      </w:r>
      <w:proofErr w:type="spellStart"/>
      <w:r w:rsidR="002A591D">
        <w:rPr>
          <w:rFonts w:ascii="Arial" w:hAnsi="Arial" w:cs="Arial"/>
        </w:rPr>
        <w:t>Canidia</w:t>
      </w:r>
      <w:proofErr w:type="spellEnd"/>
      <w:r w:rsidR="002A591D">
        <w:rPr>
          <w:rFonts w:ascii="Arial" w:hAnsi="Arial" w:cs="Arial"/>
        </w:rPr>
        <w:t xml:space="preserve"> by Horace </w:t>
      </w:r>
      <w:r w:rsidR="002A591D">
        <w:rPr>
          <w:rFonts w:ascii="Arial" w:hAnsi="Arial" w:cs="Arial"/>
        </w:rPr>
        <w:lastRenderedPageBreak/>
        <w:t xml:space="preserve">is one example. Here we see a frightful image of </w:t>
      </w:r>
      <w:proofErr w:type="spellStart"/>
      <w:r w:rsidR="002A591D">
        <w:rPr>
          <w:rFonts w:ascii="Arial" w:hAnsi="Arial" w:cs="Arial"/>
        </w:rPr>
        <w:t>Canidia</w:t>
      </w:r>
      <w:proofErr w:type="spellEnd"/>
      <w:r w:rsidR="002A591D">
        <w:rPr>
          <w:rFonts w:ascii="Arial" w:hAnsi="Arial" w:cs="Arial"/>
        </w:rPr>
        <w:t xml:space="preserve"> and </w:t>
      </w:r>
      <w:proofErr w:type="spellStart"/>
      <w:r w:rsidR="002A591D">
        <w:rPr>
          <w:rFonts w:ascii="Arial" w:hAnsi="Arial" w:cs="Arial"/>
        </w:rPr>
        <w:t>Sagana</w:t>
      </w:r>
      <w:proofErr w:type="spellEnd"/>
      <w:r w:rsidR="002A591D">
        <w:rPr>
          <w:rFonts w:ascii="Arial" w:hAnsi="Arial" w:cs="Arial"/>
        </w:rPr>
        <w:t xml:space="preserve"> as they “ripped apart a black lamb with their teeth: the gore they poured into a ditch to summon spirits from, ghosts to answer their </w:t>
      </w:r>
      <w:r w:rsidR="007343CC">
        <w:rPr>
          <w:rFonts w:ascii="Arial" w:hAnsi="Arial" w:cs="Arial"/>
        </w:rPr>
        <w:t>questions”</w:t>
      </w:r>
      <w:r w:rsidR="00042EC4">
        <w:rPr>
          <w:rFonts w:ascii="Arial" w:hAnsi="Arial" w:cs="Arial"/>
        </w:rPr>
        <w:t>.</w:t>
      </w:r>
      <w:r w:rsidR="007343CC">
        <w:rPr>
          <w:rStyle w:val="FootnoteReference"/>
          <w:rFonts w:ascii="Arial" w:hAnsi="Arial" w:cs="Arial"/>
        </w:rPr>
        <w:footnoteReference w:id="48"/>
      </w:r>
      <w:r w:rsidR="002A591D">
        <w:rPr>
          <w:rFonts w:ascii="Arial" w:hAnsi="Arial" w:cs="Arial"/>
        </w:rPr>
        <w:t xml:space="preserve"> </w:t>
      </w:r>
      <w:r w:rsidR="007343CC">
        <w:rPr>
          <w:rFonts w:ascii="Arial" w:hAnsi="Arial" w:cs="Arial"/>
        </w:rPr>
        <w:t xml:space="preserve">This image conjures images of Odysseus summoning the dead through a similar necromancy ritual in Homer’s </w:t>
      </w:r>
      <w:proofErr w:type="gramStart"/>
      <w:r w:rsidR="007343CC">
        <w:rPr>
          <w:rFonts w:ascii="Arial" w:hAnsi="Arial" w:cs="Arial"/>
          <w:i/>
          <w:iCs/>
        </w:rPr>
        <w:t>Odyssey</w:t>
      </w:r>
      <w:r w:rsidR="007343CC">
        <w:rPr>
          <w:rFonts w:ascii="Arial" w:hAnsi="Arial" w:cs="Arial"/>
        </w:rPr>
        <w:t>, and</w:t>
      </w:r>
      <w:proofErr w:type="gramEnd"/>
      <w:r w:rsidR="007343CC">
        <w:rPr>
          <w:rFonts w:ascii="Arial" w:hAnsi="Arial" w:cs="Arial"/>
        </w:rPr>
        <w:t xml:space="preserve"> is likely to have been recognisable to a Roman audience. However</w:t>
      </w:r>
      <w:r w:rsidR="00042EC4">
        <w:rPr>
          <w:rFonts w:ascii="Arial" w:hAnsi="Arial" w:cs="Arial"/>
        </w:rPr>
        <w:t>,</w:t>
      </w:r>
      <w:r w:rsidR="007343CC">
        <w:rPr>
          <w:rFonts w:ascii="Arial" w:hAnsi="Arial" w:cs="Arial"/>
        </w:rPr>
        <w:t xml:space="preserve"> </w:t>
      </w:r>
      <w:proofErr w:type="spellStart"/>
      <w:r w:rsidR="007343CC">
        <w:rPr>
          <w:rFonts w:ascii="Arial" w:hAnsi="Arial" w:cs="Arial"/>
        </w:rPr>
        <w:t>Paule</w:t>
      </w:r>
      <w:proofErr w:type="spellEnd"/>
      <w:r w:rsidR="007343CC">
        <w:rPr>
          <w:rFonts w:ascii="Arial" w:hAnsi="Arial" w:cs="Arial"/>
        </w:rPr>
        <w:t xml:space="preserve"> points out “what is acceptable for a Homeric hero is not always allowed to others, and if </w:t>
      </w:r>
      <w:proofErr w:type="spellStart"/>
      <w:r w:rsidR="007343CC">
        <w:rPr>
          <w:rFonts w:ascii="Arial" w:hAnsi="Arial" w:cs="Arial"/>
        </w:rPr>
        <w:t>Canidia</w:t>
      </w:r>
      <w:proofErr w:type="spellEnd"/>
      <w:r w:rsidR="007343CC">
        <w:rPr>
          <w:rFonts w:ascii="Arial" w:hAnsi="Arial" w:cs="Arial"/>
        </w:rPr>
        <w:t xml:space="preserve"> were seeking answers about the future there were numerous other socially acceptable avenues by which she could do it, </w:t>
      </w:r>
      <w:proofErr w:type="gramStart"/>
      <w:r w:rsidR="007343CC">
        <w:rPr>
          <w:rFonts w:ascii="Arial" w:hAnsi="Arial" w:cs="Arial"/>
        </w:rPr>
        <w:t>e.g.</w:t>
      </w:r>
      <w:proofErr w:type="gramEnd"/>
      <w:r w:rsidR="00C22254">
        <w:rPr>
          <w:rFonts w:ascii="Arial" w:hAnsi="Arial" w:cs="Arial"/>
        </w:rPr>
        <w:t xml:space="preserve"> </w:t>
      </w:r>
      <w:r w:rsidR="007343CC">
        <w:rPr>
          <w:rFonts w:ascii="Arial" w:hAnsi="Arial" w:cs="Arial"/>
        </w:rPr>
        <w:t>watching for bird signs (augury) or reading the entrails of a sacrificial animal</w:t>
      </w:r>
      <w:r w:rsidR="00A10CE7">
        <w:rPr>
          <w:rFonts w:ascii="Arial" w:hAnsi="Arial" w:cs="Arial"/>
        </w:rPr>
        <w:t xml:space="preserve"> (</w:t>
      </w:r>
      <w:proofErr w:type="spellStart"/>
      <w:r w:rsidR="00A10CE7">
        <w:rPr>
          <w:rFonts w:ascii="Arial" w:hAnsi="Arial" w:cs="Arial"/>
        </w:rPr>
        <w:t>extispicy</w:t>
      </w:r>
      <w:proofErr w:type="spellEnd"/>
      <w:r w:rsidR="00A10CE7">
        <w:rPr>
          <w:rFonts w:ascii="Arial" w:hAnsi="Arial" w:cs="Arial"/>
        </w:rPr>
        <w:t>)”</w:t>
      </w:r>
      <w:r w:rsidR="00042EC4">
        <w:rPr>
          <w:rFonts w:ascii="Arial" w:hAnsi="Arial" w:cs="Arial"/>
        </w:rPr>
        <w:t>.</w:t>
      </w:r>
      <w:r w:rsidR="00A10CE7">
        <w:rPr>
          <w:rStyle w:val="FootnoteReference"/>
          <w:rFonts w:ascii="Arial" w:hAnsi="Arial" w:cs="Arial"/>
        </w:rPr>
        <w:footnoteReference w:id="49"/>
      </w:r>
      <w:r w:rsidR="00C22254">
        <w:rPr>
          <w:rFonts w:ascii="Arial" w:hAnsi="Arial" w:cs="Arial"/>
        </w:rPr>
        <w:t xml:space="preserve"> Horace is creating a fictional character </w:t>
      </w:r>
      <w:r w:rsidR="00042EC4">
        <w:rPr>
          <w:rFonts w:ascii="Arial" w:hAnsi="Arial" w:cs="Arial"/>
        </w:rPr>
        <w:t xml:space="preserve">(possibly </w:t>
      </w:r>
      <w:r w:rsidR="00C22254">
        <w:rPr>
          <w:rFonts w:ascii="Arial" w:hAnsi="Arial" w:cs="Arial"/>
        </w:rPr>
        <w:t xml:space="preserve">in </w:t>
      </w:r>
      <w:r w:rsidR="00042EC4">
        <w:rPr>
          <w:rFonts w:ascii="Arial" w:hAnsi="Arial" w:cs="Arial"/>
        </w:rPr>
        <w:t xml:space="preserve">an </w:t>
      </w:r>
      <w:r w:rsidR="00C22254">
        <w:rPr>
          <w:rFonts w:ascii="Arial" w:hAnsi="Arial" w:cs="Arial"/>
        </w:rPr>
        <w:t>attempt to get reveng</w:t>
      </w:r>
      <w:r w:rsidR="00042EC4">
        <w:rPr>
          <w:rFonts w:ascii="Arial" w:hAnsi="Arial" w:cs="Arial"/>
        </w:rPr>
        <w:t>e)</w:t>
      </w:r>
      <w:r w:rsidR="00C22254">
        <w:rPr>
          <w:rFonts w:ascii="Arial" w:hAnsi="Arial" w:cs="Arial"/>
        </w:rPr>
        <w:t xml:space="preserve">, but it is important to recognise that the portrayal of </w:t>
      </w:r>
      <w:r w:rsidR="00042EC4">
        <w:rPr>
          <w:rFonts w:ascii="Arial" w:hAnsi="Arial" w:cs="Arial"/>
        </w:rPr>
        <w:t>the diviner could influence whether it was seen as an accepted practice or not.</w:t>
      </w:r>
    </w:p>
    <w:p w14:paraId="3378D35A" w14:textId="3D50FF09" w:rsidR="00042EC4" w:rsidRPr="00042EC4" w:rsidRDefault="00042EC4" w:rsidP="00BC03DD">
      <w:pPr>
        <w:pStyle w:val="NormalWeb"/>
        <w:spacing w:before="240"/>
        <w:jc w:val="both"/>
        <w:rPr>
          <w:rFonts w:ascii="Arial" w:hAnsi="Arial" w:cs="Arial"/>
          <w:b/>
          <w:bCs/>
        </w:rPr>
      </w:pPr>
      <w:r>
        <w:rPr>
          <w:rFonts w:ascii="Arial" w:hAnsi="Arial" w:cs="Arial"/>
          <w:b/>
          <w:bCs/>
        </w:rPr>
        <w:t>An ambiguous oracle</w:t>
      </w:r>
    </w:p>
    <w:p w14:paraId="5F96E138" w14:textId="60DAB9A4" w:rsidR="007B2E21" w:rsidRDefault="00B57F57" w:rsidP="00BC03DD">
      <w:pPr>
        <w:pStyle w:val="NormalWeb"/>
        <w:spacing w:before="240"/>
        <w:jc w:val="both"/>
        <w:rPr>
          <w:rFonts w:ascii="Arial" w:hAnsi="Arial" w:cs="Arial"/>
        </w:rPr>
      </w:pPr>
      <w:r>
        <w:rPr>
          <w:rFonts w:ascii="Arial" w:hAnsi="Arial" w:cs="Arial"/>
        </w:rPr>
        <w:t xml:space="preserve">We have considered four methods of distinguishing between magic and religion, and in all we have found it impossible to fully satisfy the full criteria laid out when applied to divination. </w:t>
      </w:r>
      <w:r w:rsidR="00042EC4">
        <w:rPr>
          <w:rFonts w:ascii="Arial" w:hAnsi="Arial" w:cs="Arial"/>
        </w:rPr>
        <w:t>Like many of the recorded vague Delphic oracles, we are left with more questions than answers when considering divination’s relationship within scholarly debates on magic and religion, some of which are outlined below.</w:t>
      </w:r>
    </w:p>
    <w:p w14:paraId="5CDF7914" w14:textId="572E60BC" w:rsidR="00C22254" w:rsidRDefault="007E17D3" w:rsidP="00BC03DD">
      <w:pPr>
        <w:pStyle w:val="NormalWeb"/>
        <w:spacing w:before="240"/>
        <w:jc w:val="both"/>
        <w:rPr>
          <w:rFonts w:ascii="Arial" w:hAnsi="Arial" w:cs="Arial"/>
        </w:rPr>
      </w:pPr>
      <w:r>
        <w:rPr>
          <w:rFonts w:ascii="Arial" w:hAnsi="Arial" w:cs="Arial"/>
        </w:rPr>
        <w:t>Firstly</w:t>
      </w:r>
      <w:r w:rsidR="00BC03DD">
        <w:rPr>
          <w:rFonts w:ascii="Arial" w:hAnsi="Arial" w:cs="Arial"/>
        </w:rPr>
        <w:t>,</w:t>
      </w:r>
      <w:r>
        <w:rPr>
          <w:rFonts w:ascii="Arial" w:hAnsi="Arial" w:cs="Arial"/>
        </w:rPr>
        <w:t xml:space="preserve"> </w:t>
      </w:r>
      <w:r w:rsidR="00042EC4">
        <w:rPr>
          <w:rFonts w:ascii="Arial" w:hAnsi="Arial" w:cs="Arial"/>
        </w:rPr>
        <w:t>how important is</w:t>
      </w:r>
      <w:r>
        <w:rPr>
          <w:rFonts w:ascii="Arial" w:hAnsi="Arial" w:cs="Arial"/>
        </w:rPr>
        <w:t xml:space="preserve"> the role</w:t>
      </w:r>
      <w:r w:rsidR="00042EC4">
        <w:rPr>
          <w:rFonts w:ascii="Arial" w:hAnsi="Arial" w:cs="Arial"/>
        </w:rPr>
        <w:t xml:space="preserve">, </w:t>
      </w:r>
      <w:proofErr w:type="gramStart"/>
      <w:r>
        <w:rPr>
          <w:rFonts w:ascii="Arial" w:hAnsi="Arial" w:cs="Arial"/>
        </w:rPr>
        <w:t>status</w:t>
      </w:r>
      <w:proofErr w:type="gramEnd"/>
      <w:r w:rsidR="00042EC4">
        <w:rPr>
          <w:rFonts w:ascii="Arial" w:hAnsi="Arial" w:cs="Arial"/>
        </w:rPr>
        <w:t xml:space="preserve"> and gender</w:t>
      </w:r>
      <w:r>
        <w:rPr>
          <w:rFonts w:ascii="Arial" w:hAnsi="Arial" w:cs="Arial"/>
        </w:rPr>
        <w:t xml:space="preserve"> of the diviner on these arguments? We may for example believe </w:t>
      </w:r>
      <w:proofErr w:type="spellStart"/>
      <w:r>
        <w:rPr>
          <w:rFonts w:ascii="Arial" w:hAnsi="Arial" w:cs="Arial"/>
        </w:rPr>
        <w:t>Mauss</w:t>
      </w:r>
      <w:proofErr w:type="spellEnd"/>
      <w:r>
        <w:rPr>
          <w:rFonts w:ascii="Arial" w:hAnsi="Arial" w:cs="Arial"/>
        </w:rPr>
        <w:t xml:space="preserve">’ explanation </w:t>
      </w:r>
      <w:r w:rsidR="00042EC4">
        <w:rPr>
          <w:rFonts w:ascii="Arial" w:hAnsi="Arial" w:cs="Arial"/>
        </w:rPr>
        <w:t>of</w:t>
      </w:r>
      <w:r>
        <w:rPr>
          <w:rFonts w:ascii="Arial" w:hAnsi="Arial" w:cs="Arial"/>
        </w:rPr>
        <w:t xml:space="preserve"> religion being predictable and proscribe</w:t>
      </w:r>
      <w:r w:rsidR="00042EC4">
        <w:rPr>
          <w:rFonts w:ascii="Arial" w:hAnsi="Arial" w:cs="Arial"/>
        </w:rPr>
        <w:t>d</w:t>
      </w:r>
      <w:r>
        <w:rPr>
          <w:rFonts w:ascii="Arial" w:hAnsi="Arial" w:cs="Arial"/>
        </w:rPr>
        <w:t>, if we only considered the role of male state augurs. Evidence for female diviners often comes in literary portrayals a</w:t>
      </w:r>
      <w:r w:rsidR="00BC03DD">
        <w:rPr>
          <w:rFonts w:ascii="Arial" w:hAnsi="Arial" w:cs="Arial"/>
        </w:rPr>
        <w:t>nd limits their importance either through ridicule (as in</w:t>
      </w:r>
      <w:r>
        <w:rPr>
          <w:rFonts w:ascii="Arial" w:hAnsi="Arial" w:cs="Arial"/>
        </w:rPr>
        <w:t xml:space="preserve"> Horace’s </w:t>
      </w:r>
      <w:proofErr w:type="spellStart"/>
      <w:r>
        <w:rPr>
          <w:rFonts w:ascii="Arial" w:hAnsi="Arial" w:cs="Arial"/>
        </w:rPr>
        <w:t>Canidia</w:t>
      </w:r>
      <w:proofErr w:type="spellEnd"/>
      <w:r w:rsidR="00BC03DD">
        <w:rPr>
          <w:rFonts w:ascii="Arial" w:hAnsi="Arial" w:cs="Arial"/>
        </w:rPr>
        <w:t>)</w:t>
      </w:r>
      <w:r>
        <w:rPr>
          <w:rFonts w:ascii="Arial" w:hAnsi="Arial" w:cs="Arial"/>
        </w:rPr>
        <w:t xml:space="preserve"> or </w:t>
      </w:r>
      <w:r w:rsidR="00BC03DD">
        <w:rPr>
          <w:rFonts w:ascii="Arial" w:hAnsi="Arial" w:cs="Arial"/>
        </w:rPr>
        <w:t>in their ability to affect the course of event</w:t>
      </w:r>
      <w:r w:rsidR="00042EC4">
        <w:rPr>
          <w:rFonts w:ascii="Arial" w:hAnsi="Arial" w:cs="Arial"/>
        </w:rPr>
        <w:t>s</w:t>
      </w:r>
      <w:r w:rsidR="00BC03DD">
        <w:rPr>
          <w:rFonts w:ascii="Arial" w:hAnsi="Arial" w:cs="Arial"/>
        </w:rPr>
        <w:t xml:space="preserve"> (</w:t>
      </w:r>
      <w:r>
        <w:rPr>
          <w:rFonts w:ascii="Arial" w:hAnsi="Arial" w:cs="Arial"/>
        </w:rPr>
        <w:t xml:space="preserve">Cassandra </w:t>
      </w:r>
      <w:r w:rsidR="00BC03DD">
        <w:rPr>
          <w:rFonts w:ascii="Arial" w:hAnsi="Arial" w:cs="Arial"/>
        </w:rPr>
        <w:t xml:space="preserve">is cursed to utter true </w:t>
      </w:r>
      <w:r>
        <w:rPr>
          <w:rFonts w:ascii="Arial" w:hAnsi="Arial" w:cs="Arial"/>
        </w:rPr>
        <w:t>prophetic messages</w:t>
      </w:r>
      <w:r w:rsidR="00BC03DD">
        <w:rPr>
          <w:rFonts w:ascii="Arial" w:hAnsi="Arial" w:cs="Arial"/>
        </w:rPr>
        <w:t xml:space="preserve"> which nobody believes in </w:t>
      </w:r>
      <w:r w:rsidR="00BC03DD" w:rsidRPr="00BC03DD">
        <w:rPr>
          <w:rFonts w:ascii="Arial" w:hAnsi="Arial" w:cs="Arial"/>
          <w:i/>
          <w:iCs/>
        </w:rPr>
        <w:t>The Iliad</w:t>
      </w:r>
      <w:r w:rsidR="00BC03DD">
        <w:rPr>
          <w:rFonts w:ascii="Arial" w:hAnsi="Arial" w:cs="Arial"/>
        </w:rPr>
        <w:t>). Even the mutterings of the Pythia were interpreted by male priests</w:t>
      </w:r>
      <w:r w:rsidR="00042EC4">
        <w:rPr>
          <w:rFonts w:ascii="Arial" w:hAnsi="Arial" w:cs="Arial"/>
        </w:rPr>
        <w:t xml:space="preserve"> as it was believed females would not be able to speak in iambic verse</w:t>
      </w:r>
      <w:r w:rsidR="00BC03DD">
        <w:rPr>
          <w:rFonts w:ascii="Arial" w:hAnsi="Arial" w:cs="Arial"/>
        </w:rPr>
        <w:t xml:space="preserve">. </w:t>
      </w:r>
      <w:r w:rsidR="00042EC4">
        <w:rPr>
          <w:rFonts w:ascii="Arial" w:hAnsi="Arial" w:cs="Arial"/>
        </w:rPr>
        <w:t>One</w:t>
      </w:r>
      <w:r w:rsidR="00BC03DD">
        <w:rPr>
          <w:rFonts w:ascii="Arial" w:hAnsi="Arial" w:cs="Arial"/>
        </w:rPr>
        <w:t xml:space="preserve"> issue is the lack of written evidence of how everyday women in the ancient world practiced divination. In a world where only a few literate men </w:t>
      </w:r>
      <w:r w:rsidR="001B32EA">
        <w:rPr>
          <w:rFonts w:ascii="Arial" w:hAnsi="Arial" w:cs="Arial"/>
        </w:rPr>
        <w:t>wrote about</w:t>
      </w:r>
      <w:r w:rsidR="00BC03DD">
        <w:rPr>
          <w:rFonts w:ascii="Arial" w:hAnsi="Arial" w:cs="Arial"/>
        </w:rPr>
        <w:t xml:space="preserve"> divination, are we missing those practices which were done </w:t>
      </w:r>
      <w:r w:rsidR="00C844AC">
        <w:rPr>
          <w:rFonts w:ascii="Arial" w:hAnsi="Arial" w:cs="Arial"/>
        </w:rPr>
        <w:t xml:space="preserve">behind closed doors? The Smithsonian magazine hailed the 2019 discovery of a ‘sorceress’ kit’ claiming its small trinkets were </w:t>
      </w:r>
      <w:r w:rsidR="00042EC4">
        <w:rPr>
          <w:rFonts w:ascii="Arial" w:hAnsi="Arial" w:cs="Arial"/>
        </w:rPr>
        <w:t>“</w:t>
      </w:r>
      <w:r w:rsidR="00C844AC">
        <w:rPr>
          <w:rFonts w:ascii="Arial" w:hAnsi="Arial" w:cs="Arial"/>
        </w:rPr>
        <w:t>likely used to…look for omens about</w:t>
      </w:r>
      <w:r w:rsidR="00CA29A4">
        <w:rPr>
          <w:rFonts w:ascii="Arial" w:hAnsi="Arial" w:cs="Arial"/>
        </w:rPr>
        <w:t xml:space="preserve"> birth and</w:t>
      </w:r>
      <w:r w:rsidR="00C844AC">
        <w:rPr>
          <w:rFonts w:ascii="Arial" w:hAnsi="Arial" w:cs="Arial"/>
        </w:rPr>
        <w:t xml:space="preserve"> pregnancy</w:t>
      </w:r>
      <w:r w:rsidR="00042EC4">
        <w:rPr>
          <w:rFonts w:ascii="Arial" w:hAnsi="Arial" w:cs="Arial"/>
        </w:rPr>
        <w:t>”.</w:t>
      </w:r>
      <w:r w:rsidR="00CA29A4">
        <w:rPr>
          <w:rStyle w:val="FootnoteReference"/>
          <w:rFonts w:ascii="Arial" w:hAnsi="Arial" w:cs="Arial"/>
        </w:rPr>
        <w:footnoteReference w:id="50"/>
      </w:r>
      <w:r w:rsidR="00C844AC">
        <w:rPr>
          <w:rFonts w:ascii="Arial" w:hAnsi="Arial" w:cs="Arial"/>
        </w:rPr>
        <w:t xml:space="preserve"> </w:t>
      </w:r>
      <w:r w:rsidR="001B32EA">
        <w:rPr>
          <w:rFonts w:ascii="Arial" w:hAnsi="Arial" w:cs="Arial"/>
        </w:rPr>
        <w:t xml:space="preserve">Whilst this discovery may have sent imaginations running wild, one </w:t>
      </w:r>
      <w:proofErr w:type="gramStart"/>
      <w:r w:rsidR="001B32EA">
        <w:rPr>
          <w:rFonts w:ascii="Arial" w:hAnsi="Arial" w:cs="Arial"/>
        </w:rPr>
        <w:t>has to</w:t>
      </w:r>
      <w:proofErr w:type="gramEnd"/>
      <w:r w:rsidR="001B32EA">
        <w:rPr>
          <w:rFonts w:ascii="Arial" w:hAnsi="Arial" w:cs="Arial"/>
        </w:rPr>
        <w:t xml:space="preserve"> wonder if being a female practitioner was more likely to see you accused of harmful magic, than a male official conducting a similar rite. One exception to this may be </w:t>
      </w:r>
      <w:proofErr w:type="spellStart"/>
      <w:r w:rsidR="001B32EA">
        <w:rPr>
          <w:rFonts w:ascii="Arial" w:hAnsi="Arial" w:cs="Arial"/>
        </w:rPr>
        <w:t>Sosipatra</w:t>
      </w:r>
      <w:proofErr w:type="spellEnd"/>
      <w:r w:rsidR="001B32EA">
        <w:rPr>
          <w:rFonts w:ascii="Arial" w:hAnsi="Arial" w:cs="Arial"/>
        </w:rPr>
        <w:t>, a female philosopher, theurgist and prophetess who set up a school in Pergamon. Similarly</w:t>
      </w:r>
      <w:r w:rsidR="00042EC4">
        <w:rPr>
          <w:rFonts w:ascii="Arial" w:hAnsi="Arial" w:cs="Arial"/>
        </w:rPr>
        <w:t>,</w:t>
      </w:r>
      <w:r w:rsidR="001B32EA">
        <w:rPr>
          <w:rFonts w:ascii="Arial" w:hAnsi="Arial" w:cs="Arial"/>
        </w:rPr>
        <w:t xml:space="preserve"> Plotinus’ school was based in the house of </w:t>
      </w:r>
      <w:proofErr w:type="spellStart"/>
      <w:r w:rsidR="001B32EA">
        <w:rPr>
          <w:rFonts w:ascii="Arial" w:hAnsi="Arial" w:cs="Arial"/>
        </w:rPr>
        <w:t>Gemina</w:t>
      </w:r>
      <w:proofErr w:type="spellEnd"/>
      <w:r w:rsidR="001B32EA">
        <w:rPr>
          <w:rFonts w:ascii="Arial" w:hAnsi="Arial" w:cs="Arial"/>
        </w:rPr>
        <w:t xml:space="preserve">, </w:t>
      </w:r>
      <w:r w:rsidR="007B2E21">
        <w:rPr>
          <w:rFonts w:ascii="Arial" w:hAnsi="Arial" w:cs="Arial"/>
        </w:rPr>
        <w:t>which may suggest he allowed women to partake in theurgical rituals.</w:t>
      </w:r>
      <w:r w:rsidR="001B32EA">
        <w:rPr>
          <w:rFonts w:ascii="Arial" w:hAnsi="Arial" w:cs="Arial"/>
        </w:rPr>
        <w:t xml:space="preserve">  </w:t>
      </w:r>
      <w:r w:rsidR="00042EC4">
        <w:rPr>
          <w:rFonts w:ascii="Arial" w:hAnsi="Arial" w:cs="Arial"/>
        </w:rPr>
        <w:t xml:space="preserve">However, these seem very much to be the exception, and we must conclude it is difficult to know if gender had any impact on whether divination was linked with magic or religion. </w:t>
      </w:r>
    </w:p>
    <w:p w14:paraId="747675A8" w14:textId="79229898" w:rsidR="00BC65B8" w:rsidRDefault="007B2E21" w:rsidP="00BC03DD">
      <w:pPr>
        <w:pStyle w:val="NormalWeb"/>
        <w:spacing w:before="240"/>
        <w:jc w:val="both"/>
        <w:rPr>
          <w:rFonts w:ascii="Arial" w:hAnsi="Arial" w:cs="Arial"/>
        </w:rPr>
      </w:pPr>
      <w:r>
        <w:rPr>
          <w:rFonts w:ascii="Arial" w:hAnsi="Arial" w:cs="Arial"/>
        </w:rPr>
        <w:t xml:space="preserve">Does the setting of divination have an impact on whether it is seen as magical or religious? </w:t>
      </w:r>
      <w:r w:rsidR="00042EC4">
        <w:rPr>
          <w:rFonts w:ascii="Arial" w:hAnsi="Arial" w:cs="Arial"/>
        </w:rPr>
        <w:t>Was haruspicy in Jupiter’s temple more likely to be viewed as</w:t>
      </w:r>
      <w:r>
        <w:rPr>
          <w:rFonts w:ascii="Arial" w:hAnsi="Arial" w:cs="Arial"/>
        </w:rPr>
        <w:t xml:space="preserve"> religious </w:t>
      </w:r>
      <w:r w:rsidR="00042EC4">
        <w:rPr>
          <w:rFonts w:ascii="Arial" w:hAnsi="Arial" w:cs="Arial"/>
        </w:rPr>
        <w:t>than</w:t>
      </w:r>
      <w:r>
        <w:rPr>
          <w:rFonts w:ascii="Arial" w:hAnsi="Arial" w:cs="Arial"/>
        </w:rPr>
        <w:t xml:space="preserve"> </w:t>
      </w:r>
      <w:r>
        <w:rPr>
          <w:rFonts w:ascii="Arial" w:hAnsi="Arial" w:cs="Arial"/>
        </w:rPr>
        <w:lastRenderedPageBreak/>
        <w:t xml:space="preserve">consulting a soothsayer on a street corner? Is dream divination at an </w:t>
      </w:r>
      <w:proofErr w:type="spellStart"/>
      <w:r>
        <w:rPr>
          <w:rFonts w:ascii="Arial" w:hAnsi="Arial" w:cs="Arial"/>
        </w:rPr>
        <w:t>Asclepion</w:t>
      </w:r>
      <w:proofErr w:type="spellEnd"/>
      <w:r>
        <w:rPr>
          <w:rFonts w:ascii="Arial" w:hAnsi="Arial" w:cs="Arial"/>
        </w:rPr>
        <w:t xml:space="preserve"> more ‘authentic’ than someone analysing their own dreams at home? Are the mutterings of the oracle</w:t>
      </w:r>
      <w:r w:rsidR="00042EC4">
        <w:rPr>
          <w:rFonts w:ascii="Arial" w:hAnsi="Arial" w:cs="Arial"/>
        </w:rPr>
        <w:t>s of the dead</w:t>
      </w:r>
      <w:r>
        <w:rPr>
          <w:rFonts w:ascii="Arial" w:hAnsi="Arial" w:cs="Arial"/>
        </w:rPr>
        <w:t xml:space="preserve"> </w:t>
      </w:r>
      <w:r w:rsidR="00BC65B8">
        <w:rPr>
          <w:rFonts w:ascii="Arial" w:hAnsi="Arial" w:cs="Arial"/>
        </w:rPr>
        <w:t xml:space="preserve">more </w:t>
      </w:r>
      <w:r w:rsidR="00042EC4">
        <w:rPr>
          <w:rFonts w:ascii="Arial" w:hAnsi="Arial" w:cs="Arial"/>
        </w:rPr>
        <w:t>religious or magical because of the proximity to ‘gateways of the Underworld’?</w:t>
      </w:r>
    </w:p>
    <w:p w14:paraId="79C9DD5F" w14:textId="3D7E3D1F" w:rsidR="00A26FAD" w:rsidRPr="00836FE4" w:rsidRDefault="00BC65B8" w:rsidP="00836FE4">
      <w:pPr>
        <w:pStyle w:val="NormalWeb"/>
        <w:spacing w:before="240"/>
        <w:jc w:val="both"/>
        <w:rPr>
          <w:rFonts w:ascii="Arial" w:hAnsi="Arial" w:cs="Arial"/>
        </w:rPr>
      </w:pPr>
      <w:r>
        <w:rPr>
          <w:rFonts w:ascii="Arial" w:hAnsi="Arial" w:cs="Arial"/>
        </w:rPr>
        <w:t xml:space="preserve">Should we view divination as fitting into high and low magic? If it exists, does ‘high divination’ fall more into a religious or scientific category than that of magic? One might compare the role of John Dee in Elizabeth’s I court here. At a time when suspected witches could be burnt at the stake, one of Elizabeth’s chief advisors relied on astrology, scrying and </w:t>
      </w:r>
      <w:r w:rsidR="00836FE4">
        <w:rPr>
          <w:rFonts w:ascii="Arial" w:hAnsi="Arial" w:cs="Arial"/>
        </w:rPr>
        <w:t>Hermetic wisdom. Is this because he was seen as performing magic with a higher purpose as opposed to charlatans</w:t>
      </w:r>
      <w:r w:rsidR="00042EC4">
        <w:rPr>
          <w:rFonts w:ascii="Arial" w:hAnsi="Arial" w:cs="Arial"/>
        </w:rPr>
        <w:t xml:space="preserve"> who</w:t>
      </w:r>
      <w:r w:rsidR="00836FE4">
        <w:rPr>
          <w:rFonts w:ascii="Arial" w:hAnsi="Arial" w:cs="Arial"/>
        </w:rPr>
        <w:t xml:space="preserve"> offer</w:t>
      </w:r>
      <w:r w:rsidR="00042EC4">
        <w:rPr>
          <w:rFonts w:ascii="Arial" w:hAnsi="Arial" w:cs="Arial"/>
        </w:rPr>
        <w:t>ed</w:t>
      </w:r>
      <w:r w:rsidR="00836FE4">
        <w:rPr>
          <w:rFonts w:ascii="Arial" w:hAnsi="Arial" w:cs="Arial"/>
        </w:rPr>
        <w:t xml:space="preserve"> magic in </w:t>
      </w:r>
      <w:r w:rsidR="00042EC4">
        <w:rPr>
          <w:rFonts w:ascii="Arial" w:hAnsi="Arial" w:cs="Arial"/>
        </w:rPr>
        <w:t>exchange</w:t>
      </w:r>
      <w:r w:rsidR="00836FE4">
        <w:rPr>
          <w:rFonts w:ascii="Arial" w:hAnsi="Arial" w:cs="Arial"/>
        </w:rPr>
        <w:t xml:space="preserve"> for money</w:t>
      </w:r>
      <w:r w:rsidR="00042EC4">
        <w:rPr>
          <w:rFonts w:ascii="Arial" w:hAnsi="Arial" w:cs="Arial"/>
        </w:rPr>
        <w:t>?</w:t>
      </w:r>
      <w:r w:rsidR="00836FE4">
        <w:rPr>
          <w:rFonts w:ascii="Arial" w:hAnsi="Arial" w:cs="Arial"/>
        </w:rPr>
        <w:t xml:space="preserve"> Can a similar comparison be made between official state divination and the soothsayers mocked by Cicero</w:t>
      </w:r>
      <w:r w:rsidR="00042EC4">
        <w:rPr>
          <w:rFonts w:ascii="Arial" w:hAnsi="Arial" w:cs="Arial"/>
        </w:rPr>
        <w:t>?</w:t>
      </w:r>
      <w:r w:rsidR="00836FE4">
        <w:rPr>
          <w:rStyle w:val="FootnoteReference"/>
          <w:rFonts w:ascii="Arial" w:hAnsi="Arial" w:cs="Arial"/>
        </w:rPr>
        <w:footnoteReference w:id="51"/>
      </w:r>
    </w:p>
    <w:p w14:paraId="0AF81F78" w14:textId="5BC7BCF8" w:rsidR="00042EC4" w:rsidRPr="00042EC4" w:rsidRDefault="00042EC4" w:rsidP="00616550">
      <w:pPr>
        <w:jc w:val="both"/>
        <w:rPr>
          <w:rFonts w:ascii="Arial" w:hAnsi="Arial" w:cs="Arial"/>
          <w:b/>
          <w:bCs/>
        </w:rPr>
      </w:pPr>
      <w:r>
        <w:rPr>
          <w:rFonts w:ascii="Arial" w:hAnsi="Arial" w:cs="Arial"/>
          <w:b/>
          <w:bCs/>
        </w:rPr>
        <w:t>The need for a new language</w:t>
      </w:r>
    </w:p>
    <w:p w14:paraId="6C54BBDD" w14:textId="1423B901" w:rsidR="00335BBE" w:rsidRDefault="00616550" w:rsidP="00616550">
      <w:pPr>
        <w:jc w:val="both"/>
        <w:rPr>
          <w:rFonts w:ascii="Arial" w:hAnsi="Arial" w:cs="Arial"/>
        </w:rPr>
      </w:pPr>
      <w:r>
        <w:rPr>
          <w:rFonts w:ascii="Arial" w:hAnsi="Arial" w:cs="Arial"/>
        </w:rPr>
        <w:t>Edmund Leach said</w:t>
      </w:r>
      <w:r w:rsidR="00042EC4">
        <w:rPr>
          <w:rFonts w:ascii="Arial" w:hAnsi="Arial" w:cs="Arial"/>
        </w:rPr>
        <w:t>,</w:t>
      </w:r>
      <w:r>
        <w:rPr>
          <w:rFonts w:ascii="Arial" w:hAnsi="Arial" w:cs="Arial"/>
        </w:rPr>
        <w:t xml:space="preserve"> </w:t>
      </w:r>
      <w:r w:rsidR="006F6FF9">
        <w:rPr>
          <w:rFonts w:ascii="Arial" w:hAnsi="Arial" w:cs="Arial"/>
        </w:rPr>
        <w:t xml:space="preserve">“As for magic, which readers of Fraser’s </w:t>
      </w:r>
      <w:r w:rsidR="006F6FF9">
        <w:rPr>
          <w:rFonts w:ascii="Arial" w:hAnsi="Arial" w:cs="Arial"/>
          <w:i/>
          <w:iCs/>
        </w:rPr>
        <w:t xml:space="preserve">The Golden Bough </w:t>
      </w:r>
      <w:r w:rsidR="006F6FF9">
        <w:rPr>
          <w:rFonts w:ascii="Arial" w:hAnsi="Arial" w:cs="Arial"/>
        </w:rPr>
        <w:t>might suppose to lie at the very centre of the anthro</w:t>
      </w:r>
      <w:r w:rsidR="00033430">
        <w:rPr>
          <w:rFonts w:ascii="Arial" w:hAnsi="Arial" w:cs="Arial"/>
        </w:rPr>
        <w:t>pologist’s interests, after a lifetime’s career as a professional anthropologist, I have almost reached the conclusion that the word has no meaning whatsoever.”</w:t>
      </w:r>
      <w:r w:rsidR="00033430">
        <w:rPr>
          <w:rStyle w:val="FootnoteReference"/>
          <w:rFonts w:ascii="Arial" w:hAnsi="Arial" w:cs="Arial"/>
        </w:rPr>
        <w:footnoteReference w:id="52"/>
      </w:r>
      <w:r w:rsidRPr="00616550">
        <w:rPr>
          <w:rFonts w:ascii="Arial" w:hAnsi="Arial" w:cs="Arial"/>
        </w:rPr>
        <w:t xml:space="preserve"> </w:t>
      </w:r>
      <w:r>
        <w:rPr>
          <w:rFonts w:ascii="Arial" w:hAnsi="Arial" w:cs="Arial"/>
        </w:rPr>
        <w:t xml:space="preserve">One can sympathise with Leach having considered the four attempts to distinguish between magic and religion outlined above. In all cases, there is evidence to support </w:t>
      </w:r>
      <w:r w:rsidR="00042EC4">
        <w:rPr>
          <w:rFonts w:ascii="Arial" w:hAnsi="Arial" w:cs="Arial"/>
        </w:rPr>
        <w:t>the theories</w:t>
      </w:r>
      <w:r>
        <w:rPr>
          <w:rFonts w:ascii="Arial" w:hAnsi="Arial" w:cs="Arial"/>
        </w:rPr>
        <w:t>, and indeed examples of divination can be used to support them. However</w:t>
      </w:r>
      <w:r w:rsidR="00474C0E">
        <w:rPr>
          <w:rFonts w:ascii="Arial" w:hAnsi="Arial" w:cs="Arial"/>
        </w:rPr>
        <w:t>,</w:t>
      </w:r>
      <w:r>
        <w:rPr>
          <w:rFonts w:ascii="Arial" w:hAnsi="Arial" w:cs="Arial"/>
        </w:rPr>
        <w:t xml:space="preserve"> exceptions, overlaps, or contradictions occur</w:t>
      </w:r>
      <w:r w:rsidR="00335BBE">
        <w:rPr>
          <w:rFonts w:ascii="Arial" w:hAnsi="Arial" w:cs="Arial"/>
        </w:rPr>
        <w:t xml:space="preserve">, making it difficult to fully </w:t>
      </w:r>
      <w:r w:rsidR="00042EC4">
        <w:rPr>
          <w:rFonts w:ascii="Arial" w:hAnsi="Arial" w:cs="Arial"/>
        </w:rPr>
        <w:t>promote</w:t>
      </w:r>
      <w:r w:rsidR="00335BBE">
        <w:rPr>
          <w:rFonts w:ascii="Arial" w:hAnsi="Arial" w:cs="Arial"/>
        </w:rPr>
        <w:t xml:space="preserve"> any one of them. Considering divination in relation to these arguments raise</w:t>
      </w:r>
      <w:r w:rsidR="00042EC4">
        <w:rPr>
          <w:rFonts w:ascii="Arial" w:hAnsi="Arial" w:cs="Arial"/>
        </w:rPr>
        <w:t>s</w:t>
      </w:r>
      <w:r w:rsidR="00335BBE">
        <w:rPr>
          <w:rFonts w:ascii="Arial" w:hAnsi="Arial" w:cs="Arial"/>
        </w:rPr>
        <w:t xml:space="preserve"> further questions as outlined above, but we are still faced by the reality that ‘religion’ and ‘magic’ are modern terms within which we are trying to neatly shoehorn ancient practices. The reality may be these terms are simply much too broad.  Johnathan </w:t>
      </w:r>
      <w:r w:rsidR="00CF1D6D">
        <w:rPr>
          <w:rFonts w:ascii="Arial" w:hAnsi="Arial" w:cs="Arial"/>
        </w:rPr>
        <w:t xml:space="preserve">Z. </w:t>
      </w:r>
      <w:r w:rsidR="00335BBE">
        <w:rPr>
          <w:rFonts w:ascii="Arial" w:hAnsi="Arial" w:cs="Arial"/>
        </w:rPr>
        <w:t xml:space="preserve">Smith </w:t>
      </w:r>
      <w:r w:rsidR="00CF1D6D">
        <w:rPr>
          <w:rFonts w:ascii="Arial" w:hAnsi="Arial" w:cs="Arial"/>
        </w:rPr>
        <w:t xml:space="preserve">argued there was “little merit in continuing </w:t>
      </w:r>
      <w:r w:rsidR="006639D0">
        <w:rPr>
          <w:rFonts w:ascii="Arial" w:hAnsi="Arial" w:cs="Arial"/>
        </w:rPr>
        <w:t xml:space="preserve">the use of the substantive term “magic” in… academic discourse. We have </w:t>
      </w:r>
      <w:r w:rsidR="00CF1D6D">
        <w:rPr>
          <w:rFonts w:ascii="Arial" w:hAnsi="Arial" w:cs="Arial"/>
        </w:rPr>
        <w:t>better and more precise scholarly taxa for each of the phenomena commonly denoted by ‘magic’</w:t>
      </w:r>
      <w:r w:rsidR="006639D0">
        <w:rPr>
          <w:rFonts w:ascii="Arial" w:hAnsi="Arial" w:cs="Arial"/>
        </w:rPr>
        <w:t>”</w:t>
      </w:r>
      <w:r w:rsidR="00042EC4">
        <w:rPr>
          <w:rFonts w:ascii="Arial" w:hAnsi="Arial" w:cs="Arial"/>
        </w:rPr>
        <w:t>.</w:t>
      </w:r>
      <w:r w:rsidR="006639D0">
        <w:rPr>
          <w:rStyle w:val="FootnoteReference"/>
          <w:rFonts w:ascii="Arial" w:hAnsi="Arial" w:cs="Arial"/>
        </w:rPr>
        <w:footnoteReference w:id="53"/>
      </w:r>
      <w:r w:rsidR="00A0036F">
        <w:rPr>
          <w:rFonts w:ascii="Arial" w:hAnsi="Arial" w:cs="Arial"/>
        </w:rPr>
        <w:t xml:space="preserve"> This seems a sensible approach when </w:t>
      </w:r>
      <w:r w:rsidR="00A548E9">
        <w:rPr>
          <w:rFonts w:ascii="Arial" w:hAnsi="Arial" w:cs="Arial"/>
        </w:rPr>
        <w:t xml:space="preserve">using divination to consider magic and religion. With such a varied practice, </w:t>
      </w:r>
      <w:r w:rsidR="00042EC4">
        <w:rPr>
          <w:rFonts w:ascii="Arial" w:hAnsi="Arial" w:cs="Arial"/>
        </w:rPr>
        <w:t>we stand to</w:t>
      </w:r>
      <w:r w:rsidR="00A548E9">
        <w:rPr>
          <w:rFonts w:ascii="Arial" w:hAnsi="Arial" w:cs="Arial"/>
        </w:rPr>
        <w:t xml:space="preserve"> gain</w:t>
      </w:r>
      <w:r w:rsidR="00042EC4">
        <w:rPr>
          <w:rFonts w:ascii="Arial" w:hAnsi="Arial" w:cs="Arial"/>
        </w:rPr>
        <w:t xml:space="preserve"> a far more detailed understanding</w:t>
      </w:r>
      <w:r w:rsidR="00A548E9">
        <w:rPr>
          <w:rFonts w:ascii="Arial" w:hAnsi="Arial" w:cs="Arial"/>
        </w:rPr>
        <w:t xml:space="preserve"> by considering specific types of divination in relation to the scholarly debates than as a whole area.</w:t>
      </w:r>
    </w:p>
    <w:p w14:paraId="5320343F" w14:textId="4FCBFCC4" w:rsidR="006F6FF9" w:rsidRPr="006F6FF9" w:rsidRDefault="006F6FF9" w:rsidP="00A26FAD">
      <w:pPr>
        <w:jc w:val="both"/>
        <w:rPr>
          <w:rFonts w:ascii="Arial" w:hAnsi="Arial" w:cs="Arial"/>
        </w:rPr>
      </w:pPr>
    </w:p>
    <w:p w14:paraId="50D9B651" w14:textId="4B341CB0" w:rsidR="00712B61" w:rsidRDefault="00712B61" w:rsidP="00A26FAD">
      <w:pPr>
        <w:jc w:val="both"/>
        <w:rPr>
          <w:rFonts w:ascii="Arial" w:hAnsi="Arial" w:cs="Arial"/>
          <w:b/>
          <w:bCs/>
        </w:rPr>
      </w:pPr>
    </w:p>
    <w:p w14:paraId="293D6EEB" w14:textId="34D50530" w:rsidR="00712B61" w:rsidRDefault="00712B61" w:rsidP="00A26FAD">
      <w:pPr>
        <w:jc w:val="both"/>
        <w:rPr>
          <w:rFonts w:ascii="Arial" w:hAnsi="Arial" w:cs="Arial"/>
          <w:b/>
          <w:bCs/>
        </w:rPr>
      </w:pPr>
    </w:p>
    <w:p w14:paraId="6B34D7C7" w14:textId="06F407DE" w:rsidR="00712B61" w:rsidRDefault="00712B61" w:rsidP="00A26FAD">
      <w:pPr>
        <w:jc w:val="both"/>
        <w:rPr>
          <w:rFonts w:ascii="Arial" w:hAnsi="Arial" w:cs="Arial"/>
          <w:b/>
          <w:bCs/>
        </w:rPr>
      </w:pPr>
    </w:p>
    <w:p w14:paraId="5ADE9136" w14:textId="05F48F0B" w:rsidR="00A548E9" w:rsidRDefault="00A548E9" w:rsidP="00A26FAD">
      <w:pPr>
        <w:jc w:val="both"/>
        <w:rPr>
          <w:rFonts w:ascii="Arial" w:hAnsi="Arial" w:cs="Arial"/>
          <w:b/>
          <w:bCs/>
        </w:rPr>
      </w:pPr>
    </w:p>
    <w:p w14:paraId="12204B47" w14:textId="4205BE83" w:rsidR="00175152" w:rsidRDefault="00175152" w:rsidP="00A26FAD">
      <w:pPr>
        <w:jc w:val="both"/>
        <w:rPr>
          <w:rFonts w:ascii="Arial" w:hAnsi="Arial" w:cs="Arial"/>
          <w:b/>
          <w:bCs/>
        </w:rPr>
      </w:pPr>
    </w:p>
    <w:p w14:paraId="716A7B48" w14:textId="1D08753D" w:rsidR="00714D44" w:rsidRDefault="00714D44" w:rsidP="00A26FAD">
      <w:pPr>
        <w:jc w:val="both"/>
        <w:rPr>
          <w:rFonts w:ascii="Arial" w:hAnsi="Arial" w:cs="Arial"/>
          <w:b/>
          <w:bCs/>
        </w:rPr>
      </w:pPr>
    </w:p>
    <w:p w14:paraId="68867734" w14:textId="77777777" w:rsidR="00714D44" w:rsidRDefault="00714D44" w:rsidP="00A26FAD">
      <w:pPr>
        <w:jc w:val="both"/>
        <w:rPr>
          <w:rFonts w:ascii="Arial" w:hAnsi="Arial" w:cs="Arial"/>
          <w:b/>
          <w:bCs/>
        </w:rPr>
      </w:pPr>
    </w:p>
    <w:p w14:paraId="70864EA0" w14:textId="6B833ECB" w:rsidR="00175152" w:rsidRDefault="00175152" w:rsidP="00A26FAD">
      <w:pPr>
        <w:jc w:val="both"/>
        <w:rPr>
          <w:rFonts w:ascii="Arial" w:hAnsi="Arial" w:cs="Arial"/>
          <w:b/>
          <w:bCs/>
        </w:rPr>
      </w:pPr>
    </w:p>
    <w:p w14:paraId="28DD6532" w14:textId="397D1DE6" w:rsidR="00A548E9" w:rsidRDefault="00A548E9" w:rsidP="00A26FAD">
      <w:pPr>
        <w:jc w:val="both"/>
        <w:rPr>
          <w:rFonts w:ascii="Arial" w:hAnsi="Arial" w:cs="Arial"/>
          <w:b/>
          <w:bCs/>
        </w:rPr>
      </w:pPr>
    </w:p>
    <w:p w14:paraId="0FF0E5C9" w14:textId="77777777" w:rsidR="00042EC4" w:rsidRPr="00A26FAD" w:rsidRDefault="00042EC4" w:rsidP="00A26FAD">
      <w:pPr>
        <w:jc w:val="both"/>
        <w:rPr>
          <w:rFonts w:ascii="Arial" w:hAnsi="Arial" w:cs="Arial"/>
          <w:b/>
          <w:bCs/>
        </w:rPr>
      </w:pPr>
    </w:p>
    <w:p w14:paraId="11191471" w14:textId="08E01296" w:rsidR="00F03CED" w:rsidRDefault="00F03CED" w:rsidP="00F03CED">
      <w:pPr>
        <w:jc w:val="both"/>
      </w:pPr>
    </w:p>
    <w:p w14:paraId="5B2A1DE7" w14:textId="77777777" w:rsidR="00DF6989" w:rsidRPr="00C56FB4" w:rsidRDefault="00DF6989" w:rsidP="00DF6989">
      <w:pPr>
        <w:jc w:val="center"/>
        <w:rPr>
          <w:rFonts w:ascii="Arial" w:hAnsi="Arial" w:cs="Arial"/>
          <w:b/>
          <w:bCs/>
        </w:rPr>
      </w:pPr>
      <w:r w:rsidRPr="00C56FB4">
        <w:rPr>
          <w:rFonts w:ascii="Arial" w:hAnsi="Arial" w:cs="Arial"/>
          <w:b/>
          <w:bCs/>
        </w:rPr>
        <w:lastRenderedPageBreak/>
        <w:t>Bibliography</w:t>
      </w:r>
      <w:r w:rsidRPr="00C56FB4">
        <w:rPr>
          <w:rFonts w:ascii="Arial" w:hAnsi="Arial" w:cs="Arial"/>
          <w:b/>
          <w:bCs/>
        </w:rPr>
        <w:br/>
      </w:r>
    </w:p>
    <w:p w14:paraId="79CA18BB" w14:textId="7983A70F" w:rsidR="00DF6989" w:rsidRDefault="00DF6989" w:rsidP="00DF6989">
      <w:pPr>
        <w:jc w:val="both"/>
        <w:rPr>
          <w:rFonts w:ascii="Arial" w:hAnsi="Arial" w:cs="Arial"/>
          <w:b/>
          <w:bCs/>
        </w:rPr>
      </w:pPr>
      <w:r w:rsidRPr="00C56FB4">
        <w:rPr>
          <w:rFonts w:ascii="Arial" w:hAnsi="Arial" w:cs="Arial"/>
          <w:b/>
          <w:bCs/>
        </w:rPr>
        <w:t>Primary sources:</w:t>
      </w:r>
    </w:p>
    <w:p w14:paraId="4AACF4EB" w14:textId="547E383B" w:rsidR="00B53838" w:rsidRPr="00B53838" w:rsidRDefault="00B53838" w:rsidP="00DF6989">
      <w:pPr>
        <w:jc w:val="both"/>
        <w:rPr>
          <w:rFonts w:ascii="Arial" w:hAnsi="Arial" w:cs="Arial"/>
        </w:rPr>
      </w:pPr>
      <w:r>
        <w:rPr>
          <w:rFonts w:ascii="Arial" w:hAnsi="Arial" w:cs="Arial"/>
        </w:rPr>
        <w:t>Books:</w:t>
      </w:r>
    </w:p>
    <w:p w14:paraId="1B6EF961" w14:textId="470FAA09" w:rsidR="008704E3" w:rsidRPr="008704E3" w:rsidRDefault="008704E3" w:rsidP="008704E3">
      <w:pPr>
        <w:pStyle w:val="NormalWeb"/>
        <w:numPr>
          <w:ilvl w:val="0"/>
          <w:numId w:val="2"/>
        </w:numPr>
        <w:spacing w:before="240"/>
        <w:jc w:val="both"/>
        <w:rPr>
          <w:rFonts w:ascii="Arial" w:hAnsi="Arial" w:cs="Arial"/>
        </w:rPr>
      </w:pPr>
      <w:r w:rsidRPr="008704E3">
        <w:rPr>
          <w:rStyle w:val="bibliographicauthorname"/>
          <w:rFonts w:ascii="Arial" w:hAnsi="Arial" w:cs="Arial"/>
          <w:color w:val="333333"/>
        </w:rPr>
        <w:t>Cicero</w:t>
      </w:r>
      <w:r w:rsidRPr="008704E3">
        <w:rPr>
          <w:rFonts w:ascii="Arial" w:hAnsi="Arial" w:cs="Arial"/>
          <w:color w:val="333333"/>
          <w:shd w:val="clear" w:color="auto" w:fill="FFFFFF"/>
        </w:rPr>
        <w:t>,</w:t>
      </w:r>
      <w:r w:rsidRPr="008704E3">
        <w:rPr>
          <w:rStyle w:val="apple-converted-space"/>
          <w:rFonts w:ascii="Arial" w:hAnsi="Arial" w:cs="Arial"/>
          <w:color w:val="333333"/>
          <w:shd w:val="clear" w:color="auto" w:fill="FFFFFF"/>
        </w:rPr>
        <w:t> </w:t>
      </w:r>
      <w:r w:rsidRPr="008704E3">
        <w:rPr>
          <w:rFonts w:ascii="Arial" w:hAnsi="Arial" w:cs="Arial"/>
          <w:i/>
          <w:iCs/>
          <w:color w:val="333333"/>
        </w:rPr>
        <w:t xml:space="preserve">On the Nature of the Gods (De Natura </w:t>
      </w:r>
      <w:proofErr w:type="spellStart"/>
      <w:r w:rsidRPr="008704E3">
        <w:rPr>
          <w:rFonts w:ascii="Arial" w:hAnsi="Arial" w:cs="Arial"/>
          <w:i/>
          <w:iCs/>
          <w:color w:val="333333"/>
        </w:rPr>
        <w:t>Deorum</w:t>
      </w:r>
      <w:proofErr w:type="spellEnd"/>
      <w:r w:rsidRPr="008704E3">
        <w:rPr>
          <w:rFonts w:ascii="Arial" w:hAnsi="Arial" w:cs="Arial"/>
          <w:i/>
          <w:iCs/>
          <w:color w:val="333333"/>
        </w:rPr>
        <w:t>),</w:t>
      </w:r>
      <w:r w:rsidRPr="008704E3">
        <w:rPr>
          <w:rStyle w:val="apple-converted-space"/>
          <w:rFonts w:ascii="Arial" w:hAnsi="Arial" w:cs="Arial"/>
          <w:color w:val="333333"/>
        </w:rPr>
        <w:t> </w:t>
      </w:r>
      <w:r w:rsidRPr="008704E3">
        <w:rPr>
          <w:rStyle w:val="contributorname"/>
          <w:rFonts w:ascii="Arial" w:hAnsi="Arial" w:cs="Arial"/>
          <w:color w:val="333333"/>
        </w:rPr>
        <w:t>H. Rackham</w:t>
      </w:r>
      <w:r w:rsidRPr="008704E3">
        <w:rPr>
          <w:rStyle w:val="translators"/>
          <w:rFonts w:ascii="Arial" w:hAnsi="Arial" w:cs="Arial"/>
          <w:color w:val="333333"/>
        </w:rPr>
        <w:t xml:space="preserve"> (</w:t>
      </w:r>
      <w:proofErr w:type="spellStart"/>
      <w:r w:rsidRPr="008704E3">
        <w:rPr>
          <w:rStyle w:val="translators"/>
          <w:rFonts w:ascii="Arial" w:hAnsi="Arial" w:cs="Arial"/>
          <w:color w:val="333333"/>
        </w:rPr>
        <w:t>trs</w:t>
      </w:r>
      <w:proofErr w:type="spellEnd"/>
      <w:r w:rsidRPr="008704E3">
        <w:rPr>
          <w:rStyle w:val="translators"/>
          <w:rFonts w:ascii="Arial" w:hAnsi="Arial" w:cs="Arial"/>
          <w:color w:val="333333"/>
        </w:rPr>
        <w:t>.),</w:t>
      </w:r>
      <w:r w:rsidRPr="008704E3">
        <w:rPr>
          <w:rStyle w:val="apple-converted-space"/>
          <w:rFonts w:ascii="Arial" w:hAnsi="Arial" w:cs="Arial"/>
          <w:color w:val="333333"/>
        </w:rPr>
        <w:t> </w:t>
      </w:r>
      <w:r w:rsidRPr="008704E3">
        <w:rPr>
          <w:rFonts w:ascii="Arial" w:hAnsi="Arial" w:cs="Arial"/>
          <w:color w:val="333333"/>
          <w:shd w:val="clear" w:color="auto" w:fill="FFFFFF"/>
        </w:rPr>
        <w:t xml:space="preserve">Loeb Classical Library 268, (Cambridge, MA: Harvard University Press, </w:t>
      </w:r>
      <w:proofErr w:type="spellStart"/>
      <w:r w:rsidRPr="008704E3">
        <w:rPr>
          <w:rFonts w:ascii="Arial" w:hAnsi="Arial" w:cs="Arial"/>
          <w:color w:val="333333"/>
          <w:shd w:val="clear" w:color="auto" w:fill="FFFFFF"/>
        </w:rPr>
        <w:t>vol.XIX</w:t>
      </w:r>
      <w:proofErr w:type="spellEnd"/>
      <w:r w:rsidRPr="008704E3">
        <w:rPr>
          <w:rFonts w:ascii="Arial" w:hAnsi="Arial" w:cs="Arial"/>
          <w:color w:val="333333"/>
          <w:shd w:val="clear" w:color="auto" w:fill="FFFFFF"/>
        </w:rPr>
        <w:t xml:space="preserve"> 1933)</w:t>
      </w:r>
    </w:p>
    <w:p w14:paraId="5D1D62B9" w14:textId="6AB0CB2A" w:rsidR="000D3501" w:rsidRDefault="00DF6989" w:rsidP="000D3501">
      <w:pPr>
        <w:pStyle w:val="NormalWeb"/>
        <w:numPr>
          <w:ilvl w:val="0"/>
          <w:numId w:val="2"/>
        </w:numPr>
        <w:jc w:val="both"/>
        <w:rPr>
          <w:rFonts w:ascii="Arial" w:hAnsi="Arial" w:cs="Arial"/>
        </w:rPr>
      </w:pPr>
      <w:r w:rsidRPr="00F718E0">
        <w:rPr>
          <w:rFonts w:ascii="Arial" w:hAnsi="Arial" w:cs="Arial"/>
        </w:rPr>
        <w:t xml:space="preserve">Cicero, </w:t>
      </w:r>
      <w:r w:rsidRPr="00F718E0">
        <w:rPr>
          <w:rFonts w:ascii="Arial" w:hAnsi="Arial" w:cs="Arial"/>
          <w:i/>
          <w:iCs/>
        </w:rPr>
        <w:t xml:space="preserve">On Divination </w:t>
      </w:r>
      <w:r w:rsidRPr="00F718E0">
        <w:rPr>
          <w:rFonts w:ascii="Arial" w:hAnsi="Arial" w:cs="Arial"/>
        </w:rPr>
        <w:t>(</w:t>
      </w:r>
      <w:r w:rsidRPr="00F718E0">
        <w:rPr>
          <w:rFonts w:ascii="Arial" w:hAnsi="Arial" w:cs="Arial"/>
          <w:i/>
          <w:iCs/>
        </w:rPr>
        <w:t xml:space="preserve">De </w:t>
      </w:r>
      <w:proofErr w:type="spellStart"/>
      <w:r w:rsidRPr="00F718E0">
        <w:rPr>
          <w:rFonts w:ascii="Arial" w:hAnsi="Arial" w:cs="Arial"/>
          <w:i/>
          <w:iCs/>
        </w:rPr>
        <w:t>divinatione</w:t>
      </w:r>
      <w:proofErr w:type="spellEnd"/>
      <w:r w:rsidRPr="00F718E0">
        <w:rPr>
          <w:rFonts w:ascii="Arial" w:hAnsi="Arial" w:cs="Arial"/>
        </w:rPr>
        <w:t xml:space="preserve">): W. A. Falconer (ed. </w:t>
      </w:r>
      <w:r w:rsidR="0034001F">
        <w:rPr>
          <w:rFonts w:ascii="Arial" w:hAnsi="Arial" w:cs="Arial"/>
        </w:rPr>
        <w:t>a</w:t>
      </w:r>
      <w:r w:rsidRPr="00F718E0">
        <w:rPr>
          <w:rFonts w:ascii="Arial" w:hAnsi="Arial" w:cs="Arial"/>
        </w:rPr>
        <w:t xml:space="preserve">nd </w:t>
      </w:r>
      <w:proofErr w:type="spellStart"/>
      <w:r w:rsidRPr="00F718E0">
        <w:rPr>
          <w:rFonts w:ascii="Arial" w:hAnsi="Arial" w:cs="Arial"/>
        </w:rPr>
        <w:t>trs</w:t>
      </w:r>
      <w:proofErr w:type="spellEnd"/>
      <w:r w:rsidRPr="00F718E0">
        <w:rPr>
          <w:rFonts w:ascii="Arial" w:hAnsi="Arial" w:cs="Arial"/>
        </w:rPr>
        <w:t xml:space="preserve">.), Loeb Classical Library, </w:t>
      </w:r>
      <w:r w:rsidR="000D3501">
        <w:rPr>
          <w:rFonts w:ascii="Arial" w:hAnsi="Arial" w:cs="Arial"/>
        </w:rPr>
        <w:t>(</w:t>
      </w:r>
      <w:r w:rsidRPr="00F718E0">
        <w:rPr>
          <w:rFonts w:ascii="Arial" w:hAnsi="Arial" w:cs="Arial"/>
        </w:rPr>
        <w:t>Cambridge, MA: Harvard University Press, vol. XX, 1923</w:t>
      </w:r>
      <w:r w:rsidR="000D3501">
        <w:rPr>
          <w:rFonts w:ascii="Arial" w:hAnsi="Arial" w:cs="Arial"/>
        </w:rPr>
        <w:t>)</w:t>
      </w:r>
    </w:p>
    <w:p w14:paraId="2DD3189B" w14:textId="77777777" w:rsidR="000D3501" w:rsidRPr="000D3501" w:rsidRDefault="000D3501" w:rsidP="000D3501">
      <w:pPr>
        <w:pStyle w:val="ListParagraph"/>
        <w:numPr>
          <w:ilvl w:val="0"/>
          <w:numId w:val="2"/>
        </w:numPr>
        <w:rPr>
          <w:rFonts w:ascii="Arial" w:hAnsi="Arial" w:cs="Arial"/>
          <w:sz w:val="28"/>
          <w:szCs w:val="28"/>
        </w:rPr>
      </w:pPr>
      <w:r w:rsidRPr="000D3501">
        <w:rPr>
          <w:rFonts w:ascii="Arial" w:hAnsi="Arial" w:cs="Arial"/>
          <w:color w:val="373A3C"/>
          <w:shd w:val="clear" w:color="auto" w:fill="FBF7F5"/>
        </w:rPr>
        <w:t>Iamblichus,</w:t>
      </w:r>
      <w:r w:rsidRPr="000D3501">
        <w:rPr>
          <w:rStyle w:val="apple-converted-space"/>
          <w:rFonts w:ascii="Arial" w:hAnsi="Arial" w:cs="Arial"/>
          <w:color w:val="373A3C"/>
          <w:shd w:val="clear" w:color="auto" w:fill="FBF7F5"/>
        </w:rPr>
        <w:t> </w:t>
      </w:r>
      <w:r w:rsidRPr="000D3501">
        <w:rPr>
          <w:rFonts w:ascii="Arial" w:hAnsi="Arial" w:cs="Arial"/>
          <w:i/>
          <w:iCs/>
          <w:color w:val="373A3C"/>
        </w:rPr>
        <w:t xml:space="preserve">On the Mysteries (De </w:t>
      </w:r>
      <w:proofErr w:type="spellStart"/>
      <w:r w:rsidRPr="000D3501">
        <w:rPr>
          <w:rFonts w:ascii="Arial" w:hAnsi="Arial" w:cs="Arial"/>
          <w:i/>
          <w:iCs/>
          <w:color w:val="373A3C"/>
        </w:rPr>
        <w:t>mysteriis</w:t>
      </w:r>
      <w:proofErr w:type="spellEnd"/>
      <w:r w:rsidRPr="000D3501">
        <w:rPr>
          <w:rFonts w:ascii="Arial" w:hAnsi="Arial" w:cs="Arial"/>
          <w:i/>
          <w:iCs/>
          <w:color w:val="373A3C"/>
        </w:rPr>
        <w:t>)</w:t>
      </w:r>
      <w:r w:rsidRPr="000D3501">
        <w:rPr>
          <w:rFonts w:ascii="Arial" w:hAnsi="Arial" w:cs="Arial"/>
          <w:color w:val="373A3C"/>
          <w:shd w:val="clear" w:color="auto" w:fill="FBF7F5"/>
        </w:rPr>
        <w:t xml:space="preserve">. Translation, Introduction and Notes by Emma C. Clarke, John M. </w:t>
      </w:r>
      <w:proofErr w:type="gramStart"/>
      <w:r w:rsidRPr="000D3501">
        <w:rPr>
          <w:rFonts w:ascii="Arial" w:hAnsi="Arial" w:cs="Arial"/>
          <w:color w:val="373A3C"/>
          <w:shd w:val="clear" w:color="auto" w:fill="FBF7F5"/>
        </w:rPr>
        <w:t>Dillon</w:t>
      </w:r>
      <w:proofErr w:type="gramEnd"/>
      <w:r w:rsidRPr="000D3501">
        <w:rPr>
          <w:rFonts w:ascii="Arial" w:hAnsi="Arial" w:cs="Arial"/>
          <w:color w:val="373A3C"/>
          <w:shd w:val="clear" w:color="auto" w:fill="FBF7F5"/>
        </w:rPr>
        <w:t xml:space="preserve"> and Jackson P. </w:t>
      </w:r>
      <w:proofErr w:type="spellStart"/>
      <w:r w:rsidRPr="000D3501">
        <w:rPr>
          <w:rFonts w:ascii="Arial" w:hAnsi="Arial" w:cs="Arial"/>
          <w:color w:val="373A3C"/>
          <w:shd w:val="clear" w:color="auto" w:fill="FBF7F5"/>
        </w:rPr>
        <w:t>Hershbell</w:t>
      </w:r>
      <w:proofErr w:type="spellEnd"/>
      <w:r w:rsidRPr="000D3501">
        <w:rPr>
          <w:rFonts w:ascii="Arial" w:hAnsi="Arial" w:cs="Arial"/>
          <w:color w:val="373A3C"/>
          <w:shd w:val="clear" w:color="auto" w:fill="FBF7F5"/>
        </w:rPr>
        <w:t xml:space="preserve"> (Atlanta: Society of Biblical Literature, 2003)</w:t>
      </w:r>
    </w:p>
    <w:p w14:paraId="6A587B0D" w14:textId="1109FB8F" w:rsidR="00C61EBC" w:rsidRDefault="00B53838" w:rsidP="00B53838">
      <w:pPr>
        <w:pStyle w:val="NormalWeb"/>
        <w:jc w:val="both"/>
        <w:rPr>
          <w:rFonts w:ascii="Arial" w:hAnsi="Arial" w:cs="Arial"/>
        </w:rPr>
      </w:pPr>
      <w:r>
        <w:rPr>
          <w:rFonts w:ascii="Arial" w:hAnsi="Arial" w:cs="Arial"/>
        </w:rPr>
        <w:br/>
        <w:t>Artefacts:</w:t>
      </w:r>
    </w:p>
    <w:p w14:paraId="0B493A60" w14:textId="3441A1D5" w:rsidR="00B53838" w:rsidRPr="00B53838" w:rsidRDefault="00B53838" w:rsidP="00B53838">
      <w:pPr>
        <w:pStyle w:val="FootnoteText"/>
        <w:numPr>
          <w:ilvl w:val="0"/>
          <w:numId w:val="2"/>
        </w:numPr>
        <w:rPr>
          <w:rFonts w:ascii="Arial" w:hAnsi="Arial" w:cs="Arial"/>
          <w:sz w:val="24"/>
          <w:szCs w:val="24"/>
        </w:rPr>
      </w:pPr>
      <w:r w:rsidRPr="00B53838">
        <w:rPr>
          <w:rFonts w:ascii="Arial" w:hAnsi="Arial" w:cs="Arial"/>
          <w:sz w:val="24"/>
          <w:szCs w:val="24"/>
        </w:rPr>
        <w:t>Hamilton Collection, GR 1772.3-5.60, BM Cat Bronzes 891, at the British Museum</w:t>
      </w:r>
    </w:p>
    <w:p w14:paraId="47044EA0" w14:textId="77777777" w:rsidR="00B53838" w:rsidRPr="00F718E0" w:rsidRDefault="00B53838" w:rsidP="00B53838">
      <w:pPr>
        <w:pStyle w:val="NormalWeb"/>
        <w:jc w:val="both"/>
        <w:rPr>
          <w:rFonts w:ascii="Arial" w:hAnsi="Arial" w:cs="Arial"/>
        </w:rPr>
      </w:pPr>
    </w:p>
    <w:p w14:paraId="274073DE" w14:textId="77777777" w:rsidR="00DF6989" w:rsidRPr="00C56FB4" w:rsidRDefault="00DF6989" w:rsidP="00DF6989">
      <w:pPr>
        <w:jc w:val="both"/>
        <w:rPr>
          <w:rFonts w:ascii="Arial" w:hAnsi="Arial" w:cs="Arial"/>
          <w:b/>
          <w:bCs/>
        </w:rPr>
      </w:pPr>
      <w:r w:rsidRPr="00C56FB4">
        <w:rPr>
          <w:rFonts w:ascii="Arial" w:hAnsi="Arial" w:cs="Arial"/>
          <w:b/>
          <w:bCs/>
        </w:rPr>
        <w:t>Secondary sources:</w:t>
      </w:r>
    </w:p>
    <w:p w14:paraId="6EA9DE24" w14:textId="1290DF5A" w:rsidR="00DF6989" w:rsidRDefault="00DF6989" w:rsidP="00DF6989">
      <w:pPr>
        <w:jc w:val="both"/>
        <w:rPr>
          <w:rFonts w:ascii="Arial" w:hAnsi="Arial" w:cs="Arial"/>
          <w:b/>
          <w:bCs/>
        </w:rPr>
      </w:pPr>
      <w:r w:rsidRPr="00C56FB4">
        <w:rPr>
          <w:rFonts w:ascii="Arial" w:hAnsi="Arial" w:cs="Arial"/>
        </w:rPr>
        <w:t>Books</w:t>
      </w:r>
      <w:r w:rsidRPr="00C56FB4">
        <w:rPr>
          <w:rFonts w:ascii="Arial" w:hAnsi="Arial" w:cs="Arial"/>
          <w:b/>
          <w:bCs/>
        </w:rPr>
        <w:t xml:space="preserve">: </w:t>
      </w:r>
    </w:p>
    <w:p w14:paraId="38F684AE" w14:textId="5E994489" w:rsidR="00334639" w:rsidRPr="00AC7482" w:rsidRDefault="00334639" w:rsidP="00DF6989">
      <w:pPr>
        <w:pStyle w:val="ListParagraph"/>
        <w:numPr>
          <w:ilvl w:val="0"/>
          <w:numId w:val="2"/>
        </w:numPr>
        <w:jc w:val="both"/>
        <w:rPr>
          <w:rFonts w:ascii="Arial" w:hAnsi="Arial" w:cs="Arial"/>
          <w:b/>
          <w:bCs/>
        </w:rPr>
      </w:pPr>
      <w:proofErr w:type="spellStart"/>
      <w:r>
        <w:rPr>
          <w:rFonts w:ascii="Arial" w:hAnsi="Arial" w:cs="Arial"/>
        </w:rPr>
        <w:t>Addey</w:t>
      </w:r>
      <w:proofErr w:type="spellEnd"/>
      <w:r>
        <w:rPr>
          <w:rFonts w:ascii="Arial" w:hAnsi="Arial" w:cs="Arial"/>
        </w:rPr>
        <w:t>, C.</w:t>
      </w:r>
      <w:r w:rsidR="0034001F">
        <w:rPr>
          <w:rFonts w:ascii="Arial" w:hAnsi="Arial" w:cs="Arial"/>
        </w:rPr>
        <w:t xml:space="preserve"> (ed.)</w:t>
      </w:r>
      <w:r>
        <w:rPr>
          <w:rFonts w:ascii="Arial" w:hAnsi="Arial" w:cs="Arial"/>
        </w:rPr>
        <w:t xml:space="preserve">, </w:t>
      </w:r>
      <w:r>
        <w:rPr>
          <w:rFonts w:ascii="Arial" w:hAnsi="Arial" w:cs="Arial"/>
          <w:i/>
          <w:iCs/>
        </w:rPr>
        <w:t>Divination and Knowledge in Greco-Roman Antiquity</w:t>
      </w:r>
      <w:r>
        <w:rPr>
          <w:rFonts w:ascii="Arial" w:hAnsi="Arial" w:cs="Arial"/>
        </w:rPr>
        <w:t>, (</w:t>
      </w:r>
      <w:r w:rsidR="00C61EBC">
        <w:rPr>
          <w:rFonts w:ascii="Arial" w:hAnsi="Arial" w:cs="Arial"/>
        </w:rPr>
        <w:t xml:space="preserve">Abingdon, </w:t>
      </w:r>
      <w:r w:rsidR="0034001F">
        <w:rPr>
          <w:rFonts w:ascii="Arial" w:hAnsi="Arial" w:cs="Arial"/>
        </w:rPr>
        <w:t>Routledge, 2022)</w:t>
      </w:r>
    </w:p>
    <w:p w14:paraId="38E718C2" w14:textId="03C0716C" w:rsidR="00AC7482" w:rsidRPr="001D6647" w:rsidRDefault="001D6647" w:rsidP="00DF6989">
      <w:pPr>
        <w:pStyle w:val="ListParagraph"/>
        <w:numPr>
          <w:ilvl w:val="0"/>
          <w:numId w:val="2"/>
        </w:numPr>
        <w:jc w:val="both"/>
        <w:rPr>
          <w:rFonts w:ascii="Arial" w:hAnsi="Arial" w:cs="Arial"/>
        </w:rPr>
      </w:pPr>
      <w:proofErr w:type="spellStart"/>
      <w:r w:rsidRPr="001D6647">
        <w:rPr>
          <w:rFonts w:ascii="Arial" w:hAnsi="Arial" w:cs="Arial"/>
        </w:rPr>
        <w:t>Bendlin</w:t>
      </w:r>
      <w:proofErr w:type="spellEnd"/>
      <w:r w:rsidRPr="001D6647">
        <w:rPr>
          <w:rFonts w:ascii="Arial" w:hAnsi="Arial" w:cs="Arial"/>
        </w:rPr>
        <w:t>, A.</w:t>
      </w:r>
      <w:r>
        <w:rPr>
          <w:rFonts w:ascii="Arial" w:hAnsi="Arial" w:cs="Arial"/>
        </w:rPr>
        <w:t xml:space="preserve">, </w:t>
      </w:r>
      <w:r>
        <w:rPr>
          <w:rFonts w:ascii="Arial" w:hAnsi="Arial" w:cs="Arial"/>
          <w:i/>
          <w:iCs/>
        </w:rPr>
        <w:t>On the Uses and Disadvantages of Divination: Oracles and their Literary Representations in the Time of the Second Sophistic</w:t>
      </w:r>
      <w:r>
        <w:rPr>
          <w:rFonts w:ascii="Arial" w:hAnsi="Arial" w:cs="Arial"/>
        </w:rPr>
        <w:t xml:space="preserve">, in </w:t>
      </w:r>
      <w:r>
        <w:rPr>
          <w:rFonts w:ascii="Arial" w:hAnsi="Arial" w:cs="Arial"/>
          <w:i/>
          <w:iCs/>
        </w:rPr>
        <w:t xml:space="preserve">The Religious History of the Roman Empire: Pagans, Jews and Christians, </w:t>
      </w:r>
      <w:r>
        <w:rPr>
          <w:rFonts w:ascii="Arial" w:hAnsi="Arial" w:cs="Arial"/>
        </w:rPr>
        <w:t>ed. by J. A. North and S. R. F. Price, (Oxford, Oxford University Press, 2011)</w:t>
      </w:r>
    </w:p>
    <w:p w14:paraId="3D2E25A7" w14:textId="29817CC4" w:rsidR="00C61EBC" w:rsidRPr="00D2279F" w:rsidRDefault="00AC7482" w:rsidP="00C61EBC">
      <w:pPr>
        <w:pStyle w:val="NormalWeb"/>
        <w:numPr>
          <w:ilvl w:val="0"/>
          <w:numId w:val="2"/>
        </w:numPr>
      </w:pPr>
      <w:r>
        <w:rPr>
          <w:rFonts w:ascii="Arial" w:hAnsi="Arial" w:cs="Arial"/>
        </w:rPr>
        <w:t xml:space="preserve">Betz, H.D. (ed.), </w:t>
      </w:r>
      <w:r w:rsidR="00C61EBC">
        <w:rPr>
          <w:rFonts w:ascii="Arial" w:hAnsi="Arial" w:cs="Arial"/>
          <w:i/>
          <w:iCs/>
        </w:rPr>
        <w:t>The Greek Magical Papyri in Translation, including the Demotic Spells</w:t>
      </w:r>
      <w:r>
        <w:rPr>
          <w:rFonts w:ascii="ArialMT" w:hAnsi="ArialMT"/>
        </w:rPr>
        <w:t xml:space="preserve">, </w:t>
      </w:r>
      <w:r w:rsidR="00C61EBC">
        <w:rPr>
          <w:rFonts w:ascii="ArialMT" w:hAnsi="ArialMT"/>
        </w:rPr>
        <w:t xml:space="preserve">(Chicago: Chicago University Press, 1992, </w:t>
      </w:r>
      <w:proofErr w:type="spellStart"/>
      <w:r w:rsidR="00C61EBC">
        <w:rPr>
          <w:rFonts w:ascii="ArialMT" w:hAnsi="ArialMT"/>
        </w:rPr>
        <w:t>repr</w:t>
      </w:r>
      <w:proofErr w:type="spellEnd"/>
      <w:r w:rsidR="00C61EBC">
        <w:rPr>
          <w:rFonts w:ascii="ArialMT" w:hAnsi="ArialMT"/>
        </w:rPr>
        <w:t>. 1996)</w:t>
      </w:r>
    </w:p>
    <w:p w14:paraId="679C32D5" w14:textId="48CDE069" w:rsidR="00D2279F" w:rsidRPr="00846A74" w:rsidRDefault="00D2279F" w:rsidP="00C61EBC">
      <w:pPr>
        <w:pStyle w:val="NormalWeb"/>
        <w:numPr>
          <w:ilvl w:val="0"/>
          <w:numId w:val="2"/>
        </w:numPr>
      </w:pPr>
      <w:r>
        <w:rPr>
          <w:rFonts w:ascii="Arial" w:hAnsi="Arial" w:cs="Arial"/>
        </w:rPr>
        <w:t xml:space="preserve">Dillon, M. and Garland, L., </w:t>
      </w:r>
      <w:r>
        <w:rPr>
          <w:rFonts w:ascii="Arial" w:hAnsi="Arial" w:cs="Arial"/>
          <w:i/>
          <w:iCs/>
        </w:rPr>
        <w:t>Ancient Rome from the early Republic to the assassination of Julius Caesar</w:t>
      </w:r>
      <w:r>
        <w:rPr>
          <w:rFonts w:ascii="Arial" w:hAnsi="Arial" w:cs="Arial"/>
        </w:rPr>
        <w:t>, (Abingdon, Routledge, 2005)</w:t>
      </w:r>
    </w:p>
    <w:p w14:paraId="1D26FA2F" w14:textId="7B588EF9" w:rsidR="00846A74" w:rsidRPr="00846A74" w:rsidRDefault="00846A74" w:rsidP="00C61EBC">
      <w:pPr>
        <w:pStyle w:val="NormalWeb"/>
        <w:numPr>
          <w:ilvl w:val="0"/>
          <w:numId w:val="2"/>
        </w:numPr>
        <w:rPr>
          <w:rFonts w:ascii="Arial" w:hAnsi="Arial" w:cs="Arial"/>
        </w:rPr>
      </w:pPr>
      <w:proofErr w:type="spellStart"/>
      <w:r w:rsidRPr="00846A74">
        <w:rPr>
          <w:rFonts w:ascii="Arial" w:hAnsi="Arial" w:cs="Arial"/>
        </w:rPr>
        <w:t>Eidinow</w:t>
      </w:r>
      <w:proofErr w:type="spellEnd"/>
      <w:r w:rsidRPr="00846A74">
        <w:rPr>
          <w:rFonts w:ascii="Arial" w:hAnsi="Arial" w:cs="Arial"/>
        </w:rPr>
        <w:t xml:space="preserve">, E., </w:t>
      </w:r>
      <w:r w:rsidRPr="00846A74">
        <w:rPr>
          <w:rFonts w:ascii="Arial" w:hAnsi="Arial" w:cs="Arial"/>
          <w:i/>
          <w:iCs/>
        </w:rPr>
        <w:t xml:space="preserve">Oracles, Curses, and Risks among the Ancient Greeks, </w:t>
      </w:r>
      <w:r w:rsidRPr="00846A74">
        <w:rPr>
          <w:rFonts w:ascii="Arial" w:hAnsi="Arial" w:cs="Arial"/>
        </w:rPr>
        <w:t>2</w:t>
      </w:r>
      <w:r w:rsidRPr="00846A74">
        <w:rPr>
          <w:rFonts w:ascii="Arial" w:hAnsi="Arial" w:cs="Arial"/>
          <w:vertAlign w:val="superscript"/>
        </w:rPr>
        <w:t>nd</w:t>
      </w:r>
      <w:r w:rsidRPr="00846A74">
        <w:rPr>
          <w:rFonts w:ascii="Arial" w:hAnsi="Arial" w:cs="Arial"/>
        </w:rPr>
        <w:t xml:space="preserve"> ed., (Oxford: Oxford University Press, 2007)</w:t>
      </w:r>
    </w:p>
    <w:p w14:paraId="028AA02D" w14:textId="0C58CD8D" w:rsidR="00846A74" w:rsidRPr="00846A74" w:rsidRDefault="00846A74" w:rsidP="00C61EBC">
      <w:pPr>
        <w:pStyle w:val="NormalWeb"/>
        <w:numPr>
          <w:ilvl w:val="0"/>
          <w:numId w:val="2"/>
        </w:numPr>
        <w:rPr>
          <w:rFonts w:ascii="Arial" w:hAnsi="Arial" w:cs="Arial"/>
        </w:rPr>
      </w:pPr>
      <w:r w:rsidRPr="00846A74">
        <w:rPr>
          <w:rFonts w:ascii="Arial" w:hAnsi="Arial" w:cs="Arial"/>
        </w:rPr>
        <w:t xml:space="preserve">Fowler, R. L., “Greek Magic, Greek Religion”, in Richard Buxton (ed.), </w:t>
      </w:r>
      <w:r w:rsidRPr="00846A74">
        <w:rPr>
          <w:rFonts w:ascii="Arial" w:hAnsi="Arial" w:cs="Arial"/>
          <w:i/>
          <w:iCs/>
        </w:rPr>
        <w:t xml:space="preserve">Oxford Readings in Greek Religion </w:t>
      </w:r>
      <w:r w:rsidRPr="00846A74">
        <w:rPr>
          <w:rFonts w:ascii="Arial" w:hAnsi="Arial" w:cs="Arial"/>
        </w:rPr>
        <w:t>(Oxford, Oxford University Press, 2000)</w:t>
      </w:r>
    </w:p>
    <w:p w14:paraId="7CB30224" w14:textId="69AA08B2" w:rsidR="00B66E93" w:rsidRPr="00B66E93" w:rsidRDefault="00B66E93" w:rsidP="00C61EBC">
      <w:pPr>
        <w:pStyle w:val="NormalWeb"/>
        <w:numPr>
          <w:ilvl w:val="0"/>
          <w:numId w:val="2"/>
        </w:numPr>
        <w:rPr>
          <w:rFonts w:ascii="Arial" w:hAnsi="Arial" w:cs="Arial"/>
        </w:rPr>
      </w:pPr>
      <w:r w:rsidRPr="00B66E93">
        <w:rPr>
          <w:rFonts w:ascii="Arial" w:hAnsi="Arial" w:cs="Arial"/>
        </w:rPr>
        <w:t xml:space="preserve">Frazer, J. G., </w:t>
      </w:r>
      <w:r w:rsidRPr="00B66E93">
        <w:rPr>
          <w:rFonts w:ascii="Arial" w:hAnsi="Arial" w:cs="Arial"/>
          <w:i/>
          <w:iCs/>
        </w:rPr>
        <w:t>The golden bough: A Study of Magic and Religion</w:t>
      </w:r>
      <w:r w:rsidRPr="00B66E93">
        <w:rPr>
          <w:rFonts w:ascii="Arial" w:hAnsi="Arial" w:cs="Arial"/>
        </w:rPr>
        <w:t xml:space="preserve">, (Project </w:t>
      </w:r>
      <w:proofErr w:type="spellStart"/>
      <w:r w:rsidRPr="00B66E93">
        <w:rPr>
          <w:rFonts w:ascii="Arial" w:hAnsi="Arial" w:cs="Arial"/>
        </w:rPr>
        <w:t>Gutenburg</w:t>
      </w:r>
      <w:proofErr w:type="spellEnd"/>
      <w:r w:rsidRPr="00B66E93">
        <w:rPr>
          <w:rFonts w:ascii="Arial" w:hAnsi="Arial" w:cs="Arial"/>
        </w:rPr>
        <w:t xml:space="preserve"> </w:t>
      </w:r>
      <w:proofErr w:type="spellStart"/>
      <w:r w:rsidRPr="00B66E93">
        <w:rPr>
          <w:rFonts w:ascii="Arial" w:hAnsi="Arial" w:cs="Arial"/>
        </w:rPr>
        <w:t>Ebook</w:t>
      </w:r>
      <w:proofErr w:type="spellEnd"/>
      <w:r w:rsidRPr="00B66E93">
        <w:rPr>
          <w:rFonts w:ascii="Arial" w:hAnsi="Arial" w:cs="Arial"/>
        </w:rPr>
        <w:t xml:space="preserve">, https://www.gutenberg.org/files/3623/3623-h/3623-h.htm, 2003), Chapter IV, </w:t>
      </w:r>
      <w:proofErr w:type="gramStart"/>
      <w:r w:rsidRPr="00B66E93">
        <w:rPr>
          <w:rFonts w:ascii="Arial" w:hAnsi="Arial" w:cs="Arial"/>
        </w:rPr>
        <w:t>Magic</w:t>
      </w:r>
      <w:proofErr w:type="gramEnd"/>
      <w:r w:rsidRPr="00B66E93">
        <w:rPr>
          <w:rFonts w:ascii="Arial" w:hAnsi="Arial" w:cs="Arial"/>
        </w:rPr>
        <w:t xml:space="preserve"> and Religion</w:t>
      </w:r>
    </w:p>
    <w:p w14:paraId="0A88FC0D" w14:textId="3BDCF36C" w:rsidR="0034001F" w:rsidRPr="00F63F00" w:rsidRDefault="0034001F" w:rsidP="00C61EBC">
      <w:pPr>
        <w:pStyle w:val="NormalWeb"/>
        <w:numPr>
          <w:ilvl w:val="0"/>
          <w:numId w:val="2"/>
        </w:numPr>
      </w:pPr>
      <w:r>
        <w:rPr>
          <w:rFonts w:ascii="Arial" w:hAnsi="Arial" w:cs="Arial"/>
        </w:rPr>
        <w:t xml:space="preserve">Hutton, R., </w:t>
      </w:r>
      <w:r>
        <w:rPr>
          <w:rFonts w:ascii="Arial" w:hAnsi="Arial" w:cs="Arial"/>
          <w:i/>
          <w:iCs/>
        </w:rPr>
        <w:t xml:space="preserve">The Triumph of the Moon: A History of Modern Pagan Witchcraft, </w:t>
      </w:r>
      <w:r>
        <w:rPr>
          <w:rFonts w:ascii="Arial" w:hAnsi="Arial" w:cs="Arial"/>
        </w:rPr>
        <w:t>(Oxford, Oxford University Press, 1999)</w:t>
      </w:r>
    </w:p>
    <w:p w14:paraId="26735060" w14:textId="3E10F93F" w:rsidR="00F63F00" w:rsidRPr="00033430" w:rsidRDefault="00F63F00" w:rsidP="00C61EBC">
      <w:pPr>
        <w:pStyle w:val="NormalWeb"/>
        <w:numPr>
          <w:ilvl w:val="0"/>
          <w:numId w:val="2"/>
        </w:numPr>
      </w:pPr>
      <w:r>
        <w:rPr>
          <w:rFonts w:ascii="Arial" w:hAnsi="Arial" w:cs="Arial"/>
        </w:rPr>
        <w:t xml:space="preserve">Hutton, R., </w:t>
      </w:r>
      <w:r>
        <w:rPr>
          <w:rFonts w:ascii="Arial" w:hAnsi="Arial" w:cs="Arial"/>
          <w:i/>
          <w:iCs/>
        </w:rPr>
        <w:t>The Witch: A History of fear, from ancient times to the present day</w:t>
      </w:r>
      <w:r>
        <w:rPr>
          <w:rFonts w:ascii="Arial" w:hAnsi="Arial" w:cs="Arial"/>
        </w:rPr>
        <w:t>, (New Haven, Yale University Press, 2018)</w:t>
      </w:r>
    </w:p>
    <w:p w14:paraId="2C36BBD5" w14:textId="4AD09AF7" w:rsidR="00033430" w:rsidRPr="00033430" w:rsidRDefault="00033430" w:rsidP="00C61EBC">
      <w:pPr>
        <w:pStyle w:val="NormalWeb"/>
        <w:numPr>
          <w:ilvl w:val="0"/>
          <w:numId w:val="2"/>
        </w:numPr>
        <w:rPr>
          <w:rFonts w:ascii="Arial" w:hAnsi="Arial" w:cs="Arial"/>
        </w:rPr>
      </w:pPr>
      <w:r w:rsidRPr="00033430">
        <w:rPr>
          <w:rFonts w:ascii="Arial" w:hAnsi="Arial" w:cs="Arial"/>
        </w:rPr>
        <w:t xml:space="preserve">E. Leach, </w:t>
      </w:r>
      <w:r w:rsidRPr="00033430">
        <w:rPr>
          <w:rFonts w:ascii="Arial" w:hAnsi="Arial" w:cs="Arial"/>
          <w:i/>
          <w:iCs/>
        </w:rPr>
        <w:t xml:space="preserve">Social Anthropology, </w:t>
      </w:r>
      <w:r w:rsidRPr="00033430">
        <w:rPr>
          <w:rFonts w:ascii="Arial" w:hAnsi="Arial" w:cs="Arial"/>
        </w:rPr>
        <w:t>(Oxford, Oxford University Press, 1982), p133</w:t>
      </w:r>
    </w:p>
    <w:p w14:paraId="49F4E359" w14:textId="75F21318" w:rsidR="00B14FDA" w:rsidRPr="006639D0" w:rsidRDefault="00B14FDA" w:rsidP="00C61EBC">
      <w:pPr>
        <w:pStyle w:val="NormalWeb"/>
        <w:numPr>
          <w:ilvl w:val="0"/>
          <w:numId w:val="2"/>
        </w:numPr>
      </w:pPr>
      <w:proofErr w:type="spellStart"/>
      <w:r>
        <w:rPr>
          <w:rFonts w:ascii="Arial" w:hAnsi="Arial" w:cs="Arial"/>
        </w:rPr>
        <w:t>Mauss</w:t>
      </w:r>
      <w:proofErr w:type="spellEnd"/>
      <w:r>
        <w:rPr>
          <w:rFonts w:ascii="Arial" w:hAnsi="Arial" w:cs="Arial"/>
        </w:rPr>
        <w:t xml:space="preserve">, M., </w:t>
      </w:r>
      <w:r>
        <w:rPr>
          <w:rFonts w:ascii="Arial" w:hAnsi="Arial" w:cs="Arial"/>
          <w:i/>
          <w:iCs/>
        </w:rPr>
        <w:t>A General Theory of Magic</w:t>
      </w:r>
      <w:r>
        <w:rPr>
          <w:rFonts w:ascii="Arial" w:hAnsi="Arial" w:cs="Arial"/>
        </w:rPr>
        <w:t xml:space="preserve">, </w:t>
      </w:r>
      <w:proofErr w:type="spellStart"/>
      <w:r>
        <w:rPr>
          <w:rFonts w:ascii="Arial" w:hAnsi="Arial" w:cs="Arial"/>
        </w:rPr>
        <w:t>trs</w:t>
      </w:r>
      <w:proofErr w:type="spellEnd"/>
      <w:r>
        <w:rPr>
          <w:rFonts w:ascii="Arial" w:hAnsi="Arial" w:cs="Arial"/>
        </w:rPr>
        <w:t>. by R. Brain, (Abingdon, Routledge, 1972)</w:t>
      </w:r>
    </w:p>
    <w:p w14:paraId="62D3755B" w14:textId="15562819" w:rsidR="006639D0" w:rsidRPr="006E1AD8" w:rsidRDefault="006639D0" w:rsidP="006639D0">
      <w:pPr>
        <w:pStyle w:val="FootnoteText"/>
        <w:numPr>
          <w:ilvl w:val="0"/>
          <w:numId w:val="2"/>
        </w:numPr>
        <w:rPr>
          <w:rFonts w:ascii="Arial" w:hAnsi="Arial" w:cs="Arial"/>
          <w:i/>
          <w:iCs/>
          <w:sz w:val="24"/>
          <w:szCs w:val="24"/>
        </w:rPr>
      </w:pPr>
      <w:r w:rsidRPr="006E1AD8">
        <w:rPr>
          <w:rFonts w:ascii="Arial" w:hAnsi="Arial" w:cs="Arial"/>
          <w:sz w:val="24"/>
          <w:szCs w:val="24"/>
        </w:rPr>
        <w:t xml:space="preserve">Meyer, M. and </w:t>
      </w:r>
      <w:proofErr w:type="spellStart"/>
      <w:r w:rsidRPr="006E1AD8">
        <w:rPr>
          <w:rFonts w:ascii="Arial" w:hAnsi="Arial" w:cs="Arial"/>
          <w:sz w:val="24"/>
          <w:szCs w:val="24"/>
        </w:rPr>
        <w:t>Mirecki</w:t>
      </w:r>
      <w:proofErr w:type="spellEnd"/>
      <w:r w:rsidRPr="006E1AD8">
        <w:rPr>
          <w:rFonts w:ascii="Arial" w:hAnsi="Arial" w:cs="Arial"/>
          <w:sz w:val="24"/>
          <w:szCs w:val="24"/>
        </w:rPr>
        <w:t xml:space="preserve">, P.A., </w:t>
      </w:r>
      <w:r w:rsidRPr="006E1AD8">
        <w:rPr>
          <w:rFonts w:ascii="Arial" w:hAnsi="Arial" w:cs="Arial"/>
          <w:i/>
          <w:iCs/>
          <w:sz w:val="24"/>
          <w:szCs w:val="24"/>
        </w:rPr>
        <w:t xml:space="preserve">Ancient </w:t>
      </w:r>
      <w:proofErr w:type="gramStart"/>
      <w:r w:rsidRPr="006E1AD8">
        <w:rPr>
          <w:rFonts w:ascii="Arial" w:hAnsi="Arial" w:cs="Arial"/>
          <w:i/>
          <w:iCs/>
          <w:sz w:val="24"/>
          <w:szCs w:val="24"/>
        </w:rPr>
        <w:t>magic</w:t>
      </w:r>
      <w:proofErr w:type="gramEnd"/>
      <w:r w:rsidRPr="006E1AD8">
        <w:rPr>
          <w:rFonts w:ascii="Arial" w:hAnsi="Arial" w:cs="Arial"/>
          <w:i/>
          <w:iCs/>
          <w:sz w:val="24"/>
          <w:szCs w:val="24"/>
        </w:rPr>
        <w:t xml:space="preserve"> and ritual power,</w:t>
      </w:r>
      <w:r w:rsidRPr="006E1AD8">
        <w:rPr>
          <w:rFonts w:ascii="Arial" w:hAnsi="Arial" w:cs="Arial"/>
          <w:sz w:val="24"/>
          <w:szCs w:val="24"/>
        </w:rPr>
        <w:t xml:space="preserve"> (Leiden/Boston, Brill Academic Publishers, 1995 rep. 2001)</w:t>
      </w:r>
    </w:p>
    <w:p w14:paraId="5AD54620" w14:textId="3228AC96" w:rsidR="00DF6989" w:rsidRPr="00F63F00" w:rsidRDefault="00DF6989" w:rsidP="00DF6989">
      <w:pPr>
        <w:pStyle w:val="ListParagraph"/>
        <w:numPr>
          <w:ilvl w:val="0"/>
          <w:numId w:val="2"/>
        </w:numPr>
        <w:jc w:val="both"/>
        <w:rPr>
          <w:rFonts w:ascii="Arial" w:hAnsi="Arial" w:cs="Arial"/>
          <w:b/>
          <w:bCs/>
        </w:rPr>
      </w:pPr>
      <w:r>
        <w:rPr>
          <w:rFonts w:ascii="Arial" w:hAnsi="Arial" w:cs="Arial"/>
        </w:rPr>
        <w:lastRenderedPageBreak/>
        <w:t xml:space="preserve">Ogden, D., </w:t>
      </w:r>
      <w:r>
        <w:rPr>
          <w:rFonts w:ascii="Arial" w:hAnsi="Arial" w:cs="Arial"/>
          <w:i/>
          <w:iCs/>
        </w:rPr>
        <w:t>Magic, Witchcraft, and Ghosts in the Greek and Roman World</w:t>
      </w:r>
      <w:r w:rsidR="00C61EBC">
        <w:rPr>
          <w:rFonts w:ascii="Arial" w:hAnsi="Arial" w:cs="Arial"/>
          <w:i/>
          <w:iCs/>
        </w:rPr>
        <w:t>: A Sourcebook</w:t>
      </w:r>
      <w:r>
        <w:rPr>
          <w:rFonts w:ascii="Arial" w:hAnsi="Arial" w:cs="Arial"/>
        </w:rPr>
        <w:t xml:space="preserve">, </w:t>
      </w:r>
      <w:r w:rsidR="00334639">
        <w:rPr>
          <w:rFonts w:ascii="Arial" w:hAnsi="Arial" w:cs="Arial"/>
        </w:rPr>
        <w:t>2</w:t>
      </w:r>
      <w:r w:rsidR="00334639" w:rsidRPr="00334639">
        <w:rPr>
          <w:rFonts w:ascii="Arial" w:hAnsi="Arial" w:cs="Arial"/>
          <w:vertAlign w:val="superscript"/>
        </w:rPr>
        <w:t>nd</w:t>
      </w:r>
      <w:r w:rsidR="00334639">
        <w:rPr>
          <w:rFonts w:ascii="Arial" w:hAnsi="Arial" w:cs="Arial"/>
        </w:rPr>
        <w:t xml:space="preserve"> </w:t>
      </w:r>
      <w:proofErr w:type="spellStart"/>
      <w:r w:rsidR="00334639">
        <w:rPr>
          <w:rFonts w:ascii="Arial" w:hAnsi="Arial" w:cs="Arial"/>
        </w:rPr>
        <w:t>edn</w:t>
      </w:r>
      <w:proofErr w:type="spellEnd"/>
      <w:r w:rsidR="00334639">
        <w:rPr>
          <w:rFonts w:ascii="Arial" w:hAnsi="Arial" w:cs="Arial"/>
        </w:rPr>
        <w:t>.</w:t>
      </w:r>
      <w:r>
        <w:rPr>
          <w:rFonts w:ascii="Arial" w:hAnsi="Arial" w:cs="Arial"/>
        </w:rPr>
        <w:t xml:space="preserve">, </w:t>
      </w:r>
      <w:r w:rsidR="00334639">
        <w:rPr>
          <w:rFonts w:ascii="Arial" w:hAnsi="Arial" w:cs="Arial"/>
        </w:rPr>
        <w:t>(</w:t>
      </w:r>
      <w:r>
        <w:rPr>
          <w:rFonts w:ascii="Arial" w:hAnsi="Arial" w:cs="Arial"/>
        </w:rPr>
        <w:t>Oxford:</w:t>
      </w:r>
      <w:r w:rsidR="00334639">
        <w:rPr>
          <w:rFonts w:ascii="Arial" w:hAnsi="Arial" w:cs="Arial"/>
        </w:rPr>
        <w:t xml:space="preserve"> Oxford University Press, 2002)</w:t>
      </w:r>
    </w:p>
    <w:p w14:paraId="5D71B4D5" w14:textId="2613AA52" w:rsidR="00F63F00" w:rsidRPr="001D6647" w:rsidRDefault="00F63F00" w:rsidP="00DF6989">
      <w:pPr>
        <w:pStyle w:val="ListParagraph"/>
        <w:numPr>
          <w:ilvl w:val="0"/>
          <w:numId w:val="2"/>
        </w:numPr>
        <w:jc w:val="both"/>
        <w:rPr>
          <w:rFonts w:ascii="Arial" w:hAnsi="Arial" w:cs="Arial"/>
          <w:b/>
          <w:bCs/>
        </w:rPr>
      </w:pPr>
      <w:proofErr w:type="spellStart"/>
      <w:r>
        <w:rPr>
          <w:rFonts w:ascii="Arial" w:hAnsi="Arial" w:cs="Arial"/>
        </w:rPr>
        <w:t>Paule</w:t>
      </w:r>
      <w:proofErr w:type="spellEnd"/>
      <w:r>
        <w:rPr>
          <w:rFonts w:ascii="Arial" w:hAnsi="Arial" w:cs="Arial"/>
        </w:rPr>
        <w:t xml:space="preserve">, M. T., </w:t>
      </w:r>
      <w:proofErr w:type="spellStart"/>
      <w:r>
        <w:rPr>
          <w:rFonts w:ascii="Arial" w:hAnsi="Arial" w:cs="Arial"/>
          <w:i/>
          <w:iCs/>
        </w:rPr>
        <w:t>Canidia</w:t>
      </w:r>
      <w:proofErr w:type="spellEnd"/>
      <w:r w:rsidR="00B14FDA">
        <w:rPr>
          <w:rFonts w:ascii="Arial" w:hAnsi="Arial" w:cs="Arial"/>
          <w:i/>
          <w:iCs/>
        </w:rPr>
        <w:t>, Rome’s First Witch</w:t>
      </w:r>
      <w:r w:rsidR="00B14FDA">
        <w:rPr>
          <w:rFonts w:ascii="Arial" w:hAnsi="Arial" w:cs="Arial"/>
        </w:rPr>
        <w:t>, (London, Bloomsbury Academic, 2017)</w:t>
      </w:r>
    </w:p>
    <w:p w14:paraId="10F49F19" w14:textId="41A86F24" w:rsidR="001D6647" w:rsidRPr="001D6647" w:rsidRDefault="001D6647" w:rsidP="001D6647">
      <w:pPr>
        <w:pStyle w:val="ListParagraph"/>
        <w:numPr>
          <w:ilvl w:val="0"/>
          <w:numId w:val="2"/>
        </w:numPr>
        <w:jc w:val="both"/>
        <w:rPr>
          <w:rFonts w:ascii="Arial" w:hAnsi="Arial" w:cs="Arial"/>
        </w:rPr>
      </w:pPr>
      <w:r>
        <w:rPr>
          <w:rFonts w:ascii="Arial" w:hAnsi="Arial" w:cs="Arial"/>
        </w:rPr>
        <w:t xml:space="preserve">Rives, J. B., </w:t>
      </w:r>
      <w:r>
        <w:rPr>
          <w:rFonts w:ascii="Arial" w:hAnsi="Arial" w:cs="Arial"/>
          <w:i/>
          <w:iCs/>
        </w:rPr>
        <w:t xml:space="preserve">Magic in Roman Law: The Reconstruction of a Crime, </w:t>
      </w:r>
      <w:r>
        <w:rPr>
          <w:rFonts w:ascii="Arial" w:hAnsi="Arial" w:cs="Arial"/>
        </w:rPr>
        <w:t xml:space="preserve">in </w:t>
      </w:r>
      <w:r>
        <w:rPr>
          <w:rFonts w:ascii="Arial" w:hAnsi="Arial" w:cs="Arial"/>
          <w:i/>
          <w:iCs/>
        </w:rPr>
        <w:t xml:space="preserve">The Religious History of the Roman Empire: Pagans, Jews and Christians, </w:t>
      </w:r>
      <w:r>
        <w:rPr>
          <w:rFonts w:ascii="Arial" w:hAnsi="Arial" w:cs="Arial"/>
        </w:rPr>
        <w:t>ed. by J. A. North and S. R. F. Price, (Oxford, Oxford University Press, 2011),</w:t>
      </w:r>
    </w:p>
    <w:p w14:paraId="5FDD4C28" w14:textId="38FD4D12" w:rsidR="00374E00" w:rsidRPr="00F63F00" w:rsidRDefault="00374E00" w:rsidP="00DF6989">
      <w:pPr>
        <w:pStyle w:val="ListParagraph"/>
        <w:numPr>
          <w:ilvl w:val="0"/>
          <w:numId w:val="2"/>
        </w:numPr>
        <w:jc w:val="both"/>
        <w:rPr>
          <w:rFonts w:ascii="Arial" w:hAnsi="Arial" w:cs="Arial"/>
          <w:b/>
          <w:bCs/>
        </w:rPr>
      </w:pPr>
      <w:proofErr w:type="spellStart"/>
      <w:r>
        <w:rPr>
          <w:rFonts w:ascii="Arial" w:hAnsi="Arial" w:cs="Arial"/>
        </w:rPr>
        <w:t>Styers</w:t>
      </w:r>
      <w:proofErr w:type="spellEnd"/>
      <w:r>
        <w:rPr>
          <w:rFonts w:ascii="Arial" w:hAnsi="Arial" w:cs="Arial"/>
        </w:rPr>
        <w:t xml:space="preserve">, R., </w:t>
      </w:r>
      <w:r>
        <w:rPr>
          <w:rFonts w:ascii="Arial" w:hAnsi="Arial" w:cs="Arial"/>
          <w:i/>
          <w:iCs/>
        </w:rPr>
        <w:t>Making Magic: Religion, Magic, and Science in the Modern World</w:t>
      </w:r>
      <w:r>
        <w:rPr>
          <w:rFonts w:ascii="Arial" w:hAnsi="Arial" w:cs="Arial"/>
        </w:rPr>
        <w:t>, (Oxford, Oxford University Press, 2004)</w:t>
      </w:r>
    </w:p>
    <w:p w14:paraId="68827A96" w14:textId="5929C2F2" w:rsidR="00F63F00" w:rsidRPr="00C61EBC" w:rsidRDefault="00F63F00" w:rsidP="00DF6989">
      <w:pPr>
        <w:pStyle w:val="ListParagraph"/>
        <w:numPr>
          <w:ilvl w:val="0"/>
          <w:numId w:val="2"/>
        </w:numPr>
        <w:jc w:val="both"/>
        <w:rPr>
          <w:rFonts w:ascii="Arial" w:hAnsi="Arial" w:cs="Arial"/>
          <w:b/>
          <w:bCs/>
        </w:rPr>
      </w:pPr>
      <w:r>
        <w:rPr>
          <w:rFonts w:ascii="Arial" w:hAnsi="Arial" w:cs="Arial"/>
        </w:rPr>
        <w:t xml:space="preserve">Watson, L. C., </w:t>
      </w:r>
      <w:r>
        <w:rPr>
          <w:rFonts w:ascii="Arial" w:hAnsi="Arial" w:cs="Arial"/>
          <w:i/>
          <w:iCs/>
        </w:rPr>
        <w:t xml:space="preserve">Magic in Ancient </w:t>
      </w:r>
      <w:proofErr w:type="gramStart"/>
      <w:r>
        <w:rPr>
          <w:rFonts w:ascii="Arial" w:hAnsi="Arial" w:cs="Arial"/>
          <w:i/>
          <w:iCs/>
        </w:rPr>
        <w:t>Greece</w:t>
      </w:r>
      <w:proofErr w:type="gramEnd"/>
      <w:r>
        <w:rPr>
          <w:rFonts w:ascii="Arial" w:hAnsi="Arial" w:cs="Arial"/>
          <w:i/>
          <w:iCs/>
        </w:rPr>
        <w:t xml:space="preserve"> and Rome, </w:t>
      </w:r>
      <w:r>
        <w:rPr>
          <w:rFonts w:ascii="Arial" w:hAnsi="Arial" w:cs="Arial"/>
        </w:rPr>
        <w:t>(London, Bloomsbury Academic, 2019)</w:t>
      </w:r>
    </w:p>
    <w:p w14:paraId="038BF435" w14:textId="0D9E812D" w:rsidR="00B14FDA" w:rsidRPr="00C61EBC" w:rsidRDefault="00B14FDA" w:rsidP="00B14FDA">
      <w:pPr>
        <w:pStyle w:val="NormalWeb"/>
        <w:numPr>
          <w:ilvl w:val="0"/>
          <w:numId w:val="2"/>
        </w:numPr>
      </w:pPr>
      <w:proofErr w:type="spellStart"/>
      <w:r>
        <w:rPr>
          <w:rFonts w:ascii="Arial" w:hAnsi="Arial" w:cs="Arial"/>
        </w:rPr>
        <w:t>Wildfang</w:t>
      </w:r>
      <w:proofErr w:type="spellEnd"/>
      <w:r>
        <w:rPr>
          <w:rFonts w:ascii="Arial" w:hAnsi="Arial" w:cs="Arial"/>
        </w:rPr>
        <w:t xml:space="preserve"> L. and </w:t>
      </w:r>
      <w:proofErr w:type="spellStart"/>
      <w:r>
        <w:rPr>
          <w:rFonts w:ascii="Arial" w:hAnsi="Arial" w:cs="Arial"/>
        </w:rPr>
        <w:t>Isager</w:t>
      </w:r>
      <w:proofErr w:type="spellEnd"/>
      <w:r>
        <w:rPr>
          <w:rFonts w:ascii="Arial" w:hAnsi="Arial" w:cs="Arial"/>
        </w:rPr>
        <w:t xml:space="preserve">, J. (ed.), </w:t>
      </w:r>
      <w:r>
        <w:rPr>
          <w:rFonts w:ascii="Arial" w:hAnsi="Arial" w:cs="Arial"/>
          <w:i/>
          <w:iCs/>
        </w:rPr>
        <w:t xml:space="preserve">Divination and Portents in the Roman World, </w:t>
      </w:r>
      <w:r>
        <w:rPr>
          <w:rFonts w:ascii="Arial" w:hAnsi="Arial" w:cs="Arial"/>
        </w:rPr>
        <w:t>(Odense, Odense University Press, 2000)</w:t>
      </w:r>
    </w:p>
    <w:p w14:paraId="7BC8F62C" w14:textId="77777777" w:rsidR="00C61EBC" w:rsidRPr="00DF6989" w:rsidRDefault="00C61EBC" w:rsidP="0034001F">
      <w:pPr>
        <w:pStyle w:val="ListParagraph"/>
        <w:jc w:val="both"/>
        <w:rPr>
          <w:rFonts w:ascii="Arial" w:hAnsi="Arial" w:cs="Arial"/>
          <w:b/>
          <w:bCs/>
        </w:rPr>
      </w:pPr>
    </w:p>
    <w:p w14:paraId="19F57BBC" w14:textId="77777777" w:rsidR="00DF6989" w:rsidRPr="009E4228" w:rsidRDefault="00DF6989" w:rsidP="00DF6989">
      <w:pPr>
        <w:pStyle w:val="ListParagraph"/>
        <w:jc w:val="both"/>
        <w:rPr>
          <w:rFonts w:ascii="Arial" w:hAnsi="Arial" w:cs="Arial"/>
        </w:rPr>
      </w:pPr>
    </w:p>
    <w:p w14:paraId="783CCA52" w14:textId="77777777" w:rsidR="00C61EBC" w:rsidRDefault="00DF6989" w:rsidP="00C61EBC">
      <w:pPr>
        <w:jc w:val="both"/>
        <w:rPr>
          <w:rFonts w:ascii="Arial" w:hAnsi="Arial" w:cs="Arial"/>
        </w:rPr>
      </w:pPr>
      <w:r>
        <w:rPr>
          <w:rFonts w:ascii="Arial" w:hAnsi="Arial" w:cs="Arial"/>
        </w:rPr>
        <w:t>Journals:</w:t>
      </w:r>
    </w:p>
    <w:p w14:paraId="7F846FC2" w14:textId="1E936A8E" w:rsidR="00C61EBC" w:rsidRPr="00C61EBC" w:rsidRDefault="00C61EBC" w:rsidP="00C61EBC">
      <w:pPr>
        <w:pStyle w:val="ListParagraph"/>
        <w:numPr>
          <w:ilvl w:val="0"/>
          <w:numId w:val="2"/>
        </w:numPr>
        <w:jc w:val="both"/>
        <w:rPr>
          <w:rFonts w:ascii="Arial" w:hAnsi="Arial" w:cs="Arial"/>
        </w:rPr>
      </w:pPr>
      <w:r w:rsidRPr="00C61EBC">
        <w:rPr>
          <w:rFonts w:ascii="ArialMT" w:hAnsi="ArialMT"/>
        </w:rPr>
        <w:t xml:space="preserve">Wax, M. And Wax., R., ‘The Notion of Magic’, </w:t>
      </w:r>
      <w:r w:rsidRPr="00C61EBC">
        <w:rPr>
          <w:rFonts w:ascii="Arial" w:hAnsi="Arial" w:cs="Arial"/>
          <w:i/>
          <w:iCs/>
        </w:rPr>
        <w:t>Current Anthropology</w:t>
      </w:r>
      <w:r w:rsidR="00887050">
        <w:rPr>
          <w:rFonts w:ascii="Arial" w:hAnsi="Arial" w:cs="Arial"/>
          <w:i/>
          <w:iCs/>
        </w:rPr>
        <w:t>,</w:t>
      </w:r>
      <w:r w:rsidR="00887050">
        <w:rPr>
          <w:rFonts w:ascii="Arial" w:hAnsi="Arial" w:cs="Arial"/>
        </w:rPr>
        <w:t xml:space="preserve"> Vol.</w:t>
      </w:r>
      <w:r w:rsidRPr="00C61EBC">
        <w:rPr>
          <w:rFonts w:ascii="ArialMT" w:hAnsi="ArialMT"/>
        </w:rPr>
        <w:t>4</w:t>
      </w:r>
      <w:r w:rsidR="00887050">
        <w:rPr>
          <w:rFonts w:ascii="ArialMT" w:hAnsi="ArialMT"/>
        </w:rPr>
        <w:t>, No</w:t>
      </w:r>
      <w:r w:rsidRPr="00C61EBC">
        <w:rPr>
          <w:rFonts w:ascii="ArialMT" w:hAnsi="ArialMT"/>
        </w:rPr>
        <w:t xml:space="preserve">.5 (1963), </w:t>
      </w:r>
      <w:r w:rsidR="00887050">
        <w:rPr>
          <w:rFonts w:ascii="ArialMT" w:hAnsi="ArialMT"/>
        </w:rPr>
        <w:t xml:space="preserve">pp. </w:t>
      </w:r>
      <w:r w:rsidRPr="00C61EBC">
        <w:rPr>
          <w:rFonts w:ascii="ArialMT" w:hAnsi="ArialMT"/>
        </w:rPr>
        <w:t xml:space="preserve">495- 518 </w:t>
      </w:r>
    </w:p>
    <w:p w14:paraId="1735B785" w14:textId="57CC8665" w:rsidR="00F03CED" w:rsidRDefault="00F03CED" w:rsidP="00C61EBC">
      <w:pPr>
        <w:pStyle w:val="ListParagraph"/>
        <w:jc w:val="both"/>
      </w:pPr>
    </w:p>
    <w:p w14:paraId="5C4CBB9D" w14:textId="7B10823D" w:rsidR="00CA29A4" w:rsidRPr="00CA29A4" w:rsidRDefault="00CA29A4" w:rsidP="00CA29A4">
      <w:pPr>
        <w:jc w:val="both"/>
        <w:rPr>
          <w:rFonts w:ascii="Arial" w:hAnsi="Arial" w:cs="Arial"/>
        </w:rPr>
      </w:pPr>
      <w:r w:rsidRPr="00CA29A4">
        <w:rPr>
          <w:rFonts w:ascii="Arial" w:hAnsi="Arial" w:cs="Arial"/>
        </w:rPr>
        <w:t>Websites:</w:t>
      </w:r>
    </w:p>
    <w:p w14:paraId="4361573F" w14:textId="0C39D7A6" w:rsidR="00CA29A4" w:rsidRPr="00CA29A4" w:rsidRDefault="00CA29A4" w:rsidP="00CA29A4">
      <w:pPr>
        <w:pStyle w:val="ListParagraph"/>
        <w:numPr>
          <w:ilvl w:val="0"/>
          <w:numId w:val="2"/>
        </w:numPr>
        <w:jc w:val="both"/>
        <w:rPr>
          <w:rFonts w:ascii="Arial" w:hAnsi="Arial" w:cs="Arial"/>
        </w:rPr>
      </w:pPr>
      <w:r w:rsidRPr="00CA29A4">
        <w:rPr>
          <w:rFonts w:ascii="Arial" w:hAnsi="Arial" w:cs="Arial"/>
        </w:rPr>
        <w:t xml:space="preserve">Jason Daley, </w:t>
      </w:r>
      <w:r w:rsidRPr="00CA29A4">
        <w:rPr>
          <w:rFonts w:ascii="Arial" w:hAnsi="Arial" w:cs="Arial"/>
          <w:i/>
          <w:iCs/>
        </w:rPr>
        <w:t xml:space="preserve">A Sorceress’ kit was discovered in the ashes of </w:t>
      </w:r>
      <w:r w:rsidRPr="00CA29A4">
        <w:rPr>
          <w:rFonts w:ascii="Arial" w:hAnsi="Arial" w:cs="Arial"/>
        </w:rPr>
        <w:t xml:space="preserve">Pompeii,  (2019) </w:t>
      </w:r>
      <w:hyperlink r:id="rId9" w:history="1">
        <w:r w:rsidRPr="00CA29A4">
          <w:rPr>
            <w:rStyle w:val="Hyperlink"/>
            <w:rFonts w:ascii="Arial" w:hAnsi="Arial" w:cs="Arial"/>
          </w:rPr>
          <w:t>https://www.smithsonianmag.com/smart-news/sorceresss-kit-was-discovered-ashes-pompeii-180972907/</w:t>
        </w:r>
      </w:hyperlink>
      <w:r w:rsidRPr="00CA29A4">
        <w:rPr>
          <w:rFonts w:ascii="Arial" w:hAnsi="Arial" w:cs="Arial"/>
        </w:rPr>
        <w:t xml:space="preserve"> [accessed 08 May 2022]</w:t>
      </w:r>
    </w:p>
    <w:sectPr w:rsidR="00CA29A4" w:rsidRPr="00CA29A4" w:rsidSect="00544B0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7CE4C" w14:textId="77777777" w:rsidR="000C04E1" w:rsidRDefault="000C04E1" w:rsidP="0061505C">
      <w:r>
        <w:separator/>
      </w:r>
    </w:p>
  </w:endnote>
  <w:endnote w:type="continuationSeparator" w:id="0">
    <w:p w14:paraId="0C4534A8" w14:textId="77777777" w:rsidR="000C04E1" w:rsidRDefault="000C04E1" w:rsidP="00615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56B22" w14:textId="77777777" w:rsidR="000C04E1" w:rsidRDefault="000C04E1" w:rsidP="0061505C">
      <w:r>
        <w:separator/>
      </w:r>
    </w:p>
  </w:footnote>
  <w:footnote w:type="continuationSeparator" w:id="0">
    <w:p w14:paraId="38D38AA2" w14:textId="77777777" w:rsidR="000C04E1" w:rsidRDefault="000C04E1" w:rsidP="0061505C">
      <w:r>
        <w:continuationSeparator/>
      </w:r>
    </w:p>
  </w:footnote>
  <w:footnote w:id="1">
    <w:p w14:paraId="7D9A9632" w14:textId="783DCFE6" w:rsidR="00081560" w:rsidRPr="00081560" w:rsidRDefault="00081560">
      <w:pPr>
        <w:pStyle w:val="FootnoteText"/>
      </w:pPr>
      <w:r>
        <w:rPr>
          <w:rStyle w:val="FootnoteReference"/>
        </w:rPr>
        <w:footnoteRef/>
      </w:r>
      <w:r>
        <w:t xml:space="preserve"> R. Hutton, </w:t>
      </w:r>
      <w:r>
        <w:rPr>
          <w:i/>
          <w:iCs/>
        </w:rPr>
        <w:t>The Triumph of the Moon</w:t>
      </w:r>
      <w:r>
        <w:t xml:space="preserve">, </w:t>
      </w:r>
      <w:r w:rsidR="00D9318E">
        <w:t>(</w:t>
      </w:r>
      <w:r>
        <w:t>Oxford University Press, Oxford, 1999</w:t>
      </w:r>
      <w:r w:rsidR="00D9318E">
        <w:t>)</w:t>
      </w:r>
      <w:r w:rsidR="00CC7BF5">
        <w:t>, p3</w:t>
      </w:r>
    </w:p>
  </w:footnote>
  <w:footnote w:id="2">
    <w:p w14:paraId="72550DE1" w14:textId="7D5B6269" w:rsidR="00081560" w:rsidRPr="00CC7BF5" w:rsidRDefault="00081560">
      <w:pPr>
        <w:pStyle w:val="FootnoteText"/>
      </w:pPr>
      <w:r>
        <w:rPr>
          <w:rStyle w:val="FootnoteReference"/>
        </w:rPr>
        <w:footnoteRef/>
      </w:r>
      <w:r>
        <w:t xml:space="preserve"> </w:t>
      </w:r>
      <w:r w:rsidR="002F41D6">
        <w:t xml:space="preserve">D. Ogden, </w:t>
      </w:r>
      <w:r w:rsidR="002F41D6">
        <w:rPr>
          <w:i/>
          <w:iCs/>
        </w:rPr>
        <w:t>Magic, Witchcraft, and Ghosts in the Greek and Roman Worlds</w:t>
      </w:r>
      <w:r w:rsidR="00CC7BF5">
        <w:t>, 2</w:t>
      </w:r>
      <w:r w:rsidR="00CC7BF5" w:rsidRPr="00CC7BF5">
        <w:rPr>
          <w:vertAlign w:val="superscript"/>
        </w:rPr>
        <w:t>nd</w:t>
      </w:r>
      <w:r w:rsidR="00CC7BF5">
        <w:t xml:space="preserve"> </w:t>
      </w:r>
      <w:proofErr w:type="spellStart"/>
      <w:r w:rsidR="00CC7BF5">
        <w:t>edn</w:t>
      </w:r>
      <w:proofErr w:type="spellEnd"/>
      <w:r w:rsidR="00CC7BF5">
        <w:t>., (Oxford, Oxford University Press, 2002), p4</w:t>
      </w:r>
    </w:p>
  </w:footnote>
  <w:footnote w:id="3">
    <w:p w14:paraId="39882C2E" w14:textId="1E095C04" w:rsidR="00D9318E" w:rsidRDefault="00D9318E">
      <w:pPr>
        <w:pStyle w:val="FootnoteText"/>
      </w:pPr>
      <w:r>
        <w:rPr>
          <w:rStyle w:val="FootnoteReference"/>
        </w:rPr>
        <w:footnoteRef/>
      </w:r>
      <w:r>
        <w:t xml:space="preserve"> </w:t>
      </w:r>
      <w:r>
        <w:t xml:space="preserve">R. Hutton, </w:t>
      </w:r>
      <w:r>
        <w:rPr>
          <w:i/>
          <w:iCs/>
        </w:rPr>
        <w:t>The Triumph of the Moon</w:t>
      </w:r>
      <w:r>
        <w:t>, p</w:t>
      </w:r>
      <w:r>
        <w:t>66</w:t>
      </w:r>
    </w:p>
  </w:footnote>
  <w:footnote w:id="4">
    <w:p w14:paraId="05026E1F" w14:textId="77777777" w:rsidR="00583569" w:rsidRPr="0045059E" w:rsidRDefault="00583569" w:rsidP="00583569">
      <w:pPr>
        <w:pStyle w:val="FootnoteText"/>
      </w:pPr>
      <w:r>
        <w:rPr>
          <w:rStyle w:val="FootnoteReference"/>
        </w:rPr>
        <w:footnoteRef/>
      </w:r>
      <w:r>
        <w:t xml:space="preserve"> See M. and R, Wax, ‘</w:t>
      </w:r>
      <w:r w:rsidRPr="00887050">
        <w:t>The Notion of Magic</w:t>
      </w:r>
      <w:r>
        <w:t xml:space="preserve">’, </w:t>
      </w:r>
      <w:r w:rsidRPr="00887050">
        <w:rPr>
          <w:i/>
          <w:iCs/>
        </w:rPr>
        <w:t>Current Anthology</w:t>
      </w:r>
      <w:r>
        <w:t>, Vol. 4, No. 5, 1963, pp.495-518</w:t>
      </w:r>
    </w:p>
  </w:footnote>
  <w:footnote w:id="5">
    <w:p w14:paraId="7CB9ED9B" w14:textId="77777777" w:rsidR="00583569" w:rsidRPr="00FB6990" w:rsidRDefault="00583569" w:rsidP="00583569">
      <w:pPr>
        <w:pStyle w:val="FootnoteText"/>
      </w:pPr>
      <w:r>
        <w:rPr>
          <w:rStyle w:val="FootnoteReference"/>
        </w:rPr>
        <w:footnoteRef/>
      </w:r>
      <w:r>
        <w:t xml:space="preserve"> C. </w:t>
      </w:r>
      <w:proofErr w:type="spellStart"/>
      <w:r>
        <w:t>Addey</w:t>
      </w:r>
      <w:proofErr w:type="spellEnd"/>
      <w:r>
        <w:t xml:space="preserve">, </w:t>
      </w:r>
      <w:r>
        <w:rPr>
          <w:i/>
          <w:iCs/>
        </w:rPr>
        <w:t xml:space="preserve">Divination and Knowledge in Greco-Roman Antiquity, </w:t>
      </w:r>
      <w:r>
        <w:t xml:space="preserve">(Abingdon, Routledge, 2022), p2 </w:t>
      </w:r>
    </w:p>
  </w:footnote>
  <w:footnote w:id="6">
    <w:p w14:paraId="5C66E5F2" w14:textId="11C13EBC" w:rsidR="0059590B" w:rsidRDefault="0059590B" w:rsidP="008704E3">
      <w:r>
        <w:rPr>
          <w:rStyle w:val="FootnoteReference"/>
        </w:rPr>
        <w:footnoteRef/>
      </w:r>
      <w:r>
        <w:t xml:space="preserve"> </w:t>
      </w:r>
      <w:r w:rsidR="001B4408" w:rsidRPr="001B4408">
        <w:rPr>
          <w:rStyle w:val="bibliographicauthorname"/>
          <w:color w:val="333333"/>
          <w:sz w:val="20"/>
          <w:szCs w:val="20"/>
        </w:rPr>
        <w:t>Cicero</w:t>
      </w:r>
      <w:r w:rsidR="001B4408">
        <w:rPr>
          <w:color w:val="333333"/>
          <w:sz w:val="20"/>
          <w:szCs w:val="20"/>
          <w:shd w:val="clear" w:color="auto" w:fill="FFFFFF"/>
        </w:rPr>
        <w:t>,</w:t>
      </w:r>
      <w:r w:rsidR="001B4408" w:rsidRPr="001B4408">
        <w:rPr>
          <w:rStyle w:val="apple-converted-space"/>
          <w:color w:val="333333"/>
          <w:shd w:val="clear" w:color="auto" w:fill="FFFFFF"/>
        </w:rPr>
        <w:t> </w:t>
      </w:r>
      <w:r w:rsidR="001B4408" w:rsidRPr="001B4408">
        <w:rPr>
          <w:i/>
          <w:iCs/>
          <w:color w:val="333333"/>
          <w:sz w:val="20"/>
          <w:szCs w:val="20"/>
        </w:rPr>
        <w:t>On the Nature of the Gods</w:t>
      </w:r>
      <w:r w:rsidR="001B4408">
        <w:rPr>
          <w:i/>
          <w:iCs/>
          <w:color w:val="333333"/>
          <w:sz w:val="20"/>
          <w:szCs w:val="20"/>
        </w:rPr>
        <w:t xml:space="preserve"> (De Natura </w:t>
      </w:r>
      <w:proofErr w:type="spellStart"/>
      <w:r w:rsidR="001B4408">
        <w:rPr>
          <w:i/>
          <w:iCs/>
          <w:color w:val="333333"/>
          <w:sz w:val="20"/>
          <w:szCs w:val="20"/>
        </w:rPr>
        <w:t>Deorum</w:t>
      </w:r>
      <w:proofErr w:type="spellEnd"/>
      <w:r w:rsidR="001B4408">
        <w:rPr>
          <w:i/>
          <w:iCs/>
          <w:color w:val="333333"/>
          <w:sz w:val="20"/>
          <w:szCs w:val="20"/>
        </w:rPr>
        <w:t>),</w:t>
      </w:r>
      <w:r w:rsidR="001B4408" w:rsidRPr="001B4408">
        <w:rPr>
          <w:rStyle w:val="apple-converted-space"/>
          <w:color w:val="333333"/>
        </w:rPr>
        <w:t> </w:t>
      </w:r>
      <w:r w:rsidR="001B4408" w:rsidRPr="001B4408">
        <w:rPr>
          <w:rStyle w:val="contributorname"/>
          <w:color w:val="333333"/>
          <w:sz w:val="20"/>
          <w:szCs w:val="20"/>
        </w:rPr>
        <w:t>H. Rackham</w:t>
      </w:r>
      <w:r w:rsidR="001B4408">
        <w:rPr>
          <w:rStyle w:val="translators"/>
          <w:color w:val="333333"/>
          <w:sz w:val="20"/>
          <w:szCs w:val="20"/>
        </w:rPr>
        <w:t xml:space="preserve"> (</w:t>
      </w:r>
      <w:proofErr w:type="spellStart"/>
      <w:r w:rsidR="001B4408">
        <w:rPr>
          <w:rStyle w:val="translators"/>
          <w:color w:val="333333"/>
          <w:sz w:val="20"/>
          <w:szCs w:val="20"/>
        </w:rPr>
        <w:t>trs</w:t>
      </w:r>
      <w:proofErr w:type="spellEnd"/>
      <w:r w:rsidR="001B4408">
        <w:rPr>
          <w:rStyle w:val="translators"/>
          <w:color w:val="333333"/>
          <w:sz w:val="20"/>
          <w:szCs w:val="20"/>
        </w:rPr>
        <w:t>.)</w:t>
      </w:r>
      <w:r w:rsidR="008704E3">
        <w:rPr>
          <w:rStyle w:val="translators"/>
          <w:color w:val="333333"/>
          <w:sz w:val="20"/>
          <w:szCs w:val="20"/>
        </w:rPr>
        <w:t>,</w:t>
      </w:r>
      <w:r w:rsidR="001B4408" w:rsidRPr="001B4408">
        <w:rPr>
          <w:rStyle w:val="apple-converted-space"/>
          <w:color w:val="333333"/>
        </w:rPr>
        <w:t> </w:t>
      </w:r>
      <w:r w:rsidR="001B4408" w:rsidRPr="001B4408">
        <w:rPr>
          <w:color w:val="333333"/>
          <w:sz w:val="20"/>
          <w:szCs w:val="20"/>
          <w:shd w:val="clear" w:color="auto" w:fill="FFFFFF"/>
        </w:rPr>
        <w:t>Loeb Classical Library 268</w:t>
      </w:r>
      <w:r w:rsidR="008704E3">
        <w:rPr>
          <w:color w:val="333333"/>
          <w:sz w:val="20"/>
          <w:szCs w:val="20"/>
          <w:shd w:val="clear" w:color="auto" w:fill="FFFFFF"/>
        </w:rPr>
        <w:t>, vol. XIX,</w:t>
      </w:r>
      <w:r w:rsidR="001B4408" w:rsidRPr="001B4408">
        <w:rPr>
          <w:color w:val="333333"/>
          <w:sz w:val="20"/>
          <w:szCs w:val="20"/>
          <w:shd w:val="clear" w:color="auto" w:fill="FFFFFF"/>
        </w:rPr>
        <w:t xml:space="preserve"> </w:t>
      </w:r>
      <w:r w:rsidR="008704E3">
        <w:rPr>
          <w:color w:val="333333"/>
          <w:sz w:val="20"/>
          <w:szCs w:val="20"/>
          <w:shd w:val="clear" w:color="auto" w:fill="FFFFFF"/>
        </w:rPr>
        <w:t>(</w:t>
      </w:r>
      <w:r w:rsidR="001B4408" w:rsidRPr="001B4408">
        <w:rPr>
          <w:color w:val="333333"/>
          <w:sz w:val="20"/>
          <w:szCs w:val="20"/>
          <w:shd w:val="clear" w:color="auto" w:fill="FFFFFF"/>
        </w:rPr>
        <w:t>Cambridge, MA: Harvard University Press, 1933</w:t>
      </w:r>
      <w:r w:rsidR="008704E3">
        <w:rPr>
          <w:color w:val="333333"/>
          <w:sz w:val="20"/>
          <w:szCs w:val="20"/>
          <w:shd w:val="clear" w:color="auto" w:fill="FFFFFF"/>
        </w:rPr>
        <w:t>), p193</w:t>
      </w:r>
    </w:p>
  </w:footnote>
  <w:footnote w:id="7">
    <w:p w14:paraId="33D7A107" w14:textId="43C1335A" w:rsidR="00145969" w:rsidRPr="00145969" w:rsidRDefault="00145969">
      <w:pPr>
        <w:pStyle w:val="FootnoteText"/>
        <w:rPr>
          <w:i/>
          <w:iCs/>
        </w:rPr>
      </w:pPr>
      <w:r>
        <w:rPr>
          <w:rStyle w:val="FootnoteReference"/>
        </w:rPr>
        <w:footnoteRef/>
      </w:r>
      <w:r>
        <w:t xml:space="preserve"> </w:t>
      </w:r>
      <w:proofErr w:type="spellStart"/>
      <w:r>
        <w:t>Constantini</w:t>
      </w:r>
      <w:proofErr w:type="spellEnd"/>
      <w:r>
        <w:t xml:space="preserve">, L., ‘Apuleius on divination: Platonic </w:t>
      </w:r>
      <w:proofErr w:type="spellStart"/>
      <w:r>
        <w:t>daimonology</w:t>
      </w:r>
      <w:proofErr w:type="spellEnd"/>
      <w:r>
        <w:t xml:space="preserve"> and child-</w:t>
      </w:r>
      <w:proofErr w:type="spellStart"/>
      <w:r>
        <w:t>divitation</w:t>
      </w:r>
      <w:proofErr w:type="spellEnd"/>
      <w:r>
        <w:t>’, in</w:t>
      </w:r>
      <w:r>
        <w:t xml:space="preserve">, </w:t>
      </w:r>
      <w:r>
        <w:rPr>
          <w:i/>
          <w:iCs/>
        </w:rPr>
        <w:t>Divination and Knowledge in Greco-Roman Antiquity,</w:t>
      </w:r>
      <w:r>
        <w:rPr>
          <w:i/>
          <w:iCs/>
        </w:rPr>
        <w:t xml:space="preserve"> </w:t>
      </w:r>
      <w:r>
        <w:t xml:space="preserve">ed. by </w:t>
      </w:r>
      <w:r>
        <w:t xml:space="preserve">C. </w:t>
      </w:r>
      <w:proofErr w:type="spellStart"/>
      <w:r>
        <w:t>Addey</w:t>
      </w:r>
      <w:proofErr w:type="spellEnd"/>
      <w:r>
        <w:rPr>
          <w:i/>
          <w:iCs/>
        </w:rPr>
        <w:t xml:space="preserve"> </w:t>
      </w:r>
      <w:r>
        <w:t>(Abingdon, Routledge, 2022), p</w:t>
      </w:r>
      <w:r>
        <w:t>p. 248-269, (p.257)</w:t>
      </w:r>
    </w:p>
  </w:footnote>
  <w:footnote w:id="8">
    <w:p w14:paraId="456D303C" w14:textId="28A1A2DD" w:rsidR="00B55676" w:rsidRDefault="00B55676">
      <w:pPr>
        <w:pStyle w:val="FootnoteText"/>
      </w:pPr>
      <w:r>
        <w:rPr>
          <w:rStyle w:val="FootnoteReference"/>
        </w:rPr>
        <w:footnoteRef/>
      </w:r>
      <w:r>
        <w:t xml:space="preserve"> Cicero, </w:t>
      </w:r>
      <w:r>
        <w:rPr>
          <w:i/>
          <w:iCs/>
        </w:rPr>
        <w:t xml:space="preserve">On Divination (De </w:t>
      </w:r>
      <w:proofErr w:type="spellStart"/>
      <w:r>
        <w:rPr>
          <w:i/>
          <w:iCs/>
        </w:rPr>
        <w:t>Divinatione</w:t>
      </w:r>
      <w:proofErr w:type="spellEnd"/>
      <w:proofErr w:type="gramStart"/>
      <w:r>
        <w:rPr>
          <w:i/>
          <w:iCs/>
        </w:rPr>
        <w:t>),</w:t>
      </w:r>
      <w:r>
        <w:t>:</w:t>
      </w:r>
      <w:proofErr w:type="gramEnd"/>
      <w:r>
        <w:t xml:space="preserve"> W. A. Falconer (ed. and </w:t>
      </w:r>
      <w:proofErr w:type="spellStart"/>
      <w:r>
        <w:t>trs</w:t>
      </w:r>
      <w:proofErr w:type="spellEnd"/>
      <w:r>
        <w:t>.), LCL vol.154 (Cambridge, MA: Harvard University Press, vol. XX, 1923 [1996]), I.I.</w:t>
      </w:r>
      <w:r w:rsidRPr="001B534D">
        <w:t>1</w:t>
      </w:r>
      <w:r>
        <w:t>, p223</w:t>
      </w:r>
    </w:p>
  </w:footnote>
  <w:footnote w:id="9">
    <w:p w14:paraId="57BC2712" w14:textId="16831B34" w:rsidR="001B35BA" w:rsidRPr="001B35BA" w:rsidRDefault="001B35BA">
      <w:pPr>
        <w:pStyle w:val="FootnoteText"/>
        <w:rPr>
          <w:iCs/>
        </w:rPr>
      </w:pPr>
      <w:r>
        <w:rPr>
          <w:rStyle w:val="FootnoteReference"/>
        </w:rPr>
        <w:footnoteRef/>
      </w:r>
      <w:r>
        <w:t xml:space="preserve"> Cicero, </w:t>
      </w:r>
      <w:r>
        <w:rPr>
          <w:i/>
        </w:rPr>
        <w:t xml:space="preserve">De </w:t>
      </w:r>
      <w:proofErr w:type="spellStart"/>
      <w:r>
        <w:rPr>
          <w:i/>
        </w:rPr>
        <w:t>Divinatione</w:t>
      </w:r>
      <w:proofErr w:type="spellEnd"/>
      <w:r>
        <w:rPr>
          <w:i/>
        </w:rPr>
        <w:t>,</w:t>
      </w:r>
      <w:r>
        <w:rPr>
          <w:iCs/>
        </w:rPr>
        <w:t xml:space="preserve"> I.VI.10, pp.233-235</w:t>
      </w:r>
    </w:p>
  </w:footnote>
  <w:footnote w:id="10">
    <w:p w14:paraId="211BA58D" w14:textId="5FDF3811" w:rsidR="00173262" w:rsidRDefault="00173262">
      <w:pPr>
        <w:pStyle w:val="FootnoteText"/>
      </w:pPr>
      <w:r>
        <w:rPr>
          <w:rStyle w:val="FootnoteReference"/>
        </w:rPr>
        <w:footnoteRef/>
      </w:r>
      <w:r>
        <w:t xml:space="preserve"> </w:t>
      </w:r>
      <w:r>
        <w:t xml:space="preserve">R. Hutton, </w:t>
      </w:r>
      <w:r>
        <w:rPr>
          <w:i/>
          <w:iCs/>
        </w:rPr>
        <w:t>The Triumph of the Moon</w:t>
      </w:r>
      <w:r>
        <w:t>, p6</w:t>
      </w:r>
      <w:r>
        <w:t>6</w:t>
      </w:r>
    </w:p>
  </w:footnote>
  <w:footnote w:id="11">
    <w:p w14:paraId="05285DEF" w14:textId="07C8E8C7" w:rsidR="004605FF" w:rsidRDefault="004605FF" w:rsidP="004605FF">
      <w:pPr>
        <w:pStyle w:val="FootnoteText"/>
      </w:pPr>
      <w:r>
        <w:rPr>
          <w:rStyle w:val="FootnoteReference"/>
        </w:rPr>
        <w:footnoteRef/>
      </w:r>
      <w:r>
        <w:t xml:space="preserve"> </w:t>
      </w:r>
      <w:r w:rsidR="00712B61">
        <w:t xml:space="preserve">M. </w:t>
      </w:r>
      <w:r>
        <w:t xml:space="preserve">and R, Wax, </w:t>
      </w:r>
      <w:r>
        <w:rPr>
          <w:i/>
          <w:iCs/>
        </w:rPr>
        <w:t>The Notion of Magic</w:t>
      </w:r>
      <w:r>
        <w:t>, Current Anthology 1963, p 495</w:t>
      </w:r>
    </w:p>
  </w:footnote>
  <w:footnote w:id="12">
    <w:p w14:paraId="78A85218" w14:textId="33723129" w:rsidR="004605FF" w:rsidRPr="00B25C85" w:rsidRDefault="004605FF" w:rsidP="004605FF">
      <w:pPr>
        <w:pStyle w:val="FootnoteText"/>
        <w:rPr>
          <w:i/>
          <w:iCs/>
        </w:rPr>
      </w:pPr>
      <w:r>
        <w:rPr>
          <w:rStyle w:val="FootnoteReference"/>
        </w:rPr>
        <w:footnoteRef/>
      </w:r>
      <w:r>
        <w:t xml:space="preserve"> Cicero, </w:t>
      </w:r>
      <w:r>
        <w:rPr>
          <w:i/>
          <w:iCs/>
        </w:rPr>
        <w:t xml:space="preserve">De </w:t>
      </w:r>
      <w:proofErr w:type="spellStart"/>
      <w:r>
        <w:rPr>
          <w:i/>
          <w:iCs/>
        </w:rPr>
        <w:t>Divinatione</w:t>
      </w:r>
      <w:proofErr w:type="spellEnd"/>
      <w:r>
        <w:rPr>
          <w:i/>
          <w:iCs/>
        </w:rPr>
        <w:t>,</w:t>
      </w:r>
      <w:r w:rsidR="008E4511">
        <w:t xml:space="preserve"> </w:t>
      </w:r>
      <w:r w:rsidR="001B534D">
        <w:t>I.I.</w:t>
      </w:r>
      <w:r w:rsidRPr="001B534D">
        <w:t>1</w:t>
      </w:r>
      <w:r w:rsidR="001B534D">
        <w:t>, p223</w:t>
      </w:r>
      <w:r w:rsidR="00D73BC6">
        <w:t xml:space="preserve"> </w:t>
      </w:r>
      <w:proofErr w:type="gramStart"/>
      <w:r w:rsidR="00D73BC6">
        <w:t>and also</w:t>
      </w:r>
      <w:proofErr w:type="gramEnd"/>
      <w:r w:rsidR="00D73BC6">
        <w:t xml:space="preserve"> I.V.9</w:t>
      </w:r>
    </w:p>
  </w:footnote>
  <w:footnote w:id="13">
    <w:p w14:paraId="715118F6" w14:textId="11815A47" w:rsidR="005B57FE" w:rsidRDefault="005B57FE">
      <w:pPr>
        <w:pStyle w:val="FootnoteText"/>
      </w:pPr>
      <w:r>
        <w:rPr>
          <w:rStyle w:val="FootnoteReference"/>
        </w:rPr>
        <w:footnoteRef/>
      </w:r>
      <w:r>
        <w:t xml:space="preserve"> Herodotus, </w:t>
      </w:r>
      <w:r>
        <w:rPr>
          <w:i/>
          <w:iCs/>
        </w:rPr>
        <w:t>The Histories,</w:t>
      </w:r>
      <w:r>
        <w:t xml:space="preserve"> Aubrey De </w:t>
      </w:r>
      <w:proofErr w:type="spellStart"/>
      <w:r>
        <w:t>Sélincourt</w:t>
      </w:r>
      <w:proofErr w:type="spellEnd"/>
      <w:r>
        <w:t xml:space="preserve"> (</w:t>
      </w:r>
      <w:proofErr w:type="spellStart"/>
      <w:r>
        <w:t>trs</w:t>
      </w:r>
      <w:proofErr w:type="spellEnd"/>
      <w:r>
        <w:t>.),</w:t>
      </w:r>
      <w:r>
        <w:rPr>
          <w:i/>
          <w:iCs/>
        </w:rPr>
        <w:t xml:space="preserve"> </w:t>
      </w:r>
      <w:r>
        <w:t>(London, Penguin Books, 1954), Book V.92.g, p348-349</w:t>
      </w:r>
    </w:p>
  </w:footnote>
  <w:footnote w:id="14">
    <w:p w14:paraId="6C624C5E" w14:textId="77777777" w:rsidR="004605FF" w:rsidRPr="00D1303B" w:rsidRDefault="004605FF" w:rsidP="004605FF">
      <w:pPr>
        <w:pStyle w:val="FootnoteText"/>
        <w:rPr>
          <w:i/>
          <w:iCs/>
        </w:rPr>
      </w:pPr>
      <w:r>
        <w:rPr>
          <w:rStyle w:val="FootnoteReference"/>
        </w:rPr>
        <w:footnoteRef/>
      </w:r>
      <w:r>
        <w:t xml:space="preserve"> R. Hutton, </w:t>
      </w:r>
      <w:r>
        <w:rPr>
          <w:i/>
          <w:iCs/>
        </w:rPr>
        <w:t>The Triumph of the Moon, p1</w:t>
      </w:r>
    </w:p>
  </w:footnote>
  <w:footnote w:id="15">
    <w:p w14:paraId="7015B9F7" w14:textId="34F796E3" w:rsidR="002815F3" w:rsidRPr="002815F3" w:rsidRDefault="002815F3">
      <w:pPr>
        <w:pStyle w:val="FootnoteText"/>
      </w:pPr>
      <w:r>
        <w:rPr>
          <w:rStyle w:val="FootnoteReference"/>
        </w:rPr>
        <w:footnoteRef/>
      </w:r>
      <w:r>
        <w:t xml:space="preserve"> Cicero, </w:t>
      </w:r>
      <w:r>
        <w:rPr>
          <w:i/>
          <w:iCs/>
        </w:rPr>
        <w:t xml:space="preserve">De </w:t>
      </w:r>
      <w:proofErr w:type="spellStart"/>
      <w:r>
        <w:rPr>
          <w:i/>
          <w:iCs/>
        </w:rPr>
        <w:t>Divinatione</w:t>
      </w:r>
      <w:proofErr w:type="spellEnd"/>
      <w:r>
        <w:t>, I.XXXVIII.82, p315</w:t>
      </w:r>
    </w:p>
  </w:footnote>
  <w:footnote w:id="16">
    <w:p w14:paraId="16C46037" w14:textId="455CC015" w:rsidR="00935C0F" w:rsidRPr="00935C0F" w:rsidRDefault="00935C0F">
      <w:pPr>
        <w:pStyle w:val="FootnoteText"/>
      </w:pPr>
      <w:r>
        <w:rPr>
          <w:rStyle w:val="FootnoteReference"/>
        </w:rPr>
        <w:footnoteRef/>
      </w:r>
      <w:r>
        <w:t xml:space="preserve"> Cicero, </w:t>
      </w:r>
      <w:r>
        <w:rPr>
          <w:i/>
          <w:iCs/>
        </w:rPr>
        <w:t xml:space="preserve">De </w:t>
      </w:r>
      <w:proofErr w:type="spellStart"/>
      <w:r>
        <w:rPr>
          <w:i/>
          <w:iCs/>
        </w:rPr>
        <w:t>Divinatione</w:t>
      </w:r>
      <w:proofErr w:type="spellEnd"/>
      <w:r>
        <w:rPr>
          <w:i/>
          <w:iCs/>
        </w:rPr>
        <w:t xml:space="preserve">, </w:t>
      </w:r>
      <w:r>
        <w:t>I.VI.10, p235</w:t>
      </w:r>
    </w:p>
  </w:footnote>
  <w:footnote w:id="17">
    <w:p w14:paraId="463C7362" w14:textId="2401352A" w:rsidR="00D639F1" w:rsidRPr="00323B7A" w:rsidRDefault="00D639F1">
      <w:pPr>
        <w:pStyle w:val="FootnoteText"/>
      </w:pPr>
      <w:r>
        <w:rPr>
          <w:rStyle w:val="FootnoteReference"/>
        </w:rPr>
        <w:footnoteRef/>
      </w:r>
      <w:r>
        <w:t xml:space="preserve"> Frazer, J. G., </w:t>
      </w:r>
      <w:r>
        <w:rPr>
          <w:i/>
          <w:iCs/>
        </w:rPr>
        <w:t>The golden bough</w:t>
      </w:r>
      <w:r w:rsidR="00323B7A">
        <w:rPr>
          <w:i/>
          <w:iCs/>
        </w:rPr>
        <w:t>: A Study of Magic and Religion</w:t>
      </w:r>
      <w:r w:rsidR="002D7FCB">
        <w:t xml:space="preserve">, (Project </w:t>
      </w:r>
      <w:proofErr w:type="spellStart"/>
      <w:r w:rsidR="002D7FCB">
        <w:t>Gutenburg</w:t>
      </w:r>
      <w:proofErr w:type="spellEnd"/>
      <w:r w:rsidR="002D7FCB">
        <w:t xml:space="preserve"> </w:t>
      </w:r>
      <w:proofErr w:type="spellStart"/>
      <w:r w:rsidR="002D7FCB">
        <w:t>Ebook</w:t>
      </w:r>
      <w:proofErr w:type="spellEnd"/>
      <w:r w:rsidR="002D7FCB">
        <w:t>,</w:t>
      </w:r>
      <w:r w:rsidR="00B66E93">
        <w:t xml:space="preserve"> </w:t>
      </w:r>
      <w:r w:rsidR="00B66E93" w:rsidRPr="00B66E93">
        <w:t>https://www.gutenberg.org/files/3623/3623-h/3623-h.htm</w:t>
      </w:r>
      <w:r w:rsidR="00B66E93">
        <w:t>,</w:t>
      </w:r>
      <w:r w:rsidR="002D7FCB">
        <w:t xml:space="preserve"> </w:t>
      </w:r>
      <w:r w:rsidR="00B66E93">
        <w:t>2003</w:t>
      </w:r>
      <w:r w:rsidR="00390C6A">
        <w:t>),</w:t>
      </w:r>
      <w:r w:rsidR="00323B7A">
        <w:t xml:space="preserve"> </w:t>
      </w:r>
      <w:r w:rsidR="00B66E93">
        <w:t xml:space="preserve">Chapter IV, </w:t>
      </w:r>
      <w:proofErr w:type="gramStart"/>
      <w:r w:rsidR="00B66E93">
        <w:t>Magic</w:t>
      </w:r>
      <w:proofErr w:type="gramEnd"/>
      <w:r w:rsidR="00B66E93">
        <w:t xml:space="preserve"> and Religion</w:t>
      </w:r>
    </w:p>
  </w:footnote>
  <w:footnote w:id="18">
    <w:p w14:paraId="35F7982A" w14:textId="1044ECA1" w:rsidR="002D7FCB" w:rsidRDefault="002D7FCB">
      <w:pPr>
        <w:pStyle w:val="FootnoteText"/>
      </w:pPr>
      <w:r>
        <w:rPr>
          <w:rStyle w:val="FootnoteReference"/>
        </w:rPr>
        <w:footnoteRef/>
      </w:r>
      <w:r>
        <w:t xml:space="preserve"> Frazer, J. G., </w:t>
      </w:r>
      <w:r>
        <w:rPr>
          <w:i/>
          <w:iCs/>
        </w:rPr>
        <w:t>The golden bough: A Study of Magic and Religion</w:t>
      </w:r>
      <w:r w:rsidR="00390C6A">
        <w:t>,</w:t>
      </w:r>
      <w:r>
        <w:t xml:space="preserve"> Chapter IV </w:t>
      </w:r>
      <w:proofErr w:type="gramStart"/>
      <w:r>
        <w:t>Magic</w:t>
      </w:r>
      <w:proofErr w:type="gramEnd"/>
      <w:r>
        <w:t xml:space="preserve"> and Religion</w:t>
      </w:r>
    </w:p>
  </w:footnote>
  <w:footnote w:id="19">
    <w:p w14:paraId="3E35E266" w14:textId="2984A940" w:rsidR="00446245" w:rsidRDefault="00446245">
      <w:pPr>
        <w:pStyle w:val="FootnoteText"/>
      </w:pPr>
      <w:r>
        <w:rPr>
          <w:rStyle w:val="FootnoteReference"/>
        </w:rPr>
        <w:footnoteRef/>
      </w:r>
      <w:r>
        <w:t xml:space="preserve">  </w:t>
      </w:r>
      <w:r w:rsidR="009418E2">
        <w:t xml:space="preserve">Betz, H. D. (ed.), </w:t>
      </w:r>
      <w:r w:rsidR="009418E2">
        <w:rPr>
          <w:i/>
          <w:iCs/>
        </w:rPr>
        <w:t xml:space="preserve">The Greek Magical Papyri in Translation including the demotic spells, </w:t>
      </w:r>
      <w:r w:rsidR="009418E2">
        <w:t xml:space="preserve">(Chicago: Chicago University Press, 1992, </w:t>
      </w:r>
      <w:proofErr w:type="spellStart"/>
      <w:r w:rsidR="009418E2">
        <w:t>repr</w:t>
      </w:r>
      <w:proofErr w:type="spellEnd"/>
      <w:r w:rsidR="009418E2">
        <w:t>. 1996),</w:t>
      </w:r>
      <w:r w:rsidR="009418E2">
        <w:rPr>
          <w:i/>
          <w:iCs/>
        </w:rPr>
        <w:t xml:space="preserve"> </w:t>
      </w:r>
      <w:r>
        <w:t xml:space="preserve">PGM IV. 640-650, pp50-51 </w:t>
      </w:r>
    </w:p>
  </w:footnote>
  <w:footnote w:id="20">
    <w:p w14:paraId="6CD45430" w14:textId="24C53C01" w:rsidR="00314B9E" w:rsidRDefault="00314B9E">
      <w:pPr>
        <w:pStyle w:val="FootnoteText"/>
      </w:pPr>
      <w:r>
        <w:rPr>
          <w:rStyle w:val="FootnoteReference"/>
        </w:rPr>
        <w:footnoteRef/>
      </w:r>
      <w:r>
        <w:t xml:space="preserve"> Betz, H.D., </w:t>
      </w:r>
      <w:r>
        <w:rPr>
          <w:i/>
          <w:iCs/>
        </w:rPr>
        <w:t xml:space="preserve">The Greek Magical Papyri, </w:t>
      </w:r>
      <w:r>
        <w:t>PGM IV.750-765, p53</w:t>
      </w:r>
    </w:p>
  </w:footnote>
  <w:footnote w:id="21">
    <w:p w14:paraId="5A652A60" w14:textId="2618C429" w:rsidR="009418E2" w:rsidRPr="009418E2" w:rsidRDefault="009418E2">
      <w:pPr>
        <w:pStyle w:val="FootnoteText"/>
      </w:pPr>
      <w:r>
        <w:rPr>
          <w:rStyle w:val="FootnoteReference"/>
        </w:rPr>
        <w:footnoteRef/>
      </w:r>
      <w:r>
        <w:t xml:space="preserve"> Betz, H.D., </w:t>
      </w:r>
      <w:r>
        <w:rPr>
          <w:i/>
          <w:iCs/>
        </w:rPr>
        <w:t xml:space="preserve">The Greek Magical Papyri, </w:t>
      </w:r>
      <w:r>
        <w:t>PGM IV. 725-730</w:t>
      </w:r>
      <w:r w:rsidR="00941412">
        <w:t>, p52</w:t>
      </w:r>
    </w:p>
  </w:footnote>
  <w:footnote w:id="22">
    <w:p w14:paraId="684E8478" w14:textId="5A42036F" w:rsidR="006E34D5" w:rsidRDefault="006E34D5">
      <w:pPr>
        <w:pStyle w:val="FootnoteText"/>
      </w:pPr>
      <w:r>
        <w:rPr>
          <w:rStyle w:val="FootnoteReference"/>
        </w:rPr>
        <w:footnoteRef/>
      </w:r>
      <w:r>
        <w:t xml:space="preserve"> M. and R, Wax, </w:t>
      </w:r>
      <w:r>
        <w:rPr>
          <w:i/>
          <w:iCs/>
        </w:rPr>
        <w:t>The Notion of Magic</w:t>
      </w:r>
      <w:r>
        <w:t>, p 496</w:t>
      </w:r>
    </w:p>
  </w:footnote>
  <w:footnote w:id="23">
    <w:p w14:paraId="1F22577F" w14:textId="0BB06ED4" w:rsidR="00735305" w:rsidRPr="00735305" w:rsidRDefault="00735305">
      <w:pPr>
        <w:pStyle w:val="FootnoteText"/>
      </w:pPr>
      <w:r>
        <w:rPr>
          <w:rStyle w:val="FootnoteReference"/>
        </w:rPr>
        <w:footnoteRef/>
      </w:r>
      <w:r>
        <w:t xml:space="preserve"> Cicero, </w:t>
      </w:r>
      <w:r>
        <w:rPr>
          <w:i/>
          <w:iCs/>
        </w:rPr>
        <w:t xml:space="preserve">De </w:t>
      </w:r>
      <w:proofErr w:type="gramStart"/>
      <w:r>
        <w:rPr>
          <w:i/>
          <w:iCs/>
        </w:rPr>
        <w:t>Divinatione,</w:t>
      </w:r>
      <w:r w:rsidR="00C42CFA">
        <w:t>I</w:t>
      </w:r>
      <w:proofErr w:type="gramEnd"/>
      <w:r w:rsidR="00C42CFA">
        <w:t>.VI.12,</w:t>
      </w:r>
      <w:r>
        <w:rPr>
          <w:i/>
          <w:iCs/>
        </w:rPr>
        <w:t xml:space="preserve"> </w:t>
      </w:r>
      <w:r w:rsidR="00C42CFA">
        <w:t>p235</w:t>
      </w:r>
    </w:p>
  </w:footnote>
  <w:footnote w:id="24">
    <w:p w14:paraId="30E7B784" w14:textId="73FB553C" w:rsidR="00626510" w:rsidRPr="008B0EAE" w:rsidRDefault="00626510">
      <w:pPr>
        <w:pStyle w:val="FootnoteText"/>
      </w:pPr>
      <w:r>
        <w:rPr>
          <w:rStyle w:val="FootnoteReference"/>
        </w:rPr>
        <w:footnoteRef/>
      </w:r>
      <w:r>
        <w:t xml:space="preserve"> </w:t>
      </w:r>
      <w:r w:rsidR="00313017">
        <w:t xml:space="preserve">For these are the classes of thunderbolt, that which pierces, that which shatters and that which burns”, </w:t>
      </w:r>
      <w:proofErr w:type="spellStart"/>
      <w:r>
        <w:t>Wildfang</w:t>
      </w:r>
      <w:proofErr w:type="spellEnd"/>
      <w:r w:rsidR="00FF2A95">
        <w:t>, R. L.</w:t>
      </w:r>
      <w:r>
        <w:t xml:space="preserve">, </w:t>
      </w:r>
      <w:proofErr w:type="spellStart"/>
      <w:r>
        <w:rPr>
          <w:i/>
          <w:iCs/>
        </w:rPr>
        <w:t>Fulgura</w:t>
      </w:r>
      <w:proofErr w:type="spellEnd"/>
      <w:r>
        <w:rPr>
          <w:i/>
          <w:iCs/>
        </w:rPr>
        <w:t xml:space="preserve"> et </w:t>
      </w:r>
      <w:proofErr w:type="spellStart"/>
      <w:r>
        <w:rPr>
          <w:i/>
          <w:iCs/>
        </w:rPr>
        <w:t>Fulmina</w:t>
      </w:r>
      <w:proofErr w:type="spellEnd"/>
      <w:r>
        <w:rPr>
          <w:i/>
          <w:iCs/>
        </w:rPr>
        <w:t xml:space="preserve">: or what portends when the family tomb is struck by a </w:t>
      </w:r>
      <w:proofErr w:type="spellStart"/>
      <w:r>
        <w:rPr>
          <w:i/>
          <w:iCs/>
        </w:rPr>
        <w:t>fulmen</w:t>
      </w:r>
      <w:proofErr w:type="spellEnd"/>
      <w:r>
        <w:rPr>
          <w:i/>
          <w:iCs/>
        </w:rPr>
        <w:t xml:space="preserve"> quod </w:t>
      </w:r>
      <w:proofErr w:type="spellStart"/>
      <w:r>
        <w:rPr>
          <w:i/>
          <w:iCs/>
        </w:rPr>
        <w:t>decussit</w:t>
      </w:r>
      <w:proofErr w:type="spellEnd"/>
      <w:r>
        <w:t xml:space="preserve">, in </w:t>
      </w:r>
      <w:r w:rsidR="008B0EAE">
        <w:rPr>
          <w:i/>
          <w:iCs/>
        </w:rPr>
        <w:t xml:space="preserve">Divination and Portents in the Roman World, </w:t>
      </w:r>
      <w:r w:rsidR="008B0EAE">
        <w:t xml:space="preserve">R.L. </w:t>
      </w:r>
      <w:proofErr w:type="spellStart"/>
      <w:r w:rsidR="00170999">
        <w:t>Wildfang</w:t>
      </w:r>
      <w:proofErr w:type="spellEnd"/>
      <w:r w:rsidR="008B0EAE">
        <w:t xml:space="preserve"> &amp; J </w:t>
      </w:r>
      <w:proofErr w:type="spellStart"/>
      <w:r w:rsidR="008B0EAE">
        <w:t>Isager</w:t>
      </w:r>
      <w:proofErr w:type="spellEnd"/>
      <w:r w:rsidR="008B0EAE">
        <w:t xml:space="preserve"> (ed.), </w:t>
      </w:r>
      <w:r w:rsidR="008B0EAE" w:rsidRPr="008B0EAE">
        <w:t xml:space="preserve">(Odense, Odense University Press, 2000), </w:t>
      </w:r>
      <w:r w:rsidR="00FF2A95" w:rsidRPr="008B0EAE">
        <w:t>pp. 67-78</w:t>
      </w:r>
    </w:p>
  </w:footnote>
  <w:footnote w:id="25">
    <w:p w14:paraId="046CC795" w14:textId="061F25D7" w:rsidR="00FF2A95" w:rsidRPr="008B0EAE" w:rsidRDefault="00FF2A95">
      <w:pPr>
        <w:pStyle w:val="FootnoteText"/>
      </w:pPr>
      <w:r w:rsidRPr="008B0EAE">
        <w:rPr>
          <w:rStyle w:val="FootnoteReference"/>
        </w:rPr>
        <w:footnoteRef/>
      </w:r>
      <w:r w:rsidRPr="008B0EAE">
        <w:t xml:space="preserve"> </w:t>
      </w:r>
      <w:proofErr w:type="spellStart"/>
      <w:r w:rsidRPr="008B0EAE">
        <w:t>Wildfang</w:t>
      </w:r>
      <w:proofErr w:type="spellEnd"/>
      <w:r w:rsidRPr="008B0EAE">
        <w:t xml:space="preserve">, R. L., </w:t>
      </w:r>
      <w:proofErr w:type="spellStart"/>
      <w:r w:rsidRPr="008B0EAE">
        <w:rPr>
          <w:i/>
          <w:iCs/>
        </w:rPr>
        <w:t>Fulgura</w:t>
      </w:r>
      <w:proofErr w:type="spellEnd"/>
      <w:r w:rsidRPr="008B0EAE">
        <w:rPr>
          <w:i/>
          <w:iCs/>
        </w:rPr>
        <w:t xml:space="preserve"> et </w:t>
      </w:r>
      <w:proofErr w:type="spellStart"/>
      <w:r w:rsidRPr="008B0EAE">
        <w:rPr>
          <w:i/>
          <w:iCs/>
        </w:rPr>
        <w:t>Fulmina</w:t>
      </w:r>
      <w:proofErr w:type="spellEnd"/>
      <w:r w:rsidRPr="008B0EAE">
        <w:rPr>
          <w:i/>
          <w:iCs/>
        </w:rPr>
        <w:t xml:space="preserve">, </w:t>
      </w:r>
      <w:r w:rsidRPr="008B0EAE">
        <w:t>p67</w:t>
      </w:r>
    </w:p>
  </w:footnote>
  <w:footnote w:id="26">
    <w:p w14:paraId="739E1852" w14:textId="6429249C" w:rsidR="00170999" w:rsidRPr="00170999" w:rsidRDefault="00170999">
      <w:pPr>
        <w:pStyle w:val="FootnoteText"/>
      </w:pPr>
      <w:r>
        <w:rPr>
          <w:rStyle w:val="FootnoteReference"/>
        </w:rPr>
        <w:footnoteRef/>
      </w:r>
      <w:r>
        <w:t xml:space="preserve"> Hansen, H. L, </w:t>
      </w:r>
      <w:r>
        <w:rPr>
          <w:i/>
          <w:iCs/>
        </w:rPr>
        <w:t xml:space="preserve">“The truth without nonsense”: Remarks on </w:t>
      </w:r>
      <w:proofErr w:type="spellStart"/>
      <w:r>
        <w:rPr>
          <w:i/>
          <w:iCs/>
        </w:rPr>
        <w:t>Artemidorus</w:t>
      </w:r>
      <w:proofErr w:type="spellEnd"/>
      <w:r>
        <w:rPr>
          <w:i/>
          <w:iCs/>
        </w:rPr>
        <w:t>’ ‘Interpretation of Dreams’</w:t>
      </w:r>
      <w:r>
        <w:t xml:space="preserve">, </w:t>
      </w:r>
      <w:r w:rsidR="00F801D8">
        <w:rPr>
          <w:i/>
          <w:iCs/>
        </w:rPr>
        <w:t xml:space="preserve">Divination and Portents in the Roman World, </w:t>
      </w:r>
      <w:r w:rsidR="00F801D8">
        <w:t xml:space="preserve">R.L. </w:t>
      </w:r>
      <w:proofErr w:type="spellStart"/>
      <w:r w:rsidR="00F801D8">
        <w:t>Wildfang</w:t>
      </w:r>
      <w:proofErr w:type="spellEnd"/>
      <w:r w:rsidR="00F801D8">
        <w:t xml:space="preserve"> &amp; J </w:t>
      </w:r>
      <w:proofErr w:type="spellStart"/>
      <w:r w:rsidR="00F801D8">
        <w:t>Isager</w:t>
      </w:r>
      <w:proofErr w:type="spellEnd"/>
      <w:r w:rsidR="00F801D8">
        <w:t xml:space="preserve"> (ed.), </w:t>
      </w:r>
      <w:r w:rsidR="00F801D8" w:rsidRPr="008B0EAE">
        <w:t>(Odense, Odense University Press, 2000),</w:t>
      </w:r>
      <w:r w:rsidR="00F801D8">
        <w:t xml:space="preserve"> p57</w:t>
      </w:r>
    </w:p>
  </w:footnote>
  <w:footnote w:id="27">
    <w:p w14:paraId="0340DC8A" w14:textId="7A05DD40" w:rsidR="005264D2" w:rsidRPr="005264D2" w:rsidRDefault="005264D2">
      <w:pPr>
        <w:pStyle w:val="FootnoteText"/>
      </w:pPr>
      <w:r>
        <w:rPr>
          <w:rStyle w:val="FootnoteReference"/>
        </w:rPr>
        <w:footnoteRef/>
      </w:r>
      <w:r>
        <w:t xml:space="preserve"> Hansen, H. L, </w:t>
      </w:r>
      <w:r>
        <w:rPr>
          <w:i/>
          <w:iCs/>
        </w:rPr>
        <w:t xml:space="preserve">“The truth without nonsense”: Remarks on </w:t>
      </w:r>
      <w:proofErr w:type="spellStart"/>
      <w:r>
        <w:rPr>
          <w:i/>
          <w:iCs/>
        </w:rPr>
        <w:t>Artemidorus</w:t>
      </w:r>
      <w:proofErr w:type="spellEnd"/>
      <w:r>
        <w:rPr>
          <w:i/>
          <w:iCs/>
        </w:rPr>
        <w:t xml:space="preserve">’ ‘Interpretation of Dreams’, </w:t>
      </w:r>
      <w:r>
        <w:t>p58</w:t>
      </w:r>
    </w:p>
  </w:footnote>
  <w:footnote w:id="28">
    <w:p w14:paraId="754E2CA8" w14:textId="4D81C230" w:rsidR="00F3573A" w:rsidRDefault="00F3573A">
      <w:pPr>
        <w:pStyle w:val="FootnoteText"/>
      </w:pPr>
      <w:r>
        <w:rPr>
          <w:rStyle w:val="FootnoteReference"/>
        </w:rPr>
        <w:footnoteRef/>
      </w:r>
      <w:r>
        <w:t xml:space="preserve"> Hansen, H. L, </w:t>
      </w:r>
      <w:r>
        <w:rPr>
          <w:i/>
          <w:iCs/>
        </w:rPr>
        <w:t xml:space="preserve">“The truth without nonsense”: Remarks on </w:t>
      </w:r>
      <w:proofErr w:type="spellStart"/>
      <w:r>
        <w:rPr>
          <w:i/>
          <w:iCs/>
        </w:rPr>
        <w:t>Artemidorus</w:t>
      </w:r>
      <w:proofErr w:type="spellEnd"/>
      <w:r>
        <w:rPr>
          <w:i/>
          <w:iCs/>
        </w:rPr>
        <w:t xml:space="preserve">’ ‘Interpretation of Dreams’, </w:t>
      </w:r>
      <w:r>
        <w:t>pp.63-64</w:t>
      </w:r>
    </w:p>
  </w:footnote>
  <w:footnote w:id="29">
    <w:p w14:paraId="32758868" w14:textId="67CABE51" w:rsidR="00BB0B2E" w:rsidRDefault="00BB0B2E">
      <w:pPr>
        <w:pStyle w:val="FootnoteText"/>
      </w:pPr>
      <w:r>
        <w:rPr>
          <w:rStyle w:val="FootnoteReference"/>
        </w:rPr>
        <w:footnoteRef/>
      </w:r>
      <w:r>
        <w:t xml:space="preserve"> </w:t>
      </w:r>
      <w:r w:rsidR="00CA0DCF">
        <w:t>Hamilton Collection, GR 1772.3-5.60, BM Cat Bronzes 891, at the British Museum</w:t>
      </w:r>
    </w:p>
  </w:footnote>
  <w:footnote w:id="30">
    <w:p w14:paraId="3067D18A" w14:textId="75D2D79E" w:rsidR="008B53A6" w:rsidRPr="009E0F9E" w:rsidRDefault="008B53A6" w:rsidP="008B53A6">
      <w:pPr>
        <w:pStyle w:val="FootnoteText"/>
      </w:pPr>
      <w:r>
        <w:rPr>
          <w:rStyle w:val="FootnoteReference"/>
        </w:rPr>
        <w:footnoteRef/>
      </w:r>
      <w:r>
        <w:t xml:space="preserve"> Betz, H.D., </w:t>
      </w:r>
      <w:r>
        <w:rPr>
          <w:i/>
          <w:iCs/>
        </w:rPr>
        <w:t>The Greek Magical Papyri</w:t>
      </w:r>
      <w:r>
        <w:t>, PGM II.1-64, pp.12-14</w:t>
      </w:r>
    </w:p>
  </w:footnote>
  <w:footnote w:id="31">
    <w:p w14:paraId="60CC4332" w14:textId="3F219F3F" w:rsidR="004252DD" w:rsidRDefault="004252DD">
      <w:pPr>
        <w:pStyle w:val="FootnoteText"/>
      </w:pPr>
      <w:r>
        <w:rPr>
          <w:rStyle w:val="FootnoteReference"/>
        </w:rPr>
        <w:footnoteRef/>
      </w:r>
      <w:r>
        <w:t xml:space="preserve"> </w:t>
      </w:r>
      <w:r>
        <w:t xml:space="preserve">Betz, H.D., </w:t>
      </w:r>
      <w:r>
        <w:rPr>
          <w:i/>
          <w:iCs/>
        </w:rPr>
        <w:t>The Greek Magical Papyri</w:t>
      </w:r>
      <w:r>
        <w:t>, PGM II.1</w:t>
      </w:r>
      <w:r>
        <w:t>7-20, p13</w:t>
      </w:r>
    </w:p>
  </w:footnote>
  <w:footnote w:id="32">
    <w:p w14:paraId="4767FA56" w14:textId="024DDCEF" w:rsidR="004252DD" w:rsidRDefault="004252DD">
      <w:pPr>
        <w:pStyle w:val="FootnoteText"/>
      </w:pPr>
      <w:r>
        <w:rPr>
          <w:rStyle w:val="FootnoteReference"/>
        </w:rPr>
        <w:footnoteRef/>
      </w:r>
      <w:r>
        <w:t xml:space="preserve"> </w:t>
      </w:r>
      <w:r>
        <w:t xml:space="preserve">Betz, H.D., </w:t>
      </w:r>
      <w:r>
        <w:rPr>
          <w:i/>
          <w:iCs/>
        </w:rPr>
        <w:t>The Greek Magical Papyri</w:t>
      </w:r>
      <w:r>
        <w:t>, PGM II.</w:t>
      </w:r>
      <w:r>
        <w:t>49-50, p14</w:t>
      </w:r>
    </w:p>
  </w:footnote>
  <w:footnote w:id="33">
    <w:p w14:paraId="1B6A6C43" w14:textId="38A75B9D" w:rsidR="004252DD" w:rsidRDefault="004252DD">
      <w:pPr>
        <w:pStyle w:val="FootnoteText"/>
      </w:pPr>
      <w:r>
        <w:rPr>
          <w:rStyle w:val="FootnoteReference"/>
        </w:rPr>
        <w:footnoteRef/>
      </w:r>
      <w:r>
        <w:t xml:space="preserve"> My bold and italics to emphasise commanding nature. </w:t>
      </w:r>
      <w:r>
        <w:t xml:space="preserve">Betz, H.D., </w:t>
      </w:r>
      <w:r>
        <w:rPr>
          <w:i/>
          <w:iCs/>
        </w:rPr>
        <w:t>The Greek Magical Papyri</w:t>
      </w:r>
      <w:r>
        <w:t>, PGM II.</w:t>
      </w:r>
      <w:r>
        <w:t>51-54, p14</w:t>
      </w:r>
    </w:p>
  </w:footnote>
  <w:footnote w:id="34">
    <w:p w14:paraId="75BC5E22" w14:textId="49ADEE94" w:rsidR="00175397" w:rsidRDefault="00175397">
      <w:pPr>
        <w:pStyle w:val="FootnoteText"/>
      </w:pPr>
      <w:r>
        <w:rPr>
          <w:rStyle w:val="FootnoteReference"/>
        </w:rPr>
        <w:footnoteRef/>
      </w:r>
      <w:r>
        <w:t xml:space="preserve"> M. and R, Wax, </w:t>
      </w:r>
      <w:r>
        <w:rPr>
          <w:i/>
          <w:iCs/>
        </w:rPr>
        <w:t>The Notion of Magic</w:t>
      </w:r>
      <w:r>
        <w:t>, p497</w:t>
      </w:r>
    </w:p>
  </w:footnote>
  <w:footnote w:id="35">
    <w:p w14:paraId="7D0CCA7D" w14:textId="77777777" w:rsidR="002816CF" w:rsidRPr="001B7B75" w:rsidRDefault="002816CF" w:rsidP="002816CF">
      <w:pPr>
        <w:pStyle w:val="FootnoteText"/>
      </w:pPr>
      <w:r>
        <w:rPr>
          <w:rStyle w:val="FootnoteReference"/>
        </w:rPr>
        <w:footnoteRef/>
      </w:r>
      <w:r>
        <w:t xml:space="preserve"> Livy, </w:t>
      </w:r>
      <w:r>
        <w:rPr>
          <w:i/>
          <w:iCs/>
        </w:rPr>
        <w:t xml:space="preserve">History of Rome, </w:t>
      </w:r>
      <w:r>
        <w:t xml:space="preserve">39.17.6, in </w:t>
      </w:r>
      <w:r w:rsidRPr="001B7B75">
        <w:rPr>
          <w:sz w:val="21"/>
          <w:szCs w:val="21"/>
        </w:rPr>
        <w:t xml:space="preserve">Dillon, M. and Garland, L., </w:t>
      </w:r>
      <w:r w:rsidRPr="001B7B75">
        <w:rPr>
          <w:i/>
          <w:iCs/>
          <w:sz w:val="21"/>
          <w:szCs w:val="21"/>
        </w:rPr>
        <w:t>Ancient Rome from the early Republic to the assassination of Julius Caesar</w:t>
      </w:r>
      <w:r w:rsidRPr="001B7B75">
        <w:rPr>
          <w:sz w:val="21"/>
          <w:szCs w:val="21"/>
        </w:rPr>
        <w:t>, (Abingdon, Routledge, 2005)</w:t>
      </w:r>
      <w:r>
        <w:rPr>
          <w:sz w:val="21"/>
          <w:szCs w:val="21"/>
        </w:rPr>
        <w:t>, pp. 158-160.</w:t>
      </w:r>
    </w:p>
  </w:footnote>
  <w:footnote w:id="36">
    <w:p w14:paraId="02BC34A6" w14:textId="3107DF26" w:rsidR="002816CF" w:rsidRPr="002816CF" w:rsidRDefault="002816CF">
      <w:pPr>
        <w:pStyle w:val="FootnoteText"/>
      </w:pPr>
      <w:r>
        <w:rPr>
          <w:rStyle w:val="FootnoteReference"/>
        </w:rPr>
        <w:footnoteRef/>
      </w:r>
      <w:r>
        <w:t xml:space="preserve"> Livy, </w:t>
      </w:r>
      <w:r>
        <w:rPr>
          <w:i/>
          <w:iCs/>
        </w:rPr>
        <w:t xml:space="preserve">History of Rome, </w:t>
      </w:r>
      <w:r w:rsidRPr="002816CF">
        <w:t>39.8.4-5, p159</w:t>
      </w:r>
    </w:p>
  </w:footnote>
  <w:footnote w:id="37">
    <w:p w14:paraId="01CCE9AF" w14:textId="77777777" w:rsidR="002816CF" w:rsidRPr="00BC3D5D" w:rsidRDefault="002816CF" w:rsidP="002816CF">
      <w:pPr>
        <w:pStyle w:val="FootnoteText"/>
      </w:pPr>
      <w:r>
        <w:rPr>
          <w:rStyle w:val="FootnoteReference"/>
        </w:rPr>
        <w:footnoteRef/>
      </w:r>
      <w:r>
        <w:t xml:space="preserve"> Livy, </w:t>
      </w:r>
      <w:r>
        <w:rPr>
          <w:i/>
          <w:iCs/>
        </w:rPr>
        <w:t xml:space="preserve">History of Rome, </w:t>
      </w:r>
      <w:r>
        <w:t>39.13.12, p159</w:t>
      </w:r>
    </w:p>
  </w:footnote>
  <w:footnote w:id="38">
    <w:p w14:paraId="3EF88558" w14:textId="30A67870" w:rsidR="002B5F71" w:rsidRDefault="002B5F71">
      <w:pPr>
        <w:pStyle w:val="FootnoteText"/>
      </w:pPr>
      <w:r>
        <w:rPr>
          <w:rStyle w:val="FootnoteReference"/>
        </w:rPr>
        <w:footnoteRef/>
      </w:r>
      <w:r>
        <w:t xml:space="preserve"> M. and R, Wax, </w:t>
      </w:r>
      <w:r>
        <w:rPr>
          <w:i/>
          <w:iCs/>
        </w:rPr>
        <w:t>The Notion of Magic</w:t>
      </w:r>
      <w:r>
        <w:t>, p498</w:t>
      </w:r>
    </w:p>
  </w:footnote>
  <w:footnote w:id="39">
    <w:p w14:paraId="43E7212E" w14:textId="1B409D78" w:rsidR="00ED7031" w:rsidRPr="00C128AB" w:rsidRDefault="00ED7031">
      <w:pPr>
        <w:pStyle w:val="FootnoteText"/>
      </w:pPr>
      <w:r>
        <w:rPr>
          <w:rStyle w:val="FootnoteReference"/>
        </w:rPr>
        <w:footnoteRef/>
      </w:r>
      <w:r>
        <w:t xml:space="preserve"> </w:t>
      </w:r>
      <w:proofErr w:type="spellStart"/>
      <w:r>
        <w:t>Eidinow</w:t>
      </w:r>
      <w:proofErr w:type="spellEnd"/>
      <w:r>
        <w:t xml:space="preserve">, E., </w:t>
      </w:r>
      <w:r>
        <w:rPr>
          <w:i/>
          <w:iCs/>
        </w:rPr>
        <w:t xml:space="preserve">Oracles, Curses, </w:t>
      </w:r>
      <w:r w:rsidR="00C128AB">
        <w:rPr>
          <w:i/>
          <w:iCs/>
        </w:rPr>
        <w:t xml:space="preserve">and Risks among the Ancient Greeks, </w:t>
      </w:r>
      <w:r w:rsidR="00C128AB">
        <w:t>2</w:t>
      </w:r>
      <w:r w:rsidR="00C128AB" w:rsidRPr="00C128AB">
        <w:rPr>
          <w:vertAlign w:val="superscript"/>
        </w:rPr>
        <w:t>nd</w:t>
      </w:r>
      <w:r w:rsidR="00C128AB">
        <w:t xml:space="preserve"> ed., (Oxford: Oxford University Press, 20</w:t>
      </w:r>
      <w:r w:rsidR="009B2ED5">
        <w:t>07</w:t>
      </w:r>
      <w:r w:rsidR="00C128AB">
        <w:t>)</w:t>
      </w:r>
    </w:p>
  </w:footnote>
  <w:footnote w:id="40">
    <w:p w14:paraId="24D1C98B" w14:textId="504F7538" w:rsidR="009B2ED5" w:rsidRPr="009B2ED5" w:rsidRDefault="00ED7031">
      <w:pPr>
        <w:pStyle w:val="FootnoteText"/>
        <w:rPr>
          <w:rFonts w:ascii="Arial" w:hAnsi="Arial" w:cs="Arial"/>
          <w:sz w:val="24"/>
          <w:szCs w:val="24"/>
        </w:rPr>
      </w:pPr>
      <w:r>
        <w:rPr>
          <w:rStyle w:val="FootnoteReference"/>
        </w:rPr>
        <w:footnoteRef/>
      </w:r>
      <w:r>
        <w:t xml:space="preserve"> </w:t>
      </w:r>
      <w:proofErr w:type="spellStart"/>
      <w:r w:rsidR="009B2ED5">
        <w:t>Eidinoe</w:t>
      </w:r>
      <w:proofErr w:type="spellEnd"/>
      <w:r w:rsidR="009B2ED5">
        <w:t xml:space="preserve">, E. </w:t>
      </w:r>
      <w:r w:rsidR="009B2ED5">
        <w:rPr>
          <w:i/>
          <w:iCs/>
        </w:rPr>
        <w:t xml:space="preserve">Oracles, Curses, and Risks among the Ancient Greeks, </w:t>
      </w:r>
      <w:r w:rsidR="009B2ED5" w:rsidRPr="009B2ED5">
        <w:t>p117</w:t>
      </w:r>
      <w:r w:rsidR="009B2ED5" w:rsidRPr="009B2ED5">
        <w:rPr>
          <w:rFonts w:ascii="Arial" w:hAnsi="Arial" w:cs="Arial"/>
          <w:sz w:val="24"/>
          <w:szCs w:val="24"/>
        </w:rPr>
        <w:t xml:space="preserve"> </w:t>
      </w:r>
    </w:p>
  </w:footnote>
  <w:footnote w:id="41">
    <w:p w14:paraId="32863256" w14:textId="23F3BCCC" w:rsidR="009B2ED5" w:rsidRDefault="009B2ED5">
      <w:pPr>
        <w:pStyle w:val="FootnoteText"/>
      </w:pPr>
      <w:r>
        <w:rPr>
          <w:rStyle w:val="FootnoteReference"/>
        </w:rPr>
        <w:footnoteRef/>
      </w:r>
      <w:r>
        <w:t xml:space="preserve"> </w:t>
      </w:r>
      <w:proofErr w:type="spellStart"/>
      <w:r>
        <w:t>Eidinoe</w:t>
      </w:r>
      <w:proofErr w:type="spellEnd"/>
      <w:r>
        <w:t xml:space="preserve">, E. </w:t>
      </w:r>
      <w:r>
        <w:rPr>
          <w:i/>
          <w:iCs/>
        </w:rPr>
        <w:t xml:space="preserve">Oracles, Curses, and Risks among the Ancient </w:t>
      </w:r>
      <w:r w:rsidRPr="009B2ED5">
        <w:t>Greeks</w:t>
      </w:r>
      <w:r>
        <w:t xml:space="preserve">, </w:t>
      </w:r>
      <w:r w:rsidRPr="009B2ED5">
        <w:t>p</w:t>
      </w:r>
      <w:r>
        <w:t>96</w:t>
      </w:r>
    </w:p>
  </w:footnote>
  <w:footnote w:id="42">
    <w:p w14:paraId="5B5A63A2" w14:textId="07B35E59" w:rsidR="00BA265B" w:rsidRPr="00BE1907" w:rsidRDefault="00BA265B">
      <w:pPr>
        <w:pStyle w:val="FootnoteText"/>
      </w:pPr>
      <w:r>
        <w:rPr>
          <w:rStyle w:val="FootnoteReference"/>
        </w:rPr>
        <w:footnoteRef/>
      </w:r>
      <w:r>
        <w:t xml:space="preserve"> </w:t>
      </w:r>
      <w:r w:rsidR="00BE1907">
        <w:t>Fowler, R. L., “Greek Magic, Greek Religion”, in R</w:t>
      </w:r>
      <w:r w:rsidR="00846A74">
        <w:t>i</w:t>
      </w:r>
      <w:r w:rsidR="00BE1907">
        <w:t xml:space="preserve">chard Buxton (ed.), </w:t>
      </w:r>
      <w:r w:rsidR="00BE1907">
        <w:rPr>
          <w:i/>
          <w:iCs/>
        </w:rPr>
        <w:t xml:space="preserve">Oxford Readings in Greek Religion </w:t>
      </w:r>
      <w:r w:rsidR="00BE1907">
        <w:t>(Oxford, Oxford University Press, 2000), pp.324-25</w:t>
      </w:r>
    </w:p>
  </w:footnote>
  <w:footnote w:id="43">
    <w:p w14:paraId="51D13023" w14:textId="0CA6156A" w:rsidR="00CE39EC" w:rsidRPr="00CE39EC" w:rsidRDefault="00CE39EC">
      <w:pPr>
        <w:pStyle w:val="FootnoteText"/>
      </w:pPr>
      <w:r>
        <w:rPr>
          <w:rStyle w:val="FootnoteReference"/>
        </w:rPr>
        <w:footnoteRef/>
      </w:r>
      <w:r>
        <w:t xml:space="preserve"> </w:t>
      </w:r>
      <w:proofErr w:type="spellStart"/>
      <w:r>
        <w:t>Mauss</w:t>
      </w:r>
      <w:proofErr w:type="spellEnd"/>
      <w:r>
        <w:t xml:space="preserve">, M, </w:t>
      </w:r>
      <w:r>
        <w:rPr>
          <w:i/>
          <w:iCs/>
        </w:rPr>
        <w:t>A General Theory of Magic</w:t>
      </w:r>
      <w:r>
        <w:t>: Brain, R., (</w:t>
      </w:r>
      <w:proofErr w:type="spellStart"/>
      <w:r>
        <w:t>trs</w:t>
      </w:r>
      <w:proofErr w:type="spellEnd"/>
      <w:r>
        <w:t>.)</w:t>
      </w:r>
      <w:r>
        <w:rPr>
          <w:i/>
          <w:iCs/>
        </w:rPr>
        <w:t xml:space="preserve">, </w:t>
      </w:r>
      <w:r>
        <w:t>(London, Routledge, 19</w:t>
      </w:r>
      <w:r w:rsidR="00517AB6">
        <w:t>72</w:t>
      </w:r>
      <w:r>
        <w:t>), p27</w:t>
      </w:r>
    </w:p>
  </w:footnote>
  <w:footnote w:id="44">
    <w:p w14:paraId="08969DBC" w14:textId="63E014DF" w:rsidR="00526C10" w:rsidRPr="00BE74BF" w:rsidRDefault="00526C10">
      <w:pPr>
        <w:pStyle w:val="FootnoteText"/>
      </w:pPr>
      <w:r>
        <w:rPr>
          <w:rStyle w:val="FootnoteReference"/>
        </w:rPr>
        <w:footnoteRef/>
      </w:r>
      <w:r>
        <w:t xml:space="preserve"> Servius, </w:t>
      </w:r>
      <w:r>
        <w:rPr>
          <w:i/>
          <w:iCs/>
        </w:rPr>
        <w:t>Aeneid</w:t>
      </w:r>
      <w:r>
        <w:t>, 4.493, in Rives</w:t>
      </w:r>
      <w:r w:rsidR="00BE74BF">
        <w:t xml:space="preserve">, J. B. “Magic in Roman Law, The Reconstruction of a Crime”, in North, J. A. </w:t>
      </w:r>
      <w:proofErr w:type="spellStart"/>
      <w:r w:rsidR="00BE74BF">
        <w:t>amd</w:t>
      </w:r>
      <w:proofErr w:type="spellEnd"/>
      <w:r w:rsidR="00BE74BF">
        <w:t xml:space="preserve"> Price, S. R. F. (ed.), </w:t>
      </w:r>
      <w:r w:rsidR="00BE74BF">
        <w:rPr>
          <w:i/>
          <w:iCs/>
        </w:rPr>
        <w:t>The Religious History of the Roman Empire: Pagans Jews and Christians</w:t>
      </w:r>
      <w:r w:rsidR="00BE74BF">
        <w:t>, (Oxford, Oxford University Press, 2011)</w:t>
      </w:r>
    </w:p>
  </w:footnote>
  <w:footnote w:id="45">
    <w:p w14:paraId="7485F1F7" w14:textId="1EF90296" w:rsidR="00F75550" w:rsidRPr="00F75550" w:rsidRDefault="00F75550">
      <w:pPr>
        <w:pStyle w:val="FootnoteText"/>
      </w:pPr>
      <w:r>
        <w:rPr>
          <w:rStyle w:val="FootnoteReference"/>
        </w:rPr>
        <w:footnoteRef/>
      </w:r>
      <w:r>
        <w:t xml:space="preserve"> Rives, J. B., </w:t>
      </w:r>
      <w:r w:rsidRPr="00F75550">
        <w:rPr>
          <w:i/>
          <w:iCs/>
        </w:rPr>
        <w:t>Magic in Roman Law, The Reconstruction of a Crime</w:t>
      </w:r>
      <w:r>
        <w:t>, p77</w:t>
      </w:r>
    </w:p>
  </w:footnote>
  <w:footnote w:id="46">
    <w:p w14:paraId="5E1534C3" w14:textId="471854AC" w:rsidR="002B323B" w:rsidRPr="002B323B" w:rsidRDefault="00E54398">
      <w:pPr>
        <w:pStyle w:val="FootnoteText"/>
      </w:pPr>
      <w:r>
        <w:rPr>
          <w:rStyle w:val="FootnoteReference"/>
        </w:rPr>
        <w:footnoteRef/>
      </w:r>
      <w:r>
        <w:t xml:space="preserve"> Cicero, </w:t>
      </w:r>
      <w:r>
        <w:rPr>
          <w:i/>
          <w:iCs/>
        </w:rPr>
        <w:t>Republic</w:t>
      </w:r>
      <w:r w:rsidR="002B323B">
        <w:t>: Dillon, M. and Garland, L. (</w:t>
      </w:r>
      <w:proofErr w:type="spellStart"/>
      <w:r w:rsidR="002B323B">
        <w:t>trs</w:t>
      </w:r>
      <w:proofErr w:type="spellEnd"/>
      <w:r w:rsidR="002B323B">
        <w:t xml:space="preserve">. and ed.), </w:t>
      </w:r>
      <w:r w:rsidR="002B323B">
        <w:rPr>
          <w:i/>
          <w:iCs/>
        </w:rPr>
        <w:t>Ancient Rome from the early Republic to the assassination of Julius Caesar,</w:t>
      </w:r>
      <w:r w:rsidR="002B323B">
        <w:t xml:space="preserve"> (Abingdon, Oxford, 2005), 8.1, p30</w:t>
      </w:r>
    </w:p>
  </w:footnote>
  <w:footnote w:id="47">
    <w:p w14:paraId="0DD9D835" w14:textId="6288E8D3" w:rsidR="002B323B" w:rsidRDefault="002B323B">
      <w:pPr>
        <w:pStyle w:val="FootnoteText"/>
      </w:pPr>
      <w:r>
        <w:rPr>
          <w:rStyle w:val="FootnoteReference"/>
        </w:rPr>
        <w:footnoteRef/>
      </w:r>
      <w:r>
        <w:t xml:space="preserve"> Cicero, </w:t>
      </w:r>
      <w:r>
        <w:rPr>
          <w:i/>
          <w:iCs/>
        </w:rPr>
        <w:t>Republic</w:t>
      </w:r>
      <w:r>
        <w:t>, 8.4, p30</w:t>
      </w:r>
    </w:p>
  </w:footnote>
  <w:footnote w:id="48">
    <w:p w14:paraId="6E778F0A" w14:textId="6B045943" w:rsidR="007343CC" w:rsidRPr="007343CC" w:rsidRDefault="007343CC">
      <w:pPr>
        <w:pStyle w:val="FootnoteText"/>
      </w:pPr>
      <w:r>
        <w:rPr>
          <w:rStyle w:val="FootnoteReference"/>
        </w:rPr>
        <w:footnoteRef/>
      </w:r>
      <w:r>
        <w:t xml:space="preserve"> Horace, </w:t>
      </w:r>
      <w:r>
        <w:rPr>
          <w:i/>
          <w:iCs/>
        </w:rPr>
        <w:t>Satire1.8</w:t>
      </w:r>
      <w:r>
        <w:t xml:space="preserve">: </w:t>
      </w:r>
      <w:proofErr w:type="spellStart"/>
      <w:r>
        <w:t>Paule</w:t>
      </w:r>
      <w:proofErr w:type="spellEnd"/>
      <w:r>
        <w:t xml:space="preserve">, M. T., </w:t>
      </w:r>
      <w:proofErr w:type="spellStart"/>
      <w:r>
        <w:rPr>
          <w:i/>
          <w:iCs/>
        </w:rPr>
        <w:t>Canidia</w:t>
      </w:r>
      <w:proofErr w:type="spellEnd"/>
      <w:r>
        <w:rPr>
          <w:i/>
          <w:iCs/>
        </w:rPr>
        <w:t xml:space="preserve">, Rome’s First Witch, </w:t>
      </w:r>
      <w:r>
        <w:t xml:space="preserve">(London, Bloomsbury Publishing, 2018), p24 </w:t>
      </w:r>
    </w:p>
  </w:footnote>
  <w:footnote w:id="49">
    <w:p w14:paraId="4DD58CD5" w14:textId="4D6A1EB3" w:rsidR="00A10CE7" w:rsidRPr="00A10CE7" w:rsidRDefault="00A10CE7">
      <w:pPr>
        <w:pStyle w:val="FootnoteText"/>
      </w:pPr>
      <w:r>
        <w:rPr>
          <w:rStyle w:val="FootnoteReference"/>
        </w:rPr>
        <w:footnoteRef/>
      </w:r>
      <w:r>
        <w:t xml:space="preserve"> </w:t>
      </w:r>
      <w:proofErr w:type="spellStart"/>
      <w:r>
        <w:t>Paule</w:t>
      </w:r>
      <w:proofErr w:type="spellEnd"/>
      <w:r>
        <w:t xml:space="preserve">, M. T., </w:t>
      </w:r>
      <w:proofErr w:type="spellStart"/>
      <w:r>
        <w:rPr>
          <w:i/>
          <w:iCs/>
        </w:rPr>
        <w:t>Canidia</w:t>
      </w:r>
      <w:proofErr w:type="spellEnd"/>
      <w:r>
        <w:rPr>
          <w:i/>
          <w:iCs/>
        </w:rPr>
        <w:t>, Rome’s First Witch,</w:t>
      </w:r>
      <w:r>
        <w:t xml:space="preserve"> p31</w:t>
      </w:r>
    </w:p>
  </w:footnote>
  <w:footnote w:id="50">
    <w:p w14:paraId="47698CBC" w14:textId="58649F93" w:rsidR="00CA29A4" w:rsidRDefault="00CA29A4">
      <w:pPr>
        <w:pStyle w:val="FootnoteText"/>
      </w:pPr>
      <w:r>
        <w:rPr>
          <w:rStyle w:val="FootnoteReference"/>
        </w:rPr>
        <w:footnoteRef/>
      </w:r>
      <w:r>
        <w:t xml:space="preserve"> Jason Daley, </w:t>
      </w:r>
      <w:r>
        <w:rPr>
          <w:i/>
          <w:iCs/>
        </w:rPr>
        <w:t xml:space="preserve">A Sorceress’ kit was discovered in the ashes of </w:t>
      </w:r>
      <w:r w:rsidRPr="00CA29A4">
        <w:t>Pompeii</w:t>
      </w:r>
      <w:r>
        <w:t xml:space="preserve">,  (2019) </w:t>
      </w:r>
      <w:hyperlink r:id="rId1" w:history="1">
        <w:r w:rsidRPr="00C23A0D">
          <w:rPr>
            <w:rStyle w:val="Hyperlink"/>
          </w:rPr>
          <w:t>https://www.smithsonianmag.com/smart-news/sorceresss-kit-was-discovered-ashes-pompeii-180972907/</w:t>
        </w:r>
      </w:hyperlink>
      <w:r>
        <w:t xml:space="preserve"> [accessed 08 May 2022]</w:t>
      </w:r>
    </w:p>
  </w:footnote>
  <w:footnote w:id="51">
    <w:p w14:paraId="6BB786E4" w14:textId="16376A8E" w:rsidR="00836FE4" w:rsidRPr="00836FE4" w:rsidRDefault="00836FE4">
      <w:pPr>
        <w:pStyle w:val="FootnoteText"/>
      </w:pPr>
      <w:r>
        <w:rPr>
          <w:rStyle w:val="FootnoteReference"/>
        </w:rPr>
        <w:footnoteRef/>
      </w:r>
      <w:r>
        <w:t xml:space="preserve"> Cicero, </w:t>
      </w:r>
      <w:r>
        <w:rPr>
          <w:i/>
          <w:iCs/>
        </w:rPr>
        <w:t xml:space="preserve">De </w:t>
      </w:r>
      <w:proofErr w:type="spellStart"/>
      <w:r>
        <w:rPr>
          <w:i/>
          <w:iCs/>
        </w:rPr>
        <w:t>Divinatione</w:t>
      </w:r>
      <w:proofErr w:type="spellEnd"/>
      <w:r>
        <w:t>, I.XVIII.36, p37</w:t>
      </w:r>
    </w:p>
  </w:footnote>
  <w:footnote w:id="52">
    <w:p w14:paraId="478763EA" w14:textId="67F7A967" w:rsidR="00033430" w:rsidRPr="00033430" w:rsidRDefault="00033430">
      <w:pPr>
        <w:pStyle w:val="FootnoteText"/>
      </w:pPr>
      <w:r>
        <w:rPr>
          <w:rStyle w:val="FootnoteReference"/>
        </w:rPr>
        <w:footnoteRef/>
      </w:r>
      <w:r>
        <w:t xml:space="preserve"> E. Leach, </w:t>
      </w:r>
      <w:r>
        <w:rPr>
          <w:i/>
          <w:iCs/>
        </w:rPr>
        <w:t xml:space="preserve">Social Anthropology, </w:t>
      </w:r>
      <w:r>
        <w:t>(Oxford, Oxford University Press, 1982), p133</w:t>
      </w:r>
    </w:p>
  </w:footnote>
  <w:footnote w:id="53">
    <w:p w14:paraId="1E8BFE70" w14:textId="2BECB968" w:rsidR="006639D0" w:rsidRPr="006639D0" w:rsidRDefault="006639D0">
      <w:pPr>
        <w:pStyle w:val="FootnoteText"/>
        <w:rPr>
          <w:i/>
          <w:iCs/>
        </w:rPr>
      </w:pPr>
      <w:r>
        <w:rPr>
          <w:rStyle w:val="FootnoteReference"/>
        </w:rPr>
        <w:footnoteRef/>
      </w:r>
      <w:r>
        <w:t xml:space="preserve"> Smith, J. Z., “Trading Places”: Meyer, M. and </w:t>
      </w:r>
      <w:proofErr w:type="spellStart"/>
      <w:r>
        <w:t>Mirecki</w:t>
      </w:r>
      <w:proofErr w:type="spellEnd"/>
      <w:r>
        <w:t xml:space="preserve">, P.A., </w:t>
      </w:r>
      <w:r>
        <w:rPr>
          <w:i/>
          <w:iCs/>
        </w:rPr>
        <w:t xml:space="preserve">Ancient </w:t>
      </w:r>
      <w:proofErr w:type="gramStart"/>
      <w:r>
        <w:rPr>
          <w:i/>
          <w:iCs/>
        </w:rPr>
        <w:t>magic</w:t>
      </w:r>
      <w:proofErr w:type="gramEnd"/>
      <w:r>
        <w:rPr>
          <w:i/>
          <w:iCs/>
        </w:rPr>
        <w:t xml:space="preserve"> and ritual power,</w:t>
      </w:r>
      <w:r>
        <w:t xml:space="preserve"> (Leiden/Boston, Brill Academic Publishers, 1995 rep. 2001), </w:t>
      </w:r>
      <w:r w:rsidRPr="006639D0">
        <w:t>p16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435E7"/>
    <w:multiLevelType w:val="hybridMultilevel"/>
    <w:tmpl w:val="5726B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B133B"/>
    <w:multiLevelType w:val="multilevel"/>
    <w:tmpl w:val="EDE658C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4151CF"/>
    <w:multiLevelType w:val="multilevel"/>
    <w:tmpl w:val="87A0A2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B628C8"/>
    <w:multiLevelType w:val="hybridMultilevel"/>
    <w:tmpl w:val="8F985210"/>
    <w:lvl w:ilvl="0" w:tplc="5440B00A">
      <w:start w:val="5"/>
      <w:numFmt w:val="bullet"/>
      <w:lvlText w:val="-"/>
      <w:lvlJc w:val="left"/>
      <w:pPr>
        <w:ind w:left="720" w:hanging="360"/>
      </w:pPr>
      <w:rPr>
        <w:rFonts w:ascii="Arial" w:eastAsia="SimSun" w:hAnsi="Arial" w:cs="Arial"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646C4E"/>
    <w:multiLevelType w:val="hybridMultilevel"/>
    <w:tmpl w:val="B462B3C2"/>
    <w:lvl w:ilvl="0" w:tplc="5440B00A">
      <w:start w:val="5"/>
      <w:numFmt w:val="bullet"/>
      <w:lvlText w:val="-"/>
      <w:lvlJc w:val="left"/>
      <w:pPr>
        <w:ind w:left="720" w:hanging="360"/>
      </w:pPr>
      <w:rPr>
        <w:rFonts w:ascii="Arial" w:eastAsia="SimSun" w:hAnsi="Arial" w:cs="Arial" w:hint="default"/>
        <w:color w:val="333333"/>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707C68"/>
    <w:multiLevelType w:val="hybridMultilevel"/>
    <w:tmpl w:val="FF88A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356E38"/>
    <w:multiLevelType w:val="hybridMultilevel"/>
    <w:tmpl w:val="B41AC148"/>
    <w:lvl w:ilvl="0" w:tplc="5440B00A">
      <w:start w:val="5"/>
      <w:numFmt w:val="bullet"/>
      <w:lvlText w:val="-"/>
      <w:lvlJc w:val="left"/>
      <w:pPr>
        <w:ind w:left="720" w:hanging="360"/>
      </w:pPr>
      <w:rPr>
        <w:rFonts w:ascii="Arial" w:eastAsia="SimSun" w:hAnsi="Arial" w:cs="Arial"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088147">
    <w:abstractNumId w:val="5"/>
  </w:num>
  <w:num w:numId="2" w16cid:durableId="620720889">
    <w:abstractNumId w:val="4"/>
  </w:num>
  <w:num w:numId="3" w16cid:durableId="218437853">
    <w:abstractNumId w:val="6"/>
  </w:num>
  <w:num w:numId="4" w16cid:durableId="2063015829">
    <w:abstractNumId w:val="3"/>
  </w:num>
  <w:num w:numId="5" w16cid:durableId="1713731131">
    <w:abstractNumId w:val="0"/>
  </w:num>
  <w:num w:numId="6" w16cid:durableId="794371008">
    <w:abstractNumId w:val="2"/>
  </w:num>
  <w:num w:numId="7" w16cid:durableId="988484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05C"/>
    <w:rsid w:val="00033430"/>
    <w:rsid w:val="00042EC4"/>
    <w:rsid w:val="0007608A"/>
    <w:rsid w:val="00081560"/>
    <w:rsid w:val="000823BF"/>
    <w:rsid w:val="000952FA"/>
    <w:rsid w:val="000C04E1"/>
    <w:rsid w:val="000D3501"/>
    <w:rsid w:val="000D7676"/>
    <w:rsid w:val="000F3141"/>
    <w:rsid w:val="000F4325"/>
    <w:rsid w:val="00127E2A"/>
    <w:rsid w:val="001365B3"/>
    <w:rsid w:val="00143F5D"/>
    <w:rsid w:val="00145969"/>
    <w:rsid w:val="00160DA0"/>
    <w:rsid w:val="001611E1"/>
    <w:rsid w:val="00170999"/>
    <w:rsid w:val="00173262"/>
    <w:rsid w:val="00175152"/>
    <w:rsid w:val="00175397"/>
    <w:rsid w:val="00183AD0"/>
    <w:rsid w:val="001B32EA"/>
    <w:rsid w:val="001B35BA"/>
    <w:rsid w:val="001B4408"/>
    <w:rsid w:val="001B534D"/>
    <w:rsid w:val="001B7B75"/>
    <w:rsid w:val="001C037F"/>
    <w:rsid w:val="001C19D0"/>
    <w:rsid w:val="001D6647"/>
    <w:rsid w:val="001D6699"/>
    <w:rsid w:val="001E5E4C"/>
    <w:rsid w:val="001F60A9"/>
    <w:rsid w:val="001F78EC"/>
    <w:rsid w:val="00204885"/>
    <w:rsid w:val="00266153"/>
    <w:rsid w:val="00276845"/>
    <w:rsid w:val="002815F3"/>
    <w:rsid w:val="002816CF"/>
    <w:rsid w:val="002A591D"/>
    <w:rsid w:val="002B323B"/>
    <w:rsid w:val="002B5F71"/>
    <w:rsid w:val="002D4024"/>
    <w:rsid w:val="002D6DB8"/>
    <w:rsid w:val="002D7FCB"/>
    <w:rsid w:val="002F41D6"/>
    <w:rsid w:val="003045F5"/>
    <w:rsid w:val="00313017"/>
    <w:rsid w:val="00314B9E"/>
    <w:rsid w:val="00323B7A"/>
    <w:rsid w:val="00334639"/>
    <w:rsid w:val="00335BBE"/>
    <w:rsid w:val="0034001F"/>
    <w:rsid w:val="003744E5"/>
    <w:rsid w:val="00374E00"/>
    <w:rsid w:val="003765B3"/>
    <w:rsid w:val="00376867"/>
    <w:rsid w:val="00390C6A"/>
    <w:rsid w:val="003B4854"/>
    <w:rsid w:val="003C0BF2"/>
    <w:rsid w:val="003E206D"/>
    <w:rsid w:val="003F1469"/>
    <w:rsid w:val="004252DD"/>
    <w:rsid w:val="00437FBE"/>
    <w:rsid w:val="00446245"/>
    <w:rsid w:val="0045059E"/>
    <w:rsid w:val="004605FF"/>
    <w:rsid w:val="00464EAD"/>
    <w:rsid w:val="00474C0E"/>
    <w:rsid w:val="00495FEE"/>
    <w:rsid w:val="004C1C6F"/>
    <w:rsid w:val="004C2094"/>
    <w:rsid w:val="004D0047"/>
    <w:rsid w:val="004F2185"/>
    <w:rsid w:val="00513B9E"/>
    <w:rsid w:val="00517AB6"/>
    <w:rsid w:val="005264D2"/>
    <w:rsid w:val="00526C10"/>
    <w:rsid w:val="00533B2D"/>
    <w:rsid w:val="00542DBB"/>
    <w:rsid w:val="00544B0A"/>
    <w:rsid w:val="005611CA"/>
    <w:rsid w:val="0057668E"/>
    <w:rsid w:val="00583569"/>
    <w:rsid w:val="00583B8D"/>
    <w:rsid w:val="00594117"/>
    <w:rsid w:val="0059590B"/>
    <w:rsid w:val="00595F3E"/>
    <w:rsid w:val="005A24B5"/>
    <w:rsid w:val="005B57FE"/>
    <w:rsid w:val="005B6B56"/>
    <w:rsid w:val="005F0EB7"/>
    <w:rsid w:val="00607996"/>
    <w:rsid w:val="0061505C"/>
    <w:rsid w:val="00616550"/>
    <w:rsid w:val="00626510"/>
    <w:rsid w:val="006639D0"/>
    <w:rsid w:val="00672DE1"/>
    <w:rsid w:val="006925DA"/>
    <w:rsid w:val="006D6056"/>
    <w:rsid w:val="006E1AD8"/>
    <w:rsid w:val="006E34D5"/>
    <w:rsid w:val="006F5ABD"/>
    <w:rsid w:val="006F6FF9"/>
    <w:rsid w:val="007011A6"/>
    <w:rsid w:val="00712B61"/>
    <w:rsid w:val="00714D44"/>
    <w:rsid w:val="007343CC"/>
    <w:rsid w:val="00735305"/>
    <w:rsid w:val="007759E9"/>
    <w:rsid w:val="00775E7E"/>
    <w:rsid w:val="007A3F74"/>
    <w:rsid w:val="007B2E21"/>
    <w:rsid w:val="007B3ABE"/>
    <w:rsid w:val="007C3FD2"/>
    <w:rsid w:val="007E17D3"/>
    <w:rsid w:val="00802E9C"/>
    <w:rsid w:val="00810457"/>
    <w:rsid w:val="00823D93"/>
    <w:rsid w:val="0083086E"/>
    <w:rsid w:val="00836FE4"/>
    <w:rsid w:val="00846A74"/>
    <w:rsid w:val="008704E3"/>
    <w:rsid w:val="00884F00"/>
    <w:rsid w:val="00887050"/>
    <w:rsid w:val="008A2D9F"/>
    <w:rsid w:val="008B0EAE"/>
    <w:rsid w:val="008B53A6"/>
    <w:rsid w:val="008D71F7"/>
    <w:rsid w:val="008E246C"/>
    <w:rsid w:val="008E4511"/>
    <w:rsid w:val="00902897"/>
    <w:rsid w:val="00925961"/>
    <w:rsid w:val="00935C0F"/>
    <w:rsid w:val="00941412"/>
    <w:rsid w:val="009418E2"/>
    <w:rsid w:val="00963844"/>
    <w:rsid w:val="009702BF"/>
    <w:rsid w:val="009707F3"/>
    <w:rsid w:val="009B2ED5"/>
    <w:rsid w:val="009E0F9E"/>
    <w:rsid w:val="009E407E"/>
    <w:rsid w:val="00A0036F"/>
    <w:rsid w:val="00A07EC0"/>
    <w:rsid w:val="00A10CE7"/>
    <w:rsid w:val="00A26FAD"/>
    <w:rsid w:val="00A31E2A"/>
    <w:rsid w:val="00A548E9"/>
    <w:rsid w:val="00A61DA1"/>
    <w:rsid w:val="00A92933"/>
    <w:rsid w:val="00AA5089"/>
    <w:rsid w:val="00AA568D"/>
    <w:rsid w:val="00AB1B21"/>
    <w:rsid w:val="00AB1D9B"/>
    <w:rsid w:val="00AC7482"/>
    <w:rsid w:val="00AD4B4A"/>
    <w:rsid w:val="00B14FDA"/>
    <w:rsid w:val="00B25C85"/>
    <w:rsid w:val="00B33D37"/>
    <w:rsid w:val="00B53838"/>
    <w:rsid w:val="00B55676"/>
    <w:rsid w:val="00B57F57"/>
    <w:rsid w:val="00B6041C"/>
    <w:rsid w:val="00B66E93"/>
    <w:rsid w:val="00BA265B"/>
    <w:rsid w:val="00BB0B2E"/>
    <w:rsid w:val="00BC03DD"/>
    <w:rsid w:val="00BC3D5D"/>
    <w:rsid w:val="00BC65B8"/>
    <w:rsid w:val="00BC7C91"/>
    <w:rsid w:val="00BD5845"/>
    <w:rsid w:val="00BE1907"/>
    <w:rsid w:val="00BE74BF"/>
    <w:rsid w:val="00BF3C0D"/>
    <w:rsid w:val="00BF6953"/>
    <w:rsid w:val="00C0621C"/>
    <w:rsid w:val="00C128AB"/>
    <w:rsid w:val="00C22254"/>
    <w:rsid w:val="00C329B6"/>
    <w:rsid w:val="00C35AA9"/>
    <w:rsid w:val="00C42CFA"/>
    <w:rsid w:val="00C53D5A"/>
    <w:rsid w:val="00C542A1"/>
    <w:rsid w:val="00C61EBC"/>
    <w:rsid w:val="00C844AC"/>
    <w:rsid w:val="00CA0DCF"/>
    <w:rsid w:val="00CA29A4"/>
    <w:rsid w:val="00CA6029"/>
    <w:rsid w:val="00CB1CD4"/>
    <w:rsid w:val="00CC7BF5"/>
    <w:rsid w:val="00CD14A7"/>
    <w:rsid w:val="00CE39EC"/>
    <w:rsid w:val="00CF1D6D"/>
    <w:rsid w:val="00D016AF"/>
    <w:rsid w:val="00D1303B"/>
    <w:rsid w:val="00D2279F"/>
    <w:rsid w:val="00D240C9"/>
    <w:rsid w:val="00D639F1"/>
    <w:rsid w:val="00D73447"/>
    <w:rsid w:val="00D73BC6"/>
    <w:rsid w:val="00D92293"/>
    <w:rsid w:val="00D92D98"/>
    <w:rsid w:val="00D9318E"/>
    <w:rsid w:val="00DB53D4"/>
    <w:rsid w:val="00DC611A"/>
    <w:rsid w:val="00DD19CB"/>
    <w:rsid w:val="00DF5BEC"/>
    <w:rsid w:val="00DF6989"/>
    <w:rsid w:val="00E54398"/>
    <w:rsid w:val="00E548DD"/>
    <w:rsid w:val="00E66C5B"/>
    <w:rsid w:val="00E762E8"/>
    <w:rsid w:val="00E9536E"/>
    <w:rsid w:val="00ED7031"/>
    <w:rsid w:val="00EE1DF2"/>
    <w:rsid w:val="00F03CED"/>
    <w:rsid w:val="00F04B79"/>
    <w:rsid w:val="00F20AFB"/>
    <w:rsid w:val="00F3573A"/>
    <w:rsid w:val="00F52ADF"/>
    <w:rsid w:val="00F63F00"/>
    <w:rsid w:val="00F75550"/>
    <w:rsid w:val="00F801D8"/>
    <w:rsid w:val="00F87155"/>
    <w:rsid w:val="00F87255"/>
    <w:rsid w:val="00FB6990"/>
    <w:rsid w:val="00FC10BD"/>
    <w:rsid w:val="00FD76A9"/>
    <w:rsid w:val="00FE3B2E"/>
    <w:rsid w:val="00FF2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B6283F"/>
  <w15:chartTrackingRefBased/>
  <w15:docId w15:val="{02A076B8-D842-C54D-845C-8C53663A1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05C"/>
    <w:rPr>
      <w:rFonts w:ascii="Times New Roman" w:eastAsia="Times New Roman" w:hAnsi="Times New Roman" w:cs="Times New Roman"/>
      <w:lang w:eastAsia="en-GB"/>
    </w:rPr>
  </w:style>
  <w:style w:type="paragraph" w:styleId="Heading3">
    <w:name w:val="heading 3"/>
    <w:basedOn w:val="Normal"/>
    <w:link w:val="Heading3Char"/>
    <w:qFormat/>
    <w:rsid w:val="00D92293"/>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61505C"/>
    <w:pPr>
      <w:spacing w:before="100" w:beforeAutospacing="1" w:after="100" w:afterAutospacing="1"/>
    </w:pPr>
  </w:style>
  <w:style w:type="paragraph" w:styleId="FootnoteText">
    <w:name w:val="footnote text"/>
    <w:basedOn w:val="Normal"/>
    <w:link w:val="FootnoteTextChar"/>
    <w:uiPriority w:val="99"/>
    <w:unhideWhenUsed/>
    <w:rsid w:val="0061505C"/>
    <w:rPr>
      <w:sz w:val="20"/>
      <w:szCs w:val="20"/>
    </w:rPr>
  </w:style>
  <w:style w:type="character" w:customStyle="1" w:styleId="FootnoteTextChar">
    <w:name w:val="Footnote Text Char"/>
    <w:basedOn w:val="DefaultParagraphFont"/>
    <w:link w:val="FootnoteText"/>
    <w:uiPriority w:val="99"/>
    <w:rsid w:val="0061505C"/>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1505C"/>
    <w:rPr>
      <w:vertAlign w:val="superscript"/>
    </w:rPr>
  </w:style>
  <w:style w:type="paragraph" w:styleId="ListParagraph">
    <w:name w:val="List Paragraph"/>
    <w:basedOn w:val="Normal"/>
    <w:uiPriority w:val="34"/>
    <w:qFormat/>
    <w:rsid w:val="00143F5D"/>
    <w:pPr>
      <w:ind w:left="720"/>
      <w:contextualSpacing/>
    </w:pPr>
  </w:style>
  <w:style w:type="character" w:customStyle="1" w:styleId="bibliographicauthorname">
    <w:name w:val="bibliographicauthorname"/>
    <w:basedOn w:val="DefaultParagraphFont"/>
    <w:rsid w:val="00DF6989"/>
  </w:style>
  <w:style w:type="character" w:customStyle="1" w:styleId="apple-converted-space">
    <w:name w:val="apple-converted-space"/>
    <w:basedOn w:val="DefaultParagraphFont"/>
    <w:rsid w:val="00DF6989"/>
  </w:style>
  <w:style w:type="character" w:customStyle="1" w:styleId="translators">
    <w:name w:val="translators"/>
    <w:basedOn w:val="DefaultParagraphFont"/>
    <w:rsid w:val="00DF6989"/>
  </w:style>
  <w:style w:type="character" w:customStyle="1" w:styleId="contributorname">
    <w:name w:val="contributorname"/>
    <w:basedOn w:val="DefaultParagraphFont"/>
    <w:rsid w:val="00DF6989"/>
  </w:style>
  <w:style w:type="paragraph" w:styleId="Header">
    <w:name w:val="header"/>
    <w:basedOn w:val="Normal"/>
    <w:link w:val="HeaderChar"/>
    <w:uiPriority w:val="99"/>
    <w:unhideWhenUsed/>
    <w:rsid w:val="005B57FE"/>
    <w:pPr>
      <w:tabs>
        <w:tab w:val="center" w:pos="4513"/>
        <w:tab w:val="right" w:pos="9026"/>
      </w:tabs>
    </w:pPr>
  </w:style>
  <w:style w:type="character" w:customStyle="1" w:styleId="HeaderChar">
    <w:name w:val="Header Char"/>
    <w:basedOn w:val="DefaultParagraphFont"/>
    <w:link w:val="Header"/>
    <w:uiPriority w:val="99"/>
    <w:rsid w:val="005B57FE"/>
    <w:rPr>
      <w:rFonts w:ascii="Times New Roman" w:eastAsia="Times New Roman" w:hAnsi="Times New Roman" w:cs="Times New Roman"/>
      <w:lang w:eastAsia="en-GB"/>
    </w:rPr>
  </w:style>
  <w:style w:type="character" w:styleId="Hyperlink">
    <w:name w:val="Hyperlink"/>
    <w:basedOn w:val="DefaultParagraphFont"/>
    <w:uiPriority w:val="99"/>
    <w:unhideWhenUsed/>
    <w:rsid w:val="00CA29A4"/>
    <w:rPr>
      <w:color w:val="0563C1" w:themeColor="hyperlink"/>
      <w:u w:val="single"/>
    </w:rPr>
  </w:style>
  <w:style w:type="character" w:styleId="UnresolvedMention">
    <w:name w:val="Unresolved Mention"/>
    <w:basedOn w:val="DefaultParagraphFont"/>
    <w:uiPriority w:val="99"/>
    <w:semiHidden/>
    <w:unhideWhenUsed/>
    <w:rsid w:val="00CA29A4"/>
    <w:rPr>
      <w:color w:val="605E5C"/>
      <w:shd w:val="clear" w:color="auto" w:fill="E1DFDD"/>
    </w:rPr>
  </w:style>
  <w:style w:type="character" w:customStyle="1" w:styleId="Heading3Char">
    <w:name w:val="Heading 3 Char"/>
    <w:basedOn w:val="DefaultParagraphFont"/>
    <w:link w:val="Heading3"/>
    <w:rsid w:val="00D92293"/>
    <w:rPr>
      <w:rFonts w:ascii="Tahoma" w:eastAsia="SimSun" w:hAnsi="Tahoma" w:cs="Tahoma"/>
      <w:b/>
      <w:bCs/>
      <w:sz w:val="20"/>
      <w:szCs w:val="20"/>
      <w:lang w:eastAsia="zh-CN"/>
    </w:rPr>
  </w:style>
  <w:style w:type="paragraph" w:styleId="Footer">
    <w:name w:val="footer"/>
    <w:basedOn w:val="Normal"/>
    <w:link w:val="FooterChar"/>
    <w:uiPriority w:val="99"/>
    <w:unhideWhenUsed/>
    <w:rsid w:val="00474C0E"/>
    <w:pPr>
      <w:tabs>
        <w:tab w:val="center" w:pos="4513"/>
        <w:tab w:val="right" w:pos="9026"/>
      </w:tabs>
    </w:pPr>
  </w:style>
  <w:style w:type="character" w:customStyle="1" w:styleId="FooterChar">
    <w:name w:val="Footer Char"/>
    <w:basedOn w:val="DefaultParagraphFont"/>
    <w:link w:val="Footer"/>
    <w:uiPriority w:val="99"/>
    <w:rsid w:val="00474C0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74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9738">
      <w:bodyDiv w:val="1"/>
      <w:marLeft w:val="0"/>
      <w:marRight w:val="0"/>
      <w:marTop w:val="0"/>
      <w:marBottom w:val="0"/>
      <w:divBdr>
        <w:top w:val="none" w:sz="0" w:space="0" w:color="auto"/>
        <w:left w:val="none" w:sz="0" w:space="0" w:color="auto"/>
        <w:bottom w:val="none" w:sz="0" w:space="0" w:color="auto"/>
        <w:right w:val="none" w:sz="0" w:space="0" w:color="auto"/>
      </w:divBdr>
    </w:div>
    <w:div w:id="66847891">
      <w:bodyDiv w:val="1"/>
      <w:marLeft w:val="0"/>
      <w:marRight w:val="0"/>
      <w:marTop w:val="0"/>
      <w:marBottom w:val="0"/>
      <w:divBdr>
        <w:top w:val="none" w:sz="0" w:space="0" w:color="auto"/>
        <w:left w:val="none" w:sz="0" w:space="0" w:color="auto"/>
        <w:bottom w:val="none" w:sz="0" w:space="0" w:color="auto"/>
        <w:right w:val="none" w:sz="0" w:space="0" w:color="auto"/>
      </w:divBdr>
      <w:divsChild>
        <w:div w:id="1342392335">
          <w:marLeft w:val="0"/>
          <w:marRight w:val="0"/>
          <w:marTop w:val="0"/>
          <w:marBottom w:val="0"/>
          <w:divBdr>
            <w:top w:val="none" w:sz="0" w:space="0" w:color="auto"/>
            <w:left w:val="none" w:sz="0" w:space="0" w:color="auto"/>
            <w:bottom w:val="none" w:sz="0" w:space="0" w:color="auto"/>
            <w:right w:val="none" w:sz="0" w:space="0" w:color="auto"/>
          </w:divBdr>
          <w:divsChild>
            <w:div w:id="309484666">
              <w:marLeft w:val="0"/>
              <w:marRight w:val="0"/>
              <w:marTop w:val="0"/>
              <w:marBottom w:val="0"/>
              <w:divBdr>
                <w:top w:val="none" w:sz="0" w:space="0" w:color="auto"/>
                <w:left w:val="none" w:sz="0" w:space="0" w:color="auto"/>
                <w:bottom w:val="none" w:sz="0" w:space="0" w:color="auto"/>
                <w:right w:val="none" w:sz="0" w:space="0" w:color="auto"/>
              </w:divBdr>
              <w:divsChild>
                <w:div w:id="46192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576646">
      <w:bodyDiv w:val="1"/>
      <w:marLeft w:val="0"/>
      <w:marRight w:val="0"/>
      <w:marTop w:val="0"/>
      <w:marBottom w:val="0"/>
      <w:divBdr>
        <w:top w:val="none" w:sz="0" w:space="0" w:color="auto"/>
        <w:left w:val="none" w:sz="0" w:space="0" w:color="auto"/>
        <w:bottom w:val="none" w:sz="0" w:space="0" w:color="auto"/>
        <w:right w:val="none" w:sz="0" w:space="0" w:color="auto"/>
      </w:divBdr>
      <w:divsChild>
        <w:div w:id="1797678571">
          <w:marLeft w:val="0"/>
          <w:marRight w:val="0"/>
          <w:marTop w:val="0"/>
          <w:marBottom w:val="0"/>
          <w:divBdr>
            <w:top w:val="none" w:sz="0" w:space="0" w:color="auto"/>
            <w:left w:val="none" w:sz="0" w:space="0" w:color="auto"/>
            <w:bottom w:val="none" w:sz="0" w:space="0" w:color="auto"/>
            <w:right w:val="none" w:sz="0" w:space="0" w:color="auto"/>
          </w:divBdr>
          <w:divsChild>
            <w:div w:id="800028183">
              <w:marLeft w:val="0"/>
              <w:marRight w:val="0"/>
              <w:marTop w:val="0"/>
              <w:marBottom w:val="0"/>
              <w:divBdr>
                <w:top w:val="none" w:sz="0" w:space="0" w:color="auto"/>
                <w:left w:val="none" w:sz="0" w:space="0" w:color="auto"/>
                <w:bottom w:val="none" w:sz="0" w:space="0" w:color="auto"/>
                <w:right w:val="none" w:sz="0" w:space="0" w:color="auto"/>
              </w:divBdr>
              <w:divsChild>
                <w:div w:id="122101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77212">
      <w:bodyDiv w:val="1"/>
      <w:marLeft w:val="0"/>
      <w:marRight w:val="0"/>
      <w:marTop w:val="0"/>
      <w:marBottom w:val="0"/>
      <w:divBdr>
        <w:top w:val="none" w:sz="0" w:space="0" w:color="auto"/>
        <w:left w:val="none" w:sz="0" w:space="0" w:color="auto"/>
        <w:bottom w:val="none" w:sz="0" w:space="0" w:color="auto"/>
        <w:right w:val="none" w:sz="0" w:space="0" w:color="auto"/>
      </w:divBdr>
      <w:divsChild>
        <w:div w:id="1894652163">
          <w:marLeft w:val="0"/>
          <w:marRight w:val="0"/>
          <w:marTop w:val="0"/>
          <w:marBottom w:val="0"/>
          <w:divBdr>
            <w:top w:val="none" w:sz="0" w:space="0" w:color="auto"/>
            <w:left w:val="none" w:sz="0" w:space="0" w:color="auto"/>
            <w:bottom w:val="none" w:sz="0" w:space="0" w:color="auto"/>
            <w:right w:val="none" w:sz="0" w:space="0" w:color="auto"/>
          </w:divBdr>
          <w:divsChild>
            <w:div w:id="1715619424">
              <w:marLeft w:val="0"/>
              <w:marRight w:val="0"/>
              <w:marTop w:val="0"/>
              <w:marBottom w:val="0"/>
              <w:divBdr>
                <w:top w:val="none" w:sz="0" w:space="0" w:color="auto"/>
                <w:left w:val="none" w:sz="0" w:space="0" w:color="auto"/>
                <w:bottom w:val="none" w:sz="0" w:space="0" w:color="auto"/>
                <w:right w:val="none" w:sz="0" w:space="0" w:color="auto"/>
              </w:divBdr>
              <w:divsChild>
                <w:div w:id="143216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107900">
      <w:bodyDiv w:val="1"/>
      <w:marLeft w:val="0"/>
      <w:marRight w:val="0"/>
      <w:marTop w:val="0"/>
      <w:marBottom w:val="0"/>
      <w:divBdr>
        <w:top w:val="none" w:sz="0" w:space="0" w:color="auto"/>
        <w:left w:val="none" w:sz="0" w:space="0" w:color="auto"/>
        <w:bottom w:val="none" w:sz="0" w:space="0" w:color="auto"/>
        <w:right w:val="none" w:sz="0" w:space="0" w:color="auto"/>
      </w:divBdr>
    </w:div>
    <w:div w:id="862133267">
      <w:bodyDiv w:val="1"/>
      <w:marLeft w:val="0"/>
      <w:marRight w:val="0"/>
      <w:marTop w:val="0"/>
      <w:marBottom w:val="0"/>
      <w:divBdr>
        <w:top w:val="none" w:sz="0" w:space="0" w:color="auto"/>
        <w:left w:val="none" w:sz="0" w:space="0" w:color="auto"/>
        <w:bottom w:val="none" w:sz="0" w:space="0" w:color="auto"/>
        <w:right w:val="none" w:sz="0" w:space="0" w:color="auto"/>
      </w:divBdr>
    </w:div>
    <w:div w:id="919560336">
      <w:bodyDiv w:val="1"/>
      <w:marLeft w:val="0"/>
      <w:marRight w:val="0"/>
      <w:marTop w:val="0"/>
      <w:marBottom w:val="0"/>
      <w:divBdr>
        <w:top w:val="none" w:sz="0" w:space="0" w:color="auto"/>
        <w:left w:val="none" w:sz="0" w:space="0" w:color="auto"/>
        <w:bottom w:val="none" w:sz="0" w:space="0" w:color="auto"/>
        <w:right w:val="none" w:sz="0" w:space="0" w:color="auto"/>
      </w:divBdr>
      <w:divsChild>
        <w:div w:id="317460773">
          <w:marLeft w:val="0"/>
          <w:marRight w:val="0"/>
          <w:marTop w:val="0"/>
          <w:marBottom w:val="0"/>
          <w:divBdr>
            <w:top w:val="none" w:sz="0" w:space="0" w:color="auto"/>
            <w:left w:val="none" w:sz="0" w:space="0" w:color="auto"/>
            <w:bottom w:val="none" w:sz="0" w:space="0" w:color="auto"/>
            <w:right w:val="none" w:sz="0" w:space="0" w:color="auto"/>
          </w:divBdr>
          <w:divsChild>
            <w:div w:id="1389497429">
              <w:marLeft w:val="0"/>
              <w:marRight w:val="0"/>
              <w:marTop w:val="0"/>
              <w:marBottom w:val="0"/>
              <w:divBdr>
                <w:top w:val="none" w:sz="0" w:space="0" w:color="auto"/>
                <w:left w:val="none" w:sz="0" w:space="0" w:color="auto"/>
                <w:bottom w:val="none" w:sz="0" w:space="0" w:color="auto"/>
                <w:right w:val="none" w:sz="0" w:space="0" w:color="auto"/>
              </w:divBdr>
              <w:divsChild>
                <w:div w:id="102054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288314">
      <w:bodyDiv w:val="1"/>
      <w:marLeft w:val="0"/>
      <w:marRight w:val="0"/>
      <w:marTop w:val="0"/>
      <w:marBottom w:val="0"/>
      <w:divBdr>
        <w:top w:val="none" w:sz="0" w:space="0" w:color="auto"/>
        <w:left w:val="none" w:sz="0" w:space="0" w:color="auto"/>
        <w:bottom w:val="none" w:sz="0" w:space="0" w:color="auto"/>
        <w:right w:val="none" w:sz="0" w:space="0" w:color="auto"/>
      </w:divBdr>
    </w:div>
    <w:div w:id="1226524005">
      <w:bodyDiv w:val="1"/>
      <w:marLeft w:val="0"/>
      <w:marRight w:val="0"/>
      <w:marTop w:val="0"/>
      <w:marBottom w:val="0"/>
      <w:divBdr>
        <w:top w:val="none" w:sz="0" w:space="0" w:color="auto"/>
        <w:left w:val="none" w:sz="0" w:space="0" w:color="auto"/>
        <w:bottom w:val="none" w:sz="0" w:space="0" w:color="auto"/>
        <w:right w:val="none" w:sz="0" w:space="0" w:color="auto"/>
      </w:divBdr>
      <w:divsChild>
        <w:div w:id="1197428006">
          <w:marLeft w:val="0"/>
          <w:marRight w:val="0"/>
          <w:marTop w:val="0"/>
          <w:marBottom w:val="0"/>
          <w:divBdr>
            <w:top w:val="none" w:sz="0" w:space="0" w:color="auto"/>
            <w:left w:val="none" w:sz="0" w:space="0" w:color="auto"/>
            <w:bottom w:val="none" w:sz="0" w:space="0" w:color="auto"/>
            <w:right w:val="none" w:sz="0" w:space="0" w:color="auto"/>
          </w:divBdr>
          <w:divsChild>
            <w:div w:id="658728612">
              <w:marLeft w:val="0"/>
              <w:marRight w:val="0"/>
              <w:marTop w:val="0"/>
              <w:marBottom w:val="0"/>
              <w:divBdr>
                <w:top w:val="none" w:sz="0" w:space="0" w:color="auto"/>
                <w:left w:val="none" w:sz="0" w:space="0" w:color="auto"/>
                <w:bottom w:val="none" w:sz="0" w:space="0" w:color="auto"/>
                <w:right w:val="none" w:sz="0" w:space="0" w:color="auto"/>
              </w:divBdr>
              <w:divsChild>
                <w:div w:id="58249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969087">
      <w:bodyDiv w:val="1"/>
      <w:marLeft w:val="0"/>
      <w:marRight w:val="0"/>
      <w:marTop w:val="0"/>
      <w:marBottom w:val="0"/>
      <w:divBdr>
        <w:top w:val="none" w:sz="0" w:space="0" w:color="auto"/>
        <w:left w:val="none" w:sz="0" w:space="0" w:color="auto"/>
        <w:bottom w:val="none" w:sz="0" w:space="0" w:color="auto"/>
        <w:right w:val="none" w:sz="0" w:space="0" w:color="auto"/>
      </w:divBdr>
      <w:divsChild>
        <w:div w:id="1987931583">
          <w:marLeft w:val="0"/>
          <w:marRight w:val="0"/>
          <w:marTop w:val="0"/>
          <w:marBottom w:val="0"/>
          <w:divBdr>
            <w:top w:val="none" w:sz="0" w:space="0" w:color="auto"/>
            <w:left w:val="none" w:sz="0" w:space="0" w:color="auto"/>
            <w:bottom w:val="none" w:sz="0" w:space="0" w:color="auto"/>
            <w:right w:val="none" w:sz="0" w:space="0" w:color="auto"/>
          </w:divBdr>
          <w:divsChild>
            <w:div w:id="975985186">
              <w:marLeft w:val="0"/>
              <w:marRight w:val="0"/>
              <w:marTop w:val="0"/>
              <w:marBottom w:val="0"/>
              <w:divBdr>
                <w:top w:val="none" w:sz="0" w:space="0" w:color="auto"/>
                <w:left w:val="none" w:sz="0" w:space="0" w:color="auto"/>
                <w:bottom w:val="none" w:sz="0" w:space="0" w:color="auto"/>
                <w:right w:val="none" w:sz="0" w:space="0" w:color="auto"/>
              </w:divBdr>
              <w:divsChild>
                <w:div w:id="131386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019095">
      <w:bodyDiv w:val="1"/>
      <w:marLeft w:val="0"/>
      <w:marRight w:val="0"/>
      <w:marTop w:val="0"/>
      <w:marBottom w:val="0"/>
      <w:divBdr>
        <w:top w:val="none" w:sz="0" w:space="0" w:color="auto"/>
        <w:left w:val="none" w:sz="0" w:space="0" w:color="auto"/>
        <w:bottom w:val="none" w:sz="0" w:space="0" w:color="auto"/>
        <w:right w:val="none" w:sz="0" w:space="0" w:color="auto"/>
      </w:divBdr>
      <w:divsChild>
        <w:div w:id="1408651749">
          <w:marLeft w:val="0"/>
          <w:marRight w:val="0"/>
          <w:marTop w:val="0"/>
          <w:marBottom w:val="0"/>
          <w:divBdr>
            <w:top w:val="none" w:sz="0" w:space="0" w:color="auto"/>
            <w:left w:val="none" w:sz="0" w:space="0" w:color="auto"/>
            <w:bottom w:val="none" w:sz="0" w:space="0" w:color="auto"/>
            <w:right w:val="none" w:sz="0" w:space="0" w:color="auto"/>
          </w:divBdr>
          <w:divsChild>
            <w:div w:id="1642346735">
              <w:marLeft w:val="0"/>
              <w:marRight w:val="0"/>
              <w:marTop w:val="0"/>
              <w:marBottom w:val="0"/>
              <w:divBdr>
                <w:top w:val="none" w:sz="0" w:space="0" w:color="auto"/>
                <w:left w:val="none" w:sz="0" w:space="0" w:color="auto"/>
                <w:bottom w:val="none" w:sz="0" w:space="0" w:color="auto"/>
                <w:right w:val="none" w:sz="0" w:space="0" w:color="auto"/>
              </w:divBdr>
              <w:divsChild>
                <w:div w:id="125370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732686">
      <w:bodyDiv w:val="1"/>
      <w:marLeft w:val="0"/>
      <w:marRight w:val="0"/>
      <w:marTop w:val="0"/>
      <w:marBottom w:val="0"/>
      <w:divBdr>
        <w:top w:val="none" w:sz="0" w:space="0" w:color="auto"/>
        <w:left w:val="none" w:sz="0" w:space="0" w:color="auto"/>
        <w:bottom w:val="none" w:sz="0" w:space="0" w:color="auto"/>
        <w:right w:val="none" w:sz="0" w:space="0" w:color="auto"/>
      </w:divBdr>
      <w:divsChild>
        <w:div w:id="1359895367">
          <w:marLeft w:val="0"/>
          <w:marRight w:val="0"/>
          <w:marTop w:val="0"/>
          <w:marBottom w:val="0"/>
          <w:divBdr>
            <w:top w:val="none" w:sz="0" w:space="0" w:color="auto"/>
            <w:left w:val="none" w:sz="0" w:space="0" w:color="auto"/>
            <w:bottom w:val="none" w:sz="0" w:space="0" w:color="auto"/>
            <w:right w:val="none" w:sz="0" w:space="0" w:color="auto"/>
          </w:divBdr>
          <w:divsChild>
            <w:div w:id="1546328094">
              <w:marLeft w:val="0"/>
              <w:marRight w:val="0"/>
              <w:marTop w:val="0"/>
              <w:marBottom w:val="0"/>
              <w:divBdr>
                <w:top w:val="none" w:sz="0" w:space="0" w:color="auto"/>
                <w:left w:val="none" w:sz="0" w:space="0" w:color="auto"/>
                <w:bottom w:val="none" w:sz="0" w:space="0" w:color="auto"/>
                <w:right w:val="none" w:sz="0" w:space="0" w:color="auto"/>
              </w:divBdr>
              <w:divsChild>
                <w:div w:id="13264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680091">
      <w:bodyDiv w:val="1"/>
      <w:marLeft w:val="0"/>
      <w:marRight w:val="0"/>
      <w:marTop w:val="0"/>
      <w:marBottom w:val="0"/>
      <w:divBdr>
        <w:top w:val="none" w:sz="0" w:space="0" w:color="auto"/>
        <w:left w:val="none" w:sz="0" w:space="0" w:color="auto"/>
        <w:bottom w:val="none" w:sz="0" w:space="0" w:color="auto"/>
        <w:right w:val="none" w:sz="0" w:space="0" w:color="auto"/>
      </w:divBdr>
      <w:divsChild>
        <w:div w:id="526140740">
          <w:marLeft w:val="0"/>
          <w:marRight w:val="0"/>
          <w:marTop w:val="0"/>
          <w:marBottom w:val="0"/>
          <w:divBdr>
            <w:top w:val="none" w:sz="0" w:space="0" w:color="auto"/>
            <w:left w:val="none" w:sz="0" w:space="0" w:color="auto"/>
            <w:bottom w:val="none" w:sz="0" w:space="0" w:color="auto"/>
            <w:right w:val="none" w:sz="0" w:space="0" w:color="auto"/>
          </w:divBdr>
          <w:divsChild>
            <w:div w:id="1070809390">
              <w:marLeft w:val="0"/>
              <w:marRight w:val="0"/>
              <w:marTop w:val="0"/>
              <w:marBottom w:val="0"/>
              <w:divBdr>
                <w:top w:val="none" w:sz="0" w:space="0" w:color="auto"/>
                <w:left w:val="none" w:sz="0" w:space="0" w:color="auto"/>
                <w:bottom w:val="none" w:sz="0" w:space="0" w:color="auto"/>
                <w:right w:val="none" w:sz="0" w:space="0" w:color="auto"/>
              </w:divBdr>
              <w:divsChild>
                <w:div w:id="136323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652982">
      <w:bodyDiv w:val="1"/>
      <w:marLeft w:val="0"/>
      <w:marRight w:val="0"/>
      <w:marTop w:val="0"/>
      <w:marBottom w:val="0"/>
      <w:divBdr>
        <w:top w:val="none" w:sz="0" w:space="0" w:color="auto"/>
        <w:left w:val="none" w:sz="0" w:space="0" w:color="auto"/>
        <w:bottom w:val="none" w:sz="0" w:space="0" w:color="auto"/>
        <w:right w:val="none" w:sz="0" w:space="0" w:color="auto"/>
      </w:divBdr>
    </w:div>
    <w:div w:id="1980189066">
      <w:bodyDiv w:val="1"/>
      <w:marLeft w:val="0"/>
      <w:marRight w:val="0"/>
      <w:marTop w:val="0"/>
      <w:marBottom w:val="0"/>
      <w:divBdr>
        <w:top w:val="none" w:sz="0" w:space="0" w:color="auto"/>
        <w:left w:val="none" w:sz="0" w:space="0" w:color="auto"/>
        <w:bottom w:val="none" w:sz="0" w:space="0" w:color="auto"/>
        <w:right w:val="none" w:sz="0" w:space="0" w:color="auto"/>
      </w:divBdr>
      <w:divsChild>
        <w:div w:id="718358226">
          <w:marLeft w:val="0"/>
          <w:marRight w:val="0"/>
          <w:marTop w:val="0"/>
          <w:marBottom w:val="0"/>
          <w:divBdr>
            <w:top w:val="none" w:sz="0" w:space="0" w:color="auto"/>
            <w:left w:val="none" w:sz="0" w:space="0" w:color="auto"/>
            <w:bottom w:val="none" w:sz="0" w:space="0" w:color="auto"/>
            <w:right w:val="none" w:sz="0" w:space="0" w:color="auto"/>
          </w:divBdr>
          <w:divsChild>
            <w:div w:id="1985622601">
              <w:marLeft w:val="0"/>
              <w:marRight w:val="0"/>
              <w:marTop w:val="0"/>
              <w:marBottom w:val="0"/>
              <w:divBdr>
                <w:top w:val="none" w:sz="0" w:space="0" w:color="auto"/>
                <w:left w:val="none" w:sz="0" w:space="0" w:color="auto"/>
                <w:bottom w:val="none" w:sz="0" w:space="0" w:color="auto"/>
                <w:right w:val="none" w:sz="0" w:space="0" w:color="auto"/>
              </w:divBdr>
              <w:divsChild>
                <w:div w:id="134875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mithsonianmag.com/smart-news/sorceresss-kit-was-discovered-ashes-pompeii-180972907/"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smithsonianmag.com/smart-news/sorceresss-kit-was-discovered-ashes-pompeii-1809729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ACCD9-F192-7D41-9B89-4E562C6D9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1528</TotalTime>
  <Pages>14</Pages>
  <Words>5202</Words>
  <Characters>29655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J Harvey-Grayson</dc:creator>
  <cp:keywords/>
  <dc:description/>
  <cp:lastModifiedBy>Mrs J Harvey-Grayson</cp:lastModifiedBy>
  <cp:revision>51</cp:revision>
  <dcterms:created xsi:type="dcterms:W3CDTF">2022-05-08T16:05:00Z</dcterms:created>
  <dcterms:modified xsi:type="dcterms:W3CDTF">2022-05-16T22:32:00Z</dcterms:modified>
</cp:coreProperties>
</file>