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DE1C67" w14:textId="5CB9F8C9" w:rsidR="003B247E" w:rsidRPr="00DC789F" w:rsidRDefault="00702EB7" w:rsidP="00702EB7">
      <w:pPr>
        <w:jc w:val="center"/>
        <w:rPr>
          <w:rFonts w:ascii="Verdana" w:hAnsi="Verdana"/>
          <w:color w:val="0E2841" w:themeColor="text2"/>
          <w:sz w:val="32"/>
          <w:szCs w:val="32"/>
          <w:u w:val="single"/>
        </w:rPr>
      </w:pPr>
      <w:r w:rsidRPr="00DC789F">
        <w:rPr>
          <w:rFonts w:ascii="Verdana" w:hAnsi="Verdana"/>
          <w:color w:val="0E2841" w:themeColor="text2"/>
          <w:sz w:val="32"/>
          <w:szCs w:val="32"/>
          <w:u w:val="single"/>
        </w:rPr>
        <w:t>Energy in a flywheel</w:t>
      </w:r>
    </w:p>
    <w:p w14:paraId="69697784" w14:textId="40829872" w:rsidR="00702EB7" w:rsidRPr="00DC789F" w:rsidRDefault="00702EB7" w:rsidP="00702EB7">
      <w:pPr>
        <w:rPr>
          <w:rFonts w:ascii="Verdana" w:hAnsi="Verdana"/>
          <w:color w:val="0E2841" w:themeColor="text2"/>
          <w:sz w:val="28"/>
          <w:szCs w:val="28"/>
        </w:rPr>
      </w:pPr>
      <w:r w:rsidRPr="00DC789F">
        <w:rPr>
          <w:rFonts w:ascii="Verdana" w:hAnsi="Verdana"/>
          <w:color w:val="0E2841" w:themeColor="text2"/>
          <w:sz w:val="28"/>
          <w:szCs w:val="28"/>
        </w:rPr>
        <w:t xml:space="preserve">Introduction </w:t>
      </w:r>
    </w:p>
    <w:p w14:paraId="283A85D8" w14:textId="336ECDBD" w:rsidR="00DC789F" w:rsidRPr="00DC789F" w:rsidRDefault="00DC789F" w:rsidP="00DC789F">
      <w:pPr>
        <w:rPr>
          <w:rFonts w:ascii="Verdana" w:hAnsi="Verdana" w:cs="Arial"/>
          <w:color w:val="1C1C1C"/>
          <w:sz w:val="21"/>
          <w:szCs w:val="21"/>
          <w:shd w:val="clear" w:color="auto" w:fill="FFFFFF"/>
        </w:rPr>
      </w:pPr>
      <w:r w:rsidRPr="00DC789F">
        <w:rPr>
          <w:rFonts w:ascii="Verdana" w:hAnsi="Verdana" w:cs="Arial"/>
          <w:color w:val="1C1C1C"/>
          <w:sz w:val="21"/>
          <w:szCs w:val="21"/>
          <w:shd w:val="clear" w:color="auto" w:fill="FFFFFF"/>
        </w:rPr>
        <w:t>The primary objective of this technical report is to investigate the principles of energy conversion, specifically the transformation of gravitational potential energy into rotational kinetic energy within a flywheel system. This study leverages the Potential and Kinetic Energy Kit ES9 and is grounded in experimental data collected in laboratory IQ007. The report will determine the flywheel's moment of inertia and rigorously analy</w:t>
      </w:r>
      <w:r>
        <w:rPr>
          <w:rFonts w:ascii="Verdana" w:hAnsi="Verdana" w:cs="Arial"/>
          <w:color w:val="1C1C1C"/>
          <w:sz w:val="21"/>
          <w:szCs w:val="21"/>
          <w:shd w:val="clear" w:color="auto" w:fill="FFFFFF"/>
        </w:rPr>
        <w:t>s</w:t>
      </w:r>
      <w:r w:rsidRPr="00DC789F">
        <w:rPr>
          <w:rFonts w:ascii="Verdana" w:hAnsi="Verdana" w:cs="Arial"/>
          <w:color w:val="1C1C1C"/>
          <w:sz w:val="21"/>
          <w:szCs w:val="21"/>
          <w:shd w:val="clear" w:color="auto" w:fill="FFFFFF"/>
        </w:rPr>
        <w:t>e the efficiency of energy transfer, factoring in friction. The specific objectives of this report are as follows:</w:t>
      </w:r>
    </w:p>
    <w:p w14:paraId="3313CEBD" w14:textId="3434DC5E" w:rsidR="00DC789F" w:rsidRPr="00DC789F" w:rsidRDefault="00DC789F" w:rsidP="00DC789F">
      <w:pPr>
        <w:rPr>
          <w:rFonts w:ascii="Verdana" w:hAnsi="Verdana" w:cs="Arial"/>
          <w:color w:val="1C1C1C"/>
          <w:sz w:val="21"/>
          <w:szCs w:val="21"/>
          <w:shd w:val="clear" w:color="auto" w:fill="FFFFFF"/>
        </w:rPr>
      </w:pPr>
      <w:r w:rsidRPr="00DC789F">
        <w:rPr>
          <w:rFonts w:ascii="Verdana" w:hAnsi="Verdana" w:cs="Arial"/>
          <w:color w:val="1C1C1C"/>
          <w:sz w:val="21"/>
          <w:szCs w:val="21"/>
          <w:shd w:val="clear" w:color="auto" w:fill="FFFFFF"/>
        </w:rPr>
        <w:t xml:space="preserve"> 1. Record and analy</w:t>
      </w:r>
      <w:r>
        <w:rPr>
          <w:rFonts w:ascii="Verdana" w:hAnsi="Verdana" w:cs="Arial"/>
          <w:color w:val="1C1C1C"/>
          <w:sz w:val="21"/>
          <w:szCs w:val="21"/>
          <w:shd w:val="clear" w:color="auto" w:fill="FFFFFF"/>
        </w:rPr>
        <w:t>s</w:t>
      </w:r>
      <w:r w:rsidRPr="00DC789F">
        <w:rPr>
          <w:rFonts w:ascii="Verdana" w:hAnsi="Verdana" w:cs="Arial"/>
          <w:color w:val="1C1C1C"/>
          <w:sz w:val="21"/>
          <w:szCs w:val="21"/>
          <w:shd w:val="clear" w:color="auto" w:fill="FFFFFF"/>
        </w:rPr>
        <w:t xml:space="preserve">e the time taken for various masses to descend under the influence of gravity while interacting with the flywheel. </w:t>
      </w:r>
    </w:p>
    <w:p w14:paraId="7F8ACDD3" w14:textId="77777777" w:rsidR="00DC789F" w:rsidRPr="00DC789F" w:rsidRDefault="00DC789F" w:rsidP="00DC789F">
      <w:pPr>
        <w:rPr>
          <w:rFonts w:ascii="Verdana" w:hAnsi="Verdana" w:cs="Arial"/>
          <w:color w:val="1C1C1C"/>
          <w:sz w:val="21"/>
          <w:szCs w:val="21"/>
          <w:shd w:val="clear" w:color="auto" w:fill="FFFFFF"/>
        </w:rPr>
      </w:pPr>
      <w:r w:rsidRPr="00DC789F">
        <w:rPr>
          <w:rFonts w:ascii="Verdana" w:hAnsi="Verdana" w:cs="Arial"/>
          <w:color w:val="1C1C1C"/>
          <w:sz w:val="21"/>
          <w:szCs w:val="21"/>
          <w:shd w:val="clear" w:color="auto" w:fill="FFFFFF"/>
        </w:rPr>
        <w:t xml:space="preserve">2. Calculate average descent times and critically assess their relationship with the applied mass. </w:t>
      </w:r>
    </w:p>
    <w:p w14:paraId="2BFCA95B" w14:textId="77777777" w:rsidR="00DC789F" w:rsidRPr="00DC789F" w:rsidRDefault="00DC789F" w:rsidP="00DC789F">
      <w:pPr>
        <w:rPr>
          <w:rFonts w:ascii="Verdana" w:hAnsi="Verdana" w:cs="Arial"/>
          <w:color w:val="1C1C1C"/>
          <w:sz w:val="21"/>
          <w:szCs w:val="21"/>
          <w:shd w:val="clear" w:color="auto" w:fill="FFFFFF"/>
        </w:rPr>
      </w:pPr>
      <w:r w:rsidRPr="00DC789F">
        <w:rPr>
          <w:rFonts w:ascii="Verdana" w:hAnsi="Verdana" w:cs="Arial"/>
          <w:color w:val="1C1C1C"/>
          <w:sz w:val="21"/>
          <w:szCs w:val="21"/>
          <w:shd w:val="clear" w:color="auto" w:fill="FFFFFF"/>
        </w:rPr>
        <w:t xml:space="preserve">3. Examine the theoretical principles governing potential and kinetic energy conversion in a rotational system. </w:t>
      </w:r>
    </w:p>
    <w:p w14:paraId="0A05F59F" w14:textId="77777777" w:rsidR="00DC789F" w:rsidRPr="00DC789F" w:rsidRDefault="00DC789F" w:rsidP="00DC789F">
      <w:pPr>
        <w:rPr>
          <w:rFonts w:ascii="Verdana" w:hAnsi="Verdana" w:cs="Arial"/>
          <w:color w:val="1C1C1C"/>
          <w:sz w:val="21"/>
          <w:szCs w:val="21"/>
          <w:shd w:val="clear" w:color="auto" w:fill="FFFFFF"/>
        </w:rPr>
      </w:pPr>
      <w:r w:rsidRPr="00DC789F">
        <w:rPr>
          <w:rFonts w:ascii="Verdana" w:hAnsi="Verdana" w:cs="Arial"/>
          <w:color w:val="1C1C1C"/>
          <w:sz w:val="21"/>
          <w:szCs w:val="21"/>
          <w:shd w:val="clear" w:color="auto" w:fill="FFFFFF"/>
        </w:rPr>
        <w:t>4. Evaluate the experimental methodology, identify potential sources of error, and discuss their implications.</w:t>
      </w:r>
    </w:p>
    <w:p w14:paraId="677C0268" w14:textId="16F9D8FC" w:rsidR="00DC789F" w:rsidRDefault="00DC789F" w:rsidP="00DC789F">
      <w:pPr>
        <w:rPr>
          <w:rFonts w:ascii="Verdana" w:hAnsi="Verdana" w:cs="Arial"/>
          <w:color w:val="1C1C1C"/>
          <w:sz w:val="21"/>
          <w:szCs w:val="21"/>
          <w:shd w:val="clear" w:color="auto" w:fill="FFFFFF"/>
        </w:rPr>
      </w:pPr>
      <w:r w:rsidRPr="00DC789F">
        <w:rPr>
          <w:rFonts w:ascii="Verdana" w:hAnsi="Verdana" w:cs="Arial"/>
          <w:color w:val="1C1C1C"/>
          <w:sz w:val="21"/>
          <w:szCs w:val="21"/>
          <w:shd w:val="clear" w:color="auto" w:fill="FFFFFF"/>
        </w:rPr>
        <w:t xml:space="preserve"> 5. Provide robust recommendations for future investigations to enhance both accuracy and understanding.</w:t>
      </w:r>
    </w:p>
    <w:p w14:paraId="515A613B" w14:textId="77777777" w:rsidR="00DC789F" w:rsidRDefault="00DC789F" w:rsidP="00DC789F">
      <w:pPr>
        <w:rPr>
          <w:rFonts w:ascii="Verdana" w:hAnsi="Verdana" w:cs="Arial"/>
          <w:color w:val="0E2841" w:themeColor="text2"/>
          <w:sz w:val="28"/>
          <w:szCs w:val="28"/>
          <w:shd w:val="clear" w:color="auto" w:fill="FFFFFF"/>
        </w:rPr>
      </w:pPr>
    </w:p>
    <w:p w14:paraId="0C8CBEDA" w14:textId="0A8CA9CA" w:rsidR="00DC789F" w:rsidRPr="00DC789F" w:rsidRDefault="00DC789F" w:rsidP="00DC789F">
      <w:pPr>
        <w:rPr>
          <w:rFonts w:ascii="Verdana" w:hAnsi="Verdana" w:cs="Arial"/>
          <w:color w:val="0E2841" w:themeColor="text2"/>
          <w:sz w:val="28"/>
          <w:szCs w:val="28"/>
          <w:shd w:val="clear" w:color="auto" w:fill="FFFFFF"/>
        </w:rPr>
      </w:pPr>
      <w:r w:rsidRPr="00DC789F">
        <w:rPr>
          <w:rFonts w:ascii="Verdana" w:hAnsi="Verdana" w:cs="Arial"/>
          <w:color w:val="0E2841" w:themeColor="text2"/>
          <w:sz w:val="28"/>
          <w:szCs w:val="28"/>
          <w:shd w:val="clear" w:color="auto" w:fill="FFFFFF"/>
        </w:rPr>
        <w:t>Literature Review/Background/Research</w:t>
      </w:r>
    </w:p>
    <w:p w14:paraId="4D74AD59" w14:textId="5EACA76A" w:rsidR="00DC789F" w:rsidRDefault="00DC789F" w:rsidP="00DC789F">
      <w:pPr>
        <w:rPr>
          <w:rFonts w:ascii="Verdana" w:hAnsi="Verdana" w:cs="Arial"/>
          <w:color w:val="1C1C1C"/>
          <w:sz w:val="22"/>
          <w:szCs w:val="22"/>
          <w:shd w:val="clear" w:color="auto" w:fill="FFFFFF"/>
        </w:rPr>
      </w:pPr>
      <w:r w:rsidRPr="00DC789F">
        <w:rPr>
          <w:rFonts w:ascii="Verdana" w:hAnsi="Verdana" w:cs="Arial"/>
          <w:color w:val="1C1C1C"/>
          <w:sz w:val="22"/>
          <w:szCs w:val="22"/>
          <w:shd w:val="clear" w:color="auto" w:fill="FFFFFF"/>
        </w:rPr>
        <w:t xml:space="preserve">Flywheel energy storage (FES) systems </w:t>
      </w:r>
      <w:r>
        <w:rPr>
          <w:rFonts w:ascii="Verdana" w:hAnsi="Verdana" w:cs="Arial"/>
          <w:color w:val="1C1C1C"/>
          <w:sz w:val="22"/>
          <w:szCs w:val="22"/>
          <w:shd w:val="clear" w:color="auto" w:fill="FFFFFF"/>
        </w:rPr>
        <w:t>represent a revolutionary advancement in sustainable energy technologies, offering the remarkable ability to store energy as kinetic energy in</w:t>
      </w:r>
      <w:r w:rsidRPr="00DC789F">
        <w:rPr>
          <w:rFonts w:ascii="Verdana" w:hAnsi="Verdana" w:cs="Arial"/>
          <w:color w:val="1C1C1C"/>
          <w:sz w:val="22"/>
          <w:szCs w:val="22"/>
          <w:shd w:val="clear" w:color="auto" w:fill="FFFFFF"/>
        </w:rPr>
        <w:t xml:space="preserve"> a rotating mass (Liu &amp; Jiang, 2007). This cutting-edge methodology proves to be particularly advantageous in scenarios that demand rapid charge-discharge cycles and efficient energy transfer. Such scenarios include hybrid electric vehicles (HEVs), power-quality event management, and stationary energy storage solutions. The effectiveness of FES is contingent upon several pivotal factors, including the selection of flywheel</w:t>
      </w:r>
      <w:r>
        <w:rPr>
          <w:rFonts w:ascii="Verdana" w:hAnsi="Verdana" w:cs="Arial"/>
          <w:color w:val="1C1C1C"/>
          <w:sz w:val="22"/>
          <w:szCs w:val="22"/>
          <w:shd w:val="clear" w:color="auto" w:fill="FFFFFF"/>
        </w:rPr>
        <w:t xml:space="preserve"> materials</w:t>
      </w:r>
      <w:r w:rsidRPr="00DC789F">
        <w:rPr>
          <w:rFonts w:ascii="Verdana" w:hAnsi="Verdana" w:cs="Arial"/>
          <w:color w:val="1C1C1C"/>
          <w:sz w:val="22"/>
          <w:szCs w:val="22"/>
          <w:shd w:val="clear" w:color="auto" w:fill="FFFFFF"/>
        </w:rPr>
        <w:t xml:space="preserve">, its geometric design, and the support systems integrated into </w:t>
      </w:r>
      <w:r>
        <w:rPr>
          <w:rFonts w:ascii="Verdana" w:hAnsi="Verdana" w:cs="Arial"/>
          <w:color w:val="1C1C1C"/>
          <w:sz w:val="22"/>
          <w:szCs w:val="22"/>
          <w:shd w:val="clear" w:color="auto" w:fill="FFFFFF"/>
        </w:rPr>
        <w:t>it</w:t>
      </w:r>
      <w:r w:rsidRPr="00DC789F">
        <w:rPr>
          <w:rFonts w:ascii="Verdana" w:hAnsi="Verdana" w:cs="Arial"/>
          <w:color w:val="1C1C1C"/>
          <w:sz w:val="22"/>
          <w:szCs w:val="22"/>
          <w:shd w:val="clear" w:color="auto" w:fill="FFFFFF"/>
        </w:rPr>
        <w:t xml:space="preserve">. Each of these aspects plays a crucial role in determining not only the energy storage capacity but also the </w:t>
      </w:r>
      <w:r>
        <w:rPr>
          <w:rFonts w:ascii="Verdana" w:hAnsi="Verdana" w:cs="Arial"/>
          <w:color w:val="1C1C1C"/>
          <w:sz w:val="22"/>
          <w:szCs w:val="22"/>
          <w:shd w:val="clear" w:color="auto" w:fill="FFFFFF"/>
        </w:rPr>
        <w:t xml:space="preserve">system's </w:t>
      </w:r>
      <w:r w:rsidRPr="00DC789F">
        <w:rPr>
          <w:rFonts w:ascii="Verdana" w:hAnsi="Verdana" w:cs="Arial"/>
          <w:color w:val="1C1C1C"/>
          <w:sz w:val="22"/>
          <w:szCs w:val="22"/>
          <w:shd w:val="clear" w:color="auto" w:fill="FFFFFF"/>
        </w:rPr>
        <w:t xml:space="preserve">specific energy output (Liu &amp; Jiang, 2007). To demonstrate these principles </w:t>
      </w:r>
      <w:r>
        <w:rPr>
          <w:rFonts w:ascii="Verdana" w:hAnsi="Verdana" w:cs="Arial"/>
          <w:color w:val="1C1C1C"/>
          <w:sz w:val="22"/>
          <w:szCs w:val="22"/>
          <w:shd w:val="clear" w:color="auto" w:fill="FFFFFF"/>
        </w:rPr>
        <w:t>tangibly</w:t>
      </w:r>
      <w:r w:rsidRPr="00DC789F">
        <w:rPr>
          <w:rFonts w:ascii="Verdana" w:hAnsi="Verdana" w:cs="Arial"/>
          <w:color w:val="1C1C1C"/>
          <w:sz w:val="22"/>
          <w:szCs w:val="22"/>
          <w:shd w:val="clear" w:color="auto" w:fill="FFFFFF"/>
        </w:rPr>
        <w:t xml:space="preserve">, the Potential and Kinetic Energy Kit ES9 developed by </w:t>
      </w:r>
      <w:proofErr w:type="spellStart"/>
      <w:r w:rsidRPr="00DC789F">
        <w:rPr>
          <w:rFonts w:ascii="Verdana" w:hAnsi="Verdana" w:cs="Arial"/>
          <w:color w:val="1C1C1C"/>
          <w:sz w:val="22"/>
          <w:szCs w:val="22"/>
          <w:shd w:val="clear" w:color="auto" w:fill="FFFFFF"/>
        </w:rPr>
        <w:t>TecQuipment</w:t>
      </w:r>
      <w:proofErr w:type="spellEnd"/>
      <w:r w:rsidRPr="00DC789F">
        <w:rPr>
          <w:rFonts w:ascii="Verdana" w:hAnsi="Verdana" w:cs="Arial"/>
          <w:color w:val="1C1C1C"/>
          <w:sz w:val="22"/>
          <w:szCs w:val="22"/>
          <w:shd w:val="clear" w:color="auto" w:fill="FFFFFF"/>
        </w:rPr>
        <w:t xml:space="preserve"> has been utili</w:t>
      </w:r>
      <w:r>
        <w:rPr>
          <w:rFonts w:ascii="Verdana" w:hAnsi="Verdana" w:cs="Arial"/>
          <w:color w:val="1C1C1C"/>
          <w:sz w:val="22"/>
          <w:szCs w:val="22"/>
          <w:shd w:val="clear" w:color="auto" w:fill="FFFFFF"/>
        </w:rPr>
        <w:t>s</w:t>
      </w:r>
      <w:r w:rsidRPr="00DC789F">
        <w:rPr>
          <w:rFonts w:ascii="Verdana" w:hAnsi="Verdana" w:cs="Arial"/>
          <w:color w:val="1C1C1C"/>
          <w:sz w:val="22"/>
          <w:szCs w:val="22"/>
          <w:shd w:val="clear" w:color="auto" w:fill="FFFFFF"/>
        </w:rPr>
        <w:t xml:space="preserve">ed. This educational kit allows users to </w:t>
      </w:r>
      <w:r>
        <w:rPr>
          <w:rFonts w:ascii="Verdana" w:hAnsi="Verdana" w:cs="Arial"/>
          <w:color w:val="1C1C1C"/>
          <w:sz w:val="22"/>
          <w:szCs w:val="22"/>
          <w:shd w:val="clear" w:color="auto" w:fill="FFFFFF"/>
        </w:rPr>
        <w:t>conduct</w:t>
      </w:r>
      <w:r w:rsidRPr="00DC789F">
        <w:rPr>
          <w:rFonts w:ascii="Verdana" w:hAnsi="Verdana" w:cs="Arial"/>
          <w:color w:val="1C1C1C"/>
          <w:sz w:val="22"/>
          <w:szCs w:val="22"/>
          <w:shd w:val="clear" w:color="auto" w:fill="FFFFFF"/>
        </w:rPr>
        <w:t xml:space="preserve"> practical investigations </w:t>
      </w:r>
      <w:r>
        <w:rPr>
          <w:rFonts w:ascii="Verdana" w:hAnsi="Verdana" w:cs="Arial"/>
          <w:color w:val="1C1C1C"/>
          <w:sz w:val="22"/>
          <w:szCs w:val="22"/>
          <w:shd w:val="clear" w:color="auto" w:fill="FFFFFF"/>
        </w:rPr>
        <w:t>into</w:t>
      </w:r>
      <w:r w:rsidRPr="00DC789F">
        <w:rPr>
          <w:rFonts w:ascii="Verdana" w:hAnsi="Verdana" w:cs="Arial"/>
          <w:color w:val="1C1C1C"/>
          <w:sz w:val="22"/>
          <w:szCs w:val="22"/>
          <w:shd w:val="clear" w:color="auto" w:fill="FFFFFF"/>
        </w:rPr>
        <w:t xml:space="preserve"> the conversion of gravitational potential energy into rotational kinetic energy. </w:t>
      </w:r>
    </w:p>
    <w:p w14:paraId="1F7D5A62" w14:textId="143EEF72" w:rsidR="00DC789F" w:rsidRDefault="00DC789F" w:rsidP="00DC789F">
      <w:pPr>
        <w:rPr>
          <w:rFonts w:ascii="Verdana" w:hAnsi="Verdana" w:cs="Arial"/>
          <w:color w:val="1C1C1C"/>
          <w:sz w:val="22"/>
          <w:szCs w:val="22"/>
          <w:shd w:val="clear" w:color="auto" w:fill="FFFFFF"/>
        </w:rPr>
      </w:pPr>
      <w:r w:rsidRPr="00DC789F">
        <w:rPr>
          <w:rFonts w:ascii="Verdana" w:hAnsi="Verdana" w:cs="Arial"/>
          <w:color w:val="1C1C1C"/>
          <w:sz w:val="22"/>
          <w:szCs w:val="22"/>
          <w:shd w:val="clear" w:color="auto" w:fill="FFFFFF"/>
        </w:rPr>
        <w:t>Additionally, it helps i</w:t>
      </w:r>
      <w:r>
        <w:rPr>
          <w:rFonts w:ascii="Verdana" w:hAnsi="Verdana" w:cs="Arial"/>
          <w:color w:val="1C1C1C"/>
          <w:sz w:val="22"/>
          <w:szCs w:val="22"/>
          <w:shd w:val="clear" w:color="auto" w:fill="FFFFFF"/>
        </w:rPr>
        <w:t>dentify</w:t>
      </w:r>
      <w:r w:rsidRPr="00DC789F">
        <w:rPr>
          <w:rFonts w:ascii="Verdana" w:hAnsi="Verdana" w:cs="Arial"/>
          <w:color w:val="1C1C1C"/>
          <w:sz w:val="22"/>
          <w:szCs w:val="22"/>
          <w:shd w:val="clear" w:color="auto" w:fill="FFFFFF"/>
        </w:rPr>
        <w:t xml:space="preserve"> and analy</w:t>
      </w:r>
      <w:r>
        <w:rPr>
          <w:rFonts w:ascii="Verdana" w:hAnsi="Verdana" w:cs="Arial"/>
          <w:color w:val="1C1C1C"/>
          <w:sz w:val="22"/>
          <w:szCs w:val="22"/>
          <w:shd w:val="clear" w:color="auto" w:fill="FFFFFF"/>
        </w:rPr>
        <w:t>se</w:t>
      </w:r>
      <w:r w:rsidRPr="00DC789F">
        <w:rPr>
          <w:rFonts w:ascii="Verdana" w:hAnsi="Verdana" w:cs="Arial"/>
          <w:color w:val="1C1C1C"/>
          <w:sz w:val="22"/>
          <w:szCs w:val="22"/>
          <w:shd w:val="clear" w:color="auto" w:fill="FFFFFF"/>
        </w:rPr>
        <w:t xml:space="preserve"> energy losses </w:t>
      </w:r>
      <w:r>
        <w:rPr>
          <w:rFonts w:ascii="Verdana" w:hAnsi="Verdana" w:cs="Arial"/>
          <w:color w:val="1C1C1C"/>
          <w:sz w:val="22"/>
          <w:szCs w:val="22"/>
          <w:shd w:val="clear" w:color="auto" w:fill="FFFFFF"/>
        </w:rPr>
        <w:t>arising</w:t>
      </w:r>
      <w:r w:rsidRPr="00DC789F">
        <w:rPr>
          <w:rFonts w:ascii="Verdana" w:hAnsi="Verdana" w:cs="Arial"/>
          <w:color w:val="1C1C1C"/>
          <w:sz w:val="22"/>
          <w:szCs w:val="22"/>
          <w:shd w:val="clear" w:color="auto" w:fill="FFFFFF"/>
        </w:rPr>
        <w:t xml:space="preserve"> </w:t>
      </w:r>
      <w:r>
        <w:rPr>
          <w:rFonts w:ascii="Verdana" w:hAnsi="Verdana" w:cs="Arial"/>
          <w:color w:val="1C1C1C"/>
          <w:sz w:val="22"/>
          <w:szCs w:val="22"/>
          <w:shd w:val="clear" w:color="auto" w:fill="FFFFFF"/>
        </w:rPr>
        <w:t>from</w:t>
      </w:r>
      <w:r w:rsidRPr="00DC789F">
        <w:rPr>
          <w:rFonts w:ascii="Verdana" w:hAnsi="Verdana" w:cs="Arial"/>
          <w:color w:val="1C1C1C"/>
          <w:sz w:val="22"/>
          <w:szCs w:val="22"/>
          <w:shd w:val="clear" w:color="auto" w:fill="FFFFFF"/>
        </w:rPr>
        <w:t xml:space="preserve"> factors such as friction and windage. Safety considerations are of utmost importance in FES applications; th</w:t>
      </w:r>
      <w:r>
        <w:rPr>
          <w:rFonts w:ascii="Verdana" w:hAnsi="Verdana" w:cs="Arial"/>
          <w:color w:val="1C1C1C"/>
          <w:sz w:val="22"/>
          <w:szCs w:val="22"/>
          <w:shd w:val="clear" w:color="auto" w:fill="FFFFFF"/>
        </w:rPr>
        <w:t>ese</w:t>
      </w:r>
      <w:r w:rsidRPr="00DC789F">
        <w:rPr>
          <w:rFonts w:ascii="Verdana" w:hAnsi="Verdana" w:cs="Arial"/>
          <w:color w:val="1C1C1C"/>
          <w:sz w:val="22"/>
          <w:szCs w:val="22"/>
          <w:shd w:val="clear" w:color="auto" w:fill="FFFFFF"/>
        </w:rPr>
        <w:t xml:space="preserve"> include </w:t>
      </w:r>
      <w:r>
        <w:rPr>
          <w:rFonts w:ascii="Verdana" w:hAnsi="Verdana" w:cs="Arial"/>
          <w:color w:val="1C1C1C"/>
          <w:sz w:val="22"/>
          <w:szCs w:val="22"/>
          <w:shd w:val="clear" w:color="auto" w:fill="FFFFFF"/>
        </w:rPr>
        <w:t>adequate</w:t>
      </w:r>
      <w:r w:rsidRPr="00DC789F">
        <w:rPr>
          <w:rFonts w:ascii="Verdana" w:hAnsi="Verdana" w:cs="Arial"/>
          <w:color w:val="1C1C1C"/>
          <w:sz w:val="22"/>
          <w:szCs w:val="22"/>
          <w:shd w:val="clear" w:color="auto" w:fill="FFFFFF"/>
        </w:rPr>
        <w:t xml:space="preserve"> design margins, fault protection mechanisms, and containment strategies to ensure the integrity of the operational framework (Liu &amp; Jiang, 2007). Furthermore, ongoing research focuses </w:t>
      </w:r>
      <w:r>
        <w:rPr>
          <w:rFonts w:ascii="Verdana" w:hAnsi="Verdana" w:cs="Arial"/>
          <w:color w:val="1C1C1C"/>
          <w:sz w:val="22"/>
          <w:szCs w:val="22"/>
          <w:shd w:val="clear" w:color="auto" w:fill="FFFFFF"/>
        </w:rPr>
        <w:t>on mitigating windage losses through innovative approaches, such as vacuum enclosures or specially tailored gas environments, which can significantly improve the system's overall efficiency (Liu</w:t>
      </w:r>
      <w:r w:rsidRPr="00DC789F">
        <w:rPr>
          <w:rFonts w:ascii="Verdana" w:hAnsi="Verdana" w:cs="Arial"/>
          <w:color w:val="1C1C1C"/>
          <w:sz w:val="22"/>
          <w:szCs w:val="22"/>
          <w:shd w:val="clear" w:color="auto" w:fill="FFFFFF"/>
        </w:rPr>
        <w:t xml:space="preserve"> &amp; Jiang, 2007).</w:t>
      </w:r>
    </w:p>
    <w:p w14:paraId="4176EDC6" w14:textId="77777777" w:rsidR="00DC789F" w:rsidRDefault="00DC789F" w:rsidP="00DC789F">
      <w:pPr>
        <w:rPr>
          <w:rFonts w:ascii="Verdana" w:hAnsi="Verdana" w:cs="Arial"/>
          <w:color w:val="0E2841" w:themeColor="text2"/>
          <w:sz w:val="28"/>
          <w:szCs w:val="28"/>
          <w:shd w:val="clear" w:color="auto" w:fill="FFFFFF"/>
        </w:rPr>
      </w:pPr>
    </w:p>
    <w:p w14:paraId="67F38247" w14:textId="02BA55B7" w:rsidR="00DC789F" w:rsidRPr="00DC789F" w:rsidRDefault="00DC789F" w:rsidP="00DC789F">
      <w:pPr>
        <w:rPr>
          <w:rFonts w:ascii="Verdana" w:hAnsi="Verdana" w:cs="Arial"/>
          <w:color w:val="0E2841" w:themeColor="text2"/>
          <w:sz w:val="28"/>
          <w:szCs w:val="28"/>
          <w:shd w:val="clear" w:color="auto" w:fill="FFFFFF"/>
        </w:rPr>
      </w:pPr>
      <w:r w:rsidRPr="00DC789F">
        <w:rPr>
          <w:rFonts w:ascii="Verdana" w:hAnsi="Verdana" w:cs="Arial"/>
          <w:color w:val="0E2841" w:themeColor="text2"/>
          <w:sz w:val="28"/>
          <w:szCs w:val="28"/>
          <w:shd w:val="clear" w:color="auto" w:fill="FFFFFF"/>
        </w:rPr>
        <w:t>Methodology</w:t>
      </w:r>
    </w:p>
    <w:p w14:paraId="5FC25173" w14:textId="1A1122D0" w:rsidR="00DC789F" w:rsidRDefault="00DC789F" w:rsidP="00DC789F">
      <w:pPr>
        <w:rPr>
          <w:rFonts w:ascii="Verdana" w:hAnsi="Verdana" w:cs="Arial"/>
          <w:color w:val="1C1C1C"/>
          <w:sz w:val="22"/>
          <w:szCs w:val="22"/>
          <w:shd w:val="clear" w:color="auto" w:fill="FFFFFF"/>
        </w:rPr>
      </w:pPr>
      <w:r w:rsidRPr="00DC789F">
        <w:rPr>
          <w:rFonts w:ascii="Verdana" w:hAnsi="Verdana" w:cs="Arial"/>
          <w:color w:val="1C1C1C"/>
          <w:sz w:val="22"/>
          <w:szCs w:val="22"/>
          <w:shd w:val="clear" w:color="auto" w:fill="FFFFFF"/>
        </w:rPr>
        <w:t>The experimentation took place within the controlled environment of laboratory IQ007, utili</w:t>
      </w:r>
      <w:r>
        <w:rPr>
          <w:rFonts w:ascii="Verdana" w:hAnsi="Verdana" w:cs="Arial"/>
          <w:color w:val="1C1C1C"/>
          <w:sz w:val="22"/>
          <w:szCs w:val="22"/>
          <w:shd w:val="clear" w:color="auto" w:fill="FFFFFF"/>
        </w:rPr>
        <w:t>s</w:t>
      </w:r>
      <w:r w:rsidRPr="00DC789F">
        <w:rPr>
          <w:rFonts w:ascii="Verdana" w:hAnsi="Verdana" w:cs="Arial"/>
          <w:color w:val="1C1C1C"/>
          <w:sz w:val="22"/>
          <w:szCs w:val="22"/>
          <w:shd w:val="clear" w:color="auto" w:fill="FFFFFF"/>
        </w:rPr>
        <w:t xml:space="preserve">ing the **Potential and Kinetic Energy Kit ES9**. The experiment was conducted with a strict adherence to standard engineering practices, ensuring rigorous and precise data collection throughout the study. </w:t>
      </w:r>
    </w:p>
    <w:p w14:paraId="4E687B9B" w14:textId="77E0B630" w:rsidR="00DC789F" w:rsidRPr="00DC789F" w:rsidRDefault="00DC789F" w:rsidP="00DC789F">
      <w:pPr>
        <w:rPr>
          <w:rFonts w:ascii="Verdana" w:hAnsi="Verdana" w:cs="Arial"/>
          <w:color w:val="0E2841" w:themeColor="text2"/>
          <w:sz w:val="28"/>
          <w:szCs w:val="28"/>
          <w:shd w:val="clear" w:color="auto" w:fill="FFFFFF"/>
        </w:rPr>
      </w:pPr>
      <w:r>
        <w:rPr>
          <w:rFonts w:ascii="Verdana" w:hAnsi="Verdana" w:cs="Arial"/>
          <w:color w:val="000000" w:themeColor="text1"/>
          <w:sz w:val="22"/>
          <w:szCs w:val="22"/>
          <w:shd w:val="clear" w:color="auto" w:fill="FFFFFF"/>
        </w:rPr>
        <w:lastRenderedPageBreak/>
        <w:t>Setup –</w:t>
      </w:r>
      <w:r>
        <w:rPr>
          <w:rFonts w:ascii="Verdana" w:hAnsi="Verdana" w:cs="Arial"/>
          <w:color w:val="FFFFFF" w:themeColor="background1"/>
          <w:sz w:val="22"/>
          <w:szCs w:val="22"/>
          <w:shd w:val="clear" w:color="auto" w:fill="FFFFFF"/>
        </w:rPr>
        <w:t xml:space="preserve"> </w:t>
      </w:r>
      <w:r w:rsidRPr="00DC789F">
        <w:rPr>
          <w:rFonts w:ascii="Verdana" w:hAnsi="Verdana" w:cs="Arial"/>
          <w:color w:val="000000" w:themeColor="text1"/>
          <w:sz w:val="22"/>
          <w:szCs w:val="22"/>
          <w:shd w:val="clear" w:color="auto" w:fill="FFFFFF"/>
        </w:rPr>
        <w:t xml:space="preserve">The </w:t>
      </w:r>
      <w:r w:rsidRPr="00DC789F">
        <w:rPr>
          <w:rFonts w:ascii="Verdana" w:hAnsi="Verdana" w:cs="Arial"/>
          <w:color w:val="1C1C1C"/>
          <w:sz w:val="22"/>
          <w:szCs w:val="22"/>
          <w:shd w:val="clear" w:color="auto" w:fill="FFFFFF"/>
        </w:rPr>
        <w:t xml:space="preserve">ES9 apparatus was securely anchored to a sturdy vertical pegboard frame to provide stability during the experiment. A calibrated steel ruler was affixed parallel to the frame to facilitate accurate measurements of the drop height (h). The flywheel was meticulously positioned on its axle, ensuring proper alignment, while a cord was methodically wound around the central spindle </w:t>
      </w:r>
      <w:r>
        <w:rPr>
          <w:rFonts w:ascii="Verdana" w:hAnsi="Verdana" w:cs="Arial"/>
          <w:color w:val="1C1C1C"/>
          <w:sz w:val="22"/>
          <w:szCs w:val="22"/>
          <w:shd w:val="clear" w:color="auto" w:fill="FFFFFF"/>
        </w:rPr>
        <w:t>in</w:t>
      </w:r>
      <w:r w:rsidRPr="00DC789F">
        <w:rPr>
          <w:rFonts w:ascii="Verdana" w:hAnsi="Verdana" w:cs="Arial"/>
          <w:color w:val="1C1C1C"/>
          <w:sz w:val="22"/>
          <w:szCs w:val="22"/>
          <w:shd w:val="clear" w:color="auto" w:fill="FFFFFF"/>
        </w:rPr>
        <w:t xml:space="preserve"> prepar</w:t>
      </w:r>
      <w:r>
        <w:rPr>
          <w:rFonts w:ascii="Verdana" w:hAnsi="Verdana" w:cs="Arial"/>
          <w:color w:val="1C1C1C"/>
          <w:sz w:val="22"/>
          <w:szCs w:val="22"/>
          <w:shd w:val="clear" w:color="auto" w:fill="FFFFFF"/>
        </w:rPr>
        <w:t>ation</w:t>
      </w:r>
      <w:r w:rsidRPr="00DC789F">
        <w:rPr>
          <w:rFonts w:ascii="Verdana" w:hAnsi="Verdana" w:cs="Arial"/>
          <w:color w:val="1C1C1C"/>
          <w:sz w:val="22"/>
          <w:szCs w:val="22"/>
          <w:shd w:val="clear" w:color="auto" w:fill="FFFFFF"/>
        </w:rPr>
        <w:t xml:space="preserve"> for mass application.</w:t>
      </w:r>
    </w:p>
    <w:p w14:paraId="10F15774" w14:textId="77777777" w:rsidR="00DC789F" w:rsidRDefault="00DC789F" w:rsidP="00DC789F">
      <w:pPr>
        <w:rPr>
          <w:rFonts w:ascii="Verdana" w:hAnsi="Verdana" w:cs="Arial"/>
          <w:color w:val="1C1C1C"/>
          <w:sz w:val="22"/>
          <w:szCs w:val="22"/>
          <w:shd w:val="clear" w:color="auto" w:fill="FFFFFF"/>
        </w:rPr>
      </w:pPr>
      <w:r w:rsidRPr="00DC789F">
        <w:rPr>
          <w:rFonts w:ascii="Verdana" w:hAnsi="Verdana" w:cs="Arial"/>
          <w:color w:val="1C1C1C"/>
          <w:sz w:val="22"/>
          <w:szCs w:val="22"/>
          <w:shd w:val="clear" w:color="auto" w:fill="FFFFFF"/>
        </w:rPr>
        <w:t>Mass Application</w:t>
      </w:r>
      <w:r>
        <w:rPr>
          <w:rFonts w:ascii="Verdana" w:hAnsi="Verdana" w:cs="Arial"/>
          <w:color w:val="1C1C1C"/>
          <w:sz w:val="22"/>
          <w:szCs w:val="22"/>
          <w:shd w:val="clear" w:color="auto" w:fill="FFFFFF"/>
        </w:rPr>
        <w:t xml:space="preserve"> – a </w:t>
      </w:r>
      <w:r w:rsidRPr="00DC789F">
        <w:rPr>
          <w:rFonts w:ascii="Verdana" w:hAnsi="Verdana" w:cs="Arial"/>
          <w:color w:val="1C1C1C"/>
          <w:sz w:val="22"/>
          <w:szCs w:val="22"/>
          <w:shd w:val="clear" w:color="auto" w:fill="FFFFFF"/>
        </w:rPr>
        <w:t xml:space="preserve">mass hanger was attached </w:t>
      </w:r>
      <w:r>
        <w:rPr>
          <w:rFonts w:ascii="Verdana" w:hAnsi="Verdana" w:cs="Arial"/>
          <w:color w:val="1C1C1C"/>
          <w:sz w:val="22"/>
          <w:szCs w:val="22"/>
          <w:shd w:val="clear" w:color="auto" w:fill="FFFFFF"/>
        </w:rPr>
        <w:t>to</w:t>
      </w:r>
      <w:r w:rsidRPr="00DC789F">
        <w:rPr>
          <w:rFonts w:ascii="Verdana" w:hAnsi="Verdana" w:cs="Arial"/>
          <w:color w:val="1C1C1C"/>
          <w:sz w:val="22"/>
          <w:szCs w:val="22"/>
          <w:shd w:val="clear" w:color="auto" w:fill="FFFFFF"/>
        </w:rPr>
        <w:t xml:space="preserve"> the end of the cord. To investigate the effects of varying forces on energy conversion, incremental masses ranging from 100 grams to 500 grams were applied. This incremental approach </w:t>
      </w:r>
      <w:r>
        <w:rPr>
          <w:rFonts w:ascii="Verdana" w:hAnsi="Verdana" w:cs="Arial"/>
          <w:color w:val="1C1C1C"/>
          <w:sz w:val="22"/>
          <w:szCs w:val="22"/>
          <w:shd w:val="clear" w:color="auto" w:fill="FFFFFF"/>
        </w:rPr>
        <w:t>enabled</w:t>
      </w:r>
      <w:r w:rsidRPr="00DC789F">
        <w:rPr>
          <w:rFonts w:ascii="Verdana" w:hAnsi="Verdana" w:cs="Arial"/>
          <w:color w:val="1C1C1C"/>
          <w:sz w:val="22"/>
          <w:szCs w:val="22"/>
          <w:shd w:val="clear" w:color="auto" w:fill="FFFFFF"/>
        </w:rPr>
        <w:t xml:space="preserve"> a comprehensive examination of how different loads </w:t>
      </w:r>
      <w:r>
        <w:rPr>
          <w:rFonts w:ascii="Verdana" w:hAnsi="Verdana" w:cs="Arial"/>
          <w:color w:val="1C1C1C"/>
          <w:sz w:val="22"/>
          <w:szCs w:val="22"/>
          <w:shd w:val="clear" w:color="auto" w:fill="FFFFFF"/>
        </w:rPr>
        <w:t>affe</w:t>
      </w:r>
      <w:r w:rsidRPr="00DC789F">
        <w:rPr>
          <w:rFonts w:ascii="Verdana" w:hAnsi="Verdana" w:cs="Arial"/>
          <w:color w:val="1C1C1C"/>
          <w:sz w:val="22"/>
          <w:szCs w:val="22"/>
          <w:shd w:val="clear" w:color="auto" w:fill="FFFFFF"/>
        </w:rPr>
        <w:t>cted the system.</w:t>
      </w:r>
    </w:p>
    <w:p w14:paraId="2FC56F36" w14:textId="5486E47C" w:rsidR="00DC789F" w:rsidRDefault="00DC789F" w:rsidP="00DC789F">
      <w:pPr>
        <w:rPr>
          <w:rFonts w:ascii="Verdana" w:hAnsi="Verdana" w:cs="Arial"/>
          <w:color w:val="1C1C1C"/>
          <w:sz w:val="22"/>
          <w:szCs w:val="22"/>
          <w:shd w:val="clear" w:color="auto" w:fill="FFFFFF"/>
        </w:rPr>
      </w:pPr>
      <w:r w:rsidRPr="00DC789F">
        <w:rPr>
          <w:rFonts w:ascii="Verdana" w:hAnsi="Verdana" w:cs="Arial"/>
          <w:color w:val="1C1C1C"/>
          <w:sz w:val="22"/>
          <w:szCs w:val="22"/>
          <w:shd w:val="clear" w:color="auto" w:fill="FFFFFF"/>
        </w:rPr>
        <w:t>Height Standardi</w:t>
      </w:r>
      <w:r>
        <w:rPr>
          <w:rFonts w:ascii="Verdana" w:hAnsi="Verdana" w:cs="Arial"/>
          <w:color w:val="1C1C1C"/>
          <w:sz w:val="22"/>
          <w:szCs w:val="22"/>
          <w:shd w:val="clear" w:color="auto" w:fill="FFFFFF"/>
        </w:rPr>
        <w:t>s</w:t>
      </w:r>
      <w:r w:rsidRPr="00DC789F">
        <w:rPr>
          <w:rFonts w:ascii="Verdana" w:hAnsi="Verdana" w:cs="Arial"/>
          <w:color w:val="1C1C1C"/>
          <w:sz w:val="22"/>
          <w:szCs w:val="22"/>
          <w:shd w:val="clear" w:color="auto" w:fill="FFFFFF"/>
        </w:rPr>
        <w:t>ation</w:t>
      </w:r>
      <w:r>
        <w:rPr>
          <w:rFonts w:ascii="Verdana" w:hAnsi="Verdana" w:cs="Arial"/>
          <w:color w:val="1C1C1C"/>
          <w:sz w:val="22"/>
          <w:szCs w:val="22"/>
          <w:shd w:val="clear" w:color="auto" w:fill="FFFFFF"/>
        </w:rPr>
        <w:t xml:space="preserve"> - </w:t>
      </w:r>
      <w:r w:rsidRPr="00DC789F">
        <w:rPr>
          <w:rFonts w:ascii="Verdana" w:hAnsi="Verdana" w:cs="Arial"/>
          <w:color w:val="1C1C1C"/>
          <w:sz w:val="22"/>
          <w:szCs w:val="22"/>
          <w:shd w:val="clear" w:color="auto" w:fill="FFFFFF"/>
        </w:rPr>
        <w:t xml:space="preserve">For each mass configuration, the hanger was elevated to a consistent height, measured accurately </w:t>
      </w:r>
      <w:r>
        <w:rPr>
          <w:rFonts w:ascii="Verdana" w:hAnsi="Verdana" w:cs="Arial"/>
          <w:color w:val="1C1C1C"/>
          <w:sz w:val="22"/>
          <w:szCs w:val="22"/>
          <w:shd w:val="clear" w:color="auto" w:fill="FFFFFF"/>
        </w:rPr>
        <w:t xml:space="preserve">with the steel ruler </w:t>
      </w:r>
      <w:r w:rsidRPr="00DC789F">
        <w:rPr>
          <w:rFonts w:ascii="Verdana" w:hAnsi="Verdana" w:cs="Arial"/>
          <w:color w:val="1C1C1C"/>
          <w:sz w:val="22"/>
          <w:szCs w:val="22"/>
          <w:shd w:val="clear" w:color="auto" w:fill="FFFFFF"/>
        </w:rPr>
        <w:t>between 240mm and 250mm. This standardi</w:t>
      </w:r>
      <w:r>
        <w:rPr>
          <w:rFonts w:ascii="Verdana" w:hAnsi="Verdana" w:cs="Arial"/>
          <w:color w:val="1C1C1C"/>
          <w:sz w:val="22"/>
          <w:szCs w:val="22"/>
          <w:shd w:val="clear" w:color="auto" w:fill="FFFFFF"/>
        </w:rPr>
        <w:t>s</w:t>
      </w:r>
      <w:r w:rsidRPr="00DC789F">
        <w:rPr>
          <w:rFonts w:ascii="Verdana" w:hAnsi="Verdana" w:cs="Arial"/>
          <w:color w:val="1C1C1C"/>
          <w:sz w:val="22"/>
          <w:szCs w:val="22"/>
          <w:shd w:val="clear" w:color="auto" w:fill="FFFFFF"/>
        </w:rPr>
        <w:t>ation was critical to reduce variability in the experimental results.</w:t>
      </w:r>
    </w:p>
    <w:p w14:paraId="416DC5DF" w14:textId="1DF67DA5" w:rsidR="00DC789F" w:rsidRDefault="00DC789F" w:rsidP="00DC789F">
      <w:pPr>
        <w:rPr>
          <w:rFonts w:ascii="Verdana" w:hAnsi="Verdana" w:cs="Arial"/>
          <w:color w:val="1C1C1C"/>
          <w:sz w:val="22"/>
          <w:szCs w:val="22"/>
          <w:shd w:val="clear" w:color="auto" w:fill="FFFFFF"/>
        </w:rPr>
      </w:pPr>
      <w:r w:rsidRPr="00DC789F">
        <w:rPr>
          <w:rFonts w:ascii="Verdana" w:hAnsi="Verdana" w:cs="Arial"/>
          <w:color w:val="1C1C1C"/>
          <w:sz w:val="22"/>
          <w:szCs w:val="22"/>
          <w:shd w:val="clear" w:color="auto" w:fill="FFFFFF"/>
        </w:rPr>
        <w:t>Data Acquisition</w:t>
      </w:r>
      <w:r>
        <w:rPr>
          <w:rFonts w:ascii="Verdana" w:hAnsi="Verdana" w:cs="Arial"/>
          <w:color w:val="1C1C1C"/>
          <w:sz w:val="22"/>
          <w:szCs w:val="22"/>
          <w:shd w:val="clear" w:color="auto" w:fill="FFFFFF"/>
        </w:rPr>
        <w:t xml:space="preserve"> - </w:t>
      </w:r>
      <w:r w:rsidRPr="00DC789F">
        <w:rPr>
          <w:rFonts w:ascii="Verdana" w:hAnsi="Verdana" w:cs="Arial"/>
          <w:color w:val="1C1C1C"/>
          <w:sz w:val="22"/>
          <w:szCs w:val="22"/>
          <w:shd w:val="clear" w:color="auto" w:fill="FFFFFF"/>
        </w:rPr>
        <w:t xml:space="preserve">Upon </w:t>
      </w:r>
      <w:r>
        <w:rPr>
          <w:rFonts w:ascii="Verdana" w:hAnsi="Verdana" w:cs="Arial"/>
          <w:color w:val="1C1C1C"/>
          <w:sz w:val="22"/>
          <w:szCs w:val="22"/>
          <w:shd w:val="clear" w:color="auto" w:fill="FFFFFF"/>
        </w:rPr>
        <w:t>release, a digital stopwatch was used to precisely record the descent time (T) from the moment the mass reached</w:t>
      </w:r>
      <w:r w:rsidRPr="00DC789F">
        <w:rPr>
          <w:rFonts w:ascii="Verdana" w:hAnsi="Verdana" w:cs="Arial"/>
          <w:color w:val="1C1C1C"/>
          <w:sz w:val="22"/>
          <w:szCs w:val="22"/>
          <w:shd w:val="clear" w:color="auto" w:fill="FFFFFF"/>
        </w:rPr>
        <w:t xml:space="preserve"> the base of the apparatus. Each timing measurement was repeated three times (T1, T2, T3) for every mass to minimi</w:t>
      </w:r>
      <w:r>
        <w:rPr>
          <w:rFonts w:ascii="Verdana" w:hAnsi="Verdana" w:cs="Arial"/>
          <w:color w:val="1C1C1C"/>
          <w:sz w:val="22"/>
          <w:szCs w:val="22"/>
          <w:shd w:val="clear" w:color="auto" w:fill="FFFFFF"/>
        </w:rPr>
        <w:t>s</w:t>
      </w:r>
      <w:r w:rsidRPr="00DC789F">
        <w:rPr>
          <w:rFonts w:ascii="Verdana" w:hAnsi="Verdana" w:cs="Arial"/>
          <w:color w:val="1C1C1C"/>
          <w:sz w:val="22"/>
          <w:szCs w:val="22"/>
          <w:shd w:val="clear" w:color="auto" w:fill="FFFFFF"/>
        </w:rPr>
        <w:t>e random errors and ensure that reliable average times could be calculated.</w:t>
      </w:r>
    </w:p>
    <w:p w14:paraId="5BE3764D" w14:textId="533F19EE" w:rsidR="00DC789F" w:rsidRDefault="00DC789F" w:rsidP="00DC789F">
      <w:pPr>
        <w:rPr>
          <w:rFonts w:ascii="Verdana" w:hAnsi="Verdana" w:cs="Arial"/>
          <w:color w:val="1C1C1C"/>
          <w:sz w:val="22"/>
          <w:szCs w:val="22"/>
          <w:shd w:val="clear" w:color="auto" w:fill="FFFFFF"/>
        </w:rPr>
      </w:pPr>
      <w:r w:rsidRPr="00DC789F">
        <w:rPr>
          <w:rFonts w:ascii="Verdana" w:hAnsi="Verdana" w:cs="Arial"/>
          <w:color w:val="1C1C1C"/>
          <w:sz w:val="22"/>
          <w:szCs w:val="22"/>
          <w:shd w:val="clear" w:color="auto" w:fill="FFFFFF"/>
        </w:rPr>
        <w:t>Visual Documentation</w:t>
      </w:r>
      <w:r>
        <w:rPr>
          <w:rFonts w:ascii="Verdana" w:hAnsi="Verdana" w:cs="Arial"/>
          <w:color w:val="1C1C1C"/>
          <w:sz w:val="22"/>
          <w:szCs w:val="22"/>
          <w:shd w:val="clear" w:color="auto" w:fill="FFFFFF"/>
        </w:rPr>
        <w:t xml:space="preserve"> -</w:t>
      </w:r>
      <w:r w:rsidRPr="00DC789F">
        <w:rPr>
          <w:rFonts w:ascii="Verdana" w:hAnsi="Verdana" w:cs="Arial"/>
          <w:color w:val="1C1C1C"/>
          <w:sz w:val="22"/>
          <w:szCs w:val="22"/>
          <w:shd w:val="clear" w:color="auto" w:fill="FFFFFF"/>
        </w:rPr>
        <w:t xml:space="preserve"> Throughout the experimental process, photographs were taken at various stages. These images serve to comprehensively document the setup, the application of different masses, and the data collection process. </w:t>
      </w:r>
      <w:r>
        <w:rPr>
          <w:rFonts w:ascii="Verdana" w:hAnsi="Verdana" w:cs="Arial"/>
          <w:color w:val="1C1C1C"/>
          <w:sz w:val="22"/>
          <w:szCs w:val="22"/>
          <w:shd w:val="clear" w:color="auto" w:fill="FFFFFF"/>
        </w:rPr>
        <w:t>As i</w:t>
      </w:r>
      <w:r w:rsidRPr="00DC789F">
        <w:rPr>
          <w:rFonts w:ascii="Verdana" w:hAnsi="Verdana" w:cs="Arial"/>
          <w:color w:val="1C1C1C"/>
          <w:sz w:val="22"/>
          <w:szCs w:val="22"/>
          <w:shd w:val="clear" w:color="auto" w:fill="FFFFFF"/>
        </w:rPr>
        <w:t xml:space="preserve">llustrated in Figures 4-1 through 4-6, these visual aids enhance overall understanding of the methodology </w:t>
      </w:r>
      <w:r>
        <w:rPr>
          <w:rFonts w:ascii="Verdana" w:hAnsi="Verdana" w:cs="Arial"/>
          <w:color w:val="1C1C1C"/>
          <w:sz w:val="22"/>
          <w:szCs w:val="22"/>
          <w:shd w:val="clear" w:color="auto" w:fill="FFFFFF"/>
        </w:rPr>
        <w:t>em</w:t>
      </w:r>
      <w:r w:rsidRPr="00DC789F">
        <w:rPr>
          <w:rFonts w:ascii="Verdana" w:hAnsi="Verdana" w:cs="Arial"/>
          <w:color w:val="1C1C1C"/>
          <w:sz w:val="22"/>
          <w:szCs w:val="22"/>
          <w:shd w:val="clear" w:color="auto" w:fill="FFFFFF"/>
        </w:rPr>
        <w:t>ployed.</w:t>
      </w:r>
    </w:p>
    <w:p w14:paraId="384E0270" w14:textId="1C45C5CE" w:rsidR="00DC789F" w:rsidRDefault="00DC789F" w:rsidP="00DC789F">
      <w:pPr>
        <w:rPr>
          <w:rFonts w:ascii="Verdana" w:hAnsi="Verdana" w:cs="Arial"/>
          <w:color w:val="1C1C1C"/>
          <w:sz w:val="22"/>
          <w:szCs w:val="22"/>
          <w:shd w:val="clear" w:color="auto" w:fill="FFFFFF"/>
        </w:rPr>
      </w:pPr>
      <w:r w:rsidRPr="00DC789F">
        <w:rPr>
          <w:rFonts w:ascii="Verdana" w:hAnsi="Verdana" w:cs="Arial"/>
          <w:color w:val="1C1C1C"/>
          <w:sz w:val="22"/>
          <w:szCs w:val="22"/>
          <w:shd w:val="clear" w:color="auto" w:fill="FFFFFF"/>
        </w:rPr>
        <w:t>Result</w:t>
      </w:r>
      <w:r>
        <w:rPr>
          <w:rFonts w:ascii="Verdana" w:hAnsi="Verdana" w:cs="Arial"/>
          <w:color w:val="1C1C1C"/>
          <w:sz w:val="22"/>
          <w:szCs w:val="22"/>
          <w:shd w:val="clear" w:color="auto" w:fill="FFFFFF"/>
        </w:rPr>
        <w:t>:</w:t>
      </w:r>
      <w:r w:rsidRPr="00DC789F">
        <w:rPr>
          <w:rFonts w:ascii="Verdana" w:hAnsi="Verdana" w:cs="Arial"/>
          <w:color w:val="1C1C1C"/>
          <w:sz w:val="22"/>
          <w:szCs w:val="22"/>
          <w:shd w:val="clear" w:color="auto" w:fill="FFFFFF"/>
        </w:rPr>
        <w:t xml:space="preserve"> The raw data collected </w:t>
      </w:r>
      <w:r>
        <w:rPr>
          <w:rFonts w:ascii="Verdana" w:hAnsi="Verdana" w:cs="Arial"/>
          <w:color w:val="1C1C1C"/>
          <w:sz w:val="22"/>
          <w:szCs w:val="22"/>
          <w:shd w:val="clear" w:color="auto" w:fill="FFFFFF"/>
        </w:rPr>
        <w:t>from</w:t>
      </w:r>
      <w:r w:rsidRPr="00DC789F">
        <w:rPr>
          <w:rFonts w:ascii="Verdana" w:hAnsi="Verdana" w:cs="Arial"/>
          <w:color w:val="1C1C1C"/>
          <w:sz w:val="22"/>
          <w:szCs w:val="22"/>
          <w:shd w:val="clear" w:color="auto" w:fill="FFFFFF"/>
        </w:rPr>
        <w:t xml:space="preserve"> the experimental trials is presented in the following format.</w:t>
      </w:r>
    </w:p>
    <w:p w14:paraId="3567C60A" w14:textId="77777777" w:rsidR="00DC789F" w:rsidRDefault="00DC789F" w:rsidP="00DC789F">
      <w:pPr>
        <w:rPr>
          <w:rFonts w:ascii="Verdana" w:hAnsi="Verdana" w:cs="Arial"/>
          <w:color w:val="1C1C1C"/>
          <w:sz w:val="22"/>
          <w:szCs w:val="22"/>
          <w:shd w:val="clear" w:color="auto" w:fill="FFFFFF"/>
        </w:rPr>
      </w:pPr>
    </w:p>
    <w:p w14:paraId="54CF4EAA" w14:textId="77777777" w:rsidR="00DC789F" w:rsidRDefault="00DC789F" w:rsidP="00DC789F">
      <w:pPr>
        <w:rPr>
          <w:rFonts w:ascii="Verdana" w:hAnsi="Verdana" w:cs="Arial"/>
          <w:color w:val="1C1C1C"/>
          <w:sz w:val="22"/>
          <w:szCs w:val="22"/>
          <w:shd w:val="clear" w:color="auto" w:fill="FFFFFF"/>
        </w:rPr>
      </w:pPr>
    </w:p>
    <w:p w14:paraId="7F824FD1" w14:textId="77777777" w:rsidR="00DC789F" w:rsidRDefault="00DC789F" w:rsidP="00DC789F">
      <w:pPr>
        <w:rPr>
          <w:rFonts w:ascii="Verdana" w:hAnsi="Verdana" w:cs="Arial"/>
          <w:color w:val="1C1C1C"/>
          <w:sz w:val="22"/>
          <w:szCs w:val="22"/>
          <w:shd w:val="clear" w:color="auto" w:fill="FFFFFF"/>
        </w:rPr>
      </w:pPr>
    </w:p>
    <w:p w14:paraId="24F293A5" w14:textId="3009B570" w:rsidR="00DC789F" w:rsidRDefault="00DC789F" w:rsidP="00DC789F">
      <w:pPr>
        <w:rPr>
          <w:rFonts w:ascii="Verdana" w:hAnsi="Verdana" w:cs="Arial"/>
          <w:color w:val="0E2841" w:themeColor="text2"/>
          <w:sz w:val="28"/>
          <w:szCs w:val="28"/>
          <w:shd w:val="clear" w:color="auto" w:fill="FFFFFF"/>
        </w:rPr>
      </w:pPr>
      <w:r w:rsidRPr="00DC789F">
        <w:rPr>
          <w:rFonts w:ascii="Verdana" w:hAnsi="Verdana" w:cs="Arial"/>
          <w:color w:val="0E2841" w:themeColor="text2"/>
          <w:sz w:val="28"/>
          <w:szCs w:val="28"/>
          <w:shd w:val="clear" w:color="auto" w:fill="FFFFFF"/>
        </w:rPr>
        <w:t xml:space="preserve">Table Descent Time for Varying Masses </w:t>
      </w:r>
    </w:p>
    <w:tbl>
      <w:tblPr>
        <w:tblStyle w:val="TableGrid"/>
        <w:tblW w:w="9776" w:type="dxa"/>
        <w:tblLook w:val="04A0" w:firstRow="1" w:lastRow="0" w:firstColumn="1" w:lastColumn="0" w:noHBand="0" w:noVBand="1"/>
      </w:tblPr>
      <w:tblGrid>
        <w:gridCol w:w="1127"/>
        <w:gridCol w:w="1127"/>
        <w:gridCol w:w="1127"/>
        <w:gridCol w:w="1127"/>
        <w:gridCol w:w="1127"/>
        <w:gridCol w:w="1127"/>
        <w:gridCol w:w="1127"/>
        <w:gridCol w:w="1887"/>
      </w:tblGrid>
      <w:tr w:rsidR="00DC789F" w14:paraId="60A601AC" w14:textId="77777777" w:rsidTr="00DC789F">
        <w:tc>
          <w:tcPr>
            <w:tcW w:w="1127" w:type="dxa"/>
          </w:tcPr>
          <w:p w14:paraId="63DA63A6" w14:textId="1BFA9B1B" w:rsidR="00DC789F" w:rsidRPr="00DC789F" w:rsidRDefault="00DC789F" w:rsidP="00DC789F">
            <w:pPr>
              <w:rPr>
                <w:rFonts w:ascii="Verdana" w:hAnsi="Verdana" w:cs="Arial"/>
                <w:color w:val="000000" w:themeColor="text1"/>
                <w:sz w:val="22"/>
                <w:szCs w:val="22"/>
                <w:shd w:val="clear" w:color="auto" w:fill="FFFFFF"/>
              </w:rPr>
            </w:pPr>
            <w:r w:rsidRPr="00DC789F">
              <w:rPr>
                <w:rFonts w:ascii="Verdana" w:hAnsi="Verdana" w:cs="Arial"/>
                <w:color w:val="000000" w:themeColor="text1"/>
                <w:sz w:val="22"/>
                <w:szCs w:val="22"/>
                <w:shd w:val="clear" w:color="auto" w:fill="FFFFFF"/>
              </w:rPr>
              <w:t>Mass</w:t>
            </w:r>
          </w:p>
        </w:tc>
        <w:tc>
          <w:tcPr>
            <w:tcW w:w="1127" w:type="dxa"/>
          </w:tcPr>
          <w:p w14:paraId="4C2DB5CA" w14:textId="228ECA1E" w:rsidR="00DC789F" w:rsidRPr="00DC789F" w:rsidRDefault="00DC789F" w:rsidP="00DC789F">
            <w:pPr>
              <w:rPr>
                <w:rFonts w:ascii="Verdana" w:hAnsi="Verdana" w:cs="Arial"/>
                <w:color w:val="000000" w:themeColor="text1"/>
                <w:sz w:val="22"/>
                <w:szCs w:val="22"/>
                <w:shd w:val="clear" w:color="auto" w:fill="FFFFFF"/>
              </w:rPr>
            </w:pPr>
            <w:r w:rsidRPr="00DC789F">
              <w:rPr>
                <w:rFonts w:ascii="Verdana" w:hAnsi="Verdana" w:cs="Arial"/>
                <w:color w:val="000000" w:themeColor="text1"/>
                <w:sz w:val="22"/>
                <w:szCs w:val="22"/>
                <w:shd w:val="clear" w:color="auto" w:fill="FFFFFF"/>
              </w:rPr>
              <w:t>T1 (s)</w:t>
            </w:r>
          </w:p>
        </w:tc>
        <w:tc>
          <w:tcPr>
            <w:tcW w:w="1127" w:type="dxa"/>
          </w:tcPr>
          <w:p w14:paraId="10A3E219" w14:textId="72E61D9C" w:rsidR="00DC789F" w:rsidRPr="00DC789F" w:rsidRDefault="00DC789F" w:rsidP="00DC789F">
            <w:pPr>
              <w:rPr>
                <w:rFonts w:ascii="Verdana" w:hAnsi="Verdana" w:cs="Arial"/>
                <w:color w:val="000000" w:themeColor="text1"/>
                <w:sz w:val="22"/>
                <w:szCs w:val="22"/>
                <w:shd w:val="clear" w:color="auto" w:fill="FFFFFF"/>
              </w:rPr>
            </w:pPr>
            <w:r w:rsidRPr="00DC789F">
              <w:rPr>
                <w:rFonts w:ascii="Verdana" w:hAnsi="Verdana" w:cs="Arial"/>
                <w:color w:val="000000" w:themeColor="text1"/>
                <w:sz w:val="22"/>
                <w:szCs w:val="22"/>
                <w:shd w:val="clear" w:color="auto" w:fill="FFFFFF"/>
              </w:rPr>
              <w:t>T2 (s)</w:t>
            </w:r>
          </w:p>
        </w:tc>
        <w:tc>
          <w:tcPr>
            <w:tcW w:w="1127" w:type="dxa"/>
          </w:tcPr>
          <w:p w14:paraId="7A259924" w14:textId="0172D9C3" w:rsidR="00DC789F" w:rsidRPr="00DC789F" w:rsidRDefault="00DC789F" w:rsidP="00DC789F">
            <w:pPr>
              <w:rPr>
                <w:rFonts w:ascii="Verdana" w:hAnsi="Verdana" w:cs="Arial"/>
                <w:color w:val="000000" w:themeColor="text1"/>
                <w:sz w:val="22"/>
                <w:szCs w:val="22"/>
                <w:shd w:val="clear" w:color="auto" w:fill="FFFFFF"/>
              </w:rPr>
            </w:pPr>
            <w:r w:rsidRPr="00DC789F">
              <w:rPr>
                <w:rFonts w:ascii="Verdana" w:hAnsi="Verdana" w:cs="Arial"/>
                <w:color w:val="000000" w:themeColor="text1"/>
                <w:sz w:val="22"/>
                <w:szCs w:val="22"/>
                <w:shd w:val="clear" w:color="auto" w:fill="FFFFFF"/>
              </w:rPr>
              <w:t>T3 (s)</w:t>
            </w:r>
          </w:p>
        </w:tc>
        <w:tc>
          <w:tcPr>
            <w:tcW w:w="1127" w:type="dxa"/>
          </w:tcPr>
          <w:p w14:paraId="0F7105E6" w14:textId="06474E67" w:rsidR="00DC789F" w:rsidRPr="00DC789F" w:rsidRDefault="00DC789F" w:rsidP="00DC789F">
            <w:pPr>
              <w:rPr>
                <w:rFonts w:ascii="Verdana" w:hAnsi="Verdana" w:cs="Arial"/>
                <w:color w:val="000000" w:themeColor="text1"/>
                <w:sz w:val="22"/>
                <w:szCs w:val="22"/>
                <w:shd w:val="clear" w:color="auto" w:fill="FFFFFF"/>
              </w:rPr>
            </w:pPr>
            <w:r w:rsidRPr="00DC789F">
              <w:rPr>
                <w:rFonts w:ascii="Verdana" w:hAnsi="Verdana" w:cs="Arial"/>
                <w:color w:val="000000" w:themeColor="text1"/>
                <w:sz w:val="22"/>
                <w:szCs w:val="22"/>
                <w:shd w:val="clear" w:color="auto" w:fill="FFFFFF"/>
              </w:rPr>
              <w:t>H1</w:t>
            </w:r>
          </w:p>
        </w:tc>
        <w:tc>
          <w:tcPr>
            <w:tcW w:w="1127" w:type="dxa"/>
          </w:tcPr>
          <w:p w14:paraId="7DFBF9C7" w14:textId="1469A096" w:rsidR="00DC789F" w:rsidRPr="00DC789F" w:rsidRDefault="00DC789F" w:rsidP="00DC789F">
            <w:pPr>
              <w:rPr>
                <w:rFonts w:ascii="Verdana" w:hAnsi="Verdana" w:cs="Arial"/>
                <w:color w:val="000000" w:themeColor="text1"/>
                <w:sz w:val="22"/>
                <w:szCs w:val="22"/>
                <w:shd w:val="clear" w:color="auto" w:fill="FFFFFF"/>
              </w:rPr>
            </w:pPr>
            <w:r w:rsidRPr="00DC789F">
              <w:rPr>
                <w:rFonts w:ascii="Verdana" w:hAnsi="Verdana" w:cs="Arial"/>
                <w:color w:val="000000" w:themeColor="text1"/>
                <w:sz w:val="22"/>
                <w:szCs w:val="22"/>
                <w:shd w:val="clear" w:color="auto" w:fill="FFFFFF"/>
              </w:rPr>
              <w:t>H2</w:t>
            </w:r>
          </w:p>
        </w:tc>
        <w:tc>
          <w:tcPr>
            <w:tcW w:w="1127" w:type="dxa"/>
          </w:tcPr>
          <w:p w14:paraId="46AA5475" w14:textId="14DAD08F" w:rsidR="00DC789F" w:rsidRPr="00DC789F" w:rsidRDefault="00DC789F" w:rsidP="00DC789F">
            <w:pPr>
              <w:rPr>
                <w:rFonts w:ascii="Verdana" w:hAnsi="Verdana" w:cs="Arial"/>
                <w:color w:val="000000" w:themeColor="text1"/>
                <w:sz w:val="22"/>
                <w:szCs w:val="22"/>
                <w:shd w:val="clear" w:color="auto" w:fill="FFFFFF"/>
              </w:rPr>
            </w:pPr>
            <w:r w:rsidRPr="00DC789F">
              <w:rPr>
                <w:rFonts w:ascii="Verdana" w:hAnsi="Verdana" w:cs="Arial"/>
                <w:color w:val="000000" w:themeColor="text1"/>
                <w:sz w:val="22"/>
                <w:szCs w:val="22"/>
                <w:shd w:val="clear" w:color="auto" w:fill="FFFFFF"/>
              </w:rPr>
              <w:t>H3</w:t>
            </w:r>
          </w:p>
        </w:tc>
        <w:tc>
          <w:tcPr>
            <w:tcW w:w="1887" w:type="dxa"/>
          </w:tcPr>
          <w:p w14:paraId="0F76EE70" w14:textId="77AF9773" w:rsidR="00DC789F" w:rsidRPr="00DC789F" w:rsidRDefault="00DC789F" w:rsidP="00DC789F">
            <w:pPr>
              <w:rPr>
                <w:rFonts w:ascii="Verdana" w:hAnsi="Verdana" w:cs="Arial"/>
                <w:color w:val="000000" w:themeColor="text1"/>
                <w:sz w:val="22"/>
                <w:szCs w:val="22"/>
                <w:shd w:val="clear" w:color="auto" w:fill="FFFFFF"/>
              </w:rPr>
            </w:pPr>
            <w:r w:rsidRPr="00DC789F">
              <w:rPr>
                <w:rFonts w:ascii="Verdana" w:hAnsi="Verdana" w:cs="Arial"/>
                <w:color w:val="000000" w:themeColor="text1"/>
                <w:sz w:val="22"/>
                <w:szCs w:val="22"/>
                <w:shd w:val="clear" w:color="auto" w:fill="FFFFFF"/>
              </w:rPr>
              <w:t xml:space="preserve">Average time </w:t>
            </w:r>
          </w:p>
        </w:tc>
      </w:tr>
      <w:tr w:rsidR="00DC789F" w14:paraId="4DB5A218" w14:textId="77777777" w:rsidTr="00DC789F">
        <w:tc>
          <w:tcPr>
            <w:tcW w:w="1127" w:type="dxa"/>
          </w:tcPr>
          <w:p w14:paraId="5B9B0C28" w14:textId="60B0B63C" w:rsidR="00DC789F" w:rsidRPr="00DC789F" w:rsidRDefault="00DC789F" w:rsidP="00DC789F">
            <w:pPr>
              <w:rPr>
                <w:rFonts w:ascii="Verdana" w:hAnsi="Verdana" w:cs="Arial"/>
                <w:color w:val="000000" w:themeColor="text1"/>
                <w:sz w:val="22"/>
                <w:szCs w:val="22"/>
                <w:shd w:val="clear" w:color="auto" w:fill="FFFFFF"/>
              </w:rPr>
            </w:pPr>
            <w:r w:rsidRPr="00DC789F">
              <w:rPr>
                <w:rFonts w:ascii="Verdana" w:hAnsi="Verdana" w:cs="Arial"/>
                <w:color w:val="000000" w:themeColor="text1"/>
                <w:sz w:val="22"/>
                <w:szCs w:val="22"/>
                <w:shd w:val="clear" w:color="auto" w:fill="FFFFFF"/>
              </w:rPr>
              <w:t>100g</w:t>
            </w:r>
          </w:p>
        </w:tc>
        <w:tc>
          <w:tcPr>
            <w:tcW w:w="1127" w:type="dxa"/>
          </w:tcPr>
          <w:p w14:paraId="662E5137" w14:textId="33043057" w:rsidR="00DC789F" w:rsidRPr="00DC789F" w:rsidRDefault="00DC789F" w:rsidP="00DC789F">
            <w:pPr>
              <w:rPr>
                <w:rFonts w:ascii="Verdana" w:hAnsi="Verdana" w:cs="Arial"/>
                <w:color w:val="000000" w:themeColor="text1"/>
                <w:sz w:val="22"/>
                <w:szCs w:val="22"/>
                <w:shd w:val="clear" w:color="auto" w:fill="FFFFFF"/>
              </w:rPr>
            </w:pPr>
            <w:r w:rsidRPr="00DC789F">
              <w:rPr>
                <w:rFonts w:ascii="Verdana" w:hAnsi="Verdana" w:cs="Arial"/>
                <w:color w:val="000000" w:themeColor="text1"/>
                <w:sz w:val="22"/>
                <w:szCs w:val="22"/>
                <w:shd w:val="clear" w:color="auto" w:fill="FFFFFF"/>
              </w:rPr>
              <w:t>5.35</w:t>
            </w:r>
          </w:p>
        </w:tc>
        <w:tc>
          <w:tcPr>
            <w:tcW w:w="1127" w:type="dxa"/>
          </w:tcPr>
          <w:p w14:paraId="19EEA065" w14:textId="3C675E27" w:rsidR="00DC789F" w:rsidRPr="00DC789F" w:rsidRDefault="00DC789F" w:rsidP="00DC789F">
            <w:pPr>
              <w:rPr>
                <w:rFonts w:ascii="Verdana" w:hAnsi="Verdana" w:cs="Arial"/>
                <w:color w:val="000000" w:themeColor="text1"/>
                <w:sz w:val="22"/>
                <w:szCs w:val="22"/>
                <w:shd w:val="clear" w:color="auto" w:fill="FFFFFF"/>
              </w:rPr>
            </w:pPr>
            <w:r w:rsidRPr="00DC789F">
              <w:rPr>
                <w:rFonts w:ascii="Verdana" w:hAnsi="Verdana" w:cs="Arial"/>
                <w:color w:val="000000" w:themeColor="text1"/>
                <w:sz w:val="22"/>
                <w:szCs w:val="22"/>
                <w:shd w:val="clear" w:color="auto" w:fill="FFFFFF"/>
              </w:rPr>
              <w:t>4.46</w:t>
            </w:r>
          </w:p>
        </w:tc>
        <w:tc>
          <w:tcPr>
            <w:tcW w:w="1127" w:type="dxa"/>
          </w:tcPr>
          <w:p w14:paraId="728C0E5E" w14:textId="1359DAE2" w:rsidR="00DC789F" w:rsidRPr="00DC789F" w:rsidRDefault="00DC789F" w:rsidP="00DC789F">
            <w:pPr>
              <w:rPr>
                <w:rFonts w:ascii="Verdana" w:hAnsi="Verdana" w:cs="Arial"/>
                <w:color w:val="000000" w:themeColor="text1"/>
                <w:sz w:val="22"/>
                <w:szCs w:val="22"/>
                <w:shd w:val="clear" w:color="auto" w:fill="FFFFFF"/>
              </w:rPr>
            </w:pPr>
            <w:r w:rsidRPr="00DC789F">
              <w:rPr>
                <w:rFonts w:ascii="Verdana" w:hAnsi="Verdana" w:cs="Arial"/>
                <w:color w:val="000000" w:themeColor="text1"/>
                <w:sz w:val="22"/>
                <w:szCs w:val="22"/>
                <w:shd w:val="clear" w:color="auto" w:fill="FFFFFF"/>
              </w:rPr>
              <w:t>4.28</w:t>
            </w:r>
          </w:p>
        </w:tc>
        <w:tc>
          <w:tcPr>
            <w:tcW w:w="1127" w:type="dxa"/>
          </w:tcPr>
          <w:p w14:paraId="02101786" w14:textId="726C33CD" w:rsidR="00DC789F" w:rsidRPr="00DC789F" w:rsidRDefault="00DC789F" w:rsidP="00DC789F">
            <w:pPr>
              <w:rPr>
                <w:rFonts w:ascii="Verdana" w:hAnsi="Verdana" w:cs="Arial"/>
                <w:color w:val="000000" w:themeColor="text1"/>
                <w:sz w:val="22"/>
                <w:szCs w:val="22"/>
                <w:shd w:val="clear" w:color="auto" w:fill="FFFFFF"/>
              </w:rPr>
            </w:pPr>
            <w:r w:rsidRPr="00DC789F">
              <w:rPr>
                <w:rFonts w:ascii="Verdana" w:hAnsi="Verdana" w:cs="Arial"/>
                <w:color w:val="000000" w:themeColor="text1"/>
                <w:sz w:val="22"/>
                <w:szCs w:val="22"/>
                <w:shd w:val="clear" w:color="auto" w:fill="FFFFFF"/>
              </w:rPr>
              <w:t>240</w:t>
            </w:r>
          </w:p>
        </w:tc>
        <w:tc>
          <w:tcPr>
            <w:tcW w:w="1127" w:type="dxa"/>
          </w:tcPr>
          <w:p w14:paraId="3E632E65" w14:textId="308DBA40" w:rsidR="00DC789F" w:rsidRPr="00DC789F" w:rsidRDefault="00DC789F" w:rsidP="00DC789F">
            <w:pPr>
              <w:rPr>
                <w:rFonts w:ascii="Verdana" w:hAnsi="Verdana" w:cs="Arial"/>
                <w:color w:val="000000" w:themeColor="text1"/>
                <w:sz w:val="22"/>
                <w:szCs w:val="22"/>
                <w:shd w:val="clear" w:color="auto" w:fill="FFFFFF"/>
              </w:rPr>
            </w:pPr>
            <w:r w:rsidRPr="00DC789F">
              <w:rPr>
                <w:rFonts w:ascii="Verdana" w:hAnsi="Verdana" w:cs="Arial"/>
                <w:color w:val="000000" w:themeColor="text1"/>
                <w:sz w:val="22"/>
                <w:szCs w:val="22"/>
                <w:shd w:val="clear" w:color="auto" w:fill="FFFFFF"/>
              </w:rPr>
              <w:t>240</w:t>
            </w:r>
          </w:p>
        </w:tc>
        <w:tc>
          <w:tcPr>
            <w:tcW w:w="1127" w:type="dxa"/>
          </w:tcPr>
          <w:p w14:paraId="7DF7B3CE" w14:textId="247BEB9F" w:rsidR="00DC789F" w:rsidRPr="00DC789F" w:rsidRDefault="00DC789F" w:rsidP="00DC789F">
            <w:pPr>
              <w:rPr>
                <w:rFonts w:ascii="Verdana" w:hAnsi="Verdana" w:cs="Arial"/>
                <w:color w:val="000000" w:themeColor="text1"/>
                <w:sz w:val="22"/>
                <w:szCs w:val="22"/>
                <w:shd w:val="clear" w:color="auto" w:fill="FFFFFF"/>
              </w:rPr>
            </w:pPr>
            <w:r w:rsidRPr="00DC789F">
              <w:rPr>
                <w:rFonts w:ascii="Verdana" w:hAnsi="Verdana" w:cs="Arial"/>
                <w:color w:val="000000" w:themeColor="text1"/>
                <w:sz w:val="22"/>
                <w:szCs w:val="22"/>
                <w:shd w:val="clear" w:color="auto" w:fill="FFFFFF"/>
              </w:rPr>
              <w:t>240</w:t>
            </w:r>
          </w:p>
        </w:tc>
        <w:tc>
          <w:tcPr>
            <w:tcW w:w="1887" w:type="dxa"/>
          </w:tcPr>
          <w:p w14:paraId="22B9D1E2" w14:textId="1ED90759" w:rsidR="00DC789F" w:rsidRPr="00DC789F" w:rsidRDefault="00DC789F" w:rsidP="00DC789F">
            <w:pPr>
              <w:rPr>
                <w:rFonts w:ascii="Verdana" w:hAnsi="Verdana" w:cs="Arial"/>
                <w:color w:val="000000" w:themeColor="text1"/>
                <w:sz w:val="22"/>
                <w:szCs w:val="22"/>
                <w:shd w:val="clear" w:color="auto" w:fill="FFFFFF"/>
              </w:rPr>
            </w:pPr>
            <w:r w:rsidRPr="00DC789F">
              <w:rPr>
                <w:rFonts w:ascii="Verdana" w:hAnsi="Verdana" w:cs="Arial"/>
                <w:color w:val="000000" w:themeColor="text1"/>
                <w:sz w:val="22"/>
                <w:szCs w:val="22"/>
                <w:shd w:val="clear" w:color="auto" w:fill="FFFFFF"/>
              </w:rPr>
              <w:t>4.68</w:t>
            </w:r>
          </w:p>
        </w:tc>
      </w:tr>
      <w:tr w:rsidR="00DC789F" w14:paraId="1B399C4A" w14:textId="77777777" w:rsidTr="00DC789F">
        <w:tc>
          <w:tcPr>
            <w:tcW w:w="1127" w:type="dxa"/>
          </w:tcPr>
          <w:p w14:paraId="4C184823" w14:textId="34EA9058" w:rsidR="00DC789F" w:rsidRPr="00DC789F" w:rsidRDefault="00DC789F" w:rsidP="00DC789F">
            <w:pPr>
              <w:rPr>
                <w:rFonts w:ascii="Verdana" w:hAnsi="Verdana" w:cs="Arial"/>
                <w:color w:val="000000" w:themeColor="text1"/>
                <w:sz w:val="22"/>
                <w:szCs w:val="22"/>
                <w:shd w:val="clear" w:color="auto" w:fill="FFFFFF"/>
              </w:rPr>
            </w:pPr>
            <w:r w:rsidRPr="00DC789F">
              <w:rPr>
                <w:rFonts w:ascii="Verdana" w:hAnsi="Verdana" w:cs="Arial"/>
                <w:color w:val="000000" w:themeColor="text1"/>
                <w:sz w:val="22"/>
                <w:szCs w:val="22"/>
                <w:shd w:val="clear" w:color="auto" w:fill="FFFFFF"/>
              </w:rPr>
              <w:t>200g</w:t>
            </w:r>
          </w:p>
        </w:tc>
        <w:tc>
          <w:tcPr>
            <w:tcW w:w="1127" w:type="dxa"/>
          </w:tcPr>
          <w:p w14:paraId="5A944340" w14:textId="30148678" w:rsidR="00DC789F" w:rsidRPr="00DC789F" w:rsidRDefault="00DC789F" w:rsidP="00DC789F">
            <w:pPr>
              <w:rPr>
                <w:rFonts w:ascii="Verdana" w:hAnsi="Verdana" w:cs="Arial"/>
                <w:color w:val="000000" w:themeColor="text1"/>
                <w:sz w:val="22"/>
                <w:szCs w:val="22"/>
                <w:shd w:val="clear" w:color="auto" w:fill="FFFFFF"/>
              </w:rPr>
            </w:pPr>
            <w:r w:rsidRPr="00DC789F">
              <w:rPr>
                <w:rFonts w:ascii="Verdana" w:hAnsi="Verdana" w:cs="Arial"/>
                <w:color w:val="000000" w:themeColor="text1"/>
                <w:sz w:val="22"/>
                <w:szCs w:val="22"/>
                <w:shd w:val="clear" w:color="auto" w:fill="FFFFFF"/>
              </w:rPr>
              <w:t>3.24</w:t>
            </w:r>
          </w:p>
        </w:tc>
        <w:tc>
          <w:tcPr>
            <w:tcW w:w="1127" w:type="dxa"/>
          </w:tcPr>
          <w:p w14:paraId="04E4D49B" w14:textId="0F2B80B3" w:rsidR="00DC789F" w:rsidRPr="00DC789F" w:rsidRDefault="00DC789F" w:rsidP="00DC789F">
            <w:pPr>
              <w:rPr>
                <w:rFonts w:ascii="Verdana" w:hAnsi="Verdana" w:cs="Arial"/>
                <w:color w:val="000000" w:themeColor="text1"/>
                <w:sz w:val="22"/>
                <w:szCs w:val="22"/>
                <w:shd w:val="clear" w:color="auto" w:fill="FFFFFF"/>
              </w:rPr>
            </w:pPr>
            <w:r w:rsidRPr="00DC789F">
              <w:rPr>
                <w:rFonts w:ascii="Verdana" w:hAnsi="Verdana" w:cs="Arial"/>
                <w:color w:val="000000" w:themeColor="text1"/>
                <w:sz w:val="22"/>
                <w:szCs w:val="22"/>
                <w:shd w:val="clear" w:color="auto" w:fill="FFFFFF"/>
              </w:rPr>
              <w:t>3.31</w:t>
            </w:r>
          </w:p>
        </w:tc>
        <w:tc>
          <w:tcPr>
            <w:tcW w:w="1127" w:type="dxa"/>
          </w:tcPr>
          <w:p w14:paraId="59BCF66E" w14:textId="32BD5720" w:rsidR="00DC789F" w:rsidRPr="00DC789F" w:rsidRDefault="00DC789F" w:rsidP="00DC789F">
            <w:pPr>
              <w:rPr>
                <w:rFonts w:ascii="Verdana" w:hAnsi="Verdana" w:cs="Arial"/>
                <w:color w:val="000000" w:themeColor="text1"/>
                <w:sz w:val="22"/>
                <w:szCs w:val="22"/>
                <w:shd w:val="clear" w:color="auto" w:fill="FFFFFF"/>
              </w:rPr>
            </w:pPr>
            <w:r w:rsidRPr="00DC789F">
              <w:rPr>
                <w:rFonts w:ascii="Verdana" w:hAnsi="Verdana" w:cs="Arial"/>
                <w:color w:val="000000" w:themeColor="text1"/>
                <w:sz w:val="22"/>
                <w:szCs w:val="22"/>
                <w:shd w:val="clear" w:color="auto" w:fill="FFFFFF"/>
              </w:rPr>
              <w:t>3.53</w:t>
            </w:r>
          </w:p>
        </w:tc>
        <w:tc>
          <w:tcPr>
            <w:tcW w:w="1127" w:type="dxa"/>
          </w:tcPr>
          <w:p w14:paraId="4146B5AC" w14:textId="077724C2" w:rsidR="00DC789F" w:rsidRPr="00DC789F" w:rsidRDefault="00DC789F" w:rsidP="00DC789F">
            <w:pPr>
              <w:rPr>
                <w:rFonts w:ascii="Verdana" w:hAnsi="Verdana" w:cs="Arial"/>
                <w:color w:val="000000" w:themeColor="text1"/>
                <w:sz w:val="22"/>
                <w:szCs w:val="22"/>
                <w:shd w:val="clear" w:color="auto" w:fill="FFFFFF"/>
              </w:rPr>
            </w:pPr>
            <w:r w:rsidRPr="00DC789F">
              <w:rPr>
                <w:rFonts w:ascii="Verdana" w:hAnsi="Verdana" w:cs="Arial"/>
                <w:color w:val="000000" w:themeColor="text1"/>
                <w:sz w:val="22"/>
                <w:szCs w:val="22"/>
                <w:shd w:val="clear" w:color="auto" w:fill="FFFFFF"/>
              </w:rPr>
              <w:t>250</w:t>
            </w:r>
          </w:p>
        </w:tc>
        <w:tc>
          <w:tcPr>
            <w:tcW w:w="1127" w:type="dxa"/>
          </w:tcPr>
          <w:p w14:paraId="50B46DE9" w14:textId="4522E1AE" w:rsidR="00DC789F" w:rsidRPr="00DC789F" w:rsidRDefault="00DC789F" w:rsidP="00DC789F">
            <w:pPr>
              <w:rPr>
                <w:rFonts w:ascii="Verdana" w:hAnsi="Verdana" w:cs="Arial"/>
                <w:color w:val="000000" w:themeColor="text1"/>
                <w:sz w:val="22"/>
                <w:szCs w:val="22"/>
                <w:shd w:val="clear" w:color="auto" w:fill="FFFFFF"/>
              </w:rPr>
            </w:pPr>
            <w:r w:rsidRPr="00DC789F">
              <w:rPr>
                <w:rFonts w:ascii="Verdana" w:hAnsi="Verdana" w:cs="Arial"/>
                <w:color w:val="000000" w:themeColor="text1"/>
                <w:sz w:val="22"/>
                <w:szCs w:val="22"/>
                <w:shd w:val="clear" w:color="auto" w:fill="FFFFFF"/>
              </w:rPr>
              <w:t>250</w:t>
            </w:r>
          </w:p>
        </w:tc>
        <w:tc>
          <w:tcPr>
            <w:tcW w:w="1127" w:type="dxa"/>
          </w:tcPr>
          <w:p w14:paraId="34E96919" w14:textId="29AD9768" w:rsidR="00DC789F" w:rsidRPr="00DC789F" w:rsidRDefault="00DC789F" w:rsidP="00DC789F">
            <w:pPr>
              <w:rPr>
                <w:rFonts w:ascii="Verdana" w:hAnsi="Verdana" w:cs="Arial"/>
                <w:color w:val="000000" w:themeColor="text1"/>
                <w:sz w:val="22"/>
                <w:szCs w:val="22"/>
                <w:shd w:val="clear" w:color="auto" w:fill="FFFFFF"/>
              </w:rPr>
            </w:pPr>
            <w:r w:rsidRPr="00DC789F">
              <w:rPr>
                <w:rFonts w:ascii="Verdana" w:hAnsi="Verdana" w:cs="Arial"/>
                <w:color w:val="000000" w:themeColor="text1"/>
                <w:sz w:val="22"/>
                <w:szCs w:val="22"/>
                <w:shd w:val="clear" w:color="auto" w:fill="FFFFFF"/>
              </w:rPr>
              <w:t>250</w:t>
            </w:r>
          </w:p>
        </w:tc>
        <w:tc>
          <w:tcPr>
            <w:tcW w:w="1887" w:type="dxa"/>
          </w:tcPr>
          <w:p w14:paraId="7971BBAC" w14:textId="360E5934" w:rsidR="00DC789F" w:rsidRPr="00DC789F" w:rsidRDefault="00DC789F" w:rsidP="00DC789F">
            <w:pPr>
              <w:rPr>
                <w:rFonts w:ascii="Verdana" w:hAnsi="Verdana" w:cs="Arial"/>
                <w:color w:val="000000" w:themeColor="text1"/>
                <w:sz w:val="22"/>
                <w:szCs w:val="22"/>
                <w:shd w:val="clear" w:color="auto" w:fill="FFFFFF"/>
              </w:rPr>
            </w:pPr>
            <w:r w:rsidRPr="00DC789F">
              <w:rPr>
                <w:rFonts w:ascii="Verdana" w:hAnsi="Verdana" w:cs="Arial"/>
                <w:color w:val="000000" w:themeColor="text1"/>
                <w:sz w:val="22"/>
                <w:szCs w:val="22"/>
                <w:shd w:val="clear" w:color="auto" w:fill="FFFFFF"/>
              </w:rPr>
              <w:t>3.36</w:t>
            </w:r>
          </w:p>
        </w:tc>
      </w:tr>
      <w:tr w:rsidR="00DC789F" w14:paraId="03ACC674" w14:textId="77777777" w:rsidTr="00DC789F">
        <w:tc>
          <w:tcPr>
            <w:tcW w:w="1127" w:type="dxa"/>
          </w:tcPr>
          <w:p w14:paraId="0C2D7E74" w14:textId="7590528C" w:rsidR="00DC789F" w:rsidRPr="00DC789F" w:rsidRDefault="00DC789F" w:rsidP="00DC789F">
            <w:pPr>
              <w:rPr>
                <w:rFonts w:ascii="Verdana" w:hAnsi="Verdana" w:cs="Arial"/>
                <w:color w:val="000000" w:themeColor="text1"/>
                <w:sz w:val="22"/>
                <w:szCs w:val="22"/>
                <w:shd w:val="clear" w:color="auto" w:fill="FFFFFF"/>
              </w:rPr>
            </w:pPr>
            <w:r w:rsidRPr="00DC789F">
              <w:rPr>
                <w:rFonts w:ascii="Verdana" w:hAnsi="Verdana" w:cs="Arial"/>
                <w:color w:val="000000" w:themeColor="text1"/>
                <w:sz w:val="22"/>
                <w:szCs w:val="22"/>
                <w:shd w:val="clear" w:color="auto" w:fill="FFFFFF"/>
              </w:rPr>
              <w:t>300g</w:t>
            </w:r>
          </w:p>
        </w:tc>
        <w:tc>
          <w:tcPr>
            <w:tcW w:w="1127" w:type="dxa"/>
          </w:tcPr>
          <w:p w14:paraId="4858EB20" w14:textId="2EE6F3EF" w:rsidR="00DC789F" w:rsidRPr="00DC789F" w:rsidRDefault="00DC789F" w:rsidP="00DC789F">
            <w:pPr>
              <w:rPr>
                <w:rFonts w:ascii="Verdana" w:hAnsi="Verdana" w:cs="Arial"/>
                <w:color w:val="000000" w:themeColor="text1"/>
                <w:sz w:val="22"/>
                <w:szCs w:val="22"/>
                <w:shd w:val="clear" w:color="auto" w:fill="FFFFFF"/>
              </w:rPr>
            </w:pPr>
            <w:r w:rsidRPr="00DC789F">
              <w:rPr>
                <w:rFonts w:ascii="Verdana" w:hAnsi="Verdana" w:cs="Arial"/>
                <w:color w:val="000000" w:themeColor="text1"/>
                <w:sz w:val="22"/>
                <w:szCs w:val="22"/>
                <w:shd w:val="clear" w:color="auto" w:fill="FFFFFF"/>
              </w:rPr>
              <w:t>2.63</w:t>
            </w:r>
          </w:p>
        </w:tc>
        <w:tc>
          <w:tcPr>
            <w:tcW w:w="1127" w:type="dxa"/>
          </w:tcPr>
          <w:p w14:paraId="1641134D" w14:textId="08E93326" w:rsidR="00DC789F" w:rsidRPr="00DC789F" w:rsidRDefault="00DC789F" w:rsidP="00DC789F">
            <w:pPr>
              <w:rPr>
                <w:rFonts w:ascii="Verdana" w:hAnsi="Verdana" w:cs="Arial"/>
                <w:color w:val="000000" w:themeColor="text1"/>
                <w:sz w:val="22"/>
                <w:szCs w:val="22"/>
                <w:shd w:val="clear" w:color="auto" w:fill="FFFFFF"/>
              </w:rPr>
            </w:pPr>
            <w:r w:rsidRPr="00DC789F">
              <w:rPr>
                <w:rFonts w:ascii="Verdana" w:hAnsi="Verdana" w:cs="Arial"/>
                <w:color w:val="000000" w:themeColor="text1"/>
                <w:sz w:val="22"/>
                <w:szCs w:val="22"/>
                <w:shd w:val="clear" w:color="auto" w:fill="FFFFFF"/>
              </w:rPr>
              <w:t>3.08</w:t>
            </w:r>
          </w:p>
        </w:tc>
        <w:tc>
          <w:tcPr>
            <w:tcW w:w="1127" w:type="dxa"/>
          </w:tcPr>
          <w:p w14:paraId="598E414B" w14:textId="1369F8A4" w:rsidR="00DC789F" w:rsidRPr="00DC789F" w:rsidRDefault="00DC789F" w:rsidP="00DC789F">
            <w:pPr>
              <w:rPr>
                <w:rFonts w:ascii="Verdana" w:hAnsi="Verdana" w:cs="Arial"/>
                <w:color w:val="000000" w:themeColor="text1"/>
                <w:sz w:val="22"/>
                <w:szCs w:val="22"/>
                <w:shd w:val="clear" w:color="auto" w:fill="FFFFFF"/>
              </w:rPr>
            </w:pPr>
            <w:r w:rsidRPr="00DC789F">
              <w:rPr>
                <w:rFonts w:ascii="Verdana" w:hAnsi="Verdana" w:cs="Arial"/>
                <w:color w:val="000000" w:themeColor="text1"/>
                <w:sz w:val="22"/>
                <w:szCs w:val="22"/>
                <w:shd w:val="clear" w:color="auto" w:fill="FFFFFF"/>
              </w:rPr>
              <w:t>2.33</w:t>
            </w:r>
          </w:p>
        </w:tc>
        <w:tc>
          <w:tcPr>
            <w:tcW w:w="1127" w:type="dxa"/>
          </w:tcPr>
          <w:p w14:paraId="416BCFA9" w14:textId="73D4B35F" w:rsidR="00DC789F" w:rsidRPr="00DC789F" w:rsidRDefault="00DC789F" w:rsidP="00DC789F">
            <w:pPr>
              <w:rPr>
                <w:rFonts w:ascii="Verdana" w:hAnsi="Verdana" w:cs="Arial"/>
                <w:color w:val="000000" w:themeColor="text1"/>
                <w:sz w:val="22"/>
                <w:szCs w:val="22"/>
                <w:shd w:val="clear" w:color="auto" w:fill="FFFFFF"/>
              </w:rPr>
            </w:pPr>
            <w:r w:rsidRPr="00DC789F">
              <w:rPr>
                <w:rFonts w:ascii="Verdana" w:hAnsi="Verdana" w:cs="Arial"/>
                <w:color w:val="000000" w:themeColor="text1"/>
                <w:sz w:val="22"/>
                <w:szCs w:val="22"/>
                <w:shd w:val="clear" w:color="auto" w:fill="FFFFFF"/>
              </w:rPr>
              <w:t>250</w:t>
            </w:r>
          </w:p>
        </w:tc>
        <w:tc>
          <w:tcPr>
            <w:tcW w:w="1127" w:type="dxa"/>
          </w:tcPr>
          <w:p w14:paraId="600A5212" w14:textId="4F540DFF" w:rsidR="00DC789F" w:rsidRPr="00DC789F" w:rsidRDefault="00DC789F" w:rsidP="00DC789F">
            <w:pPr>
              <w:rPr>
                <w:rFonts w:ascii="Verdana" w:hAnsi="Verdana" w:cs="Arial"/>
                <w:color w:val="000000" w:themeColor="text1"/>
                <w:sz w:val="22"/>
                <w:szCs w:val="22"/>
                <w:shd w:val="clear" w:color="auto" w:fill="FFFFFF"/>
              </w:rPr>
            </w:pPr>
            <w:r w:rsidRPr="00DC789F">
              <w:rPr>
                <w:rFonts w:ascii="Verdana" w:hAnsi="Verdana" w:cs="Arial"/>
                <w:color w:val="000000" w:themeColor="text1"/>
                <w:sz w:val="22"/>
                <w:szCs w:val="22"/>
                <w:shd w:val="clear" w:color="auto" w:fill="FFFFFF"/>
              </w:rPr>
              <w:t>250</w:t>
            </w:r>
          </w:p>
        </w:tc>
        <w:tc>
          <w:tcPr>
            <w:tcW w:w="1127" w:type="dxa"/>
          </w:tcPr>
          <w:p w14:paraId="06FB67EA" w14:textId="25CE742E" w:rsidR="00DC789F" w:rsidRPr="00DC789F" w:rsidRDefault="00DC789F" w:rsidP="00DC789F">
            <w:pPr>
              <w:rPr>
                <w:rFonts w:ascii="Verdana" w:hAnsi="Verdana" w:cs="Arial"/>
                <w:color w:val="000000" w:themeColor="text1"/>
                <w:sz w:val="22"/>
                <w:szCs w:val="22"/>
                <w:shd w:val="clear" w:color="auto" w:fill="FFFFFF"/>
              </w:rPr>
            </w:pPr>
            <w:r w:rsidRPr="00DC789F">
              <w:rPr>
                <w:rFonts w:ascii="Verdana" w:hAnsi="Verdana" w:cs="Arial"/>
                <w:color w:val="000000" w:themeColor="text1"/>
                <w:sz w:val="22"/>
                <w:szCs w:val="22"/>
                <w:shd w:val="clear" w:color="auto" w:fill="FFFFFF"/>
              </w:rPr>
              <w:t>250</w:t>
            </w:r>
          </w:p>
        </w:tc>
        <w:tc>
          <w:tcPr>
            <w:tcW w:w="1887" w:type="dxa"/>
          </w:tcPr>
          <w:p w14:paraId="75CE3AA5" w14:textId="654DFDF2" w:rsidR="00DC789F" w:rsidRPr="00DC789F" w:rsidRDefault="00DC789F" w:rsidP="00DC789F">
            <w:pPr>
              <w:rPr>
                <w:rFonts w:ascii="Verdana" w:hAnsi="Verdana" w:cs="Arial"/>
                <w:color w:val="000000" w:themeColor="text1"/>
                <w:sz w:val="22"/>
                <w:szCs w:val="22"/>
                <w:shd w:val="clear" w:color="auto" w:fill="FFFFFF"/>
              </w:rPr>
            </w:pPr>
            <w:r w:rsidRPr="00DC789F">
              <w:rPr>
                <w:rFonts w:ascii="Verdana" w:hAnsi="Verdana" w:cs="Arial"/>
                <w:color w:val="000000" w:themeColor="text1"/>
                <w:sz w:val="22"/>
                <w:szCs w:val="22"/>
                <w:shd w:val="clear" w:color="auto" w:fill="FFFFFF"/>
              </w:rPr>
              <w:t>2.68</w:t>
            </w:r>
          </w:p>
        </w:tc>
      </w:tr>
      <w:tr w:rsidR="00DC789F" w14:paraId="24272C69" w14:textId="77777777" w:rsidTr="00DC789F">
        <w:tc>
          <w:tcPr>
            <w:tcW w:w="1127" w:type="dxa"/>
          </w:tcPr>
          <w:p w14:paraId="16460305" w14:textId="6645AA4F" w:rsidR="00DC789F" w:rsidRPr="00DC789F" w:rsidRDefault="00DC789F" w:rsidP="00DC789F">
            <w:pPr>
              <w:rPr>
                <w:rFonts w:ascii="Verdana" w:hAnsi="Verdana" w:cs="Arial"/>
                <w:color w:val="000000" w:themeColor="text1"/>
                <w:sz w:val="22"/>
                <w:szCs w:val="22"/>
                <w:shd w:val="clear" w:color="auto" w:fill="FFFFFF"/>
              </w:rPr>
            </w:pPr>
            <w:r w:rsidRPr="00DC789F">
              <w:rPr>
                <w:rFonts w:ascii="Verdana" w:hAnsi="Verdana" w:cs="Arial"/>
                <w:color w:val="000000" w:themeColor="text1"/>
                <w:sz w:val="22"/>
                <w:szCs w:val="22"/>
                <w:shd w:val="clear" w:color="auto" w:fill="FFFFFF"/>
              </w:rPr>
              <w:t>400g</w:t>
            </w:r>
          </w:p>
        </w:tc>
        <w:tc>
          <w:tcPr>
            <w:tcW w:w="1127" w:type="dxa"/>
          </w:tcPr>
          <w:p w14:paraId="16EE971C" w14:textId="1BDECA8E" w:rsidR="00DC789F" w:rsidRPr="00DC789F" w:rsidRDefault="00DC789F" w:rsidP="00DC789F">
            <w:pPr>
              <w:rPr>
                <w:rFonts w:ascii="Verdana" w:hAnsi="Verdana" w:cs="Arial"/>
                <w:color w:val="000000" w:themeColor="text1"/>
                <w:sz w:val="22"/>
                <w:szCs w:val="22"/>
                <w:shd w:val="clear" w:color="auto" w:fill="FFFFFF"/>
              </w:rPr>
            </w:pPr>
            <w:r w:rsidRPr="00DC789F">
              <w:rPr>
                <w:rFonts w:ascii="Verdana" w:hAnsi="Verdana" w:cs="Arial"/>
                <w:color w:val="000000" w:themeColor="text1"/>
                <w:sz w:val="22"/>
                <w:szCs w:val="22"/>
                <w:shd w:val="clear" w:color="auto" w:fill="FFFFFF"/>
              </w:rPr>
              <w:t>2.33</w:t>
            </w:r>
          </w:p>
        </w:tc>
        <w:tc>
          <w:tcPr>
            <w:tcW w:w="1127" w:type="dxa"/>
          </w:tcPr>
          <w:p w14:paraId="5A27BACD" w14:textId="0DD1B8C0" w:rsidR="00DC789F" w:rsidRPr="00DC789F" w:rsidRDefault="00DC789F" w:rsidP="00DC789F">
            <w:pPr>
              <w:rPr>
                <w:rFonts w:ascii="Verdana" w:hAnsi="Verdana" w:cs="Arial"/>
                <w:color w:val="000000" w:themeColor="text1"/>
                <w:sz w:val="22"/>
                <w:szCs w:val="22"/>
                <w:shd w:val="clear" w:color="auto" w:fill="FFFFFF"/>
              </w:rPr>
            </w:pPr>
            <w:r w:rsidRPr="00DC789F">
              <w:rPr>
                <w:rFonts w:ascii="Verdana" w:hAnsi="Verdana" w:cs="Arial"/>
                <w:color w:val="000000" w:themeColor="text1"/>
                <w:sz w:val="22"/>
                <w:szCs w:val="22"/>
                <w:shd w:val="clear" w:color="auto" w:fill="FFFFFF"/>
              </w:rPr>
              <w:t>2.35</w:t>
            </w:r>
          </w:p>
        </w:tc>
        <w:tc>
          <w:tcPr>
            <w:tcW w:w="1127" w:type="dxa"/>
          </w:tcPr>
          <w:p w14:paraId="41363C10" w14:textId="0CA760F6" w:rsidR="00DC789F" w:rsidRPr="00DC789F" w:rsidRDefault="00DC789F" w:rsidP="00DC789F">
            <w:pPr>
              <w:rPr>
                <w:rFonts w:ascii="Verdana" w:hAnsi="Verdana" w:cs="Arial"/>
                <w:color w:val="000000" w:themeColor="text1"/>
                <w:sz w:val="22"/>
                <w:szCs w:val="22"/>
                <w:shd w:val="clear" w:color="auto" w:fill="FFFFFF"/>
              </w:rPr>
            </w:pPr>
            <w:r w:rsidRPr="00DC789F">
              <w:rPr>
                <w:rFonts w:ascii="Verdana" w:hAnsi="Verdana" w:cs="Arial"/>
                <w:color w:val="000000" w:themeColor="text1"/>
                <w:sz w:val="22"/>
                <w:szCs w:val="22"/>
                <w:shd w:val="clear" w:color="auto" w:fill="FFFFFF"/>
              </w:rPr>
              <w:t>2.30</w:t>
            </w:r>
          </w:p>
        </w:tc>
        <w:tc>
          <w:tcPr>
            <w:tcW w:w="1127" w:type="dxa"/>
          </w:tcPr>
          <w:p w14:paraId="58AB19BD" w14:textId="1CF8AEB3" w:rsidR="00DC789F" w:rsidRPr="00DC789F" w:rsidRDefault="00DC789F" w:rsidP="00DC789F">
            <w:pPr>
              <w:rPr>
                <w:rFonts w:ascii="Verdana" w:hAnsi="Verdana" w:cs="Arial"/>
                <w:color w:val="000000" w:themeColor="text1"/>
                <w:sz w:val="22"/>
                <w:szCs w:val="22"/>
                <w:shd w:val="clear" w:color="auto" w:fill="FFFFFF"/>
              </w:rPr>
            </w:pPr>
            <w:r w:rsidRPr="00DC789F">
              <w:rPr>
                <w:rFonts w:ascii="Verdana" w:hAnsi="Verdana" w:cs="Arial"/>
                <w:color w:val="000000" w:themeColor="text1"/>
                <w:sz w:val="22"/>
                <w:szCs w:val="22"/>
                <w:shd w:val="clear" w:color="auto" w:fill="FFFFFF"/>
              </w:rPr>
              <w:t>250</w:t>
            </w:r>
          </w:p>
        </w:tc>
        <w:tc>
          <w:tcPr>
            <w:tcW w:w="1127" w:type="dxa"/>
          </w:tcPr>
          <w:p w14:paraId="37073F07" w14:textId="1982D91A" w:rsidR="00DC789F" w:rsidRPr="00DC789F" w:rsidRDefault="00DC789F" w:rsidP="00DC789F">
            <w:pPr>
              <w:rPr>
                <w:rFonts w:ascii="Verdana" w:hAnsi="Verdana" w:cs="Arial"/>
                <w:color w:val="000000" w:themeColor="text1"/>
                <w:sz w:val="22"/>
                <w:szCs w:val="22"/>
                <w:shd w:val="clear" w:color="auto" w:fill="FFFFFF"/>
              </w:rPr>
            </w:pPr>
            <w:r w:rsidRPr="00DC789F">
              <w:rPr>
                <w:rFonts w:ascii="Verdana" w:hAnsi="Verdana" w:cs="Arial"/>
                <w:color w:val="000000" w:themeColor="text1"/>
                <w:sz w:val="22"/>
                <w:szCs w:val="22"/>
                <w:shd w:val="clear" w:color="auto" w:fill="FFFFFF"/>
              </w:rPr>
              <w:t>250</w:t>
            </w:r>
          </w:p>
        </w:tc>
        <w:tc>
          <w:tcPr>
            <w:tcW w:w="1127" w:type="dxa"/>
          </w:tcPr>
          <w:p w14:paraId="2C09C171" w14:textId="028A7C03" w:rsidR="00DC789F" w:rsidRPr="00DC789F" w:rsidRDefault="00DC789F" w:rsidP="00DC789F">
            <w:pPr>
              <w:rPr>
                <w:rFonts w:ascii="Verdana" w:hAnsi="Verdana" w:cs="Arial"/>
                <w:color w:val="000000" w:themeColor="text1"/>
                <w:sz w:val="22"/>
                <w:szCs w:val="22"/>
                <w:shd w:val="clear" w:color="auto" w:fill="FFFFFF"/>
              </w:rPr>
            </w:pPr>
            <w:r w:rsidRPr="00DC789F">
              <w:rPr>
                <w:rFonts w:ascii="Verdana" w:hAnsi="Verdana" w:cs="Arial"/>
                <w:color w:val="000000" w:themeColor="text1"/>
                <w:sz w:val="22"/>
                <w:szCs w:val="22"/>
                <w:shd w:val="clear" w:color="auto" w:fill="FFFFFF"/>
              </w:rPr>
              <w:t>250</w:t>
            </w:r>
          </w:p>
        </w:tc>
        <w:tc>
          <w:tcPr>
            <w:tcW w:w="1887" w:type="dxa"/>
          </w:tcPr>
          <w:p w14:paraId="0D4ED3FC" w14:textId="5BCD7585" w:rsidR="00DC789F" w:rsidRPr="00DC789F" w:rsidRDefault="00DC789F" w:rsidP="00DC789F">
            <w:pPr>
              <w:rPr>
                <w:rFonts w:ascii="Verdana" w:hAnsi="Verdana" w:cs="Arial"/>
                <w:color w:val="000000" w:themeColor="text1"/>
                <w:sz w:val="22"/>
                <w:szCs w:val="22"/>
                <w:shd w:val="clear" w:color="auto" w:fill="FFFFFF"/>
              </w:rPr>
            </w:pPr>
            <w:r w:rsidRPr="00DC789F">
              <w:rPr>
                <w:rFonts w:ascii="Verdana" w:hAnsi="Verdana" w:cs="Arial"/>
                <w:color w:val="000000" w:themeColor="text1"/>
                <w:sz w:val="22"/>
                <w:szCs w:val="22"/>
                <w:shd w:val="clear" w:color="auto" w:fill="FFFFFF"/>
              </w:rPr>
              <w:t>2.32</w:t>
            </w:r>
          </w:p>
        </w:tc>
      </w:tr>
      <w:tr w:rsidR="00DC789F" w14:paraId="18A6E8E3" w14:textId="77777777" w:rsidTr="00DC789F">
        <w:tc>
          <w:tcPr>
            <w:tcW w:w="1127" w:type="dxa"/>
          </w:tcPr>
          <w:p w14:paraId="0DDF8506" w14:textId="0D8C82EF" w:rsidR="00DC789F" w:rsidRPr="00DC789F" w:rsidRDefault="00DC789F" w:rsidP="00DC789F">
            <w:pPr>
              <w:rPr>
                <w:rFonts w:ascii="Verdana" w:hAnsi="Verdana" w:cs="Arial"/>
                <w:color w:val="000000" w:themeColor="text1"/>
                <w:sz w:val="22"/>
                <w:szCs w:val="22"/>
                <w:shd w:val="clear" w:color="auto" w:fill="FFFFFF"/>
              </w:rPr>
            </w:pPr>
            <w:r w:rsidRPr="00DC789F">
              <w:rPr>
                <w:rFonts w:ascii="Verdana" w:hAnsi="Verdana" w:cs="Arial"/>
                <w:color w:val="000000" w:themeColor="text1"/>
                <w:sz w:val="22"/>
                <w:szCs w:val="22"/>
                <w:shd w:val="clear" w:color="auto" w:fill="FFFFFF"/>
              </w:rPr>
              <w:t>500g</w:t>
            </w:r>
          </w:p>
        </w:tc>
        <w:tc>
          <w:tcPr>
            <w:tcW w:w="1127" w:type="dxa"/>
          </w:tcPr>
          <w:p w14:paraId="52FEF897" w14:textId="73237DF1" w:rsidR="00DC789F" w:rsidRPr="00DC789F" w:rsidRDefault="00DC789F" w:rsidP="00DC789F">
            <w:pPr>
              <w:rPr>
                <w:rFonts w:ascii="Verdana" w:hAnsi="Verdana" w:cs="Arial"/>
                <w:color w:val="000000" w:themeColor="text1"/>
                <w:sz w:val="22"/>
                <w:szCs w:val="22"/>
                <w:shd w:val="clear" w:color="auto" w:fill="FFFFFF"/>
              </w:rPr>
            </w:pPr>
            <w:r w:rsidRPr="00DC789F">
              <w:rPr>
                <w:rFonts w:ascii="Verdana" w:hAnsi="Verdana" w:cs="Arial"/>
                <w:color w:val="000000" w:themeColor="text1"/>
                <w:sz w:val="22"/>
                <w:szCs w:val="22"/>
                <w:shd w:val="clear" w:color="auto" w:fill="FFFFFF"/>
              </w:rPr>
              <w:t>1.79</w:t>
            </w:r>
          </w:p>
        </w:tc>
        <w:tc>
          <w:tcPr>
            <w:tcW w:w="1127" w:type="dxa"/>
          </w:tcPr>
          <w:p w14:paraId="1A93A8A7" w14:textId="576E6B89" w:rsidR="00DC789F" w:rsidRPr="00DC789F" w:rsidRDefault="00DC789F" w:rsidP="00DC789F">
            <w:pPr>
              <w:rPr>
                <w:rFonts w:ascii="Verdana" w:hAnsi="Verdana" w:cs="Arial"/>
                <w:color w:val="000000" w:themeColor="text1"/>
                <w:sz w:val="22"/>
                <w:szCs w:val="22"/>
                <w:shd w:val="clear" w:color="auto" w:fill="FFFFFF"/>
              </w:rPr>
            </w:pPr>
            <w:r w:rsidRPr="00DC789F">
              <w:rPr>
                <w:rFonts w:ascii="Verdana" w:hAnsi="Verdana" w:cs="Arial"/>
                <w:color w:val="000000" w:themeColor="text1"/>
                <w:sz w:val="22"/>
                <w:szCs w:val="22"/>
                <w:shd w:val="clear" w:color="auto" w:fill="FFFFFF"/>
              </w:rPr>
              <w:t>1.97</w:t>
            </w:r>
          </w:p>
        </w:tc>
        <w:tc>
          <w:tcPr>
            <w:tcW w:w="1127" w:type="dxa"/>
          </w:tcPr>
          <w:p w14:paraId="2DB9C272" w14:textId="6310EE13" w:rsidR="00DC789F" w:rsidRPr="00DC789F" w:rsidRDefault="00DC789F" w:rsidP="00DC789F">
            <w:pPr>
              <w:rPr>
                <w:rFonts w:ascii="Verdana" w:hAnsi="Verdana" w:cs="Arial"/>
                <w:color w:val="000000" w:themeColor="text1"/>
                <w:sz w:val="22"/>
                <w:szCs w:val="22"/>
                <w:shd w:val="clear" w:color="auto" w:fill="FFFFFF"/>
              </w:rPr>
            </w:pPr>
            <w:r w:rsidRPr="00DC789F">
              <w:rPr>
                <w:rFonts w:ascii="Verdana" w:hAnsi="Verdana" w:cs="Arial"/>
                <w:color w:val="000000" w:themeColor="text1"/>
                <w:sz w:val="22"/>
                <w:szCs w:val="22"/>
                <w:shd w:val="clear" w:color="auto" w:fill="FFFFFF"/>
              </w:rPr>
              <w:t>2.16</w:t>
            </w:r>
          </w:p>
        </w:tc>
        <w:tc>
          <w:tcPr>
            <w:tcW w:w="1127" w:type="dxa"/>
          </w:tcPr>
          <w:p w14:paraId="4A655698" w14:textId="3C146F6C" w:rsidR="00DC789F" w:rsidRPr="00DC789F" w:rsidRDefault="00DC789F" w:rsidP="00DC789F">
            <w:pPr>
              <w:rPr>
                <w:rFonts w:ascii="Verdana" w:hAnsi="Verdana" w:cs="Arial"/>
                <w:color w:val="000000" w:themeColor="text1"/>
                <w:sz w:val="22"/>
                <w:szCs w:val="22"/>
                <w:shd w:val="clear" w:color="auto" w:fill="FFFFFF"/>
              </w:rPr>
            </w:pPr>
            <w:r w:rsidRPr="00DC789F">
              <w:rPr>
                <w:rFonts w:ascii="Verdana" w:hAnsi="Verdana" w:cs="Arial"/>
                <w:color w:val="000000" w:themeColor="text1"/>
                <w:sz w:val="22"/>
                <w:szCs w:val="22"/>
                <w:shd w:val="clear" w:color="auto" w:fill="FFFFFF"/>
              </w:rPr>
              <w:t>230</w:t>
            </w:r>
          </w:p>
        </w:tc>
        <w:tc>
          <w:tcPr>
            <w:tcW w:w="1127" w:type="dxa"/>
          </w:tcPr>
          <w:p w14:paraId="2CB7F47D" w14:textId="4C034E89" w:rsidR="00DC789F" w:rsidRPr="00DC789F" w:rsidRDefault="00DC789F" w:rsidP="00DC789F">
            <w:pPr>
              <w:rPr>
                <w:rFonts w:ascii="Verdana" w:hAnsi="Verdana" w:cs="Arial"/>
                <w:color w:val="000000" w:themeColor="text1"/>
                <w:sz w:val="22"/>
                <w:szCs w:val="22"/>
                <w:shd w:val="clear" w:color="auto" w:fill="FFFFFF"/>
              </w:rPr>
            </w:pPr>
            <w:r w:rsidRPr="00DC789F">
              <w:rPr>
                <w:rFonts w:ascii="Verdana" w:hAnsi="Verdana" w:cs="Arial"/>
                <w:color w:val="000000" w:themeColor="text1"/>
                <w:sz w:val="22"/>
                <w:szCs w:val="22"/>
                <w:shd w:val="clear" w:color="auto" w:fill="FFFFFF"/>
              </w:rPr>
              <w:t>230</w:t>
            </w:r>
          </w:p>
        </w:tc>
        <w:tc>
          <w:tcPr>
            <w:tcW w:w="1127" w:type="dxa"/>
          </w:tcPr>
          <w:p w14:paraId="282B2F23" w14:textId="024F530B" w:rsidR="00DC789F" w:rsidRPr="00DC789F" w:rsidRDefault="00DC789F" w:rsidP="00DC789F">
            <w:pPr>
              <w:rPr>
                <w:rFonts w:ascii="Verdana" w:hAnsi="Verdana" w:cs="Arial"/>
                <w:color w:val="000000" w:themeColor="text1"/>
                <w:sz w:val="22"/>
                <w:szCs w:val="22"/>
                <w:shd w:val="clear" w:color="auto" w:fill="FFFFFF"/>
              </w:rPr>
            </w:pPr>
            <w:r w:rsidRPr="00DC789F">
              <w:rPr>
                <w:rFonts w:ascii="Verdana" w:hAnsi="Verdana" w:cs="Arial"/>
                <w:color w:val="000000" w:themeColor="text1"/>
                <w:sz w:val="22"/>
                <w:szCs w:val="22"/>
                <w:shd w:val="clear" w:color="auto" w:fill="FFFFFF"/>
              </w:rPr>
              <w:t>230</w:t>
            </w:r>
          </w:p>
        </w:tc>
        <w:tc>
          <w:tcPr>
            <w:tcW w:w="1887" w:type="dxa"/>
          </w:tcPr>
          <w:p w14:paraId="1BBC0F62" w14:textId="1B1215B6" w:rsidR="00DC789F" w:rsidRPr="00DC789F" w:rsidRDefault="00DC789F" w:rsidP="00DC789F">
            <w:pPr>
              <w:rPr>
                <w:rFonts w:ascii="Verdana" w:hAnsi="Verdana" w:cs="Arial"/>
                <w:color w:val="000000" w:themeColor="text1"/>
                <w:sz w:val="22"/>
                <w:szCs w:val="22"/>
                <w:shd w:val="clear" w:color="auto" w:fill="FFFFFF"/>
              </w:rPr>
            </w:pPr>
            <w:r w:rsidRPr="00DC789F">
              <w:rPr>
                <w:rFonts w:ascii="Verdana" w:hAnsi="Verdana" w:cs="Arial"/>
                <w:color w:val="000000" w:themeColor="text1"/>
                <w:sz w:val="22"/>
                <w:szCs w:val="22"/>
                <w:shd w:val="clear" w:color="auto" w:fill="FFFFFF"/>
              </w:rPr>
              <w:t>1.95</w:t>
            </w:r>
          </w:p>
        </w:tc>
      </w:tr>
    </w:tbl>
    <w:p w14:paraId="21070F24" w14:textId="77777777" w:rsidR="00DC789F" w:rsidRPr="00DC789F" w:rsidRDefault="00DC789F" w:rsidP="00DC789F">
      <w:pPr>
        <w:rPr>
          <w:rFonts w:ascii="Verdana" w:hAnsi="Verdana" w:cs="Arial"/>
          <w:color w:val="0E2841" w:themeColor="text2"/>
          <w:sz w:val="28"/>
          <w:szCs w:val="28"/>
          <w:shd w:val="clear" w:color="auto" w:fill="FFFFFF"/>
        </w:rPr>
      </w:pPr>
    </w:p>
    <w:p w14:paraId="160C5117" w14:textId="78933706" w:rsidR="00DC789F" w:rsidRDefault="00DC789F" w:rsidP="00DC789F">
      <w:pPr>
        <w:rPr>
          <w:rFonts w:ascii="Verdana" w:hAnsi="Verdana" w:cs="Arial"/>
          <w:color w:val="1C1C1C"/>
          <w:sz w:val="22"/>
          <w:szCs w:val="22"/>
          <w:shd w:val="clear" w:color="auto" w:fill="FFFFFF"/>
        </w:rPr>
      </w:pPr>
    </w:p>
    <w:p w14:paraId="50E4BD70" w14:textId="1EBBF07F" w:rsidR="00DC789F" w:rsidRDefault="00DC789F" w:rsidP="00DC789F">
      <w:pPr>
        <w:rPr>
          <w:rFonts w:ascii="Verdana" w:hAnsi="Verdana" w:cs="Arial"/>
          <w:color w:val="1C1C1C"/>
          <w:sz w:val="22"/>
          <w:szCs w:val="22"/>
          <w:shd w:val="clear" w:color="auto" w:fill="FFFFFF"/>
        </w:rPr>
      </w:pPr>
      <w:r>
        <w:rPr>
          <w:rFonts w:ascii="Verdana" w:hAnsi="Verdana" w:cs="Arial"/>
          <w:noProof/>
          <w:color w:val="1C1C1C"/>
          <w:sz w:val="22"/>
          <w:szCs w:val="22"/>
          <w:shd w:val="clear" w:color="auto" w:fill="FFFFFF"/>
        </w:rPr>
        <w:lastRenderedPageBreak/>
        <w:drawing>
          <wp:inline distT="0" distB="0" distL="0" distR="0" wp14:anchorId="2B05F86D" wp14:editId="6922BA73">
            <wp:extent cx="5731510" cy="7642225"/>
            <wp:effectExtent l="0" t="0" r="0" b="3175"/>
            <wp:docPr id="1446019675" name="Picture 10" descr="A white board on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019675" name="Picture 10" descr="A white board on a table&#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026D7CC5" w14:textId="2D5FD7C0" w:rsidR="00DC789F" w:rsidRDefault="00DC789F" w:rsidP="00DC789F">
      <w:pPr>
        <w:rPr>
          <w:rFonts w:ascii="Verdana" w:hAnsi="Verdana" w:cs="Arial"/>
          <w:color w:val="1C1C1C"/>
          <w:sz w:val="22"/>
          <w:szCs w:val="22"/>
          <w:shd w:val="clear" w:color="auto" w:fill="FFFFFF"/>
        </w:rPr>
      </w:pPr>
      <w:r w:rsidRPr="00DC789F">
        <w:rPr>
          <w:rFonts w:ascii="Verdana" w:hAnsi="Verdana" w:cs="Arial"/>
          <w:color w:val="1C1C1C"/>
          <w:sz w:val="22"/>
          <w:szCs w:val="22"/>
          <w:shd w:val="clear" w:color="auto" w:fill="FFFFFF"/>
        </w:rPr>
        <w:t>Experimental Setup</w:t>
      </w:r>
      <w:r>
        <w:rPr>
          <w:rFonts w:ascii="Verdana" w:hAnsi="Verdana" w:cs="Arial"/>
          <w:color w:val="1C1C1C"/>
          <w:sz w:val="22"/>
          <w:szCs w:val="22"/>
          <w:shd w:val="clear" w:color="auto" w:fill="FFFFFF"/>
        </w:rPr>
        <w:t xml:space="preserve"> - </w:t>
      </w:r>
      <w:r w:rsidRPr="00DC789F">
        <w:rPr>
          <w:rFonts w:ascii="Verdana" w:hAnsi="Verdana" w:cs="Arial"/>
          <w:color w:val="1C1C1C"/>
          <w:sz w:val="22"/>
          <w:szCs w:val="22"/>
          <w:shd w:val="clear" w:color="auto" w:fill="FFFFFF"/>
        </w:rPr>
        <w:t>This image depicts the ES9 kit securely mounted to the pegboard frame, with the steel ruler prominently displayed for accurate height measurement</w:t>
      </w:r>
      <w:r>
        <w:rPr>
          <w:rFonts w:ascii="Verdana" w:hAnsi="Verdana" w:cs="Arial"/>
          <w:color w:val="1C1C1C"/>
          <w:sz w:val="22"/>
          <w:szCs w:val="22"/>
          <w:shd w:val="clear" w:color="auto" w:fill="FFFFFF"/>
        </w:rPr>
        <w:t>.</w:t>
      </w:r>
    </w:p>
    <w:p w14:paraId="1474873B" w14:textId="6BFD3123" w:rsidR="00DC789F" w:rsidRDefault="00DC789F" w:rsidP="00DC789F">
      <w:pPr>
        <w:rPr>
          <w:rFonts w:ascii="Verdana" w:hAnsi="Verdana" w:cs="Arial"/>
          <w:color w:val="1C1C1C"/>
          <w:sz w:val="22"/>
          <w:szCs w:val="22"/>
          <w:shd w:val="clear" w:color="auto" w:fill="FFFFFF"/>
        </w:rPr>
      </w:pPr>
    </w:p>
    <w:p w14:paraId="7D973197" w14:textId="132E95E5" w:rsidR="00DC789F" w:rsidRDefault="00DC789F" w:rsidP="00DC789F">
      <w:pPr>
        <w:rPr>
          <w:rFonts w:ascii="Verdana" w:hAnsi="Verdana" w:cs="Arial"/>
          <w:color w:val="1C1C1C"/>
          <w:sz w:val="22"/>
          <w:szCs w:val="22"/>
          <w:shd w:val="clear" w:color="auto" w:fill="FFFFFF"/>
        </w:rPr>
      </w:pPr>
      <w:r>
        <w:rPr>
          <w:rFonts w:ascii="Verdana" w:hAnsi="Verdana" w:cs="Arial"/>
          <w:noProof/>
          <w:color w:val="1C1C1C"/>
          <w:sz w:val="22"/>
          <w:szCs w:val="22"/>
          <w:shd w:val="clear" w:color="auto" w:fill="FFFFFF"/>
        </w:rPr>
        <w:lastRenderedPageBreak/>
        <w:drawing>
          <wp:inline distT="0" distB="0" distL="0" distR="0" wp14:anchorId="7D391BC6" wp14:editId="2B6552B5">
            <wp:extent cx="5731510" cy="7642225"/>
            <wp:effectExtent l="0" t="0" r="0" b="3175"/>
            <wp:docPr id="95952041" name="Picture 11" descr="A person standing in front of a white and gray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52041" name="Picture 11" descr="A person standing in front of a white and gray object&#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r w:rsidRPr="00DC789F">
        <w:rPr>
          <w:rFonts w:ascii="Verdana" w:hAnsi="Verdana" w:cs="Arial"/>
          <w:color w:val="1C1C1C"/>
          <w:sz w:val="22"/>
          <w:szCs w:val="22"/>
          <w:shd w:val="clear" w:color="auto" w:fill="FFFFFF"/>
        </w:rPr>
        <w:t>Flywheel and Spindle Assembly</w:t>
      </w:r>
      <w:r>
        <w:rPr>
          <w:rFonts w:ascii="Verdana" w:hAnsi="Verdana" w:cs="Arial"/>
          <w:color w:val="1C1C1C"/>
          <w:sz w:val="22"/>
          <w:szCs w:val="22"/>
          <w:shd w:val="clear" w:color="auto" w:fill="FFFFFF"/>
        </w:rPr>
        <w:t xml:space="preserve"> - </w:t>
      </w:r>
      <w:r w:rsidRPr="00DC789F">
        <w:rPr>
          <w:rFonts w:ascii="Verdana" w:hAnsi="Verdana" w:cs="Arial"/>
          <w:color w:val="1C1C1C"/>
          <w:sz w:val="22"/>
          <w:szCs w:val="22"/>
          <w:shd w:val="clear" w:color="auto" w:fill="FFFFFF"/>
        </w:rPr>
        <w:t>A close-up shot showcasing the flywheel and spindle, providing detailed insight into the arrangement of the cord.</w:t>
      </w:r>
    </w:p>
    <w:p w14:paraId="43559035" w14:textId="3426918F" w:rsidR="00DC789F" w:rsidRDefault="00DC789F" w:rsidP="00DC789F">
      <w:pPr>
        <w:rPr>
          <w:rFonts w:ascii="Verdana" w:hAnsi="Verdana" w:cs="Arial"/>
          <w:color w:val="1C1C1C"/>
          <w:sz w:val="22"/>
          <w:szCs w:val="22"/>
          <w:shd w:val="clear" w:color="auto" w:fill="FFFFFF"/>
        </w:rPr>
      </w:pPr>
    </w:p>
    <w:p w14:paraId="03E77ABF" w14:textId="2FF8CE22" w:rsidR="00DC789F" w:rsidRDefault="00DC789F" w:rsidP="00DC789F">
      <w:pPr>
        <w:rPr>
          <w:rFonts w:ascii="Verdana" w:hAnsi="Verdana" w:cs="Arial"/>
          <w:color w:val="1C1C1C"/>
          <w:sz w:val="22"/>
          <w:szCs w:val="22"/>
          <w:shd w:val="clear" w:color="auto" w:fill="FFFFFF"/>
        </w:rPr>
      </w:pPr>
      <w:r>
        <w:rPr>
          <w:rFonts w:ascii="Verdana" w:hAnsi="Verdana" w:cs="Arial"/>
          <w:noProof/>
          <w:color w:val="1C1C1C"/>
          <w:sz w:val="22"/>
          <w:szCs w:val="22"/>
          <w:shd w:val="clear" w:color="auto" w:fill="FFFFFF"/>
        </w:rPr>
        <w:lastRenderedPageBreak/>
        <w:drawing>
          <wp:inline distT="0" distB="0" distL="0" distR="0" wp14:anchorId="7708B29C" wp14:editId="71001653">
            <wp:extent cx="5731510" cy="7642225"/>
            <wp:effectExtent l="0" t="0" r="0" b="3175"/>
            <wp:docPr id="431925376" name="Picture 12" descr="A white board with a ruler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925376" name="Picture 12" descr="A white board with a ruler on it&#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r w:rsidRPr="00DC789F">
        <w:rPr>
          <w:rFonts w:ascii="Verdana" w:hAnsi="Verdana" w:cs="Arial"/>
          <w:color w:val="1C1C1C"/>
          <w:sz w:val="22"/>
          <w:szCs w:val="22"/>
          <w:shd w:val="clear" w:color="auto" w:fill="FFFFFF"/>
        </w:rPr>
        <w:t>Mass Hanger with 100g Mass</w:t>
      </w:r>
      <w:r>
        <w:rPr>
          <w:rFonts w:ascii="Verdana" w:hAnsi="Verdana" w:cs="Arial"/>
          <w:color w:val="1C1C1C"/>
          <w:sz w:val="22"/>
          <w:szCs w:val="22"/>
          <w:shd w:val="clear" w:color="auto" w:fill="FFFFFF"/>
        </w:rPr>
        <w:t xml:space="preserve"> - </w:t>
      </w:r>
      <w:r w:rsidRPr="00DC789F">
        <w:rPr>
          <w:rFonts w:ascii="Verdana" w:hAnsi="Verdana" w:cs="Arial"/>
          <w:color w:val="1C1C1C"/>
          <w:sz w:val="22"/>
          <w:szCs w:val="22"/>
          <w:shd w:val="clear" w:color="auto" w:fill="FFFFFF"/>
        </w:rPr>
        <w:t xml:space="preserve">This photograph </w:t>
      </w:r>
      <w:r>
        <w:rPr>
          <w:rFonts w:ascii="Verdana" w:hAnsi="Verdana" w:cs="Arial"/>
          <w:color w:val="1C1C1C"/>
          <w:sz w:val="22"/>
          <w:szCs w:val="22"/>
          <w:shd w:val="clear" w:color="auto" w:fill="FFFFFF"/>
        </w:rPr>
        <w:t>show</w:t>
      </w:r>
      <w:r w:rsidRPr="00DC789F">
        <w:rPr>
          <w:rFonts w:ascii="Verdana" w:hAnsi="Verdana" w:cs="Arial"/>
          <w:color w:val="1C1C1C"/>
          <w:sz w:val="22"/>
          <w:szCs w:val="22"/>
          <w:shd w:val="clear" w:color="auto" w:fill="FFFFFF"/>
        </w:rPr>
        <w:t xml:space="preserve">s the mass hanger loaded with the smallest mass increment, </w:t>
      </w:r>
      <w:r>
        <w:rPr>
          <w:rFonts w:ascii="Verdana" w:hAnsi="Verdana" w:cs="Arial"/>
          <w:color w:val="1C1C1C"/>
          <w:sz w:val="22"/>
          <w:szCs w:val="22"/>
          <w:shd w:val="clear" w:color="auto" w:fill="FFFFFF"/>
        </w:rPr>
        <w:t>providing</w:t>
      </w:r>
      <w:r w:rsidRPr="00DC789F">
        <w:rPr>
          <w:rFonts w:ascii="Verdana" w:hAnsi="Verdana" w:cs="Arial"/>
          <w:color w:val="1C1C1C"/>
          <w:sz w:val="22"/>
          <w:szCs w:val="22"/>
          <w:shd w:val="clear" w:color="auto" w:fill="FFFFFF"/>
        </w:rPr>
        <w:t xml:space="preserve"> a clear view of the configuration.</w:t>
      </w:r>
    </w:p>
    <w:p w14:paraId="0AC90733" w14:textId="4094CF6A" w:rsidR="00DC789F" w:rsidRDefault="00DC789F" w:rsidP="00DC789F">
      <w:pPr>
        <w:rPr>
          <w:rFonts w:ascii="Verdana" w:hAnsi="Verdana" w:cs="Arial"/>
          <w:color w:val="1C1C1C"/>
          <w:sz w:val="22"/>
          <w:szCs w:val="22"/>
          <w:shd w:val="clear" w:color="auto" w:fill="FFFFFF"/>
        </w:rPr>
      </w:pPr>
      <w:r>
        <w:rPr>
          <w:rFonts w:ascii="Verdana" w:hAnsi="Verdana" w:cs="Arial"/>
          <w:noProof/>
          <w:color w:val="1C1C1C"/>
          <w:sz w:val="22"/>
          <w:szCs w:val="22"/>
          <w:shd w:val="clear" w:color="auto" w:fill="FFFFFF"/>
        </w:rPr>
        <w:lastRenderedPageBreak/>
        <w:drawing>
          <wp:inline distT="0" distB="0" distL="0" distR="0" wp14:anchorId="27E5FD36" wp14:editId="374519EB">
            <wp:extent cx="5731510" cy="7642225"/>
            <wp:effectExtent l="0" t="0" r="0" b="3175"/>
            <wp:docPr id="389814380" name="Picture 5" descr="A person using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814380" name="Picture 5" descr="A person using a machine&#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r w:rsidRPr="00DC789F">
        <w:rPr>
          <w:rFonts w:ascii="Verdana" w:hAnsi="Verdana" w:cs="Arial"/>
          <w:color w:val="1C1C1C"/>
          <w:sz w:val="22"/>
          <w:szCs w:val="22"/>
          <w:shd w:val="clear" w:color="auto" w:fill="FFFFFF"/>
        </w:rPr>
        <w:t>Mass Hanger with 500g Mass</w:t>
      </w:r>
      <w:r>
        <w:rPr>
          <w:rFonts w:ascii="Verdana" w:hAnsi="Verdana" w:cs="Arial"/>
          <w:color w:val="1C1C1C"/>
          <w:sz w:val="22"/>
          <w:szCs w:val="22"/>
          <w:shd w:val="clear" w:color="auto" w:fill="FFFFFF"/>
        </w:rPr>
        <w:t xml:space="preserve"> - </w:t>
      </w:r>
      <w:r w:rsidRPr="00DC789F">
        <w:rPr>
          <w:rFonts w:ascii="Verdana" w:hAnsi="Verdana" w:cs="Arial"/>
          <w:color w:val="1C1C1C"/>
          <w:sz w:val="22"/>
          <w:szCs w:val="22"/>
          <w:shd w:val="clear" w:color="auto" w:fill="FFFFFF"/>
        </w:rPr>
        <w:t>Here, the mass hanger displays the configuration with the largest mass increment applied, emphasi</w:t>
      </w:r>
      <w:r>
        <w:rPr>
          <w:rFonts w:ascii="Verdana" w:hAnsi="Verdana" w:cs="Arial"/>
          <w:color w:val="1C1C1C"/>
          <w:sz w:val="22"/>
          <w:szCs w:val="22"/>
          <w:shd w:val="clear" w:color="auto" w:fill="FFFFFF"/>
        </w:rPr>
        <w:t>s</w:t>
      </w:r>
      <w:r w:rsidRPr="00DC789F">
        <w:rPr>
          <w:rFonts w:ascii="Verdana" w:hAnsi="Verdana" w:cs="Arial"/>
          <w:color w:val="1C1C1C"/>
          <w:sz w:val="22"/>
          <w:szCs w:val="22"/>
          <w:shd w:val="clear" w:color="auto" w:fill="FFFFFF"/>
        </w:rPr>
        <w:t>ing the variation in load.</w:t>
      </w:r>
    </w:p>
    <w:p w14:paraId="127C83C9" w14:textId="4379E78B" w:rsidR="00DC789F" w:rsidRDefault="00DC789F" w:rsidP="00DC789F">
      <w:pPr>
        <w:rPr>
          <w:rFonts w:ascii="Verdana" w:hAnsi="Verdana" w:cs="Arial"/>
          <w:color w:val="1C1C1C"/>
          <w:sz w:val="22"/>
          <w:szCs w:val="22"/>
          <w:shd w:val="clear" w:color="auto" w:fill="FFFFFF"/>
        </w:rPr>
      </w:pPr>
      <w:r>
        <w:rPr>
          <w:rFonts w:ascii="Verdana" w:hAnsi="Verdana" w:cs="Arial"/>
          <w:noProof/>
          <w:color w:val="1C1C1C"/>
          <w:sz w:val="22"/>
          <w:szCs w:val="22"/>
          <w:shd w:val="clear" w:color="auto" w:fill="FFFFFF"/>
        </w:rPr>
        <w:lastRenderedPageBreak/>
        <w:drawing>
          <wp:inline distT="0" distB="0" distL="0" distR="0" wp14:anchorId="44C0CBF1" wp14:editId="0D8EB868">
            <wp:extent cx="5731510" cy="7642225"/>
            <wp:effectExtent l="0" t="0" r="0" b="3175"/>
            <wp:docPr id="624723925" name="Picture 6" descr="A person using a device to pull a de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723925" name="Picture 6" descr="A person using a device to pull a device&#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r w:rsidRPr="00DC789F">
        <w:rPr>
          <w:rFonts w:ascii="Verdana" w:hAnsi="Verdana" w:cs="Arial"/>
          <w:color w:val="1C1C1C"/>
          <w:sz w:val="22"/>
          <w:szCs w:val="22"/>
          <w:shd w:val="clear" w:color="auto" w:fill="FFFFFF"/>
        </w:rPr>
        <w:t>Initial Release Position</w:t>
      </w:r>
      <w:r>
        <w:rPr>
          <w:rFonts w:ascii="Verdana" w:hAnsi="Verdana" w:cs="Arial"/>
          <w:color w:val="1C1C1C"/>
          <w:sz w:val="22"/>
          <w:szCs w:val="22"/>
          <w:shd w:val="clear" w:color="auto" w:fill="FFFFFF"/>
        </w:rPr>
        <w:t xml:space="preserve"> - </w:t>
      </w:r>
      <w:r w:rsidRPr="00DC789F">
        <w:rPr>
          <w:rFonts w:ascii="Verdana" w:hAnsi="Verdana" w:cs="Arial"/>
          <w:color w:val="1C1C1C"/>
          <w:sz w:val="22"/>
          <w:szCs w:val="22"/>
          <w:shd w:val="clear" w:color="auto" w:fill="FFFFFF"/>
        </w:rPr>
        <w:t xml:space="preserve">This image captures the setup immediately </w:t>
      </w:r>
      <w:r>
        <w:rPr>
          <w:rFonts w:ascii="Verdana" w:hAnsi="Verdana" w:cs="Arial"/>
          <w:color w:val="1C1C1C"/>
          <w:sz w:val="22"/>
          <w:szCs w:val="22"/>
          <w:shd w:val="clear" w:color="auto" w:fill="FFFFFF"/>
        </w:rPr>
        <w:t>before</w:t>
      </w:r>
      <w:r w:rsidRPr="00DC789F">
        <w:rPr>
          <w:rFonts w:ascii="Verdana" w:hAnsi="Verdana" w:cs="Arial"/>
          <w:color w:val="1C1C1C"/>
          <w:sz w:val="22"/>
          <w:szCs w:val="22"/>
          <w:shd w:val="clear" w:color="auto" w:fill="FFFFFF"/>
        </w:rPr>
        <w:t xml:space="preserve"> the mass release, providing a clear view of the experimental conditions.</w:t>
      </w:r>
    </w:p>
    <w:p w14:paraId="0605B444" w14:textId="4F618DCB" w:rsidR="00DC789F" w:rsidRDefault="00DC789F" w:rsidP="00DC789F">
      <w:pPr>
        <w:rPr>
          <w:rFonts w:ascii="Verdana" w:hAnsi="Verdana" w:cs="Arial"/>
          <w:color w:val="1C1C1C"/>
          <w:sz w:val="22"/>
          <w:szCs w:val="22"/>
          <w:shd w:val="clear" w:color="auto" w:fill="FFFFFF"/>
        </w:rPr>
      </w:pPr>
      <w:r>
        <w:rPr>
          <w:rFonts w:ascii="Verdana" w:hAnsi="Verdana" w:cs="Arial"/>
          <w:noProof/>
          <w:color w:val="1C1C1C"/>
          <w:sz w:val="22"/>
          <w:szCs w:val="22"/>
          <w:shd w:val="clear" w:color="auto" w:fill="FFFFFF"/>
        </w:rPr>
        <w:lastRenderedPageBreak/>
        <w:drawing>
          <wp:inline distT="0" distB="0" distL="0" distR="0" wp14:anchorId="1316C76C" wp14:editId="02C9AA16">
            <wp:extent cx="5731510" cy="7642225"/>
            <wp:effectExtent l="0" t="0" r="0" b="3175"/>
            <wp:docPr id="1470157541" name="Picture 7" descr="A white metal stand with a black hook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157541" name="Picture 7" descr="A white metal stand with a black hook on it&#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r w:rsidRPr="00DC789F">
        <w:rPr>
          <w:rFonts w:ascii="Verdana" w:hAnsi="Verdana" w:cs="Arial"/>
          <w:color w:val="1C1C1C"/>
          <w:sz w:val="22"/>
          <w:szCs w:val="22"/>
          <w:shd w:val="clear" w:color="auto" w:fill="FFFFFF"/>
        </w:rPr>
        <w:t>Timing Process</w:t>
      </w:r>
      <w:r>
        <w:rPr>
          <w:rFonts w:ascii="Verdana" w:hAnsi="Verdana" w:cs="Arial"/>
          <w:color w:val="1C1C1C"/>
          <w:sz w:val="22"/>
          <w:szCs w:val="22"/>
          <w:shd w:val="clear" w:color="auto" w:fill="FFFFFF"/>
        </w:rPr>
        <w:t xml:space="preserve"> - </w:t>
      </w:r>
      <w:r w:rsidRPr="00DC789F">
        <w:rPr>
          <w:rFonts w:ascii="Verdana" w:hAnsi="Verdana" w:cs="Arial"/>
          <w:color w:val="1C1C1C"/>
          <w:sz w:val="22"/>
          <w:szCs w:val="22"/>
          <w:shd w:val="clear" w:color="auto" w:fill="FFFFFF"/>
        </w:rPr>
        <w:t>A visual representation of the stopwatch actively timing the descent of the mass, highlighting the critical data acquisition phase.</w:t>
      </w:r>
    </w:p>
    <w:p w14:paraId="1C043A69" w14:textId="77777777" w:rsidR="00DC789F" w:rsidRDefault="00DC789F" w:rsidP="00DC789F">
      <w:pPr>
        <w:rPr>
          <w:rFonts w:ascii="Verdana" w:hAnsi="Verdana" w:cs="Arial"/>
          <w:color w:val="1C1C1C"/>
          <w:sz w:val="22"/>
          <w:szCs w:val="22"/>
          <w:shd w:val="clear" w:color="auto" w:fill="FFFFFF"/>
        </w:rPr>
      </w:pPr>
    </w:p>
    <w:p w14:paraId="13B7242D" w14:textId="77777777" w:rsidR="00DC789F" w:rsidRDefault="00DC789F" w:rsidP="00DC789F">
      <w:pPr>
        <w:rPr>
          <w:rFonts w:ascii="Verdana" w:hAnsi="Verdana" w:cs="Arial"/>
          <w:color w:val="1C1C1C"/>
          <w:sz w:val="22"/>
          <w:szCs w:val="22"/>
          <w:shd w:val="clear" w:color="auto" w:fill="FFFFFF"/>
        </w:rPr>
      </w:pPr>
    </w:p>
    <w:p w14:paraId="229847B1" w14:textId="77777777" w:rsidR="00DC789F" w:rsidRDefault="00DC789F" w:rsidP="00DC789F">
      <w:pPr>
        <w:rPr>
          <w:rFonts w:ascii="Verdana" w:hAnsi="Verdana" w:cs="Arial"/>
          <w:color w:val="0E2841" w:themeColor="text2"/>
          <w:sz w:val="28"/>
          <w:szCs w:val="28"/>
          <w:shd w:val="clear" w:color="auto" w:fill="FFFFFF"/>
        </w:rPr>
      </w:pPr>
    </w:p>
    <w:p w14:paraId="5AA44EE9" w14:textId="77777777" w:rsidR="00DC789F" w:rsidRDefault="00DC789F" w:rsidP="00DC789F">
      <w:pPr>
        <w:rPr>
          <w:rFonts w:ascii="Verdana" w:hAnsi="Verdana" w:cs="Arial"/>
          <w:color w:val="0E2841" w:themeColor="text2"/>
          <w:sz w:val="28"/>
          <w:szCs w:val="28"/>
          <w:shd w:val="clear" w:color="auto" w:fill="FFFFFF"/>
        </w:rPr>
      </w:pPr>
    </w:p>
    <w:p w14:paraId="42F9CCC1" w14:textId="47030A05" w:rsidR="00DC789F" w:rsidRDefault="00DC789F" w:rsidP="00DC789F">
      <w:pPr>
        <w:rPr>
          <w:rFonts w:ascii="Verdana" w:hAnsi="Verdana" w:cs="Arial"/>
          <w:color w:val="1C1C1C"/>
          <w:sz w:val="22"/>
          <w:szCs w:val="22"/>
          <w:shd w:val="clear" w:color="auto" w:fill="FFFFFF"/>
        </w:rPr>
      </w:pPr>
      <w:r w:rsidRPr="00DC789F">
        <w:rPr>
          <w:rFonts w:ascii="Verdana" w:hAnsi="Verdana" w:cs="Arial"/>
          <w:color w:val="0E2841" w:themeColor="text2"/>
          <w:sz w:val="28"/>
          <w:szCs w:val="28"/>
          <w:shd w:val="clear" w:color="auto" w:fill="FFFFFF"/>
        </w:rPr>
        <w:lastRenderedPageBreak/>
        <w:t xml:space="preserve">Analysis </w:t>
      </w:r>
    </w:p>
    <w:p w14:paraId="2C79EA4F" w14:textId="3FDAB9AE" w:rsidR="00DC789F" w:rsidRDefault="00DC789F" w:rsidP="00DC789F">
      <w:pPr>
        <w:rPr>
          <w:rFonts w:ascii="Verdana" w:hAnsi="Verdana" w:cs="Arial"/>
          <w:color w:val="1C1C1C"/>
          <w:sz w:val="22"/>
          <w:szCs w:val="22"/>
          <w:shd w:val="clear" w:color="auto" w:fill="FFFFFF"/>
        </w:rPr>
      </w:pPr>
      <w:r w:rsidRPr="00DC789F">
        <w:rPr>
          <w:rFonts w:ascii="Verdana" w:hAnsi="Verdana" w:cs="Arial"/>
          <w:color w:val="1C1C1C"/>
          <w:sz w:val="22"/>
          <w:szCs w:val="22"/>
          <w:shd w:val="clear" w:color="auto" w:fill="FFFFFF"/>
        </w:rPr>
        <w:t xml:space="preserve">Upon reviewing the collected data, a noteworthy trend emerges as the applied mass increases, the average descent time decreases consistently. This finding correlates elegantly with the fundamental principles of energy conversion. The gravitational potential energy (Ep = </w:t>
      </w:r>
      <w:proofErr w:type="spellStart"/>
      <w:r w:rsidRPr="00DC789F">
        <w:rPr>
          <w:rFonts w:ascii="Verdana" w:hAnsi="Verdana" w:cs="Arial"/>
          <w:color w:val="1C1C1C"/>
          <w:sz w:val="22"/>
          <w:szCs w:val="22"/>
          <w:shd w:val="clear" w:color="auto" w:fill="FFFFFF"/>
        </w:rPr>
        <w:t>mgh</w:t>
      </w:r>
      <w:proofErr w:type="spellEnd"/>
      <w:r w:rsidRPr="00DC789F">
        <w:rPr>
          <w:rFonts w:ascii="Verdana" w:hAnsi="Verdana" w:cs="Arial"/>
          <w:color w:val="1C1C1C"/>
          <w:sz w:val="22"/>
          <w:szCs w:val="22"/>
          <w:shd w:val="clear" w:color="auto" w:fill="FFFFFF"/>
        </w:rPr>
        <w:t>) initially possessed by the mass transitions into translational kinetic energy (1/2 mv²) as it descends. Concurrently, this energy also contributes to the rotational kinetic energy (1/2 Iω²) of the flywheel. The average time for each mass was computed using the formula: \[ t_{\text{</w:t>
      </w:r>
      <w:proofErr w:type="spellStart"/>
      <w:r w:rsidRPr="00DC789F">
        <w:rPr>
          <w:rFonts w:ascii="Verdana" w:hAnsi="Verdana" w:cs="Arial"/>
          <w:color w:val="1C1C1C"/>
          <w:sz w:val="22"/>
          <w:szCs w:val="22"/>
          <w:shd w:val="clear" w:color="auto" w:fill="FFFFFF"/>
        </w:rPr>
        <w:t>avg</w:t>
      </w:r>
      <w:proofErr w:type="spellEnd"/>
      <w:r w:rsidRPr="00DC789F">
        <w:rPr>
          <w:rFonts w:ascii="Verdana" w:hAnsi="Verdana" w:cs="Arial"/>
          <w:color w:val="1C1C1C"/>
          <w:sz w:val="22"/>
          <w:szCs w:val="22"/>
          <w:shd w:val="clear" w:color="auto" w:fill="FFFFFF"/>
        </w:rPr>
        <w:t xml:space="preserve">}} = \frac{T1 + T2 + T3}{3} \] Curiously, the notable variation in recorded times for the 100g mass (5.35 seconds, 4.46 seconds, 4.25 seconds) signifies that frictional forces—such as bearing friction and windage—are considerably influential in shaping the system's dynamics under lower applied torques. Conversely, for the heavier masses (400g and 500g), the average descent times exhibit greater uniformity. This consistency suggests that the flywheel's moment of inertia and the applied torque predominantly govern the observed behaviour. To derive insights into the moment of inertia (I), a more profound analysis of angular acceleration (α) deriving from the flywheel’s rotation would typically be required. Although direct measurements of α were not taken during this experiment, relationships between the applied torque and the resulting angular acceleration can be inferred from the observed descent times. </w:t>
      </w:r>
    </w:p>
    <w:p w14:paraId="64E1D0AF" w14:textId="77777777" w:rsidR="00DC789F" w:rsidRDefault="00DC789F" w:rsidP="00DC789F">
      <w:pPr>
        <w:rPr>
          <w:rFonts w:ascii="Verdana" w:hAnsi="Verdana" w:cs="Arial"/>
          <w:color w:val="0E2841" w:themeColor="text2"/>
          <w:sz w:val="28"/>
          <w:szCs w:val="28"/>
          <w:shd w:val="clear" w:color="auto" w:fill="FFFFFF"/>
        </w:rPr>
      </w:pPr>
    </w:p>
    <w:p w14:paraId="4C527877" w14:textId="451229FE" w:rsidR="00DC789F" w:rsidRPr="00DC789F" w:rsidRDefault="00DC789F" w:rsidP="00DC789F">
      <w:pPr>
        <w:rPr>
          <w:rFonts w:ascii="Verdana" w:hAnsi="Verdana" w:cs="Arial"/>
          <w:color w:val="0E2841" w:themeColor="text2"/>
          <w:sz w:val="28"/>
          <w:szCs w:val="28"/>
          <w:shd w:val="clear" w:color="auto" w:fill="FFFFFF"/>
        </w:rPr>
      </w:pPr>
      <w:r w:rsidRPr="00DC789F">
        <w:rPr>
          <w:rFonts w:ascii="Verdana" w:hAnsi="Verdana" w:cs="Arial"/>
          <w:color w:val="0E2841" w:themeColor="text2"/>
          <w:sz w:val="28"/>
          <w:szCs w:val="28"/>
          <w:shd w:val="clear" w:color="auto" w:fill="FFFFFF"/>
        </w:rPr>
        <w:t xml:space="preserve">Discussion &amp; Conclusions </w:t>
      </w:r>
    </w:p>
    <w:p w14:paraId="1A9ED361" w14:textId="4B18FFEF" w:rsidR="00DC789F" w:rsidRDefault="00DC789F" w:rsidP="00DC789F">
      <w:pPr>
        <w:rPr>
          <w:rFonts w:ascii="Verdana" w:hAnsi="Verdana" w:cs="Arial"/>
          <w:color w:val="1C1C1C"/>
          <w:sz w:val="22"/>
          <w:szCs w:val="22"/>
          <w:shd w:val="clear" w:color="auto" w:fill="FFFFFF"/>
        </w:rPr>
      </w:pPr>
      <w:r w:rsidRPr="00DC789F">
        <w:rPr>
          <w:rFonts w:ascii="Verdana" w:hAnsi="Verdana" w:cs="Arial"/>
          <w:color w:val="1C1C1C"/>
          <w:sz w:val="22"/>
          <w:szCs w:val="22"/>
          <w:shd w:val="clear" w:color="auto" w:fill="FFFFFF"/>
        </w:rPr>
        <w:t xml:space="preserve">The experiment successfully illustrates the conversion of potential energy into kinetic energy </w:t>
      </w:r>
      <w:r>
        <w:rPr>
          <w:rFonts w:ascii="Verdana" w:hAnsi="Verdana" w:cs="Arial"/>
          <w:color w:val="1C1C1C"/>
          <w:sz w:val="22"/>
          <w:szCs w:val="22"/>
          <w:shd w:val="clear" w:color="auto" w:fill="FFFFFF"/>
        </w:rPr>
        <w:t>in</w:t>
      </w:r>
      <w:r w:rsidRPr="00DC789F">
        <w:rPr>
          <w:rFonts w:ascii="Verdana" w:hAnsi="Verdana" w:cs="Arial"/>
          <w:color w:val="1C1C1C"/>
          <w:sz w:val="22"/>
          <w:szCs w:val="22"/>
          <w:shd w:val="clear" w:color="auto" w:fill="FFFFFF"/>
        </w:rPr>
        <w:t xml:space="preserve"> a flywheel system. The data amassed not only corroborates existing theoretical paradigms but also uncovers intriguing opportunities for further exploration and innovation within energy storage technologies. By thoroughly understanding the dynamics at play, we can optimi</w:t>
      </w:r>
      <w:r>
        <w:rPr>
          <w:rFonts w:ascii="Verdana" w:hAnsi="Verdana" w:cs="Arial"/>
          <w:color w:val="1C1C1C"/>
          <w:sz w:val="22"/>
          <w:szCs w:val="22"/>
          <w:shd w:val="clear" w:color="auto" w:fill="FFFFFF"/>
        </w:rPr>
        <w:t>s</w:t>
      </w:r>
      <w:r w:rsidRPr="00DC789F">
        <w:rPr>
          <w:rFonts w:ascii="Verdana" w:hAnsi="Verdana" w:cs="Arial"/>
          <w:color w:val="1C1C1C"/>
          <w:sz w:val="22"/>
          <w:szCs w:val="22"/>
          <w:shd w:val="clear" w:color="auto" w:fill="FFFFFF"/>
        </w:rPr>
        <w:t>e designs and enhance the efficacy of future applications, facilitating significant advancements toward a more sustainable energy future.</w:t>
      </w:r>
    </w:p>
    <w:p w14:paraId="64724358" w14:textId="77777777" w:rsidR="00DC789F" w:rsidRDefault="00DC789F" w:rsidP="00DC789F">
      <w:pPr>
        <w:rPr>
          <w:rFonts w:ascii="Verdana" w:hAnsi="Verdana" w:cs="Arial"/>
          <w:color w:val="0E2841" w:themeColor="text2"/>
          <w:sz w:val="28"/>
          <w:szCs w:val="28"/>
          <w:shd w:val="clear" w:color="auto" w:fill="FFFFFF"/>
        </w:rPr>
      </w:pPr>
    </w:p>
    <w:p w14:paraId="64154059" w14:textId="460FBA7E" w:rsidR="00DC789F" w:rsidRDefault="00DC789F" w:rsidP="00DC789F">
      <w:pPr>
        <w:rPr>
          <w:rFonts w:ascii="Verdana" w:hAnsi="Verdana" w:cs="Arial"/>
          <w:color w:val="0E2841" w:themeColor="text2"/>
          <w:sz w:val="28"/>
          <w:szCs w:val="28"/>
          <w:shd w:val="clear" w:color="auto" w:fill="FFFFFF"/>
        </w:rPr>
      </w:pPr>
      <w:r>
        <w:rPr>
          <w:rFonts w:ascii="Verdana" w:hAnsi="Verdana" w:cs="Arial"/>
          <w:color w:val="0E2841" w:themeColor="text2"/>
          <w:sz w:val="28"/>
          <w:szCs w:val="28"/>
          <w:shd w:val="clear" w:color="auto" w:fill="FFFFFF"/>
        </w:rPr>
        <w:t>C</w:t>
      </w:r>
      <w:r w:rsidRPr="00DC789F">
        <w:rPr>
          <w:rFonts w:ascii="Verdana" w:hAnsi="Verdana" w:cs="Arial"/>
          <w:color w:val="0E2841" w:themeColor="text2"/>
          <w:sz w:val="28"/>
          <w:szCs w:val="28"/>
          <w:shd w:val="clear" w:color="auto" w:fill="FFFFFF"/>
        </w:rPr>
        <w:t>onclusion</w:t>
      </w:r>
    </w:p>
    <w:p w14:paraId="77580CC2" w14:textId="4A2860EE" w:rsidR="00DC789F" w:rsidRDefault="00DC789F" w:rsidP="00DC789F">
      <w:pPr>
        <w:rPr>
          <w:rFonts w:ascii="Verdana" w:hAnsi="Verdana" w:cs="Arial"/>
          <w:color w:val="1C1C1C"/>
          <w:sz w:val="22"/>
          <w:szCs w:val="22"/>
          <w:shd w:val="clear" w:color="auto" w:fill="FFFFFF"/>
        </w:rPr>
      </w:pPr>
      <w:r w:rsidRPr="00DC789F">
        <w:rPr>
          <w:rFonts w:ascii="Verdana" w:hAnsi="Verdana" w:cs="Arial"/>
          <w:color w:val="1C1C1C"/>
          <w:sz w:val="22"/>
          <w:szCs w:val="22"/>
          <w:shd w:val="clear" w:color="auto" w:fill="FFFFFF"/>
        </w:rPr>
        <w:t xml:space="preserve">This report accomplished its objectives by demonstrating key principles of energy conversion through a hands-on experiment. The experiment yielded practical evidence that the flywheel serves as an effective energy storage device, with its moment of inertia playing a vital role in the dynamics of energy transfer. The results indicate that the ES9 kit effectively illustrates these energy conversion principles in a controlled setting. However, in real-world applications of flywheel energy storage systems, friction </w:t>
      </w:r>
      <w:r>
        <w:rPr>
          <w:rFonts w:ascii="Verdana" w:hAnsi="Verdana" w:cs="Arial"/>
          <w:color w:val="1C1C1C"/>
          <w:sz w:val="22"/>
          <w:szCs w:val="22"/>
          <w:shd w:val="clear" w:color="auto" w:fill="FFFFFF"/>
        </w:rPr>
        <w:t>i</w:t>
      </w:r>
      <w:r w:rsidRPr="00DC789F">
        <w:rPr>
          <w:rFonts w:ascii="Verdana" w:hAnsi="Verdana" w:cs="Arial"/>
          <w:color w:val="1C1C1C"/>
          <w:sz w:val="22"/>
          <w:szCs w:val="22"/>
          <w:shd w:val="clear" w:color="auto" w:fill="FFFFFF"/>
        </w:rPr>
        <w:t>s a significant factor that can impact performance, a</w:t>
      </w:r>
      <w:r>
        <w:rPr>
          <w:rFonts w:ascii="Verdana" w:hAnsi="Verdana" w:cs="Arial"/>
          <w:color w:val="1C1C1C"/>
          <w:sz w:val="22"/>
          <w:szCs w:val="22"/>
          <w:shd w:val="clear" w:color="auto" w:fill="FFFFFF"/>
        </w:rPr>
        <w:t>s</w:t>
      </w:r>
      <w:r w:rsidRPr="00DC789F">
        <w:rPr>
          <w:rFonts w:ascii="Verdana" w:hAnsi="Verdana" w:cs="Arial"/>
          <w:color w:val="1C1C1C"/>
          <w:sz w:val="22"/>
          <w:szCs w:val="22"/>
          <w:shd w:val="clear" w:color="auto" w:fill="FFFFFF"/>
        </w:rPr>
        <w:t xml:space="preserve"> emphasi</w:t>
      </w:r>
      <w:r>
        <w:rPr>
          <w:rFonts w:ascii="Verdana" w:hAnsi="Verdana" w:cs="Arial"/>
          <w:color w:val="1C1C1C"/>
          <w:sz w:val="22"/>
          <w:szCs w:val="22"/>
          <w:shd w:val="clear" w:color="auto" w:fill="FFFFFF"/>
        </w:rPr>
        <w:t>s</w:t>
      </w:r>
      <w:r w:rsidRPr="00DC789F">
        <w:rPr>
          <w:rFonts w:ascii="Verdana" w:hAnsi="Verdana" w:cs="Arial"/>
          <w:color w:val="1C1C1C"/>
          <w:sz w:val="22"/>
          <w:szCs w:val="22"/>
          <w:shd w:val="clear" w:color="auto" w:fill="FFFFFF"/>
        </w:rPr>
        <w:t>ed by Liu and Jiang (2007).</w:t>
      </w:r>
    </w:p>
    <w:p w14:paraId="60857C99" w14:textId="77777777" w:rsidR="00DC789F" w:rsidRDefault="00DC789F" w:rsidP="00DC789F">
      <w:pPr>
        <w:rPr>
          <w:rFonts w:ascii="Verdana" w:hAnsi="Verdana" w:cs="Arial"/>
          <w:color w:val="0E2841" w:themeColor="text2"/>
          <w:sz w:val="28"/>
          <w:szCs w:val="28"/>
          <w:shd w:val="clear" w:color="auto" w:fill="FFFFFF"/>
        </w:rPr>
      </w:pPr>
    </w:p>
    <w:p w14:paraId="2E3E270A" w14:textId="77777777" w:rsidR="00DC789F" w:rsidRPr="00DC789F" w:rsidRDefault="00DC789F" w:rsidP="00DC789F">
      <w:pPr>
        <w:outlineLvl w:val="1"/>
        <w:rPr>
          <w:rFonts w:ascii="Verdana" w:hAnsi="Verdana"/>
          <w:color w:val="0E2841" w:themeColor="text2"/>
          <w:sz w:val="28"/>
          <w:szCs w:val="28"/>
        </w:rPr>
      </w:pPr>
      <w:r w:rsidRPr="00DC789F">
        <w:rPr>
          <w:rFonts w:ascii="Verdana" w:hAnsi="Verdana"/>
          <w:color w:val="0E2841" w:themeColor="text2"/>
          <w:sz w:val="28"/>
          <w:szCs w:val="28"/>
        </w:rPr>
        <w:t>Evaluation of the Report</w:t>
      </w:r>
    </w:p>
    <w:p w14:paraId="6073F70F" w14:textId="77777777" w:rsidR="00DC789F" w:rsidRPr="00DC789F" w:rsidRDefault="00DC789F" w:rsidP="00DC789F">
      <w:pPr>
        <w:rPr>
          <w:rFonts w:ascii="Verdana" w:hAnsi="Verdana"/>
          <w:color w:val="0E101A"/>
          <w:sz w:val="22"/>
          <w:szCs w:val="22"/>
        </w:rPr>
      </w:pPr>
      <w:r w:rsidRPr="00DC789F">
        <w:rPr>
          <w:rFonts w:ascii="Verdana" w:hAnsi="Verdana" w:cs="Arial"/>
          <w:color w:val="1C1C1C"/>
          <w:sz w:val="22"/>
          <w:szCs w:val="22"/>
          <w:shd w:val="clear" w:color="auto" w:fill="FFFFFF"/>
        </w:rPr>
        <w:t>I want to commend you on your report, which effectively highlights the principles of energy conversion using the innovative flywheel system. Your clear introduction and well-crafted literature review, particularly the reference to Liu &amp; Jiang (2007), set a solid foundation. The methodology is clearly described, and the inclusion of figures and tables enhances comprehension of the experimental setup and results. Here are some key strengths and opportunities for further improvement:</w:t>
      </w:r>
    </w:p>
    <w:p w14:paraId="10B01269" w14:textId="77777777" w:rsidR="00DC789F" w:rsidRDefault="00DC789F" w:rsidP="00DC789F">
      <w:pPr>
        <w:ind w:left="720"/>
        <w:rPr>
          <w:rFonts w:ascii="Verdana" w:hAnsi="Verdana"/>
          <w:color w:val="0E101A"/>
          <w:sz w:val="22"/>
          <w:szCs w:val="22"/>
        </w:rPr>
      </w:pPr>
    </w:p>
    <w:p w14:paraId="04B53BBE" w14:textId="77777777" w:rsidR="00DC789F" w:rsidRPr="00DC789F" w:rsidRDefault="00DC789F" w:rsidP="00DC789F">
      <w:pPr>
        <w:spacing w:line="360" w:lineRule="atLeast"/>
        <w:rPr>
          <w:rFonts w:ascii="Verdana" w:hAnsi="Verdana" w:cs="Arial"/>
          <w:color w:val="0E2841" w:themeColor="text2"/>
          <w:sz w:val="28"/>
          <w:szCs w:val="28"/>
        </w:rPr>
      </w:pPr>
      <w:r w:rsidRPr="00DC789F">
        <w:rPr>
          <w:rStyle w:val="Strong"/>
          <w:rFonts w:ascii="Verdana" w:eastAsiaTheme="majorEastAsia" w:hAnsi="Verdana" w:cs="Arial"/>
          <w:b w:val="0"/>
          <w:bCs w:val="0"/>
          <w:color w:val="0E2841" w:themeColor="text2"/>
          <w:sz w:val="28"/>
          <w:szCs w:val="28"/>
        </w:rPr>
        <w:lastRenderedPageBreak/>
        <w:t>Self-Evaluation of Strengths:</w:t>
      </w:r>
    </w:p>
    <w:p w14:paraId="37C19ECC" w14:textId="7EDE75B8" w:rsidR="00DC789F" w:rsidRPr="00DC789F" w:rsidRDefault="00DC789F" w:rsidP="00DC789F">
      <w:pPr>
        <w:spacing w:line="360" w:lineRule="atLeast"/>
        <w:rPr>
          <w:rFonts w:ascii="Verdana" w:hAnsi="Verdana" w:cs="Arial"/>
          <w:color w:val="1C1F23"/>
          <w:sz w:val="22"/>
          <w:szCs w:val="22"/>
        </w:rPr>
      </w:pPr>
      <w:r w:rsidRPr="00DC789F">
        <w:rPr>
          <w:rFonts w:ascii="Verdana" w:hAnsi="Verdana" w:cs="Arial"/>
          <w:color w:val="1C1F23"/>
          <w:sz w:val="22"/>
          <w:szCs w:val="22"/>
        </w:rPr>
        <w:t xml:space="preserve">My report's objectives were clearly stated in the introduction. The literature review provided good context on flywheel energy storage, and the methodology was detailed, including important steps like repeating measurements to reduce errors. The figures and </w:t>
      </w:r>
      <w:r>
        <w:rPr>
          <w:rFonts w:ascii="Verdana" w:hAnsi="Verdana" w:cs="Arial"/>
          <w:color w:val="1C1F23"/>
          <w:sz w:val="22"/>
          <w:szCs w:val="22"/>
        </w:rPr>
        <w:t>the organis</w:t>
      </w:r>
      <w:r w:rsidRPr="00DC789F">
        <w:rPr>
          <w:rFonts w:ascii="Verdana" w:hAnsi="Verdana" w:cs="Arial"/>
          <w:color w:val="1C1F23"/>
          <w:sz w:val="22"/>
          <w:szCs w:val="22"/>
        </w:rPr>
        <w:t>ed data table effectively supported the experiment. I successfully identified the trend of decreasing descent time with increasing mass and discussed the role of friction. Overall, the report successfully demonstrated the core principles of energy conversion.</w:t>
      </w:r>
    </w:p>
    <w:p w14:paraId="2EC35C31" w14:textId="77777777" w:rsidR="00DC789F" w:rsidRDefault="00DC789F" w:rsidP="00DC789F">
      <w:pPr>
        <w:ind w:left="720"/>
        <w:rPr>
          <w:rFonts w:ascii="Verdana" w:hAnsi="Verdana"/>
          <w:color w:val="0E101A"/>
          <w:sz w:val="22"/>
          <w:szCs w:val="22"/>
        </w:rPr>
      </w:pPr>
    </w:p>
    <w:p w14:paraId="5327A676" w14:textId="77777777" w:rsidR="00DC789F" w:rsidRDefault="00DC789F" w:rsidP="00DC789F">
      <w:pPr>
        <w:outlineLvl w:val="1"/>
        <w:rPr>
          <w:rFonts w:ascii="Verdana" w:hAnsi="Verdana"/>
          <w:color w:val="0E2841" w:themeColor="text2"/>
          <w:sz w:val="28"/>
          <w:szCs w:val="28"/>
        </w:rPr>
      </w:pPr>
    </w:p>
    <w:p w14:paraId="699FB295" w14:textId="77777777" w:rsidR="00DC789F" w:rsidRDefault="00DC789F" w:rsidP="00DC789F">
      <w:pPr>
        <w:outlineLvl w:val="1"/>
        <w:rPr>
          <w:rFonts w:ascii="Verdana" w:hAnsi="Verdana"/>
          <w:color w:val="0E2841" w:themeColor="text2"/>
          <w:sz w:val="28"/>
          <w:szCs w:val="28"/>
        </w:rPr>
      </w:pPr>
    </w:p>
    <w:p w14:paraId="5864B25A" w14:textId="77777777" w:rsidR="00DC789F" w:rsidRDefault="00DC789F" w:rsidP="00DC789F">
      <w:pPr>
        <w:outlineLvl w:val="1"/>
        <w:rPr>
          <w:rFonts w:ascii="Verdana" w:hAnsi="Verdana"/>
          <w:color w:val="0E2841" w:themeColor="text2"/>
          <w:sz w:val="28"/>
          <w:szCs w:val="28"/>
        </w:rPr>
      </w:pPr>
    </w:p>
    <w:p w14:paraId="69DEEEB5" w14:textId="77777777" w:rsidR="00DC789F" w:rsidRPr="00DC789F" w:rsidRDefault="00DC789F" w:rsidP="00DC789F">
      <w:pPr>
        <w:outlineLvl w:val="1"/>
        <w:rPr>
          <w:rFonts w:ascii="Verdana" w:hAnsi="Verdana"/>
          <w:color w:val="0E2841" w:themeColor="text2"/>
          <w:sz w:val="28"/>
          <w:szCs w:val="28"/>
        </w:rPr>
      </w:pPr>
    </w:p>
    <w:p w14:paraId="431F8D5D" w14:textId="77777777" w:rsidR="00DC789F" w:rsidRPr="00DC789F" w:rsidRDefault="00DC789F" w:rsidP="00DC789F">
      <w:pPr>
        <w:rPr>
          <w:rFonts w:ascii="Verdana" w:hAnsi="Verdana" w:cs="Arial"/>
          <w:color w:val="0E2841" w:themeColor="text2"/>
          <w:sz w:val="28"/>
          <w:szCs w:val="28"/>
          <w:shd w:val="clear" w:color="auto" w:fill="FFFFFF"/>
        </w:rPr>
      </w:pPr>
      <w:r w:rsidRPr="00DC789F">
        <w:rPr>
          <w:rFonts w:ascii="Verdana" w:hAnsi="Verdana" w:cs="Arial"/>
          <w:color w:val="0E2841" w:themeColor="text2"/>
          <w:sz w:val="28"/>
          <w:szCs w:val="28"/>
          <w:shd w:val="clear" w:color="auto" w:fill="FFFFFF"/>
        </w:rPr>
        <w:t>Future Work Recommendations</w:t>
      </w:r>
    </w:p>
    <w:p w14:paraId="393DF546" w14:textId="72C2525D" w:rsidR="00DC789F" w:rsidRPr="00DC789F" w:rsidRDefault="00DC789F" w:rsidP="00DC789F">
      <w:pPr>
        <w:rPr>
          <w:rFonts w:ascii="Verdana" w:hAnsi="Verdana"/>
          <w:sz w:val="22"/>
          <w:szCs w:val="22"/>
        </w:rPr>
      </w:pPr>
      <w:r w:rsidRPr="00DC789F">
        <w:rPr>
          <w:rStyle w:val="Strong"/>
          <w:rFonts w:ascii="Verdana" w:eastAsiaTheme="majorEastAsia" w:hAnsi="Verdana" w:cs="Arial"/>
          <w:color w:val="1C1F23"/>
          <w:sz w:val="22"/>
          <w:szCs w:val="22"/>
        </w:rPr>
        <w:t>Measure Flywheel Spin</w:t>
      </w:r>
      <w:r>
        <w:rPr>
          <w:rStyle w:val="Strong"/>
          <w:rFonts w:ascii="Verdana" w:eastAsiaTheme="majorEastAsia" w:hAnsi="Verdana" w:cs="Arial"/>
          <w:color w:val="1C1F23"/>
          <w:sz w:val="22"/>
          <w:szCs w:val="22"/>
        </w:rPr>
        <w:t xml:space="preserve">: </w:t>
      </w:r>
      <w:r w:rsidRPr="00DC789F">
        <w:rPr>
          <w:rFonts w:ascii="Verdana" w:hAnsi="Verdana"/>
          <w:sz w:val="22"/>
          <w:szCs w:val="22"/>
        </w:rPr>
        <w:t xml:space="preserve">Use a tachometer or video to see how fast the flywheel spins. This helps us better understand its energy storage and weight </w:t>
      </w:r>
      <w:r>
        <w:rPr>
          <w:rFonts w:ascii="Verdana" w:hAnsi="Verdana"/>
          <w:sz w:val="22"/>
          <w:szCs w:val="22"/>
        </w:rPr>
        <w:t>distribution</w:t>
      </w:r>
      <w:r w:rsidRPr="00DC789F">
        <w:rPr>
          <w:rFonts w:ascii="Verdana" w:hAnsi="Verdana"/>
          <w:sz w:val="22"/>
          <w:szCs w:val="22"/>
        </w:rPr>
        <w:t>.</w:t>
      </w:r>
    </w:p>
    <w:p w14:paraId="18F7587F" w14:textId="365A5299" w:rsidR="00DC789F" w:rsidRPr="00DC789F" w:rsidRDefault="00DC789F" w:rsidP="00DC789F">
      <w:pPr>
        <w:rPr>
          <w:rFonts w:ascii="Verdana" w:hAnsi="Verdana"/>
          <w:sz w:val="22"/>
          <w:szCs w:val="22"/>
        </w:rPr>
      </w:pPr>
      <w:r w:rsidRPr="00DC789F">
        <w:rPr>
          <w:rStyle w:val="Strong"/>
          <w:rFonts w:ascii="Verdana" w:eastAsiaTheme="majorEastAsia" w:hAnsi="Verdana" w:cs="Arial"/>
          <w:color w:val="1C1F23"/>
          <w:sz w:val="22"/>
          <w:szCs w:val="22"/>
        </w:rPr>
        <w:t>Figure Out Friction Losses:</w:t>
      </w:r>
      <w:r w:rsidRPr="00DC789F">
        <w:rPr>
          <w:rStyle w:val="apple-converted-space"/>
          <w:rFonts w:ascii="Verdana" w:eastAsiaTheme="majorEastAsia" w:hAnsi="Verdana"/>
          <w:sz w:val="22"/>
          <w:szCs w:val="22"/>
        </w:rPr>
        <w:t> </w:t>
      </w:r>
      <w:r w:rsidRPr="00DC789F">
        <w:rPr>
          <w:rFonts w:ascii="Verdana" w:hAnsi="Verdana"/>
          <w:sz w:val="22"/>
          <w:szCs w:val="22"/>
        </w:rPr>
        <w:t>By looking at how the flywheel slows down (or how long it takes to fall without friction vs. with friction), we can put a number on how much energy is lost to friction. This will make our efficiency numbers more accurate.</w:t>
      </w:r>
    </w:p>
    <w:p w14:paraId="640AC059" w14:textId="7882FAAE" w:rsidR="00DC789F" w:rsidRPr="00DC789F" w:rsidRDefault="00DC789F" w:rsidP="00DC789F">
      <w:pPr>
        <w:rPr>
          <w:rFonts w:ascii="Verdana" w:hAnsi="Verdana"/>
          <w:sz w:val="22"/>
          <w:szCs w:val="22"/>
        </w:rPr>
      </w:pPr>
      <w:r w:rsidRPr="00DC789F">
        <w:rPr>
          <w:rStyle w:val="Strong"/>
          <w:rFonts w:ascii="Verdana" w:eastAsiaTheme="majorEastAsia" w:hAnsi="Verdana" w:cs="Arial"/>
          <w:color w:val="1C1F23"/>
          <w:sz w:val="22"/>
          <w:szCs w:val="22"/>
        </w:rPr>
        <w:t>Calculate Overall Efficiency:</w:t>
      </w:r>
      <w:r w:rsidRPr="00DC789F">
        <w:rPr>
          <w:rStyle w:val="apple-converted-space"/>
          <w:rFonts w:ascii="Verdana" w:eastAsiaTheme="majorEastAsia" w:hAnsi="Verdana"/>
          <w:sz w:val="22"/>
          <w:szCs w:val="22"/>
        </w:rPr>
        <w:t> </w:t>
      </w:r>
      <w:r w:rsidRPr="00DC789F">
        <w:rPr>
          <w:rFonts w:ascii="Verdana" w:hAnsi="Verdana"/>
          <w:sz w:val="22"/>
          <w:szCs w:val="22"/>
        </w:rPr>
        <w:t>Figure out how much of the starting energy (from the falling weight) ends up as spinning energy in the flywheel. This gives us a clear score for how well the system works.</w:t>
      </w:r>
    </w:p>
    <w:p w14:paraId="0B8209BA" w14:textId="0B07FDED" w:rsidR="00DC789F" w:rsidRPr="00DC789F" w:rsidRDefault="00DC789F" w:rsidP="00DC789F">
      <w:pPr>
        <w:rPr>
          <w:rFonts w:ascii="Verdana" w:hAnsi="Verdana"/>
          <w:sz w:val="22"/>
          <w:szCs w:val="22"/>
        </w:rPr>
      </w:pPr>
      <w:r w:rsidRPr="00DC789F">
        <w:rPr>
          <w:rStyle w:val="Strong"/>
          <w:rFonts w:ascii="Verdana" w:eastAsiaTheme="majorEastAsia" w:hAnsi="Verdana" w:cs="Arial"/>
          <w:color w:val="1C1F23"/>
          <w:sz w:val="22"/>
          <w:szCs w:val="22"/>
        </w:rPr>
        <w:t>Check for Errors:</w:t>
      </w:r>
      <w:r w:rsidRPr="00DC789F">
        <w:rPr>
          <w:rStyle w:val="apple-converted-space"/>
          <w:rFonts w:ascii="Verdana" w:eastAsiaTheme="majorEastAsia" w:hAnsi="Verdana"/>
          <w:sz w:val="22"/>
          <w:szCs w:val="22"/>
        </w:rPr>
        <w:t> </w:t>
      </w:r>
      <w:r w:rsidRPr="00DC789F">
        <w:rPr>
          <w:rFonts w:ascii="Verdana" w:hAnsi="Verdana"/>
          <w:sz w:val="22"/>
          <w:szCs w:val="22"/>
        </w:rPr>
        <w:t>Look closely at all our measurements and see how errors mi</w:t>
      </w:r>
      <w:r>
        <w:rPr>
          <w:rFonts w:ascii="Verdana" w:hAnsi="Verdana"/>
          <w:sz w:val="22"/>
          <w:szCs w:val="22"/>
        </w:rPr>
        <w:t>g</w:t>
      </w:r>
      <w:r w:rsidRPr="00DC789F">
        <w:rPr>
          <w:rFonts w:ascii="Verdana" w:hAnsi="Verdana"/>
          <w:sz w:val="22"/>
          <w:szCs w:val="22"/>
        </w:rPr>
        <w:t>ht affect our results. This makes our findings more trustworthy.</w:t>
      </w:r>
    </w:p>
    <w:p w14:paraId="2BF2E978" w14:textId="086900CD" w:rsidR="00DC789F" w:rsidRPr="00DC789F" w:rsidRDefault="00DC789F" w:rsidP="00DC789F">
      <w:pPr>
        <w:rPr>
          <w:rFonts w:ascii="Verdana" w:hAnsi="Verdana" w:cs="Arial"/>
          <w:color w:val="1C1C1C"/>
          <w:sz w:val="16"/>
          <w:szCs w:val="16"/>
          <w:shd w:val="clear" w:color="auto" w:fill="FFFFFF"/>
        </w:rPr>
      </w:pPr>
      <w:r w:rsidRPr="00DC789F">
        <w:rPr>
          <w:rStyle w:val="Strong"/>
          <w:rFonts w:ascii="Verdana" w:eastAsiaTheme="majorEastAsia" w:hAnsi="Verdana" w:cs="Arial"/>
          <w:color w:val="1C1F23"/>
          <w:sz w:val="22"/>
          <w:szCs w:val="22"/>
        </w:rPr>
        <w:t>Try Different Flywheels:</w:t>
      </w:r>
      <w:r w:rsidRPr="00DC789F">
        <w:rPr>
          <w:rStyle w:val="apple-converted-space"/>
          <w:rFonts w:ascii="Verdana" w:eastAsiaTheme="majorEastAsia" w:hAnsi="Verdana"/>
          <w:sz w:val="22"/>
          <w:szCs w:val="22"/>
        </w:rPr>
        <w:t> </w:t>
      </w:r>
      <w:r w:rsidRPr="00DC789F">
        <w:rPr>
          <w:rFonts w:ascii="Verdana" w:hAnsi="Verdana"/>
          <w:sz w:val="22"/>
          <w:szCs w:val="22"/>
        </w:rPr>
        <w:t>If we can, test flywheels with different weights, sizes, or materials. This will show us how design choices impact performance and help us make better ones in the future.</w:t>
      </w:r>
    </w:p>
    <w:p w14:paraId="46104C18" w14:textId="77777777" w:rsidR="00DC789F" w:rsidRDefault="00DC789F" w:rsidP="00DC789F">
      <w:pPr>
        <w:rPr>
          <w:rFonts w:ascii="Verdana" w:hAnsi="Verdana" w:cs="Arial"/>
          <w:color w:val="0E2841" w:themeColor="text2"/>
          <w:sz w:val="28"/>
          <w:szCs w:val="28"/>
          <w:shd w:val="clear" w:color="auto" w:fill="FFFFFF"/>
        </w:rPr>
      </w:pPr>
    </w:p>
    <w:p w14:paraId="71A9D678" w14:textId="4BE90922" w:rsidR="00DC789F" w:rsidRDefault="00DC789F" w:rsidP="00DC789F">
      <w:pPr>
        <w:rPr>
          <w:rFonts w:ascii="Verdana" w:hAnsi="Verdana" w:cs="Arial"/>
          <w:color w:val="0E2841" w:themeColor="text2"/>
          <w:sz w:val="28"/>
          <w:szCs w:val="28"/>
          <w:shd w:val="clear" w:color="auto" w:fill="FFFFFF"/>
        </w:rPr>
      </w:pPr>
      <w:r>
        <w:rPr>
          <w:rFonts w:ascii="Verdana" w:hAnsi="Verdana" w:cs="Arial"/>
          <w:color w:val="0E2841" w:themeColor="text2"/>
          <w:sz w:val="28"/>
          <w:szCs w:val="28"/>
          <w:shd w:val="clear" w:color="auto" w:fill="FFFFFF"/>
        </w:rPr>
        <w:t xml:space="preserve">References </w:t>
      </w:r>
    </w:p>
    <w:p w14:paraId="7DCBCB76" w14:textId="45CF623E" w:rsidR="00DC789F" w:rsidRPr="00DC789F" w:rsidRDefault="00DC789F" w:rsidP="00DC789F">
      <w:pPr>
        <w:rPr>
          <w:rFonts w:ascii="Verdana" w:hAnsi="Verdana"/>
          <w:color w:val="156082" w:themeColor="accent1"/>
          <w:sz w:val="22"/>
          <w:szCs w:val="22"/>
          <w:shd w:val="clear" w:color="auto" w:fill="FFFFFF"/>
        </w:rPr>
      </w:pPr>
      <w:hyperlink r:id="rId11" w:history="1">
        <w:r w:rsidRPr="00DC789F">
          <w:rPr>
            <w:rStyle w:val="Hyperlink"/>
            <w:rFonts w:ascii="Verdana" w:hAnsi="Verdana"/>
            <w:color w:val="156082" w:themeColor="accent1"/>
            <w:sz w:val="22"/>
            <w:szCs w:val="22"/>
            <w:shd w:val="clear" w:color="auto" w:fill="FFFFFF"/>
          </w:rPr>
          <w:t>https://librarysearch.uwtsd.ac.uk/permalink/44WHELF_UWTSD/1bmis16/cdi_crossref_primary_10_1016_j_enbuild_2006_10_001</w:t>
        </w:r>
      </w:hyperlink>
    </w:p>
    <w:p w14:paraId="5509DE63" w14:textId="42417C1B" w:rsidR="00DC789F" w:rsidRPr="00DC789F" w:rsidRDefault="00DC789F" w:rsidP="00DC789F">
      <w:pPr>
        <w:rPr>
          <w:rFonts w:ascii="Verdana" w:hAnsi="Verdana"/>
          <w:color w:val="156082" w:themeColor="accent1"/>
          <w:sz w:val="22"/>
          <w:szCs w:val="22"/>
        </w:rPr>
      </w:pPr>
      <w:hyperlink r:id="rId12" w:tgtFrame="_blank" w:history="1">
        <w:r w:rsidRPr="00DC789F">
          <w:rPr>
            <w:rStyle w:val="Hyperlink"/>
            <w:rFonts w:ascii="Verdana" w:eastAsiaTheme="majorEastAsia" w:hAnsi="Verdana" w:cs="Arial"/>
            <w:color w:val="156082" w:themeColor="accent1"/>
            <w:sz w:val="22"/>
            <w:szCs w:val="22"/>
          </w:rPr>
          <w:t>https://www.tecquipment.com/assets/documents/datasheets/ES9-Potential-Kinetic-Energy-Datasheet.pdf</w:t>
        </w:r>
      </w:hyperlink>
    </w:p>
    <w:p w14:paraId="4CCEDB07" w14:textId="7EC94379" w:rsidR="00DC789F" w:rsidRPr="00DC789F" w:rsidRDefault="00DC789F" w:rsidP="00DC789F">
      <w:pPr>
        <w:rPr>
          <w:rFonts w:ascii="Verdana" w:hAnsi="Verdana"/>
          <w:color w:val="156082" w:themeColor="accent1"/>
          <w:sz w:val="22"/>
          <w:szCs w:val="22"/>
          <w:shd w:val="clear" w:color="auto" w:fill="FFFFFF"/>
        </w:rPr>
      </w:pPr>
      <w:hyperlink r:id="rId13" w:history="1">
        <w:r w:rsidRPr="00DC789F">
          <w:rPr>
            <w:rStyle w:val="Hyperlink"/>
            <w:rFonts w:ascii="Verdana" w:hAnsi="Verdana"/>
            <w:color w:val="156082" w:themeColor="accent1"/>
            <w:sz w:val="22"/>
            <w:szCs w:val="22"/>
            <w:shd w:val="clear" w:color="auto" w:fill="FFFFFF"/>
          </w:rPr>
          <w:t>https://librarysearch.uwtsd.ac.uk/permalink/44WHELF_UWTSD/1bmis16/cdi_ieee_primary_9258391</w:t>
        </w:r>
      </w:hyperlink>
    </w:p>
    <w:p w14:paraId="7B519C15" w14:textId="3F1CD83A" w:rsidR="00DC789F" w:rsidRPr="00DC789F" w:rsidRDefault="00DC789F" w:rsidP="00DC789F">
      <w:pPr>
        <w:rPr>
          <w:rFonts w:ascii="Verdana" w:hAnsi="Verdana"/>
          <w:color w:val="156082" w:themeColor="accent1"/>
          <w:sz w:val="22"/>
          <w:szCs w:val="22"/>
        </w:rPr>
      </w:pPr>
      <w:hyperlink r:id="rId14" w:history="1">
        <w:r w:rsidRPr="00DC789F">
          <w:rPr>
            <w:rStyle w:val="Hyperlink"/>
            <w:rFonts w:ascii="Verdana" w:eastAsiaTheme="majorEastAsia" w:hAnsi="Verdana"/>
            <w:color w:val="156082" w:themeColor="accent1"/>
            <w:sz w:val="22"/>
            <w:szCs w:val="22"/>
          </w:rPr>
          <w:t>Motor Vehicle Engineering Science (ACHA4036) | Foundation Year Engineering 2025/26_GRP | Microsoft Teams</w:t>
        </w:r>
      </w:hyperlink>
    </w:p>
    <w:p w14:paraId="64450A76" w14:textId="61541E4D" w:rsidR="00DC789F" w:rsidRPr="00DC789F" w:rsidRDefault="00DC789F" w:rsidP="00DC789F">
      <w:pPr>
        <w:rPr>
          <w:rFonts w:ascii="Verdana" w:hAnsi="Verdana" w:cs="Arial"/>
          <w:color w:val="156082" w:themeColor="accent1"/>
          <w:sz w:val="22"/>
          <w:szCs w:val="22"/>
          <w:shd w:val="clear" w:color="auto" w:fill="FFFFFF"/>
        </w:rPr>
      </w:pPr>
      <w:hyperlink r:id="rId15" w:history="1">
        <w:r w:rsidRPr="00DC789F">
          <w:rPr>
            <w:rStyle w:val="Hyperlink"/>
            <w:rFonts w:ascii="Verdana" w:hAnsi="Verdana" w:cs="Arial"/>
            <w:color w:val="156082" w:themeColor="accent1"/>
            <w:sz w:val="22"/>
            <w:szCs w:val="22"/>
            <w:shd w:val="clear" w:color="auto" w:fill="FFFFFF"/>
          </w:rPr>
          <w:t>https://phet.colorado.edu/en/simulations/resistance-in-a-wire</w:t>
        </w:r>
      </w:hyperlink>
    </w:p>
    <w:p w14:paraId="4DB6F36D" w14:textId="24B1A4A8" w:rsidR="00DC789F" w:rsidRPr="00DC789F" w:rsidRDefault="00DC789F" w:rsidP="00DC789F">
      <w:pPr>
        <w:rPr>
          <w:rFonts w:ascii="Verdana" w:hAnsi="Verdana" w:cs="Arial"/>
          <w:color w:val="156082" w:themeColor="accent1"/>
          <w:sz w:val="22"/>
          <w:szCs w:val="22"/>
          <w:shd w:val="clear" w:color="auto" w:fill="FFFFFF"/>
        </w:rPr>
      </w:pPr>
      <w:hyperlink r:id="rId16" w:history="1">
        <w:r w:rsidRPr="00DC789F">
          <w:rPr>
            <w:rStyle w:val="Hyperlink"/>
            <w:rFonts w:ascii="Verdana" w:hAnsi="Verdana" w:cs="Arial"/>
            <w:color w:val="156082" w:themeColor="accent1"/>
            <w:sz w:val="22"/>
            <w:szCs w:val="22"/>
            <w:shd w:val="clear" w:color="auto" w:fill="FFFFFF"/>
          </w:rPr>
          <w:t>https://www.sciencedirect.com/science/article/pii/S2352152X24039720</w:t>
        </w:r>
      </w:hyperlink>
    </w:p>
    <w:p w14:paraId="6AADF228" w14:textId="02B76A23" w:rsidR="00DC789F" w:rsidRPr="00DC789F" w:rsidRDefault="00DC789F" w:rsidP="00DC789F">
      <w:pPr>
        <w:rPr>
          <w:rFonts w:ascii="Verdana" w:hAnsi="Verdana" w:cs="Arial"/>
          <w:color w:val="156082" w:themeColor="accent1"/>
          <w:sz w:val="22"/>
          <w:szCs w:val="22"/>
          <w:shd w:val="clear" w:color="auto" w:fill="FFFFFF"/>
        </w:rPr>
      </w:pPr>
      <w:hyperlink r:id="rId17" w:history="1">
        <w:r w:rsidRPr="00DC789F">
          <w:rPr>
            <w:rStyle w:val="Hyperlink"/>
            <w:rFonts w:ascii="Verdana" w:hAnsi="Verdana" w:cs="Arial"/>
            <w:color w:val="156082" w:themeColor="accent1"/>
            <w:sz w:val="22"/>
            <w:szCs w:val="22"/>
            <w:shd w:val="clear" w:color="auto" w:fill="FFFFFF"/>
          </w:rPr>
          <w:t>https://openaccess.city.ac.uk/id/eprint/22226/3/The%20status%20and%20future%20of%20flywheel%20energy%20storage-May19.pdf</w:t>
        </w:r>
      </w:hyperlink>
    </w:p>
    <w:p w14:paraId="73544D9F" w14:textId="603D64E9" w:rsidR="00DC789F" w:rsidRPr="00DC789F" w:rsidRDefault="00DC789F" w:rsidP="00DC789F">
      <w:pPr>
        <w:rPr>
          <w:rFonts w:ascii="Verdana" w:hAnsi="Verdana" w:cs="Arial"/>
          <w:color w:val="156082" w:themeColor="accent1"/>
          <w:sz w:val="22"/>
          <w:szCs w:val="22"/>
          <w:shd w:val="clear" w:color="auto" w:fill="FFFFFF"/>
        </w:rPr>
      </w:pPr>
      <w:hyperlink r:id="rId18" w:history="1">
        <w:r w:rsidRPr="00DC789F">
          <w:rPr>
            <w:rStyle w:val="Hyperlink"/>
            <w:rFonts w:ascii="Verdana" w:hAnsi="Verdana" w:cs="Arial"/>
            <w:color w:val="156082" w:themeColor="accent1"/>
            <w:sz w:val="22"/>
            <w:szCs w:val="22"/>
            <w:shd w:val="clear" w:color="auto" w:fill="FFFFFF"/>
          </w:rPr>
          <w:t>https://www.mdpi.com/1996-1073/8/10/10636</w:t>
        </w:r>
      </w:hyperlink>
    </w:p>
    <w:p w14:paraId="6F0AE8EE" w14:textId="5028C9E7" w:rsidR="00DC789F" w:rsidRPr="00DC789F" w:rsidRDefault="00DC789F" w:rsidP="00DC789F">
      <w:pPr>
        <w:rPr>
          <w:rFonts w:ascii="Verdana" w:hAnsi="Verdana" w:cs="Arial"/>
          <w:color w:val="156082" w:themeColor="accent1"/>
          <w:sz w:val="22"/>
          <w:szCs w:val="22"/>
          <w:shd w:val="clear" w:color="auto" w:fill="FFFFFF"/>
        </w:rPr>
      </w:pPr>
      <w:hyperlink r:id="rId19" w:history="1">
        <w:r w:rsidRPr="00DC789F">
          <w:rPr>
            <w:rStyle w:val="Hyperlink"/>
            <w:rFonts w:ascii="Verdana" w:hAnsi="Verdana" w:cs="Arial"/>
            <w:color w:val="156082" w:themeColor="accent1"/>
            <w:sz w:val="22"/>
            <w:szCs w:val="22"/>
            <w:shd w:val="clear" w:color="auto" w:fill="FFFFFF"/>
          </w:rPr>
          <w:t>https://www.scribd.com/document/916879449/ES9-Guidance-0120</w:t>
        </w:r>
      </w:hyperlink>
    </w:p>
    <w:p w14:paraId="012170F7" w14:textId="3B3B8F12" w:rsidR="00DC789F" w:rsidRPr="00DC789F" w:rsidRDefault="00DC789F" w:rsidP="00DC789F">
      <w:pPr>
        <w:rPr>
          <w:rFonts w:ascii="Verdana" w:hAnsi="Verdana" w:cs="Arial"/>
          <w:color w:val="156082" w:themeColor="accent1"/>
          <w:sz w:val="22"/>
          <w:szCs w:val="22"/>
          <w:shd w:val="clear" w:color="auto" w:fill="FFFFFF"/>
        </w:rPr>
      </w:pPr>
      <w:hyperlink r:id="rId20" w:history="1">
        <w:r w:rsidRPr="00DC789F">
          <w:rPr>
            <w:rStyle w:val="Hyperlink"/>
            <w:rFonts w:ascii="Verdana" w:hAnsi="Verdana" w:cs="Arial"/>
            <w:color w:val="156082" w:themeColor="accent1"/>
            <w:sz w:val="22"/>
            <w:szCs w:val="22"/>
            <w:shd w:val="clear" w:color="auto" w:fill="FFFFFF"/>
          </w:rPr>
          <w:t>https://www.youtube.com/watch?v=RPBPQ9eqOPs</w:t>
        </w:r>
      </w:hyperlink>
    </w:p>
    <w:p w14:paraId="3A782575" w14:textId="77777777" w:rsidR="00DC789F" w:rsidRDefault="00DC789F" w:rsidP="00DC789F">
      <w:pPr>
        <w:rPr>
          <w:rFonts w:ascii="Verdana" w:hAnsi="Verdana" w:cs="Arial"/>
          <w:color w:val="0E2841" w:themeColor="text2"/>
          <w:sz w:val="22"/>
          <w:szCs w:val="22"/>
          <w:shd w:val="clear" w:color="auto" w:fill="FFFFFF"/>
        </w:rPr>
      </w:pPr>
    </w:p>
    <w:p w14:paraId="31D0AF63" w14:textId="77777777" w:rsidR="00DC789F" w:rsidRPr="00DC789F" w:rsidRDefault="00DC789F" w:rsidP="00DC789F">
      <w:pPr>
        <w:rPr>
          <w:rFonts w:ascii="Verdana" w:hAnsi="Verdana" w:cs="Arial"/>
          <w:color w:val="0E2841" w:themeColor="text2"/>
          <w:sz w:val="22"/>
          <w:szCs w:val="22"/>
          <w:shd w:val="clear" w:color="auto" w:fill="FFFFFF"/>
        </w:rPr>
      </w:pPr>
    </w:p>
    <w:sectPr w:rsidR="00DC789F" w:rsidRPr="00DC78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C09AD"/>
    <w:multiLevelType w:val="multilevel"/>
    <w:tmpl w:val="B5E0E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1E4BDD"/>
    <w:multiLevelType w:val="multilevel"/>
    <w:tmpl w:val="42A89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585AF5"/>
    <w:multiLevelType w:val="multilevel"/>
    <w:tmpl w:val="5E1E0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285228"/>
    <w:multiLevelType w:val="multilevel"/>
    <w:tmpl w:val="0840F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CF0AD0"/>
    <w:multiLevelType w:val="multilevel"/>
    <w:tmpl w:val="192E7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A10103"/>
    <w:multiLevelType w:val="multilevel"/>
    <w:tmpl w:val="1C24D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09184E"/>
    <w:multiLevelType w:val="multilevel"/>
    <w:tmpl w:val="493C0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C12D66"/>
    <w:multiLevelType w:val="multilevel"/>
    <w:tmpl w:val="BA8894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0038438">
    <w:abstractNumId w:val="3"/>
  </w:num>
  <w:num w:numId="2" w16cid:durableId="1184980599">
    <w:abstractNumId w:val="1"/>
  </w:num>
  <w:num w:numId="3" w16cid:durableId="1712801292">
    <w:abstractNumId w:val="5"/>
  </w:num>
  <w:num w:numId="4" w16cid:durableId="1303190311">
    <w:abstractNumId w:val="0"/>
  </w:num>
  <w:num w:numId="5" w16cid:durableId="2065904411">
    <w:abstractNumId w:val="7"/>
  </w:num>
  <w:num w:numId="6" w16cid:durableId="1136754153">
    <w:abstractNumId w:val="7"/>
    <w:lvlOverride w:ilvl="1">
      <w:lvl w:ilvl="1">
        <w:numFmt w:val="bullet"/>
        <w:lvlText w:val=""/>
        <w:lvlJc w:val="left"/>
        <w:pPr>
          <w:tabs>
            <w:tab w:val="num" w:pos="1440"/>
          </w:tabs>
          <w:ind w:left="1440" w:hanging="360"/>
        </w:pPr>
        <w:rPr>
          <w:rFonts w:ascii="Symbol" w:hAnsi="Symbol" w:hint="default"/>
          <w:sz w:val="20"/>
        </w:rPr>
      </w:lvl>
    </w:lvlOverride>
  </w:num>
  <w:num w:numId="7" w16cid:durableId="1854413134">
    <w:abstractNumId w:val="7"/>
    <w:lvlOverride w:ilvl="1">
      <w:lvl w:ilvl="1">
        <w:numFmt w:val="bullet"/>
        <w:lvlText w:val=""/>
        <w:lvlJc w:val="left"/>
        <w:pPr>
          <w:tabs>
            <w:tab w:val="num" w:pos="1440"/>
          </w:tabs>
          <w:ind w:left="1440" w:hanging="360"/>
        </w:pPr>
        <w:rPr>
          <w:rFonts w:ascii="Symbol" w:hAnsi="Symbol" w:hint="default"/>
          <w:sz w:val="20"/>
        </w:rPr>
      </w:lvl>
    </w:lvlOverride>
  </w:num>
  <w:num w:numId="8" w16cid:durableId="1601908865">
    <w:abstractNumId w:val="6"/>
  </w:num>
  <w:num w:numId="9" w16cid:durableId="1134526062">
    <w:abstractNumId w:val="2"/>
  </w:num>
  <w:num w:numId="10" w16cid:durableId="7450326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EB7"/>
    <w:rsid w:val="0001781A"/>
    <w:rsid w:val="00080708"/>
    <w:rsid w:val="003B247E"/>
    <w:rsid w:val="00702EB7"/>
    <w:rsid w:val="009E2044"/>
    <w:rsid w:val="00BF7F09"/>
    <w:rsid w:val="00DC78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C184E"/>
  <w15:chartTrackingRefBased/>
  <w15:docId w15:val="{3D933C11-A879-D946-9E30-8FBA21095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789F"/>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702E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02E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02E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2E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2E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2EB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2EB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2EB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2EB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2E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02E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02E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2E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2E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2E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2E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2E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2EB7"/>
    <w:rPr>
      <w:rFonts w:eastAsiaTheme="majorEastAsia" w:cstheme="majorBidi"/>
      <w:color w:val="272727" w:themeColor="text1" w:themeTint="D8"/>
    </w:rPr>
  </w:style>
  <w:style w:type="paragraph" w:styleId="Title">
    <w:name w:val="Title"/>
    <w:basedOn w:val="Normal"/>
    <w:next w:val="Normal"/>
    <w:link w:val="TitleChar"/>
    <w:uiPriority w:val="10"/>
    <w:qFormat/>
    <w:rsid w:val="00702EB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2E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2E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2E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2EB7"/>
    <w:pPr>
      <w:spacing w:before="160"/>
      <w:jc w:val="center"/>
    </w:pPr>
    <w:rPr>
      <w:i/>
      <w:iCs/>
      <w:color w:val="404040" w:themeColor="text1" w:themeTint="BF"/>
    </w:rPr>
  </w:style>
  <w:style w:type="character" w:customStyle="1" w:styleId="QuoteChar">
    <w:name w:val="Quote Char"/>
    <w:basedOn w:val="DefaultParagraphFont"/>
    <w:link w:val="Quote"/>
    <w:uiPriority w:val="29"/>
    <w:rsid w:val="00702EB7"/>
    <w:rPr>
      <w:i/>
      <w:iCs/>
      <w:color w:val="404040" w:themeColor="text1" w:themeTint="BF"/>
    </w:rPr>
  </w:style>
  <w:style w:type="paragraph" w:styleId="ListParagraph">
    <w:name w:val="List Paragraph"/>
    <w:basedOn w:val="Normal"/>
    <w:uiPriority w:val="34"/>
    <w:qFormat/>
    <w:rsid w:val="00702EB7"/>
    <w:pPr>
      <w:ind w:left="720"/>
      <w:contextualSpacing/>
    </w:pPr>
  </w:style>
  <w:style w:type="character" w:styleId="IntenseEmphasis">
    <w:name w:val="Intense Emphasis"/>
    <w:basedOn w:val="DefaultParagraphFont"/>
    <w:uiPriority w:val="21"/>
    <w:qFormat/>
    <w:rsid w:val="00702EB7"/>
    <w:rPr>
      <w:i/>
      <w:iCs/>
      <w:color w:val="0F4761" w:themeColor="accent1" w:themeShade="BF"/>
    </w:rPr>
  </w:style>
  <w:style w:type="paragraph" w:styleId="IntenseQuote">
    <w:name w:val="Intense Quote"/>
    <w:basedOn w:val="Normal"/>
    <w:next w:val="Normal"/>
    <w:link w:val="IntenseQuoteChar"/>
    <w:uiPriority w:val="30"/>
    <w:qFormat/>
    <w:rsid w:val="00702E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2EB7"/>
    <w:rPr>
      <w:i/>
      <w:iCs/>
      <w:color w:val="0F4761" w:themeColor="accent1" w:themeShade="BF"/>
    </w:rPr>
  </w:style>
  <w:style w:type="character" w:styleId="IntenseReference">
    <w:name w:val="Intense Reference"/>
    <w:basedOn w:val="DefaultParagraphFont"/>
    <w:uiPriority w:val="32"/>
    <w:qFormat/>
    <w:rsid w:val="00702EB7"/>
    <w:rPr>
      <w:b/>
      <w:bCs/>
      <w:smallCaps/>
      <w:color w:val="0F4761" w:themeColor="accent1" w:themeShade="BF"/>
      <w:spacing w:val="5"/>
    </w:rPr>
  </w:style>
  <w:style w:type="paragraph" w:styleId="NormalWeb">
    <w:name w:val="Normal (Web)"/>
    <w:basedOn w:val="Normal"/>
    <w:uiPriority w:val="99"/>
    <w:semiHidden/>
    <w:unhideWhenUsed/>
    <w:rsid w:val="00DC789F"/>
    <w:pPr>
      <w:spacing w:before="100" w:beforeAutospacing="1" w:after="100" w:afterAutospacing="1"/>
    </w:pPr>
  </w:style>
  <w:style w:type="character" w:styleId="Strong">
    <w:name w:val="Strong"/>
    <w:basedOn w:val="DefaultParagraphFont"/>
    <w:uiPriority w:val="22"/>
    <w:qFormat/>
    <w:rsid w:val="00DC789F"/>
    <w:rPr>
      <w:b/>
      <w:bCs/>
    </w:rPr>
  </w:style>
  <w:style w:type="character" w:customStyle="1" w:styleId="apple-converted-space">
    <w:name w:val="apple-converted-space"/>
    <w:basedOn w:val="DefaultParagraphFont"/>
    <w:rsid w:val="00DC789F"/>
  </w:style>
  <w:style w:type="table" w:styleId="TableGrid">
    <w:name w:val="Table Grid"/>
    <w:basedOn w:val="TableNormal"/>
    <w:uiPriority w:val="39"/>
    <w:rsid w:val="00DC78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DC789F"/>
    <w:rPr>
      <w:i/>
      <w:iCs/>
    </w:rPr>
  </w:style>
  <w:style w:type="character" w:styleId="Hyperlink">
    <w:name w:val="Hyperlink"/>
    <w:basedOn w:val="DefaultParagraphFont"/>
    <w:uiPriority w:val="99"/>
    <w:unhideWhenUsed/>
    <w:rsid w:val="00DC789F"/>
    <w:rPr>
      <w:color w:val="0000FF"/>
      <w:u w:val="single"/>
    </w:rPr>
  </w:style>
  <w:style w:type="character" w:styleId="UnresolvedMention">
    <w:name w:val="Unresolved Mention"/>
    <w:basedOn w:val="DefaultParagraphFont"/>
    <w:uiPriority w:val="99"/>
    <w:semiHidden/>
    <w:unhideWhenUsed/>
    <w:rsid w:val="00DC789F"/>
    <w:rPr>
      <w:color w:val="605E5C"/>
      <w:shd w:val="clear" w:color="auto" w:fill="E1DFDD"/>
    </w:rPr>
  </w:style>
  <w:style w:type="character" w:styleId="FollowedHyperlink">
    <w:name w:val="FollowedHyperlink"/>
    <w:basedOn w:val="DefaultParagraphFont"/>
    <w:uiPriority w:val="99"/>
    <w:semiHidden/>
    <w:unhideWhenUsed/>
    <w:rsid w:val="00DC789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librarysearch.uwtsd.ac.uk/permalink/44WHELF_UWTSD/1bmis16/cdi_ieee_primary_9258391" TargetMode="External"/><Relationship Id="rId18" Type="http://schemas.openxmlformats.org/officeDocument/2006/relationships/hyperlink" Target="https://www.mdpi.com/1996-1073/8/10/10636"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hyperlink" Target="https://www.tecquipment.com/assets/documents/datasheets/ES9-Potential-Kinetic-Energy-Datasheet.pdf" TargetMode="External"/><Relationship Id="rId17" Type="http://schemas.openxmlformats.org/officeDocument/2006/relationships/hyperlink" Target="https://openaccess.city.ac.uk/id/eprint/22226/3/The%20status%20and%20future%20of%20flywheel%20energy%20storage-May19.pdf" TargetMode="External"/><Relationship Id="rId2" Type="http://schemas.openxmlformats.org/officeDocument/2006/relationships/styles" Target="styles.xml"/><Relationship Id="rId16" Type="http://schemas.openxmlformats.org/officeDocument/2006/relationships/hyperlink" Target="https://www.sciencedirect.com/science/article/pii/S2352152X24039720" TargetMode="External"/><Relationship Id="rId20" Type="http://schemas.openxmlformats.org/officeDocument/2006/relationships/hyperlink" Target="https://www.youtube.com/watch?v=RPBPQ9eqOPs"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librarysearch.uwtsd.ac.uk/permalink/44WHELF_UWTSD/1bmis16/cdi_crossref_primary_10_1016_j_enbuild_2006_10_001" TargetMode="External"/><Relationship Id="rId5" Type="http://schemas.openxmlformats.org/officeDocument/2006/relationships/image" Target="media/image1.png"/><Relationship Id="rId15" Type="http://schemas.openxmlformats.org/officeDocument/2006/relationships/hyperlink" Target="https://phet.colorado.edu/en/simulations/resistance-in-a-wire" TargetMode="External"/><Relationship Id="rId10" Type="http://schemas.openxmlformats.org/officeDocument/2006/relationships/image" Target="media/image6.png"/><Relationship Id="rId19" Type="http://schemas.openxmlformats.org/officeDocument/2006/relationships/hyperlink" Target="https://www.scribd.com/document/916879449/ES9-Guidance-0120"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teams.microsoft.com/l/channel/19%3A4fabf012f00e4d99b8a2dc91fb159b6f%40thread.tacv2/Motor%20Vehicle%20Engineering%20Science%20(ACHA4036)?groupId=ecb49a3f-213e-4702-ac23-ac1a357e7dbc&amp;tenantId=4e0f11f9-046e-4505-9cb8-db2152311e21"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1915</Words>
  <Characters>10917</Characters>
  <Application>Microsoft Office Word</Application>
  <DocSecurity>0</DocSecurity>
  <Lines>90</Lines>
  <Paragraphs>25</Paragraphs>
  <ScaleCrop>false</ScaleCrop>
  <Company/>
  <LinksUpToDate>false</LinksUpToDate>
  <CharactersWithSpaces>12807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Kelsey Monteiro (2502168)</dc:creator>
  <cp:keywords/>
  <dc:description/>
  <cp:lastModifiedBy>Kelsey Monteiro (2502168)</cp:lastModifiedBy>
  <cp:revision>2</cp:revision>
  <cp:lastPrinted>2026-03-25T15:20:00Z</cp:lastPrinted>
  <dcterms:created xsi:type="dcterms:W3CDTF">2026-03-25T15:24:00Z</dcterms:created>
  <dcterms:modified xsi:type="dcterms:W3CDTF">2026-03-25T15:24:00Z</dcterms:modified>
</cp:coreProperties>
</file>