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chart5.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6.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7.xml" ContentType="application/vnd.openxmlformats-officedocument.drawingml.chart+xml"/>
  <Override PartName="/word/charts/style5.xml" ContentType="application/vnd.ms-office.chartstyle+xml"/>
  <Override PartName="/word/charts/colors5.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6D5303" w14:textId="4756924C" w:rsidR="005F1729" w:rsidRPr="005F1729" w:rsidRDefault="005F1729" w:rsidP="005F1729">
      <w:pPr>
        <w:rPr>
          <w:b/>
          <w:bCs/>
          <w:sz w:val="32"/>
          <w:szCs w:val="28"/>
        </w:rPr>
      </w:pPr>
      <w:r>
        <w:rPr>
          <w:b/>
          <w:bCs/>
          <w:sz w:val="32"/>
          <w:szCs w:val="28"/>
        </w:rPr>
        <w:t xml:space="preserve">Digital Modulation Techniques </w:t>
      </w:r>
    </w:p>
    <w:p w14:paraId="1EA5A7FF" w14:textId="7A1D204E" w:rsidR="00915009" w:rsidRDefault="002A46E1" w:rsidP="00915009">
      <w:pPr>
        <w:rPr>
          <w:b/>
          <w:bCs/>
          <w:sz w:val="32"/>
          <w:szCs w:val="32"/>
        </w:rPr>
      </w:pPr>
      <w:r>
        <w:rPr>
          <w:b/>
          <w:bCs/>
          <w:sz w:val="32"/>
          <w:szCs w:val="32"/>
        </w:rPr>
        <w:t>DSP &amp; Comm</w:t>
      </w:r>
      <w:r w:rsidR="005F1729">
        <w:rPr>
          <w:b/>
          <w:bCs/>
          <w:sz w:val="32"/>
          <w:szCs w:val="32"/>
        </w:rPr>
        <w:t>unications</w:t>
      </w:r>
    </w:p>
    <w:p w14:paraId="542AA3F3" w14:textId="77777777" w:rsidR="00915009" w:rsidRDefault="00915009" w:rsidP="00915009">
      <w:pPr>
        <w:rPr>
          <w:b/>
          <w:sz w:val="28"/>
        </w:rPr>
      </w:pPr>
      <w:r>
        <w:rPr>
          <w:b/>
          <w:sz w:val="28"/>
        </w:rPr>
        <w:t>Jordan Hayston</w:t>
      </w:r>
    </w:p>
    <w:p w14:paraId="02E0719B" w14:textId="77777777" w:rsidR="00915009" w:rsidRDefault="00915009" w:rsidP="00915009">
      <w:pPr>
        <w:rPr>
          <w:b/>
          <w:sz w:val="28"/>
        </w:rPr>
      </w:pPr>
      <w:r>
        <w:rPr>
          <w:b/>
          <w:sz w:val="28"/>
        </w:rPr>
        <w:t>OME (Ordnance, Munitions and Explosives)</w:t>
      </w:r>
    </w:p>
    <w:p w14:paraId="7772EFFE" w14:textId="77777777" w:rsidR="00915009" w:rsidRDefault="00915009" w:rsidP="00915009">
      <w:pPr>
        <w:rPr>
          <w:b/>
          <w:sz w:val="28"/>
        </w:rPr>
      </w:pPr>
      <w:r>
        <w:rPr>
          <w:b/>
          <w:sz w:val="28"/>
        </w:rPr>
        <w:t>Faculty of Architecture, Computing and Engineering (FACE)</w:t>
      </w:r>
    </w:p>
    <w:p w14:paraId="0F6DD552" w14:textId="658FBCF8" w:rsidR="00915009" w:rsidRDefault="00915009" w:rsidP="00915009">
      <w:pPr>
        <w:rPr>
          <w:b/>
          <w:sz w:val="28"/>
        </w:rPr>
      </w:pPr>
      <w:r>
        <w:rPr>
          <w:b/>
          <w:sz w:val="28"/>
        </w:rPr>
        <w:t xml:space="preserve">Submission Deadline: </w:t>
      </w:r>
      <w:r w:rsidR="005F1729">
        <w:rPr>
          <w:b/>
          <w:sz w:val="28"/>
        </w:rPr>
        <w:t>2</w:t>
      </w:r>
      <w:r>
        <w:rPr>
          <w:b/>
          <w:sz w:val="28"/>
        </w:rPr>
        <w:t>6/0</w:t>
      </w:r>
      <w:r w:rsidR="005F1729">
        <w:rPr>
          <w:b/>
          <w:sz w:val="28"/>
        </w:rPr>
        <w:t>3</w:t>
      </w:r>
      <w:r>
        <w:rPr>
          <w:b/>
          <w:sz w:val="28"/>
        </w:rPr>
        <w:t>/202</w:t>
      </w:r>
      <w:r w:rsidR="005F1729">
        <w:rPr>
          <w:b/>
          <w:sz w:val="28"/>
        </w:rPr>
        <w:t>1</w:t>
      </w:r>
    </w:p>
    <w:p w14:paraId="039D6084" w14:textId="77777777" w:rsidR="00915009" w:rsidRDefault="00915009"/>
    <w:p w14:paraId="478C647F" w14:textId="77777777" w:rsidR="00915009" w:rsidRDefault="00915009" w:rsidP="00477D7A">
      <w:pPr>
        <w:spacing w:line="259" w:lineRule="auto"/>
        <w:ind w:left="720"/>
      </w:pPr>
      <w:r>
        <w:br w:type="page"/>
      </w:r>
    </w:p>
    <w:p w14:paraId="0E6488D4" w14:textId="77777777" w:rsidR="00915009" w:rsidRDefault="00915009">
      <w:pPr>
        <w:rPr>
          <w:b/>
          <w:sz w:val="32"/>
        </w:rPr>
      </w:pPr>
      <w:r>
        <w:rPr>
          <w:b/>
          <w:sz w:val="32"/>
        </w:rPr>
        <w:lastRenderedPageBreak/>
        <w:t>Abstract</w:t>
      </w:r>
    </w:p>
    <w:p w14:paraId="41E1DDA5" w14:textId="56AB0FAD" w:rsidR="00915009" w:rsidRDefault="00F45DE3" w:rsidP="00F45DE3">
      <w:r>
        <w:t xml:space="preserve">Digital modulation is a method of signal modulation used in everyday life. Different methods of digital modulation can be used for different applications; for example, amplitude shift keying is better used in low-frequency radio frequency (RF) systems </w:t>
      </w:r>
      <w:sdt>
        <w:sdtPr>
          <w:id w:val="-2132310300"/>
          <w:citation/>
        </w:sdtPr>
        <w:sdtContent>
          <w:r>
            <w:fldChar w:fldCharType="begin"/>
          </w:r>
          <w:r>
            <w:instrText xml:space="preserve"> CITATION Amp \l 2057 </w:instrText>
          </w:r>
          <w:r>
            <w:fldChar w:fldCharType="separate"/>
          </w:r>
          <w:r w:rsidR="005F1729" w:rsidRPr="005F1729">
            <w:rPr>
              <w:noProof/>
            </w:rPr>
            <w:t>[1]</w:t>
          </w:r>
          <w:r>
            <w:fldChar w:fldCharType="end"/>
          </w:r>
        </w:sdtContent>
      </w:sdt>
      <w:r>
        <w:t xml:space="preserve">, whilst quadrature phase shift keying is better used in systems which require good noise immunity </w:t>
      </w:r>
      <w:sdt>
        <w:sdtPr>
          <w:id w:val="-1336378851"/>
          <w:citation/>
        </w:sdtPr>
        <w:sdtContent>
          <w:r>
            <w:fldChar w:fldCharType="begin"/>
          </w:r>
          <w:r>
            <w:instrText xml:space="preserve"> CITATION Adv1 \l 2057 </w:instrText>
          </w:r>
          <w:r>
            <w:fldChar w:fldCharType="separate"/>
          </w:r>
          <w:r w:rsidR="005F1729" w:rsidRPr="005F1729">
            <w:rPr>
              <w:noProof/>
            </w:rPr>
            <w:t>[2]</w:t>
          </w:r>
          <w:r>
            <w:fldChar w:fldCharType="end"/>
          </w:r>
        </w:sdtContent>
      </w:sdt>
      <w:r>
        <w:t xml:space="preserve">. </w:t>
      </w:r>
    </w:p>
    <w:p w14:paraId="6FF252FD" w14:textId="08677A06" w:rsidR="00F64540" w:rsidRDefault="00F64540" w:rsidP="00F45DE3">
      <w:r>
        <w:t xml:space="preserve">This paper details an investigation carried out to compare the performance of three methods of digital modulation: amplitude shift keying, phase shift keying and quadrature phase shift keying. An evaluation is carried out showing that on average, the QPSK model performs the best out of the three. </w:t>
      </w:r>
    </w:p>
    <w:p w14:paraId="1100D85D" w14:textId="77777777" w:rsidR="00915009" w:rsidRDefault="00915009">
      <w:pPr>
        <w:spacing w:line="259" w:lineRule="auto"/>
        <w:rPr>
          <w:b/>
          <w:sz w:val="32"/>
        </w:rPr>
      </w:pPr>
      <w:r>
        <w:rPr>
          <w:b/>
          <w:sz w:val="32"/>
        </w:rPr>
        <w:br w:type="page"/>
      </w:r>
    </w:p>
    <w:sdt>
      <w:sdtPr>
        <w:rPr>
          <w:rFonts w:asciiTheme="minorHAnsi" w:eastAsiaTheme="minorHAnsi" w:hAnsiTheme="minorHAnsi" w:cstheme="minorBidi"/>
          <w:sz w:val="22"/>
          <w:szCs w:val="22"/>
          <w:lang w:val="en-GB"/>
        </w:rPr>
        <w:id w:val="-648287841"/>
        <w:docPartObj>
          <w:docPartGallery w:val="Table of Contents"/>
          <w:docPartUnique/>
        </w:docPartObj>
      </w:sdtPr>
      <w:sdtEndPr>
        <w:rPr>
          <w:rFonts w:ascii="Arial" w:hAnsi="Arial" w:cs="Arial"/>
          <w:b/>
          <w:bCs/>
          <w:noProof/>
          <w:sz w:val="24"/>
        </w:rPr>
      </w:sdtEndPr>
      <w:sdtContent>
        <w:p w14:paraId="68791DF5" w14:textId="77777777" w:rsidR="00CD152D" w:rsidRPr="00CD152D" w:rsidRDefault="00CD152D">
          <w:pPr>
            <w:pStyle w:val="TOCHeading"/>
            <w:rPr>
              <w:rFonts w:cs="Arial"/>
              <w:b/>
            </w:rPr>
          </w:pPr>
          <w:r w:rsidRPr="00CD152D">
            <w:rPr>
              <w:rFonts w:cs="Arial"/>
              <w:b/>
            </w:rPr>
            <w:t>Contents</w:t>
          </w:r>
        </w:p>
        <w:p w14:paraId="5414FB83" w14:textId="68BE04A5" w:rsidR="005F1729" w:rsidRDefault="00CD152D">
          <w:pPr>
            <w:pStyle w:val="TOC1"/>
            <w:tabs>
              <w:tab w:val="right" w:leader="dot" w:pos="8493"/>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67671634" w:history="1">
            <w:r w:rsidR="005F1729" w:rsidRPr="006D060E">
              <w:rPr>
                <w:rStyle w:val="Hyperlink"/>
                <w:b/>
                <w:noProof/>
              </w:rPr>
              <w:t>Introduction</w:t>
            </w:r>
            <w:r w:rsidR="005F1729">
              <w:rPr>
                <w:noProof/>
                <w:webHidden/>
              </w:rPr>
              <w:tab/>
            </w:r>
            <w:r w:rsidR="005F1729">
              <w:rPr>
                <w:noProof/>
                <w:webHidden/>
              </w:rPr>
              <w:fldChar w:fldCharType="begin"/>
            </w:r>
            <w:r w:rsidR="005F1729">
              <w:rPr>
                <w:noProof/>
                <w:webHidden/>
              </w:rPr>
              <w:instrText xml:space="preserve"> PAGEREF _Toc67671634 \h </w:instrText>
            </w:r>
            <w:r w:rsidR="005F1729">
              <w:rPr>
                <w:noProof/>
                <w:webHidden/>
              </w:rPr>
            </w:r>
            <w:r w:rsidR="005F1729">
              <w:rPr>
                <w:noProof/>
                <w:webHidden/>
              </w:rPr>
              <w:fldChar w:fldCharType="separate"/>
            </w:r>
            <w:r w:rsidR="005F1729">
              <w:rPr>
                <w:noProof/>
                <w:webHidden/>
              </w:rPr>
              <w:t>1</w:t>
            </w:r>
            <w:r w:rsidR="005F1729">
              <w:rPr>
                <w:noProof/>
                <w:webHidden/>
              </w:rPr>
              <w:fldChar w:fldCharType="end"/>
            </w:r>
          </w:hyperlink>
        </w:p>
        <w:p w14:paraId="4401C2C8" w14:textId="6046E8A3" w:rsidR="005F1729" w:rsidRDefault="005F1729">
          <w:pPr>
            <w:pStyle w:val="TOC1"/>
            <w:tabs>
              <w:tab w:val="right" w:leader="dot" w:pos="8493"/>
            </w:tabs>
            <w:rPr>
              <w:rFonts w:asciiTheme="minorHAnsi" w:eastAsiaTheme="minorEastAsia" w:hAnsiTheme="minorHAnsi" w:cstheme="minorBidi"/>
              <w:noProof/>
              <w:sz w:val="22"/>
              <w:lang w:eastAsia="en-GB"/>
            </w:rPr>
          </w:pPr>
          <w:hyperlink w:anchor="_Toc67671635" w:history="1">
            <w:r w:rsidRPr="006D060E">
              <w:rPr>
                <w:rStyle w:val="Hyperlink"/>
                <w:b/>
                <w:noProof/>
              </w:rPr>
              <w:t>Method</w:t>
            </w:r>
            <w:r>
              <w:rPr>
                <w:noProof/>
                <w:webHidden/>
              </w:rPr>
              <w:tab/>
            </w:r>
            <w:r>
              <w:rPr>
                <w:noProof/>
                <w:webHidden/>
              </w:rPr>
              <w:fldChar w:fldCharType="begin"/>
            </w:r>
            <w:r>
              <w:rPr>
                <w:noProof/>
                <w:webHidden/>
              </w:rPr>
              <w:instrText xml:space="preserve"> PAGEREF _Toc67671635 \h </w:instrText>
            </w:r>
            <w:r>
              <w:rPr>
                <w:noProof/>
                <w:webHidden/>
              </w:rPr>
            </w:r>
            <w:r>
              <w:rPr>
                <w:noProof/>
                <w:webHidden/>
              </w:rPr>
              <w:fldChar w:fldCharType="separate"/>
            </w:r>
            <w:r>
              <w:rPr>
                <w:noProof/>
                <w:webHidden/>
              </w:rPr>
              <w:t>3</w:t>
            </w:r>
            <w:r>
              <w:rPr>
                <w:noProof/>
                <w:webHidden/>
              </w:rPr>
              <w:fldChar w:fldCharType="end"/>
            </w:r>
          </w:hyperlink>
        </w:p>
        <w:p w14:paraId="129A459B" w14:textId="46BDB3E4" w:rsidR="005F1729" w:rsidRDefault="005F1729">
          <w:pPr>
            <w:pStyle w:val="TOC1"/>
            <w:tabs>
              <w:tab w:val="right" w:leader="dot" w:pos="8493"/>
            </w:tabs>
            <w:rPr>
              <w:rFonts w:asciiTheme="minorHAnsi" w:eastAsiaTheme="minorEastAsia" w:hAnsiTheme="minorHAnsi" w:cstheme="minorBidi"/>
              <w:noProof/>
              <w:sz w:val="22"/>
              <w:lang w:eastAsia="en-GB"/>
            </w:rPr>
          </w:pPr>
          <w:hyperlink w:anchor="_Toc67671636" w:history="1">
            <w:r w:rsidRPr="006D060E">
              <w:rPr>
                <w:rStyle w:val="Hyperlink"/>
                <w:b/>
                <w:noProof/>
              </w:rPr>
              <w:t>Results</w:t>
            </w:r>
            <w:r>
              <w:rPr>
                <w:noProof/>
                <w:webHidden/>
              </w:rPr>
              <w:tab/>
            </w:r>
            <w:r>
              <w:rPr>
                <w:noProof/>
                <w:webHidden/>
              </w:rPr>
              <w:fldChar w:fldCharType="begin"/>
            </w:r>
            <w:r>
              <w:rPr>
                <w:noProof/>
                <w:webHidden/>
              </w:rPr>
              <w:instrText xml:space="preserve"> PAGEREF _Toc67671636 \h </w:instrText>
            </w:r>
            <w:r>
              <w:rPr>
                <w:noProof/>
                <w:webHidden/>
              </w:rPr>
            </w:r>
            <w:r>
              <w:rPr>
                <w:noProof/>
                <w:webHidden/>
              </w:rPr>
              <w:fldChar w:fldCharType="separate"/>
            </w:r>
            <w:r>
              <w:rPr>
                <w:noProof/>
                <w:webHidden/>
              </w:rPr>
              <w:t>5</w:t>
            </w:r>
            <w:r>
              <w:rPr>
                <w:noProof/>
                <w:webHidden/>
              </w:rPr>
              <w:fldChar w:fldCharType="end"/>
            </w:r>
          </w:hyperlink>
        </w:p>
        <w:p w14:paraId="436D01B5" w14:textId="5ECFCE94" w:rsidR="005F1729" w:rsidRDefault="005F1729">
          <w:pPr>
            <w:pStyle w:val="TOC2"/>
            <w:tabs>
              <w:tab w:val="right" w:leader="dot" w:pos="8493"/>
            </w:tabs>
            <w:rPr>
              <w:rFonts w:asciiTheme="minorHAnsi" w:eastAsiaTheme="minorEastAsia" w:hAnsiTheme="minorHAnsi" w:cstheme="minorBidi"/>
              <w:noProof/>
              <w:sz w:val="22"/>
              <w:lang w:eastAsia="en-GB"/>
            </w:rPr>
          </w:pPr>
          <w:hyperlink w:anchor="_Toc67671637" w:history="1">
            <w:r w:rsidRPr="006D060E">
              <w:rPr>
                <w:rStyle w:val="Hyperlink"/>
                <w:noProof/>
              </w:rPr>
              <w:t>Amplitude Shift Keying</w:t>
            </w:r>
            <w:r>
              <w:rPr>
                <w:noProof/>
                <w:webHidden/>
              </w:rPr>
              <w:tab/>
            </w:r>
            <w:r>
              <w:rPr>
                <w:noProof/>
                <w:webHidden/>
              </w:rPr>
              <w:fldChar w:fldCharType="begin"/>
            </w:r>
            <w:r>
              <w:rPr>
                <w:noProof/>
                <w:webHidden/>
              </w:rPr>
              <w:instrText xml:space="preserve"> PAGEREF _Toc67671637 \h </w:instrText>
            </w:r>
            <w:r>
              <w:rPr>
                <w:noProof/>
                <w:webHidden/>
              </w:rPr>
            </w:r>
            <w:r>
              <w:rPr>
                <w:noProof/>
                <w:webHidden/>
              </w:rPr>
              <w:fldChar w:fldCharType="separate"/>
            </w:r>
            <w:r>
              <w:rPr>
                <w:noProof/>
                <w:webHidden/>
              </w:rPr>
              <w:t>6</w:t>
            </w:r>
            <w:r>
              <w:rPr>
                <w:noProof/>
                <w:webHidden/>
              </w:rPr>
              <w:fldChar w:fldCharType="end"/>
            </w:r>
          </w:hyperlink>
        </w:p>
        <w:p w14:paraId="47E751A6" w14:textId="1F9B7794" w:rsidR="005F1729" w:rsidRDefault="005F1729">
          <w:pPr>
            <w:pStyle w:val="TOC2"/>
            <w:tabs>
              <w:tab w:val="right" w:leader="dot" w:pos="8493"/>
            </w:tabs>
            <w:rPr>
              <w:rFonts w:asciiTheme="minorHAnsi" w:eastAsiaTheme="minorEastAsia" w:hAnsiTheme="minorHAnsi" w:cstheme="minorBidi"/>
              <w:noProof/>
              <w:sz w:val="22"/>
              <w:lang w:eastAsia="en-GB"/>
            </w:rPr>
          </w:pPr>
          <w:hyperlink w:anchor="_Toc67671638" w:history="1">
            <w:r w:rsidRPr="006D060E">
              <w:rPr>
                <w:rStyle w:val="Hyperlink"/>
                <w:noProof/>
              </w:rPr>
              <w:t>Phase Shift Keying</w:t>
            </w:r>
            <w:r>
              <w:rPr>
                <w:noProof/>
                <w:webHidden/>
              </w:rPr>
              <w:tab/>
            </w:r>
            <w:r>
              <w:rPr>
                <w:noProof/>
                <w:webHidden/>
              </w:rPr>
              <w:fldChar w:fldCharType="begin"/>
            </w:r>
            <w:r>
              <w:rPr>
                <w:noProof/>
                <w:webHidden/>
              </w:rPr>
              <w:instrText xml:space="preserve"> PAGEREF _Toc67671638 \h </w:instrText>
            </w:r>
            <w:r>
              <w:rPr>
                <w:noProof/>
                <w:webHidden/>
              </w:rPr>
            </w:r>
            <w:r>
              <w:rPr>
                <w:noProof/>
                <w:webHidden/>
              </w:rPr>
              <w:fldChar w:fldCharType="separate"/>
            </w:r>
            <w:r>
              <w:rPr>
                <w:noProof/>
                <w:webHidden/>
              </w:rPr>
              <w:t>8</w:t>
            </w:r>
            <w:r>
              <w:rPr>
                <w:noProof/>
                <w:webHidden/>
              </w:rPr>
              <w:fldChar w:fldCharType="end"/>
            </w:r>
          </w:hyperlink>
        </w:p>
        <w:p w14:paraId="10341F6E" w14:textId="57044B92" w:rsidR="005F1729" w:rsidRDefault="005F1729">
          <w:pPr>
            <w:pStyle w:val="TOC2"/>
            <w:tabs>
              <w:tab w:val="right" w:leader="dot" w:pos="8493"/>
            </w:tabs>
            <w:rPr>
              <w:rFonts w:asciiTheme="minorHAnsi" w:eastAsiaTheme="minorEastAsia" w:hAnsiTheme="minorHAnsi" w:cstheme="minorBidi"/>
              <w:noProof/>
              <w:sz w:val="22"/>
              <w:lang w:eastAsia="en-GB"/>
            </w:rPr>
          </w:pPr>
          <w:hyperlink w:anchor="_Toc67671639" w:history="1">
            <w:r w:rsidRPr="006D060E">
              <w:rPr>
                <w:rStyle w:val="Hyperlink"/>
                <w:noProof/>
              </w:rPr>
              <w:t>Quadrature Phase Shift Keying</w:t>
            </w:r>
            <w:r>
              <w:rPr>
                <w:noProof/>
                <w:webHidden/>
              </w:rPr>
              <w:tab/>
            </w:r>
            <w:r>
              <w:rPr>
                <w:noProof/>
                <w:webHidden/>
              </w:rPr>
              <w:fldChar w:fldCharType="begin"/>
            </w:r>
            <w:r>
              <w:rPr>
                <w:noProof/>
                <w:webHidden/>
              </w:rPr>
              <w:instrText xml:space="preserve"> PAGEREF _Toc67671639 \h </w:instrText>
            </w:r>
            <w:r>
              <w:rPr>
                <w:noProof/>
                <w:webHidden/>
              </w:rPr>
            </w:r>
            <w:r>
              <w:rPr>
                <w:noProof/>
                <w:webHidden/>
              </w:rPr>
              <w:fldChar w:fldCharType="separate"/>
            </w:r>
            <w:r>
              <w:rPr>
                <w:noProof/>
                <w:webHidden/>
              </w:rPr>
              <w:t>10</w:t>
            </w:r>
            <w:r>
              <w:rPr>
                <w:noProof/>
                <w:webHidden/>
              </w:rPr>
              <w:fldChar w:fldCharType="end"/>
            </w:r>
          </w:hyperlink>
        </w:p>
        <w:p w14:paraId="3AA6756F" w14:textId="41CE454D" w:rsidR="005F1729" w:rsidRDefault="005F1729">
          <w:pPr>
            <w:pStyle w:val="TOC1"/>
            <w:tabs>
              <w:tab w:val="right" w:leader="dot" w:pos="8493"/>
            </w:tabs>
            <w:rPr>
              <w:rFonts w:asciiTheme="minorHAnsi" w:eastAsiaTheme="minorEastAsia" w:hAnsiTheme="minorHAnsi" w:cstheme="minorBidi"/>
              <w:noProof/>
              <w:sz w:val="22"/>
              <w:lang w:eastAsia="en-GB"/>
            </w:rPr>
          </w:pPr>
          <w:hyperlink w:anchor="_Toc67671640" w:history="1">
            <w:r w:rsidRPr="006D060E">
              <w:rPr>
                <w:rStyle w:val="Hyperlink"/>
                <w:b/>
                <w:noProof/>
              </w:rPr>
              <w:t>Discussion</w:t>
            </w:r>
            <w:r>
              <w:rPr>
                <w:noProof/>
                <w:webHidden/>
              </w:rPr>
              <w:tab/>
            </w:r>
            <w:r>
              <w:rPr>
                <w:noProof/>
                <w:webHidden/>
              </w:rPr>
              <w:fldChar w:fldCharType="begin"/>
            </w:r>
            <w:r>
              <w:rPr>
                <w:noProof/>
                <w:webHidden/>
              </w:rPr>
              <w:instrText xml:space="preserve"> PAGEREF _Toc67671640 \h </w:instrText>
            </w:r>
            <w:r>
              <w:rPr>
                <w:noProof/>
                <w:webHidden/>
              </w:rPr>
            </w:r>
            <w:r>
              <w:rPr>
                <w:noProof/>
                <w:webHidden/>
              </w:rPr>
              <w:fldChar w:fldCharType="separate"/>
            </w:r>
            <w:r>
              <w:rPr>
                <w:noProof/>
                <w:webHidden/>
              </w:rPr>
              <w:t>12</w:t>
            </w:r>
            <w:r>
              <w:rPr>
                <w:noProof/>
                <w:webHidden/>
              </w:rPr>
              <w:fldChar w:fldCharType="end"/>
            </w:r>
          </w:hyperlink>
        </w:p>
        <w:p w14:paraId="1EF3FF30" w14:textId="7F227004" w:rsidR="005F1729" w:rsidRDefault="005F1729">
          <w:pPr>
            <w:pStyle w:val="TOC1"/>
            <w:tabs>
              <w:tab w:val="right" w:leader="dot" w:pos="8493"/>
            </w:tabs>
            <w:rPr>
              <w:rFonts w:asciiTheme="minorHAnsi" w:eastAsiaTheme="minorEastAsia" w:hAnsiTheme="minorHAnsi" w:cstheme="minorBidi"/>
              <w:noProof/>
              <w:sz w:val="22"/>
              <w:lang w:eastAsia="en-GB"/>
            </w:rPr>
          </w:pPr>
          <w:hyperlink w:anchor="_Toc67671641" w:history="1">
            <w:r w:rsidRPr="006D060E">
              <w:rPr>
                <w:rStyle w:val="Hyperlink"/>
                <w:b/>
                <w:noProof/>
              </w:rPr>
              <w:t>Conclusions</w:t>
            </w:r>
            <w:r>
              <w:rPr>
                <w:noProof/>
                <w:webHidden/>
              </w:rPr>
              <w:tab/>
            </w:r>
            <w:r>
              <w:rPr>
                <w:noProof/>
                <w:webHidden/>
              </w:rPr>
              <w:fldChar w:fldCharType="begin"/>
            </w:r>
            <w:r>
              <w:rPr>
                <w:noProof/>
                <w:webHidden/>
              </w:rPr>
              <w:instrText xml:space="preserve"> PAGEREF _Toc67671641 \h </w:instrText>
            </w:r>
            <w:r>
              <w:rPr>
                <w:noProof/>
                <w:webHidden/>
              </w:rPr>
            </w:r>
            <w:r>
              <w:rPr>
                <w:noProof/>
                <w:webHidden/>
              </w:rPr>
              <w:fldChar w:fldCharType="separate"/>
            </w:r>
            <w:r>
              <w:rPr>
                <w:noProof/>
                <w:webHidden/>
              </w:rPr>
              <w:t>13</w:t>
            </w:r>
            <w:r>
              <w:rPr>
                <w:noProof/>
                <w:webHidden/>
              </w:rPr>
              <w:fldChar w:fldCharType="end"/>
            </w:r>
          </w:hyperlink>
        </w:p>
        <w:p w14:paraId="1191A271" w14:textId="440D8BDB" w:rsidR="005F1729" w:rsidRDefault="005F1729">
          <w:pPr>
            <w:pStyle w:val="TOC1"/>
            <w:tabs>
              <w:tab w:val="right" w:leader="dot" w:pos="8493"/>
            </w:tabs>
            <w:rPr>
              <w:rFonts w:asciiTheme="minorHAnsi" w:eastAsiaTheme="minorEastAsia" w:hAnsiTheme="minorHAnsi" w:cstheme="minorBidi"/>
              <w:noProof/>
              <w:sz w:val="22"/>
              <w:lang w:eastAsia="en-GB"/>
            </w:rPr>
          </w:pPr>
          <w:hyperlink w:anchor="_Toc67671642" w:history="1">
            <w:r w:rsidRPr="006D060E">
              <w:rPr>
                <w:rStyle w:val="Hyperlink"/>
                <w:b/>
                <w:noProof/>
              </w:rPr>
              <w:t>Bibliography</w:t>
            </w:r>
            <w:r>
              <w:rPr>
                <w:noProof/>
                <w:webHidden/>
              </w:rPr>
              <w:tab/>
            </w:r>
            <w:r>
              <w:rPr>
                <w:noProof/>
                <w:webHidden/>
              </w:rPr>
              <w:fldChar w:fldCharType="begin"/>
            </w:r>
            <w:r>
              <w:rPr>
                <w:noProof/>
                <w:webHidden/>
              </w:rPr>
              <w:instrText xml:space="preserve"> PAGEREF _Toc67671642 \h </w:instrText>
            </w:r>
            <w:r>
              <w:rPr>
                <w:noProof/>
                <w:webHidden/>
              </w:rPr>
            </w:r>
            <w:r>
              <w:rPr>
                <w:noProof/>
                <w:webHidden/>
              </w:rPr>
              <w:fldChar w:fldCharType="separate"/>
            </w:r>
            <w:r>
              <w:rPr>
                <w:noProof/>
                <w:webHidden/>
              </w:rPr>
              <w:t>14</w:t>
            </w:r>
            <w:r>
              <w:rPr>
                <w:noProof/>
                <w:webHidden/>
              </w:rPr>
              <w:fldChar w:fldCharType="end"/>
            </w:r>
          </w:hyperlink>
        </w:p>
        <w:p w14:paraId="4330968A" w14:textId="1B117FE7" w:rsidR="00CD152D" w:rsidRDefault="00CD152D">
          <w:r>
            <w:rPr>
              <w:b/>
              <w:bCs/>
              <w:noProof/>
            </w:rPr>
            <w:fldChar w:fldCharType="end"/>
          </w:r>
        </w:p>
      </w:sdtContent>
    </w:sdt>
    <w:p w14:paraId="3A0BFC75" w14:textId="77777777" w:rsidR="00915009" w:rsidRDefault="00915009">
      <w:pPr>
        <w:rPr>
          <w:b/>
          <w:sz w:val="32"/>
        </w:rPr>
      </w:pPr>
    </w:p>
    <w:p w14:paraId="78E0E38D" w14:textId="77777777" w:rsidR="00915009" w:rsidRDefault="00915009">
      <w:pPr>
        <w:spacing w:line="259" w:lineRule="auto"/>
        <w:rPr>
          <w:b/>
          <w:sz w:val="32"/>
        </w:rPr>
      </w:pPr>
      <w:r>
        <w:rPr>
          <w:b/>
          <w:sz w:val="32"/>
        </w:rPr>
        <w:br w:type="page"/>
      </w:r>
    </w:p>
    <w:p w14:paraId="66868A43" w14:textId="77777777" w:rsidR="00CD152D" w:rsidRDefault="00CD152D" w:rsidP="00915009">
      <w:pPr>
        <w:pStyle w:val="Heading1"/>
        <w:rPr>
          <w:rFonts w:cs="Arial"/>
          <w:b/>
        </w:rPr>
        <w:sectPr w:rsidR="00CD152D" w:rsidSect="0034167D">
          <w:footerReference w:type="default" r:id="rId11"/>
          <w:footerReference w:type="first" r:id="rId12"/>
          <w:pgSz w:w="11906" w:h="16838"/>
          <w:pgMar w:top="1134" w:right="1418" w:bottom="851" w:left="1985" w:header="708" w:footer="708" w:gutter="0"/>
          <w:cols w:space="708"/>
          <w:docGrid w:linePitch="360"/>
        </w:sectPr>
      </w:pPr>
    </w:p>
    <w:p w14:paraId="5A0233F1" w14:textId="26EFDD4C" w:rsidR="003D7A7F" w:rsidRPr="00DD0150" w:rsidRDefault="00915009" w:rsidP="00DD0150">
      <w:pPr>
        <w:pStyle w:val="Heading1"/>
        <w:rPr>
          <w:rFonts w:cs="Arial"/>
          <w:b/>
        </w:rPr>
      </w:pPr>
      <w:bookmarkStart w:id="0" w:name="_Toc67671634"/>
      <w:r>
        <w:rPr>
          <w:rFonts w:cs="Arial"/>
          <w:b/>
        </w:rPr>
        <w:lastRenderedPageBreak/>
        <w:t>Introduction</w:t>
      </w:r>
      <w:bookmarkEnd w:id="0"/>
    </w:p>
    <w:p w14:paraId="218F965E" w14:textId="23677C2F" w:rsidR="003D7A7F" w:rsidRDefault="003D7A7F" w:rsidP="003D7A7F">
      <w:r>
        <w:t xml:space="preserve">Modulation is the process of optimising data for transmission by converting it into electrical signals. The technique demonstrated in this experiment is digital modulation. </w:t>
      </w:r>
      <w:sdt>
        <w:sdtPr>
          <w:id w:val="1882524411"/>
          <w:citation/>
        </w:sdtPr>
        <w:sdtEndPr/>
        <w:sdtContent>
          <w:r>
            <w:fldChar w:fldCharType="begin"/>
          </w:r>
          <w:r>
            <w:instrText xml:space="preserve"> CITATION ROH \l 2057 </w:instrText>
          </w:r>
          <w:r>
            <w:fldChar w:fldCharType="separate"/>
          </w:r>
          <w:r w:rsidR="005F1729" w:rsidRPr="005F1729">
            <w:rPr>
              <w:noProof/>
            </w:rPr>
            <w:t>[3]</w:t>
          </w:r>
          <w:r>
            <w:fldChar w:fldCharType="end"/>
          </w:r>
        </w:sdtContent>
      </w:sdt>
      <w:r w:rsidR="00FA52A1">
        <w:t xml:space="preserve"> The three modulation methods used in this experiment are amplitude shift keying, phase shift keying</w:t>
      </w:r>
      <w:r w:rsidR="004C7C05">
        <w:t xml:space="preserve"> and quadrature phase shift keying.</w:t>
      </w:r>
    </w:p>
    <w:p w14:paraId="386EFA67" w14:textId="77777777" w:rsidR="003D7A7F" w:rsidRDefault="003D7A7F" w:rsidP="003D7A7F">
      <w:r>
        <w:t>Amplitude Shift Keying (ASK) is a method of digital modulation which varies the presence of analogue signals in order to transmit digital data. As seen below, when the logic state</w:t>
      </w:r>
      <w:r w:rsidRPr="00AC0EC3">
        <w:t xml:space="preserve"> </w:t>
      </w:r>
      <w:r>
        <w:t xml:space="preserve">of the digital signal is a 1, the analogue signal is being transmitted. When the logic state of the digital signal is a 0, no analogue signal is being transmitted. </w:t>
      </w:r>
    </w:p>
    <w:p w14:paraId="671CD577" w14:textId="77777777" w:rsidR="00DD7F57" w:rsidRDefault="003D7A7F" w:rsidP="00DD7F57">
      <w:pPr>
        <w:keepNext/>
        <w:jc w:val="center"/>
      </w:pPr>
      <w:r>
        <w:rPr>
          <w:noProof/>
        </w:rPr>
        <w:drawing>
          <wp:inline distT="0" distB="0" distL="0" distR="0" wp14:anchorId="182524ED" wp14:editId="0BC97420">
            <wp:extent cx="3035165" cy="13106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44605" cy="1314716"/>
                    </a:xfrm>
                    <a:prstGeom prst="rect">
                      <a:avLst/>
                    </a:prstGeom>
                  </pic:spPr>
                </pic:pic>
              </a:graphicData>
            </a:graphic>
          </wp:inline>
        </w:drawing>
      </w:r>
    </w:p>
    <w:p w14:paraId="58361131" w14:textId="17BA0F92" w:rsidR="00DD7F57" w:rsidRDefault="00DD7F57" w:rsidP="00DD7F57">
      <w:pPr>
        <w:pStyle w:val="Caption"/>
        <w:jc w:val="center"/>
      </w:pPr>
      <w:r>
        <w:t xml:space="preserve">Figure </w:t>
      </w:r>
      <w:r w:rsidR="00442262">
        <w:fldChar w:fldCharType="begin"/>
      </w:r>
      <w:r w:rsidR="00442262">
        <w:instrText xml:space="preserve"> SEQ Figure \* ARABIC </w:instrText>
      </w:r>
      <w:r w:rsidR="00442262">
        <w:fldChar w:fldCharType="separate"/>
      </w:r>
      <w:r w:rsidR="00DC1B30">
        <w:rPr>
          <w:noProof/>
        </w:rPr>
        <w:t>1</w:t>
      </w:r>
      <w:r w:rsidR="00442262">
        <w:rPr>
          <w:noProof/>
        </w:rPr>
        <w:fldChar w:fldCharType="end"/>
      </w:r>
    </w:p>
    <w:p w14:paraId="14891471" w14:textId="2F76B657" w:rsidR="003D7A7F" w:rsidRDefault="00442262" w:rsidP="003D7A7F">
      <w:pPr>
        <w:jc w:val="center"/>
      </w:pPr>
      <w:sdt>
        <w:sdtPr>
          <w:id w:val="-1331758929"/>
          <w:citation/>
        </w:sdtPr>
        <w:sdtEndPr/>
        <w:sdtContent>
          <w:r w:rsidR="003D7A7F">
            <w:fldChar w:fldCharType="begin"/>
          </w:r>
          <w:r w:rsidR="003D7A7F">
            <w:instrText xml:space="preserve"> CITATION ROH \l 2057 </w:instrText>
          </w:r>
          <w:r w:rsidR="003D7A7F">
            <w:fldChar w:fldCharType="separate"/>
          </w:r>
          <w:r w:rsidR="005F1729" w:rsidRPr="005F1729">
            <w:rPr>
              <w:noProof/>
            </w:rPr>
            <w:t>[3]</w:t>
          </w:r>
          <w:r w:rsidR="003D7A7F">
            <w:fldChar w:fldCharType="end"/>
          </w:r>
        </w:sdtContent>
      </w:sdt>
    </w:p>
    <w:p w14:paraId="1BD109A5" w14:textId="77777777" w:rsidR="003D7A7F" w:rsidRDefault="003D7A7F" w:rsidP="003D7A7F">
      <w:r>
        <w:t xml:space="preserve">Phase Shift Keying (PSK) is a method of digital modulation which reverses the phase of the carrier wave when there is a change in state of the digital signal. PSK modulation works at two phases, 0 degrees and 180 degrees. As seen in the image below, when the logic state changes from a 1 to a 0, the phase of the output frequency changes; the same happens when the logic state changes back to a 1. </w:t>
      </w:r>
    </w:p>
    <w:p w14:paraId="6783800D" w14:textId="77777777" w:rsidR="00DD7F57" w:rsidRDefault="003D7A7F" w:rsidP="00DD7F57">
      <w:pPr>
        <w:keepNext/>
        <w:jc w:val="center"/>
      </w:pPr>
      <w:r>
        <w:rPr>
          <w:noProof/>
        </w:rPr>
        <w:drawing>
          <wp:inline distT="0" distB="0" distL="0" distR="0" wp14:anchorId="64CCA730" wp14:editId="1A36C4F7">
            <wp:extent cx="2628900" cy="2503715"/>
            <wp:effectExtent l="0" t="0" r="0" b="0"/>
            <wp:docPr id="2" name="Picture 2" descr="Phase Shift Keying (P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 Shift Keying (PS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36779" cy="2511219"/>
                    </a:xfrm>
                    <a:prstGeom prst="rect">
                      <a:avLst/>
                    </a:prstGeom>
                    <a:noFill/>
                    <a:ln>
                      <a:noFill/>
                    </a:ln>
                  </pic:spPr>
                </pic:pic>
              </a:graphicData>
            </a:graphic>
          </wp:inline>
        </w:drawing>
      </w:r>
    </w:p>
    <w:p w14:paraId="3AD45F25" w14:textId="3500C211" w:rsidR="00DD7F57" w:rsidRDefault="00DD7F57" w:rsidP="00DD7F57">
      <w:pPr>
        <w:pStyle w:val="Caption"/>
        <w:jc w:val="center"/>
      </w:pPr>
      <w:r>
        <w:t xml:space="preserve">Figure </w:t>
      </w:r>
      <w:r w:rsidR="00442262">
        <w:fldChar w:fldCharType="begin"/>
      </w:r>
      <w:r w:rsidR="00442262">
        <w:instrText xml:space="preserve"> SEQ Figure \* ARABIC </w:instrText>
      </w:r>
      <w:r w:rsidR="00442262">
        <w:fldChar w:fldCharType="separate"/>
      </w:r>
      <w:r w:rsidR="00DC1B30">
        <w:rPr>
          <w:noProof/>
        </w:rPr>
        <w:t>2</w:t>
      </w:r>
      <w:r w:rsidR="00442262">
        <w:rPr>
          <w:noProof/>
        </w:rPr>
        <w:fldChar w:fldCharType="end"/>
      </w:r>
    </w:p>
    <w:p w14:paraId="1CD0E09F" w14:textId="6D878EAB" w:rsidR="003D7A7F" w:rsidRDefault="00442262" w:rsidP="00DD0150">
      <w:pPr>
        <w:jc w:val="center"/>
      </w:pPr>
      <w:sdt>
        <w:sdtPr>
          <w:id w:val="-459806564"/>
          <w:citation/>
        </w:sdtPr>
        <w:sdtEndPr/>
        <w:sdtContent>
          <w:r w:rsidR="003D7A7F">
            <w:fldChar w:fldCharType="begin"/>
          </w:r>
          <w:r w:rsidR="003D7A7F">
            <w:instrText xml:space="preserve"> CITATION Chr09 \l 2057 </w:instrText>
          </w:r>
          <w:r w:rsidR="003D7A7F">
            <w:fldChar w:fldCharType="separate"/>
          </w:r>
          <w:r w:rsidR="005F1729" w:rsidRPr="005F1729">
            <w:rPr>
              <w:noProof/>
            </w:rPr>
            <w:t>[4]</w:t>
          </w:r>
          <w:r w:rsidR="003D7A7F">
            <w:fldChar w:fldCharType="end"/>
          </w:r>
        </w:sdtContent>
      </w:sdt>
    </w:p>
    <w:p w14:paraId="7F22B98A" w14:textId="77777777" w:rsidR="004C7C05" w:rsidRDefault="004C7C05" w:rsidP="00DD0150">
      <w:pPr>
        <w:jc w:val="center"/>
      </w:pPr>
    </w:p>
    <w:p w14:paraId="5D092FB0" w14:textId="2668886A" w:rsidR="003D7A7F" w:rsidRDefault="003D7A7F" w:rsidP="003D7A7F">
      <w:r>
        <w:lastRenderedPageBreak/>
        <w:t>Quadrature Phase Shift Keying (QPSK) is a</w:t>
      </w:r>
      <w:r w:rsidR="004C7C05">
        <w:t xml:space="preserve">n advanced </w:t>
      </w:r>
      <w:r>
        <w:t xml:space="preserve">method of digital modulation which transmits two bits of data per symbol as opposed to one like ASK and PSK. Much like PSK, to represent each </w:t>
      </w:r>
      <w:r w:rsidR="004C7C05">
        <w:t>symbol</w:t>
      </w:r>
      <w:r>
        <w:t xml:space="preserve">, a QPSK signal will transmit at four different degrees of phase. These four phases and bits can be seen below: </w:t>
      </w:r>
    </w:p>
    <w:p w14:paraId="51F8B0CA" w14:textId="77777777" w:rsidR="00DD7F57" w:rsidRDefault="003D7A7F" w:rsidP="00DD7F57">
      <w:pPr>
        <w:keepNext/>
        <w:jc w:val="center"/>
      </w:pPr>
      <w:r>
        <w:rPr>
          <w:noProof/>
        </w:rPr>
        <w:drawing>
          <wp:inline distT="0" distB="0" distL="0" distR="0" wp14:anchorId="0A1F8CC7" wp14:editId="565F2072">
            <wp:extent cx="3009900" cy="2424890"/>
            <wp:effectExtent l="0" t="0" r="0" b="0"/>
            <wp:docPr id="4" name="Picture 4" descr="Quadrature-Phase-Shift-Keying-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uadrature-Phase-Shift-Keying-Wavefor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27821" cy="2439328"/>
                    </a:xfrm>
                    <a:prstGeom prst="rect">
                      <a:avLst/>
                    </a:prstGeom>
                    <a:noFill/>
                    <a:ln>
                      <a:noFill/>
                    </a:ln>
                  </pic:spPr>
                </pic:pic>
              </a:graphicData>
            </a:graphic>
          </wp:inline>
        </w:drawing>
      </w:r>
    </w:p>
    <w:p w14:paraId="4CA310B8" w14:textId="18E46E5F" w:rsidR="00DD7F57" w:rsidRDefault="00DD7F57" w:rsidP="00DD7F57">
      <w:pPr>
        <w:pStyle w:val="Caption"/>
        <w:jc w:val="center"/>
      </w:pPr>
      <w:r>
        <w:t xml:space="preserve">Figure </w:t>
      </w:r>
      <w:r w:rsidR="00442262">
        <w:fldChar w:fldCharType="begin"/>
      </w:r>
      <w:r w:rsidR="00442262">
        <w:instrText xml:space="preserve"> S</w:instrText>
      </w:r>
      <w:r w:rsidR="00442262">
        <w:instrText xml:space="preserve">EQ Figure \* ARABIC </w:instrText>
      </w:r>
      <w:r w:rsidR="00442262">
        <w:fldChar w:fldCharType="separate"/>
      </w:r>
      <w:r w:rsidR="00DC1B30">
        <w:rPr>
          <w:noProof/>
        </w:rPr>
        <w:t>3</w:t>
      </w:r>
      <w:r w:rsidR="00442262">
        <w:rPr>
          <w:noProof/>
        </w:rPr>
        <w:fldChar w:fldCharType="end"/>
      </w:r>
    </w:p>
    <w:p w14:paraId="44775338" w14:textId="17CEEC1C" w:rsidR="003D7A7F" w:rsidRDefault="00442262" w:rsidP="003D7A7F">
      <w:pPr>
        <w:jc w:val="center"/>
        <w:rPr>
          <w:b/>
          <w:bCs/>
        </w:rPr>
      </w:pPr>
      <w:sdt>
        <w:sdtPr>
          <w:rPr>
            <w:b/>
            <w:bCs/>
          </w:rPr>
          <w:id w:val="343516742"/>
          <w:citation/>
        </w:sdtPr>
        <w:sdtEndPr/>
        <w:sdtContent>
          <w:r w:rsidR="003D7A7F">
            <w:rPr>
              <w:b/>
              <w:bCs/>
            </w:rPr>
            <w:fldChar w:fldCharType="begin"/>
          </w:r>
          <w:r w:rsidR="003D7A7F">
            <w:rPr>
              <w:b/>
              <w:bCs/>
            </w:rPr>
            <w:instrText xml:space="preserve"> CITATION Qua \l 2057 </w:instrText>
          </w:r>
          <w:r w:rsidR="003D7A7F">
            <w:rPr>
              <w:b/>
              <w:bCs/>
            </w:rPr>
            <w:fldChar w:fldCharType="separate"/>
          </w:r>
          <w:r w:rsidR="005F1729" w:rsidRPr="005F1729">
            <w:rPr>
              <w:noProof/>
            </w:rPr>
            <w:t>[5]</w:t>
          </w:r>
          <w:r w:rsidR="003D7A7F">
            <w:rPr>
              <w:b/>
              <w:bCs/>
            </w:rPr>
            <w:fldChar w:fldCharType="end"/>
          </w:r>
        </w:sdtContent>
      </w:sdt>
      <w:r w:rsidR="004C7C05">
        <w:rPr>
          <w:b/>
          <w:bCs/>
        </w:rPr>
        <w:t xml:space="preserve"> </w:t>
      </w:r>
    </w:p>
    <w:p w14:paraId="241CB355" w14:textId="7907355F" w:rsidR="004C7C05" w:rsidRPr="004C7C05" w:rsidRDefault="008969DC" w:rsidP="004C7C05">
      <w:r>
        <w:t>In this experiment, white noise is added to each modulated signal to simulate real world signal transmission. White noise is random noise which is a combination of all audible frequencies. As a result of its wide frequency range, it has the capability of masking other frequencies</w:t>
      </w:r>
      <w:r w:rsidR="00297A0C">
        <w:t xml:space="preserve"> </w:t>
      </w:r>
      <w:sdt>
        <w:sdtPr>
          <w:id w:val="-1684191137"/>
          <w:citation/>
        </w:sdtPr>
        <w:sdtContent>
          <w:r w:rsidR="00297A0C">
            <w:fldChar w:fldCharType="begin"/>
          </w:r>
          <w:r w:rsidR="00297A0C">
            <w:instrText xml:space="preserve"> CITATION Wha \l 2057 </w:instrText>
          </w:r>
          <w:r w:rsidR="00297A0C">
            <w:fldChar w:fldCharType="separate"/>
          </w:r>
          <w:r w:rsidR="005F1729" w:rsidRPr="005F1729">
            <w:rPr>
              <w:noProof/>
            </w:rPr>
            <w:t>[6]</w:t>
          </w:r>
          <w:r w:rsidR="00297A0C">
            <w:fldChar w:fldCharType="end"/>
          </w:r>
        </w:sdtContent>
      </w:sdt>
      <w:r>
        <w:t>. This poses the problem that when a signal is received, it is unreadable in its raw state and hence, the noise needs to be filtered out in the demodulation stage.</w:t>
      </w:r>
    </w:p>
    <w:p w14:paraId="246745DD" w14:textId="31DA93FD" w:rsidR="00915009" w:rsidRDefault="00915009" w:rsidP="00915009"/>
    <w:p w14:paraId="28EFFB30" w14:textId="273C8622" w:rsidR="00915009" w:rsidRDefault="00915009">
      <w:pPr>
        <w:spacing w:line="259" w:lineRule="auto"/>
      </w:pPr>
      <w:r>
        <w:br w:type="page"/>
      </w:r>
    </w:p>
    <w:p w14:paraId="1600C38B" w14:textId="777401F6" w:rsidR="005F00B6" w:rsidRDefault="00915009" w:rsidP="00B70C78">
      <w:pPr>
        <w:pStyle w:val="Heading1"/>
        <w:rPr>
          <w:rFonts w:cs="Arial"/>
          <w:b/>
        </w:rPr>
      </w:pPr>
      <w:bookmarkStart w:id="1" w:name="_Toc67671635"/>
      <w:r>
        <w:rPr>
          <w:rFonts w:cs="Arial"/>
          <w:b/>
        </w:rPr>
        <w:lastRenderedPageBreak/>
        <w:t>Metho</w:t>
      </w:r>
      <w:r w:rsidR="00B70C78">
        <w:rPr>
          <w:rFonts w:cs="Arial"/>
          <w:b/>
        </w:rPr>
        <w:t>d</w:t>
      </w:r>
      <w:bookmarkEnd w:id="1"/>
    </w:p>
    <w:p w14:paraId="19977BB4" w14:textId="08E13ED0" w:rsidR="00835F64" w:rsidRDefault="00FB04F7" w:rsidP="00B70C78">
      <w:r>
        <w:t xml:space="preserve">The first step in this investigation was to create </w:t>
      </w:r>
      <w:r w:rsidR="006A6B20">
        <w:t>three models for ASK</w:t>
      </w:r>
      <w:r w:rsidR="00A07EF4">
        <w:t xml:space="preserve"> (</w:t>
      </w:r>
      <w:r w:rsidR="00A07EF4">
        <w:rPr>
          <w:i/>
          <w:iCs/>
        </w:rPr>
        <w:t>Figure 5)</w:t>
      </w:r>
      <w:r w:rsidR="006A6B20">
        <w:t>, PSK</w:t>
      </w:r>
      <w:r w:rsidR="00A07EF4">
        <w:t xml:space="preserve"> (</w:t>
      </w:r>
      <w:r w:rsidR="007027A9">
        <w:rPr>
          <w:i/>
          <w:iCs/>
        </w:rPr>
        <w:t>Figure 9</w:t>
      </w:r>
      <w:r w:rsidR="007027A9" w:rsidRPr="007027A9">
        <w:t>)</w:t>
      </w:r>
      <w:r w:rsidR="006A6B20">
        <w:t xml:space="preserve"> and QPSK </w:t>
      </w:r>
      <w:r w:rsidR="005963B8">
        <w:t>(</w:t>
      </w:r>
      <w:r w:rsidR="005963B8">
        <w:rPr>
          <w:i/>
          <w:iCs/>
        </w:rPr>
        <w:t>Figure 13</w:t>
      </w:r>
      <w:r w:rsidR="005963B8">
        <w:t xml:space="preserve">) </w:t>
      </w:r>
      <w:r w:rsidR="006A6B20">
        <w:t xml:space="preserve">based on </w:t>
      </w:r>
      <w:r w:rsidR="00614693">
        <w:t>the design outlined in the assignment brief. This include</w:t>
      </w:r>
      <w:r w:rsidR="00323879">
        <w:t>d</w:t>
      </w:r>
      <w:r w:rsidR="00614693">
        <w:t xml:space="preserve"> a </w:t>
      </w:r>
      <w:r w:rsidR="00221029">
        <w:t xml:space="preserve">random </w:t>
      </w:r>
      <w:r w:rsidR="00EF7BCF">
        <w:t xml:space="preserve">signal generator </w:t>
      </w:r>
      <w:r w:rsidR="007B2799">
        <w:t>being transmitted</w:t>
      </w:r>
      <w:r w:rsidR="00EF7BCF">
        <w:t xml:space="preserve"> through a </w:t>
      </w:r>
      <w:r w:rsidR="00614693">
        <w:t>modulator</w:t>
      </w:r>
      <w:r w:rsidR="00323879">
        <w:t xml:space="preserve">, </w:t>
      </w:r>
      <w:r w:rsidR="00EF7BCF">
        <w:t>a noisy channel and then a demodulator</w:t>
      </w:r>
      <w:r w:rsidR="007F61AC">
        <w:t xml:space="preserve"> with the bit error rate being calculated at the end</w:t>
      </w:r>
      <w:r w:rsidR="00297A0C">
        <w:t>. The bit error rate is calculated</w:t>
      </w:r>
      <w:r w:rsidR="007F61AC">
        <w:t xml:space="preserve"> by comparing the </w:t>
      </w:r>
      <w:r w:rsidR="00F525DA">
        <w:t xml:space="preserve">input to the output. </w:t>
      </w:r>
    </w:p>
    <w:p w14:paraId="12472DB0" w14:textId="00483413" w:rsidR="006A2F38" w:rsidRDefault="00835F64" w:rsidP="00B70C78">
      <w:r>
        <w:t>In each inst</w:t>
      </w:r>
      <w:r w:rsidR="00C07BE6">
        <w:t>ance, a Bernoulli binary generator was used to create a random digital signal to be transmitted</w:t>
      </w:r>
      <w:r w:rsidR="00E849EF">
        <w:t xml:space="preserve">, and </w:t>
      </w:r>
      <w:r w:rsidR="00595C07">
        <w:t xml:space="preserve">a carrier wave of 1 </w:t>
      </w:r>
      <w:r w:rsidR="00297A0C">
        <w:t>amp</w:t>
      </w:r>
      <w:r w:rsidR="00595C07">
        <w:t xml:space="preserve"> and 100Hz was used to </w:t>
      </w:r>
      <w:r w:rsidR="006E7627">
        <w:t>send this data.</w:t>
      </w:r>
      <w:r w:rsidR="008631B9">
        <w:t xml:space="preserve"> </w:t>
      </w:r>
    </w:p>
    <w:p w14:paraId="4DB21DAD" w14:textId="6B2D537A" w:rsidR="005D23BA" w:rsidRDefault="004148AD" w:rsidP="00B70C78">
      <w:r>
        <w:t xml:space="preserve">The </w:t>
      </w:r>
      <w:r w:rsidR="00297A0C">
        <w:t>amplitude shift keying</w:t>
      </w:r>
      <w:r w:rsidR="00034B25">
        <w:t xml:space="preserve"> modulator </w:t>
      </w:r>
      <w:r w:rsidR="002D123B">
        <w:t xml:space="preserve">in this instance </w:t>
      </w:r>
      <w:r w:rsidR="00034B25">
        <w:t>is simply a switch</w:t>
      </w:r>
      <w:r w:rsidR="002D123B">
        <w:t xml:space="preserve"> which reads the digital signal</w:t>
      </w:r>
      <w:r w:rsidR="004F36AC">
        <w:t xml:space="preserve">; when the digital signal </w:t>
      </w:r>
      <w:r w:rsidR="002C3F6E">
        <w:t xml:space="preserve">reads a 1, the carrier wave is </w:t>
      </w:r>
      <w:r w:rsidR="0042169D">
        <w:t>output from the switch and when it reads a 0, nothing is output.</w:t>
      </w:r>
      <w:r w:rsidR="005D23BA">
        <w:t xml:space="preserve"> </w:t>
      </w:r>
    </w:p>
    <w:p w14:paraId="10B17C41" w14:textId="20E027B7" w:rsidR="00222902" w:rsidRDefault="005D23BA" w:rsidP="00B70C78">
      <w:r>
        <w:t>The</w:t>
      </w:r>
      <w:r w:rsidR="00297A0C">
        <w:t xml:space="preserve"> phase shift keying</w:t>
      </w:r>
      <w:r>
        <w:t xml:space="preserve"> modulator </w:t>
      </w:r>
      <w:r w:rsidR="003941A4">
        <w:t xml:space="preserve">is very much like the ASK modulator as it </w:t>
      </w:r>
      <w:r w:rsidR="00297A0C">
        <w:t>is simply a</w:t>
      </w:r>
      <w:r w:rsidR="003941A4">
        <w:t xml:space="preserve"> switch. The difference is that </w:t>
      </w:r>
      <w:r w:rsidR="00417983">
        <w:t xml:space="preserve">when the digital signal reads a 0, the switch outputs an inverted version of the carrier wave. </w:t>
      </w:r>
    </w:p>
    <w:p w14:paraId="6915047A" w14:textId="7544A1D0" w:rsidR="00E91EA7" w:rsidRPr="009D33DA" w:rsidRDefault="00222902" w:rsidP="00B70C78">
      <w:pPr>
        <w:rPr>
          <w:color w:val="FF0000"/>
        </w:rPr>
      </w:pPr>
      <w:r>
        <w:t>The QPSK</w:t>
      </w:r>
      <w:r w:rsidR="00884798">
        <w:t xml:space="preserve"> modulator</w:t>
      </w:r>
      <w:r w:rsidR="00EF2897">
        <w:t xml:space="preserve"> is different in that </w:t>
      </w:r>
      <w:r w:rsidR="00744A12">
        <w:t xml:space="preserve">the signal is first separated into two. To do this, </w:t>
      </w:r>
      <w:r w:rsidR="001101D4">
        <w:t>the digital signal</w:t>
      </w:r>
      <w:r w:rsidR="007D2F6C">
        <w:t xml:space="preserve"> (serial)</w:t>
      </w:r>
      <w:r w:rsidR="001101D4">
        <w:t xml:space="preserve"> gets converted to parallel so that</w:t>
      </w:r>
      <w:r w:rsidR="000341F5">
        <w:t xml:space="preserve"> </w:t>
      </w:r>
      <w:r w:rsidR="005D5E3A">
        <w:t xml:space="preserve">the data is output simultaneously as opposed to one bit at a time. This parallel </w:t>
      </w:r>
      <w:r w:rsidR="00D93B85">
        <w:t>data then goes through a demultiplexer which splits it into two streams</w:t>
      </w:r>
      <w:r w:rsidR="00D742E1">
        <w:t xml:space="preserve">. The two data streams are </w:t>
      </w:r>
      <w:r w:rsidR="00B776A9">
        <w:t>multiplied by 2 and then 1 is subtracted; this gives the signal an amplitude range of +1/-1.</w:t>
      </w:r>
      <w:r w:rsidR="00D742E1">
        <w:t xml:space="preserve"> </w:t>
      </w:r>
      <w:r w:rsidR="00B776A9">
        <w:t>E</w:t>
      </w:r>
      <w:r w:rsidR="00D37332">
        <w:t>ach</w:t>
      </w:r>
      <w:r w:rsidR="00B776A9">
        <w:t xml:space="preserve"> signal is</w:t>
      </w:r>
      <w:r w:rsidR="00D37332">
        <w:t xml:space="preserve"> </w:t>
      </w:r>
      <w:r w:rsidR="001C7F36">
        <w:t xml:space="preserve">multiplied by a carrier </w:t>
      </w:r>
      <w:r w:rsidR="00D37332">
        <w:t xml:space="preserve">wave; </w:t>
      </w:r>
      <w:r w:rsidR="00DD7058">
        <w:t xml:space="preserve">one with no phase and one </w:t>
      </w:r>
      <w:r w:rsidR="00B9035C">
        <w:t>w</w:t>
      </w:r>
      <w:r w:rsidR="00574349">
        <w:t>h</w:t>
      </w:r>
      <w:r w:rsidR="00B9035C">
        <w:t>ich is phase shifted by</w:t>
      </w:r>
      <w:r w:rsidR="00B1434F">
        <w:t xml:space="preserve"> 180 degrees.</w:t>
      </w:r>
    </w:p>
    <w:p w14:paraId="78FE14C9" w14:textId="77777777" w:rsidR="00111871" w:rsidRDefault="00436F6E" w:rsidP="00B70C78">
      <w:r>
        <w:t xml:space="preserve">For all three models, </w:t>
      </w:r>
      <w:r w:rsidR="002A0765">
        <w:t>the modulated signal then goes through a</w:t>
      </w:r>
      <w:r w:rsidR="00982350">
        <w:t>n Additive White Gaussian Noise (AWGN)</w:t>
      </w:r>
      <w:r w:rsidR="00475BE6">
        <w:t xml:space="preserve"> module</w:t>
      </w:r>
      <w:r w:rsidR="00CF403C">
        <w:t xml:space="preserve">. This simulates the addition of natural noise to </w:t>
      </w:r>
      <w:r w:rsidR="00D4554E">
        <w:t>a transmitted signal.</w:t>
      </w:r>
      <w:r w:rsidR="00111871">
        <w:t xml:space="preserve"> </w:t>
      </w:r>
    </w:p>
    <w:p w14:paraId="4380C27C" w14:textId="615A980C" w:rsidR="00D41853" w:rsidRDefault="00544783" w:rsidP="00B70C78">
      <w:r>
        <w:t>The demodulator for the ASK and PSK model is the same</w:t>
      </w:r>
      <w:r w:rsidR="007508D0">
        <w:t xml:space="preserve"> </w:t>
      </w:r>
      <w:r w:rsidR="00451448">
        <w:t>in</w:t>
      </w:r>
      <w:r w:rsidR="007508D0">
        <w:t xml:space="preserve"> this design. </w:t>
      </w:r>
      <w:r w:rsidR="0075743E">
        <w:t xml:space="preserve">The output from the AWGN module </w:t>
      </w:r>
      <w:r w:rsidR="00451448">
        <w:t>is then multiplied by the original carrier wave</w:t>
      </w:r>
      <w:r w:rsidR="00CC1681">
        <w:t>, which gives the signal a rough shape</w:t>
      </w:r>
      <w:r w:rsidR="00CE4E89">
        <w:t>.</w:t>
      </w:r>
      <w:r w:rsidR="004121F8">
        <w:t xml:space="preserve"> This signal is then sent through a low pass filter</w:t>
      </w:r>
      <w:r w:rsidR="002D1F8D">
        <w:t xml:space="preserve"> which filters out </w:t>
      </w:r>
      <w:r w:rsidR="00D1590D">
        <w:t xml:space="preserve">the majority of the white noise and smoothens the wave out to a certain extent. </w:t>
      </w:r>
      <w:r w:rsidR="00522ADE">
        <w:t xml:space="preserve">To then get a </w:t>
      </w:r>
      <w:r w:rsidR="00B776A9">
        <w:t xml:space="preserve">solid </w:t>
      </w:r>
      <w:r w:rsidR="00522ADE">
        <w:t>binary output</w:t>
      </w:r>
      <w:r w:rsidR="006443FA">
        <w:t xml:space="preserve">, </w:t>
      </w:r>
      <w:r w:rsidR="00824B37">
        <w:t xml:space="preserve">the signal is </w:t>
      </w:r>
      <w:r w:rsidR="00B776A9">
        <w:t>sent</w:t>
      </w:r>
      <w:r w:rsidR="00824B37">
        <w:t xml:space="preserve"> through a switch</w:t>
      </w:r>
      <w:r w:rsidR="009C0932">
        <w:t xml:space="preserve"> with a threshold just above 0. </w:t>
      </w:r>
      <w:r w:rsidR="002E6D88">
        <w:t>This allows an output of either a 1 or 0 which means</w:t>
      </w:r>
      <w:r w:rsidR="00212C32">
        <w:t xml:space="preserve"> the signal</w:t>
      </w:r>
      <w:r w:rsidR="002E6D88">
        <w:t xml:space="preserve"> should match</w:t>
      </w:r>
      <w:r w:rsidR="00212C32">
        <w:t xml:space="preserve"> that of the initial input. </w:t>
      </w:r>
    </w:p>
    <w:p w14:paraId="77560A8D" w14:textId="2A91E4E3" w:rsidR="002D730C" w:rsidRDefault="00A35DBB" w:rsidP="00B70C78">
      <w:r>
        <w:t xml:space="preserve">The demodulator </w:t>
      </w:r>
      <w:r w:rsidR="008C18D1">
        <w:t xml:space="preserve">for the QPSK model is </w:t>
      </w:r>
      <w:r w:rsidR="002754B3">
        <w:t xml:space="preserve">much like two ASK/PSK demodulators running in parallel; each </w:t>
      </w:r>
      <w:r w:rsidR="00831F71">
        <w:t xml:space="preserve">signal is multiplied by its original carrier wave and then put through a low pass filter to </w:t>
      </w:r>
      <w:r w:rsidR="00312C5B">
        <w:t xml:space="preserve">remove as much noise as possible and give </w:t>
      </w:r>
      <w:r w:rsidR="00205042">
        <w:t xml:space="preserve">them a better shape. The signals </w:t>
      </w:r>
      <w:r w:rsidR="0003129B">
        <w:t xml:space="preserve">are then put through a switch to output </w:t>
      </w:r>
      <w:r w:rsidR="00BD061D">
        <w:t>a solid 1 or 0</w:t>
      </w:r>
      <w:r w:rsidR="00502742">
        <w:t xml:space="preserve">. </w:t>
      </w:r>
      <w:r w:rsidR="00CD437D">
        <w:t xml:space="preserve">These two signals are finally </w:t>
      </w:r>
      <w:r w:rsidR="00B844C2">
        <w:t xml:space="preserve">recombined with a multiplexer and then converted back to </w:t>
      </w:r>
      <w:r w:rsidR="00B776A9">
        <w:t xml:space="preserve">its </w:t>
      </w:r>
      <w:r w:rsidR="00B844C2">
        <w:t>serial</w:t>
      </w:r>
      <w:r w:rsidR="00B776A9">
        <w:t xml:space="preserve"> form</w:t>
      </w:r>
      <w:r w:rsidR="00B844C2">
        <w:t xml:space="preserve"> from parallel. </w:t>
      </w:r>
    </w:p>
    <w:p w14:paraId="387C3639" w14:textId="581C7F92" w:rsidR="00B70C78" w:rsidRDefault="00C705B5" w:rsidP="00B70C78">
      <w:r>
        <w:t xml:space="preserve">At the end of all the simulations, the digital output </w:t>
      </w:r>
      <w:r w:rsidR="00B776A9">
        <w:t>is</w:t>
      </w:r>
      <w:r>
        <w:t xml:space="preserve"> compared to the input signal to determine the Bit Error Rate (BER) of the system. Each model was simulated 10 times per each Signal to Noise Ratio (SNR) in order to calculate an average BER. These results can be seen in </w:t>
      </w:r>
      <w:r w:rsidRPr="00C705B5">
        <w:rPr>
          <w:i/>
          <w:iCs/>
        </w:rPr>
        <w:t>Figures 6, 10 and 14</w:t>
      </w:r>
      <w:r>
        <w:t xml:space="preserve">. </w:t>
      </w:r>
      <w:r w:rsidR="001D61A7">
        <w:t xml:space="preserve">The average </w:t>
      </w:r>
      <w:r w:rsidR="00B776A9">
        <w:t>bit error rate</w:t>
      </w:r>
      <w:r w:rsidR="001D61A7">
        <w:t xml:space="preserve"> for each</w:t>
      </w:r>
      <w:r w:rsidR="00B776A9">
        <w:t xml:space="preserve"> tested</w:t>
      </w:r>
      <w:r w:rsidR="001D61A7">
        <w:t xml:space="preserve"> </w:t>
      </w:r>
      <w:r w:rsidR="00B776A9">
        <w:t>signal to noise ratio</w:t>
      </w:r>
      <w:r w:rsidR="001D61A7">
        <w:t xml:space="preserve"> was then converted </w:t>
      </w:r>
      <w:r w:rsidR="00B776A9">
        <w:lastRenderedPageBreak/>
        <w:t>in</w:t>
      </w:r>
      <w:r w:rsidR="001D61A7">
        <w:t>to a percentage. This value was plotted against the SNR to produce a graph for each model, and each simulation result was plotted as a scatter graph to determine the result consistency.</w:t>
      </w:r>
      <w:r w:rsidR="00B70C78">
        <w:br w:type="page"/>
      </w:r>
    </w:p>
    <w:p w14:paraId="49EC2383" w14:textId="60C09232" w:rsidR="00915009" w:rsidRDefault="00915009" w:rsidP="00915009">
      <w:pPr>
        <w:pStyle w:val="Heading1"/>
        <w:rPr>
          <w:rFonts w:cs="Arial"/>
          <w:b/>
        </w:rPr>
      </w:pPr>
      <w:bookmarkStart w:id="2" w:name="_Toc67671636"/>
      <w:r>
        <w:rPr>
          <w:rFonts w:cs="Arial"/>
          <w:b/>
        </w:rPr>
        <w:lastRenderedPageBreak/>
        <w:t>Results</w:t>
      </w:r>
      <w:bookmarkEnd w:id="2"/>
    </w:p>
    <w:p w14:paraId="56B57DB0" w14:textId="40BB3912" w:rsidR="001B1E05" w:rsidRPr="001B1E05" w:rsidRDefault="001B1E05" w:rsidP="001B1E05">
      <w:r>
        <w:t xml:space="preserve">Figure 4 </w:t>
      </w:r>
      <w:r w:rsidR="00E67124">
        <w:t xml:space="preserve">shows the </w:t>
      </w:r>
      <w:r w:rsidR="00007388">
        <w:t>SNR (signal to noise ratio) to BER (bit error rate)</w:t>
      </w:r>
      <w:r w:rsidR="00055E30">
        <w:t xml:space="preserve"> average percentage </w:t>
      </w:r>
      <w:r w:rsidR="00EE6C96">
        <w:t>for each modulat</w:t>
      </w:r>
      <w:r w:rsidR="00B776A9">
        <w:t>or system</w:t>
      </w:r>
      <w:r w:rsidR="00517E1A">
        <w:t xml:space="preserve"> layered on one graph. </w:t>
      </w:r>
      <w:r w:rsidR="00514B84">
        <w:t>A negative correlation can be seen in these results.</w:t>
      </w:r>
    </w:p>
    <w:p w14:paraId="6FF4CB8B" w14:textId="77777777" w:rsidR="00DD7F57" w:rsidRDefault="005D7FEA" w:rsidP="00DD7F57">
      <w:pPr>
        <w:keepNext/>
        <w:jc w:val="center"/>
      </w:pPr>
      <w:r>
        <w:rPr>
          <w:noProof/>
        </w:rPr>
        <w:drawing>
          <wp:inline distT="0" distB="0" distL="0" distR="0" wp14:anchorId="69808F66" wp14:editId="334758E7">
            <wp:extent cx="5399405" cy="3247390"/>
            <wp:effectExtent l="0" t="0" r="10795" b="10160"/>
            <wp:docPr id="20" name="Chart 20">
              <a:extLst xmlns:a="http://schemas.openxmlformats.org/drawingml/2006/main">
                <a:ext uri="{FF2B5EF4-FFF2-40B4-BE49-F238E27FC236}">
                  <a16:creationId xmlns:a16="http://schemas.microsoft.com/office/drawing/2014/main" id="{32A0DD09-A38F-40D9-BF29-2E30EFDB45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D9FACAF" w14:textId="0FF9412D" w:rsidR="005D7FEA" w:rsidRDefault="00DD7F57" w:rsidP="00DD7F57">
      <w:pPr>
        <w:pStyle w:val="Caption"/>
        <w:jc w:val="center"/>
      </w:pPr>
      <w:r>
        <w:t xml:space="preserve">Figure </w:t>
      </w:r>
      <w:r w:rsidR="00442262">
        <w:fldChar w:fldCharType="begin"/>
      </w:r>
      <w:r w:rsidR="00442262">
        <w:instrText xml:space="preserve"> SEQ Figure \* ARABIC </w:instrText>
      </w:r>
      <w:r w:rsidR="00442262">
        <w:fldChar w:fldCharType="separate"/>
      </w:r>
      <w:r w:rsidR="00DC1B30">
        <w:rPr>
          <w:noProof/>
        </w:rPr>
        <w:t>4</w:t>
      </w:r>
      <w:r w:rsidR="00442262">
        <w:rPr>
          <w:noProof/>
        </w:rPr>
        <w:fldChar w:fldCharType="end"/>
      </w:r>
    </w:p>
    <w:p w14:paraId="762C11BA" w14:textId="595E96F1" w:rsidR="006E7179" w:rsidRDefault="006E7179" w:rsidP="005D7FEA">
      <w:r>
        <w:br w:type="page"/>
      </w:r>
    </w:p>
    <w:p w14:paraId="19466FBE" w14:textId="46D08A62" w:rsidR="00995C53" w:rsidRDefault="00995C53" w:rsidP="00995C53">
      <w:pPr>
        <w:pStyle w:val="Heading2"/>
      </w:pPr>
      <w:bookmarkStart w:id="3" w:name="_Toc67671637"/>
      <w:r>
        <w:lastRenderedPageBreak/>
        <w:t>Amplitude Shift Keying</w:t>
      </w:r>
      <w:bookmarkEnd w:id="3"/>
    </w:p>
    <w:p w14:paraId="4959BB4A" w14:textId="38730235" w:rsidR="00517E1A" w:rsidRPr="00517E1A" w:rsidRDefault="00517E1A" w:rsidP="00517E1A">
      <w:r>
        <w:t xml:space="preserve">Figure 5 shows the </w:t>
      </w:r>
      <w:r w:rsidR="00CB546F">
        <w:t>amplitude shift keying (ASK) modulator and demodulator with the additive white Gaussian noise</w:t>
      </w:r>
      <w:r w:rsidR="00C4294D">
        <w:t xml:space="preserve">. </w:t>
      </w:r>
    </w:p>
    <w:p w14:paraId="754FC40B" w14:textId="77777777" w:rsidR="00DD7F57" w:rsidRDefault="00995C53" w:rsidP="00DD7F57">
      <w:pPr>
        <w:keepNext/>
        <w:jc w:val="center"/>
      </w:pPr>
      <w:r>
        <w:rPr>
          <w:noProof/>
        </w:rPr>
        <w:drawing>
          <wp:inline distT="0" distB="0" distL="0" distR="0" wp14:anchorId="1C0CF315" wp14:editId="5880BE26">
            <wp:extent cx="5736982" cy="19964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6982" cy="1996440"/>
                    </a:xfrm>
                    <a:prstGeom prst="rect">
                      <a:avLst/>
                    </a:prstGeom>
                  </pic:spPr>
                </pic:pic>
              </a:graphicData>
            </a:graphic>
          </wp:inline>
        </w:drawing>
      </w:r>
    </w:p>
    <w:p w14:paraId="42A017D9" w14:textId="46BB7E2A" w:rsidR="00995C53" w:rsidRDefault="00DD7F57" w:rsidP="00DD7F57">
      <w:pPr>
        <w:pStyle w:val="Caption"/>
        <w:jc w:val="center"/>
      </w:pPr>
      <w:r>
        <w:t xml:space="preserve">Figure </w:t>
      </w:r>
      <w:r w:rsidR="00442262">
        <w:fldChar w:fldCharType="begin"/>
      </w:r>
      <w:r w:rsidR="00442262">
        <w:instrText xml:space="preserve"> SEQ Figure \* ARABIC </w:instrText>
      </w:r>
      <w:r w:rsidR="00442262">
        <w:fldChar w:fldCharType="separate"/>
      </w:r>
      <w:r w:rsidR="00DC1B30">
        <w:rPr>
          <w:noProof/>
        </w:rPr>
        <w:t>5</w:t>
      </w:r>
      <w:r w:rsidR="00442262">
        <w:rPr>
          <w:noProof/>
        </w:rPr>
        <w:fldChar w:fldCharType="end"/>
      </w:r>
    </w:p>
    <w:p w14:paraId="62C58C64" w14:textId="4C27BC43" w:rsidR="00A670B2" w:rsidRPr="00A670B2" w:rsidRDefault="00A670B2" w:rsidP="00A670B2">
      <w:r>
        <w:t xml:space="preserve">Figure 6 shows the table of simulation results for the amplitude shift keying (ASK) </w:t>
      </w:r>
      <w:r w:rsidR="0024634E">
        <w:t>model.</w:t>
      </w:r>
      <w:r w:rsidR="001E6422">
        <w:t xml:space="preserve"> </w:t>
      </w:r>
    </w:p>
    <w:p w14:paraId="6862D652" w14:textId="39A54F5B" w:rsidR="00DD7F57" w:rsidRDefault="00DD7F57" w:rsidP="00F67537">
      <w:r>
        <w:rPr>
          <w:noProof/>
        </w:rPr>
        <w:drawing>
          <wp:inline distT="0" distB="0" distL="0" distR="0" wp14:anchorId="69149940" wp14:editId="2E51B437">
            <wp:extent cx="5286375" cy="90271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6500" b="21000"/>
                    <a:stretch/>
                  </pic:blipFill>
                  <pic:spPr bwMode="auto">
                    <a:xfrm>
                      <a:off x="0" y="0"/>
                      <a:ext cx="5322136" cy="908826"/>
                    </a:xfrm>
                    <a:prstGeom prst="rect">
                      <a:avLst/>
                    </a:prstGeom>
                    <a:ln>
                      <a:noFill/>
                    </a:ln>
                    <a:extLst>
                      <a:ext uri="{53640926-AAD7-44D8-BBD7-CCE9431645EC}">
                        <a14:shadowObscured xmlns:a14="http://schemas.microsoft.com/office/drawing/2010/main"/>
                      </a:ext>
                    </a:extLst>
                  </pic:spPr>
                </pic:pic>
              </a:graphicData>
            </a:graphic>
          </wp:inline>
        </w:drawing>
      </w:r>
    </w:p>
    <w:p w14:paraId="40CB95B7" w14:textId="2C988E08" w:rsidR="00995C53" w:rsidRDefault="00DD7F57" w:rsidP="00DD7F57">
      <w:pPr>
        <w:pStyle w:val="Caption"/>
        <w:jc w:val="center"/>
      </w:pPr>
      <w:r>
        <w:t xml:space="preserve">Figure </w:t>
      </w:r>
      <w:r w:rsidR="00442262">
        <w:fldChar w:fldCharType="begin"/>
      </w:r>
      <w:r w:rsidR="00442262">
        <w:instrText xml:space="preserve"> SEQ Figure \* ARABIC </w:instrText>
      </w:r>
      <w:r w:rsidR="00442262">
        <w:fldChar w:fldCharType="separate"/>
      </w:r>
      <w:r w:rsidR="00DC1B30">
        <w:rPr>
          <w:noProof/>
        </w:rPr>
        <w:t>6</w:t>
      </w:r>
      <w:r w:rsidR="00442262">
        <w:rPr>
          <w:noProof/>
        </w:rPr>
        <w:fldChar w:fldCharType="end"/>
      </w:r>
    </w:p>
    <w:p w14:paraId="738D99FA" w14:textId="2DFFA310" w:rsidR="00B97871" w:rsidRPr="00B97871" w:rsidRDefault="00B97871" w:rsidP="00B97871">
      <w:r>
        <w:t xml:space="preserve">Figure 7 shows the SNR (signal to noise ratio) to BER (bit error rate) average percentage for the amplitude shift keying (ASK) </w:t>
      </w:r>
      <w:r w:rsidR="00B759E4">
        <w:t>model</w:t>
      </w:r>
      <w:r w:rsidR="001E6422">
        <w:t>.</w:t>
      </w:r>
      <w:r w:rsidR="00514B84">
        <w:t xml:space="preserve"> There is a clear negative correlation between these two variables.</w:t>
      </w:r>
    </w:p>
    <w:p w14:paraId="7F6CC6DE" w14:textId="77777777" w:rsidR="00F67537" w:rsidRDefault="00615C52" w:rsidP="00F67537">
      <w:pPr>
        <w:keepNext/>
        <w:spacing w:line="259" w:lineRule="auto"/>
        <w:jc w:val="center"/>
      </w:pPr>
      <w:r>
        <w:rPr>
          <w:noProof/>
        </w:rPr>
        <w:drawing>
          <wp:inline distT="0" distB="0" distL="0" distR="0" wp14:anchorId="1D58F3A5" wp14:editId="031EA003">
            <wp:extent cx="4305300" cy="3190875"/>
            <wp:effectExtent l="0" t="0" r="0" b="9525"/>
            <wp:docPr id="15" name="Chart 15">
              <a:extLst xmlns:a="http://schemas.openxmlformats.org/drawingml/2006/main">
                <a:ext uri="{FF2B5EF4-FFF2-40B4-BE49-F238E27FC236}">
                  <a16:creationId xmlns:a16="http://schemas.microsoft.com/office/drawing/2014/main" id="{AA922D68-A951-4CD4-9594-E02FB7A87F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9495649" w14:textId="4EF8439C" w:rsidR="00D15227" w:rsidRDefault="00F67537" w:rsidP="00F67537">
      <w:pPr>
        <w:pStyle w:val="Caption"/>
        <w:jc w:val="center"/>
        <w:rPr>
          <w:noProof/>
        </w:rPr>
      </w:pPr>
      <w:r>
        <w:t xml:space="preserve">Figure </w:t>
      </w:r>
      <w:r w:rsidR="00442262">
        <w:fldChar w:fldCharType="begin"/>
      </w:r>
      <w:r w:rsidR="00442262">
        <w:instrText xml:space="preserve"> SEQ Figure \* ARABIC </w:instrText>
      </w:r>
      <w:r w:rsidR="00442262">
        <w:fldChar w:fldCharType="separate"/>
      </w:r>
      <w:r w:rsidR="00DC1B30">
        <w:rPr>
          <w:noProof/>
        </w:rPr>
        <w:t>7</w:t>
      </w:r>
      <w:r w:rsidR="00442262">
        <w:rPr>
          <w:noProof/>
        </w:rPr>
        <w:fldChar w:fldCharType="end"/>
      </w:r>
    </w:p>
    <w:p w14:paraId="6C4187F9" w14:textId="3FC44B91" w:rsidR="00563071" w:rsidRDefault="00563071" w:rsidP="00563071">
      <w:pPr>
        <w:keepNext/>
        <w:spacing w:line="259" w:lineRule="auto"/>
      </w:pPr>
      <w:r>
        <w:lastRenderedPageBreak/>
        <w:t>Figure</w:t>
      </w:r>
      <w:r w:rsidR="00452B5F">
        <w:t xml:space="preserve"> 8 </w:t>
      </w:r>
      <w:r w:rsidR="00915616">
        <w:t xml:space="preserve">shows a scatter graph of each individual simulation of the amplitude shift keying (ASK) </w:t>
      </w:r>
      <w:r w:rsidR="00B16C10">
        <w:t>model</w:t>
      </w:r>
      <w:r w:rsidR="00CD32A6">
        <w:t xml:space="preserve"> with a trendline</w:t>
      </w:r>
      <w:r w:rsidR="00B16C10">
        <w:t xml:space="preserve">. </w:t>
      </w:r>
    </w:p>
    <w:p w14:paraId="6BA47F99" w14:textId="4E77FD69" w:rsidR="00F67537" w:rsidRDefault="007B5B2D" w:rsidP="00F67537">
      <w:pPr>
        <w:keepNext/>
        <w:spacing w:line="259" w:lineRule="auto"/>
        <w:jc w:val="center"/>
      </w:pPr>
      <w:r>
        <w:rPr>
          <w:noProof/>
        </w:rPr>
        <w:drawing>
          <wp:inline distT="0" distB="0" distL="0" distR="0" wp14:anchorId="01491655" wp14:editId="541AAEC2">
            <wp:extent cx="4610100" cy="2952750"/>
            <wp:effectExtent l="0" t="0" r="0" b="0"/>
            <wp:docPr id="14" name="Chart 14">
              <a:extLst xmlns:a="http://schemas.openxmlformats.org/drawingml/2006/main">
                <a:ext uri="{FF2B5EF4-FFF2-40B4-BE49-F238E27FC236}">
                  <a16:creationId xmlns:a16="http://schemas.microsoft.com/office/drawing/2014/main" id="{B6E6BCFE-2F74-4776-9AEB-F9769FAD55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3A8B808" w14:textId="56533414" w:rsidR="007B5B2D" w:rsidRDefault="00F67537" w:rsidP="00F67537">
      <w:pPr>
        <w:pStyle w:val="Caption"/>
        <w:jc w:val="center"/>
        <w:rPr>
          <w:noProof/>
        </w:rPr>
      </w:pPr>
      <w:r>
        <w:t xml:space="preserve">Figure </w:t>
      </w:r>
      <w:r w:rsidR="00442262">
        <w:fldChar w:fldCharType="begin"/>
      </w:r>
      <w:r w:rsidR="00442262">
        <w:instrText xml:space="preserve"> SEQ Figure \* ARABIC </w:instrText>
      </w:r>
      <w:r w:rsidR="00442262">
        <w:fldChar w:fldCharType="separate"/>
      </w:r>
      <w:r w:rsidR="00DC1B30">
        <w:rPr>
          <w:noProof/>
        </w:rPr>
        <w:t>8</w:t>
      </w:r>
      <w:r w:rsidR="00442262">
        <w:rPr>
          <w:noProof/>
        </w:rPr>
        <w:fldChar w:fldCharType="end"/>
      </w:r>
    </w:p>
    <w:p w14:paraId="59CC3FFF" w14:textId="42226DD9" w:rsidR="00995C53" w:rsidRDefault="00995C53" w:rsidP="0056075A">
      <w:pPr>
        <w:pStyle w:val="Heading2"/>
      </w:pPr>
      <w:r>
        <w:br w:type="page"/>
      </w:r>
      <w:bookmarkStart w:id="4" w:name="_Toc67671638"/>
      <w:r>
        <w:lastRenderedPageBreak/>
        <w:t>Phase Shift Keying</w:t>
      </w:r>
      <w:bookmarkEnd w:id="4"/>
      <w:r>
        <w:t xml:space="preserve"> </w:t>
      </w:r>
    </w:p>
    <w:p w14:paraId="3DDCE6F6" w14:textId="1CBC3852" w:rsidR="00DC1B30" w:rsidRPr="00DC1B30" w:rsidRDefault="00DC1B30" w:rsidP="00DC1B30">
      <w:r>
        <w:t xml:space="preserve">Figure 9 shows the </w:t>
      </w:r>
      <w:r w:rsidR="00B97871">
        <w:t>phase</w:t>
      </w:r>
      <w:r>
        <w:t xml:space="preserve"> shift keying (</w:t>
      </w:r>
      <w:r w:rsidR="00B97871">
        <w:t>P</w:t>
      </w:r>
      <w:r>
        <w:t xml:space="preserve">SK) modulator and demodulator with the additive white Gaussian noise. </w:t>
      </w:r>
    </w:p>
    <w:p w14:paraId="1F845D7D" w14:textId="77777777" w:rsidR="00F67537" w:rsidRDefault="00995C53" w:rsidP="00F67537">
      <w:pPr>
        <w:keepNext/>
        <w:jc w:val="center"/>
      </w:pPr>
      <w:r>
        <w:rPr>
          <w:noProof/>
        </w:rPr>
        <w:drawing>
          <wp:inline distT="0" distB="0" distL="0" distR="0" wp14:anchorId="6E4A3DA4" wp14:editId="1544742F">
            <wp:extent cx="5399405" cy="218059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9405" cy="2180590"/>
                    </a:xfrm>
                    <a:prstGeom prst="rect">
                      <a:avLst/>
                    </a:prstGeom>
                  </pic:spPr>
                </pic:pic>
              </a:graphicData>
            </a:graphic>
          </wp:inline>
        </w:drawing>
      </w:r>
    </w:p>
    <w:p w14:paraId="45261FB5" w14:textId="52D342C5" w:rsidR="00995C53" w:rsidRDefault="00F67537" w:rsidP="00F67537">
      <w:pPr>
        <w:pStyle w:val="Caption"/>
        <w:jc w:val="center"/>
      </w:pPr>
      <w:r>
        <w:t xml:space="preserve">Figure </w:t>
      </w:r>
      <w:r w:rsidR="00442262">
        <w:fldChar w:fldCharType="begin"/>
      </w:r>
      <w:r w:rsidR="00442262">
        <w:instrText xml:space="preserve"> SEQ Figure \* ARABIC </w:instrText>
      </w:r>
      <w:r w:rsidR="00442262">
        <w:fldChar w:fldCharType="separate"/>
      </w:r>
      <w:r w:rsidR="00DC1B30">
        <w:rPr>
          <w:noProof/>
        </w:rPr>
        <w:t>9</w:t>
      </w:r>
      <w:r w:rsidR="00442262">
        <w:rPr>
          <w:noProof/>
        </w:rPr>
        <w:fldChar w:fldCharType="end"/>
      </w:r>
    </w:p>
    <w:p w14:paraId="0F4B34E8" w14:textId="60AAD637" w:rsidR="0024634E" w:rsidRPr="0024634E" w:rsidRDefault="0024634E" w:rsidP="0024634E">
      <w:r>
        <w:t>Figure 10 shows the table of simulation results for the phase shift keying (PSK) model.</w:t>
      </w:r>
    </w:p>
    <w:p w14:paraId="5CE310E2" w14:textId="77777777" w:rsidR="00F67537" w:rsidRDefault="00F972C0" w:rsidP="00F67537">
      <w:pPr>
        <w:keepNext/>
        <w:jc w:val="center"/>
      </w:pPr>
      <w:r>
        <w:rPr>
          <w:noProof/>
        </w:rPr>
        <w:drawing>
          <wp:inline distT="0" distB="0" distL="0" distR="0" wp14:anchorId="1AB0582C" wp14:editId="2E757AD2">
            <wp:extent cx="4914900" cy="114505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46869" cy="1152505"/>
                    </a:xfrm>
                    <a:prstGeom prst="rect">
                      <a:avLst/>
                    </a:prstGeom>
                  </pic:spPr>
                </pic:pic>
              </a:graphicData>
            </a:graphic>
          </wp:inline>
        </w:drawing>
      </w:r>
    </w:p>
    <w:p w14:paraId="411464F1" w14:textId="02A3B417" w:rsidR="00995C53" w:rsidRDefault="00F67537" w:rsidP="00F67537">
      <w:pPr>
        <w:pStyle w:val="Caption"/>
        <w:jc w:val="center"/>
      </w:pPr>
      <w:r>
        <w:t xml:space="preserve">Figure </w:t>
      </w:r>
      <w:r w:rsidR="00442262">
        <w:fldChar w:fldCharType="begin"/>
      </w:r>
      <w:r w:rsidR="00442262">
        <w:instrText xml:space="preserve"> SEQ Figure \* ARABIC </w:instrText>
      </w:r>
      <w:r w:rsidR="00442262">
        <w:fldChar w:fldCharType="separate"/>
      </w:r>
      <w:r w:rsidR="00DC1B30">
        <w:rPr>
          <w:noProof/>
        </w:rPr>
        <w:t>10</w:t>
      </w:r>
      <w:r w:rsidR="00442262">
        <w:rPr>
          <w:noProof/>
        </w:rPr>
        <w:fldChar w:fldCharType="end"/>
      </w:r>
    </w:p>
    <w:p w14:paraId="5D407CDE" w14:textId="6CADBCD4" w:rsidR="00B97871" w:rsidRPr="00B97871" w:rsidRDefault="001E6422" w:rsidP="00B97871">
      <w:r>
        <w:t>Figure 11 shows the SNR (signal to noise ratio) to BER (bit error rate) average percentage for the phase shift keying (PSK) model.</w:t>
      </w:r>
      <w:r w:rsidR="00514B84">
        <w:t xml:space="preserve"> Again, a there is a clear down trend seen in this graph. </w:t>
      </w:r>
    </w:p>
    <w:p w14:paraId="6E532256" w14:textId="77777777" w:rsidR="00F67537" w:rsidRDefault="00884C44" w:rsidP="00F67537">
      <w:pPr>
        <w:keepNext/>
        <w:spacing w:line="259" w:lineRule="auto"/>
        <w:jc w:val="center"/>
      </w:pPr>
      <w:r>
        <w:rPr>
          <w:noProof/>
        </w:rPr>
        <w:drawing>
          <wp:inline distT="0" distB="0" distL="0" distR="0" wp14:anchorId="1FFD04DD" wp14:editId="2ABE3AF1">
            <wp:extent cx="4219575" cy="2828925"/>
            <wp:effectExtent l="0" t="0" r="9525" b="9525"/>
            <wp:docPr id="16" name="Chart 16">
              <a:extLst xmlns:a="http://schemas.openxmlformats.org/drawingml/2006/main">
                <a:ext uri="{FF2B5EF4-FFF2-40B4-BE49-F238E27FC236}">
                  <a16:creationId xmlns:a16="http://schemas.microsoft.com/office/drawing/2014/main" id="{9A78C980-0EDD-4D84-B7EF-C14D418C1D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A375F93" w14:textId="4675E112" w:rsidR="00884C44" w:rsidRDefault="00F67537" w:rsidP="00F67537">
      <w:pPr>
        <w:pStyle w:val="Caption"/>
        <w:jc w:val="center"/>
      </w:pPr>
      <w:r>
        <w:t xml:space="preserve">Figure </w:t>
      </w:r>
      <w:r w:rsidR="00442262">
        <w:fldChar w:fldCharType="begin"/>
      </w:r>
      <w:r w:rsidR="00442262">
        <w:instrText xml:space="preserve"> SEQ Figure \* ARABIC </w:instrText>
      </w:r>
      <w:r w:rsidR="00442262">
        <w:fldChar w:fldCharType="separate"/>
      </w:r>
      <w:r w:rsidR="00DC1B30">
        <w:rPr>
          <w:noProof/>
        </w:rPr>
        <w:t>11</w:t>
      </w:r>
      <w:r w:rsidR="00442262">
        <w:rPr>
          <w:noProof/>
        </w:rPr>
        <w:fldChar w:fldCharType="end"/>
      </w:r>
    </w:p>
    <w:p w14:paraId="7AC0B8A1" w14:textId="6644B234" w:rsidR="00563071" w:rsidRDefault="00816CE0" w:rsidP="00816CE0">
      <w:pPr>
        <w:keepNext/>
        <w:spacing w:line="259" w:lineRule="auto"/>
      </w:pPr>
      <w:r>
        <w:lastRenderedPageBreak/>
        <w:t xml:space="preserve">Figure 12 shows a scatter graph of each individual simulation of the phase shift keying (PSK) model with a trendline. </w:t>
      </w:r>
    </w:p>
    <w:p w14:paraId="47870D47" w14:textId="201257D8" w:rsidR="00F67537" w:rsidRDefault="00884C44" w:rsidP="00F67537">
      <w:pPr>
        <w:keepNext/>
        <w:spacing w:line="259" w:lineRule="auto"/>
        <w:jc w:val="center"/>
      </w:pPr>
      <w:r>
        <w:rPr>
          <w:noProof/>
        </w:rPr>
        <w:drawing>
          <wp:inline distT="0" distB="0" distL="0" distR="0" wp14:anchorId="4A2E6CF3" wp14:editId="7FFA9E99">
            <wp:extent cx="4324350" cy="2752725"/>
            <wp:effectExtent l="0" t="0" r="0" b="9525"/>
            <wp:docPr id="17" name="Chart 17">
              <a:extLst xmlns:a="http://schemas.openxmlformats.org/drawingml/2006/main">
                <a:ext uri="{FF2B5EF4-FFF2-40B4-BE49-F238E27FC236}">
                  <a16:creationId xmlns:a16="http://schemas.microsoft.com/office/drawing/2014/main" id="{E8064E3C-2BB7-4EC4-9400-32DFC5773B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3EBE4AA" w14:textId="043E64EB" w:rsidR="00995C53" w:rsidRDefault="00F67537" w:rsidP="00F67537">
      <w:pPr>
        <w:pStyle w:val="Caption"/>
        <w:jc w:val="center"/>
      </w:pPr>
      <w:r>
        <w:t xml:space="preserve">Figure </w:t>
      </w:r>
      <w:r w:rsidR="00442262">
        <w:fldChar w:fldCharType="begin"/>
      </w:r>
      <w:r w:rsidR="00442262">
        <w:instrText xml:space="preserve"> SEQ Figure \* ARABIC </w:instrText>
      </w:r>
      <w:r w:rsidR="00442262">
        <w:fldChar w:fldCharType="separate"/>
      </w:r>
      <w:r w:rsidR="00DC1B30">
        <w:rPr>
          <w:noProof/>
        </w:rPr>
        <w:t>12</w:t>
      </w:r>
      <w:r w:rsidR="00442262">
        <w:rPr>
          <w:noProof/>
        </w:rPr>
        <w:fldChar w:fldCharType="end"/>
      </w:r>
      <w:r w:rsidR="0024634E">
        <w:t xml:space="preserve"> </w:t>
      </w:r>
    </w:p>
    <w:p w14:paraId="15F86698" w14:textId="05BF6B84" w:rsidR="0024634E" w:rsidRPr="0024634E" w:rsidRDefault="0024634E" w:rsidP="0024634E">
      <w:r>
        <w:br w:type="page"/>
      </w:r>
    </w:p>
    <w:p w14:paraId="567956F9" w14:textId="764BDE33" w:rsidR="00995C53" w:rsidRDefault="00995C53" w:rsidP="00995C53">
      <w:pPr>
        <w:pStyle w:val="Heading2"/>
      </w:pPr>
      <w:bookmarkStart w:id="5" w:name="_Toc67671639"/>
      <w:r>
        <w:lastRenderedPageBreak/>
        <w:t>Quadrature Phase Shift Keying</w:t>
      </w:r>
      <w:bookmarkEnd w:id="5"/>
      <w:r>
        <w:t xml:space="preserve"> </w:t>
      </w:r>
    </w:p>
    <w:p w14:paraId="57983F0A" w14:textId="51AA058C" w:rsidR="00B97871" w:rsidRPr="00B97871" w:rsidRDefault="00B97871" w:rsidP="00B97871">
      <w:r>
        <w:t xml:space="preserve">Figure 13 shows the quadrature phase shift keying (QPSK) modulator and demodulator with the additive white Gaussian noise. </w:t>
      </w:r>
    </w:p>
    <w:p w14:paraId="19522BAE" w14:textId="77777777" w:rsidR="00DC1B30" w:rsidRDefault="00995C53" w:rsidP="00DC1B30">
      <w:pPr>
        <w:keepNext/>
        <w:jc w:val="center"/>
      </w:pPr>
      <w:r>
        <w:rPr>
          <w:noProof/>
        </w:rPr>
        <w:drawing>
          <wp:inline distT="0" distB="0" distL="0" distR="0" wp14:anchorId="1E2AD976" wp14:editId="0240CAD9">
            <wp:extent cx="5399405" cy="15087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99405" cy="1508760"/>
                    </a:xfrm>
                    <a:prstGeom prst="rect">
                      <a:avLst/>
                    </a:prstGeom>
                  </pic:spPr>
                </pic:pic>
              </a:graphicData>
            </a:graphic>
          </wp:inline>
        </w:drawing>
      </w:r>
    </w:p>
    <w:p w14:paraId="0320BD33" w14:textId="056F8638" w:rsidR="00F972C0" w:rsidRDefault="00DC1B30" w:rsidP="00DC1B30">
      <w:pPr>
        <w:pStyle w:val="Caption"/>
        <w:jc w:val="center"/>
      </w:pPr>
      <w:r>
        <w:t xml:space="preserve">Figure </w:t>
      </w:r>
      <w:r w:rsidR="00442262">
        <w:fldChar w:fldCharType="begin"/>
      </w:r>
      <w:r w:rsidR="00442262">
        <w:instrText xml:space="preserve"> SEQ Figure \* ARABIC </w:instrText>
      </w:r>
      <w:r w:rsidR="00442262">
        <w:fldChar w:fldCharType="separate"/>
      </w:r>
      <w:r>
        <w:rPr>
          <w:noProof/>
        </w:rPr>
        <w:t>13</w:t>
      </w:r>
      <w:r w:rsidR="00442262">
        <w:rPr>
          <w:noProof/>
        </w:rPr>
        <w:fldChar w:fldCharType="end"/>
      </w:r>
    </w:p>
    <w:p w14:paraId="227CD1CF" w14:textId="6A0D4E48" w:rsidR="00DC1B30" w:rsidRPr="00DC1B30" w:rsidRDefault="00DC1B30" w:rsidP="00DC1B30">
      <w:r>
        <w:t>Figure 14 shows the table of simulation results for the quadrature phase shift keying (QPSK) model.</w:t>
      </w:r>
    </w:p>
    <w:p w14:paraId="1A42F426" w14:textId="77777777" w:rsidR="00DC1B30" w:rsidRDefault="0045464E" w:rsidP="00DC1B30">
      <w:pPr>
        <w:keepNext/>
        <w:jc w:val="center"/>
      </w:pPr>
      <w:r>
        <w:rPr>
          <w:noProof/>
        </w:rPr>
        <w:drawing>
          <wp:inline distT="0" distB="0" distL="0" distR="0" wp14:anchorId="0EE15289" wp14:editId="5AFD826C">
            <wp:extent cx="5399405" cy="12833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9405" cy="1283335"/>
                    </a:xfrm>
                    <a:prstGeom prst="rect">
                      <a:avLst/>
                    </a:prstGeom>
                  </pic:spPr>
                </pic:pic>
              </a:graphicData>
            </a:graphic>
          </wp:inline>
        </w:drawing>
      </w:r>
    </w:p>
    <w:p w14:paraId="5EBFE180" w14:textId="400FF05D" w:rsidR="0045464E" w:rsidRDefault="00DC1B30" w:rsidP="00DC1B30">
      <w:pPr>
        <w:pStyle w:val="Caption"/>
        <w:jc w:val="center"/>
      </w:pPr>
      <w:r>
        <w:t xml:space="preserve">Figure </w:t>
      </w:r>
      <w:r w:rsidR="00442262">
        <w:fldChar w:fldCharType="begin"/>
      </w:r>
      <w:r w:rsidR="00442262">
        <w:instrText xml:space="preserve"> SEQ Figure \* ARABIC </w:instrText>
      </w:r>
      <w:r w:rsidR="00442262">
        <w:fldChar w:fldCharType="separate"/>
      </w:r>
      <w:r>
        <w:rPr>
          <w:noProof/>
        </w:rPr>
        <w:t>14</w:t>
      </w:r>
      <w:r w:rsidR="00442262">
        <w:rPr>
          <w:noProof/>
        </w:rPr>
        <w:fldChar w:fldCharType="end"/>
      </w:r>
    </w:p>
    <w:p w14:paraId="3E8506E3" w14:textId="74B7BFC8" w:rsidR="001E6422" w:rsidRPr="001E6422" w:rsidRDefault="001E6422" w:rsidP="001E6422">
      <w:r>
        <w:t>Figure 15 shows the SNR (signal to noise ratio) to BER (bit error rate) average percentage for the quadrature phase shift keying (QPSK) model.</w:t>
      </w:r>
      <w:r w:rsidR="00514B84">
        <w:t xml:space="preserve"> Like the previous two models, a down trend can be seen in these results.</w:t>
      </w:r>
    </w:p>
    <w:p w14:paraId="69A29CD8" w14:textId="77777777" w:rsidR="00DC1B30" w:rsidRDefault="0003667F" w:rsidP="00DC1B30">
      <w:pPr>
        <w:keepNext/>
        <w:jc w:val="center"/>
      </w:pPr>
      <w:r>
        <w:rPr>
          <w:noProof/>
        </w:rPr>
        <w:drawing>
          <wp:inline distT="0" distB="0" distL="0" distR="0" wp14:anchorId="25E60E4B" wp14:editId="2ECFC547">
            <wp:extent cx="4810125" cy="2905125"/>
            <wp:effectExtent l="0" t="0" r="9525" b="9525"/>
            <wp:docPr id="18" name="Chart 18">
              <a:extLst xmlns:a="http://schemas.openxmlformats.org/drawingml/2006/main">
                <a:ext uri="{FF2B5EF4-FFF2-40B4-BE49-F238E27FC236}">
                  <a16:creationId xmlns:a16="http://schemas.microsoft.com/office/drawing/2014/main" id="{2D7CC568-0C73-4E43-B9E2-85AF13FD4E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B0CDB26" w14:textId="1C0DDA6C" w:rsidR="0003667F" w:rsidRDefault="00DC1B30" w:rsidP="00DC1B30">
      <w:pPr>
        <w:pStyle w:val="Caption"/>
        <w:jc w:val="center"/>
      </w:pPr>
      <w:r>
        <w:t xml:space="preserve">Figure </w:t>
      </w:r>
      <w:r w:rsidR="00442262">
        <w:fldChar w:fldCharType="begin"/>
      </w:r>
      <w:r w:rsidR="00442262">
        <w:instrText xml:space="preserve"> SEQ Figure \* ARABIC </w:instrText>
      </w:r>
      <w:r w:rsidR="00442262">
        <w:fldChar w:fldCharType="separate"/>
      </w:r>
      <w:r>
        <w:rPr>
          <w:noProof/>
        </w:rPr>
        <w:t>15</w:t>
      </w:r>
      <w:r w:rsidR="00442262">
        <w:rPr>
          <w:noProof/>
        </w:rPr>
        <w:fldChar w:fldCharType="end"/>
      </w:r>
    </w:p>
    <w:p w14:paraId="79E7636D" w14:textId="2D0FB4AE" w:rsidR="00816CE0" w:rsidRDefault="00816CE0" w:rsidP="00816CE0">
      <w:pPr>
        <w:keepNext/>
        <w:spacing w:line="259" w:lineRule="auto"/>
      </w:pPr>
      <w:r>
        <w:lastRenderedPageBreak/>
        <w:t xml:space="preserve">Figure 16 shows a scatter graph of each individual simulation of the quadrature phase shift keying (QPSK) model with a trendline. </w:t>
      </w:r>
    </w:p>
    <w:p w14:paraId="47380569" w14:textId="586D7326" w:rsidR="00DC1B30" w:rsidRDefault="0003667F" w:rsidP="00DC1B30">
      <w:pPr>
        <w:keepNext/>
        <w:jc w:val="center"/>
      </w:pPr>
      <w:r>
        <w:rPr>
          <w:noProof/>
        </w:rPr>
        <w:drawing>
          <wp:inline distT="0" distB="0" distL="0" distR="0" wp14:anchorId="446D63E3" wp14:editId="66FABBE8">
            <wp:extent cx="5057775" cy="3171825"/>
            <wp:effectExtent l="0" t="0" r="9525" b="9525"/>
            <wp:docPr id="19" name="Chart 19">
              <a:extLst xmlns:a="http://schemas.openxmlformats.org/drawingml/2006/main">
                <a:ext uri="{FF2B5EF4-FFF2-40B4-BE49-F238E27FC236}">
                  <a16:creationId xmlns:a16="http://schemas.microsoft.com/office/drawing/2014/main" id="{BE2FFBEA-735F-4A86-B762-30FCF05F97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B3472D2" w14:textId="12B002FE" w:rsidR="00DC1B30" w:rsidRDefault="00DC1B30" w:rsidP="00DC1B30">
      <w:pPr>
        <w:pStyle w:val="Caption"/>
        <w:jc w:val="center"/>
      </w:pPr>
      <w:r>
        <w:t xml:space="preserve">Figure </w:t>
      </w:r>
      <w:r w:rsidR="00442262">
        <w:fldChar w:fldCharType="begin"/>
      </w:r>
      <w:r w:rsidR="00442262">
        <w:instrText xml:space="preserve"> SEQ Figure \* ARABIC </w:instrText>
      </w:r>
      <w:r w:rsidR="00442262">
        <w:fldChar w:fldCharType="separate"/>
      </w:r>
      <w:r>
        <w:rPr>
          <w:noProof/>
        </w:rPr>
        <w:t>16</w:t>
      </w:r>
      <w:r w:rsidR="00442262">
        <w:rPr>
          <w:noProof/>
        </w:rPr>
        <w:fldChar w:fldCharType="end"/>
      </w:r>
    </w:p>
    <w:p w14:paraId="5222D734" w14:textId="57FE05F9" w:rsidR="002429D0" w:rsidRDefault="002429D0" w:rsidP="00DC1B30">
      <w:pPr>
        <w:jc w:val="center"/>
      </w:pPr>
      <w:r>
        <w:br w:type="page"/>
      </w:r>
    </w:p>
    <w:p w14:paraId="41214FA8" w14:textId="49D7E09D" w:rsidR="00DB12C3" w:rsidRDefault="002429D0" w:rsidP="00CD152D">
      <w:pPr>
        <w:pStyle w:val="Heading1"/>
        <w:rPr>
          <w:rFonts w:cs="Arial"/>
          <w:b/>
        </w:rPr>
      </w:pPr>
      <w:bookmarkStart w:id="6" w:name="_Toc67671640"/>
      <w:r>
        <w:rPr>
          <w:rFonts w:cs="Arial"/>
          <w:b/>
        </w:rPr>
        <w:lastRenderedPageBreak/>
        <w:t>Discussion</w:t>
      </w:r>
      <w:bookmarkEnd w:id="6"/>
    </w:p>
    <w:p w14:paraId="443E1348" w14:textId="49D63809" w:rsidR="00313665" w:rsidRDefault="00DB12C3" w:rsidP="00DB12C3">
      <w:r>
        <w:t xml:space="preserve">As can be seen in </w:t>
      </w:r>
      <w:r>
        <w:rPr>
          <w:i/>
          <w:iCs/>
        </w:rPr>
        <w:t>Figure 4</w:t>
      </w:r>
      <w:r>
        <w:t xml:space="preserve">, all three </w:t>
      </w:r>
      <w:r w:rsidR="00514B84">
        <w:t>systems</w:t>
      </w:r>
      <w:r>
        <w:t xml:space="preserve"> follow the same trend: as the Signal to Noise Ratio (SNR) is </w:t>
      </w:r>
      <w:r w:rsidR="00514B84">
        <w:t>increased</w:t>
      </w:r>
      <w:r>
        <w:t xml:space="preserve">, the bit error rate </w:t>
      </w:r>
      <w:r w:rsidR="00514B84">
        <w:t>de</w:t>
      </w:r>
      <w:r>
        <w:t>creases.</w:t>
      </w:r>
      <w:r w:rsidR="00514B84">
        <w:t xml:space="preserve"> This shows a clear negative correlation between the signal to noise ratio and the bit error rate in all models.</w:t>
      </w:r>
      <w:r w:rsidR="00BD2432">
        <w:t xml:space="preserve"> </w:t>
      </w:r>
    </w:p>
    <w:p w14:paraId="0F9C1A70" w14:textId="77777777" w:rsidR="00313665" w:rsidRDefault="00BD2432" w:rsidP="00DB12C3">
      <w:r>
        <w:t>Out of the three, the ASK and the PSK results are the most similar; their curves cross paths three times over the course of the results, showing that their performance is almost identical when looking at the average BER. This prompted me to create a scatter graph to see visualise the consistency of each set of results. The scatter graphs for the ASK and PSK models (</w:t>
      </w:r>
      <w:r>
        <w:rPr>
          <w:i/>
          <w:iCs/>
        </w:rPr>
        <w:t>Figure 8 and Figure 12</w:t>
      </w:r>
      <w:r>
        <w:t>) show that in this investigation, the Amplitude Shift Keying model had more consistent results, whilst the Phase Shift Keying Model</w:t>
      </w:r>
      <w:r w:rsidR="005C438E">
        <w:t>’s results were more varied.</w:t>
      </w:r>
      <w:r w:rsidR="00313665">
        <w:t xml:space="preserve"> </w:t>
      </w:r>
    </w:p>
    <w:p w14:paraId="5587F80B" w14:textId="1A288B29" w:rsidR="00201376" w:rsidRDefault="00313665" w:rsidP="00DB12C3">
      <w:r>
        <w:t>Overall, the QPSK model had the best average performance, peaking at a</w:t>
      </w:r>
      <w:r w:rsidR="006D29EF">
        <w:t>n average</w:t>
      </w:r>
      <w:r>
        <w:t xml:space="preserve"> BER </w:t>
      </w:r>
      <w:r w:rsidR="006D29EF">
        <w:t xml:space="preserve">percentage </w:t>
      </w:r>
      <w:r>
        <w:t xml:space="preserve">of </w:t>
      </w:r>
      <w:r w:rsidR="006D29EF">
        <w:t xml:space="preserve">52.4% at -50 SNR. At this SNR, the ASK model’s average BER percentage was 54.3% and the PSK model’s was 58.6%. Although the QPSK model had the best average performance of the three, </w:t>
      </w:r>
      <w:r w:rsidR="00201376">
        <w:t xml:space="preserve">the results were still more inconsistent than that of the ASK model. The ASK model had a maximum result range of 0.2857, whilst the PSK’s was 0.3334 and the QPSK’s was 0.2941. </w:t>
      </w:r>
    </w:p>
    <w:p w14:paraId="461E8132" w14:textId="2CAA2C45" w:rsidR="005C2417" w:rsidRDefault="00B21CD0" w:rsidP="00DB12C3">
      <w:r>
        <w:t xml:space="preserve">These results were mostly what was expected from the three models however, I expected there to be a more noticeable difference between the ASK and the PSK </w:t>
      </w:r>
      <w:r w:rsidR="00514B84">
        <w:t>system. This is mainly due to the fact that</w:t>
      </w:r>
      <w:r>
        <w:t xml:space="preserve"> ASK is very susceptible to noise interference </w:t>
      </w:r>
      <w:sdt>
        <w:sdtPr>
          <w:id w:val="1877429493"/>
          <w:citation/>
        </w:sdtPr>
        <w:sdtEndPr/>
        <w:sdtContent>
          <w:r>
            <w:fldChar w:fldCharType="begin"/>
          </w:r>
          <w:r>
            <w:instrText xml:space="preserve"> CITATION Adv \l 2057 </w:instrText>
          </w:r>
          <w:r>
            <w:fldChar w:fldCharType="separate"/>
          </w:r>
          <w:r w:rsidR="005F1729" w:rsidRPr="005F1729">
            <w:rPr>
              <w:noProof/>
            </w:rPr>
            <w:t>[7]</w:t>
          </w:r>
          <w:r>
            <w:fldChar w:fldCharType="end"/>
          </w:r>
        </w:sdtContent>
      </w:sdt>
      <w:r w:rsidR="00FA086D">
        <w:t xml:space="preserve"> and therefore </w:t>
      </w:r>
      <w:r w:rsidR="00514B84">
        <w:t xml:space="preserve">it </w:t>
      </w:r>
      <w:r w:rsidR="00FA086D">
        <w:t>should</w:t>
      </w:r>
      <w:r w:rsidR="00514B84">
        <w:t>,</w:t>
      </w:r>
      <w:r w:rsidR="00FA086D">
        <w:t xml:space="preserve"> </w:t>
      </w:r>
      <w:r w:rsidR="00EB7515">
        <w:t xml:space="preserve">in theory, </w:t>
      </w:r>
      <w:r w:rsidR="00FA086D">
        <w:t xml:space="preserve">perform slightly worse. </w:t>
      </w:r>
      <w:r w:rsidR="00EB7515">
        <w:t xml:space="preserve"> </w:t>
      </w:r>
    </w:p>
    <w:p w14:paraId="5C2A3353" w14:textId="3E8B0B66" w:rsidR="00201376" w:rsidRDefault="005C2417" w:rsidP="00DB12C3">
      <w:r>
        <w:t>I did attempt to reduce the signal to noise ratio further</w:t>
      </w:r>
      <w:r w:rsidR="00406E95">
        <w:t xml:space="preserve"> in order to completely lose the signal</w:t>
      </w:r>
      <w:r>
        <w:t>, however I found that there was no significant change in bit error rate</w:t>
      </w:r>
      <w:r w:rsidR="00406E95">
        <w:t xml:space="preserve"> past -50</w:t>
      </w:r>
      <w:r>
        <w:t xml:space="preserve">. This was the same for each model, at SNRs of up to -200. </w:t>
      </w:r>
      <w:r w:rsidR="00406E95">
        <w:t>This</w:t>
      </w:r>
      <w:r>
        <w:t xml:space="preserve"> issue may be regarding the </w:t>
      </w:r>
      <w:r w:rsidR="00406E95">
        <w:t xml:space="preserve">effectiveness of the low pass filter; the low pass filter will only let frequencies below a certain level pass through, and therefore anything above this threshold will be filtered out </w:t>
      </w:r>
      <w:sdt>
        <w:sdtPr>
          <w:id w:val="-869144449"/>
          <w:citation/>
        </w:sdtPr>
        <w:sdtContent>
          <w:r w:rsidR="00406E95">
            <w:fldChar w:fldCharType="begin"/>
          </w:r>
          <w:r w:rsidR="00406E95">
            <w:instrText xml:space="preserve"> CITATION Pas \l 2057 </w:instrText>
          </w:r>
          <w:r w:rsidR="00406E95">
            <w:fldChar w:fldCharType="separate"/>
          </w:r>
          <w:r w:rsidR="005F1729" w:rsidRPr="005F1729">
            <w:rPr>
              <w:noProof/>
            </w:rPr>
            <w:t>[8]</w:t>
          </w:r>
          <w:r w:rsidR="00406E95">
            <w:fldChar w:fldCharType="end"/>
          </w:r>
        </w:sdtContent>
      </w:sdt>
      <w:r w:rsidR="00406E95">
        <w:t xml:space="preserve">. This means, in order to fully crash the system, a less effective filter would need to be used. </w:t>
      </w:r>
      <w:r w:rsidR="00201376">
        <w:br w:type="page"/>
      </w:r>
    </w:p>
    <w:p w14:paraId="7F4DACDB" w14:textId="0576FF00" w:rsidR="00CD152D" w:rsidRDefault="00CD152D" w:rsidP="00CD152D">
      <w:pPr>
        <w:pStyle w:val="Heading1"/>
        <w:rPr>
          <w:rFonts w:cs="Arial"/>
          <w:b/>
        </w:rPr>
      </w:pPr>
      <w:bookmarkStart w:id="7" w:name="_Toc67671641"/>
      <w:r>
        <w:rPr>
          <w:rFonts w:cs="Arial"/>
          <w:b/>
        </w:rPr>
        <w:lastRenderedPageBreak/>
        <w:t>Conclusions</w:t>
      </w:r>
      <w:bookmarkEnd w:id="7"/>
    </w:p>
    <w:p w14:paraId="71705AB4" w14:textId="29C2C6C6" w:rsidR="00F85026" w:rsidRDefault="00F85026" w:rsidP="00CD152D">
      <w:r>
        <w:t>This study was carried out to investigate and compare the performance characteristics of three different modulation and demodulation methods with the addition of white Gaussian noise. The three</w:t>
      </w:r>
      <w:r w:rsidR="00B21CD0">
        <w:t xml:space="preserve"> modulation methods are as follows:</w:t>
      </w:r>
      <w:r>
        <w:t xml:space="preserve"> amplitude shift keying (ASK), phase shift keying (PSK) and quadrature phase shift keying (QPSK). Amplitude shift keying involves varying the presence of an analogue signal in order to transmit a binary signal. Phase shift keying does this by varying the phase of an analogue signal between 0 and 180 degrees. Quadrature phase shift keying also does this, but with four different phases to transmit twice the amount of data. </w:t>
      </w:r>
    </w:p>
    <w:p w14:paraId="65B36B3A" w14:textId="1BFEE310" w:rsidR="00F85026" w:rsidRDefault="00F85026" w:rsidP="00CD152D">
      <w:r>
        <w:t>The results of this investigation showed that QPSK has an overall lower average bit error rate than the ASK and PSK models, whilst the other two have very similar results.</w:t>
      </w:r>
      <w:r w:rsidR="00B21CD0">
        <w:t xml:space="preserve"> However, when looking at the consistency of the results, the ASK model was the best. </w:t>
      </w:r>
      <w:r w:rsidR="00FA086D">
        <w:t xml:space="preserve">These results were mostly </w:t>
      </w:r>
      <w:r w:rsidR="005C2417">
        <w:t xml:space="preserve">what I </w:t>
      </w:r>
      <w:r w:rsidR="00FA086D">
        <w:t>expected; however, I expected the</w:t>
      </w:r>
      <w:r w:rsidR="005C2417">
        <w:t xml:space="preserve"> phase</w:t>
      </w:r>
      <w:r w:rsidR="00FA086D">
        <w:t xml:space="preserve"> shift keying model to perform slightly </w:t>
      </w:r>
      <w:r w:rsidR="005C2417">
        <w:t>better</w:t>
      </w:r>
      <w:r w:rsidR="00FA086D">
        <w:t xml:space="preserve"> than the </w:t>
      </w:r>
      <w:r w:rsidR="005C2417">
        <w:t>amplitude</w:t>
      </w:r>
      <w:r w:rsidR="00FA086D">
        <w:t xml:space="preserve"> shift keying model. </w:t>
      </w:r>
      <w:r w:rsidR="005977E2">
        <w:t>In the wider scope, the ASK and PSK</w:t>
      </w:r>
      <w:r w:rsidR="009553D2">
        <w:t xml:space="preserve"> models have a good performance relative to their simplistic design; although the QPSK model provides better results, it is significantly more complex and was difficult to debug in the design / data collection stage of the investigation. </w:t>
      </w:r>
    </w:p>
    <w:p w14:paraId="2307818F" w14:textId="54DE0E50" w:rsidR="00FA086D" w:rsidRDefault="00FA086D" w:rsidP="00CD152D">
      <w:r>
        <w:t xml:space="preserve">If I was to carry out this investigation again, I think I would carry out more simulations </w:t>
      </w:r>
      <w:r w:rsidR="00FA52A1">
        <w:t>with a greater range of signal to noise ratios</w:t>
      </w:r>
      <w:r>
        <w:t xml:space="preserve">. This would improve the accuracy </w:t>
      </w:r>
      <w:r w:rsidR="00FA52A1">
        <w:t>of the averages and graphs, as well as</w:t>
      </w:r>
      <w:r>
        <w:t xml:space="preserve"> provid</w:t>
      </w:r>
      <w:r w:rsidR="00FA52A1">
        <w:t>ing</w:t>
      </w:r>
      <w:r>
        <w:t xml:space="preserve"> a larger scope for the data</w:t>
      </w:r>
      <w:r w:rsidR="00FA52A1">
        <w:t>. Overall, this would</w:t>
      </w:r>
      <w:r>
        <w:t xml:space="preserve"> allow </w:t>
      </w:r>
      <w:r w:rsidR="00FA52A1">
        <w:t xml:space="preserve">for a </w:t>
      </w:r>
      <w:r>
        <w:t>better analysis.</w:t>
      </w:r>
      <w:r w:rsidR="00EB7515">
        <w:t xml:space="preserve"> I would also be interested in spending more time learning about the digital low pass filter and how to best optimise it for each scenario. </w:t>
      </w:r>
      <w:r w:rsidR="00F45DE3">
        <w:t xml:space="preserve">This could potentially improve the efficiency and performance of the demodulator, making the results mor realistic to a </w:t>
      </w:r>
      <w:r w:rsidR="005C2417">
        <w:t>real-life</w:t>
      </w:r>
      <w:r w:rsidR="00F45DE3">
        <w:t xml:space="preserve"> system.</w:t>
      </w:r>
      <w:r w:rsidR="00406E95">
        <w:t xml:space="preserve"> Furthermore, I would like to lower the effectiveness of the low pass filter in order to try and completely crash the system with a 100% bit error rate. </w:t>
      </w:r>
      <w:r w:rsidR="00F45DE3">
        <w:t xml:space="preserve">  </w:t>
      </w:r>
    </w:p>
    <w:p w14:paraId="14326BEE" w14:textId="48C8F74F" w:rsidR="00B21CD0" w:rsidRDefault="00B21CD0" w:rsidP="00CD152D"/>
    <w:p w14:paraId="69AD0E10" w14:textId="77777777" w:rsidR="00CD152D" w:rsidRDefault="00CD152D">
      <w:pPr>
        <w:spacing w:line="259" w:lineRule="auto"/>
      </w:pPr>
      <w:r>
        <w:br w:type="page"/>
      </w:r>
    </w:p>
    <w:bookmarkStart w:id="8" w:name="_Toc67671642" w:displacedByCustomXml="next"/>
    <w:sdt>
      <w:sdtPr>
        <w:rPr>
          <w:rFonts w:asciiTheme="minorHAnsi" w:eastAsiaTheme="minorHAnsi" w:hAnsiTheme="minorHAnsi" w:cstheme="minorBidi"/>
          <w:sz w:val="22"/>
          <w:szCs w:val="22"/>
        </w:rPr>
        <w:id w:val="-687370260"/>
        <w:docPartObj>
          <w:docPartGallery w:val="Bibliographies"/>
          <w:docPartUnique/>
        </w:docPartObj>
      </w:sdtPr>
      <w:sdtEndPr>
        <w:rPr>
          <w:rFonts w:ascii="Arial" w:hAnsi="Arial" w:cs="Arial"/>
          <w:sz w:val="24"/>
        </w:rPr>
      </w:sdtEndPr>
      <w:sdtContent>
        <w:p w14:paraId="5B9D2021" w14:textId="462F3ECD" w:rsidR="000D0AD4" w:rsidRPr="000D0AD4" w:rsidRDefault="000D0AD4">
          <w:pPr>
            <w:pStyle w:val="Heading1"/>
            <w:rPr>
              <w:rFonts w:cs="Arial"/>
              <w:b/>
            </w:rPr>
          </w:pPr>
          <w:r w:rsidRPr="000D0AD4">
            <w:rPr>
              <w:rFonts w:cs="Arial"/>
              <w:b/>
            </w:rPr>
            <w:t>Bibliography</w:t>
          </w:r>
          <w:bookmarkEnd w:id="8"/>
        </w:p>
        <w:sdt>
          <w:sdtPr>
            <w:id w:val="111145805"/>
            <w:bibliography/>
          </w:sdtPr>
          <w:sdtEndPr/>
          <w:sdtContent>
            <w:p w14:paraId="6D03B946" w14:textId="77777777" w:rsidR="005F1729" w:rsidRDefault="000D0AD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4"/>
                <w:gridCol w:w="8319"/>
              </w:tblGrid>
              <w:tr w:rsidR="005F1729" w14:paraId="472B48A2" w14:textId="77777777">
                <w:trPr>
                  <w:divId w:val="1916864583"/>
                  <w:tblCellSpacing w:w="15" w:type="dxa"/>
                </w:trPr>
                <w:tc>
                  <w:tcPr>
                    <w:tcW w:w="50" w:type="pct"/>
                    <w:hideMark/>
                  </w:tcPr>
                  <w:p w14:paraId="18E58737" w14:textId="0EF87741" w:rsidR="005F1729" w:rsidRDefault="005F1729">
                    <w:pPr>
                      <w:pStyle w:val="Bibliography"/>
                      <w:rPr>
                        <w:noProof/>
                        <w:szCs w:val="24"/>
                      </w:rPr>
                    </w:pPr>
                    <w:r>
                      <w:rPr>
                        <w:noProof/>
                      </w:rPr>
                      <w:t xml:space="preserve">[1] </w:t>
                    </w:r>
                  </w:p>
                </w:tc>
                <w:tc>
                  <w:tcPr>
                    <w:tcW w:w="0" w:type="auto"/>
                    <w:hideMark/>
                  </w:tcPr>
                  <w:p w14:paraId="3880FB09" w14:textId="77777777" w:rsidR="005F1729" w:rsidRDefault="005F1729">
                    <w:pPr>
                      <w:pStyle w:val="Bibliography"/>
                      <w:rPr>
                        <w:noProof/>
                      </w:rPr>
                    </w:pPr>
                    <w:r>
                      <w:rPr>
                        <w:noProof/>
                      </w:rPr>
                      <w:t>“Amplitude Shift Keying (ASK) Working an Applications,” ELPROCUS, [Online]. Available: https://www.elprocus.com/amplitude-shift-keying-ask-working-and-applications/#:~:text=Amplitude%20shift%20keying%20is%20an,fluctuations%20in%20the%20output%20waveforms. .</w:t>
                    </w:r>
                  </w:p>
                </w:tc>
              </w:tr>
              <w:tr w:rsidR="005F1729" w14:paraId="6A658134" w14:textId="77777777">
                <w:trPr>
                  <w:divId w:val="1916864583"/>
                  <w:tblCellSpacing w:w="15" w:type="dxa"/>
                </w:trPr>
                <w:tc>
                  <w:tcPr>
                    <w:tcW w:w="50" w:type="pct"/>
                    <w:hideMark/>
                  </w:tcPr>
                  <w:p w14:paraId="628E49D0" w14:textId="77777777" w:rsidR="005F1729" w:rsidRDefault="005F1729">
                    <w:pPr>
                      <w:pStyle w:val="Bibliography"/>
                      <w:rPr>
                        <w:noProof/>
                      </w:rPr>
                    </w:pPr>
                    <w:r>
                      <w:rPr>
                        <w:noProof/>
                      </w:rPr>
                      <w:t xml:space="preserve">[2] </w:t>
                    </w:r>
                  </w:p>
                </w:tc>
                <w:tc>
                  <w:tcPr>
                    <w:tcW w:w="0" w:type="auto"/>
                    <w:hideMark/>
                  </w:tcPr>
                  <w:p w14:paraId="07B29E09" w14:textId="77777777" w:rsidR="005F1729" w:rsidRDefault="005F1729">
                    <w:pPr>
                      <w:pStyle w:val="Bibliography"/>
                      <w:rPr>
                        <w:noProof/>
                      </w:rPr>
                    </w:pPr>
                    <w:r>
                      <w:rPr>
                        <w:noProof/>
                      </w:rPr>
                      <w:t>“Advantages and disadvantages of QPSK,” ECSTUFF4U, [Online]. Available: https://www.ecstuff4u.com/2019/02/advantages-and-disadvantages-of-qpsk.html.</w:t>
                    </w:r>
                  </w:p>
                </w:tc>
              </w:tr>
              <w:tr w:rsidR="005F1729" w14:paraId="2FC32877" w14:textId="77777777">
                <w:trPr>
                  <w:divId w:val="1916864583"/>
                  <w:tblCellSpacing w:w="15" w:type="dxa"/>
                </w:trPr>
                <w:tc>
                  <w:tcPr>
                    <w:tcW w:w="50" w:type="pct"/>
                    <w:hideMark/>
                  </w:tcPr>
                  <w:p w14:paraId="531AA219" w14:textId="77777777" w:rsidR="005F1729" w:rsidRDefault="005F1729">
                    <w:pPr>
                      <w:pStyle w:val="Bibliography"/>
                      <w:rPr>
                        <w:noProof/>
                      </w:rPr>
                    </w:pPr>
                    <w:r>
                      <w:rPr>
                        <w:noProof/>
                      </w:rPr>
                      <w:t xml:space="preserve">[3] </w:t>
                    </w:r>
                  </w:p>
                </w:tc>
                <w:tc>
                  <w:tcPr>
                    <w:tcW w:w="0" w:type="auto"/>
                    <w:hideMark/>
                  </w:tcPr>
                  <w:p w14:paraId="3FC97CBD" w14:textId="77777777" w:rsidR="005F1729" w:rsidRDefault="005F1729">
                    <w:pPr>
                      <w:pStyle w:val="Bibliography"/>
                      <w:rPr>
                        <w:noProof/>
                      </w:rPr>
                    </w:pPr>
                    <w:r>
                      <w:rPr>
                        <w:noProof/>
                      </w:rPr>
                      <w:t>ROHM, “Modulation Methods,” [Online]. Available: https://www.rohm.com/electronics-basics/wireless/modulation-methods.</w:t>
                    </w:r>
                  </w:p>
                </w:tc>
              </w:tr>
              <w:tr w:rsidR="005F1729" w14:paraId="18D64AC9" w14:textId="77777777">
                <w:trPr>
                  <w:divId w:val="1916864583"/>
                  <w:tblCellSpacing w:w="15" w:type="dxa"/>
                </w:trPr>
                <w:tc>
                  <w:tcPr>
                    <w:tcW w:w="50" w:type="pct"/>
                    <w:hideMark/>
                  </w:tcPr>
                  <w:p w14:paraId="6CF433D8" w14:textId="77777777" w:rsidR="005F1729" w:rsidRDefault="005F1729">
                    <w:pPr>
                      <w:pStyle w:val="Bibliography"/>
                      <w:rPr>
                        <w:noProof/>
                      </w:rPr>
                    </w:pPr>
                    <w:r>
                      <w:rPr>
                        <w:noProof/>
                      </w:rPr>
                      <w:t xml:space="preserve">[4] </w:t>
                    </w:r>
                  </w:p>
                </w:tc>
                <w:tc>
                  <w:tcPr>
                    <w:tcW w:w="0" w:type="auto"/>
                    <w:hideMark/>
                  </w:tcPr>
                  <w:p w14:paraId="6F75E4C5" w14:textId="77777777" w:rsidR="005F1729" w:rsidRDefault="005F1729">
                    <w:pPr>
                      <w:pStyle w:val="Bibliography"/>
                      <w:rPr>
                        <w:noProof/>
                      </w:rPr>
                    </w:pPr>
                    <w:r>
                      <w:rPr>
                        <w:noProof/>
                      </w:rPr>
                      <w:t>C. J. Wells, “Phase Shift Keying (PSK),” Technology UK, 28 01 2009. [Online]. Available: https://www.technologyuk.net/telecommunications/telecom-principles/phase-shift-keying.shtml. [Accessed 19 03 2021].</w:t>
                    </w:r>
                  </w:p>
                </w:tc>
              </w:tr>
              <w:tr w:rsidR="005F1729" w14:paraId="5C85A5EF" w14:textId="77777777">
                <w:trPr>
                  <w:divId w:val="1916864583"/>
                  <w:tblCellSpacing w:w="15" w:type="dxa"/>
                </w:trPr>
                <w:tc>
                  <w:tcPr>
                    <w:tcW w:w="50" w:type="pct"/>
                    <w:hideMark/>
                  </w:tcPr>
                  <w:p w14:paraId="6FFFC62D" w14:textId="77777777" w:rsidR="005F1729" w:rsidRDefault="005F1729">
                    <w:pPr>
                      <w:pStyle w:val="Bibliography"/>
                      <w:rPr>
                        <w:noProof/>
                      </w:rPr>
                    </w:pPr>
                    <w:r>
                      <w:rPr>
                        <w:noProof/>
                      </w:rPr>
                      <w:t xml:space="preserve">[5] </w:t>
                    </w:r>
                  </w:p>
                </w:tc>
                <w:tc>
                  <w:tcPr>
                    <w:tcW w:w="0" w:type="auto"/>
                    <w:hideMark/>
                  </w:tcPr>
                  <w:p w14:paraId="42629F4A" w14:textId="77777777" w:rsidR="005F1729" w:rsidRDefault="005F1729">
                    <w:pPr>
                      <w:pStyle w:val="Bibliography"/>
                      <w:rPr>
                        <w:noProof/>
                      </w:rPr>
                    </w:pPr>
                    <w:r>
                      <w:rPr>
                        <w:noProof/>
                      </w:rPr>
                      <w:t>“Quadrature Phase Shift Keying: Waveform and Its Advantages,” ELPROCUS, [Online]. Available: https://www.elprocus.com/quadrature-phase-shift-keying-definition-with-circuit-diagram/.</w:t>
                    </w:r>
                  </w:p>
                </w:tc>
              </w:tr>
              <w:tr w:rsidR="005F1729" w14:paraId="07D3A0E8" w14:textId="77777777">
                <w:trPr>
                  <w:divId w:val="1916864583"/>
                  <w:tblCellSpacing w:w="15" w:type="dxa"/>
                </w:trPr>
                <w:tc>
                  <w:tcPr>
                    <w:tcW w:w="50" w:type="pct"/>
                    <w:hideMark/>
                  </w:tcPr>
                  <w:p w14:paraId="0E3BA9AE" w14:textId="77777777" w:rsidR="005F1729" w:rsidRDefault="005F1729">
                    <w:pPr>
                      <w:pStyle w:val="Bibliography"/>
                      <w:rPr>
                        <w:noProof/>
                      </w:rPr>
                    </w:pPr>
                    <w:r>
                      <w:rPr>
                        <w:noProof/>
                      </w:rPr>
                      <w:t xml:space="preserve">[6] </w:t>
                    </w:r>
                  </w:p>
                </w:tc>
                <w:tc>
                  <w:tcPr>
                    <w:tcW w:w="0" w:type="auto"/>
                    <w:hideMark/>
                  </w:tcPr>
                  <w:p w14:paraId="21E9223F" w14:textId="77777777" w:rsidR="005F1729" w:rsidRDefault="005F1729">
                    <w:pPr>
                      <w:pStyle w:val="Bibliography"/>
                      <w:rPr>
                        <w:noProof/>
                      </w:rPr>
                    </w:pPr>
                    <w:r>
                      <w:rPr>
                        <w:noProof/>
                      </w:rPr>
                      <w:t>“What is White Noise?,” HowStuffWorks, [Online]. Available: https://science.howstuffworks.com/what-is-white-noise.htm.</w:t>
                    </w:r>
                  </w:p>
                </w:tc>
              </w:tr>
              <w:tr w:rsidR="005F1729" w14:paraId="2B1AC8E5" w14:textId="77777777">
                <w:trPr>
                  <w:divId w:val="1916864583"/>
                  <w:tblCellSpacing w:w="15" w:type="dxa"/>
                </w:trPr>
                <w:tc>
                  <w:tcPr>
                    <w:tcW w:w="50" w:type="pct"/>
                    <w:hideMark/>
                  </w:tcPr>
                  <w:p w14:paraId="5CD0ABD6" w14:textId="77777777" w:rsidR="005F1729" w:rsidRDefault="005F1729">
                    <w:pPr>
                      <w:pStyle w:val="Bibliography"/>
                      <w:rPr>
                        <w:noProof/>
                      </w:rPr>
                    </w:pPr>
                    <w:r>
                      <w:rPr>
                        <w:noProof/>
                      </w:rPr>
                      <w:t xml:space="preserve">[7] </w:t>
                    </w:r>
                  </w:p>
                </w:tc>
                <w:tc>
                  <w:tcPr>
                    <w:tcW w:w="0" w:type="auto"/>
                    <w:hideMark/>
                  </w:tcPr>
                  <w:p w14:paraId="4C5D1C7D" w14:textId="77777777" w:rsidR="005F1729" w:rsidRDefault="005F1729">
                    <w:pPr>
                      <w:pStyle w:val="Bibliography"/>
                      <w:rPr>
                        <w:noProof/>
                      </w:rPr>
                    </w:pPr>
                    <w:r>
                      <w:rPr>
                        <w:noProof/>
                      </w:rPr>
                      <w:t>“Advantages and Disadvantage of ASK,” RF Wireless, [Online]. Available: https://www.rfwireless-world.com/Terminology/Advantages-and-Disadvantages-of-ASK.html#:~:text=Advantages%20of%20ASK%20modulation&amp;text=%E2%9E%A8It%20offers%20high%20bandwidth,demodulation%20processes%20are%20comparatively%20inexpensive..</w:t>
                    </w:r>
                  </w:p>
                </w:tc>
              </w:tr>
              <w:tr w:rsidR="005F1729" w14:paraId="2CD4F689" w14:textId="77777777">
                <w:trPr>
                  <w:divId w:val="1916864583"/>
                  <w:tblCellSpacing w:w="15" w:type="dxa"/>
                </w:trPr>
                <w:tc>
                  <w:tcPr>
                    <w:tcW w:w="50" w:type="pct"/>
                    <w:hideMark/>
                  </w:tcPr>
                  <w:p w14:paraId="3D99B8BB" w14:textId="77777777" w:rsidR="005F1729" w:rsidRDefault="005F1729">
                    <w:pPr>
                      <w:pStyle w:val="Bibliography"/>
                      <w:rPr>
                        <w:noProof/>
                      </w:rPr>
                    </w:pPr>
                    <w:r>
                      <w:rPr>
                        <w:noProof/>
                      </w:rPr>
                      <w:t xml:space="preserve">[8] </w:t>
                    </w:r>
                  </w:p>
                </w:tc>
                <w:tc>
                  <w:tcPr>
                    <w:tcW w:w="0" w:type="auto"/>
                    <w:hideMark/>
                  </w:tcPr>
                  <w:p w14:paraId="4D50B8F9" w14:textId="77777777" w:rsidR="005F1729" w:rsidRDefault="005F1729">
                    <w:pPr>
                      <w:pStyle w:val="Bibliography"/>
                      <w:rPr>
                        <w:noProof/>
                      </w:rPr>
                    </w:pPr>
                    <w:r>
                      <w:rPr>
                        <w:noProof/>
                      </w:rPr>
                      <w:t>“Passive Low Pass Filters,” Electronics Tutorials, [Online]. Available: https://www.electronics-tutorials.ws/filter/filter_2.html.</w:t>
                    </w:r>
                  </w:p>
                </w:tc>
              </w:tr>
            </w:tbl>
            <w:p w14:paraId="0102A397" w14:textId="77777777" w:rsidR="005F1729" w:rsidRDefault="005F1729">
              <w:pPr>
                <w:divId w:val="1916864583"/>
                <w:rPr>
                  <w:rFonts w:eastAsia="Times New Roman"/>
                  <w:noProof/>
                </w:rPr>
              </w:pPr>
            </w:p>
            <w:p w14:paraId="35E68AB3" w14:textId="5411E100" w:rsidR="000D0AD4" w:rsidRDefault="000D0AD4">
              <w:r>
                <w:rPr>
                  <w:b/>
                  <w:bCs/>
                  <w:noProof/>
                </w:rPr>
                <w:fldChar w:fldCharType="end"/>
              </w:r>
            </w:p>
          </w:sdtContent>
        </w:sdt>
      </w:sdtContent>
    </w:sdt>
    <w:p w14:paraId="2F016576" w14:textId="77777777" w:rsidR="00CD152D" w:rsidRPr="00CD152D" w:rsidRDefault="00CD152D" w:rsidP="00CD152D"/>
    <w:sectPr w:rsidR="00CD152D" w:rsidRPr="00CD152D" w:rsidSect="0034167D">
      <w:footerReference w:type="default" r:id="rId29"/>
      <w:pgSz w:w="11906" w:h="16838"/>
      <w:pgMar w:top="1134" w:right="1418" w:bottom="851" w:left="1985"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74868E" w14:textId="77777777" w:rsidR="00442262" w:rsidRDefault="00442262" w:rsidP="00CD152D">
      <w:pPr>
        <w:spacing w:after="0" w:line="240" w:lineRule="auto"/>
      </w:pPr>
      <w:r>
        <w:separator/>
      </w:r>
    </w:p>
  </w:endnote>
  <w:endnote w:type="continuationSeparator" w:id="0">
    <w:p w14:paraId="24C16BBF" w14:textId="77777777" w:rsidR="00442262" w:rsidRDefault="00442262" w:rsidP="00CD1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FA938B" w14:textId="77777777" w:rsidR="00AC0EC3" w:rsidRDefault="00AC0EC3">
    <w:pPr>
      <w:pStyle w:val="Footer"/>
      <w:jc w:val="right"/>
    </w:pPr>
  </w:p>
  <w:p w14:paraId="2AFB1869" w14:textId="77777777" w:rsidR="00AC0EC3" w:rsidRDefault="00AC0E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6548398"/>
      <w:docPartObj>
        <w:docPartGallery w:val="Page Numbers (Bottom of Page)"/>
        <w:docPartUnique/>
      </w:docPartObj>
    </w:sdtPr>
    <w:sdtEndPr>
      <w:rPr>
        <w:noProof/>
      </w:rPr>
    </w:sdtEndPr>
    <w:sdtContent>
      <w:p w14:paraId="3629C0EA" w14:textId="77777777" w:rsidR="00AC0EC3" w:rsidRDefault="00AC0E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AAEBD" w14:textId="77777777" w:rsidR="00AC0EC3" w:rsidRDefault="00AC0E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7470294"/>
      <w:docPartObj>
        <w:docPartGallery w:val="Page Numbers (Bottom of Page)"/>
        <w:docPartUnique/>
      </w:docPartObj>
    </w:sdtPr>
    <w:sdtEndPr>
      <w:rPr>
        <w:noProof/>
      </w:rPr>
    </w:sdtEndPr>
    <w:sdtContent>
      <w:p w14:paraId="56DB68B7" w14:textId="77777777" w:rsidR="00AC0EC3" w:rsidRDefault="00AC0E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4D2420" w14:textId="77777777" w:rsidR="00AC0EC3" w:rsidRDefault="00AC0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3818C5" w14:textId="77777777" w:rsidR="00442262" w:rsidRDefault="00442262" w:rsidP="00CD152D">
      <w:pPr>
        <w:spacing w:after="0" w:line="240" w:lineRule="auto"/>
      </w:pPr>
      <w:r>
        <w:separator/>
      </w:r>
    </w:p>
  </w:footnote>
  <w:footnote w:type="continuationSeparator" w:id="0">
    <w:p w14:paraId="00774A46" w14:textId="77777777" w:rsidR="00442262" w:rsidRDefault="00442262" w:rsidP="00CD15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A45373"/>
    <w:multiLevelType w:val="hybridMultilevel"/>
    <w:tmpl w:val="7878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AD6874"/>
    <w:multiLevelType w:val="hybridMultilevel"/>
    <w:tmpl w:val="E6E68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009"/>
    <w:rsid w:val="00000920"/>
    <w:rsid w:val="000019D1"/>
    <w:rsid w:val="00007388"/>
    <w:rsid w:val="00023C00"/>
    <w:rsid w:val="0003129B"/>
    <w:rsid w:val="000341F5"/>
    <w:rsid w:val="00034B25"/>
    <w:rsid w:val="0003667F"/>
    <w:rsid w:val="00043D9F"/>
    <w:rsid w:val="00055E30"/>
    <w:rsid w:val="0008440B"/>
    <w:rsid w:val="000A005A"/>
    <w:rsid w:val="000B0083"/>
    <w:rsid w:val="000B7D6F"/>
    <w:rsid w:val="000D0AD4"/>
    <w:rsid w:val="000D331B"/>
    <w:rsid w:val="000D4711"/>
    <w:rsid w:val="000F2454"/>
    <w:rsid w:val="001002D1"/>
    <w:rsid w:val="001101D4"/>
    <w:rsid w:val="00111871"/>
    <w:rsid w:val="00133720"/>
    <w:rsid w:val="0014198D"/>
    <w:rsid w:val="00146904"/>
    <w:rsid w:val="00153670"/>
    <w:rsid w:val="00177F5E"/>
    <w:rsid w:val="00197839"/>
    <w:rsid w:val="001B1E05"/>
    <w:rsid w:val="001C7F36"/>
    <w:rsid w:val="001D279D"/>
    <w:rsid w:val="001D4F3F"/>
    <w:rsid w:val="001D61A7"/>
    <w:rsid w:val="001E0D20"/>
    <w:rsid w:val="001E61B7"/>
    <w:rsid w:val="001E6422"/>
    <w:rsid w:val="001F4730"/>
    <w:rsid w:val="001F544A"/>
    <w:rsid w:val="00201376"/>
    <w:rsid w:val="00205042"/>
    <w:rsid w:val="00212C32"/>
    <w:rsid w:val="002205E8"/>
    <w:rsid w:val="00221029"/>
    <w:rsid w:val="00222902"/>
    <w:rsid w:val="00240CFB"/>
    <w:rsid w:val="002429D0"/>
    <w:rsid w:val="0024634E"/>
    <w:rsid w:val="00255E95"/>
    <w:rsid w:val="00261228"/>
    <w:rsid w:val="002754B3"/>
    <w:rsid w:val="00297A0C"/>
    <w:rsid w:val="002A0765"/>
    <w:rsid w:val="002A46E1"/>
    <w:rsid w:val="002C3F6E"/>
    <w:rsid w:val="002D123B"/>
    <w:rsid w:val="002D1F8D"/>
    <w:rsid w:val="002D730C"/>
    <w:rsid w:val="002E6D88"/>
    <w:rsid w:val="0030510A"/>
    <w:rsid w:val="003103E6"/>
    <w:rsid w:val="00312C5B"/>
    <w:rsid w:val="003135B8"/>
    <w:rsid w:val="00313665"/>
    <w:rsid w:val="00323879"/>
    <w:rsid w:val="003320CE"/>
    <w:rsid w:val="0034167D"/>
    <w:rsid w:val="00380E87"/>
    <w:rsid w:val="00381501"/>
    <w:rsid w:val="0038716E"/>
    <w:rsid w:val="0039180E"/>
    <w:rsid w:val="003941A4"/>
    <w:rsid w:val="00395B8A"/>
    <w:rsid w:val="00397E79"/>
    <w:rsid w:val="003A7E5F"/>
    <w:rsid w:val="003C1E5A"/>
    <w:rsid w:val="003C4A83"/>
    <w:rsid w:val="003D7A7F"/>
    <w:rsid w:val="00406E95"/>
    <w:rsid w:val="004121F8"/>
    <w:rsid w:val="004148AD"/>
    <w:rsid w:val="00417983"/>
    <w:rsid w:val="0042169D"/>
    <w:rsid w:val="00436F6E"/>
    <w:rsid w:val="00442262"/>
    <w:rsid w:val="00451448"/>
    <w:rsid w:val="00452B5F"/>
    <w:rsid w:val="0045464E"/>
    <w:rsid w:val="00466EA8"/>
    <w:rsid w:val="00475BE6"/>
    <w:rsid w:val="004763A1"/>
    <w:rsid w:val="00477D7A"/>
    <w:rsid w:val="00482ADA"/>
    <w:rsid w:val="004832A6"/>
    <w:rsid w:val="004A4285"/>
    <w:rsid w:val="004B16A4"/>
    <w:rsid w:val="004B2D67"/>
    <w:rsid w:val="004C7C05"/>
    <w:rsid w:val="004F36AC"/>
    <w:rsid w:val="00502742"/>
    <w:rsid w:val="00514B84"/>
    <w:rsid w:val="00517E1A"/>
    <w:rsid w:val="00522ADE"/>
    <w:rsid w:val="00544783"/>
    <w:rsid w:val="0056075A"/>
    <w:rsid w:val="0056262F"/>
    <w:rsid w:val="00563071"/>
    <w:rsid w:val="00574349"/>
    <w:rsid w:val="00580DD1"/>
    <w:rsid w:val="00595C07"/>
    <w:rsid w:val="005963B8"/>
    <w:rsid w:val="005977E2"/>
    <w:rsid w:val="005B0E63"/>
    <w:rsid w:val="005B2AF6"/>
    <w:rsid w:val="005C2417"/>
    <w:rsid w:val="005C2E11"/>
    <w:rsid w:val="005C438E"/>
    <w:rsid w:val="005D23BA"/>
    <w:rsid w:val="005D5E3A"/>
    <w:rsid w:val="005D7FEA"/>
    <w:rsid w:val="005F00B6"/>
    <w:rsid w:val="005F1729"/>
    <w:rsid w:val="0061302A"/>
    <w:rsid w:val="00614693"/>
    <w:rsid w:val="00615C52"/>
    <w:rsid w:val="0062354D"/>
    <w:rsid w:val="00632CD0"/>
    <w:rsid w:val="006443FA"/>
    <w:rsid w:val="0066160D"/>
    <w:rsid w:val="006757B0"/>
    <w:rsid w:val="006A2F38"/>
    <w:rsid w:val="006A4FAD"/>
    <w:rsid w:val="006A6B20"/>
    <w:rsid w:val="006D29EF"/>
    <w:rsid w:val="006E0F3D"/>
    <w:rsid w:val="006E7179"/>
    <w:rsid w:val="006E7627"/>
    <w:rsid w:val="006F3E38"/>
    <w:rsid w:val="007027A9"/>
    <w:rsid w:val="00710DA7"/>
    <w:rsid w:val="00744A12"/>
    <w:rsid w:val="007508D0"/>
    <w:rsid w:val="0075743E"/>
    <w:rsid w:val="00775A92"/>
    <w:rsid w:val="007771CC"/>
    <w:rsid w:val="007A1C8B"/>
    <w:rsid w:val="007B2799"/>
    <w:rsid w:val="007B5B2D"/>
    <w:rsid w:val="007C4A38"/>
    <w:rsid w:val="007D2F6C"/>
    <w:rsid w:val="007D3C1F"/>
    <w:rsid w:val="007F61AC"/>
    <w:rsid w:val="0081688F"/>
    <w:rsid w:val="00816CE0"/>
    <w:rsid w:val="008215EA"/>
    <w:rsid w:val="00824B37"/>
    <w:rsid w:val="00831F71"/>
    <w:rsid w:val="00835F64"/>
    <w:rsid w:val="0083618C"/>
    <w:rsid w:val="00847E24"/>
    <w:rsid w:val="00852213"/>
    <w:rsid w:val="008631B9"/>
    <w:rsid w:val="008756F5"/>
    <w:rsid w:val="00876ABD"/>
    <w:rsid w:val="00884798"/>
    <w:rsid w:val="00884C44"/>
    <w:rsid w:val="008969DC"/>
    <w:rsid w:val="008B0532"/>
    <w:rsid w:val="008C18D1"/>
    <w:rsid w:val="008C51D9"/>
    <w:rsid w:val="008E3760"/>
    <w:rsid w:val="00915009"/>
    <w:rsid w:val="00915616"/>
    <w:rsid w:val="009553D2"/>
    <w:rsid w:val="00982350"/>
    <w:rsid w:val="00995C53"/>
    <w:rsid w:val="009C0932"/>
    <w:rsid w:val="009C09E7"/>
    <w:rsid w:val="009D33DA"/>
    <w:rsid w:val="009E3A6C"/>
    <w:rsid w:val="009F4AC5"/>
    <w:rsid w:val="00A066ED"/>
    <w:rsid w:val="00A07EF4"/>
    <w:rsid w:val="00A1773C"/>
    <w:rsid w:val="00A35DBB"/>
    <w:rsid w:val="00A4636C"/>
    <w:rsid w:val="00A555CF"/>
    <w:rsid w:val="00A648BC"/>
    <w:rsid w:val="00A670B2"/>
    <w:rsid w:val="00AA7667"/>
    <w:rsid w:val="00AC0EC3"/>
    <w:rsid w:val="00B00422"/>
    <w:rsid w:val="00B04CAE"/>
    <w:rsid w:val="00B05EBB"/>
    <w:rsid w:val="00B1434F"/>
    <w:rsid w:val="00B16C10"/>
    <w:rsid w:val="00B21CD0"/>
    <w:rsid w:val="00B70C78"/>
    <w:rsid w:val="00B7449C"/>
    <w:rsid w:val="00B759E4"/>
    <w:rsid w:val="00B776A9"/>
    <w:rsid w:val="00B844C2"/>
    <w:rsid w:val="00B9035C"/>
    <w:rsid w:val="00B92155"/>
    <w:rsid w:val="00B97871"/>
    <w:rsid w:val="00BC576D"/>
    <w:rsid w:val="00BD061D"/>
    <w:rsid w:val="00BD2432"/>
    <w:rsid w:val="00C02341"/>
    <w:rsid w:val="00C07BE6"/>
    <w:rsid w:val="00C42908"/>
    <w:rsid w:val="00C4294D"/>
    <w:rsid w:val="00C519BF"/>
    <w:rsid w:val="00C52ECE"/>
    <w:rsid w:val="00C705B5"/>
    <w:rsid w:val="00C9756F"/>
    <w:rsid w:val="00CA1C23"/>
    <w:rsid w:val="00CB2784"/>
    <w:rsid w:val="00CB546F"/>
    <w:rsid w:val="00CC1681"/>
    <w:rsid w:val="00CD04F8"/>
    <w:rsid w:val="00CD152D"/>
    <w:rsid w:val="00CD32A6"/>
    <w:rsid w:val="00CD437D"/>
    <w:rsid w:val="00CE4E89"/>
    <w:rsid w:val="00CF403C"/>
    <w:rsid w:val="00D15227"/>
    <w:rsid w:val="00D1590D"/>
    <w:rsid w:val="00D15ACC"/>
    <w:rsid w:val="00D276D2"/>
    <w:rsid w:val="00D34527"/>
    <w:rsid w:val="00D37332"/>
    <w:rsid w:val="00D41853"/>
    <w:rsid w:val="00D4473A"/>
    <w:rsid w:val="00D4554E"/>
    <w:rsid w:val="00D742E1"/>
    <w:rsid w:val="00D93B85"/>
    <w:rsid w:val="00DB12C3"/>
    <w:rsid w:val="00DB2657"/>
    <w:rsid w:val="00DC1B30"/>
    <w:rsid w:val="00DD0150"/>
    <w:rsid w:val="00DD7058"/>
    <w:rsid w:val="00DD7F57"/>
    <w:rsid w:val="00DE565E"/>
    <w:rsid w:val="00E066E2"/>
    <w:rsid w:val="00E103D9"/>
    <w:rsid w:val="00E45725"/>
    <w:rsid w:val="00E67124"/>
    <w:rsid w:val="00E849EF"/>
    <w:rsid w:val="00E91EA7"/>
    <w:rsid w:val="00EB3DF3"/>
    <w:rsid w:val="00EB7515"/>
    <w:rsid w:val="00EC2D01"/>
    <w:rsid w:val="00EC6A75"/>
    <w:rsid w:val="00EE6C96"/>
    <w:rsid w:val="00EF2897"/>
    <w:rsid w:val="00EF7BCF"/>
    <w:rsid w:val="00F26610"/>
    <w:rsid w:val="00F45DE3"/>
    <w:rsid w:val="00F525DA"/>
    <w:rsid w:val="00F6382A"/>
    <w:rsid w:val="00F64540"/>
    <w:rsid w:val="00F648A5"/>
    <w:rsid w:val="00F67537"/>
    <w:rsid w:val="00F85026"/>
    <w:rsid w:val="00F972C0"/>
    <w:rsid w:val="00FA086D"/>
    <w:rsid w:val="00FA52A1"/>
    <w:rsid w:val="00FA70ED"/>
    <w:rsid w:val="00FB04F7"/>
    <w:rsid w:val="00FB0A8B"/>
    <w:rsid w:val="00FB716E"/>
    <w:rsid w:val="00FC5FB6"/>
    <w:rsid w:val="00FC68C0"/>
    <w:rsid w:val="00FD7155"/>
    <w:rsid w:val="00FF3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29F954"/>
  <w15:chartTrackingRefBased/>
  <w15:docId w15:val="{F6871563-0ED6-48A0-8396-CA1829379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009"/>
    <w:pPr>
      <w:spacing w:line="256" w:lineRule="auto"/>
    </w:pPr>
  </w:style>
  <w:style w:type="paragraph" w:styleId="Heading1">
    <w:name w:val="heading 1"/>
    <w:basedOn w:val="Normal"/>
    <w:next w:val="Normal"/>
    <w:link w:val="Heading1Char"/>
    <w:uiPriority w:val="9"/>
    <w:qFormat/>
    <w:rsid w:val="00FC5FB6"/>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FC5FB6"/>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56262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FB6"/>
    <w:rPr>
      <w:rFonts w:eastAsiaTheme="majorEastAsia" w:cstheme="majorBidi"/>
      <w:sz w:val="32"/>
      <w:szCs w:val="32"/>
    </w:rPr>
  </w:style>
  <w:style w:type="character" w:customStyle="1" w:styleId="Heading2Char">
    <w:name w:val="Heading 2 Char"/>
    <w:basedOn w:val="DefaultParagraphFont"/>
    <w:link w:val="Heading2"/>
    <w:uiPriority w:val="9"/>
    <w:rsid w:val="00FC5FB6"/>
    <w:rPr>
      <w:rFonts w:eastAsiaTheme="majorEastAsia" w:cstheme="majorBidi"/>
      <w:sz w:val="28"/>
      <w:szCs w:val="26"/>
    </w:rPr>
  </w:style>
  <w:style w:type="paragraph" w:styleId="TOCHeading">
    <w:name w:val="TOC Heading"/>
    <w:basedOn w:val="Heading1"/>
    <w:next w:val="Normal"/>
    <w:uiPriority w:val="39"/>
    <w:unhideWhenUsed/>
    <w:qFormat/>
    <w:rsid w:val="00CD152D"/>
    <w:pPr>
      <w:spacing w:line="259" w:lineRule="auto"/>
      <w:outlineLvl w:val="9"/>
    </w:pPr>
    <w:rPr>
      <w:lang w:val="en-US"/>
    </w:rPr>
  </w:style>
  <w:style w:type="paragraph" w:styleId="TOC1">
    <w:name w:val="toc 1"/>
    <w:basedOn w:val="Normal"/>
    <w:next w:val="Normal"/>
    <w:autoRedefine/>
    <w:uiPriority w:val="39"/>
    <w:unhideWhenUsed/>
    <w:rsid w:val="00CD152D"/>
    <w:pPr>
      <w:spacing w:after="100"/>
    </w:pPr>
  </w:style>
  <w:style w:type="paragraph" w:styleId="TOC2">
    <w:name w:val="toc 2"/>
    <w:basedOn w:val="Normal"/>
    <w:next w:val="Normal"/>
    <w:autoRedefine/>
    <w:uiPriority w:val="39"/>
    <w:unhideWhenUsed/>
    <w:rsid w:val="00CD152D"/>
    <w:pPr>
      <w:spacing w:after="100"/>
      <w:ind w:left="220"/>
    </w:pPr>
  </w:style>
  <w:style w:type="character" w:styleId="Hyperlink">
    <w:name w:val="Hyperlink"/>
    <w:basedOn w:val="DefaultParagraphFont"/>
    <w:uiPriority w:val="99"/>
    <w:unhideWhenUsed/>
    <w:rsid w:val="00CD152D"/>
    <w:rPr>
      <w:color w:val="0563C1" w:themeColor="hyperlink"/>
      <w:u w:val="single"/>
    </w:rPr>
  </w:style>
  <w:style w:type="paragraph" w:styleId="Header">
    <w:name w:val="header"/>
    <w:basedOn w:val="Normal"/>
    <w:link w:val="HeaderChar"/>
    <w:uiPriority w:val="99"/>
    <w:unhideWhenUsed/>
    <w:rsid w:val="00CD1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52D"/>
  </w:style>
  <w:style w:type="paragraph" w:styleId="Footer">
    <w:name w:val="footer"/>
    <w:basedOn w:val="Normal"/>
    <w:link w:val="FooterChar"/>
    <w:uiPriority w:val="99"/>
    <w:unhideWhenUsed/>
    <w:rsid w:val="00CD1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52D"/>
  </w:style>
  <w:style w:type="paragraph" w:styleId="BalloonText">
    <w:name w:val="Balloon Text"/>
    <w:basedOn w:val="Normal"/>
    <w:link w:val="BalloonTextChar"/>
    <w:uiPriority w:val="99"/>
    <w:semiHidden/>
    <w:unhideWhenUsed/>
    <w:rsid w:val="00D276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76D2"/>
    <w:rPr>
      <w:rFonts w:ascii="Segoe UI" w:hAnsi="Segoe UI" w:cs="Segoe UI"/>
      <w:sz w:val="18"/>
      <w:szCs w:val="18"/>
    </w:rPr>
  </w:style>
  <w:style w:type="character" w:customStyle="1" w:styleId="Heading3Char">
    <w:name w:val="Heading 3 Char"/>
    <w:basedOn w:val="DefaultParagraphFont"/>
    <w:link w:val="Heading3"/>
    <w:uiPriority w:val="9"/>
    <w:rsid w:val="0056262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0510A"/>
    <w:pPr>
      <w:ind w:left="720"/>
      <w:contextualSpacing/>
    </w:pPr>
  </w:style>
  <w:style w:type="paragraph" w:styleId="Caption">
    <w:name w:val="caption"/>
    <w:basedOn w:val="Normal"/>
    <w:next w:val="Normal"/>
    <w:uiPriority w:val="35"/>
    <w:unhideWhenUsed/>
    <w:qFormat/>
    <w:rsid w:val="00146904"/>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95B8A"/>
  </w:style>
  <w:style w:type="character" w:styleId="PlaceholderText">
    <w:name w:val="Placeholder Text"/>
    <w:basedOn w:val="DefaultParagraphFont"/>
    <w:uiPriority w:val="99"/>
    <w:semiHidden/>
    <w:rsid w:val="00255E95"/>
    <w:rPr>
      <w:color w:val="808080"/>
    </w:rPr>
  </w:style>
  <w:style w:type="paragraph" w:styleId="TOC3">
    <w:name w:val="toc 3"/>
    <w:basedOn w:val="Normal"/>
    <w:next w:val="Normal"/>
    <w:autoRedefine/>
    <w:uiPriority w:val="39"/>
    <w:unhideWhenUsed/>
    <w:rsid w:val="00A4636C"/>
    <w:pPr>
      <w:spacing w:after="100"/>
      <w:ind w:left="480"/>
    </w:pPr>
  </w:style>
  <w:style w:type="paragraph" w:styleId="NormalWeb">
    <w:name w:val="Normal (Web)"/>
    <w:basedOn w:val="Normal"/>
    <w:uiPriority w:val="99"/>
    <w:semiHidden/>
    <w:unhideWhenUsed/>
    <w:rsid w:val="006757B0"/>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6757B0"/>
    <w:rPr>
      <w:i/>
      <w:iCs/>
    </w:rPr>
  </w:style>
  <w:style w:type="character" w:styleId="FollowedHyperlink">
    <w:name w:val="FollowedHyperlink"/>
    <w:basedOn w:val="DefaultParagraphFont"/>
    <w:uiPriority w:val="99"/>
    <w:semiHidden/>
    <w:unhideWhenUsed/>
    <w:rsid w:val="008756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023749">
      <w:bodyDiv w:val="1"/>
      <w:marLeft w:val="0"/>
      <w:marRight w:val="0"/>
      <w:marTop w:val="0"/>
      <w:marBottom w:val="0"/>
      <w:divBdr>
        <w:top w:val="none" w:sz="0" w:space="0" w:color="auto"/>
        <w:left w:val="none" w:sz="0" w:space="0" w:color="auto"/>
        <w:bottom w:val="none" w:sz="0" w:space="0" w:color="auto"/>
        <w:right w:val="none" w:sz="0" w:space="0" w:color="auto"/>
      </w:divBdr>
    </w:div>
    <w:div w:id="71973405">
      <w:bodyDiv w:val="1"/>
      <w:marLeft w:val="0"/>
      <w:marRight w:val="0"/>
      <w:marTop w:val="0"/>
      <w:marBottom w:val="0"/>
      <w:divBdr>
        <w:top w:val="none" w:sz="0" w:space="0" w:color="auto"/>
        <w:left w:val="none" w:sz="0" w:space="0" w:color="auto"/>
        <w:bottom w:val="none" w:sz="0" w:space="0" w:color="auto"/>
        <w:right w:val="none" w:sz="0" w:space="0" w:color="auto"/>
      </w:divBdr>
    </w:div>
    <w:div w:id="87048927">
      <w:bodyDiv w:val="1"/>
      <w:marLeft w:val="0"/>
      <w:marRight w:val="0"/>
      <w:marTop w:val="0"/>
      <w:marBottom w:val="0"/>
      <w:divBdr>
        <w:top w:val="none" w:sz="0" w:space="0" w:color="auto"/>
        <w:left w:val="none" w:sz="0" w:space="0" w:color="auto"/>
        <w:bottom w:val="none" w:sz="0" w:space="0" w:color="auto"/>
        <w:right w:val="none" w:sz="0" w:space="0" w:color="auto"/>
      </w:divBdr>
    </w:div>
    <w:div w:id="117844271">
      <w:bodyDiv w:val="1"/>
      <w:marLeft w:val="0"/>
      <w:marRight w:val="0"/>
      <w:marTop w:val="0"/>
      <w:marBottom w:val="0"/>
      <w:divBdr>
        <w:top w:val="none" w:sz="0" w:space="0" w:color="auto"/>
        <w:left w:val="none" w:sz="0" w:space="0" w:color="auto"/>
        <w:bottom w:val="none" w:sz="0" w:space="0" w:color="auto"/>
        <w:right w:val="none" w:sz="0" w:space="0" w:color="auto"/>
      </w:divBdr>
    </w:div>
    <w:div w:id="133452270">
      <w:bodyDiv w:val="1"/>
      <w:marLeft w:val="0"/>
      <w:marRight w:val="0"/>
      <w:marTop w:val="0"/>
      <w:marBottom w:val="0"/>
      <w:divBdr>
        <w:top w:val="none" w:sz="0" w:space="0" w:color="auto"/>
        <w:left w:val="none" w:sz="0" w:space="0" w:color="auto"/>
        <w:bottom w:val="none" w:sz="0" w:space="0" w:color="auto"/>
        <w:right w:val="none" w:sz="0" w:space="0" w:color="auto"/>
      </w:divBdr>
    </w:div>
    <w:div w:id="168759618">
      <w:bodyDiv w:val="1"/>
      <w:marLeft w:val="0"/>
      <w:marRight w:val="0"/>
      <w:marTop w:val="0"/>
      <w:marBottom w:val="0"/>
      <w:divBdr>
        <w:top w:val="none" w:sz="0" w:space="0" w:color="auto"/>
        <w:left w:val="none" w:sz="0" w:space="0" w:color="auto"/>
        <w:bottom w:val="none" w:sz="0" w:space="0" w:color="auto"/>
        <w:right w:val="none" w:sz="0" w:space="0" w:color="auto"/>
      </w:divBdr>
    </w:div>
    <w:div w:id="204372546">
      <w:bodyDiv w:val="1"/>
      <w:marLeft w:val="0"/>
      <w:marRight w:val="0"/>
      <w:marTop w:val="0"/>
      <w:marBottom w:val="0"/>
      <w:divBdr>
        <w:top w:val="none" w:sz="0" w:space="0" w:color="auto"/>
        <w:left w:val="none" w:sz="0" w:space="0" w:color="auto"/>
        <w:bottom w:val="none" w:sz="0" w:space="0" w:color="auto"/>
        <w:right w:val="none" w:sz="0" w:space="0" w:color="auto"/>
      </w:divBdr>
    </w:div>
    <w:div w:id="207494638">
      <w:bodyDiv w:val="1"/>
      <w:marLeft w:val="0"/>
      <w:marRight w:val="0"/>
      <w:marTop w:val="0"/>
      <w:marBottom w:val="0"/>
      <w:divBdr>
        <w:top w:val="none" w:sz="0" w:space="0" w:color="auto"/>
        <w:left w:val="none" w:sz="0" w:space="0" w:color="auto"/>
        <w:bottom w:val="none" w:sz="0" w:space="0" w:color="auto"/>
        <w:right w:val="none" w:sz="0" w:space="0" w:color="auto"/>
      </w:divBdr>
    </w:div>
    <w:div w:id="233861327">
      <w:bodyDiv w:val="1"/>
      <w:marLeft w:val="0"/>
      <w:marRight w:val="0"/>
      <w:marTop w:val="0"/>
      <w:marBottom w:val="0"/>
      <w:divBdr>
        <w:top w:val="none" w:sz="0" w:space="0" w:color="auto"/>
        <w:left w:val="none" w:sz="0" w:space="0" w:color="auto"/>
        <w:bottom w:val="none" w:sz="0" w:space="0" w:color="auto"/>
        <w:right w:val="none" w:sz="0" w:space="0" w:color="auto"/>
      </w:divBdr>
    </w:div>
    <w:div w:id="236476011">
      <w:bodyDiv w:val="1"/>
      <w:marLeft w:val="0"/>
      <w:marRight w:val="0"/>
      <w:marTop w:val="0"/>
      <w:marBottom w:val="0"/>
      <w:divBdr>
        <w:top w:val="none" w:sz="0" w:space="0" w:color="auto"/>
        <w:left w:val="none" w:sz="0" w:space="0" w:color="auto"/>
        <w:bottom w:val="none" w:sz="0" w:space="0" w:color="auto"/>
        <w:right w:val="none" w:sz="0" w:space="0" w:color="auto"/>
      </w:divBdr>
    </w:div>
    <w:div w:id="286812449">
      <w:bodyDiv w:val="1"/>
      <w:marLeft w:val="0"/>
      <w:marRight w:val="0"/>
      <w:marTop w:val="0"/>
      <w:marBottom w:val="0"/>
      <w:divBdr>
        <w:top w:val="none" w:sz="0" w:space="0" w:color="auto"/>
        <w:left w:val="none" w:sz="0" w:space="0" w:color="auto"/>
        <w:bottom w:val="none" w:sz="0" w:space="0" w:color="auto"/>
        <w:right w:val="none" w:sz="0" w:space="0" w:color="auto"/>
      </w:divBdr>
    </w:div>
    <w:div w:id="341670111">
      <w:bodyDiv w:val="1"/>
      <w:marLeft w:val="0"/>
      <w:marRight w:val="0"/>
      <w:marTop w:val="0"/>
      <w:marBottom w:val="0"/>
      <w:divBdr>
        <w:top w:val="none" w:sz="0" w:space="0" w:color="auto"/>
        <w:left w:val="none" w:sz="0" w:space="0" w:color="auto"/>
        <w:bottom w:val="none" w:sz="0" w:space="0" w:color="auto"/>
        <w:right w:val="none" w:sz="0" w:space="0" w:color="auto"/>
      </w:divBdr>
    </w:div>
    <w:div w:id="362830301">
      <w:bodyDiv w:val="1"/>
      <w:marLeft w:val="0"/>
      <w:marRight w:val="0"/>
      <w:marTop w:val="0"/>
      <w:marBottom w:val="0"/>
      <w:divBdr>
        <w:top w:val="none" w:sz="0" w:space="0" w:color="auto"/>
        <w:left w:val="none" w:sz="0" w:space="0" w:color="auto"/>
        <w:bottom w:val="none" w:sz="0" w:space="0" w:color="auto"/>
        <w:right w:val="none" w:sz="0" w:space="0" w:color="auto"/>
      </w:divBdr>
    </w:div>
    <w:div w:id="407918657">
      <w:bodyDiv w:val="1"/>
      <w:marLeft w:val="0"/>
      <w:marRight w:val="0"/>
      <w:marTop w:val="0"/>
      <w:marBottom w:val="0"/>
      <w:divBdr>
        <w:top w:val="none" w:sz="0" w:space="0" w:color="auto"/>
        <w:left w:val="none" w:sz="0" w:space="0" w:color="auto"/>
        <w:bottom w:val="none" w:sz="0" w:space="0" w:color="auto"/>
        <w:right w:val="none" w:sz="0" w:space="0" w:color="auto"/>
      </w:divBdr>
    </w:div>
    <w:div w:id="435636764">
      <w:bodyDiv w:val="1"/>
      <w:marLeft w:val="0"/>
      <w:marRight w:val="0"/>
      <w:marTop w:val="0"/>
      <w:marBottom w:val="0"/>
      <w:divBdr>
        <w:top w:val="none" w:sz="0" w:space="0" w:color="auto"/>
        <w:left w:val="none" w:sz="0" w:space="0" w:color="auto"/>
        <w:bottom w:val="none" w:sz="0" w:space="0" w:color="auto"/>
        <w:right w:val="none" w:sz="0" w:space="0" w:color="auto"/>
      </w:divBdr>
    </w:div>
    <w:div w:id="468209637">
      <w:bodyDiv w:val="1"/>
      <w:marLeft w:val="0"/>
      <w:marRight w:val="0"/>
      <w:marTop w:val="0"/>
      <w:marBottom w:val="0"/>
      <w:divBdr>
        <w:top w:val="none" w:sz="0" w:space="0" w:color="auto"/>
        <w:left w:val="none" w:sz="0" w:space="0" w:color="auto"/>
        <w:bottom w:val="none" w:sz="0" w:space="0" w:color="auto"/>
        <w:right w:val="none" w:sz="0" w:space="0" w:color="auto"/>
      </w:divBdr>
    </w:div>
    <w:div w:id="500439120">
      <w:bodyDiv w:val="1"/>
      <w:marLeft w:val="0"/>
      <w:marRight w:val="0"/>
      <w:marTop w:val="0"/>
      <w:marBottom w:val="0"/>
      <w:divBdr>
        <w:top w:val="none" w:sz="0" w:space="0" w:color="auto"/>
        <w:left w:val="none" w:sz="0" w:space="0" w:color="auto"/>
        <w:bottom w:val="none" w:sz="0" w:space="0" w:color="auto"/>
        <w:right w:val="none" w:sz="0" w:space="0" w:color="auto"/>
      </w:divBdr>
    </w:div>
    <w:div w:id="577860723">
      <w:bodyDiv w:val="1"/>
      <w:marLeft w:val="0"/>
      <w:marRight w:val="0"/>
      <w:marTop w:val="0"/>
      <w:marBottom w:val="0"/>
      <w:divBdr>
        <w:top w:val="none" w:sz="0" w:space="0" w:color="auto"/>
        <w:left w:val="none" w:sz="0" w:space="0" w:color="auto"/>
        <w:bottom w:val="none" w:sz="0" w:space="0" w:color="auto"/>
        <w:right w:val="none" w:sz="0" w:space="0" w:color="auto"/>
      </w:divBdr>
    </w:div>
    <w:div w:id="586691645">
      <w:bodyDiv w:val="1"/>
      <w:marLeft w:val="0"/>
      <w:marRight w:val="0"/>
      <w:marTop w:val="0"/>
      <w:marBottom w:val="0"/>
      <w:divBdr>
        <w:top w:val="none" w:sz="0" w:space="0" w:color="auto"/>
        <w:left w:val="none" w:sz="0" w:space="0" w:color="auto"/>
        <w:bottom w:val="none" w:sz="0" w:space="0" w:color="auto"/>
        <w:right w:val="none" w:sz="0" w:space="0" w:color="auto"/>
      </w:divBdr>
    </w:div>
    <w:div w:id="638612184">
      <w:bodyDiv w:val="1"/>
      <w:marLeft w:val="0"/>
      <w:marRight w:val="0"/>
      <w:marTop w:val="0"/>
      <w:marBottom w:val="0"/>
      <w:divBdr>
        <w:top w:val="none" w:sz="0" w:space="0" w:color="auto"/>
        <w:left w:val="none" w:sz="0" w:space="0" w:color="auto"/>
        <w:bottom w:val="none" w:sz="0" w:space="0" w:color="auto"/>
        <w:right w:val="none" w:sz="0" w:space="0" w:color="auto"/>
      </w:divBdr>
    </w:div>
    <w:div w:id="659309760">
      <w:bodyDiv w:val="1"/>
      <w:marLeft w:val="0"/>
      <w:marRight w:val="0"/>
      <w:marTop w:val="0"/>
      <w:marBottom w:val="0"/>
      <w:divBdr>
        <w:top w:val="none" w:sz="0" w:space="0" w:color="auto"/>
        <w:left w:val="none" w:sz="0" w:space="0" w:color="auto"/>
        <w:bottom w:val="none" w:sz="0" w:space="0" w:color="auto"/>
        <w:right w:val="none" w:sz="0" w:space="0" w:color="auto"/>
      </w:divBdr>
    </w:div>
    <w:div w:id="666786155">
      <w:bodyDiv w:val="1"/>
      <w:marLeft w:val="0"/>
      <w:marRight w:val="0"/>
      <w:marTop w:val="0"/>
      <w:marBottom w:val="0"/>
      <w:divBdr>
        <w:top w:val="none" w:sz="0" w:space="0" w:color="auto"/>
        <w:left w:val="none" w:sz="0" w:space="0" w:color="auto"/>
        <w:bottom w:val="none" w:sz="0" w:space="0" w:color="auto"/>
        <w:right w:val="none" w:sz="0" w:space="0" w:color="auto"/>
      </w:divBdr>
    </w:div>
    <w:div w:id="698506237">
      <w:bodyDiv w:val="1"/>
      <w:marLeft w:val="0"/>
      <w:marRight w:val="0"/>
      <w:marTop w:val="0"/>
      <w:marBottom w:val="0"/>
      <w:divBdr>
        <w:top w:val="none" w:sz="0" w:space="0" w:color="auto"/>
        <w:left w:val="none" w:sz="0" w:space="0" w:color="auto"/>
        <w:bottom w:val="none" w:sz="0" w:space="0" w:color="auto"/>
        <w:right w:val="none" w:sz="0" w:space="0" w:color="auto"/>
      </w:divBdr>
    </w:div>
    <w:div w:id="725223360">
      <w:bodyDiv w:val="1"/>
      <w:marLeft w:val="0"/>
      <w:marRight w:val="0"/>
      <w:marTop w:val="0"/>
      <w:marBottom w:val="0"/>
      <w:divBdr>
        <w:top w:val="none" w:sz="0" w:space="0" w:color="auto"/>
        <w:left w:val="none" w:sz="0" w:space="0" w:color="auto"/>
        <w:bottom w:val="none" w:sz="0" w:space="0" w:color="auto"/>
        <w:right w:val="none" w:sz="0" w:space="0" w:color="auto"/>
      </w:divBdr>
    </w:div>
    <w:div w:id="749348248">
      <w:bodyDiv w:val="1"/>
      <w:marLeft w:val="0"/>
      <w:marRight w:val="0"/>
      <w:marTop w:val="0"/>
      <w:marBottom w:val="0"/>
      <w:divBdr>
        <w:top w:val="none" w:sz="0" w:space="0" w:color="auto"/>
        <w:left w:val="none" w:sz="0" w:space="0" w:color="auto"/>
        <w:bottom w:val="none" w:sz="0" w:space="0" w:color="auto"/>
        <w:right w:val="none" w:sz="0" w:space="0" w:color="auto"/>
      </w:divBdr>
    </w:div>
    <w:div w:id="758722325">
      <w:bodyDiv w:val="1"/>
      <w:marLeft w:val="0"/>
      <w:marRight w:val="0"/>
      <w:marTop w:val="0"/>
      <w:marBottom w:val="0"/>
      <w:divBdr>
        <w:top w:val="none" w:sz="0" w:space="0" w:color="auto"/>
        <w:left w:val="none" w:sz="0" w:space="0" w:color="auto"/>
        <w:bottom w:val="none" w:sz="0" w:space="0" w:color="auto"/>
        <w:right w:val="none" w:sz="0" w:space="0" w:color="auto"/>
      </w:divBdr>
    </w:div>
    <w:div w:id="844899748">
      <w:bodyDiv w:val="1"/>
      <w:marLeft w:val="0"/>
      <w:marRight w:val="0"/>
      <w:marTop w:val="0"/>
      <w:marBottom w:val="0"/>
      <w:divBdr>
        <w:top w:val="none" w:sz="0" w:space="0" w:color="auto"/>
        <w:left w:val="none" w:sz="0" w:space="0" w:color="auto"/>
        <w:bottom w:val="none" w:sz="0" w:space="0" w:color="auto"/>
        <w:right w:val="none" w:sz="0" w:space="0" w:color="auto"/>
      </w:divBdr>
    </w:div>
    <w:div w:id="877400796">
      <w:bodyDiv w:val="1"/>
      <w:marLeft w:val="0"/>
      <w:marRight w:val="0"/>
      <w:marTop w:val="0"/>
      <w:marBottom w:val="0"/>
      <w:divBdr>
        <w:top w:val="none" w:sz="0" w:space="0" w:color="auto"/>
        <w:left w:val="none" w:sz="0" w:space="0" w:color="auto"/>
        <w:bottom w:val="none" w:sz="0" w:space="0" w:color="auto"/>
        <w:right w:val="none" w:sz="0" w:space="0" w:color="auto"/>
      </w:divBdr>
    </w:div>
    <w:div w:id="935022381">
      <w:bodyDiv w:val="1"/>
      <w:marLeft w:val="0"/>
      <w:marRight w:val="0"/>
      <w:marTop w:val="0"/>
      <w:marBottom w:val="0"/>
      <w:divBdr>
        <w:top w:val="none" w:sz="0" w:space="0" w:color="auto"/>
        <w:left w:val="none" w:sz="0" w:space="0" w:color="auto"/>
        <w:bottom w:val="none" w:sz="0" w:space="0" w:color="auto"/>
        <w:right w:val="none" w:sz="0" w:space="0" w:color="auto"/>
      </w:divBdr>
    </w:div>
    <w:div w:id="959144623">
      <w:bodyDiv w:val="1"/>
      <w:marLeft w:val="0"/>
      <w:marRight w:val="0"/>
      <w:marTop w:val="0"/>
      <w:marBottom w:val="0"/>
      <w:divBdr>
        <w:top w:val="none" w:sz="0" w:space="0" w:color="auto"/>
        <w:left w:val="none" w:sz="0" w:space="0" w:color="auto"/>
        <w:bottom w:val="none" w:sz="0" w:space="0" w:color="auto"/>
        <w:right w:val="none" w:sz="0" w:space="0" w:color="auto"/>
      </w:divBdr>
    </w:div>
    <w:div w:id="995381097">
      <w:bodyDiv w:val="1"/>
      <w:marLeft w:val="0"/>
      <w:marRight w:val="0"/>
      <w:marTop w:val="0"/>
      <w:marBottom w:val="0"/>
      <w:divBdr>
        <w:top w:val="none" w:sz="0" w:space="0" w:color="auto"/>
        <w:left w:val="none" w:sz="0" w:space="0" w:color="auto"/>
        <w:bottom w:val="none" w:sz="0" w:space="0" w:color="auto"/>
        <w:right w:val="none" w:sz="0" w:space="0" w:color="auto"/>
      </w:divBdr>
    </w:div>
    <w:div w:id="1017148479">
      <w:bodyDiv w:val="1"/>
      <w:marLeft w:val="0"/>
      <w:marRight w:val="0"/>
      <w:marTop w:val="0"/>
      <w:marBottom w:val="0"/>
      <w:divBdr>
        <w:top w:val="none" w:sz="0" w:space="0" w:color="auto"/>
        <w:left w:val="none" w:sz="0" w:space="0" w:color="auto"/>
        <w:bottom w:val="none" w:sz="0" w:space="0" w:color="auto"/>
        <w:right w:val="none" w:sz="0" w:space="0" w:color="auto"/>
      </w:divBdr>
    </w:div>
    <w:div w:id="1030691019">
      <w:bodyDiv w:val="1"/>
      <w:marLeft w:val="0"/>
      <w:marRight w:val="0"/>
      <w:marTop w:val="0"/>
      <w:marBottom w:val="0"/>
      <w:divBdr>
        <w:top w:val="none" w:sz="0" w:space="0" w:color="auto"/>
        <w:left w:val="none" w:sz="0" w:space="0" w:color="auto"/>
        <w:bottom w:val="none" w:sz="0" w:space="0" w:color="auto"/>
        <w:right w:val="none" w:sz="0" w:space="0" w:color="auto"/>
      </w:divBdr>
    </w:div>
    <w:div w:id="1041176811">
      <w:bodyDiv w:val="1"/>
      <w:marLeft w:val="0"/>
      <w:marRight w:val="0"/>
      <w:marTop w:val="0"/>
      <w:marBottom w:val="0"/>
      <w:divBdr>
        <w:top w:val="none" w:sz="0" w:space="0" w:color="auto"/>
        <w:left w:val="none" w:sz="0" w:space="0" w:color="auto"/>
        <w:bottom w:val="none" w:sz="0" w:space="0" w:color="auto"/>
        <w:right w:val="none" w:sz="0" w:space="0" w:color="auto"/>
      </w:divBdr>
    </w:div>
    <w:div w:id="1046106957">
      <w:bodyDiv w:val="1"/>
      <w:marLeft w:val="0"/>
      <w:marRight w:val="0"/>
      <w:marTop w:val="0"/>
      <w:marBottom w:val="0"/>
      <w:divBdr>
        <w:top w:val="none" w:sz="0" w:space="0" w:color="auto"/>
        <w:left w:val="none" w:sz="0" w:space="0" w:color="auto"/>
        <w:bottom w:val="none" w:sz="0" w:space="0" w:color="auto"/>
        <w:right w:val="none" w:sz="0" w:space="0" w:color="auto"/>
      </w:divBdr>
    </w:div>
    <w:div w:id="1082407537">
      <w:bodyDiv w:val="1"/>
      <w:marLeft w:val="0"/>
      <w:marRight w:val="0"/>
      <w:marTop w:val="0"/>
      <w:marBottom w:val="0"/>
      <w:divBdr>
        <w:top w:val="none" w:sz="0" w:space="0" w:color="auto"/>
        <w:left w:val="none" w:sz="0" w:space="0" w:color="auto"/>
        <w:bottom w:val="none" w:sz="0" w:space="0" w:color="auto"/>
        <w:right w:val="none" w:sz="0" w:space="0" w:color="auto"/>
      </w:divBdr>
    </w:div>
    <w:div w:id="1089734696">
      <w:bodyDiv w:val="1"/>
      <w:marLeft w:val="0"/>
      <w:marRight w:val="0"/>
      <w:marTop w:val="0"/>
      <w:marBottom w:val="0"/>
      <w:divBdr>
        <w:top w:val="none" w:sz="0" w:space="0" w:color="auto"/>
        <w:left w:val="none" w:sz="0" w:space="0" w:color="auto"/>
        <w:bottom w:val="none" w:sz="0" w:space="0" w:color="auto"/>
        <w:right w:val="none" w:sz="0" w:space="0" w:color="auto"/>
      </w:divBdr>
    </w:div>
    <w:div w:id="1158113054">
      <w:bodyDiv w:val="1"/>
      <w:marLeft w:val="0"/>
      <w:marRight w:val="0"/>
      <w:marTop w:val="0"/>
      <w:marBottom w:val="0"/>
      <w:divBdr>
        <w:top w:val="none" w:sz="0" w:space="0" w:color="auto"/>
        <w:left w:val="none" w:sz="0" w:space="0" w:color="auto"/>
        <w:bottom w:val="none" w:sz="0" w:space="0" w:color="auto"/>
        <w:right w:val="none" w:sz="0" w:space="0" w:color="auto"/>
      </w:divBdr>
    </w:div>
    <w:div w:id="1203789664">
      <w:bodyDiv w:val="1"/>
      <w:marLeft w:val="0"/>
      <w:marRight w:val="0"/>
      <w:marTop w:val="0"/>
      <w:marBottom w:val="0"/>
      <w:divBdr>
        <w:top w:val="none" w:sz="0" w:space="0" w:color="auto"/>
        <w:left w:val="none" w:sz="0" w:space="0" w:color="auto"/>
        <w:bottom w:val="none" w:sz="0" w:space="0" w:color="auto"/>
        <w:right w:val="none" w:sz="0" w:space="0" w:color="auto"/>
      </w:divBdr>
    </w:div>
    <w:div w:id="1221329111">
      <w:bodyDiv w:val="1"/>
      <w:marLeft w:val="0"/>
      <w:marRight w:val="0"/>
      <w:marTop w:val="0"/>
      <w:marBottom w:val="0"/>
      <w:divBdr>
        <w:top w:val="none" w:sz="0" w:space="0" w:color="auto"/>
        <w:left w:val="none" w:sz="0" w:space="0" w:color="auto"/>
        <w:bottom w:val="none" w:sz="0" w:space="0" w:color="auto"/>
        <w:right w:val="none" w:sz="0" w:space="0" w:color="auto"/>
      </w:divBdr>
    </w:div>
    <w:div w:id="1242108386">
      <w:bodyDiv w:val="1"/>
      <w:marLeft w:val="0"/>
      <w:marRight w:val="0"/>
      <w:marTop w:val="0"/>
      <w:marBottom w:val="0"/>
      <w:divBdr>
        <w:top w:val="none" w:sz="0" w:space="0" w:color="auto"/>
        <w:left w:val="none" w:sz="0" w:space="0" w:color="auto"/>
        <w:bottom w:val="none" w:sz="0" w:space="0" w:color="auto"/>
        <w:right w:val="none" w:sz="0" w:space="0" w:color="auto"/>
      </w:divBdr>
    </w:div>
    <w:div w:id="1246570899">
      <w:bodyDiv w:val="1"/>
      <w:marLeft w:val="0"/>
      <w:marRight w:val="0"/>
      <w:marTop w:val="0"/>
      <w:marBottom w:val="0"/>
      <w:divBdr>
        <w:top w:val="none" w:sz="0" w:space="0" w:color="auto"/>
        <w:left w:val="none" w:sz="0" w:space="0" w:color="auto"/>
        <w:bottom w:val="none" w:sz="0" w:space="0" w:color="auto"/>
        <w:right w:val="none" w:sz="0" w:space="0" w:color="auto"/>
      </w:divBdr>
    </w:div>
    <w:div w:id="1294368680">
      <w:bodyDiv w:val="1"/>
      <w:marLeft w:val="0"/>
      <w:marRight w:val="0"/>
      <w:marTop w:val="0"/>
      <w:marBottom w:val="0"/>
      <w:divBdr>
        <w:top w:val="none" w:sz="0" w:space="0" w:color="auto"/>
        <w:left w:val="none" w:sz="0" w:space="0" w:color="auto"/>
        <w:bottom w:val="none" w:sz="0" w:space="0" w:color="auto"/>
        <w:right w:val="none" w:sz="0" w:space="0" w:color="auto"/>
      </w:divBdr>
    </w:div>
    <w:div w:id="1355426624">
      <w:bodyDiv w:val="1"/>
      <w:marLeft w:val="0"/>
      <w:marRight w:val="0"/>
      <w:marTop w:val="0"/>
      <w:marBottom w:val="0"/>
      <w:divBdr>
        <w:top w:val="none" w:sz="0" w:space="0" w:color="auto"/>
        <w:left w:val="none" w:sz="0" w:space="0" w:color="auto"/>
        <w:bottom w:val="none" w:sz="0" w:space="0" w:color="auto"/>
        <w:right w:val="none" w:sz="0" w:space="0" w:color="auto"/>
      </w:divBdr>
    </w:div>
    <w:div w:id="1371492889">
      <w:bodyDiv w:val="1"/>
      <w:marLeft w:val="0"/>
      <w:marRight w:val="0"/>
      <w:marTop w:val="0"/>
      <w:marBottom w:val="0"/>
      <w:divBdr>
        <w:top w:val="none" w:sz="0" w:space="0" w:color="auto"/>
        <w:left w:val="none" w:sz="0" w:space="0" w:color="auto"/>
        <w:bottom w:val="none" w:sz="0" w:space="0" w:color="auto"/>
        <w:right w:val="none" w:sz="0" w:space="0" w:color="auto"/>
      </w:divBdr>
    </w:div>
    <w:div w:id="1480612830">
      <w:bodyDiv w:val="1"/>
      <w:marLeft w:val="0"/>
      <w:marRight w:val="0"/>
      <w:marTop w:val="0"/>
      <w:marBottom w:val="0"/>
      <w:divBdr>
        <w:top w:val="none" w:sz="0" w:space="0" w:color="auto"/>
        <w:left w:val="none" w:sz="0" w:space="0" w:color="auto"/>
        <w:bottom w:val="none" w:sz="0" w:space="0" w:color="auto"/>
        <w:right w:val="none" w:sz="0" w:space="0" w:color="auto"/>
      </w:divBdr>
    </w:div>
    <w:div w:id="1482430659">
      <w:bodyDiv w:val="1"/>
      <w:marLeft w:val="0"/>
      <w:marRight w:val="0"/>
      <w:marTop w:val="0"/>
      <w:marBottom w:val="0"/>
      <w:divBdr>
        <w:top w:val="none" w:sz="0" w:space="0" w:color="auto"/>
        <w:left w:val="none" w:sz="0" w:space="0" w:color="auto"/>
        <w:bottom w:val="none" w:sz="0" w:space="0" w:color="auto"/>
        <w:right w:val="none" w:sz="0" w:space="0" w:color="auto"/>
      </w:divBdr>
    </w:div>
    <w:div w:id="1488131422">
      <w:bodyDiv w:val="1"/>
      <w:marLeft w:val="0"/>
      <w:marRight w:val="0"/>
      <w:marTop w:val="0"/>
      <w:marBottom w:val="0"/>
      <w:divBdr>
        <w:top w:val="none" w:sz="0" w:space="0" w:color="auto"/>
        <w:left w:val="none" w:sz="0" w:space="0" w:color="auto"/>
        <w:bottom w:val="none" w:sz="0" w:space="0" w:color="auto"/>
        <w:right w:val="none" w:sz="0" w:space="0" w:color="auto"/>
      </w:divBdr>
    </w:div>
    <w:div w:id="1507742195">
      <w:bodyDiv w:val="1"/>
      <w:marLeft w:val="0"/>
      <w:marRight w:val="0"/>
      <w:marTop w:val="0"/>
      <w:marBottom w:val="0"/>
      <w:divBdr>
        <w:top w:val="none" w:sz="0" w:space="0" w:color="auto"/>
        <w:left w:val="none" w:sz="0" w:space="0" w:color="auto"/>
        <w:bottom w:val="none" w:sz="0" w:space="0" w:color="auto"/>
        <w:right w:val="none" w:sz="0" w:space="0" w:color="auto"/>
      </w:divBdr>
    </w:div>
    <w:div w:id="1507791969">
      <w:bodyDiv w:val="1"/>
      <w:marLeft w:val="0"/>
      <w:marRight w:val="0"/>
      <w:marTop w:val="0"/>
      <w:marBottom w:val="0"/>
      <w:divBdr>
        <w:top w:val="none" w:sz="0" w:space="0" w:color="auto"/>
        <w:left w:val="none" w:sz="0" w:space="0" w:color="auto"/>
        <w:bottom w:val="none" w:sz="0" w:space="0" w:color="auto"/>
        <w:right w:val="none" w:sz="0" w:space="0" w:color="auto"/>
      </w:divBdr>
    </w:div>
    <w:div w:id="1576238218">
      <w:bodyDiv w:val="1"/>
      <w:marLeft w:val="0"/>
      <w:marRight w:val="0"/>
      <w:marTop w:val="0"/>
      <w:marBottom w:val="0"/>
      <w:divBdr>
        <w:top w:val="none" w:sz="0" w:space="0" w:color="auto"/>
        <w:left w:val="none" w:sz="0" w:space="0" w:color="auto"/>
        <w:bottom w:val="none" w:sz="0" w:space="0" w:color="auto"/>
        <w:right w:val="none" w:sz="0" w:space="0" w:color="auto"/>
      </w:divBdr>
    </w:div>
    <w:div w:id="1597131861">
      <w:bodyDiv w:val="1"/>
      <w:marLeft w:val="0"/>
      <w:marRight w:val="0"/>
      <w:marTop w:val="0"/>
      <w:marBottom w:val="0"/>
      <w:divBdr>
        <w:top w:val="none" w:sz="0" w:space="0" w:color="auto"/>
        <w:left w:val="none" w:sz="0" w:space="0" w:color="auto"/>
        <w:bottom w:val="none" w:sz="0" w:space="0" w:color="auto"/>
        <w:right w:val="none" w:sz="0" w:space="0" w:color="auto"/>
      </w:divBdr>
    </w:div>
    <w:div w:id="1635745694">
      <w:bodyDiv w:val="1"/>
      <w:marLeft w:val="0"/>
      <w:marRight w:val="0"/>
      <w:marTop w:val="0"/>
      <w:marBottom w:val="0"/>
      <w:divBdr>
        <w:top w:val="none" w:sz="0" w:space="0" w:color="auto"/>
        <w:left w:val="none" w:sz="0" w:space="0" w:color="auto"/>
        <w:bottom w:val="none" w:sz="0" w:space="0" w:color="auto"/>
        <w:right w:val="none" w:sz="0" w:space="0" w:color="auto"/>
      </w:divBdr>
    </w:div>
    <w:div w:id="1642078286">
      <w:bodyDiv w:val="1"/>
      <w:marLeft w:val="0"/>
      <w:marRight w:val="0"/>
      <w:marTop w:val="0"/>
      <w:marBottom w:val="0"/>
      <w:divBdr>
        <w:top w:val="none" w:sz="0" w:space="0" w:color="auto"/>
        <w:left w:val="none" w:sz="0" w:space="0" w:color="auto"/>
        <w:bottom w:val="none" w:sz="0" w:space="0" w:color="auto"/>
        <w:right w:val="none" w:sz="0" w:space="0" w:color="auto"/>
      </w:divBdr>
    </w:div>
    <w:div w:id="1667392556">
      <w:bodyDiv w:val="1"/>
      <w:marLeft w:val="0"/>
      <w:marRight w:val="0"/>
      <w:marTop w:val="0"/>
      <w:marBottom w:val="0"/>
      <w:divBdr>
        <w:top w:val="none" w:sz="0" w:space="0" w:color="auto"/>
        <w:left w:val="none" w:sz="0" w:space="0" w:color="auto"/>
        <w:bottom w:val="none" w:sz="0" w:space="0" w:color="auto"/>
        <w:right w:val="none" w:sz="0" w:space="0" w:color="auto"/>
      </w:divBdr>
    </w:div>
    <w:div w:id="1669864746">
      <w:bodyDiv w:val="1"/>
      <w:marLeft w:val="0"/>
      <w:marRight w:val="0"/>
      <w:marTop w:val="0"/>
      <w:marBottom w:val="0"/>
      <w:divBdr>
        <w:top w:val="none" w:sz="0" w:space="0" w:color="auto"/>
        <w:left w:val="none" w:sz="0" w:space="0" w:color="auto"/>
        <w:bottom w:val="none" w:sz="0" w:space="0" w:color="auto"/>
        <w:right w:val="none" w:sz="0" w:space="0" w:color="auto"/>
      </w:divBdr>
    </w:div>
    <w:div w:id="1672832184">
      <w:bodyDiv w:val="1"/>
      <w:marLeft w:val="0"/>
      <w:marRight w:val="0"/>
      <w:marTop w:val="0"/>
      <w:marBottom w:val="0"/>
      <w:divBdr>
        <w:top w:val="none" w:sz="0" w:space="0" w:color="auto"/>
        <w:left w:val="none" w:sz="0" w:space="0" w:color="auto"/>
        <w:bottom w:val="none" w:sz="0" w:space="0" w:color="auto"/>
        <w:right w:val="none" w:sz="0" w:space="0" w:color="auto"/>
      </w:divBdr>
    </w:div>
    <w:div w:id="1728185529">
      <w:bodyDiv w:val="1"/>
      <w:marLeft w:val="0"/>
      <w:marRight w:val="0"/>
      <w:marTop w:val="0"/>
      <w:marBottom w:val="0"/>
      <w:divBdr>
        <w:top w:val="none" w:sz="0" w:space="0" w:color="auto"/>
        <w:left w:val="none" w:sz="0" w:space="0" w:color="auto"/>
        <w:bottom w:val="none" w:sz="0" w:space="0" w:color="auto"/>
        <w:right w:val="none" w:sz="0" w:space="0" w:color="auto"/>
      </w:divBdr>
    </w:div>
    <w:div w:id="1763604016">
      <w:bodyDiv w:val="1"/>
      <w:marLeft w:val="0"/>
      <w:marRight w:val="0"/>
      <w:marTop w:val="0"/>
      <w:marBottom w:val="0"/>
      <w:divBdr>
        <w:top w:val="none" w:sz="0" w:space="0" w:color="auto"/>
        <w:left w:val="none" w:sz="0" w:space="0" w:color="auto"/>
        <w:bottom w:val="none" w:sz="0" w:space="0" w:color="auto"/>
        <w:right w:val="none" w:sz="0" w:space="0" w:color="auto"/>
      </w:divBdr>
    </w:div>
    <w:div w:id="1773278514">
      <w:bodyDiv w:val="1"/>
      <w:marLeft w:val="0"/>
      <w:marRight w:val="0"/>
      <w:marTop w:val="0"/>
      <w:marBottom w:val="0"/>
      <w:divBdr>
        <w:top w:val="none" w:sz="0" w:space="0" w:color="auto"/>
        <w:left w:val="none" w:sz="0" w:space="0" w:color="auto"/>
        <w:bottom w:val="none" w:sz="0" w:space="0" w:color="auto"/>
        <w:right w:val="none" w:sz="0" w:space="0" w:color="auto"/>
      </w:divBdr>
    </w:div>
    <w:div w:id="1832526465">
      <w:bodyDiv w:val="1"/>
      <w:marLeft w:val="0"/>
      <w:marRight w:val="0"/>
      <w:marTop w:val="0"/>
      <w:marBottom w:val="0"/>
      <w:divBdr>
        <w:top w:val="none" w:sz="0" w:space="0" w:color="auto"/>
        <w:left w:val="none" w:sz="0" w:space="0" w:color="auto"/>
        <w:bottom w:val="none" w:sz="0" w:space="0" w:color="auto"/>
        <w:right w:val="none" w:sz="0" w:space="0" w:color="auto"/>
      </w:divBdr>
    </w:div>
    <w:div w:id="1836340136">
      <w:bodyDiv w:val="1"/>
      <w:marLeft w:val="0"/>
      <w:marRight w:val="0"/>
      <w:marTop w:val="0"/>
      <w:marBottom w:val="0"/>
      <w:divBdr>
        <w:top w:val="none" w:sz="0" w:space="0" w:color="auto"/>
        <w:left w:val="none" w:sz="0" w:space="0" w:color="auto"/>
        <w:bottom w:val="none" w:sz="0" w:space="0" w:color="auto"/>
        <w:right w:val="none" w:sz="0" w:space="0" w:color="auto"/>
      </w:divBdr>
    </w:div>
    <w:div w:id="1843087465">
      <w:bodyDiv w:val="1"/>
      <w:marLeft w:val="0"/>
      <w:marRight w:val="0"/>
      <w:marTop w:val="0"/>
      <w:marBottom w:val="0"/>
      <w:divBdr>
        <w:top w:val="none" w:sz="0" w:space="0" w:color="auto"/>
        <w:left w:val="none" w:sz="0" w:space="0" w:color="auto"/>
        <w:bottom w:val="none" w:sz="0" w:space="0" w:color="auto"/>
        <w:right w:val="none" w:sz="0" w:space="0" w:color="auto"/>
      </w:divBdr>
    </w:div>
    <w:div w:id="1845780862">
      <w:bodyDiv w:val="1"/>
      <w:marLeft w:val="0"/>
      <w:marRight w:val="0"/>
      <w:marTop w:val="0"/>
      <w:marBottom w:val="0"/>
      <w:divBdr>
        <w:top w:val="none" w:sz="0" w:space="0" w:color="auto"/>
        <w:left w:val="none" w:sz="0" w:space="0" w:color="auto"/>
        <w:bottom w:val="none" w:sz="0" w:space="0" w:color="auto"/>
        <w:right w:val="none" w:sz="0" w:space="0" w:color="auto"/>
      </w:divBdr>
    </w:div>
    <w:div w:id="1846552929">
      <w:bodyDiv w:val="1"/>
      <w:marLeft w:val="0"/>
      <w:marRight w:val="0"/>
      <w:marTop w:val="0"/>
      <w:marBottom w:val="0"/>
      <w:divBdr>
        <w:top w:val="none" w:sz="0" w:space="0" w:color="auto"/>
        <w:left w:val="none" w:sz="0" w:space="0" w:color="auto"/>
        <w:bottom w:val="none" w:sz="0" w:space="0" w:color="auto"/>
        <w:right w:val="none" w:sz="0" w:space="0" w:color="auto"/>
      </w:divBdr>
    </w:div>
    <w:div w:id="1860271175">
      <w:bodyDiv w:val="1"/>
      <w:marLeft w:val="0"/>
      <w:marRight w:val="0"/>
      <w:marTop w:val="0"/>
      <w:marBottom w:val="0"/>
      <w:divBdr>
        <w:top w:val="none" w:sz="0" w:space="0" w:color="auto"/>
        <w:left w:val="none" w:sz="0" w:space="0" w:color="auto"/>
        <w:bottom w:val="none" w:sz="0" w:space="0" w:color="auto"/>
        <w:right w:val="none" w:sz="0" w:space="0" w:color="auto"/>
      </w:divBdr>
    </w:div>
    <w:div w:id="1916864583">
      <w:bodyDiv w:val="1"/>
      <w:marLeft w:val="0"/>
      <w:marRight w:val="0"/>
      <w:marTop w:val="0"/>
      <w:marBottom w:val="0"/>
      <w:divBdr>
        <w:top w:val="none" w:sz="0" w:space="0" w:color="auto"/>
        <w:left w:val="none" w:sz="0" w:space="0" w:color="auto"/>
        <w:bottom w:val="none" w:sz="0" w:space="0" w:color="auto"/>
        <w:right w:val="none" w:sz="0" w:space="0" w:color="auto"/>
      </w:divBdr>
    </w:div>
    <w:div w:id="1920630508">
      <w:bodyDiv w:val="1"/>
      <w:marLeft w:val="0"/>
      <w:marRight w:val="0"/>
      <w:marTop w:val="0"/>
      <w:marBottom w:val="0"/>
      <w:divBdr>
        <w:top w:val="none" w:sz="0" w:space="0" w:color="auto"/>
        <w:left w:val="none" w:sz="0" w:space="0" w:color="auto"/>
        <w:bottom w:val="none" w:sz="0" w:space="0" w:color="auto"/>
        <w:right w:val="none" w:sz="0" w:space="0" w:color="auto"/>
      </w:divBdr>
    </w:div>
    <w:div w:id="1921409181">
      <w:bodyDiv w:val="1"/>
      <w:marLeft w:val="0"/>
      <w:marRight w:val="0"/>
      <w:marTop w:val="0"/>
      <w:marBottom w:val="0"/>
      <w:divBdr>
        <w:top w:val="none" w:sz="0" w:space="0" w:color="auto"/>
        <w:left w:val="none" w:sz="0" w:space="0" w:color="auto"/>
        <w:bottom w:val="none" w:sz="0" w:space="0" w:color="auto"/>
        <w:right w:val="none" w:sz="0" w:space="0" w:color="auto"/>
      </w:divBdr>
    </w:div>
    <w:div w:id="1927304463">
      <w:bodyDiv w:val="1"/>
      <w:marLeft w:val="0"/>
      <w:marRight w:val="0"/>
      <w:marTop w:val="0"/>
      <w:marBottom w:val="0"/>
      <w:divBdr>
        <w:top w:val="none" w:sz="0" w:space="0" w:color="auto"/>
        <w:left w:val="none" w:sz="0" w:space="0" w:color="auto"/>
        <w:bottom w:val="none" w:sz="0" w:space="0" w:color="auto"/>
        <w:right w:val="none" w:sz="0" w:space="0" w:color="auto"/>
      </w:divBdr>
    </w:div>
    <w:div w:id="1963606428">
      <w:bodyDiv w:val="1"/>
      <w:marLeft w:val="0"/>
      <w:marRight w:val="0"/>
      <w:marTop w:val="0"/>
      <w:marBottom w:val="0"/>
      <w:divBdr>
        <w:top w:val="none" w:sz="0" w:space="0" w:color="auto"/>
        <w:left w:val="none" w:sz="0" w:space="0" w:color="auto"/>
        <w:bottom w:val="none" w:sz="0" w:space="0" w:color="auto"/>
        <w:right w:val="none" w:sz="0" w:space="0" w:color="auto"/>
      </w:divBdr>
    </w:div>
    <w:div w:id="1983459975">
      <w:bodyDiv w:val="1"/>
      <w:marLeft w:val="0"/>
      <w:marRight w:val="0"/>
      <w:marTop w:val="0"/>
      <w:marBottom w:val="0"/>
      <w:divBdr>
        <w:top w:val="none" w:sz="0" w:space="0" w:color="auto"/>
        <w:left w:val="none" w:sz="0" w:space="0" w:color="auto"/>
        <w:bottom w:val="none" w:sz="0" w:space="0" w:color="auto"/>
        <w:right w:val="none" w:sz="0" w:space="0" w:color="auto"/>
      </w:divBdr>
    </w:div>
    <w:div w:id="2014915705">
      <w:bodyDiv w:val="1"/>
      <w:marLeft w:val="0"/>
      <w:marRight w:val="0"/>
      <w:marTop w:val="0"/>
      <w:marBottom w:val="0"/>
      <w:divBdr>
        <w:top w:val="none" w:sz="0" w:space="0" w:color="auto"/>
        <w:left w:val="none" w:sz="0" w:space="0" w:color="auto"/>
        <w:bottom w:val="none" w:sz="0" w:space="0" w:color="auto"/>
        <w:right w:val="none" w:sz="0" w:space="0" w:color="auto"/>
      </w:divBdr>
    </w:div>
    <w:div w:id="2029866882">
      <w:bodyDiv w:val="1"/>
      <w:marLeft w:val="0"/>
      <w:marRight w:val="0"/>
      <w:marTop w:val="0"/>
      <w:marBottom w:val="0"/>
      <w:divBdr>
        <w:top w:val="none" w:sz="0" w:space="0" w:color="auto"/>
        <w:left w:val="none" w:sz="0" w:space="0" w:color="auto"/>
        <w:bottom w:val="none" w:sz="0" w:space="0" w:color="auto"/>
        <w:right w:val="none" w:sz="0" w:space="0" w:color="auto"/>
      </w:divBdr>
    </w:div>
    <w:div w:id="2037152686">
      <w:bodyDiv w:val="1"/>
      <w:marLeft w:val="0"/>
      <w:marRight w:val="0"/>
      <w:marTop w:val="0"/>
      <w:marBottom w:val="0"/>
      <w:divBdr>
        <w:top w:val="none" w:sz="0" w:space="0" w:color="auto"/>
        <w:left w:val="none" w:sz="0" w:space="0" w:color="auto"/>
        <w:bottom w:val="none" w:sz="0" w:space="0" w:color="auto"/>
        <w:right w:val="none" w:sz="0" w:space="0" w:color="auto"/>
      </w:divBdr>
    </w:div>
    <w:div w:id="2038384752">
      <w:bodyDiv w:val="1"/>
      <w:marLeft w:val="0"/>
      <w:marRight w:val="0"/>
      <w:marTop w:val="0"/>
      <w:marBottom w:val="0"/>
      <w:divBdr>
        <w:top w:val="none" w:sz="0" w:space="0" w:color="auto"/>
        <w:left w:val="none" w:sz="0" w:space="0" w:color="auto"/>
        <w:bottom w:val="none" w:sz="0" w:space="0" w:color="auto"/>
        <w:right w:val="none" w:sz="0" w:space="0" w:color="auto"/>
      </w:divBdr>
    </w:div>
    <w:div w:id="2084401963">
      <w:bodyDiv w:val="1"/>
      <w:marLeft w:val="0"/>
      <w:marRight w:val="0"/>
      <w:marTop w:val="0"/>
      <w:marBottom w:val="0"/>
      <w:divBdr>
        <w:top w:val="none" w:sz="0" w:space="0" w:color="auto"/>
        <w:left w:val="none" w:sz="0" w:space="0" w:color="auto"/>
        <w:bottom w:val="none" w:sz="0" w:space="0" w:color="auto"/>
        <w:right w:val="none" w:sz="0" w:space="0" w:color="auto"/>
      </w:divBdr>
    </w:div>
    <w:div w:id="2095973913">
      <w:bodyDiv w:val="1"/>
      <w:marLeft w:val="0"/>
      <w:marRight w:val="0"/>
      <w:marTop w:val="0"/>
      <w:marBottom w:val="0"/>
      <w:divBdr>
        <w:top w:val="none" w:sz="0" w:space="0" w:color="auto"/>
        <w:left w:val="none" w:sz="0" w:space="0" w:color="auto"/>
        <w:bottom w:val="none" w:sz="0" w:space="0" w:color="auto"/>
        <w:right w:val="none" w:sz="0" w:space="0" w:color="auto"/>
      </w:divBdr>
    </w:div>
    <w:div w:id="2105802853">
      <w:bodyDiv w:val="1"/>
      <w:marLeft w:val="0"/>
      <w:marRight w:val="0"/>
      <w:marTop w:val="0"/>
      <w:marBottom w:val="0"/>
      <w:divBdr>
        <w:top w:val="none" w:sz="0" w:space="0" w:color="auto"/>
        <w:left w:val="none" w:sz="0" w:space="0" w:color="auto"/>
        <w:bottom w:val="none" w:sz="0" w:space="0" w:color="auto"/>
        <w:right w:val="none" w:sz="0" w:space="0" w:color="auto"/>
      </w:divBdr>
    </w:div>
    <w:div w:id="2143498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chart" Target="charts/chart3.xm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chart" Target="charts/chart5.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chart" Target="charts/chart4.xml"/><Relationship Id="rId28" Type="http://schemas.openxmlformats.org/officeDocument/2006/relationships/chart" Target="charts/chart7.xml"/><Relationship Id="rId10" Type="http://schemas.openxmlformats.org/officeDocument/2006/relationships/endnotes" Target="endnotes.xml"/><Relationship Id="rId19" Type="http://schemas.openxmlformats.org/officeDocument/2006/relationships/chart" Target="charts/chart2.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gif"/><Relationship Id="rId22" Type="http://schemas.openxmlformats.org/officeDocument/2006/relationships/image" Target="media/image7.png"/><Relationship Id="rId27" Type="http://schemas.openxmlformats.org/officeDocument/2006/relationships/chart" Target="charts/chart6.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aweuk-my.sharepoint.com/personal/jordan_hayston_awe_co_uk/Documents/Documents/UNIVERSITY/Level%205/L5%20DSP/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https://aweuk-my.sharepoint.com/personal/jordan_hayston_awe_co_uk/Documents/Documents/UNIVERSITY/Level%205/L5%20DSP/Book1.xlsx"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https://aweuk-my.sharepoint.com/personal/jordan_hayston_awe_co_uk/Documents/Documents/UNIVERSITY/Level%205/L5%20DSP/Book1.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1" Type="http://schemas.openxmlformats.org/officeDocument/2006/relationships/oleObject" Target="https://aweuk-my.sharepoint.com/personal/jordan_hayston_awe_co_uk/Documents/Documents/UNIVERSITY/Level%205/L5%20DSP/Book1.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https://aweuk-my.sharepoint.com/personal/jordan_hayston_awe_co_uk/Documents/Documents/UNIVERSITY/Level%205/L5%20DSP/Book1.xlsx" TargetMode="External"/><Relationship Id="rId2" Type="http://schemas.microsoft.com/office/2011/relationships/chartColorStyle" Target="colors3.xml"/><Relationship Id="rId1" Type="http://schemas.microsoft.com/office/2011/relationships/chartStyle" Target="style3.xml"/></Relationships>
</file>

<file path=word/charts/_rels/chart6.xml.rels><?xml version="1.0" encoding="UTF-8" standalone="yes"?>
<Relationships xmlns="http://schemas.openxmlformats.org/package/2006/relationships"><Relationship Id="rId3" Type="http://schemas.openxmlformats.org/officeDocument/2006/relationships/oleObject" Target="https://aweuk-my.sharepoint.com/personal/jordan_hayston_awe_co_uk/Documents/Documents/UNIVERSITY/Level%205/L5%20DSP/Book1.xlsx" TargetMode="External"/><Relationship Id="rId2" Type="http://schemas.microsoft.com/office/2011/relationships/chartColorStyle" Target="colors4.xml"/><Relationship Id="rId1" Type="http://schemas.microsoft.com/office/2011/relationships/chartStyle" Target="style4.xml"/></Relationships>
</file>

<file path=word/charts/_rels/chart7.xml.rels><?xml version="1.0" encoding="UTF-8" standalone="yes"?>
<Relationships xmlns="http://schemas.openxmlformats.org/package/2006/relationships"><Relationship Id="rId3" Type="http://schemas.openxmlformats.org/officeDocument/2006/relationships/oleObject" Target="https://aweuk-my.sharepoint.com/personal/jordan_hayston_awe_co_uk/Documents/Documents/UNIVERSITY/Level%205/L5%20DSP/Book1.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Combined Comparison</a:t>
            </a:r>
            <a:r>
              <a:rPr lang="en-GB" baseline="0"/>
              <a:t> of SNR to BER AVG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ASK</c:v>
          </c:tx>
          <c:spPr>
            <a:ln w="25400" cap="rnd">
              <a:solidFill>
                <a:schemeClr val="accent1"/>
              </a:solidFill>
              <a:round/>
            </a:ln>
            <a:effectLst/>
          </c:spPr>
          <c:marker>
            <c:symbol val="none"/>
          </c:marker>
          <c:xVal>
            <c:numRef>
              <c:f>Sheet1!$C$6:$C$11</c:f>
              <c:numCache>
                <c:formatCode>General</c:formatCode>
                <c:ptCount val="6"/>
                <c:pt idx="0">
                  <c:v>0</c:v>
                </c:pt>
                <c:pt idx="1">
                  <c:v>-10</c:v>
                </c:pt>
                <c:pt idx="2">
                  <c:v>-20</c:v>
                </c:pt>
                <c:pt idx="3">
                  <c:v>-30</c:v>
                </c:pt>
                <c:pt idx="4">
                  <c:v>-40</c:v>
                </c:pt>
                <c:pt idx="5">
                  <c:v>-50</c:v>
                </c:pt>
              </c:numCache>
            </c:numRef>
          </c:xVal>
          <c:yVal>
            <c:numRef>
              <c:f>Sheet1!$O$6:$O$11</c:f>
              <c:numCache>
                <c:formatCode>0.0</c:formatCode>
                <c:ptCount val="6"/>
                <c:pt idx="0">
                  <c:v>0</c:v>
                </c:pt>
                <c:pt idx="1">
                  <c:v>16.193400000000004</c:v>
                </c:pt>
                <c:pt idx="2">
                  <c:v>28.094999999999999</c:v>
                </c:pt>
                <c:pt idx="3">
                  <c:v>40.477999999999994</c:v>
                </c:pt>
                <c:pt idx="4">
                  <c:v>49.524000000000008</c:v>
                </c:pt>
                <c:pt idx="5">
                  <c:v>54.284999999999997</c:v>
                </c:pt>
              </c:numCache>
            </c:numRef>
          </c:yVal>
          <c:smooth val="1"/>
          <c:extLst>
            <c:ext xmlns:c16="http://schemas.microsoft.com/office/drawing/2014/chart" uri="{C3380CC4-5D6E-409C-BE32-E72D297353CC}">
              <c16:uniqueId val="{00000000-9852-4EF5-BCBB-167A520B907B}"/>
            </c:ext>
          </c:extLst>
        </c:ser>
        <c:ser>
          <c:idx val="1"/>
          <c:order val="1"/>
          <c:tx>
            <c:v>PSK</c:v>
          </c:tx>
          <c:spPr>
            <a:ln w="25400" cap="rnd">
              <a:solidFill>
                <a:schemeClr val="accent2"/>
              </a:solidFill>
              <a:round/>
            </a:ln>
            <a:effectLst/>
          </c:spPr>
          <c:marker>
            <c:symbol val="none"/>
          </c:marker>
          <c:xVal>
            <c:numRef>
              <c:f>Sheet1!$C$19:$C$24</c:f>
              <c:numCache>
                <c:formatCode>General</c:formatCode>
                <c:ptCount val="6"/>
                <c:pt idx="0">
                  <c:v>0</c:v>
                </c:pt>
                <c:pt idx="1">
                  <c:v>-10</c:v>
                </c:pt>
                <c:pt idx="2">
                  <c:v>-20</c:v>
                </c:pt>
                <c:pt idx="3">
                  <c:v>-30</c:v>
                </c:pt>
                <c:pt idx="4">
                  <c:v>-40</c:v>
                </c:pt>
                <c:pt idx="5">
                  <c:v>-50</c:v>
                </c:pt>
              </c:numCache>
            </c:numRef>
          </c:xVal>
          <c:yVal>
            <c:numRef>
              <c:f>Sheet1!$O$19:$O$24</c:f>
              <c:numCache>
                <c:formatCode>0.0</c:formatCode>
                <c:ptCount val="6"/>
                <c:pt idx="0">
                  <c:v>0</c:v>
                </c:pt>
                <c:pt idx="1">
                  <c:v>14.763600000000002</c:v>
                </c:pt>
                <c:pt idx="2">
                  <c:v>32.856999999999999</c:v>
                </c:pt>
                <c:pt idx="3">
                  <c:v>38.571999999999996</c:v>
                </c:pt>
                <c:pt idx="4">
                  <c:v>49.524000000000008</c:v>
                </c:pt>
                <c:pt idx="5">
                  <c:v>58.570999999999998</c:v>
                </c:pt>
              </c:numCache>
            </c:numRef>
          </c:yVal>
          <c:smooth val="1"/>
          <c:extLst>
            <c:ext xmlns:c16="http://schemas.microsoft.com/office/drawing/2014/chart" uri="{C3380CC4-5D6E-409C-BE32-E72D297353CC}">
              <c16:uniqueId val="{00000001-9852-4EF5-BCBB-167A520B907B}"/>
            </c:ext>
          </c:extLst>
        </c:ser>
        <c:ser>
          <c:idx val="2"/>
          <c:order val="2"/>
          <c:tx>
            <c:v>QPSK</c:v>
          </c:tx>
          <c:spPr>
            <a:ln w="25400" cap="rnd">
              <a:solidFill>
                <a:srgbClr val="00B050"/>
              </a:solidFill>
              <a:round/>
            </a:ln>
            <a:effectLst/>
          </c:spPr>
          <c:marker>
            <c:symbol val="none"/>
          </c:marker>
          <c:xVal>
            <c:numRef>
              <c:f>Sheet1!$C$31:$C$36</c:f>
              <c:numCache>
                <c:formatCode>General</c:formatCode>
                <c:ptCount val="6"/>
                <c:pt idx="0">
                  <c:v>0</c:v>
                </c:pt>
                <c:pt idx="1">
                  <c:v>-10</c:v>
                </c:pt>
                <c:pt idx="2">
                  <c:v>-20</c:v>
                </c:pt>
                <c:pt idx="3">
                  <c:v>-30</c:v>
                </c:pt>
                <c:pt idx="4">
                  <c:v>-40</c:v>
                </c:pt>
                <c:pt idx="5">
                  <c:v>-50</c:v>
                </c:pt>
              </c:numCache>
            </c:numRef>
          </c:xVal>
          <c:yVal>
            <c:numRef>
              <c:f>Sheet1!$O$31:$O$36</c:f>
              <c:numCache>
                <c:formatCode>0.0</c:formatCode>
                <c:ptCount val="6"/>
                <c:pt idx="0">
                  <c:v>0</c:v>
                </c:pt>
                <c:pt idx="1">
                  <c:v>4.1165999999999991</c:v>
                </c:pt>
                <c:pt idx="2">
                  <c:v>23.528999999999993</c:v>
                </c:pt>
                <c:pt idx="3">
                  <c:v>32.942</c:v>
                </c:pt>
                <c:pt idx="4">
                  <c:v>44.706999999999994</c:v>
                </c:pt>
                <c:pt idx="5">
                  <c:v>52.352999999999994</c:v>
                </c:pt>
              </c:numCache>
            </c:numRef>
          </c:yVal>
          <c:smooth val="1"/>
          <c:extLst>
            <c:ext xmlns:c16="http://schemas.microsoft.com/office/drawing/2014/chart" uri="{C3380CC4-5D6E-409C-BE32-E72D297353CC}">
              <c16:uniqueId val="{00000002-9852-4EF5-BCBB-167A520B907B}"/>
            </c:ext>
          </c:extLst>
        </c:ser>
        <c:dLbls>
          <c:showLegendKey val="0"/>
          <c:showVal val="0"/>
          <c:showCatName val="0"/>
          <c:showSerName val="0"/>
          <c:showPercent val="0"/>
          <c:showBubbleSize val="0"/>
        </c:dLbls>
        <c:axId val="879217616"/>
        <c:axId val="879218032"/>
      </c:scatterChart>
      <c:valAx>
        <c:axId val="879217616"/>
        <c:scaling>
          <c:orientation val="minMax"/>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9218032"/>
        <c:crosses val="autoZero"/>
        <c:crossBetween val="midCat"/>
      </c:valAx>
      <c:valAx>
        <c:axId val="879218032"/>
        <c:scaling>
          <c:orientation val="minMax"/>
          <c:max val="6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r>
                  <a:rPr lang="en-GB" baseline="0"/>
                  <a:t> AVG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92176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ASK</a:t>
            </a:r>
            <a:r>
              <a:rPr lang="en-US" baseline="0"/>
              <a:t> - Comparison of SNR to BER AVG %</a:t>
            </a:r>
            <a:endParaRPr lang="en-US"/>
          </a:p>
        </c:rich>
      </c:tx>
      <c:overlay val="0"/>
      <c:spPr>
        <a:noFill/>
        <a:ln>
          <a:noFill/>
        </a:ln>
        <a:effectLst/>
      </c:spPr>
    </c:title>
    <c:autoTitleDeleted val="0"/>
    <c:plotArea>
      <c:layout>
        <c:manualLayout>
          <c:layoutTarget val="inner"/>
          <c:xMode val="edge"/>
          <c:yMode val="edge"/>
          <c:x val="7.1544715447154475E-2"/>
          <c:y val="0.17794907731838361"/>
          <c:w val="0.89644626443724429"/>
          <c:h val="0.61927910728047575"/>
        </c:manualLayout>
      </c:layout>
      <c:scatterChart>
        <c:scatterStyle val="smoothMarker"/>
        <c:varyColors val="0"/>
        <c:ser>
          <c:idx val="0"/>
          <c:order val="1"/>
          <c:tx>
            <c:v>SNR - BER</c:v>
          </c:tx>
          <c:spPr>
            <a:ln w="25400" cap="rnd">
              <a:solidFill>
                <a:schemeClr val="accent1"/>
              </a:solidFill>
              <a:round/>
            </a:ln>
            <a:effectLst/>
          </c:spPr>
          <c:xVal>
            <c:numRef>
              <c:f>Sheet1!$C$6:$C$11</c:f>
              <c:numCache>
                <c:formatCode>General</c:formatCode>
                <c:ptCount val="6"/>
                <c:pt idx="0">
                  <c:v>0</c:v>
                </c:pt>
                <c:pt idx="1">
                  <c:v>-10</c:v>
                </c:pt>
                <c:pt idx="2">
                  <c:v>-20</c:v>
                </c:pt>
                <c:pt idx="3">
                  <c:v>-30</c:v>
                </c:pt>
                <c:pt idx="4">
                  <c:v>-40</c:v>
                </c:pt>
                <c:pt idx="5">
                  <c:v>-50</c:v>
                </c:pt>
              </c:numCache>
            </c:numRef>
          </c:xVal>
          <c:yVal>
            <c:numRef>
              <c:f>Sheet1!$O$6:$O$11</c:f>
              <c:numCache>
                <c:formatCode>0.0</c:formatCode>
                <c:ptCount val="6"/>
                <c:pt idx="0">
                  <c:v>0</c:v>
                </c:pt>
                <c:pt idx="1">
                  <c:v>16.193400000000004</c:v>
                </c:pt>
                <c:pt idx="2">
                  <c:v>28.094999999999999</c:v>
                </c:pt>
                <c:pt idx="3">
                  <c:v>40.477999999999994</c:v>
                </c:pt>
                <c:pt idx="4">
                  <c:v>49.524000000000008</c:v>
                </c:pt>
                <c:pt idx="5">
                  <c:v>54.284999999999997</c:v>
                </c:pt>
              </c:numCache>
            </c:numRef>
          </c:yVal>
          <c:smooth val="1"/>
          <c:extLst>
            <c:ext xmlns:c16="http://schemas.microsoft.com/office/drawing/2014/chart" uri="{C3380CC4-5D6E-409C-BE32-E72D297353CC}">
              <c16:uniqueId val="{00000000-2603-4702-9BEC-7A4DBC8453F3}"/>
            </c:ext>
          </c:extLst>
        </c:ser>
        <c:dLbls>
          <c:showLegendKey val="0"/>
          <c:showVal val="0"/>
          <c:showCatName val="0"/>
          <c:showSerName val="0"/>
          <c:showPercent val="0"/>
          <c:showBubbleSize val="0"/>
        </c:dLbls>
        <c:axId val="886950992"/>
        <c:axId val="886948080"/>
        <c:extLst>
          <c:ext xmlns:c15="http://schemas.microsoft.com/office/drawing/2012/chart" uri="{02D57815-91ED-43cb-92C2-25804820EDAC}">
            <c15:filteredScatterSeries>
              <c15:ser>
                <c:idx val="1"/>
                <c:order val="0"/>
                <c:tx>
                  <c:v>ASK</c:v>
                </c:tx>
                <c:spPr>
                  <a:ln w="25400"/>
                </c:spPr>
                <c:xVal>
                  <c:numRef>
                    <c:extLst>
                      <c:ext uri="{02D57815-91ED-43cb-92C2-25804820EDAC}">
                        <c15:formulaRef>
                          <c15:sqref>Sheet1!$C$6:$C$11</c15:sqref>
                        </c15:formulaRef>
                      </c:ext>
                    </c:extLst>
                    <c:numCache>
                      <c:formatCode>General</c:formatCode>
                      <c:ptCount val="6"/>
                      <c:pt idx="0">
                        <c:v>0</c:v>
                      </c:pt>
                      <c:pt idx="1">
                        <c:v>-10</c:v>
                      </c:pt>
                      <c:pt idx="2">
                        <c:v>-20</c:v>
                      </c:pt>
                      <c:pt idx="3">
                        <c:v>-30</c:v>
                      </c:pt>
                      <c:pt idx="4">
                        <c:v>-40</c:v>
                      </c:pt>
                      <c:pt idx="5">
                        <c:v>-50</c:v>
                      </c:pt>
                    </c:numCache>
                  </c:numRef>
                </c:xVal>
                <c:yVal>
                  <c:numRef>
                    <c:extLst>
                      <c:ext uri="{02D57815-91ED-43cb-92C2-25804820EDAC}">
                        <c15:formulaRef>
                          <c15:sqref>Sheet1!$O$6:$O$11</c15:sqref>
                        </c15:formulaRef>
                      </c:ext>
                    </c:extLst>
                    <c:numCache>
                      <c:formatCode>0.0</c:formatCode>
                      <c:ptCount val="6"/>
                      <c:pt idx="0">
                        <c:v>0</c:v>
                      </c:pt>
                      <c:pt idx="1">
                        <c:v>16.193400000000004</c:v>
                      </c:pt>
                      <c:pt idx="2">
                        <c:v>28.094999999999999</c:v>
                      </c:pt>
                      <c:pt idx="3">
                        <c:v>40.477999999999994</c:v>
                      </c:pt>
                      <c:pt idx="4">
                        <c:v>49.524000000000008</c:v>
                      </c:pt>
                      <c:pt idx="5">
                        <c:v>54.284999999999997</c:v>
                      </c:pt>
                    </c:numCache>
                  </c:numRef>
                </c:yVal>
                <c:smooth val="1"/>
                <c:extLst>
                  <c:ext xmlns:c16="http://schemas.microsoft.com/office/drawing/2014/chart" uri="{C3380CC4-5D6E-409C-BE32-E72D297353CC}">
                    <c16:uniqueId val="{00000001-2603-4702-9BEC-7A4DBC8453F3}"/>
                  </c:ext>
                </c:extLst>
              </c15:ser>
            </c15:filteredScatterSeries>
          </c:ext>
        </c:extLst>
      </c:scatterChart>
      <c:valAx>
        <c:axId val="886950992"/>
        <c:scaling>
          <c:orientation val="minMax"/>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948080"/>
        <c:crosses val="autoZero"/>
        <c:crossBetween val="midCat"/>
      </c:valAx>
      <c:valAx>
        <c:axId val="886948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AVG</a:t>
                </a:r>
                <a:r>
                  <a:rPr lang="en-GB" baseline="0"/>
                  <a:t> BER %</a:t>
                </a:r>
                <a:endParaRPr lang="en-GB"/>
              </a:p>
            </c:rich>
          </c:tx>
          <c:overlay val="0"/>
          <c:spPr>
            <a:noFill/>
            <a:ln>
              <a:noFill/>
            </a:ln>
            <a:effectLst/>
          </c:sp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950992"/>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baseline="0">
                <a:effectLst/>
              </a:rPr>
              <a:t>ASK - Comparison of SNR to BER AVG</a:t>
            </a:r>
            <a:endParaRPr lang="en-GB" sz="11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v>ASK</c:v>
          </c:tx>
          <c:spPr>
            <a:ln w="25400" cap="rnd">
              <a:noFill/>
              <a:round/>
            </a:ln>
            <a:effectLst/>
          </c:spPr>
          <c:marker>
            <c:symbol val="circle"/>
            <c:size val="5"/>
            <c:spPr>
              <a:solidFill>
                <a:schemeClr val="accent1"/>
              </a:solidFill>
              <a:ln w="9525">
                <a:solidFill>
                  <a:schemeClr val="accent1"/>
                </a:solidFill>
              </a:ln>
              <a:effectLst/>
            </c:spPr>
          </c:marker>
          <c:trendline>
            <c:spPr>
              <a:ln w="38100" cap="rnd">
                <a:solidFill>
                  <a:srgbClr val="FF0000"/>
                </a:solidFill>
                <a:prstDash val="sysDot"/>
              </a:ln>
              <a:effectLst/>
            </c:spPr>
            <c:trendlineType val="linear"/>
            <c:dispRSqr val="0"/>
            <c:dispEq val="0"/>
          </c:trendline>
          <c:xVal>
            <c:numRef>
              <c:f>Sheet1!$AB$5:$AB$64</c:f>
              <c:numCache>
                <c:formatCode>General</c:formatCode>
                <c:ptCount val="60"/>
                <c:pt idx="0">
                  <c:v>0</c:v>
                </c:pt>
                <c:pt idx="1">
                  <c:v>-10</c:v>
                </c:pt>
                <c:pt idx="2">
                  <c:v>-20</c:v>
                </c:pt>
                <c:pt idx="3">
                  <c:v>-30</c:v>
                </c:pt>
                <c:pt idx="4">
                  <c:v>-40</c:v>
                </c:pt>
                <c:pt idx="5">
                  <c:v>-50</c:v>
                </c:pt>
                <c:pt idx="6">
                  <c:v>0</c:v>
                </c:pt>
                <c:pt idx="7">
                  <c:v>-10</c:v>
                </c:pt>
                <c:pt idx="8">
                  <c:v>-20</c:v>
                </c:pt>
                <c:pt idx="9">
                  <c:v>-30</c:v>
                </c:pt>
                <c:pt idx="10">
                  <c:v>-40</c:v>
                </c:pt>
                <c:pt idx="11">
                  <c:v>-50</c:v>
                </c:pt>
                <c:pt idx="12">
                  <c:v>0</c:v>
                </c:pt>
                <c:pt idx="13">
                  <c:v>-10</c:v>
                </c:pt>
                <c:pt idx="14">
                  <c:v>-20</c:v>
                </c:pt>
                <c:pt idx="15">
                  <c:v>-30</c:v>
                </c:pt>
                <c:pt idx="16">
                  <c:v>-40</c:v>
                </c:pt>
                <c:pt idx="17">
                  <c:v>-50</c:v>
                </c:pt>
                <c:pt idx="18">
                  <c:v>0</c:v>
                </c:pt>
                <c:pt idx="19">
                  <c:v>-10</c:v>
                </c:pt>
                <c:pt idx="20">
                  <c:v>-20</c:v>
                </c:pt>
                <c:pt idx="21">
                  <c:v>-30</c:v>
                </c:pt>
                <c:pt idx="22">
                  <c:v>-40</c:v>
                </c:pt>
                <c:pt idx="23">
                  <c:v>-50</c:v>
                </c:pt>
                <c:pt idx="24">
                  <c:v>0</c:v>
                </c:pt>
                <c:pt idx="25">
                  <c:v>-10</c:v>
                </c:pt>
                <c:pt idx="26">
                  <c:v>-20</c:v>
                </c:pt>
                <c:pt idx="27">
                  <c:v>-30</c:v>
                </c:pt>
                <c:pt idx="28">
                  <c:v>-40</c:v>
                </c:pt>
                <c:pt idx="29">
                  <c:v>-50</c:v>
                </c:pt>
                <c:pt idx="30">
                  <c:v>0</c:v>
                </c:pt>
                <c:pt idx="31">
                  <c:v>-10</c:v>
                </c:pt>
                <c:pt idx="32">
                  <c:v>-20</c:v>
                </c:pt>
                <c:pt idx="33">
                  <c:v>-30</c:v>
                </c:pt>
                <c:pt idx="34">
                  <c:v>-40</c:v>
                </c:pt>
                <c:pt idx="35">
                  <c:v>-50</c:v>
                </c:pt>
                <c:pt idx="36">
                  <c:v>0</c:v>
                </c:pt>
                <c:pt idx="37">
                  <c:v>-10</c:v>
                </c:pt>
                <c:pt idx="38">
                  <c:v>-20</c:v>
                </c:pt>
                <c:pt idx="39">
                  <c:v>-30</c:v>
                </c:pt>
                <c:pt idx="40">
                  <c:v>-40</c:v>
                </c:pt>
                <c:pt idx="41">
                  <c:v>-50</c:v>
                </c:pt>
                <c:pt idx="42">
                  <c:v>0</c:v>
                </c:pt>
                <c:pt idx="43">
                  <c:v>-10</c:v>
                </c:pt>
                <c:pt idx="44">
                  <c:v>-20</c:v>
                </c:pt>
                <c:pt idx="45">
                  <c:v>-30</c:v>
                </c:pt>
                <c:pt idx="46">
                  <c:v>-40</c:v>
                </c:pt>
                <c:pt idx="47">
                  <c:v>-50</c:v>
                </c:pt>
                <c:pt idx="48">
                  <c:v>0</c:v>
                </c:pt>
                <c:pt idx="49">
                  <c:v>-10</c:v>
                </c:pt>
                <c:pt idx="50">
                  <c:v>-20</c:v>
                </c:pt>
                <c:pt idx="51">
                  <c:v>-30</c:v>
                </c:pt>
                <c:pt idx="52">
                  <c:v>-40</c:v>
                </c:pt>
                <c:pt idx="53">
                  <c:v>-50</c:v>
                </c:pt>
                <c:pt idx="54">
                  <c:v>0</c:v>
                </c:pt>
                <c:pt idx="55">
                  <c:v>-10</c:v>
                </c:pt>
                <c:pt idx="56">
                  <c:v>-20</c:v>
                </c:pt>
                <c:pt idx="57">
                  <c:v>-30</c:v>
                </c:pt>
                <c:pt idx="58">
                  <c:v>-40</c:v>
                </c:pt>
                <c:pt idx="59">
                  <c:v>-50</c:v>
                </c:pt>
              </c:numCache>
            </c:numRef>
          </c:xVal>
          <c:yVal>
            <c:numRef>
              <c:f>Sheet1!$AC$5:$AC$64</c:f>
              <c:numCache>
                <c:formatCode>General</c:formatCode>
                <c:ptCount val="60"/>
                <c:pt idx="0">
                  <c:v>0</c:v>
                </c:pt>
                <c:pt idx="1">
                  <c:v>0.23810000000000001</c:v>
                </c:pt>
                <c:pt idx="2">
                  <c:v>0.1905</c:v>
                </c:pt>
                <c:pt idx="3">
                  <c:v>0.38100000000000001</c:v>
                </c:pt>
                <c:pt idx="4">
                  <c:v>0.52380000000000004</c:v>
                </c:pt>
                <c:pt idx="5">
                  <c:v>0.57140000000000002</c:v>
                </c:pt>
                <c:pt idx="6">
                  <c:v>0</c:v>
                </c:pt>
                <c:pt idx="7">
                  <c:v>0.1905</c:v>
                </c:pt>
                <c:pt idx="8">
                  <c:v>0.28570000000000001</c:v>
                </c:pt>
                <c:pt idx="9">
                  <c:v>0.38100000000000001</c:v>
                </c:pt>
                <c:pt idx="10">
                  <c:v>0.52380000000000004</c:v>
                </c:pt>
                <c:pt idx="11">
                  <c:v>0.47620000000000001</c:v>
                </c:pt>
                <c:pt idx="12">
                  <c:v>0</c:v>
                </c:pt>
                <c:pt idx="13">
                  <c:v>0.1429</c:v>
                </c:pt>
                <c:pt idx="14">
                  <c:v>0.23810000000000001</c:v>
                </c:pt>
                <c:pt idx="15">
                  <c:v>0.42859999999999998</c:v>
                </c:pt>
                <c:pt idx="16">
                  <c:v>0.38100000000000001</c:v>
                </c:pt>
                <c:pt idx="17">
                  <c:v>0.47620000000000001</c:v>
                </c:pt>
                <c:pt idx="18">
                  <c:v>0</c:v>
                </c:pt>
                <c:pt idx="19">
                  <c:v>9.5240000000000005E-2</c:v>
                </c:pt>
                <c:pt idx="20">
                  <c:v>0.38100000000000001</c:v>
                </c:pt>
                <c:pt idx="21">
                  <c:v>0.28570000000000001</c:v>
                </c:pt>
                <c:pt idx="22">
                  <c:v>0.52380000000000004</c:v>
                </c:pt>
                <c:pt idx="23">
                  <c:v>0.71430000000000005</c:v>
                </c:pt>
                <c:pt idx="24">
                  <c:v>0</c:v>
                </c:pt>
                <c:pt idx="25">
                  <c:v>0.1905</c:v>
                </c:pt>
                <c:pt idx="26">
                  <c:v>0.33329999999999999</c:v>
                </c:pt>
                <c:pt idx="27">
                  <c:v>0.52380000000000004</c:v>
                </c:pt>
                <c:pt idx="28">
                  <c:v>0.61899999999999999</c:v>
                </c:pt>
                <c:pt idx="29">
                  <c:v>0.57140000000000002</c:v>
                </c:pt>
                <c:pt idx="30">
                  <c:v>0</c:v>
                </c:pt>
                <c:pt idx="31">
                  <c:v>0.1429</c:v>
                </c:pt>
                <c:pt idx="32">
                  <c:v>0.23810000000000001</c:v>
                </c:pt>
                <c:pt idx="33">
                  <c:v>0.47620000000000001</c:v>
                </c:pt>
                <c:pt idx="34">
                  <c:v>0.42859999999999998</c:v>
                </c:pt>
                <c:pt idx="35">
                  <c:v>0.47620000000000001</c:v>
                </c:pt>
                <c:pt idx="36">
                  <c:v>0</c:v>
                </c:pt>
                <c:pt idx="37">
                  <c:v>0.1429</c:v>
                </c:pt>
                <c:pt idx="38">
                  <c:v>0.33329999999999999</c:v>
                </c:pt>
                <c:pt idx="39">
                  <c:v>0.23810000000000001</c:v>
                </c:pt>
                <c:pt idx="40">
                  <c:v>0.47620000000000001</c:v>
                </c:pt>
                <c:pt idx="41">
                  <c:v>0.52380000000000004</c:v>
                </c:pt>
                <c:pt idx="42">
                  <c:v>0</c:v>
                </c:pt>
                <c:pt idx="43">
                  <c:v>0.1429</c:v>
                </c:pt>
                <c:pt idx="44">
                  <c:v>0.28570000000000001</c:v>
                </c:pt>
                <c:pt idx="45">
                  <c:v>0.42859999999999998</c:v>
                </c:pt>
                <c:pt idx="46">
                  <c:v>0.52380000000000004</c:v>
                </c:pt>
                <c:pt idx="47">
                  <c:v>0.47620000000000001</c:v>
                </c:pt>
                <c:pt idx="48">
                  <c:v>0</c:v>
                </c:pt>
                <c:pt idx="49">
                  <c:v>0.1905</c:v>
                </c:pt>
                <c:pt idx="50">
                  <c:v>0.28570000000000001</c:v>
                </c:pt>
                <c:pt idx="51">
                  <c:v>0.42859999999999998</c:v>
                </c:pt>
                <c:pt idx="52">
                  <c:v>0.42859999999999998</c:v>
                </c:pt>
                <c:pt idx="53">
                  <c:v>0.52380000000000004</c:v>
                </c:pt>
                <c:pt idx="54">
                  <c:v>0</c:v>
                </c:pt>
                <c:pt idx="55">
                  <c:v>0.1429</c:v>
                </c:pt>
                <c:pt idx="56">
                  <c:v>0.23810000000000001</c:v>
                </c:pt>
                <c:pt idx="57">
                  <c:v>0.47620000000000001</c:v>
                </c:pt>
                <c:pt idx="58">
                  <c:v>0.52380000000000004</c:v>
                </c:pt>
                <c:pt idx="59">
                  <c:v>0.61899999999999999</c:v>
                </c:pt>
              </c:numCache>
            </c:numRef>
          </c:yVal>
          <c:smooth val="0"/>
          <c:extLst>
            <c:ext xmlns:c16="http://schemas.microsoft.com/office/drawing/2014/chart" uri="{C3380CC4-5D6E-409C-BE32-E72D297353CC}">
              <c16:uniqueId val="{00000001-C2A4-4CD1-B148-667B83B36E7A}"/>
            </c:ext>
          </c:extLst>
        </c:ser>
        <c:dLbls>
          <c:showLegendKey val="0"/>
          <c:showVal val="0"/>
          <c:showCatName val="0"/>
          <c:showSerName val="0"/>
          <c:showPercent val="0"/>
          <c:showBubbleSize val="0"/>
        </c:dLbls>
        <c:axId val="503535104"/>
        <c:axId val="503550576"/>
      </c:scatterChart>
      <c:valAx>
        <c:axId val="503535104"/>
        <c:scaling>
          <c:orientation val="minMax"/>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550576"/>
        <c:crosses val="autoZero"/>
        <c:crossBetween val="midCat"/>
      </c:valAx>
      <c:valAx>
        <c:axId val="503550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r>
                  <a:rPr lang="en-GB" baseline="0"/>
                  <a:t> AVG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5351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PSK - Comparison of</a:t>
            </a:r>
            <a:r>
              <a:rPr lang="en-US" baseline="0"/>
              <a:t> SNR to BER AVG %</a:t>
            </a:r>
            <a:endParaRPr lang="en-US"/>
          </a:p>
        </c:rich>
      </c:tx>
      <c:overlay val="0"/>
      <c:spPr>
        <a:noFill/>
        <a:ln>
          <a:noFill/>
        </a:ln>
        <a:effectLst/>
      </c:spPr>
    </c:title>
    <c:autoTitleDeleted val="0"/>
    <c:plotArea>
      <c:layout>
        <c:manualLayout>
          <c:layoutTarget val="inner"/>
          <c:xMode val="edge"/>
          <c:yMode val="edge"/>
          <c:x val="7.1544715447154475E-2"/>
          <c:y val="0.17794907731838361"/>
          <c:w val="0.89644626443724429"/>
          <c:h val="0.61927910728047575"/>
        </c:manualLayout>
      </c:layout>
      <c:scatterChart>
        <c:scatterStyle val="smoothMarker"/>
        <c:varyColors val="0"/>
        <c:ser>
          <c:idx val="1"/>
          <c:order val="0"/>
          <c:tx>
            <c:v>PSK</c:v>
          </c:tx>
          <c:xVal>
            <c:numRef>
              <c:f>Sheet1!$C$19:$C$24</c:f>
              <c:numCache>
                <c:formatCode>General</c:formatCode>
                <c:ptCount val="6"/>
                <c:pt idx="0">
                  <c:v>0</c:v>
                </c:pt>
                <c:pt idx="1">
                  <c:v>-10</c:v>
                </c:pt>
                <c:pt idx="2">
                  <c:v>-20</c:v>
                </c:pt>
                <c:pt idx="3">
                  <c:v>-30</c:v>
                </c:pt>
                <c:pt idx="4">
                  <c:v>-40</c:v>
                </c:pt>
                <c:pt idx="5">
                  <c:v>-50</c:v>
                </c:pt>
              </c:numCache>
            </c:numRef>
          </c:xVal>
          <c:yVal>
            <c:numRef>
              <c:f>Sheet1!$O$19:$O$24</c:f>
              <c:numCache>
                <c:formatCode>0.0</c:formatCode>
                <c:ptCount val="6"/>
                <c:pt idx="0">
                  <c:v>0</c:v>
                </c:pt>
                <c:pt idx="1">
                  <c:v>14.763600000000002</c:v>
                </c:pt>
                <c:pt idx="2">
                  <c:v>32.856999999999999</c:v>
                </c:pt>
                <c:pt idx="3">
                  <c:v>38.571999999999996</c:v>
                </c:pt>
                <c:pt idx="4">
                  <c:v>49.524000000000008</c:v>
                </c:pt>
                <c:pt idx="5">
                  <c:v>58.570999999999998</c:v>
                </c:pt>
              </c:numCache>
            </c:numRef>
          </c:yVal>
          <c:smooth val="1"/>
          <c:extLst>
            <c:ext xmlns:c16="http://schemas.microsoft.com/office/drawing/2014/chart" uri="{C3380CC4-5D6E-409C-BE32-E72D297353CC}">
              <c16:uniqueId val="{00000000-3F9B-4E36-9FF6-20A5FDEC571A}"/>
            </c:ext>
          </c:extLst>
        </c:ser>
        <c:ser>
          <c:idx val="2"/>
          <c:order val="1"/>
          <c:tx>
            <c:v>SNR - BER</c:v>
          </c:tx>
          <c:spPr>
            <a:ln w="19050" cap="rnd">
              <a:solidFill>
                <a:schemeClr val="accent1"/>
              </a:solidFill>
              <a:round/>
            </a:ln>
            <a:effectLst/>
          </c:spPr>
          <c:xVal>
            <c:numRef>
              <c:f>Sheet1!$C$19:$C$24</c:f>
              <c:numCache>
                <c:formatCode>General</c:formatCode>
                <c:ptCount val="6"/>
                <c:pt idx="0">
                  <c:v>0</c:v>
                </c:pt>
                <c:pt idx="1">
                  <c:v>-10</c:v>
                </c:pt>
                <c:pt idx="2">
                  <c:v>-20</c:v>
                </c:pt>
                <c:pt idx="3">
                  <c:v>-30</c:v>
                </c:pt>
                <c:pt idx="4">
                  <c:v>-40</c:v>
                </c:pt>
                <c:pt idx="5">
                  <c:v>-50</c:v>
                </c:pt>
              </c:numCache>
            </c:numRef>
          </c:xVal>
          <c:yVal>
            <c:numRef>
              <c:f>Sheet1!$O$19:$O$24</c:f>
              <c:numCache>
                <c:formatCode>0.0</c:formatCode>
                <c:ptCount val="6"/>
                <c:pt idx="0">
                  <c:v>0</c:v>
                </c:pt>
                <c:pt idx="1">
                  <c:v>14.763600000000002</c:v>
                </c:pt>
                <c:pt idx="2">
                  <c:v>32.856999999999999</c:v>
                </c:pt>
                <c:pt idx="3">
                  <c:v>38.571999999999996</c:v>
                </c:pt>
                <c:pt idx="4">
                  <c:v>49.524000000000008</c:v>
                </c:pt>
                <c:pt idx="5">
                  <c:v>58.570999999999998</c:v>
                </c:pt>
              </c:numCache>
            </c:numRef>
          </c:yVal>
          <c:smooth val="1"/>
          <c:extLst>
            <c:ext xmlns:c16="http://schemas.microsoft.com/office/drawing/2014/chart" uri="{C3380CC4-5D6E-409C-BE32-E72D297353CC}">
              <c16:uniqueId val="{00000001-3F9B-4E36-9FF6-20A5FDEC571A}"/>
            </c:ext>
          </c:extLst>
        </c:ser>
        <c:ser>
          <c:idx val="0"/>
          <c:order val="2"/>
          <c:tx>
            <c:v>SNR - BER</c:v>
          </c:tx>
          <c:spPr>
            <a:ln w="25400" cap="rnd">
              <a:solidFill>
                <a:schemeClr val="accent2"/>
              </a:solidFill>
              <a:round/>
            </a:ln>
            <a:effectLst/>
          </c:spPr>
          <c:marker>
            <c:symbol val="circle"/>
            <c:size val="5"/>
            <c:spPr>
              <a:solidFill>
                <a:schemeClr val="accent1"/>
              </a:solidFill>
              <a:ln w="9525">
                <a:solidFill>
                  <a:schemeClr val="accent1"/>
                </a:solidFill>
              </a:ln>
              <a:effectLst/>
            </c:spPr>
          </c:marker>
          <c:dPt>
            <c:idx val="0"/>
            <c:marker>
              <c:spPr>
                <a:solidFill>
                  <a:schemeClr val="accent2"/>
                </a:solidFill>
                <a:ln w="9525">
                  <a:noFill/>
                </a:ln>
                <a:effectLst/>
              </c:spPr>
            </c:marker>
            <c:bubble3D val="0"/>
            <c:extLst>
              <c:ext xmlns:c16="http://schemas.microsoft.com/office/drawing/2014/chart" uri="{C3380CC4-5D6E-409C-BE32-E72D297353CC}">
                <c16:uniqueId val="{00000002-3F9B-4E36-9FF6-20A5FDEC571A}"/>
              </c:ext>
            </c:extLst>
          </c:dPt>
          <c:dPt>
            <c:idx val="1"/>
            <c:marker>
              <c:spPr>
                <a:solidFill>
                  <a:schemeClr val="accent2"/>
                </a:solidFill>
                <a:ln w="9525">
                  <a:noFill/>
                </a:ln>
                <a:effectLst/>
              </c:spPr>
            </c:marker>
            <c:bubble3D val="0"/>
            <c:extLst>
              <c:ext xmlns:c16="http://schemas.microsoft.com/office/drawing/2014/chart" uri="{C3380CC4-5D6E-409C-BE32-E72D297353CC}">
                <c16:uniqueId val="{00000003-3F9B-4E36-9FF6-20A5FDEC571A}"/>
              </c:ext>
            </c:extLst>
          </c:dPt>
          <c:dPt>
            <c:idx val="2"/>
            <c:marker>
              <c:spPr>
                <a:solidFill>
                  <a:schemeClr val="accent2"/>
                </a:solidFill>
                <a:ln w="9525">
                  <a:noFill/>
                </a:ln>
                <a:effectLst/>
              </c:spPr>
            </c:marker>
            <c:bubble3D val="0"/>
            <c:extLst>
              <c:ext xmlns:c16="http://schemas.microsoft.com/office/drawing/2014/chart" uri="{C3380CC4-5D6E-409C-BE32-E72D297353CC}">
                <c16:uniqueId val="{00000004-3F9B-4E36-9FF6-20A5FDEC571A}"/>
              </c:ext>
            </c:extLst>
          </c:dPt>
          <c:dPt>
            <c:idx val="3"/>
            <c:marker>
              <c:spPr>
                <a:solidFill>
                  <a:schemeClr val="accent2"/>
                </a:solidFill>
                <a:ln w="9525">
                  <a:noFill/>
                </a:ln>
                <a:effectLst/>
              </c:spPr>
            </c:marker>
            <c:bubble3D val="0"/>
            <c:extLst>
              <c:ext xmlns:c16="http://schemas.microsoft.com/office/drawing/2014/chart" uri="{C3380CC4-5D6E-409C-BE32-E72D297353CC}">
                <c16:uniqueId val="{00000005-3F9B-4E36-9FF6-20A5FDEC571A}"/>
              </c:ext>
            </c:extLst>
          </c:dPt>
          <c:dPt>
            <c:idx val="4"/>
            <c:marker>
              <c:symbol val="diamond"/>
              <c:size val="5"/>
              <c:spPr>
                <a:solidFill>
                  <a:schemeClr val="accent2"/>
                </a:solidFill>
                <a:ln>
                  <a:noFill/>
                </a:ln>
              </c:spPr>
            </c:marker>
            <c:bubble3D val="0"/>
            <c:extLst>
              <c:ext xmlns:c16="http://schemas.microsoft.com/office/drawing/2014/chart" uri="{C3380CC4-5D6E-409C-BE32-E72D297353CC}">
                <c16:uniqueId val="{00000006-3F9B-4E36-9FF6-20A5FDEC571A}"/>
              </c:ext>
            </c:extLst>
          </c:dPt>
          <c:dPt>
            <c:idx val="5"/>
            <c:marker>
              <c:spPr>
                <a:solidFill>
                  <a:schemeClr val="accent2"/>
                </a:solidFill>
                <a:ln w="9525">
                  <a:noFill/>
                </a:ln>
                <a:effectLst/>
              </c:spPr>
            </c:marker>
            <c:bubble3D val="0"/>
            <c:extLst>
              <c:ext xmlns:c16="http://schemas.microsoft.com/office/drawing/2014/chart" uri="{C3380CC4-5D6E-409C-BE32-E72D297353CC}">
                <c16:uniqueId val="{00000007-3F9B-4E36-9FF6-20A5FDEC571A}"/>
              </c:ext>
            </c:extLst>
          </c:dPt>
          <c:xVal>
            <c:numRef>
              <c:f>Sheet1!$C$19:$C$24</c:f>
              <c:numCache>
                <c:formatCode>General</c:formatCode>
                <c:ptCount val="6"/>
                <c:pt idx="0">
                  <c:v>0</c:v>
                </c:pt>
                <c:pt idx="1">
                  <c:v>-10</c:v>
                </c:pt>
                <c:pt idx="2">
                  <c:v>-20</c:v>
                </c:pt>
                <c:pt idx="3">
                  <c:v>-30</c:v>
                </c:pt>
                <c:pt idx="4">
                  <c:v>-40</c:v>
                </c:pt>
                <c:pt idx="5">
                  <c:v>-50</c:v>
                </c:pt>
              </c:numCache>
            </c:numRef>
          </c:xVal>
          <c:yVal>
            <c:numRef>
              <c:f>Sheet1!$O$19:$O$24</c:f>
              <c:numCache>
                <c:formatCode>0.0</c:formatCode>
                <c:ptCount val="6"/>
                <c:pt idx="0">
                  <c:v>0</c:v>
                </c:pt>
                <c:pt idx="1">
                  <c:v>14.763600000000002</c:v>
                </c:pt>
                <c:pt idx="2">
                  <c:v>32.856999999999999</c:v>
                </c:pt>
                <c:pt idx="3">
                  <c:v>38.571999999999996</c:v>
                </c:pt>
                <c:pt idx="4">
                  <c:v>49.524000000000008</c:v>
                </c:pt>
                <c:pt idx="5">
                  <c:v>58.570999999999998</c:v>
                </c:pt>
              </c:numCache>
            </c:numRef>
          </c:yVal>
          <c:smooth val="1"/>
          <c:extLst>
            <c:ext xmlns:c16="http://schemas.microsoft.com/office/drawing/2014/chart" uri="{C3380CC4-5D6E-409C-BE32-E72D297353CC}">
              <c16:uniqueId val="{00000008-3F9B-4E36-9FF6-20A5FDEC571A}"/>
            </c:ext>
          </c:extLst>
        </c:ser>
        <c:dLbls>
          <c:showLegendKey val="0"/>
          <c:showVal val="0"/>
          <c:showCatName val="0"/>
          <c:showSerName val="0"/>
          <c:showPercent val="0"/>
          <c:showBubbleSize val="0"/>
        </c:dLbls>
        <c:axId val="886950992"/>
        <c:axId val="886948080"/>
      </c:scatterChart>
      <c:valAx>
        <c:axId val="886950992"/>
        <c:scaling>
          <c:orientation val="minMax"/>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948080"/>
        <c:crosses val="autoZero"/>
        <c:crossBetween val="midCat"/>
      </c:valAx>
      <c:valAx>
        <c:axId val="886948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AVG</a:t>
                </a:r>
                <a:r>
                  <a:rPr lang="en-GB" baseline="0"/>
                  <a:t> BER %</a:t>
                </a:r>
                <a:endParaRPr lang="en-GB"/>
              </a:p>
            </c:rich>
          </c:tx>
          <c:overlay val="0"/>
          <c:spPr>
            <a:noFill/>
            <a:ln>
              <a:noFill/>
            </a:ln>
            <a:effectLst/>
          </c:sp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950992"/>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baseline="0">
                <a:effectLst/>
              </a:rPr>
              <a:t>PSK - Compariosn of SNR to BER AVG</a:t>
            </a:r>
            <a:endParaRPr lang="en-GB" sz="11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v>PSK</c:v>
          </c:tx>
          <c:spPr>
            <a:ln w="25400" cap="rnd">
              <a:noFill/>
              <a:round/>
            </a:ln>
            <a:effectLst/>
          </c:spPr>
          <c:marker>
            <c:symbol val="circle"/>
            <c:size val="5"/>
            <c:spPr>
              <a:solidFill>
                <a:schemeClr val="accent2"/>
              </a:solidFill>
              <a:ln w="9525">
                <a:noFill/>
              </a:ln>
              <a:effectLst/>
            </c:spPr>
          </c:marker>
          <c:trendline>
            <c:spPr>
              <a:ln w="38100" cap="rnd">
                <a:solidFill>
                  <a:srgbClr val="FF0000"/>
                </a:solidFill>
                <a:prstDash val="sysDot"/>
              </a:ln>
              <a:effectLst/>
            </c:spPr>
            <c:trendlineType val="linear"/>
            <c:dispRSqr val="0"/>
            <c:dispEq val="0"/>
          </c:trendline>
          <c:xVal>
            <c:numRef>
              <c:f>Sheet1!$AE$5:$AE$64</c:f>
              <c:numCache>
                <c:formatCode>General</c:formatCode>
                <c:ptCount val="60"/>
                <c:pt idx="0">
                  <c:v>0</c:v>
                </c:pt>
                <c:pt idx="1">
                  <c:v>-10</c:v>
                </c:pt>
                <c:pt idx="2">
                  <c:v>-20</c:v>
                </c:pt>
                <c:pt idx="3">
                  <c:v>-30</c:v>
                </c:pt>
                <c:pt idx="4">
                  <c:v>-40</c:v>
                </c:pt>
                <c:pt idx="5">
                  <c:v>-50</c:v>
                </c:pt>
                <c:pt idx="6">
                  <c:v>0</c:v>
                </c:pt>
                <c:pt idx="7">
                  <c:v>-10</c:v>
                </c:pt>
                <c:pt idx="8">
                  <c:v>-20</c:v>
                </c:pt>
                <c:pt idx="9">
                  <c:v>-30</c:v>
                </c:pt>
                <c:pt idx="10">
                  <c:v>-40</c:v>
                </c:pt>
                <c:pt idx="11">
                  <c:v>-50</c:v>
                </c:pt>
                <c:pt idx="12">
                  <c:v>0</c:v>
                </c:pt>
                <c:pt idx="13">
                  <c:v>-10</c:v>
                </c:pt>
                <c:pt idx="14">
                  <c:v>-20</c:v>
                </c:pt>
                <c:pt idx="15">
                  <c:v>-30</c:v>
                </c:pt>
                <c:pt idx="16">
                  <c:v>-40</c:v>
                </c:pt>
                <c:pt idx="17">
                  <c:v>-50</c:v>
                </c:pt>
                <c:pt idx="18">
                  <c:v>0</c:v>
                </c:pt>
                <c:pt idx="19">
                  <c:v>-10</c:v>
                </c:pt>
                <c:pt idx="20">
                  <c:v>-20</c:v>
                </c:pt>
                <c:pt idx="21">
                  <c:v>-30</c:v>
                </c:pt>
                <c:pt idx="22">
                  <c:v>-40</c:v>
                </c:pt>
                <c:pt idx="23">
                  <c:v>-50</c:v>
                </c:pt>
                <c:pt idx="24">
                  <c:v>0</c:v>
                </c:pt>
                <c:pt idx="25">
                  <c:v>-10</c:v>
                </c:pt>
                <c:pt idx="26">
                  <c:v>-20</c:v>
                </c:pt>
                <c:pt idx="27">
                  <c:v>-30</c:v>
                </c:pt>
                <c:pt idx="28">
                  <c:v>-40</c:v>
                </c:pt>
                <c:pt idx="29">
                  <c:v>-50</c:v>
                </c:pt>
                <c:pt idx="30">
                  <c:v>0</c:v>
                </c:pt>
                <c:pt idx="31">
                  <c:v>-10</c:v>
                </c:pt>
                <c:pt idx="32">
                  <c:v>-20</c:v>
                </c:pt>
                <c:pt idx="33">
                  <c:v>-30</c:v>
                </c:pt>
                <c:pt idx="34">
                  <c:v>-40</c:v>
                </c:pt>
                <c:pt idx="35">
                  <c:v>-50</c:v>
                </c:pt>
                <c:pt idx="36">
                  <c:v>0</c:v>
                </c:pt>
                <c:pt idx="37">
                  <c:v>-10</c:v>
                </c:pt>
                <c:pt idx="38">
                  <c:v>-20</c:v>
                </c:pt>
                <c:pt idx="39">
                  <c:v>-30</c:v>
                </c:pt>
                <c:pt idx="40">
                  <c:v>-40</c:v>
                </c:pt>
                <c:pt idx="41">
                  <c:v>-50</c:v>
                </c:pt>
                <c:pt idx="42">
                  <c:v>0</c:v>
                </c:pt>
                <c:pt idx="43">
                  <c:v>-10</c:v>
                </c:pt>
                <c:pt idx="44">
                  <c:v>-20</c:v>
                </c:pt>
                <c:pt idx="45">
                  <c:v>-30</c:v>
                </c:pt>
                <c:pt idx="46">
                  <c:v>-40</c:v>
                </c:pt>
                <c:pt idx="47">
                  <c:v>-50</c:v>
                </c:pt>
                <c:pt idx="48">
                  <c:v>0</c:v>
                </c:pt>
                <c:pt idx="49">
                  <c:v>-10</c:v>
                </c:pt>
                <c:pt idx="50">
                  <c:v>-20</c:v>
                </c:pt>
                <c:pt idx="51">
                  <c:v>-30</c:v>
                </c:pt>
                <c:pt idx="52">
                  <c:v>-40</c:v>
                </c:pt>
                <c:pt idx="53">
                  <c:v>-50</c:v>
                </c:pt>
                <c:pt idx="54">
                  <c:v>0</c:v>
                </c:pt>
                <c:pt idx="55">
                  <c:v>-10</c:v>
                </c:pt>
                <c:pt idx="56">
                  <c:v>-20</c:v>
                </c:pt>
                <c:pt idx="57">
                  <c:v>-30</c:v>
                </c:pt>
                <c:pt idx="58">
                  <c:v>-40</c:v>
                </c:pt>
                <c:pt idx="59">
                  <c:v>-50</c:v>
                </c:pt>
              </c:numCache>
            </c:numRef>
          </c:xVal>
          <c:yVal>
            <c:numRef>
              <c:f>Sheet1!$AF$5:$AF$64</c:f>
              <c:numCache>
                <c:formatCode>General</c:formatCode>
                <c:ptCount val="60"/>
                <c:pt idx="0">
                  <c:v>0</c:v>
                </c:pt>
                <c:pt idx="1">
                  <c:v>0.1429</c:v>
                </c:pt>
                <c:pt idx="2">
                  <c:v>0.38100000000000001</c:v>
                </c:pt>
                <c:pt idx="3">
                  <c:v>0.33329999999999999</c:v>
                </c:pt>
                <c:pt idx="4">
                  <c:v>0.66669999999999996</c:v>
                </c:pt>
                <c:pt idx="5">
                  <c:v>0.38100000000000001</c:v>
                </c:pt>
                <c:pt idx="6">
                  <c:v>0</c:v>
                </c:pt>
                <c:pt idx="7">
                  <c:v>0.23810000000000001</c:v>
                </c:pt>
                <c:pt idx="8">
                  <c:v>0.28570000000000001</c:v>
                </c:pt>
                <c:pt idx="9">
                  <c:v>0.47620000000000001</c:v>
                </c:pt>
                <c:pt idx="10">
                  <c:v>0.33329999999999999</c:v>
                </c:pt>
                <c:pt idx="11">
                  <c:v>0.57140000000000002</c:v>
                </c:pt>
                <c:pt idx="12">
                  <c:v>0</c:v>
                </c:pt>
                <c:pt idx="13">
                  <c:v>0.1905</c:v>
                </c:pt>
                <c:pt idx="14">
                  <c:v>0.33329999999999999</c:v>
                </c:pt>
                <c:pt idx="15">
                  <c:v>0.33329999999999999</c:v>
                </c:pt>
                <c:pt idx="16">
                  <c:v>0.52380000000000004</c:v>
                </c:pt>
                <c:pt idx="17">
                  <c:v>0.61899999999999999</c:v>
                </c:pt>
                <c:pt idx="18">
                  <c:v>0</c:v>
                </c:pt>
                <c:pt idx="19">
                  <c:v>0.1429</c:v>
                </c:pt>
                <c:pt idx="20">
                  <c:v>0.28570000000000001</c:v>
                </c:pt>
                <c:pt idx="21">
                  <c:v>0.38100000000000001</c:v>
                </c:pt>
                <c:pt idx="22">
                  <c:v>0.66669999999999996</c:v>
                </c:pt>
                <c:pt idx="23">
                  <c:v>0.57140000000000002</c:v>
                </c:pt>
                <c:pt idx="24">
                  <c:v>0</c:v>
                </c:pt>
                <c:pt idx="25">
                  <c:v>0.1905</c:v>
                </c:pt>
                <c:pt idx="26">
                  <c:v>0.42859999999999998</c:v>
                </c:pt>
                <c:pt idx="27">
                  <c:v>0.42859999999999998</c:v>
                </c:pt>
                <c:pt idx="28">
                  <c:v>0.47620000000000001</c:v>
                </c:pt>
                <c:pt idx="29">
                  <c:v>0.52380000000000004</c:v>
                </c:pt>
                <c:pt idx="30">
                  <c:v>0</c:v>
                </c:pt>
                <c:pt idx="31">
                  <c:v>0</c:v>
                </c:pt>
                <c:pt idx="32">
                  <c:v>0.1905</c:v>
                </c:pt>
                <c:pt idx="33">
                  <c:v>0.38100000000000001</c:v>
                </c:pt>
                <c:pt idx="34">
                  <c:v>0.52380000000000004</c:v>
                </c:pt>
                <c:pt idx="35">
                  <c:v>0.66669999999999996</c:v>
                </c:pt>
                <c:pt idx="36">
                  <c:v>0</c:v>
                </c:pt>
                <c:pt idx="37">
                  <c:v>0.23810000000000001</c:v>
                </c:pt>
                <c:pt idx="38">
                  <c:v>0.42859999999999998</c:v>
                </c:pt>
                <c:pt idx="39">
                  <c:v>0.42859999999999998</c:v>
                </c:pt>
                <c:pt idx="40">
                  <c:v>0.33329999999999999</c:v>
                </c:pt>
                <c:pt idx="41">
                  <c:v>0.61899999999999999</c:v>
                </c:pt>
                <c:pt idx="42">
                  <c:v>0</c:v>
                </c:pt>
                <c:pt idx="43">
                  <c:v>4.7620000000000003E-2</c:v>
                </c:pt>
                <c:pt idx="44">
                  <c:v>0.28570000000000001</c:v>
                </c:pt>
                <c:pt idx="45">
                  <c:v>0.33329999999999999</c:v>
                </c:pt>
                <c:pt idx="46">
                  <c:v>0.52380000000000004</c:v>
                </c:pt>
                <c:pt idx="47">
                  <c:v>0.66669999999999996</c:v>
                </c:pt>
                <c:pt idx="48">
                  <c:v>0</c:v>
                </c:pt>
                <c:pt idx="49">
                  <c:v>0.1905</c:v>
                </c:pt>
                <c:pt idx="50">
                  <c:v>0.33329999999999999</c:v>
                </c:pt>
                <c:pt idx="51">
                  <c:v>0.33329999999999999</c:v>
                </c:pt>
                <c:pt idx="52">
                  <c:v>0.42859999999999998</c:v>
                </c:pt>
                <c:pt idx="53">
                  <c:v>0.66669999999999996</c:v>
                </c:pt>
                <c:pt idx="54">
                  <c:v>0</c:v>
                </c:pt>
                <c:pt idx="55">
                  <c:v>9.5240000000000005E-2</c:v>
                </c:pt>
                <c:pt idx="56">
                  <c:v>0.33329999999999999</c:v>
                </c:pt>
                <c:pt idx="57">
                  <c:v>0.42859999999999998</c:v>
                </c:pt>
                <c:pt idx="58">
                  <c:v>0.47620000000000001</c:v>
                </c:pt>
                <c:pt idx="59">
                  <c:v>0.57140000000000002</c:v>
                </c:pt>
              </c:numCache>
            </c:numRef>
          </c:yVal>
          <c:smooth val="0"/>
          <c:extLst>
            <c:ext xmlns:c16="http://schemas.microsoft.com/office/drawing/2014/chart" uri="{C3380CC4-5D6E-409C-BE32-E72D297353CC}">
              <c16:uniqueId val="{00000001-A4B6-4C83-9BC5-47C5600B43DF}"/>
            </c:ext>
          </c:extLst>
        </c:ser>
        <c:dLbls>
          <c:showLegendKey val="0"/>
          <c:showVal val="0"/>
          <c:showCatName val="0"/>
          <c:showSerName val="0"/>
          <c:showPercent val="0"/>
          <c:showBubbleSize val="0"/>
        </c:dLbls>
        <c:axId val="500194496"/>
        <c:axId val="500194824"/>
      </c:scatterChart>
      <c:valAx>
        <c:axId val="500194496"/>
        <c:scaling>
          <c:orientation val="minMax"/>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94824"/>
        <c:crosses val="autoZero"/>
        <c:crossBetween val="midCat"/>
      </c:valAx>
      <c:valAx>
        <c:axId val="500194824"/>
        <c:scaling>
          <c:orientation val="minMax"/>
          <c:max val="0.70000000000000007"/>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 AVG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944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QPSK</a:t>
            </a:r>
            <a:r>
              <a:rPr lang="en-US" baseline="0"/>
              <a:t> - Comparioson of SNR to BER AVG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1544715447154475E-2"/>
          <c:y val="0.17794907731838361"/>
          <c:w val="0.89644626443724429"/>
          <c:h val="0.61927910728047575"/>
        </c:manualLayout>
      </c:layout>
      <c:scatterChart>
        <c:scatterStyle val="smoothMarker"/>
        <c:varyColors val="0"/>
        <c:ser>
          <c:idx val="0"/>
          <c:order val="0"/>
          <c:tx>
            <c:v>QPSK</c:v>
          </c:tx>
          <c:spPr>
            <a:ln w="25400" cap="rnd">
              <a:solidFill>
                <a:srgbClr val="00B050"/>
              </a:solidFill>
              <a:round/>
            </a:ln>
            <a:effectLst/>
          </c:spPr>
          <c:marker>
            <c:symbol val="circle"/>
            <c:size val="5"/>
            <c:spPr>
              <a:solidFill>
                <a:srgbClr val="00B050"/>
              </a:solidFill>
              <a:ln w="38100">
                <a:solidFill>
                  <a:srgbClr val="00B050"/>
                </a:solidFill>
              </a:ln>
              <a:effectLst/>
            </c:spPr>
          </c:marker>
          <c:xVal>
            <c:numRef>
              <c:f>Sheet1!$C$31:$C$36</c:f>
              <c:numCache>
                <c:formatCode>General</c:formatCode>
                <c:ptCount val="6"/>
                <c:pt idx="0">
                  <c:v>0</c:v>
                </c:pt>
                <c:pt idx="1">
                  <c:v>-10</c:v>
                </c:pt>
                <c:pt idx="2">
                  <c:v>-20</c:v>
                </c:pt>
                <c:pt idx="3">
                  <c:v>-30</c:v>
                </c:pt>
                <c:pt idx="4">
                  <c:v>-40</c:v>
                </c:pt>
                <c:pt idx="5">
                  <c:v>-50</c:v>
                </c:pt>
              </c:numCache>
            </c:numRef>
          </c:xVal>
          <c:yVal>
            <c:numRef>
              <c:f>Sheet1!$O$31:$O$36</c:f>
              <c:numCache>
                <c:formatCode>0.0</c:formatCode>
                <c:ptCount val="6"/>
                <c:pt idx="0">
                  <c:v>0</c:v>
                </c:pt>
                <c:pt idx="1">
                  <c:v>4.1165999999999991</c:v>
                </c:pt>
                <c:pt idx="2">
                  <c:v>23.528999999999993</c:v>
                </c:pt>
                <c:pt idx="3">
                  <c:v>32.942</c:v>
                </c:pt>
                <c:pt idx="4">
                  <c:v>44.706999999999994</c:v>
                </c:pt>
                <c:pt idx="5">
                  <c:v>52.352999999999994</c:v>
                </c:pt>
              </c:numCache>
            </c:numRef>
          </c:yVal>
          <c:smooth val="1"/>
          <c:extLst>
            <c:ext xmlns:c16="http://schemas.microsoft.com/office/drawing/2014/chart" uri="{C3380CC4-5D6E-409C-BE32-E72D297353CC}">
              <c16:uniqueId val="{00000000-CC2A-49E6-83E9-312F1F0EB30E}"/>
            </c:ext>
          </c:extLst>
        </c:ser>
        <c:dLbls>
          <c:showLegendKey val="0"/>
          <c:showVal val="0"/>
          <c:showCatName val="0"/>
          <c:showSerName val="0"/>
          <c:showPercent val="0"/>
          <c:showBubbleSize val="0"/>
        </c:dLbls>
        <c:axId val="886950992"/>
        <c:axId val="886948080"/>
      </c:scatterChart>
      <c:valAx>
        <c:axId val="886950992"/>
        <c:scaling>
          <c:orientation val="minMax"/>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948080"/>
        <c:crosses val="autoZero"/>
        <c:crossBetween val="midCat"/>
      </c:valAx>
      <c:valAx>
        <c:axId val="886948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AVG</a:t>
                </a:r>
                <a:r>
                  <a:rPr lang="en-GB" baseline="0"/>
                  <a:t> BER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9509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baseline="0">
                <a:effectLst/>
              </a:rPr>
              <a:t>QPSK - Comparioson of SNR to BER AVG </a:t>
            </a:r>
            <a:endParaRPr lang="en-GB" sz="11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v>QPSK</c:v>
          </c:tx>
          <c:spPr>
            <a:ln w="25400" cap="rnd">
              <a:noFill/>
              <a:round/>
            </a:ln>
            <a:effectLst/>
          </c:spPr>
          <c:marker>
            <c:symbol val="circle"/>
            <c:size val="5"/>
            <c:spPr>
              <a:solidFill>
                <a:schemeClr val="accent1"/>
              </a:solidFill>
              <a:ln w="38100">
                <a:solidFill>
                  <a:srgbClr val="00B050"/>
                </a:solidFill>
              </a:ln>
              <a:effectLst/>
            </c:spPr>
          </c:marker>
          <c:trendline>
            <c:spPr>
              <a:ln w="38100" cap="rnd">
                <a:solidFill>
                  <a:srgbClr val="FF0000"/>
                </a:solidFill>
                <a:prstDash val="sysDot"/>
              </a:ln>
              <a:effectLst/>
            </c:spPr>
            <c:trendlineType val="linear"/>
            <c:dispRSqr val="0"/>
            <c:dispEq val="0"/>
          </c:trendline>
          <c:xVal>
            <c:numRef>
              <c:f>Sheet1!$AH$5:$AH$64</c:f>
              <c:numCache>
                <c:formatCode>General</c:formatCode>
                <c:ptCount val="60"/>
                <c:pt idx="0">
                  <c:v>0</c:v>
                </c:pt>
                <c:pt idx="1">
                  <c:v>-10</c:v>
                </c:pt>
                <c:pt idx="2">
                  <c:v>-20</c:v>
                </c:pt>
                <c:pt idx="3">
                  <c:v>-30</c:v>
                </c:pt>
                <c:pt idx="4">
                  <c:v>-40</c:v>
                </c:pt>
                <c:pt idx="5">
                  <c:v>-50</c:v>
                </c:pt>
                <c:pt idx="6">
                  <c:v>0</c:v>
                </c:pt>
                <c:pt idx="7">
                  <c:v>-10</c:v>
                </c:pt>
                <c:pt idx="8">
                  <c:v>-20</c:v>
                </c:pt>
                <c:pt idx="9">
                  <c:v>-30</c:v>
                </c:pt>
                <c:pt idx="10">
                  <c:v>-40</c:v>
                </c:pt>
                <c:pt idx="11">
                  <c:v>-50</c:v>
                </c:pt>
                <c:pt idx="12">
                  <c:v>0</c:v>
                </c:pt>
                <c:pt idx="13">
                  <c:v>-10</c:v>
                </c:pt>
                <c:pt idx="14">
                  <c:v>-20</c:v>
                </c:pt>
                <c:pt idx="15">
                  <c:v>-30</c:v>
                </c:pt>
                <c:pt idx="16">
                  <c:v>-40</c:v>
                </c:pt>
                <c:pt idx="17">
                  <c:v>-50</c:v>
                </c:pt>
                <c:pt idx="18">
                  <c:v>0</c:v>
                </c:pt>
                <c:pt idx="19">
                  <c:v>-10</c:v>
                </c:pt>
                <c:pt idx="20">
                  <c:v>-20</c:v>
                </c:pt>
                <c:pt idx="21">
                  <c:v>-30</c:v>
                </c:pt>
                <c:pt idx="22">
                  <c:v>-40</c:v>
                </c:pt>
                <c:pt idx="23">
                  <c:v>-50</c:v>
                </c:pt>
                <c:pt idx="24">
                  <c:v>0</c:v>
                </c:pt>
                <c:pt idx="25">
                  <c:v>-10</c:v>
                </c:pt>
                <c:pt idx="26">
                  <c:v>-20</c:v>
                </c:pt>
                <c:pt idx="27">
                  <c:v>-30</c:v>
                </c:pt>
                <c:pt idx="28">
                  <c:v>-40</c:v>
                </c:pt>
                <c:pt idx="29">
                  <c:v>-50</c:v>
                </c:pt>
                <c:pt idx="30">
                  <c:v>0</c:v>
                </c:pt>
                <c:pt idx="31">
                  <c:v>-10</c:v>
                </c:pt>
                <c:pt idx="32">
                  <c:v>-20</c:v>
                </c:pt>
                <c:pt idx="33">
                  <c:v>-30</c:v>
                </c:pt>
                <c:pt idx="34">
                  <c:v>-40</c:v>
                </c:pt>
                <c:pt idx="35">
                  <c:v>-50</c:v>
                </c:pt>
                <c:pt idx="36">
                  <c:v>0</c:v>
                </c:pt>
                <c:pt idx="37">
                  <c:v>-10</c:v>
                </c:pt>
                <c:pt idx="38">
                  <c:v>-20</c:v>
                </c:pt>
                <c:pt idx="39">
                  <c:v>-30</c:v>
                </c:pt>
                <c:pt idx="40">
                  <c:v>-40</c:v>
                </c:pt>
                <c:pt idx="41">
                  <c:v>-50</c:v>
                </c:pt>
                <c:pt idx="42">
                  <c:v>0</c:v>
                </c:pt>
                <c:pt idx="43">
                  <c:v>-10</c:v>
                </c:pt>
                <c:pt idx="44">
                  <c:v>-20</c:v>
                </c:pt>
                <c:pt idx="45">
                  <c:v>-30</c:v>
                </c:pt>
                <c:pt idx="46">
                  <c:v>-40</c:v>
                </c:pt>
                <c:pt idx="47">
                  <c:v>-50</c:v>
                </c:pt>
                <c:pt idx="48">
                  <c:v>0</c:v>
                </c:pt>
                <c:pt idx="49">
                  <c:v>-10</c:v>
                </c:pt>
                <c:pt idx="50">
                  <c:v>-20</c:v>
                </c:pt>
                <c:pt idx="51">
                  <c:v>-30</c:v>
                </c:pt>
                <c:pt idx="52">
                  <c:v>-40</c:v>
                </c:pt>
                <c:pt idx="53">
                  <c:v>-50</c:v>
                </c:pt>
                <c:pt idx="54">
                  <c:v>0</c:v>
                </c:pt>
                <c:pt idx="55">
                  <c:v>-10</c:v>
                </c:pt>
                <c:pt idx="56">
                  <c:v>-20</c:v>
                </c:pt>
                <c:pt idx="57">
                  <c:v>-30</c:v>
                </c:pt>
                <c:pt idx="58">
                  <c:v>-40</c:v>
                </c:pt>
                <c:pt idx="59">
                  <c:v>-50</c:v>
                </c:pt>
              </c:numCache>
            </c:numRef>
          </c:xVal>
          <c:yVal>
            <c:numRef>
              <c:f>Sheet1!$AI$5:$AI$64</c:f>
              <c:numCache>
                <c:formatCode>General</c:formatCode>
                <c:ptCount val="60"/>
                <c:pt idx="0">
                  <c:v>0</c:v>
                </c:pt>
                <c:pt idx="1">
                  <c:v>0</c:v>
                </c:pt>
                <c:pt idx="2">
                  <c:v>0.17649999999999999</c:v>
                </c:pt>
                <c:pt idx="3">
                  <c:v>0.23530000000000001</c:v>
                </c:pt>
                <c:pt idx="4">
                  <c:v>0.4118</c:v>
                </c:pt>
                <c:pt idx="5">
                  <c:v>0.47060000000000002</c:v>
                </c:pt>
                <c:pt idx="6">
                  <c:v>0</c:v>
                </c:pt>
                <c:pt idx="7">
                  <c:v>5.8819999999999997E-2</c:v>
                </c:pt>
                <c:pt idx="8">
                  <c:v>0.23530000000000001</c:v>
                </c:pt>
                <c:pt idx="9">
                  <c:v>0.4118</c:v>
                </c:pt>
                <c:pt idx="10">
                  <c:v>0.47060000000000002</c:v>
                </c:pt>
                <c:pt idx="11">
                  <c:v>0.52939999999999998</c:v>
                </c:pt>
                <c:pt idx="12">
                  <c:v>0</c:v>
                </c:pt>
                <c:pt idx="13">
                  <c:v>5.8819999999999997E-2</c:v>
                </c:pt>
                <c:pt idx="14">
                  <c:v>0.29409999999999997</c:v>
                </c:pt>
                <c:pt idx="15">
                  <c:v>0.4118</c:v>
                </c:pt>
                <c:pt idx="16">
                  <c:v>0.4118</c:v>
                </c:pt>
                <c:pt idx="17">
                  <c:v>0.64710000000000001</c:v>
                </c:pt>
                <c:pt idx="18">
                  <c:v>0</c:v>
                </c:pt>
                <c:pt idx="19">
                  <c:v>0</c:v>
                </c:pt>
                <c:pt idx="20">
                  <c:v>0.23530000000000001</c:v>
                </c:pt>
                <c:pt idx="21">
                  <c:v>0.47060000000000002</c:v>
                </c:pt>
                <c:pt idx="22">
                  <c:v>0.47060000000000002</c:v>
                </c:pt>
                <c:pt idx="23">
                  <c:v>0.52939999999999998</c:v>
                </c:pt>
                <c:pt idx="24">
                  <c:v>0</c:v>
                </c:pt>
                <c:pt idx="25">
                  <c:v>0.1176</c:v>
                </c:pt>
                <c:pt idx="26">
                  <c:v>0.35289999999999999</c:v>
                </c:pt>
                <c:pt idx="27">
                  <c:v>0.17649999999999999</c:v>
                </c:pt>
                <c:pt idx="28">
                  <c:v>0.4118</c:v>
                </c:pt>
                <c:pt idx="29">
                  <c:v>0.52939999999999998</c:v>
                </c:pt>
                <c:pt idx="30">
                  <c:v>0</c:v>
                </c:pt>
                <c:pt idx="31">
                  <c:v>5.8819999999999997E-2</c:v>
                </c:pt>
                <c:pt idx="32">
                  <c:v>0.1176</c:v>
                </c:pt>
                <c:pt idx="33">
                  <c:v>0.47060000000000002</c:v>
                </c:pt>
                <c:pt idx="34">
                  <c:v>0.47060000000000002</c:v>
                </c:pt>
                <c:pt idx="35">
                  <c:v>0.52939999999999998</c:v>
                </c:pt>
                <c:pt idx="36">
                  <c:v>0</c:v>
                </c:pt>
                <c:pt idx="37">
                  <c:v>0</c:v>
                </c:pt>
                <c:pt idx="38">
                  <c:v>0.29409999999999997</c:v>
                </c:pt>
                <c:pt idx="39">
                  <c:v>0.23530000000000001</c:v>
                </c:pt>
                <c:pt idx="40">
                  <c:v>0.47060000000000002</c:v>
                </c:pt>
                <c:pt idx="41">
                  <c:v>0.4118</c:v>
                </c:pt>
                <c:pt idx="42">
                  <c:v>0</c:v>
                </c:pt>
                <c:pt idx="43">
                  <c:v>0.1176</c:v>
                </c:pt>
                <c:pt idx="44">
                  <c:v>0.17649999999999999</c:v>
                </c:pt>
                <c:pt idx="45">
                  <c:v>0.29409999999999997</c:v>
                </c:pt>
                <c:pt idx="46">
                  <c:v>0.4118</c:v>
                </c:pt>
                <c:pt idx="47">
                  <c:v>0.52939999999999998</c:v>
                </c:pt>
                <c:pt idx="48">
                  <c:v>0</c:v>
                </c:pt>
                <c:pt idx="49">
                  <c:v>0</c:v>
                </c:pt>
                <c:pt idx="50">
                  <c:v>0.17649999999999999</c:v>
                </c:pt>
                <c:pt idx="51">
                  <c:v>0.23530000000000001</c:v>
                </c:pt>
                <c:pt idx="52">
                  <c:v>0.58819999999999995</c:v>
                </c:pt>
                <c:pt idx="53">
                  <c:v>0.58819999999999995</c:v>
                </c:pt>
                <c:pt idx="54">
                  <c:v>0</c:v>
                </c:pt>
                <c:pt idx="55">
                  <c:v>0</c:v>
                </c:pt>
                <c:pt idx="56">
                  <c:v>0.29409999999999997</c:v>
                </c:pt>
                <c:pt idx="57">
                  <c:v>0.35289999999999999</c:v>
                </c:pt>
                <c:pt idx="58">
                  <c:v>0.35289999999999999</c:v>
                </c:pt>
                <c:pt idx="59">
                  <c:v>0.47060000000000002</c:v>
                </c:pt>
              </c:numCache>
            </c:numRef>
          </c:yVal>
          <c:smooth val="0"/>
          <c:extLst>
            <c:ext xmlns:c16="http://schemas.microsoft.com/office/drawing/2014/chart" uri="{C3380CC4-5D6E-409C-BE32-E72D297353CC}">
              <c16:uniqueId val="{00000001-2CD5-4912-886E-7B83BEB16ED4}"/>
            </c:ext>
          </c:extLst>
        </c:ser>
        <c:dLbls>
          <c:showLegendKey val="0"/>
          <c:showVal val="0"/>
          <c:showCatName val="0"/>
          <c:showSerName val="0"/>
          <c:showPercent val="0"/>
          <c:showBubbleSize val="0"/>
        </c:dLbls>
        <c:axId val="860542456"/>
        <c:axId val="860543440"/>
      </c:scatterChart>
      <c:valAx>
        <c:axId val="860542456"/>
        <c:scaling>
          <c:orientation val="minMax"/>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0543440"/>
        <c:crosses val="autoZero"/>
        <c:crossBetween val="midCat"/>
      </c:valAx>
      <c:valAx>
        <c:axId val="860543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r>
                  <a:rPr lang="en-GB" baseline="0"/>
                  <a:t> AVG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05424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E9A26B8AF163D49ACBD2688A060D3B0" ma:contentTypeVersion="2" ma:contentTypeDescription="Create a new document." ma:contentTypeScope="" ma:versionID="52ee5decee82a49d7db57bedefdc8012">
  <xsd:schema xmlns:xsd="http://www.w3.org/2001/XMLSchema" xmlns:xs="http://www.w3.org/2001/XMLSchema" xmlns:p="http://schemas.microsoft.com/office/2006/metadata/properties" xmlns:ns3="936b9723-2d43-44ff-b665-068147b4175c" targetNamespace="http://schemas.microsoft.com/office/2006/metadata/properties" ma:root="true" ma:fieldsID="1f7eece3fe59bbde6100f5f3d175e986" ns3:_="">
    <xsd:import namespace="936b9723-2d43-44ff-b665-068147b4175c"/>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b9723-2d43-44ff-b665-068147b4175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ROH</b:Tag>
    <b:SourceType>InternetSite</b:SourceType>
    <b:Guid>{AEB73165-95C9-4A18-9DD0-0A0228A3E875}</b:Guid>
    <b:Author>
      <b:Author>
        <b:NameList>
          <b:Person>
            <b:Last>ROHM</b:Last>
          </b:Person>
        </b:NameList>
      </b:Author>
    </b:Author>
    <b:Title>Modulation Methods</b:Title>
    <b:URL>https://www.rohm.com/electronics-basics/wireless/modulation-methods</b:URL>
    <b:RefOrder>3</b:RefOrder>
  </b:Source>
  <b:Source>
    <b:Tag>Chr09</b:Tag>
    <b:SourceType>InternetSite</b:SourceType>
    <b:Guid>{E8387671-FFF8-42A1-8D12-DAB084DCBC6B}</b:Guid>
    <b:Author>
      <b:Author>
        <b:NameList>
          <b:Person>
            <b:Last>Wells</b:Last>
            <b:First>Christopher</b:First>
            <b:Middle>J.</b:Middle>
          </b:Person>
        </b:NameList>
      </b:Author>
    </b:Author>
    <b:Title>Phase Shift Keying (PSK)</b:Title>
    <b:ProductionCompany>Technology UK</b:ProductionCompany>
    <b:Year>2009</b:Year>
    <b:Month>01</b:Month>
    <b:Day>28</b:Day>
    <b:YearAccessed>2021</b:YearAccessed>
    <b:MonthAccessed>03</b:MonthAccessed>
    <b:DayAccessed>19</b:DayAccessed>
    <b:URL>https://www.technologyuk.net/telecommunications/telecom-principles/phase-shift-keying.shtml</b:URL>
    <b:RefOrder>4</b:RefOrder>
  </b:Source>
  <b:Source>
    <b:Tag>Qua</b:Tag>
    <b:SourceType>InternetSite</b:SourceType>
    <b:Guid>{7159674A-193A-4CCB-A29D-9AEF80D53B51}</b:Guid>
    <b:Title>Quadrature Phase Shift Keying: Waveform and Its Advantages</b:Title>
    <b:ProductionCompany>ELPROCUS</b:ProductionCompany>
    <b:URL>https://www.elprocus.com/quadrature-phase-shift-keying-definition-with-circuit-diagram/</b:URL>
    <b:RefOrder>5</b:RefOrder>
  </b:Source>
  <b:Source>
    <b:Tag>Adv</b:Tag>
    <b:SourceType>InternetSite</b:SourceType>
    <b:Guid>{E05FF4F2-A9E1-4B86-AB82-85BFCFC42726}</b:Guid>
    <b:Title>Advantages and Disadvantage of ASK</b:Title>
    <b:ProductionCompany>RF Wireless</b:ProductionCompany>
    <b:URL>https://www.rfwireless-world.com/Terminology/Advantages-and-Disadvantages-of-ASK.html#:~:text=Advantages%20of%20ASK%20modulation&amp;text=%E2%9E%A8It%20offers%20high%20bandwidth,demodulation%20processes%20are%20comparatively%20inexpensive.</b:URL>
    <b:RefOrder>7</b:RefOrder>
  </b:Source>
  <b:Source>
    <b:Tag>Wha</b:Tag>
    <b:SourceType>InternetSite</b:SourceType>
    <b:Guid>{FF789E26-BF6A-4943-B4E8-BFBAA1654D52}</b:Guid>
    <b:Title>What is White Noise?</b:Title>
    <b:ProductionCompany>HowStuffWorks</b:ProductionCompany>
    <b:URL>https://science.howstuffworks.com/what-is-white-noise.htm</b:URL>
    <b:RefOrder>6</b:RefOrder>
  </b:Source>
  <b:Source>
    <b:Tag>Amp</b:Tag>
    <b:SourceType>InternetSite</b:SourceType>
    <b:Guid>{265FA32A-A5A0-4F46-A4A0-5317DD0186CA}</b:Guid>
    <b:Title>Amplitude Shift Keying (ASK) Working an Applications</b:Title>
    <b:ProductionCompany>ELPROCUS</b:ProductionCompany>
    <b:URL>https://www.elprocus.com/amplitude-shift-keying-ask-working-and-applications/#:~:text=Amplitude%20shift%20keying%20is%20an,fluctuations%20in%20the%20output%20waveforms. </b:URL>
    <b:RefOrder>1</b:RefOrder>
  </b:Source>
  <b:Source>
    <b:Tag>Adv1</b:Tag>
    <b:SourceType>InternetSite</b:SourceType>
    <b:Guid>{0A185B42-E37B-4FB7-8B3B-A71CDA97A08F}</b:Guid>
    <b:Title>Advantages and disadvantages of QPSK</b:Title>
    <b:ProductionCompany>ECSTUFF4U</b:ProductionCompany>
    <b:URL>https://www.ecstuff4u.com/2019/02/advantages-and-disadvantages-of-qpsk.html</b:URL>
    <b:RefOrder>2</b:RefOrder>
  </b:Source>
  <b:Source>
    <b:Tag>Pas</b:Tag>
    <b:SourceType>InternetSite</b:SourceType>
    <b:Guid>{2F9FEDBB-2637-4CC1-BB18-3D449C39F745}</b:Guid>
    <b:Title>Passive Low Pass Filters</b:Title>
    <b:ProductionCompany>Electronics Tutorials</b:ProductionCompany>
    <b:URL>https://www.electronics-tutorials.ws/filter/filter_2.html</b:URL>
    <b:RefOrder>8</b:RefOrder>
  </b:Source>
</b:Sources>
</file>

<file path=customXml/itemProps1.xml><?xml version="1.0" encoding="utf-8"?>
<ds:datastoreItem xmlns:ds="http://schemas.openxmlformats.org/officeDocument/2006/customXml" ds:itemID="{B2DAE261-D990-4C24-B084-0EE38B71618C}">
  <ds:schemaRefs>
    <ds:schemaRef ds:uri="http://schemas.microsoft.com/sharepoint/v3/contenttype/forms"/>
  </ds:schemaRefs>
</ds:datastoreItem>
</file>

<file path=customXml/itemProps2.xml><?xml version="1.0" encoding="utf-8"?>
<ds:datastoreItem xmlns:ds="http://schemas.openxmlformats.org/officeDocument/2006/customXml" ds:itemID="{A08B17FD-AB01-4104-A727-C2C7FC3B22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b9723-2d43-44ff-b665-068147b417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FD2DF3-2DF4-4BD7-8A71-201DCA7F8A8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EB9814F-EC67-4182-8E88-062860C0D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2369</TotalTime>
  <Pages>17</Pages>
  <Words>2283</Words>
  <Characters>13018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Hayston Jordan AWE</dc:creator>
  <cp:keywords/>
  <dc:description/>
  <cp:lastModifiedBy>Jordan Hayston</cp:lastModifiedBy>
  <cp:revision>228</cp:revision>
  <dcterms:created xsi:type="dcterms:W3CDTF">2019-11-18T09:31:00Z</dcterms:created>
  <dcterms:modified xsi:type="dcterms:W3CDTF">2021-03-26T17:20:00Z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0x010100DE9A26B8AF163D49ACBD2688A060D3B0</vt:lpwstr>
  </property>
</Properties>
</file>