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DA2E4" w14:textId="3CEDA81E" w:rsidR="00423CC8" w:rsidRPr="00207F4C" w:rsidRDefault="00423CC8" w:rsidP="004E7CEA">
      <w:pPr>
        <w:spacing w:before="100" w:beforeAutospacing="1" w:after="100" w:afterAutospacing="1" w:line="240" w:lineRule="auto"/>
        <w:rPr>
          <w:rFonts w:ascii="Arial" w:hAnsi="Arial" w:cs="Arial"/>
          <w:sz w:val="22"/>
          <w:szCs w:val="22"/>
        </w:rPr>
      </w:pPr>
    </w:p>
    <w:p w14:paraId="02E05305" w14:textId="14376D7A" w:rsidR="00423CC8" w:rsidRPr="00207F4C" w:rsidRDefault="3F2BEC68" w:rsidP="00207F4C">
      <w:pPr>
        <w:pStyle w:val="Title"/>
      </w:pPr>
      <w:r w:rsidRPr="00207F4C">
        <w:rPr>
          <w:rFonts w:eastAsia="Times New Roman"/>
        </w:rPr>
        <w:t>Evaluation of Datix Cymru Adoption and Use in the Welsh Ambulance Services NHS Trust (WAST)</w:t>
      </w:r>
    </w:p>
    <w:p w14:paraId="0308AA8D" w14:textId="22621FB2"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1. Introduction </w:t>
      </w:r>
    </w:p>
    <w:p w14:paraId="441E9ADF" w14:textId="6279C927" w:rsidR="00423CC8" w:rsidRPr="00207F4C" w:rsidRDefault="5E8A885B" w:rsidP="5E4C4E6D">
      <w:pPr>
        <w:spacing w:before="240" w:after="240" w:line="240" w:lineRule="auto"/>
        <w:rPr>
          <w:rFonts w:ascii="Arial" w:hAnsi="Arial" w:cs="Arial"/>
          <w:sz w:val="22"/>
          <w:szCs w:val="22"/>
        </w:rPr>
      </w:pPr>
      <w:r w:rsidRPr="72CA57E0">
        <w:rPr>
          <w:rFonts w:ascii="Arial" w:eastAsia="Times New Roman" w:hAnsi="Arial" w:cs="Arial"/>
          <w:sz w:val="22"/>
          <w:szCs w:val="22"/>
        </w:rPr>
        <w:t xml:space="preserve">The Welsh Ambulance Services NHS Trust (WAST) delivers emergency and urgent care services across Wales, including 999 responses, NHS 111, and non-emergency patient </w:t>
      </w:r>
      <w:r w:rsidR="672DE6DC" w:rsidRPr="72CA57E0">
        <w:rPr>
          <w:rFonts w:ascii="Arial" w:eastAsia="Times New Roman" w:hAnsi="Arial" w:cs="Arial"/>
          <w:sz w:val="22"/>
          <w:szCs w:val="22"/>
        </w:rPr>
        <w:t>transport (</w:t>
      </w:r>
      <w:sdt>
        <w:sdtPr>
          <w:rPr>
            <w:rFonts w:ascii="Arial" w:eastAsia="Times New Roman" w:hAnsi="Arial" w:cs="Arial"/>
            <w:color w:val="000000" w:themeColor="text1"/>
            <w:sz w:val="22"/>
            <w:szCs w:val="22"/>
          </w:rPr>
          <w:tag w:val="MENDELEY_CITATION_v3_eyJjaXRhdGlvbklEIjoiTUVOREVMRVlfQ0lUQVRJT05fNTE1NTAyYzAtNzhiMy00NTMxLThlZWYtYTQ1MGIyNDYxYzVk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I5YmZiYzBlYS05NjEyLTM5ZGEtOTVlYi1kMzM3YWEyYTE2ODciLCJpdGVtRGF0YSI6eyJ0eXBlIjoid2VicGFnZSIsImlkIjoiOWJmYmMwZWEtOTYxMi0zOWRhLTk1ZWItZDMzN2FhMmExNjg3IiwidGl0bGUiOiJBYm91dCBVcyAtIFdlbHNoIEFtYnVsYW5jZSBTZXJ2aWNlcyBVbml2ZXJzaXR5IE5IUyBUcnVzdCIsImFjY2Vzc2VkIjp7ImRhdGUtcGFydHMiOltbMjAyNiwxLDI4XV19LCJVUkwiOiJodHRwczovL2FtYnVsYW5jZS5uaHMud2FsZXMvYWJvdXQtdXMvIiwiY29udGFpbmVyLXRpdGxlLXNob3J0IjoiIn0sImlzVGVtcG9yYXJ5IjpmYWxzZX1dfQ=="/>
          <w:id w:val="879286679"/>
          <w:placeholder>
            <w:docPart w:val="DefaultPlaceholder_-1854013440"/>
          </w:placeholder>
        </w:sdtPr>
        <w:sdtContent>
          <w:r w:rsidR="5865C10D" w:rsidRPr="72CA57E0">
            <w:rPr>
              <w:rFonts w:ascii="Arial" w:eastAsia="Times New Roman" w:hAnsi="Arial" w:cs="Arial"/>
              <w:i/>
              <w:iCs/>
              <w:color w:val="000000" w:themeColor="text1"/>
              <w:sz w:val="22"/>
              <w:szCs w:val="22"/>
            </w:rPr>
            <w:t>About Us - Welsh Ambulance Services University NHS Trust</w:t>
          </w:r>
          <w:r w:rsidR="5865C10D" w:rsidRPr="72CA57E0">
            <w:rPr>
              <w:rFonts w:ascii="Arial" w:eastAsia="Times New Roman" w:hAnsi="Arial" w:cs="Arial"/>
              <w:color w:val="000000" w:themeColor="text1"/>
              <w:sz w:val="22"/>
              <w:szCs w:val="22"/>
            </w:rPr>
            <w:t>, n.d.)</w:t>
          </w:r>
        </w:sdtContent>
      </w:sdt>
      <w:r w:rsidR="0D0706F7" w:rsidRPr="72CA57E0">
        <w:rPr>
          <w:rFonts w:ascii="Arial" w:eastAsia="Times New Roman" w:hAnsi="Arial" w:cs="Arial"/>
          <w:sz w:val="22"/>
          <w:szCs w:val="22"/>
        </w:rPr>
        <w:t xml:space="preserve">. </w:t>
      </w:r>
      <w:r w:rsidRPr="72CA57E0">
        <w:rPr>
          <w:rFonts w:ascii="Arial" w:eastAsia="Times New Roman" w:hAnsi="Arial" w:cs="Arial"/>
          <w:sz w:val="22"/>
          <w:szCs w:val="22"/>
        </w:rPr>
        <w:t xml:space="preserve">The Trust operates in a high-risk, time-critical, and geographically dispersed environment. Accurate incident reporting is essential for patient safety, regulatory compliance, and organisational </w:t>
      </w:r>
      <w:r w:rsidR="6E337AD7" w:rsidRPr="72CA57E0">
        <w:rPr>
          <w:rFonts w:ascii="Arial" w:eastAsia="Times New Roman" w:hAnsi="Arial" w:cs="Arial"/>
          <w:sz w:val="22"/>
          <w:szCs w:val="22"/>
        </w:rPr>
        <w:t>learning.</w:t>
      </w:r>
    </w:p>
    <w:p w14:paraId="380F37B7" w14:textId="57CE7B74" w:rsidR="00423CC8" w:rsidRPr="00207F4C" w:rsidRDefault="5E8A885B" w:rsidP="5E4C4E6D">
      <w:pPr>
        <w:spacing w:before="240" w:after="240" w:line="240" w:lineRule="auto"/>
        <w:rPr>
          <w:rFonts w:ascii="Arial" w:hAnsi="Arial" w:cs="Arial"/>
          <w:sz w:val="22"/>
          <w:szCs w:val="22"/>
        </w:rPr>
      </w:pPr>
      <w:r w:rsidRPr="72CA57E0">
        <w:rPr>
          <w:rFonts w:ascii="Arial" w:eastAsia="Times New Roman" w:hAnsi="Arial" w:cs="Arial"/>
          <w:sz w:val="22"/>
          <w:szCs w:val="22"/>
        </w:rPr>
        <w:t xml:space="preserve">Historically, WAST and other NHS Wales bodies relied on legacy Datix systems. These systems varied by Health Board and often contained irrelevant fields. They provided inconsistent coding, reporting workflows, and governance </w:t>
      </w:r>
      <w:r w:rsidR="15F95C03" w:rsidRPr="72CA57E0">
        <w:rPr>
          <w:rFonts w:ascii="Arial" w:eastAsia="Times New Roman" w:hAnsi="Arial" w:cs="Arial"/>
          <w:sz w:val="22"/>
          <w:szCs w:val="22"/>
        </w:rPr>
        <w:t>processes.</w:t>
      </w:r>
      <w:r w:rsidRPr="72CA57E0">
        <w:rPr>
          <w:rFonts w:ascii="Arial" w:eastAsia="Times New Roman" w:hAnsi="Arial" w:cs="Arial"/>
          <w:sz w:val="22"/>
          <w:szCs w:val="22"/>
        </w:rPr>
        <w:t xml:space="preserve"> Such variability hindered national-level reporting, learning, and standardisation across NHS </w:t>
      </w:r>
      <w:r w:rsidR="1EFCF3B3" w:rsidRPr="72CA57E0">
        <w:rPr>
          <w:rFonts w:ascii="Arial" w:eastAsia="Times New Roman" w:hAnsi="Arial" w:cs="Arial"/>
          <w:sz w:val="22"/>
          <w:szCs w:val="22"/>
        </w:rPr>
        <w:t>Wales (</w:t>
      </w:r>
      <w:sdt>
        <w:sdtPr>
          <w:rPr>
            <w:rFonts w:ascii="Arial" w:eastAsia="Times New Roman" w:hAnsi="Arial" w:cs="Arial"/>
            <w:color w:val="000000" w:themeColor="text1"/>
            <w:sz w:val="22"/>
            <w:szCs w:val="22"/>
          </w:rPr>
          <w:tag w:val="MENDELEY_CITATION_v3_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"/>
          <w:id w:val="-127322019"/>
          <w:placeholder>
            <w:docPart w:val="DefaultPlaceholder_-1854013440"/>
          </w:placeholder>
        </w:sdtPr>
        <w:sdtContent>
          <w:r w:rsidR="5865C10D" w:rsidRPr="72CA57E0">
            <w:rPr>
              <w:rFonts w:ascii="Arial" w:eastAsia="Times New Roman" w:hAnsi="Arial" w:cs="Arial"/>
              <w:color w:val="000000" w:themeColor="text1"/>
              <w:sz w:val="22"/>
              <w:szCs w:val="22"/>
            </w:rPr>
            <w:t>Hutchinson et al., n.d.)</w:t>
          </w:r>
        </w:sdtContent>
      </w:sdt>
      <w:r w:rsidRPr="72CA57E0">
        <w:rPr>
          <w:rFonts w:ascii="Arial" w:eastAsia="Times New Roman" w:hAnsi="Arial" w:cs="Arial"/>
          <w:sz w:val="22"/>
          <w:szCs w:val="22"/>
        </w:rPr>
        <w:t>.</w:t>
      </w:r>
    </w:p>
    <w:p w14:paraId="1C56D4D8" w14:textId="5CE87AC9" w:rsidR="00423CC8" w:rsidRPr="00207F4C" w:rsidRDefault="5E8A885B" w:rsidP="5E4C4E6D">
      <w:pPr>
        <w:spacing w:before="240" w:after="240" w:line="240" w:lineRule="auto"/>
        <w:rPr>
          <w:rFonts w:ascii="Arial" w:hAnsi="Arial" w:cs="Arial"/>
          <w:sz w:val="22"/>
          <w:szCs w:val="22"/>
        </w:rPr>
      </w:pPr>
      <w:r w:rsidRPr="72CA57E0">
        <w:rPr>
          <w:rFonts w:ascii="Arial" w:eastAsia="Times New Roman" w:hAnsi="Arial" w:cs="Arial"/>
          <w:sz w:val="22"/>
          <w:szCs w:val="22"/>
        </w:rPr>
        <w:t>To address these challenges, Datix Cymru, the Once for Wales Concerns Management System, was introduced as a cloud-based platform to standardise reporting, investigation, and governance workflows. Its stated purpose is to improve consistency, transparency, and organisational learning in the management of incidents, near misses, complaints, Duty of Candour events, and Redress cases (</w:t>
      </w:r>
      <w:sdt>
        <w:sdtPr>
          <w:rPr>
            <w:rFonts w:ascii="Arial" w:eastAsia="Times New Roman" w:hAnsi="Arial" w:cs="Arial"/>
            <w:color w:val="000000" w:themeColor="text1"/>
            <w:sz w:val="22"/>
            <w:szCs w:val="22"/>
          </w:rPr>
          <w:tag w:val="MENDELEY_CITATION_v3_eyJjaXRhdGlvbklEIjoiTUVOREVMRVlfQ0lUQVRJT05fNTJkNTU4OGYtMjBjMC00ZDE0LTk1NWItZThiZjU1OWZkMmYyIiwicHJvcGVydGllcyI6eyJub3RlSW5kZXgiOjB9LCJpc0VkaXRlZCI6ZmFsc2UsIm1hbnVhbE92ZXJyaWRlIjp7ImlzTWFudWFsbHlPdmVycmlkZGVuIjpmYWxzZSwiY2l0ZXByb2NUZXh0IjoiKDxpPkRBVElYIENZTVJVLUlOQ0lERU5UIFJFUE9SVElORz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0sImNvbnRhaW5lci10aXRsZS1zaG9ydCI6IiJ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SwiY29udGFpbmVyLXRpdGxlLXNob3J0IjoiIn0sImlzVGVtcG9yYXJ5IjpmYWxzZX1dfQ=="/>
          <w:id w:val="-1208566161"/>
          <w:placeholder>
            <w:docPart w:val="DefaultPlaceholder_-1854013440"/>
          </w:placeholder>
        </w:sdtPr>
        <w:sdtContent>
          <w:r w:rsidR="5865C10D" w:rsidRPr="72CA57E0">
            <w:rPr>
              <w:rFonts w:ascii="Arial" w:eastAsia="Times New Roman" w:hAnsi="Arial" w:cs="Arial"/>
              <w:color w:val="000000" w:themeColor="text1"/>
              <w:sz w:val="22"/>
              <w:szCs w:val="22"/>
            </w:rPr>
            <w:t>(</w:t>
          </w:r>
          <w:r w:rsidR="5865C10D" w:rsidRPr="72CA57E0">
            <w:rPr>
              <w:rFonts w:ascii="Arial" w:eastAsia="Times New Roman" w:hAnsi="Arial" w:cs="Arial"/>
              <w:i/>
              <w:iCs/>
              <w:color w:val="000000" w:themeColor="text1"/>
              <w:sz w:val="22"/>
              <w:szCs w:val="22"/>
            </w:rPr>
            <w:t>DATIX CYMRU-INCIDENT REPORTING</w:t>
          </w:r>
          <w:r w:rsidR="5865C10D" w:rsidRPr="72CA57E0">
            <w:rPr>
              <w:rFonts w:ascii="Arial" w:eastAsia="Times New Roman" w:hAnsi="Arial" w:cs="Arial"/>
              <w:color w:val="000000" w:themeColor="text1"/>
              <w:sz w:val="22"/>
              <w:szCs w:val="22"/>
            </w:rPr>
            <w:t xml:space="preserve">, n.d.; </w:t>
          </w:r>
          <w:r w:rsidR="5865C10D" w:rsidRPr="72CA57E0">
            <w:rPr>
              <w:rFonts w:ascii="Arial" w:eastAsia="Times New Roman" w:hAnsi="Arial" w:cs="Arial"/>
              <w:i/>
              <w:iCs/>
              <w:color w:val="000000" w:themeColor="text1"/>
              <w:sz w:val="22"/>
              <w:szCs w:val="22"/>
            </w:rPr>
            <w:t>Once for Wales Concerns Management System Datix Cymru Community Pharmacy Patient Safety Incident Reporting and Management Quick Reference User Guide</w:t>
          </w:r>
          <w:r w:rsidR="5865C10D" w:rsidRPr="72CA57E0">
            <w:rPr>
              <w:rFonts w:ascii="Arial" w:eastAsia="Times New Roman" w:hAnsi="Arial" w:cs="Arial"/>
              <w:color w:val="000000" w:themeColor="text1"/>
              <w:sz w:val="22"/>
              <w:szCs w:val="22"/>
            </w:rPr>
            <w:t>, n.d.)</w:t>
          </w:r>
        </w:sdtContent>
      </w:sdt>
      <w:r w:rsidRPr="72CA57E0">
        <w:rPr>
          <w:rFonts w:ascii="Arial" w:eastAsia="Times New Roman" w:hAnsi="Arial" w:cs="Arial"/>
          <w:sz w:val="22"/>
          <w:szCs w:val="22"/>
        </w:rPr>
        <w:t xml:space="preserve">. Within WAST, the system’s implied purpose extends to supporting statutory compliance, </w:t>
      </w:r>
      <w:r w:rsidR="15F95C03" w:rsidRPr="72CA57E0">
        <w:rPr>
          <w:rFonts w:ascii="Arial" w:eastAsia="Times New Roman" w:hAnsi="Arial" w:cs="Arial"/>
          <w:sz w:val="22"/>
          <w:szCs w:val="22"/>
        </w:rPr>
        <w:t>strengthening</w:t>
      </w:r>
      <w:r w:rsidRPr="72CA57E0">
        <w:rPr>
          <w:rFonts w:ascii="Arial" w:eastAsia="Times New Roman" w:hAnsi="Arial" w:cs="Arial"/>
          <w:sz w:val="22"/>
          <w:szCs w:val="22"/>
        </w:rPr>
        <w:t xml:space="preserve"> oversight, and reducing variability caused by legacy system configurations. It also enables national-level learning and supports operational managers, clinical leaders, and governance teams in monitoring safety events across a mobile </w:t>
      </w:r>
      <w:r w:rsidR="610AE095" w:rsidRPr="72CA57E0">
        <w:rPr>
          <w:rFonts w:ascii="Arial" w:eastAsia="Times New Roman" w:hAnsi="Arial" w:cs="Arial"/>
          <w:sz w:val="22"/>
          <w:szCs w:val="22"/>
        </w:rPr>
        <w:t>workforce (</w:t>
      </w:r>
      <w:sdt>
        <w:sdtPr>
          <w:rPr>
            <w:rFonts w:ascii="Arial" w:eastAsia="Times New Roman" w:hAnsi="Arial" w:cs="Arial"/>
            <w:color w:val="000000" w:themeColor="text1"/>
            <w:sz w:val="22"/>
            <w:szCs w:val="22"/>
          </w:rPr>
          <w:tag w:val="MENDELEY_CITATION_v3_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"/>
          <w:id w:val="2139749589"/>
          <w:placeholder>
            <w:docPart w:val="DefaultPlaceholder_-1854013440"/>
          </w:placeholder>
        </w:sdtPr>
        <w:sdtContent>
          <w:r w:rsidR="5865C10D" w:rsidRPr="72CA57E0">
            <w:rPr>
              <w:rFonts w:ascii="Arial" w:eastAsia="Times New Roman" w:hAnsi="Arial" w:cs="Arial"/>
              <w:i/>
              <w:iCs/>
              <w:color w:val="000000" w:themeColor="text1"/>
              <w:sz w:val="22"/>
              <w:szCs w:val="22"/>
            </w:rPr>
            <w:t>Once for Wales Concerns Management System - NHS Wales Shared Services Partnership</w:t>
          </w:r>
          <w:r w:rsidR="5865C10D" w:rsidRPr="72CA57E0">
            <w:rPr>
              <w:rFonts w:ascii="Arial" w:eastAsia="Times New Roman" w:hAnsi="Arial" w:cs="Arial"/>
              <w:color w:val="000000" w:themeColor="text1"/>
              <w:sz w:val="22"/>
              <w:szCs w:val="22"/>
            </w:rPr>
            <w:t>, n.d.-a)</w:t>
          </w:r>
        </w:sdtContent>
      </w:sdt>
      <w:r w:rsidRPr="72CA57E0">
        <w:rPr>
          <w:rFonts w:ascii="Arial" w:eastAsia="Times New Roman" w:hAnsi="Arial" w:cs="Arial"/>
          <w:sz w:val="22"/>
          <w:szCs w:val="22"/>
        </w:rPr>
        <w:t>.</w:t>
      </w:r>
    </w:p>
    <w:p w14:paraId="5AF5C9D9" w14:textId="79EF2913" w:rsidR="00423CC8" w:rsidRPr="00207F4C" w:rsidRDefault="5E8A885B" w:rsidP="5E4C4E6D">
      <w:pPr>
        <w:spacing w:before="240" w:after="240" w:line="240" w:lineRule="auto"/>
        <w:rPr>
          <w:rFonts w:ascii="Arial" w:hAnsi="Arial" w:cs="Arial"/>
          <w:sz w:val="22"/>
          <w:szCs w:val="22"/>
        </w:rPr>
      </w:pPr>
      <w:r w:rsidRPr="72CA57E0">
        <w:rPr>
          <w:rFonts w:ascii="Arial" w:eastAsia="Times New Roman" w:hAnsi="Arial" w:cs="Arial"/>
          <w:sz w:val="22"/>
          <w:szCs w:val="22"/>
        </w:rPr>
        <w:t xml:space="preserve">The adoption and effectiveness of incident reporting systems depend not only on technical functionality but also on alignment with user roles and operational tasks. To systematically assess this, the Fit between Individuals, Tasks, and Technology (FITT) framework was </w:t>
      </w:r>
      <w:r w:rsidR="52DD3357" w:rsidRPr="72CA57E0">
        <w:rPr>
          <w:rFonts w:ascii="Arial" w:eastAsia="Times New Roman" w:hAnsi="Arial" w:cs="Arial"/>
          <w:sz w:val="22"/>
          <w:szCs w:val="22"/>
        </w:rPr>
        <w:t>applied. (</w:t>
      </w:r>
      <w:sdt>
        <w:sdtPr>
          <w:rPr>
            <w:rFonts w:ascii="Arial" w:eastAsia="Times New Roman" w:hAnsi="Arial" w:cs="Arial"/>
            <w:color w:val="000000" w:themeColor="text1"/>
            <w:sz w:val="22"/>
            <w:szCs w:val="22"/>
          </w:rPr>
          <w:tag w:val="MENDELEY_CITATION_v3_eyJjaXRhdGlvbklEIjoiTUVOREVMRVlfQ0lUQVRJT05fZGNhMDBiYzctZGJhMC00MzUzLWE4NDgtOTMxZWEwYjMzMTUw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622806189"/>
          <w:placeholder>
            <w:docPart w:val="DefaultPlaceholder_-1854013440"/>
          </w:placeholder>
        </w:sdtPr>
        <w:sdtContent>
          <w:r w:rsidR="5865C10D" w:rsidRPr="72CA57E0">
            <w:rPr>
              <w:rFonts w:ascii="Arial" w:eastAsia="Times New Roman" w:hAnsi="Arial" w:cs="Arial"/>
              <w:color w:val="000000" w:themeColor="text1"/>
              <w:sz w:val="22"/>
              <w:szCs w:val="22"/>
            </w:rPr>
            <w:t>Ammenwerth et al., 2006)</w:t>
          </w:r>
        </w:sdtContent>
      </w:sdt>
      <w:r w:rsidRPr="72CA57E0">
        <w:rPr>
          <w:rFonts w:ascii="Arial" w:eastAsia="Times New Roman" w:hAnsi="Arial" w:cs="Arial"/>
          <w:sz w:val="22"/>
          <w:szCs w:val="22"/>
        </w:rPr>
        <w:t xml:space="preserve"> FITT provides a structured lens to examine system usability, task compatibility, and staff capability. It highlights areas of alignment and misalignment compared with legacy systems. This evaluation focuses on how Datix Cymru supports incident reporting within WAST’s operational context, identifies challenges, and evaluates improvements in efficiency, usability, and governance.</w:t>
      </w:r>
    </w:p>
    <w:p w14:paraId="5C3A7970" w14:textId="5F4AB772" w:rsidR="00423CC8" w:rsidRDefault="00423CC8" w:rsidP="004E7CEA">
      <w:pPr>
        <w:spacing w:before="100" w:beforeAutospacing="1" w:after="100" w:afterAutospacing="1" w:line="240" w:lineRule="auto"/>
        <w:rPr>
          <w:rFonts w:ascii="Arial" w:hAnsi="Arial" w:cs="Arial"/>
          <w:sz w:val="22"/>
          <w:szCs w:val="22"/>
        </w:rPr>
      </w:pPr>
    </w:p>
    <w:p w14:paraId="1625EB77" w14:textId="77777777" w:rsidR="00AA0102" w:rsidRPr="00207F4C" w:rsidRDefault="00AA0102" w:rsidP="004E7CEA">
      <w:pPr>
        <w:spacing w:before="100" w:beforeAutospacing="1" w:after="100" w:afterAutospacing="1" w:line="240" w:lineRule="auto"/>
        <w:rPr>
          <w:rFonts w:ascii="Arial" w:hAnsi="Arial" w:cs="Arial"/>
          <w:sz w:val="22"/>
          <w:szCs w:val="22"/>
        </w:rPr>
      </w:pPr>
    </w:p>
    <w:p w14:paraId="50E802FC" w14:textId="7E665643" w:rsidR="00423CC8" w:rsidRPr="00207F4C" w:rsidRDefault="3F2BEC68" w:rsidP="00AA0102">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lastRenderedPageBreak/>
        <w:t xml:space="preserve">2. Methods </w:t>
      </w:r>
      <w:r w:rsidR="00AA0102">
        <w:rPr>
          <w:rFonts w:ascii="Arial" w:eastAsia="Times New Roman" w:hAnsi="Arial" w:cs="Arial"/>
          <w:sz w:val="22"/>
          <w:szCs w:val="22"/>
        </w:rPr>
        <w:br/>
      </w:r>
      <w:r w:rsidR="00AA0102">
        <w:rPr>
          <w:rFonts w:ascii="Arial" w:eastAsia="Times New Roman" w:hAnsi="Arial" w:cs="Arial"/>
          <w:sz w:val="22"/>
          <w:szCs w:val="22"/>
        </w:rPr>
        <w:br/>
      </w:r>
      <w:r w:rsidRPr="00207F4C">
        <w:rPr>
          <w:rFonts w:ascii="Arial" w:eastAsia="Times New Roman" w:hAnsi="Arial" w:cs="Arial"/>
          <w:sz w:val="22"/>
          <w:szCs w:val="22"/>
        </w:rPr>
        <w:t>2.1 Evaluation Framework</w:t>
      </w:r>
    </w:p>
    <w:p w14:paraId="53BFE80F" w14:textId="320C3E57" w:rsidR="006A0741" w:rsidRPr="006A0741" w:rsidRDefault="006A0741" w:rsidP="006A0741">
      <w:pPr>
        <w:spacing w:before="240" w:after="240" w:line="240" w:lineRule="auto"/>
        <w:rPr>
          <w:rFonts w:ascii="Arial" w:eastAsia="Times New Roman" w:hAnsi="Arial" w:cs="Arial"/>
          <w:sz w:val="22"/>
          <w:szCs w:val="22"/>
          <w:lang w:val="en-GB"/>
        </w:rPr>
      </w:pPr>
      <w:r w:rsidRPr="006A0741">
        <w:rPr>
          <w:rFonts w:ascii="Arial" w:eastAsia="Times New Roman" w:hAnsi="Arial" w:cs="Arial"/>
          <w:sz w:val="22"/>
          <w:szCs w:val="22"/>
          <w:lang w:val="en-GB"/>
        </w:rPr>
        <w:t>This evaluation adopted a sociotechnical approach to assess the adoption and effectiveness of Datix Cymru within the Welsh Ambulance Services NHS Trust (WAST). Sociotechnical theory recognises that outcomes of healthcare technology are shaped not only by system design but also by user characteristics, task demands, and organisational structures (</w:t>
      </w:r>
      <w:sdt>
        <w:sdtPr>
          <w:rPr>
            <w:rFonts w:ascii="Arial" w:eastAsia="Times New Roman" w:hAnsi="Arial" w:cs="Arial"/>
            <w:color w:val="000000"/>
            <w:sz w:val="22"/>
            <w:szCs w:val="22"/>
            <w:lang w:val="en-GB"/>
          </w:rPr>
          <w:tag w:val="MENDELEY_CITATION_v3_eyJjaXRhdGlvbklEIjoiTUVOREVMRVlfQ0lUQVRJT05fYTk4YTY4YjEtOTAyNy00MjBiLThlNGQtMDE1Mjg1OGUyNGM2IiwicHJvcGVydGllcyI6eyJub3RlSW5kZXgiOjB9LCJpc0VkaXRlZCI6ZmFsc2UsIm1hbnVhbE92ZXJyaWRlIjp7ImlzTWFudWFsbHlPdmVycmlkZGVuIjp0cnVlLCJjaXRlcHJvY1RleHQiOiIoQm9yeWNraSAmIzM4OyBLdXNobmlydWssIDIwMTA7IFNjb3R0ICYjMzg7IEJyaWdncywgMjAxMCkiLCJtYW51YWxPdmVycmlkZVRleHQiOiJCb3J5Y2tpICYgS3VzaG5pcnVrLCAyMDEwOyBTY290dCAmIEJyaWdncywgMjAxMCk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"/>
          <w:id w:val="-1866360524"/>
          <w:placeholder>
            <w:docPart w:val="DefaultPlaceholder_-1854013440"/>
          </w:placeholder>
        </w:sdtPr>
        <w:sdtContent>
          <w:proofErr w:type="spellStart"/>
          <w:r w:rsidR="003E1D61" w:rsidRPr="003E1D61">
            <w:rPr>
              <w:rFonts w:ascii="Arial" w:eastAsia="Times New Roman" w:hAnsi="Arial" w:cs="Arial"/>
              <w:color w:val="000000"/>
              <w:sz w:val="22"/>
            </w:rPr>
            <w:t>Borycki</w:t>
          </w:r>
          <w:proofErr w:type="spellEnd"/>
          <w:r w:rsidR="003E1D61" w:rsidRPr="003E1D61">
            <w:rPr>
              <w:rFonts w:ascii="Arial" w:eastAsia="Times New Roman" w:hAnsi="Arial" w:cs="Arial"/>
              <w:color w:val="000000"/>
              <w:sz w:val="22"/>
            </w:rPr>
            <w:t xml:space="preserve"> &amp; </w:t>
          </w:r>
          <w:proofErr w:type="spellStart"/>
          <w:r w:rsidR="003E1D61" w:rsidRPr="003E1D61">
            <w:rPr>
              <w:rFonts w:ascii="Arial" w:eastAsia="Times New Roman" w:hAnsi="Arial" w:cs="Arial"/>
              <w:color w:val="000000"/>
              <w:sz w:val="22"/>
            </w:rPr>
            <w:t>Kushniruk</w:t>
          </w:r>
          <w:proofErr w:type="spellEnd"/>
          <w:r w:rsidR="003E1D61" w:rsidRPr="003E1D61">
            <w:rPr>
              <w:rFonts w:ascii="Arial" w:eastAsia="Times New Roman" w:hAnsi="Arial" w:cs="Arial"/>
              <w:color w:val="000000"/>
              <w:sz w:val="22"/>
            </w:rPr>
            <w:t>, 2010; Scott &amp; Briggs, 2010)</w:t>
          </w:r>
        </w:sdtContent>
      </w:sdt>
      <w:r w:rsidRPr="006A0741">
        <w:rPr>
          <w:rFonts w:ascii="Arial" w:eastAsia="Times New Roman" w:hAnsi="Arial" w:cs="Arial"/>
          <w:sz w:val="22"/>
          <w:szCs w:val="22"/>
          <w:lang w:val="en-GB"/>
        </w:rPr>
        <w:t>.</w:t>
      </w:r>
      <w:r>
        <w:rPr>
          <w:rFonts w:ascii="Arial" w:eastAsia="Times New Roman" w:hAnsi="Arial" w:cs="Arial"/>
          <w:sz w:val="22"/>
          <w:szCs w:val="22"/>
          <w:lang w:val="en-GB"/>
        </w:rPr>
        <w:br/>
      </w:r>
      <w:r>
        <w:rPr>
          <w:rFonts w:ascii="Arial" w:eastAsia="Times New Roman" w:hAnsi="Arial" w:cs="Arial"/>
          <w:sz w:val="22"/>
          <w:szCs w:val="22"/>
          <w:lang w:val="en-GB"/>
        </w:rPr>
        <w:br/>
      </w:r>
      <w:r w:rsidRPr="006A0741">
        <w:rPr>
          <w:rFonts w:ascii="Arial" w:eastAsia="Times New Roman" w:hAnsi="Arial" w:cs="Arial"/>
          <w:b/>
          <w:bCs/>
          <w:sz w:val="22"/>
          <w:szCs w:val="22"/>
          <w:lang w:val="en-GB"/>
        </w:rPr>
        <w:t xml:space="preserve">Figure 1. The FITT framework: IT adoption depends on the fit between individual, task, and technology </w:t>
      </w:r>
      <w:sdt>
        <w:sdtPr>
          <w:rPr>
            <w:rFonts w:ascii="Arial" w:eastAsia="Times New Roman" w:hAnsi="Arial" w:cs="Arial"/>
            <w:b/>
            <w:bCs/>
            <w:color w:val="000000"/>
            <w:sz w:val="22"/>
            <w:szCs w:val="22"/>
            <w:lang w:val="en-GB"/>
          </w:rPr>
          <w:tag w:val="MENDELEY_CITATION_v3_eyJjaXRhdGlvbklEIjoiTUVOREVMRVlfQ0lUQVRJT05fOTkyOTY4MDEtMDg4Ny00YWYyLWJjOGUtZGMzODhlN2QxMjk2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571192888"/>
          <w:placeholder>
            <w:docPart w:val="DefaultPlaceholder_-1854013440"/>
          </w:placeholder>
        </w:sdtPr>
        <w:sdtContent>
          <w:r w:rsidR="003E1D61" w:rsidRPr="003E1D61">
            <w:rPr>
              <w:rFonts w:ascii="Arial" w:eastAsia="Times New Roman" w:hAnsi="Arial" w:cs="Arial"/>
              <w:b/>
              <w:bCs/>
              <w:color w:val="000000"/>
              <w:sz w:val="22"/>
              <w:szCs w:val="22"/>
              <w:lang w:val="en-GB"/>
            </w:rPr>
            <w:t>(</w:t>
          </w:r>
          <w:proofErr w:type="spellStart"/>
          <w:r w:rsidR="003E1D61" w:rsidRPr="003E1D61">
            <w:rPr>
              <w:rFonts w:ascii="Arial" w:eastAsia="Times New Roman" w:hAnsi="Arial" w:cs="Arial"/>
              <w:b/>
              <w:bCs/>
              <w:color w:val="000000"/>
              <w:sz w:val="22"/>
              <w:szCs w:val="22"/>
              <w:lang w:val="en-GB"/>
            </w:rPr>
            <w:t>Ammenwerth</w:t>
          </w:r>
          <w:proofErr w:type="spellEnd"/>
          <w:r w:rsidR="003E1D61" w:rsidRPr="003E1D61">
            <w:rPr>
              <w:rFonts w:ascii="Arial" w:eastAsia="Times New Roman" w:hAnsi="Arial" w:cs="Arial"/>
              <w:b/>
              <w:bCs/>
              <w:color w:val="000000"/>
              <w:sz w:val="22"/>
              <w:szCs w:val="22"/>
              <w:lang w:val="en-GB"/>
            </w:rPr>
            <w:t xml:space="preserve"> et al., 2006)</w:t>
          </w:r>
        </w:sdtContent>
      </w:sdt>
      <w:r w:rsidRPr="006A0741">
        <w:rPr>
          <w:rFonts w:ascii="Arial" w:eastAsia="Times New Roman" w:hAnsi="Arial" w:cs="Arial"/>
          <w:b/>
          <w:bCs/>
          <w:sz w:val="22"/>
          <w:szCs w:val="22"/>
          <w:lang w:val="en-GB"/>
        </w:rPr>
        <w:t>.</w:t>
      </w:r>
      <w:r>
        <w:rPr>
          <w:rFonts w:ascii="Arial" w:eastAsia="Times New Roman" w:hAnsi="Arial" w:cs="Arial"/>
          <w:b/>
          <w:bCs/>
          <w:sz w:val="22"/>
          <w:szCs w:val="22"/>
          <w:lang w:val="en-GB"/>
        </w:rPr>
        <w:br/>
      </w:r>
      <w:r>
        <w:rPr>
          <w:rFonts w:ascii="Arial" w:eastAsia="Times New Roman" w:hAnsi="Arial" w:cs="Arial"/>
          <w:b/>
          <w:bCs/>
          <w:sz w:val="22"/>
          <w:szCs w:val="22"/>
          <w:lang w:val="en-GB"/>
        </w:rPr>
        <w:br/>
      </w:r>
      <w:r w:rsidRPr="00207F4C">
        <w:rPr>
          <w:rFonts w:ascii="Arial" w:hAnsi="Arial" w:cs="Arial"/>
          <w:noProof/>
          <w:sz w:val="22"/>
          <w:szCs w:val="22"/>
        </w:rPr>
        <w:drawing>
          <wp:inline distT="0" distB="0" distL="0" distR="0" wp14:anchorId="6AD93E70" wp14:editId="26187CE9">
            <wp:extent cx="5943600" cy="1514475"/>
            <wp:effectExtent l="0" t="0" r="0" b="9525"/>
            <wp:docPr id="10227215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21519" name="Picture 1022721519"/>
                    <pic:cNvPicPr/>
                  </pic:nvPicPr>
                  <pic:blipFill>
                    <a:blip r:embed="rId6">
                      <a:extLst>
                        <a:ext uri="{28A0092B-C50C-407E-A947-70E740481C1C}">
                          <a14:useLocalDpi xmlns:a14="http://schemas.microsoft.com/office/drawing/2010/main"/>
                        </a:ext>
                      </a:extLst>
                    </a:blip>
                    <a:stretch>
                      <a:fillRect/>
                    </a:stretch>
                  </pic:blipFill>
                  <pic:spPr>
                    <a:xfrm>
                      <a:off x="0" y="0"/>
                      <a:ext cx="5943600" cy="1514475"/>
                    </a:xfrm>
                    <a:prstGeom prst="rect">
                      <a:avLst/>
                    </a:prstGeom>
                  </pic:spPr>
                </pic:pic>
              </a:graphicData>
            </a:graphic>
          </wp:inline>
        </w:drawing>
      </w:r>
      <w:r w:rsidR="00336446">
        <w:rPr>
          <w:rFonts w:ascii="Arial" w:eastAsia="Times New Roman" w:hAnsi="Arial" w:cs="Arial"/>
          <w:b/>
          <w:bCs/>
          <w:sz w:val="22"/>
          <w:szCs w:val="22"/>
          <w:lang w:val="en-GB"/>
        </w:rPr>
        <w:br/>
      </w:r>
    </w:p>
    <w:p w14:paraId="4A37531E" w14:textId="30F261FF" w:rsidR="00336446" w:rsidRPr="00336446" w:rsidRDefault="0B0FAC6A" w:rsidP="00336446">
      <w:pPr>
        <w:spacing w:before="240" w:after="240" w:line="240" w:lineRule="auto"/>
        <w:rPr>
          <w:rFonts w:ascii="Arial" w:eastAsia="Times New Roman" w:hAnsi="Arial" w:cs="Arial"/>
          <w:sz w:val="22"/>
          <w:szCs w:val="22"/>
          <w:lang w:val="en-GB"/>
        </w:rPr>
      </w:pPr>
      <w:r w:rsidRPr="72CA57E0">
        <w:rPr>
          <w:rFonts w:ascii="Arial" w:eastAsia="Times New Roman" w:hAnsi="Arial" w:cs="Arial"/>
          <w:sz w:val="22"/>
          <w:szCs w:val="22"/>
          <w:lang w:val="en-GB"/>
        </w:rPr>
        <w:t xml:space="preserve">To systematically assess these interactions, the FITT (Fit between Individuals, Tasks, and Technology) framework was applied. The FITT framework provides a structured </w:t>
      </w:r>
      <w:r w:rsidR="6C632CE9" w:rsidRPr="72CA57E0">
        <w:rPr>
          <w:rFonts w:ascii="Arial" w:eastAsia="Times New Roman" w:hAnsi="Arial" w:cs="Arial"/>
          <w:sz w:val="22"/>
          <w:szCs w:val="22"/>
          <w:lang w:val="en-GB"/>
        </w:rPr>
        <w:t>approch</w:t>
      </w:r>
      <w:r w:rsidRPr="72CA57E0">
        <w:rPr>
          <w:rFonts w:ascii="Arial" w:eastAsia="Times New Roman" w:hAnsi="Arial" w:cs="Arial"/>
          <w:sz w:val="22"/>
          <w:szCs w:val="22"/>
          <w:lang w:val="en-GB"/>
        </w:rPr>
        <w:t xml:space="preserve"> for evaluating the alignment between staff capabilities, operational tasks, and technology functionality </w:t>
      </w:r>
      <w:sdt>
        <w:sdtPr>
          <w:rPr>
            <w:rFonts w:ascii="Arial" w:eastAsia="Times New Roman" w:hAnsi="Arial" w:cs="Arial"/>
            <w:b/>
            <w:bCs/>
            <w:color w:val="000000" w:themeColor="text1"/>
            <w:sz w:val="22"/>
            <w:szCs w:val="22"/>
            <w:lang w:val="en-GB"/>
          </w:rPr>
          <w:tag w:val="MENDELEY_CITATION_v3_eyJjaXRhdGlvbklEIjoiTUVOREVMRVlfQ0lUQVRJT05fYjA4NzcwYWQtZGZiYi00MzNmLTgwZTItODQ5M2JlMjI3M2Qy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205560390"/>
          <w:placeholder>
            <w:docPart w:val="5A91B2FF64134BA8930721314B96D597"/>
          </w:placeholder>
        </w:sdtPr>
        <w:sdtContent>
          <w:r w:rsidR="5865C10D" w:rsidRPr="72CA57E0">
            <w:rPr>
              <w:rFonts w:ascii="Arial" w:eastAsia="Times New Roman" w:hAnsi="Arial" w:cs="Arial"/>
              <w:b/>
              <w:bCs/>
              <w:color w:val="000000" w:themeColor="text1"/>
              <w:sz w:val="22"/>
              <w:szCs w:val="22"/>
              <w:lang w:val="en-GB"/>
            </w:rPr>
            <w:t>(Ammenwerth et al., 2006)</w:t>
          </w:r>
        </w:sdtContent>
      </w:sdt>
      <w:r w:rsidR="203B2C1F" w:rsidRPr="72CA57E0">
        <w:rPr>
          <w:rFonts w:ascii="Arial" w:eastAsia="Times New Roman" w:hAnsi="Arial" w:cs="Arial"/>
          <w:b/>
          <w:bCs/>
          <w:sz w:val="22"/>
          <w:szCs w:val="22"/>
          <w:lang w:val="en-GB"/>
        </w:rPr>
        <w:t>.</w:t>
      </w:r>
      <w:r w:rsidRPr="72CA57E0">
        <w:rPr>
          <w:rFonts w:ascii="Arial" w:eastAsia="Times New Roman" w:hAnsi="Arial" w:cs="Arial"/>
          <w:sz w:val="22"/>
          <w:szCs w:val="22"/>
          <w:lang w:val="en-GB"/>
        </w:rPr>
        <w:t xml:space="preserve"> As illustrated in Figure 1, successful IT adoption depends on the fit between these three dimensions.</w:t>
      </w:r>
    </w:p>
    <w:p w14:paraId="477C8C07" w14:textId="1694BE75" w:rsidR="00336446" w:rsidRPr="00336446" w:rsidRDefault="00336446" w:rsidP="00336446">
      <w:pPr>
        <w:spacing w:before="240" w:after="240" w:line="240" w:lineRule="auto"/>
        <w:rPr>
          <w:rFonts w:ascii="Arial" w:eastAsia="Times New Roman" w:hAnsi="Arial" w:cs="Arial"/>
          <w:sz w:val="22"/>
          <w:szCs w:val="22"/>
          <w:lang w:val="en-GB"/>
        </w:rPr>
      </w:pPr>
      <w:r w:rsidRPr="00336446">
        <w:rPr>
          <w:rFonts w:ascii="Arial" w:eastAsia="Times New Roman" w:hAnsi="Arial" w:cs="Arial"/>
          <w:sz w:val="22"/>
          <w:szCs w:val="22"/>
          <w:lang w:val="en-GB"/>
        </w:rPr>
        <w:t xml:space="preserve">The </w:t>
      </w:r>
      <w:r w:rsidRPr="00336446">
        <w:rPr>
          <w:rFonts w:ascii="Arial" w:eastAsia="Times New Roman" w:hAnsi="Arial" w:cs="Arial"/>
          <w:b/>
          <w:bCs/>
          <w:sz w:val="22"/>
          <w:szCs w:val="22"/>
          <w:lang w:val="en-GB"/>
        </w:rPr>
        <w:t>Individual–Technology dimension</w:t>
      </w:r>
      <w:r w:rsidRPr="00336446">
        <w:rPr>
          <w:rFonts w:ascii="Arial" w:eastAsia="Times New Roman" w:hAnsi="Arial" w:cs="Arial"/>
          <w:sz w:val="22"/>
          <w:szCs w:val="22"/>
          <w:lang w:val="en-GB"/>
        </w:rPr>
        <w:t xml:space="preserve"> considers whether WAST staff possess the necessary skills, knowledge, motivation, and confidence to interact effectively with Datix Cymru. This includes navigating the system interface, completing incident reports accurately, and selecting correct incident codes. </w:t>
      </w:r>
    </w:p>
    <w:p w14:paraId="1014B220" w14:textId="77777777" w:rsidR="00336446" w:rsidRPr="00336446" w:rsidRDefault="00336446" w:rsidP="00336446">
      <w:pPr>
        <w:spacing w:before="240" w:after="240" w:line="240" w:lineRule="auto"/>
        <w:rPr>
          <w:rFonts w:ascii="Arial" w:eastAsia="Times New Roman" w:hAnsi="Arial" w:cs="Arial"/>
          <w:sz w:val="22"/>
          <w:szCs w:val="22"/>
          <w:lang w:val="en-GB"/>
        </w:rPr>
      </w:pPr>
      <w:r w:rsidRPr="00336446">
        <w:rPr>
          <w:rFonts w:ascii="Arial" w:eastAsia="Times New Roman" w:hAnsi="Arial" w:cs="Arial"/>
          <w:sz w:val="22"/>
          <w:szCs w:val="22"/>
          <w:lang w:val="en-GB"/>
        </w:rPr>
        <w:t xml:space="preserve">The </w:t>
      </w:r>
      <w:r w:rsidRPr="00336446">
        <w:rPr>
          <w:rFonts w:ascii="Arial" w:eastAsia="Times New Roman" w:hAnsi="Arial" w:cs="Arial"/>
          <w:b/>
          <w:bCs/>
          <w:sz w:val="22"/>
          <w:szCs w:val="22"/>
          <w:lang w:val="en-GB"/>
        </w:rPr>
        <w:t>Individual–Task dimension</w:t>
      </w:r>
      <w:r w:rsidRPr="00336446">
        <w:rPr>
          <w:rFonts w:ascii="Arial" w:eastAsia="Times New Roman" w:hAnsi="Arial" w:cs="Arial"/>
          <w:sz w:val="22"/>
          <w:szCs w:val="22"/>
          <w:lang w:val="en-GB"/>
        </w:rPr>
        <w:t xml:space="preserve"> evaluates whether the operational responsibilities, workload, and working environment of staff align with the reporting tasks mandated by Datix Cymru. Incident reporting occurs in time-critical and mobile pre-hospital environments, where completing forms can compete with patient care priorities. This dimension captures how cognitive load, time pressures, and workflow integration affect the practical completion of reporting tasks.</w:t>
      </w:r>
    </w:p>
    <w:p w14:paraId="05023757" w14:textId="4ADCD0C7" w:rsidR="00336446" w:rsidRDefault="00336446" w:rsidP="00336446">
      <w:pPr>
        <w:spacing w:before="240" w:after="240" w:line="240" w:lineRule="auto"/>
        <w:rPr>
          <w:rFonts w:ascii="Arial" w:eastAsia="Times New Roman" w:hAnsi="Arial" w:cs="Arial"/>
          <w:color w:val="000000"/>
          <w:sz w:val="22"/>
          <w:szCs w:val="22"/>
          <w:lang w:val="en-GB"/>
        </w:rPr>
      </w:pPr>
      <w:r w:rsidRPr="00336446">
        <w:rPr>
          <w:rFonts w:ascii="Arial" w:eastAsia="Times New Roman" w:hAnsi="Arial" w:cs="Arial"/>
          <w:sz w:val="22"/>
          <w:szCs w:val="22"/>
          <w:lang w:val="en-GB"/>
        </w:rPr>
        <w:t xml:space="preserve">The </w:t>
      </w:r>
      <w:r w:rsidRPr="00336446">
        <w:rPr>
          <w:rFonts w:ascii="Arial" w:eastAsia="Times New Roman" w:hAnsi="Arial" w:cs="Arial"/>
          <w:b/>
          <w:bCs/>
          <w:sz w:val="22"/>
          <w:szCs w:val="22"/>
          <w:lang w:val="en-GB"/>
        </w:rPr>
        <w:t>Task–Technology dimension</w:t>
      </w:r>
      <w:r w:rsidRPr="00336446">
        <w:rPr>
          <w:rFonts w:ascii="Arial" w:eastAsia="Times New Roman" w:hAnsi="Arial" w:cs="Arial"/>
          <w:sz w:val="22"/>
          <w:szCs w:val="22"/>
          <w:lang w:val="en-GB"/>
        </w:rPr>
        <w:t xml:space="preserve"> examines how well Datix Cymru’s modules and processes facilitate the reporting and investigation of incidents. </w:t>
      </w:r>
      <w:r w:rsidR="00B14E80">
        <w:rPr>
          <w:rFonts w:ascii="Arial" w:eastAsia="Times New Roman" w:hAnsi="Arial" w:cs="Arial"/>
          <w:sz w:val="22"/>
          <w:szCs w:val="22"/>
          <w:lang w:val="en-GB"/>
        </w:rPr>
        <w:br/>
      </w:r>
      <w:r w:rsidR="00B14E80">
        <w:rPr>
          <w:rFonts w:ascii="Arial" w:eastAsia="Times New Roman" w:hAnsi="Arial" w:cs="Arial"/>
          <w:sz w:val="22"/>
          <w:szCs w:val="22"/>
          <w:lang w:val="en-GB"/>
        </w:rPr>
        <w:br/>
      </w:r>
      <w:r w:rsidR="00B14E80">
        <w:rPr>
          <w:rFonts w:ascii="Arial" w:eastAsia="Times New Roman" w:hAnsi="Arial" w:cs="Arial"/>
          <w:sz w:val="22"/>
          <w:szCs w:val="22"/>
          <w:lang w:val="en-GB"/>
        </w:rPr>
        <w:br/>
      </w:r>
    </w:p>
    <w:p w14:paraId="5C1CC24C" w14:textId="248B1540" w:rsidR="00336446" w:rsidRPr="00336446" w:rsidRDefault="623B15C5" w:rsidP="00B14E80">
      <w:pPr>
        <w:spacing w:before="240" w:after="240" w:line="240" w:lineRule="auto"/>
        <w:rPr>
          <w:rFonts w:ascii="Arial" w:eastAsia="Times New Roman" w:hAnsi="Arial" w:cs="Arial"/>
          <w:sz w:val="22"/>
          <w:szCs w:val="22"/>
          <w:lang w:val="en-GB"/>
        </w:rPr>
      </w:pPr>
      <w:r w:rsidRPr="72CA57E0">
        <w:rPr>
          <w:rFonts w:ascii="Arial" w:eastAsia="Times New Roman" w:hAnsi="Arial" w:cs="Arial"/>
          <w:color w:val="000000" w:themeColor="text1"/>
          <w:sz w:val="22"/>
          <w:szCs w:val="22"/>
          <w:lang w:val="en-GB"/>
        </w:rPr>
        <w:t>Figure 2.</w:t>
      </w:r>
      <w:r w:rsidRPr="72CA57E0">
        <w:rPr>
          <w:rFonts w:ascii="Arial" w:eastAsia="Times New Roman" w:hAnsi="Arial" w:cs="Arial"/>
          <w:sz w:val="22"/>
          <w:szCs w:val="22"/>
          <w:lang w:val="en-GB"/>
        </w:rPr>
        <w:t xml:space="preserve"> Key system modules</w:t>
      </w:r>
      <w:r w:rsidR="36A3BEDF" w:rsidRPr="72CA57E0">
        <w:rPr>
          <w:rFonts w:ascii="Arial" w:eastAsia="Times New Roman" w:hAnsi="Arial" w:cs="Arial"/>
          <w:sz w:val="22"/>
          <w:szCs w:val="22"/>
          <w:lang w:val="en-GB"/>
        </w:rPr>
        <w:t xml:space="preserve"> n Datix Cymru</w:t>
      </w:r>
      <w:r w:rsidRPr="72CA57E0">
        <w:rPr>
          <w:rFonts w:ascii="Arial" w:eastAsia="Times New Roman" w:hAnsi="Arial" w:cs="Arial"/>
          <w:color w:val="000000" w:themeColor="text1"/>
          <w:sz w:val="22"/>
          <w:szCs w:val="22"/>
          <w:lang w:val="en-GB"/>
        </w:rPr>
        <w:t xml:space="preserve"> </w:t>
      </w:r>
      <w:sdt>
        <w:sdtPr>
          <w:rPr>
            <w:rFonts w:ascii="Arial" w:eastAsia="Times New Roman" w:hAnsi="Arial" w:cs="Arial"/>
            <w:color w:val="000000" w:themeColor="text1"/>
            <w:sz w:val="22"/>
            <w:szCs w:val="22"/>
            <w:lang w:val="en-GB"/>
          </w:rPr>
          <w:tag w:val="MENDELEY_CITATION_v3_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"/>
          <w:id w:val="-1199316141"/>
          <w:placeholder>
            <w:docPart w:val="B876E51B7D7E4D93B2CC3F3A12D62A4D"/>
          </w:placeholder>
        </w:sdtPr>
        <w:sdtContent>
          <w:r w:rsidR="5865C10D" w:rsidRPr="72CA57E0">
            <w:rPr>
              <w:rFonts w:ascii="Arial" w:eastAsia="Times New Roman" w:hAnsi="Arial" w:cs="Arial"/>
              <w:color w:val="000000" w:themeColor="text1"/>
              <w:sz w:val="22"/>
              <w:szCs w:val="22"/>
            </w:rPr>
            <w:t xml:space="preserve">(Cymru, n.d.; </w:t>
          </w:r>
          <w:r w:rsidR="5865C10D" w:rsidRPr="72CA57E0">
            <w:rPr>
              <w:rFonts w:ascii="Arial" w:eastAsia="Times New Roman" w:hAnsi="Arial" w:cs="Arial"/>
              <w:i/>
              <w:iCs/>
              <w:color w:val="000000" w:themeColor="text1"/>
              <w:sz w:val="22"/>
              <w:szCs w:val="22"/>
            </w:rPr>
            <w:t>Once for Wales Concerns Management System - NHS Wales Shared Services Partnership</w:t>
          </w:r>
          <w:r w:rsidR="5865C10D" w:rsidRPr="72CA57E0">
            <w:rPr>
              <w:rFonts w:ascii="Arial" w:eastAsia="Times New Roman" w:hAnsi="Arial" w:cs="Arial"/>
              <w:color w:val="000000" w:themeColor="text1"/>
              <w:sz w:val="22"/>
              <w:szCs w:val="22"/>
            </w:rPr>
            <w:t>, n.d.-b)</w:t>
          </w:r>
        </w:sdtContent>
      </w:sdt>
      <w:r w:rsidR="006F63DA">
        <w:br/>
      </w:r>
      <w:r w:rsidR="11F7E41A">
        <w:rPr>
          <w:noProof/>
        </w:rPr>
        <w:lastRenderedPageBreak/>
        <w:drawing>
          <wp:inline distT="0" distB="0" distL="0" distR="0" wp14:anchorId="72CB6243" wp14:editId="71AA0817">
            <wp:extent cx="4931595" cy="3634588"/>
            <wp:effectExtent l="0" t="0" r="2540" b="4445"/>
            <wp:docPr id="621842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32931" cy="3709273"/>
                    </a:xfrm>
                    <a:prstGeom prst="rect">
                      <a:avLst/>
                    </a:prstGeom>
                    <a:noFill/>
                    <a:ln>
                      <a:noFill/>
                    </a:ln>
                  </pic:spPr>
                </pic:pic>
              </a:graphicData>
            </a:graphic>
          </wp:inline>
        </w:drawing>
      </w:r>
      <w:r w:rsidR="006F63DA">
        <w:br/>
      </w:r>
      <w:r w:rsidR="006F63DA">
        <w:br/>
      </w:r>
      <w:r w:rsidR="006F63DA">
        <w:br/>
      </w:r>
      <w:r w:rsidR="0B0FAC6A" w:rsidRPr="72CA57E0">
        <w:rPr>
          <w:rFonts w:ascii="Arial" w:eastAsia="Times New Roman" w:hAnsi="Arial" w:cs="Arial"/>
          <w:sz w:val="22"/>
          <w:szCs w:val="22"/>
          <w:lang w:val="en-GB"/>
        </w:rPr>
        <w:t xml:space="preserve">These modules are connected through a standardised process: an incident is first identified and recorded in the Incident Reporting Module, coded and classified according to organisational and statutory requirements, and then escalated via the Investigation and Action Module for follow-up. Data feeds into the Dashboard and Reporting Module to inform governance </w:t>
      </w:r>
      <w:r w:rsidR="26C1AC91" w:rsidRPr="72CA57E0">
        <w:rPr>
          <w:rFonts w:ascii="Arial" w:eastAsia="Times New Roman" w:hAnsi="Arial" w:cs="Arial"/>
          <w:sz w:val="22"/>
          <w:szCs w:val="22"/>
          <w:lang w:val="en-GB"/>
        </w:rPr>
        <w:t>teams and</w:t>
      </w:r>
      <w:r w:rsidR="0B0FAC6A" w:rsidRPr="72CA57E0">
        <w:rPr>
          <w:rFonts w:ascii="Arial" w:eastAsia="Times New Roman" w:hAnsi="Arial" w:cs="Arial"/>
          <w:sz w:val="22"/>
          <w:szCs w:val="22"/>
          <w:lang w:val="en-GB"/>
        </w:rPr>
        <w:t xml:space="preserve"> learning points are ideally disseminated through the Learning and Feedback </w:t>
      </w:r>
      <w:r w:rsidR="3FECDDA9" w:rsidRPr="72CA57E0">
        <w:rPr>
          <w:rFonts w:ascii="Arial" w:eastAsia="Times New Roman" w:hAnsi="Arial" w:cs="Arial"/>
          <w:sz w:val="22"/>
          <w:szCs w:val="22"/>
          <w:lang w:val="en-GB"/>
        </w:rPr>
        <w:t>Module. (</w:t>
      </w:r>
      <w:sdt>
        <w:sdtPr>
          <w:rPr>
            <w:rFonts w:ascii="Arial" w:eastAsia="Times New Roman" w:hAnsi="Arial" w:cs="Arial"/>
            <w:color w:val="000000" w:themeColor="text1"/>
            <w:sz w:val="22"/>
            <w:szCs w:val="22"/>
            <w:lang w:val="en-GB"/>
          </w:rPr>
          <w:tag w:val="MENDELEY_CITATION_v3_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"/>
          <w:id w:val="1871336721"/>
          <w:placeholder>
            <w:docPart w:val="DefaultPlaceholder_-1854013440"/>
          </w:placeholder>
        </w:sdtPr>
        <w:sdtContent>
          <w:r w:rsidR="5865C10D" w:rsidRPr="72CA57E0">
            <w:rPr>
              <w:rFonts w:ascii="Arial" w:eastAsia="Times New Roman" w:hAnsi="Arial" w:cs="Arial"/>
              <w:color w:val="000000" w:themeColor="text1"/>
              <w:sz w:val="22"/>
              <w:szCs w:val="22"/>
              <w:lang w:val="en-GB"/>
            </w:rPr>
            <w:t>Cymru, n.d.)</w:t>
          </w:r>
        </w:sdtContent>
      </w:sdt>
      <w:r w:rsidR="006F63DA">
        <w:br/>
      </w:r>
      <w:r w:rsidR="203B2C1F" w:rsidRPr="72CA57E0">
        <w:rPr>
          <w:rFonts w:ascii="Arial" w:eastAsia="Times New Roman" w:hAnsi="Arial" w:cs="Arial"/>
          <w:sz w:val="22"/>
          <w:szCs w:val="22"/>
          <w:lang w:val="en-GB"/>
        </w:rPr>
        <w:t xml:space="preserve"> Figure 3. Datix Reporting Process</w:t>
      </w:r>
      <w:r w:rsidR="203B2C1F">
        <w:rPr>
          <w:noProof/>
        </w:rPr>
        <w:drawing>
          <wp:inline distT="0" distB="0" distL="0" distR="0" wp14:anchorId="755317E5" wp14:editId="5F2E1C5D">
            <wp:extent cx="4736957" cy="1897380"/>
            <wp:effectExtent l="0" t="0" r="6985" b="7620"/>
            <wp:docPr id="934127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92660" cy="1919692"/>
                    </a:xfrm>
                    <a:prstGeom prst="rect">
                      <a:avLst/>
                    </a:prstGeom>
                    <a:noFill/>
                    <a:ln>
                      <a:noFill/>
                    </a:ln>
                  </pic:spPr>
                </pic:pic>
              </a:graphicData>
            </a:graphic>
          </wp:inline>
        </w:drawing>
      </w:r>
      <w:r w:rsidR="006F63DA">
        <w:br/>
      </w:r>
    </w:p>
    <w:p w14:paraId="7429779D" w14:textId="456CD41D" w:rsidR="004955E5" w:rsidRDefault="00336446" w:rsidP="00516E4A">
      <w:pPr>
        <w:spacing w:before="240" w:after="240" w:line="240" w:lineRule="auto"/>
      </w:pPr>
      <w:r w:rsidRPr="00336446">
        <w:rPr>
          <w:rFonts w:ascii="Arial" w:eastAsia="Times New Roman" w:hAnsi="Arial" w:cs="Arial"/>
          <w:sz w:val="22"/>
          <w:szCs w:val="22"/>
          <w:lang w:val="en-GB"/>
        </w:rPr>
        <w:t>Mapping evaluation findings to the FITT framework enabled systematic identification of where system design, user capabilities, and task requirements converge or conflict. The FITT framework also provided a structured basis for recommending targeted interventions to enhance training, workflow integration, and the</w:t>
      </w:r>
      <w:r w:rsidR="006F63DA">
        <w:rPr>
          <w:rFonts w:ascii="Arial" w:eastAsia="Times New Roman" w:hAnsi="Arial" w:cs="Arial"/>
          <w:sz w:val="22"/>
          <w:szCs w:val="22"/>
          <w:lang w:val="en-GB"/>
        </w:rPr>
        <w:t xml:space="preserve"> me</w:t>
      </w:r>
      <w:r w:rsidRPr="00336446">
        <w:rPr>
          <w:rFonts w:ascii="Arial" w:eastAsia="Times New Roman" w:hAnsi="Arial" w:cs="Arial"/>
          <w:sz w:val="22"/>
          <w:szCs w:val="22"/>
          <w:lang w:val="en-GB"/>
        </w:rPr>
        <w:t>aningful use of data across WAST.</w:t>
      </w:r>
      <w:r w:rsidR="006F63DA" w:rsidRPr="006F63DA">
        <w:t xml:space="preserve"> </w:t>
      </w:r>
      <w:r w:rsidR="006F63DA">
        <w:br/>
      </w:r>
      <w:r w:rsidR="00B14E80">
        <w:br/>
      </w:r>
      <w:r w:rsidR="00B14E80">
        <w:lastRenderedPageBreak/>
        <w:t xml:space="preserve">  Figure 4. </w:t>
      </w:r>
      <w:r w:rsidR="00B14E80" w:rsidRPr="00336446">
        <w:rPr>
          <w:rFonts w:ascii="Arial" w:eastAsia="Times New Roman" w:hAnsi="Arial" w:cs="Arial"/>
          <w:sz w:val="22"/>
          <w:szCs w:val="22"/>
          <w:lang w:val="en-GB"/>
        </w:rPr>
        <w:t>Mapping</w:t>
      </w:r>
      <w:r w:rsidR="00B14E80">
        <w:t xml:space="preserve"> </w:t>
      </w:r>
      <w:r w:rsidR="00B14E80" w:rsidRPr="00336446">
        <w:rPr>
          <w:rFonts w:ascii="Arial" w:eastAsia="Times New Roman" w:hAnsi="Arial" w:cs="Arial"/>
          <w:sz w:val="22"/>
          <w:szCs w:val="22"/>
          <w:lang w:val="en-GB"/>
        </w:rPr>
        <w:t>FITT framework</w:t>
      </w:r>
      <w:r w:rsidR="00B14E80">
        <w:rPr>
          <w:rFonts w:ascii="Arial" w:eastAsia="Times New Roman" w:hAnsi="Arial" w:cs="Arial"/>
          <w:sz w:val="22"/>
          <w:szCs w:val="22"/>
          <w:lang w:val="en-GB"/>
        </w:rPr>
        <w:t xml:space="preserve"> for evaluation of </w:t>
      </w:r>
      <w:r w:rsidR="00B14E80" w:rsidRPr="00336446">
        <w:rPr>
          <w:rFonts w:ascii="Arial" w:eastAsia="Times New Roman" w:hAnsi="Arial" w:cs="Arial"/>
          <w:sz w:val="22"/>
          <w:szCs w:val="22"/>
          <w:lang w:val="en-GB"/>
        </w:rPr>
        <w:t>Datix Cymru</w:t>
      </w:r>
      <w:r w:rsidR="006F63DA">
        <w:br/>
        <w:t xml:space="preserve"> </w:t>
      </w:r>
      <w:r w:rsidR="00BD04D7">
        <w:t xml:space="preserve">                                </w:t>
      </w:r>
      <w:r w:rsidR="006F63DA">
        <w:t xml:space="preserve"> </w:t>
      </w:r>
      <w:r w:rsidR="006F63DA">
        <w:rPr>
          <w:noProof/>
        </w:rPr>
        <w:drawing>
          <wp:inline distT="0" distB="0" distL="0" distR="0" wp14:anchorId="705B87BC" wp14:editId="63A5F032">
            <wp:extent cx="3581400" cy="2782071"/>
            <wp:effectExtent l="0" t="0" r="0" b="0"/>
            <wp:docPr id="1400773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4721" cy="2807955"/>
                    </a:xfrm>
                    <a:prstGeom prst="rect">
                      <a:avLst/>
                    </a:prstGeom>
                    <a:noFill/>
                    <a:ln>
                      <a:noFill/>
                    </a:ln>
                  </pic:spPr>
                </pic:pic>
              </a:graphicData>
            </a:graphic>
          </wp:inline>
        </w:drawing>
      </w:r>
    </w:p>
    <w:p w14:paraId="0E9B210E" w14:textId="77777777" w:rsidR="009B15C8" w:rsidRDefault="009B15C8" w:rsidP="00516E4A">
      <w:pPr>
        <w:pStyle w:val="Heading3"/>
        <w:spacing w:before="281" w:after="281" w:line="240" w:lineRule="auto"/>
        <w:rPr>
          <w:rFonts w:ascii="Arial" w:eastAsia="Times New Roman" w:hAnsi="Arial" w:cs="Arial"/>
          <w:b/>
          <w:bCs/>
          <w:sz w:val="22"/>
          <w:szCs w:val="22"/>
        </w:rPr>
      </w:pPr>
    </w:p>
    <w:p w14:paraId="7BE3AAFE" w14:textId="512FF249" w:rsidR="00330E96" w:rsidRPr="00207F4C" w:rsidRDefault="3A3B1817" w:rsidP="00516E4A">
      <w:pPr>
        <w:pStyle w:val="Heading3"/>
        <w:spacing w:before="281" w:after="281" w:line="240" w:lineRule="auto"/>
        <w:rPr>
          <w:rFonts w:ascii="Arial" w:hAnsi="Arial" w:cs="Arial"/>
          <w:sz w:val="22"/>
          <w:szCs w:val="22"/>
        </w:rPr>
      </w:pPr>
      <w:r w:rsidRPr="72CA57E0">
        <w:rPr>
          <w:rFonts w:ascii="Arial" w:eastAsia="Times New Roman" w:hAnsi="Arial" w:cs="Arial"/>
          <w:b/>
          <w:bCs/>
          <w:sz w:val="22"/>
          <w:szCs w:val="22"/>
        </w:rPr>
        <w:t>2.</w:t>
      </w:r>
      <w:r w:rsidR="795F7D6B" w:rsidRPr="72CA57E0">
        <w:rPr>
          <w:rFonts w:ascii="Arial" w:eastAsia="Times New Roman" w:hAnsi="Arial" w:cs="Arial"/>
          <w:b/>
          <w:bCs/>
          <w:sz w:val="22"/>
          <w:szCs w:val="22"/>
        </w:rPr>
        <w:t>2</w:t>
      </w:r>
      <w:r w:rsidRPr="72CA57E0">
        <w:rPr>
          <w:rFonts w:ascii="Arial" w:eastAsia="Times New Roman" w:hAnsi="Arial" w:cs="Arial"/>
          <w:b/>
          <w:bCs/>
          <w:sz w:val="22"/>
          <w:szCs w:val="22"/>
        </w:rPr>
        <w:t xml:space="preserve"> Data</w:t>
      </w:r>
      <w:r w:rsidR="3C929F18" w:rsidRPr="72CA57E0">
        <w:rPr>
          <w:rFonts w:ascii="Arial" w:eastAsia="Times New Roman" w:hAnsi="Arial" w:cs="Arial"/>
          <w:b/>
          <w:bCs/>
          <w:sz w:val="22"/>
          <w:szCs w:val="22"/>
        </w:rPr>
        <w:t xml:space="preserve"> Collection and </w:t>
      </w:r>
      <w:r w:rsidRPr="72CA57E0">
        <w:rPr>
          <w:rFonts w:ascii="Arial" w:eastAsia="Times New Roman" w:hAnsi="Arial" w:cs="Arial"/>
          <w:b/>
          <w:bCs/>
          <w:sz w:val="22"/>
          <w:szCs w:val="22"/>
        </w:rPr>
        <w:t>Analysis</w:t>
      </w:r>
      <w:r w:rsidR="00516E4A">
        <w:br/>
      </w:r>
      <w:r w:rsidR="615C2298" w:rsidRPr="72CA57E0">
        <w:rPr>
          <w:rFonts w:ascii="Arial" w:hAnsi="Arial" w:cs="Arial"/>
          <w:sz w:val="22"/>
          <w:szCs w:val="22"/>
        </w:rPr>
        <w:t xml:space="preserve">Table </w:t>
      </w:r>
      <w:r w:rsidR="5468AA37" w:rsidRPr="72CA57E0">
        <w:rPr>
          <w:rFonts w:ascii="Arial" w:hAnsi="Arial" w:cs="Arial"/>
          <w:sz w:val="22"/>
          <w:szCs w:val="22"/>
        </w:rPr>
        <w:t>1</w:t>
      </w:r>
      <w:r w:rsidR="615C2298" w:rsidRPr="72CA57E0">
        <w:rPr>
          <w:rFonts w:ascii="Arial" w:hAnsi="Arial" w:cs="Arial"/>
          <w:sz w:val="22"/>
          <w:szCs w:val="22"/>
        </w:rPr>
        <w:t>. Data sources and collection methods used in the Datix Cymru evaluation</w:t>
      </w:r>
    </w:p>
    <w:tbl>
      <w:tblPr>
        <w:tblStyle w:val="TableGrid"/>
        <w:tblW w:w="0" w:type="auto"/>
        <w:tblLook w:val="04A0" w:firstRow="1" w:lastRow="0" w:firstColumn="1" w:lastColumn="0" w:noHBand="0" w:noVBand="1"/>
      </w:tblPr>
      <w:tblGrid>
        <w:gridCol w:w="2337"/>
        <w:gridCol w:w="2337"/>
        <w:gridCol w:w="2338"/>
        <w:gridCol w:w="2338"/>
      </w:tblGrid>
      <w:tr w:rsidR="00330E96" w14:paraId="0F46989F" w14:textId="77777777" w:rsidTr="72CA57E0">
        <w:tc>
          <w:tcPr>
            <w:tcW w:w="2337" w:type="dxa"/>
            <w:vAlign w:val="center"/>
          </w:tcPr>
          <w:p w14:paraId="310B168B" w14:textId="4C877F2F" w:rsidR="00330E96" w:rsidRDefault="00330E96" w:rsidP="00330E96">
            <w:pPr>
              <w:pStyle w:val="Heading3"/>
              <w:spacing w:before="281" w:after="281"/>
              <w:rPr>
                <w:rFonts w:ascii="Arial" w:hAnsi="Arial" w:cs="Arial"/>
                <w:sz w:val="22"/>
                <w:szCs w:val="22"/>
              </w:rPr>
            </w:pPr>
            <w:r>
              <w:rPr>
                <w:rFonts w:ascii="Arial" w:eastAsia="Times New Roman" w:hAnsi="Arial" w:cs="Arial"/>
                <w:sz w:val="22"/>
                <w:szCs w:val="22"/>
              </w:rPr>
              <w:br/>
            </w:r>
            <w:r w:rsidRPr="00755238">
              <w:rPr>
                <w:rFonts w:eastAsiaTheme="minorHAnsi"/>
                <w:sz w:val="22"/>
                <w:szCs w:val="22"/>
                <w:lang w:eastAsia="en-US"/>
              </w:rPr>
              <w:t>Data Source</w:t>
            </w:r>
          </w:p>
        </w:tc>
        <w:tc>
          <w:tcPr>
            <w:tcW w:w="2337" w:type="dxa"/>
            <w:vAlign w:val="center"/>
          </w:tcPr>
          <w:p w14:paraId="116C9A5B" w14:textId="05271CE6" w:rsidR="00330E96" w:rsidRDefault="00330E96" w:rsidP="00330E96">
            <w:pPr>
              <w:pStyle w:val="Heading3"/>
              <w:spacing w:before="281" w:after="281"/>
              <w:rPr>
                <w:rFonts w:ascii="Arial" w:hAnsi="Arial" w:cs="Arial"/>
                <w:sz w:val="22"/>
                <w:szCs w:val="22"/>
              </w:rPr>
            </w:pPr>
            <w:r w:rsidRPr="00755238">
              <w:rPr>
                <w:rFonts w:eastAsiaTheme="minorHAnsi"/>
                <w:sz w:val="22"/>
                <w:szCs w:val="22"/>
                <w:lang w:eastAsia="en-US"/>
              </w:rPr>
              <w:t>Description</w:t>
            </w:r>
          </w:p>
        </w:tc>
        <w:tc>
          <w:tcPr>
            <w:tcW w:w="2338" w:type="dxa"/>
            <w:vAlign w:val="center"/>
          </w:tcPr>
          <w:p w14:paraId="0E6A4FF5" w14:textId="488C4978" w:rsidR="00330E96" w:rsidRDefault="00330E96" w:rsidP="00330E96">
            <w:pPr>
              <w:pStyle w:val="Heading3"/>
              <w:spacing w:before="281" w:after="281"/>
              <w:rPr>
                <w:rFonts w:ascii="Arial" w:hAnsi="Arial" w:cs="Arial"/>
                <w:sz w:val="22"/>
                <w:szCs w:val="22"/>
              </w:rPr>
            </w:pPr>
            <w:r w:rsidRPr="00755238">
              <w:rPr>
                <w:rFonts w:eastAsiaTheme="minorHAnsi"/>
                <w:sz w:val="22"/>
                <w:szCs w:val="22"/>
                <w:lang w:eastAsia="en-US"/>
              </w:rPr>
              <w:t>Purpose / Insights</w:t>
            </w:r>
          </w:p>
        </w:tc>
        <w:tc>
          <w:tcPr>
            <w:tcW w:w="2338" w:type="dxa"/>
            <w:vAlign w:val="center"/>
          </w:tcPr>
          <w:p w14:paraId="1F8A14A4" w14:textId="48EB56FC" w:rsidR="00330E96" w:rsidRDefault="00330E96" w:rsidP="00330E96">
            <w:pPr>
              <w:pStyle w:val="Heading3"/>
              <w:spacing w:before="281" w:after="281"/>
              <w:rPr>
                <w:rFonts w:ascii="Arial" w:hAnsi="Arial" w:cs="Arial"/>
                <w:sz w:val="22"/>
                <w:szCs w:val="22"/>
              </w:rPr>
            </w:pPr>
            <w:r w:rsidRPr="00755238">
              <w:rPr>
                <w:rFonts w:eastAsiaTheme="minorHAnsi"/>
                <w:sz w:val="22"/>
                <w:szCs w:val="22"/>
                <w:lang w:eastAsia="en-US"/>
              </w:rPr>
              <w:t>Data Collection Method / Approach</w:t>
            </w:r>
          </w:p>
        </w:tc>
      </w:tr>
      <w:tr w:rsidR="00330E96" w14:paraId="119A4709" w14:textId="77777777" w:rsidTr="72CA57E0">
        <w:tc>
          <w:tcPr>
            <w:tcW w:w="2337" w:type="dxa"/>
            <w:vAlign w:val="center"/>
          </w:tcPr>
          <w:p w14:paraId="2259B25A" w14:textId="2339E33B" w:rsidR="00330E96" w:rsidRDefault="00330E96" w:rsidP="00330E96">
            <w:pPr>
              <w:rPr>
                <w:rFonts w:ascii="Arial" w:hAnsi="Arial" w:cs="Arial"/>
              </w:rPr>
            </w:pPr>
            <w:proofErr w:type="spellStart"/>
            <w:r w:rsidRPr="00755238">
              <w:rPr>
                <w:rFonts w:eastAsiaTheme="minorHAnsi"/>
                <w:lang w:eastAsia="en-US"/>
              </w:rPr>
              <w:t>Organisational</w:t>
            </w:r>
            <w:proofErr w:type="spellEnd"/>
            <w:r w:rsidRPr="00755238">
              <w:rPr>
                <w:rFonts w:eastAsiaTheme="minorHAnsi"/>
                <w:lang w:eastAsia="en-US"/>
              </w:rPr>
              <w:t xml:space="preserve"> Documentation</w:t>
            </w:r>
          </w:p>
        </w:tc>
        <w:tc>
          <w:tcPr>
            <w:tcW w:w="2337" w:type="dxa"/>
            <w:vAlign w:val="center"/>
          </w:tcPr>
          <w:p w14:paraId="661BEF13" w14:textId="7ECF20A0" w:rsidR="00330E96" w:rsidRDefault="00330E96" w:rsidP="00330E96">
            <w:pPr>
              <w:rPr>
                <w:rFonts w:ascii="Arial" w:hAnsi="Arial" w:cs="Arial"/>
              </w:rPr>
            </w:pPr>
            <w:r w:rsidRPr="00755238">
              <w:rPr>
                <w:rFonts w:eastAsiaTheme="minorHAnsi"/>
                <w:lang w:eastAsia="en-US"/>
              </w:rPr>
              <w:t>Internal guidance, standard operating procedures, and reporting manuals were reviewed.</w:t>
            </w:r>
          </w:p>
        </w:tc>
        <w:tc>
          <w:tcPr>
            <w:tcW w:w="2338" w:type="dxa"/>
            <w:vAlign w:val="center"/>
          </w:tcPr>
          <w:p w14:paraId="58AF9793" w14:textId="6B23A44A" w:rsidR="00330E96" w:rsidRDefault="00330E96" w:rsidP="00330E96">
            <w:pPr>
              <w:rPr>
                <w:rFonts w:ascii="Arial" w:hAnsi="Arial" w:cs="Arial"/>
              </w:rPr>
            </w:pPr>
            <w:r w:rsidRPr="00755238">
              <w:rPr>
                <w:rFonts w:eastAsiaTheme="minorHAnsi"/>
                <w:lang w:eastAsia="en-US"/>
              </w:rPr>
              <w:t>To assess workflow expectations, system functionality, and governance requirements.</w:t>
            </w:r>
          </w:p>
        </w:tc>
        <w:tc>
          <w:tcPr>
            <w:tcW w:w="2338" w:type="dxa"/>
            <w:vAlign w:val="center"/>
          </w:tcPr>
          <w:p w14:paraId="6356BCEA" w14:textId="197CD9BB" w:rsidR="00330E96" w:rsidRDefault="00330E96" w:rsidP="00330E96">
            <w:pPr>
              <w:rPr>
                <w:rFonts w:ascii="Arial" w:hAnsi="Arial" w:cs="Arial"/>
              </w:rPr>
            </w:pPr>
            <w:r w:rsidRPr="00755238">
              <w:rPr>
                <w:rFonts w:eastAsiaTheme="minorHAnsi"/>
                <w:lang w:eastAsia="en-US"/>
              </w:rPr>
              <w:t>Document Review: Manuals, SOPs, and training materials were systematically examined to identify intended task support and technology capabilities.</w:t>
            </w:r>
          </w:p>
        </w:tc>
      </w:tr>
      <w:tr w:rsidR="00330E96" w14:paraId="602E8BB0" w14:textId="77777777" w:rsidTr="72CA57E0">
        <w:tc>
          <w:tcPr>
            <w:tcW w:w="2337" w:type="dxa"/>
            <w:vAlign w:val="center"/>
          </w:tcPr>
          <w:p w14:paraId="66A3D891" w14:textId="537A2CB5" w:rsidR="00330E96" w:rsidRDefault="00330E96" w:rsidP="00330E96">
            <w:pPr>
              <w:rPr>
                <w:rFonts w:ascii="Arial" w:hAnsi="Arial" w:cs="Arial"/>
              </w:rPr>
            </w:pPr>
            <w:r w:rsidRPr="00755238">
              <w:rPr>
                <w:rFonts w:eastAsiaTheme="minorHAnsi"/>
                <w:lang w:eastAsia="en-US"/>
              </w:rPr>
              <w:t>Legacy System Comparisons</w:t>
            </w:r>
          </w:p>
        </w:tc>
        <w:tc>
          <w:tcPr>
            <w:tcW w:w="2337" w:type="dxa"/>
            <w:vAlign w:val="center"/>
          </w:tcPr>
          <w:p w14:paraId="36B82AA3" w14:textId="7E21631C" w:rsidR="00330E96" w:rsidRDefault="3C929F18" w:rsidP="00330E96">
            <w:pPr>
              <w:rPr>
                <w:rFonts w:ascii="Arial" w:hAnsi="Arial" w:cs="Arial"/>
              </w:rPr>
            </w:pPr>
            <w:r w:rsidRPr="72CA57E0">
              <w:rPr>
                <w:lang w:eastAsia="en-US"/>
              </w:rPr>
              <w:t xml:space="preserve">Documentation and user experience from previous </w:t>
            </w:r>
            <w:r w:rsidR="48E401BB" w:rsidRPr="72CA57E0">
              <w:rPr>
                <w:lang w:eastAsia="en-US"/>
              </w:rPr>
              <w:t>Datix systems</w:t>
            </w:r>
            <w:r w:rsidRPr="72CA57E0">
              <w:rPr>
                <w:lang w:eastAsia="en-US"/>
              </w:rPr>
              <w:t>.</w:t>
            </w:r>
          </w:p>
        </w:tc>
        <w:tc>
          <w:tcPr>
            <w:tcW w:w="2338" w:type="dxa"/>
            <w:vAlign w:val="center"/>
          </w:tcPr>
          <w:p w14:paraId="524881A3" w14:textId="7C717292" w:rsidR="00330E96" w:rsidRDefault="00330E96" w:rsidP="00330E96">
            <w:pPr>
              <w:rPr>
                <w:rFonts w:ascii="Arial" w:hAnsi="Arial" w:cs="Arial"/>
              </w:rPr>
            </w:pPr>
            <w:r w:rsidRPr="00755238">
              <w:rPr>
                <w:rFonts w:eastAsiaTheme="minorHAnsi"/>
                <w:lang w:eastAsia="en-US"/>
              </w:rPr>
              <w:t xml:space="preserve">To provide a baseline for evaluating improvements in </w:t>
            </w:r>
            <w:proofErr w:type="spellStart"/>
            <w:r w:rsidRPr="00755238">
              <w:rPr>
                <w:rFonts w:eastAsiaTheme="minorHAnsi"/>
                <w:lang w:eastAsia="en-US"/>
              </w:rPr>
              <w:t>standardisation</w:t>
            </w:r>
            <w:proofErr w:type="spellEnd"/>
            <w:r w:rsidRPr="00755238">
              <w:rPr>
                <w:rFonts w:eastAsiaTheme="minorHAnsi"/>
                <w:lang w:eastAsia="en-US"/>
              </w:rPr>
              <w:t>, usability, and reporting workflows.</w:t>
            </w:r>
          </w:p>
        </w:tc>
        <w:tc>
          <w:tcPr>
            <w:tcW w:w="2338" w:type="dxa"/>
            <w:vAlign w:val="center"/>
          </w:tcPr>
          <w:p w14:paraId="42A21C90" w14:textId="274557FB" w:rsidR="00330E96" w:rsidRDefault="00330E96" w:rsidP="00330E96">
            <w:pPr>
              <w:rPr>
                <w:rFonts w:ascii="Arial" w:hAnsi="Arial" w:cs="Arial"/>
              </w:rPr>
            </w:pPr>
            <w:r w:rsidRPr="00755238">
              <w:rPr>
                <w:rFonts w:eastAsiaTheme="minorHAnsi"/>
                <w:lang w:eastAsia="en-US"/>
              </w:rPr>
              <w:t xml:space="preserve">Document Review: Historical system documentation and user notes were </w:t>
            </w:r>
            <w:proofErr w:type="spellStart"/>
            <w:r w:rsidRPr="00755238">
              <w:rPr>
                <w:rFonts w:eastAsiaTheme="minorHAnsi"/>
                <w:lang w:eastAsia="en-US"/>
              </w:rPr>
              <w:t>analysed</w:t>
            </w:r>
            <w:proofErr w:type="spellEnd"/>
            <w:r w:rsidRPr="00755238">
              <w:rPr>
                <w:rFonts w:eastAsiaTheme="minorHAnsi"/>
                <w:lang w:eastAsia="en-US"/>
              </w:rPr>
              <w:t xml:space="preserve"> to compare legacy and current workflows.</w:t>
            </w:r>
          </w:p>
        </w:tc>
      </w:tr>
      <w:tr w:rsidR="00330E96" w14:paraId="3A1EDE2B" w14:textId="77777777" w:rsidTr="72CA57E0">
        <w:tc>
          <w:tcPr>
            <w:tcW w:w="2337" w:type="dxa"/>
            <w:vAlign w:val="center"/>
          </w:tcPr>
          <w:p w14:paraId="74B1D4CC" w14:textId="2DD058E0" w:rsidR="00330E96" w:rsidRDefault="00330E96" w:rsidP="00330E96">
            <w:pPr>
              <w:rPr>
                <w:rFonts w:ascii="Arial" w:hAnsi="Arial" w:cs="Arial"/>
              </w:rPr>
            </w:pPr>
            <w:r w:rsidRPr="00755238">
              <w:rPr>
                <w:rFonts w:eastAsiaTheme="minorHAnsi"/>
                <w:lang w:eastAsia="en-US"/>
              </w:rPr>
              <w:t>User Interviews and Observations</w:t>
            </w:r>
          </w:p>
        </w:tc>
        <w:tc>
          <w:tcPr>
            <w:tcW w:w="2337" w:type="dxa"/>
            <w:vAlign w:val="center"/>
          </w:tcPr>
          <w:p w14:paraId="653D8B98" w14:textId="3DE455F3" w:rsidR="00330E96" w:rsidRDefault="3C929F18" w:rsidP="00330E96">
            <w:pPr>
              <w:rPr>
                <w:rFonts w:ascii="Arial" w:hAnsi="Arial" w:cs="Arial"/>
              </w:rPr>
            </w:pPr>
            <w:r w:rsidRPr="72CA57E0">
              <w:rPr>
                <w:lang w:eastAsia="en-US"/>
              </w:rPr>
              <w:t xml:space="preserve">Semi-structured interviews with </w:t>
            </w:r>
            <w:r w:rsidRPr="72CA57E0">
              <w:rPr>
                <w:lang w:eastAsia="en-US"/>
              </w:rPr>
              <w:lastRenderedPageBreak/>
              <w:t>WAST staff (</w:t>
            </w:r>
            <w:r w:rsidR="588A99EF" w:rsidRPr="72CA57E0">
              <w:rPr>
                <w:lang w:eastAsia="en-US"/>
              </w:rPr>
              <w:t>Clinical staff</w:t>
            </w:r>
            <w:r w:rsidRPr="72CA57E0">
              <w:rPr>
                <w:lang w:eastAsia="en-US"/>
              </w:rPr>
              <w:t>, administrators, team leaders) and observations of reporting and investigation workflows.</w:t>
            </w:r>
          </w:p>
        </w:tc>
        <w:tc>
          <w:tcPr>
            <w:tcW w:w="2338" w:type="dxa"/>
            <w:vAlign w:val="center"/>
          </w:tcPr>
          <w:p w14:paraId="05213F3B" w14:textId="503308B9" w:rsidR="00330E96" w:rsidRDefault="00330E96" w:rsidP="00330E96">
            <w:pPr>
              <w:rPr>
                <w:rFonts w:ascii="Arial" w:hAnsi="Arial" w:cs="Arial"/>
              </w:rPr>
            </w:pPr>
            <w:r w:rsidRPr="00755238">
              <w:rPr>
                <w:rFonts w:eastAsiaTheme="minorHAnsi"/>
                <w:lang w:eastAsia="en-US"/>
              </w:rPr>
              <w:lastRenderedPageBreak/>
              <w:t xml:space="preserve">To explore system access, task </w:t>
            </w:r>
            <w:r w:rsidRPr="00755238">
              <w:rPr>
                <w:rFonts w:eastAsiaTheme="minorHAnsi"/>
                <w:lang w:eastAsia="en-US"/>
              </w:rPr>
              <w:lastRenderedPageBreak/>
              <w:t>execution, coding confidence, workflow integration, feedback mechanisms, perceived impact on patient safety, and real-world usage under time constraints and mobile conditions.</w:t>
            </w:r>
          </w:p>
        </w:tc>
        <w:tc>
          <w:tcPr>
            <w:tcW w:w="2338" w:type="dxa"/>
            <w:vAlign w:val="center"/>
          </w:tcPr>
          <w:p w14:paraId="67837B52" w14:textId="0483CC38" w:rsidR="00330E96" w:rsidRDefault="3C929F18" w:rsidP="00330E96">
            <w:pPr>
              <w:rPr>
                <w:rFonts w:ascii="Arial" w:hAnsi="Arial" w:cs="Arial"/>
              </w:rPr>
            </w:pPr>
            <w:r w:rsidRPr="72CA57E0">
              <w:rPr>
                <w:lang w:eastAsia="en-US"/>
              </w:rPr>
              <w:lastRenderedPageBreak/>
              <w:t xml:space="preserve">Interviews: Semi-structured guides </w:t>
            </w:r>
            <w:r w:rsidR="51DD77FC" w:rsidRPr="72CA57E0">
              <w:rPr>
                <w:lang w:eastAsia="en-US"/>
              </w:rPr>
              <w:lastRenderedPageBreak/>
              <w:t>ensure</w:t>
            </w:r>
            <w:r w:rsidRPr="72CA57E0">
              <w:rPr>
                <w:lang w:eastAsia="en-US"/>
              </w:rPr>
              <w:t xml:space="preserve"> consistent coverage of FITT dimensions while allowing participants to elaborate on challenges and successes. Meetings and Forums: Observations and notes were taken from routine team meetings, governance forums, and incident review sessions to capture discussions about Datix usage, system challenges, workflow integration, and organisational priorities.</w:t>
            </w:r>
          </w:p>
        </w:tc>
      </w:tr>
    </w:tbl>
    <w:p w14:paraId="4EC8B550" w14:textId="685BD23D" w:rsidR="00516E4A" w:rsidRPr="00516E4A" w:rsidRDefault="00516E4A" w:rsidP="00516E4A">
      <w:pPr>
        <w:spacing w:before="240" w:after="240" w:line="240" w:lineRule="auto"/>
        <w:rPr>
          <w:rFonts w:ascii="Arial" w:eastAsia="Times New Roman" w:hAnsi="Arial" w:cs="Arial"/>
          <w:sz w:val="22"/>
          <w:szCs w:val="22"/>
          <w:lang w:val="en-GB"/>
        </w:rPr>
      </w:pPr>
    </w:p>
    <w:p w14:paraId="47492367" w14:textId="77777777" w:rsidR="00225144" w:rsidRPr="00207F4C" w:rsidRDefault="00225144" w:rsidP="00225144">
      <w:pPr>
        <w:spacing w:before="100" w:beforeAutospacing="1" w:after="100" w:afterAutospacing="1" w:line="240" w:lineRule="auto"/>
        <w:rPr>
          <w:rFonts w:ascii="Arial" w:eastAsia="Times New Roman" w:hAnsi="Arial" w:cs="Arial"/>
          <w:sz w:val="22"/>
          <w:szCs w:val="22"/>
          <w:lang w:val="en-GB"/>
        </w:rPr>
      </w:pPr>
      <w:r w:rsidRPr="00207F4C">
        <w:rPr>
          <w:rFonts w:ascii="Arial" w:eastAsia="Times New Roman" w:hAnsi="Arial" w:cs="Arial"/>
          <w:sz w:val="22"/>
          <w:szCs w:val="22"/>
          <w:lang w:val="en-GB"/>
        </w:rPr>
        <w:t>Data were analysed using a structured, multi-step approach aligned with the FITT framework. The goal was to identify how Datix Cymru supports staff, tasks, and organisational workflows, as well as areas of misalignment or challenge.</w:t>
      </w:r>
    </w:p>
    <w:p w14:paraId="5BE00188" w14:textId="04B87F3B" w:rsidR="00225144" w:rsidRPr="00207F4C" w:rsidRDefault="09B27A54" w:rsidP="72CA57E0">
      <w:pPr>
        <w:numPr>
          <w:ilvl w:val="0"/>
          <w:numId w:val="30"/>
        </w:numPr>
        <w:spacing w:before="100" w:beforeAutospacing="1" w:after="100" w:afterAutospacing="1" w:line="240" w:lineRule="auto"/>
        <w:rPr>
          <w:rFonts w:ascii="Arial" w:eastAsia="Times New Roman" w:hAnsi="Arial" w:cs="Arial"/>
          <w:sz w:val="22"/>
          <w:szCs w:val="22"/>
          <w:lang w:val="en-GB"/>
        </w:rPr>
      </w:pPr>
      <w:r w:rsidRPr="72CA57E0">
        <w:rPr>
          <w:rFonts w:ascii="Arial" w:eastAsia="Times New Roman" w:hAnsi="Arial" w:cs="Arial"/>
          <w:b/>
          <w:bCs/>
          <w:sz w:val="22"/>
          <w:szCs w:val="22"/>
          <w:lang w:val="en-GB"/>
        </w:rPr>
        <w:t>Thematic Coding</w:t>
      </w:r>
      <w:r w:rsidR="00225144">
        <w:br/>
      </w:r>
      <w:r w:rsidRPr="72CA57E0">
        <w:rPr>
          <w:rFonts w:ascii="Arial" w:eastAsia="Times New Roman" w:hAnsi="Arial" w:cs="Arial"/>
          <w:sz w:val="22"/>
          <w:szCs w:val="22"/>
          <w:lang w:val="en-GB"/>
        </w:rPr>
        <w:t>Key points from interviews, meetings, forums, observations, and document reviews were coded against FITT dimensions, including intersections such as Individual</w:t>
      </w:r>
      <w:r w:rsidR="1C9832F8" w:rsidRPr="72CA57E0">
        <w:rPr>
          <w:rFonts w:ascii="Arial" w:eastAsia="Times New Roman" w:hAnsi="Arial" w:cs="Arial"/>
          <w:sz w:val="22"/>
          <w:szCs w:val="22"/>
          <w:lang w:val="en-GB"/>
        </w:rPr>
        <w:t xml:space="preserve"> -</w:t>
      </w:r>
      <w:r w:rsidRPr="72CA57E0">
        <w:rPr>
          <w:rFonts w:ascii="Arial" w:eastAsia="Times New Roman" w:hAnsi="Arial" w:cs="Arial"/>
          <w:sz w:val="22"/>
          <w:szCs w:val="22"/>
          <w:lang w:val="en-GB"/>
        </w:rPr>
        <w:t>Task, Individual</w:t>
      </w:r>
      <w:r w:rsidR="4C26B6AD" w:rsidRPr="72CA57E0">
        <w:rPr>
          <w:rFonts w:ascii="Arial" w:eastAsia="Times New Roman" w:hAnsi="Arial" w:cs="Arial"/>
          <w:sz w:val="22"/>
          <w:szCs w:val="22"/>
          <w:lang w:val="en-GB"/>
        </w:rPr>
        <w:t>-</w:t>
      </w:r>
      <w:r w:rsidRPr="72CA57E0">
        <w:rPr>
          <w:rFonts w:ascii="Arial" w:eastAsia="Times New Roman" w:hAnsi="Arial" w:cs="Arial"/>
          <w:sz w:val="22"/>
          <w:szCs w:val="22"/>
          <w:lang w:val="en-GB"/>
        </w:rPr>
        <w:t>Technology, and Task</w:t>
      </w:r>
      <w:r w:rsidR="1BE484D4" w:rsidRPr="72CA57E0">
        <w:rPr>
          <w:rFonts w:ascii="Arial" w:eastAsia="Times New Roman" w:hAnsi="Arial" w:cs="Arial"/>
          <w:sz w:val="22"/>
          <w:szCs w:val="22"/>
          <w:lang w:val="en-GB"/>
        </w:rPr>
        <w:t>-</w:t>
      </w:r>
      <w:r w:rsidRPr="72CA57E0">
        <w:rPr>
          <w:rFonts w:ascii="Arial" w:eastAsia="Times New Roman" w:hAnsi="Arial" w:cs="Arial"/>
          <w:sz w:val="22"/>
          <w:szCs w:val="22"/>
          <w:lang w:val="en-GB"/>
        </w:rPr>
        <w:t xml:space="preserve">Technology. </w:t>
      </w:r>
      <w:r w:rsidR="05279428" w:rsidRPr="72CA57E0">
        <w:rPr>
          <w:rFonts w:ascii="Arial" w:eastAsia="Times New Roman" w:hAnsi="Arial" w:cs="Arial"/>
          <w:sz w:val="22"/>
          <w:szCs w:val="22"/>
          <w:lang w:val="en-GB"/>
        </w:rPr>
        <w:t>Which enabled</w:t>
      </w:r>
      <w:r w:rsidRPr="72CA57E0">
        <w:rPr>
          <w:rFonts w:ascii="Arial" w:eastAsia="Times New Roman" w:hAnsi="Arial" w:cs="Arial"/>
          <w:sz w:val="22"/>
          <w:szCs w:val="22"/>
          <w:lang w:val="en-GB"/>
        </w:rPr>
        <w:t xml:space="preserve"> identification of emerging themes, including usability, feedback mechanisms, data extraction difficulties, dashboard functionality, and training </w:t>
      </w:r>
      <w:r w:rsidR="4DA87D43" w:rsidRPr="72CA57E0">
        <w:rPr>
          <w:rFonts w:ascii="Arial" w:eastAsia="Times New Roman" w:hAnsi="Arial" w:cs="Arial"/>
          <w:sz w:val="22"/>
          <w:szCs w:val="22"/>
          <w:lang w:val="en-GB"/>
        </w:rPr>
        <w:t>gaps (</w:t>
      </w:r>
      <w:sdt>
        <w:sdtPr>
          <w:rPr>
            <w:rFonts w:ascii="Arial" w:eastAsia="Times New Roman" w:hAnsi="Arial" w:cs="Arial"/>
            <w:color w:val="000000" w:themeColor="text1"/>
            <w:sz w:val="22"/>
            <w:szCs w:val="22"/>
            <w:lang w:val="en-GB"/>
          </w:rPr>
          <w:tag w:val="MENDELEY_CITATION_v3_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"/>
          <w:id w:val="-1531257888"/>
          <w:placeholder>
            <w:docPart w:val="DefaultPlaceholder_-1854013440"/>
          </w:placeholder>
        </w:sdtPr>
        <w:sdtContent>
          <w:r w:rsidR="5865C10D" w:rsidRPr="72CA57E0">
            <w:rPr>
              <w:rFonts w:ascii="Arial" w:eastAsia="Times New Roman" w:hAnsi="Arial" w:cs="Arial"/>
              <w:color w:val="000000" w:themeColor="text1"/>
              <w:sz w:val="22"/>
              <w:szCs w:val="22"/>
              <w:lang w:val="en-GB"/>
            </w:rPr>
            <w:t>Cho et al., 2019).</w:t>
          </w:r>
        </w:sdtContent>
      </w:sdt>
    </w:p>
    <w:p w14:paraId="3BA79373" w14:textId="536506F0" w:rsidR="00225144" w:rsidRPr="00207F4C" w:rsidRDefault="09B27A54" w:rsidP="72CA57E0">
      <w:pPr>
        <w:numPr>
          <w:ilvl w:val="0"/>
          <w:numId w:val="30"/>
        </w:numPr>
        <w:spacing w:before="100" w:beforeAutospacing="1" w:after="100" w:afterAutospacing="1" w:line="240" w:lineRule="auto"/>
        <w:rPr>
          <w:rFonts w:ascii="Arial" w:eastAsia="Times New Roman" w:hAnsi="Arial" w:cs="Arial"/>
          <w:b/>
          <w:bCs/>
          <w:sz w:val="22"/>
          <w:szCs w:val="22"/>
          <w:lang w:val="en-GB"/>
        </w:rPr>
      </w:pPr>
      <w:r w:rsidRPr="72CA57E0">
        <w:rPr>
          <w:rFonts w:ascii="Arial" w:eastAsia="Times New Roman" w:hAnsi="Arial" w:cs="Arial"/>
          <w:b/>
          <w:bCs/>
          <w:sz w:val="22"/>
          <w:szCs w:val="22"/>
          <w:lang w:val="en-GB"/>
        </w:rPr>
        <w:t>Legacy System Comparison</w:t>
      </w:r>
      <w:r w:rsidR="00225144">
        <w:br/>
      </w:r>
      <w:r w:rsidRPr="72CA57E0">
        <w:rPr>
          <w:rFonts w:ascii="Arial" w:eastAsia="Times New Roman" w:hAnsi="Arial" w:cs="Arial"/>
          <w:sz w:val="22"/>
          <w:szCs w:val="22"/>
          <w:lang w:val="en-GB"/>
        </w:rPr>
        <w:t>Findings were compared with prior locally configured Datix systems to evaluate improvements in standardisation, coding, workflow integration, and usability. This helped contextualize both the strengths of Datix Cymru and the residual challenges carried over from legacy systems.</w:t>
      </w:r>
      <w:sdt>
        <w:sdtPr>
          <w:rPr>
            <w:rFonts w:ascii="Arial" w:eastAsia="Times New Roman" w:hAnsi="Arial" w:cs="Arial"/>
            <w:color w:val="000000" w:themeColor="text1"/>
            <w:sz w:val="22"/>
            <w:szCs w:val="22"/>
            <w:lang w:val="en-GB"/>
          </w:rPr>
          <w:tag w:val="MENDELEY_CITATION_v3_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"/>
          <w:id w:val="1717780129"/>
          <w:placeholder>
            <w:docPart w:val="DefaultPlaceholder_-1854013440"/>
          </w:placeholder>
        </w:sdtPr>
        <w:sdtContent>
          <w:r w:rsidR="5865C10D" w:rsidRPr="72CA57E0">
            <w:rPr>
              <w:rFonts w:ascii="Arial" w:eastAsia="Times New Roman" w:hAnsi="Arial" w:cs="Arial"/>
              <w:color w:val="000000" w:themeColor="text1"/>
              <w:sz w:val="22"/>
              <w:szCs w:val="22"/>
            </w:rPr>
            <w:t>(</w:t>
          </w:r>
          <w:r w:rsidR="5865C10D" w:rsidRPr="72CA57E0">
            <w:rPr>
              <w:rFonts w:ascii="Arial" w:eastAsia="Times New Roman" w:hAnsi="Arial" w:cs="Arial"/>
              <w:i/>
              <w:iCs/>
              <w:color w:val="000000" w:themeColor="text1"/>
              <w:sz w:val="22"/>
              <w:szCs w:val="22"/>
            </w:rPr>
            <w:t>DATIX CYMRU-INCIDENT REPORTING</w:t>
          </w:r>
          <w:r w:rsidR="5865C10D" w:rsidRPr="72CA57E0">
            <w:rPr>
              <w:rFonts w:ascii="Arial" w:eastAsia="Times New Roman" w:hAnsi="Arial" w:cs="Arial"/>
              <w:color w:val="000000" w:themeColor="text1"/>
              <w:sz w:val="22"/>
              <w:szCs w:val="22"/>
            </w:rPr>
            <w:t>, n.d.)</w:t>
          </w:r>
        </w:sdtContent>
      </w:sdt>
    </w:p>
    <w:p w14:paraId="26D082D6" w14:textId="77777777" w:rsidR="00225144" w:rsidRPr="00207F4C" w:rsidRDefault="00225144" w:rsidP="00225144">
      <w:pPr>
        <w:numPr>
          <w:ilvl w:val="0"/>
          <w:numId w:val="30"/>
        </w:numPr>
        <w:spacing w:before="100" w:beforeAutospacing="1" w:after="100" w:afterAutospacing="1" w:line="240" w:lineRule="auto"/>
        <w:rPr>
          <w:rFonts w:ascii="Arial" w:eastAsia="Times New Roman" w:hAnsi="Arial" w:cs="Arial"/>
          <w:sz w:val="22"/>
          <w:szCs w:val="22"/>
          <w:lang w:val="en-GB"/>
        </w:rPr>
      </w:pPr>
      <w:r w:rsidRPr="00207F4C">
        <w:rPr>
          <w:rFonts w:ascii="Arial" w:eastAsia="Times New Roman" w:hAnsi="Arial" w:cs="Arial"/>
          <w:b/>
          <w:bCs/>
          <w:sz w:val="22"/>
          <w:szCs w:val="22"/>
          <w:lang w:val="en-GB"/>
        </w:rPr>
        <w:t>Triangulation Across Sources</w:t>
      </w:r>
      <w:r w:rsidRPr="00207F4C">
        <w:rPr>
          <w:rFonts w:ascii="Arial" w:eastAsia="Times New Roman" w:hAnsi="Arial" w:cs="Arial"/>
          <w:b/>
          <w:bCs/>
          <w:sz w:val="22"/>
          <w:szCs w:val="22"/>
          <w:lang w:val="en-GB"/>
        </w:rPr>
        <w:br/>
      </w:r>
      <w:r w:rsidRPr="00207F4C">
        <w:rPr>
          <w:rFonts w:ascii="Arial" w:eastAsia="Times New Roman" w:hAnsi="Arial" w:cs="Arial"/>
          <w:sz w:val="22"/>
          <w:szCs w:val="22"/>
          <w:lang w:val="en-GB"/>
        </w:rPr>
        <w:t>Multiple sources of evidence including interviews, observations, forums, meetings, organisational documentation, and evaluator experience were cross-referenced to corroborate findings. This enhanced the reliability of interpretations and ensured that both individual experiences and collective perspectives were represented.</w:t>
      </w:r>
    </w:p>
    <w:p w14:paraId="6148CFB4" w14:textId="327696CA" w:rsidR="00423CC8" w:rsidRPr="00207F4C" w:rsidRDefault="09B27A54" w:rsidP="72CA57E0">
      <w:pPr>
        <w:numPr>
          <w:ilvl w:val="0"/>
          <w:numId w:val="30"/>
        </w:numPr>
        <w:spacing w:before="100" w:beforeAutospacing="1" w:after="100" w:afterAutospacing="1" w:line="240" w:lineRule="auto"/>
        <w:rPr>
          <w:rFonts w:ascii="Arial" w:hAnsi="Arial" w:cs="Arial"/>
          <w:sz w:val="22"/>
          <w:szCs w:val="22"/>
        </w:rPr>
      </w:pPr>
      <w:r w:rsidRPr="72CA57E0">
        <w:rPr>
          <w:rFonts w:ascii="Arial" w:eastAsia="Times New Roman" w:hAnsi="Arial" w:cs="Arial"/>
          <w:b/>
          <w:bCs/>
          <w:sz w:val="22"/>
          <w:szCs w:val="22"/>
          <w:lang w:val="en-GB"/>
        </w:rPr>
        <w:lastRenderedPageBreak/>
        <w:t>Synthesis and Interpretation</w:t>
      </w:r>
      <w:r w:rsidR="00225144">
        <w:br/>
      </w:r>
      <w:r w:rsidRPr="72CA57E0">
        <w:rPr>
          <w:rFonts w:ascii="Arial" w:eastAsia="Times New Roman" w:hAnsi="Arial" w:cs="Arial"/>
          <w:sz w:val="22"/>
          <w:szCs w:val="22"/>
          <w:lang w:val="en-GB"/>
        </w:rPr>
        <w:t xml:space="preserve">Coded themes were synthesised to identify positive alignments and misalignments across the FITT dimensions. Patterns were examined to highlight how system design, user capabilities, and task requirements interact to affect reporting, investigation, workflow efficiency, and organisational learning. Insights from forums and meetings provided a broader organisational perspective on </w:t>
      </w:r>
      <w:r w:rsidR="5028A856" w:rsidRPr="72CA57E0">
        <w:rPr>
          <w:rFonts w:ascii="Arial" w:eastAsia="Times New Roman" w:hAnsi="Arial" w:cs="Arial"/>
          <w:sz w:val="22"/>
          <w:szCs w:val="22"/>
          <w:lang w:val="en-GB"/>
        </w:rPr>
        <w:t>adoption (</w:t>
      </w:r>
      <w:sdt>
        <w:sdtPr>
          <w:rPr>
            <w:rFonts w:ascii="Arial" w:eastAsia="Times New Roman" w:hAnsi="Arial" w:cs="Arial"/>
            <w:color w:val="000000" w:themeColor="text1"/>
            <w:sz w:val="22"/>
            <w:szCs w:val="22"/>
            <w:lang w:val="en-GB"/>
          </w:rPr>
          <w:tag w:val="MENDELEY_CITATION_v3_eyJjaXRhdGlvbklEIjoiTUVOREVMRVlfQ0lUQVRJT05fNmIwMjgzMzktNmFhOC00NThiLThlMDMtMDZkZGE3NjhhNzlhIiwicHJvcGVydGllcyI6eyJub3RlSW5kZXgiOjB9LCJpc0VkaXRlZCI6ZmFsc2UsIm1hbnVhbE92ZXJyaWRlIjp7ImlzTWFudWFsbHlPdmVycmlkZGVuIjpmYWxzZSwiY2l0ZXByb2NUZXh0IjoiKENobyBldCBhbC4sIDIwMTkpIiwibWFudWFsT3ZlcnJpZGVUZXh0IjoiIn0sImNpdGF0aW9uSXRlbXMiOlt7ImlkIjoiNTc5NDM1MzAtMTRiMy0zY2FiLTkyNmQtZDQ5ZmM5Y2U3ZWE2IiwiaXRlbURhdGEiOnsidHlwZSI6ImFydGljbGUtam91cm5hbCIsImlkIjoiNTc5NDM1MzAtMTRiMy0zY2FiLTkyNmQtZDQ5ZmM5Y2U3ZWE2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"/>
          <w:id w:val="476111942"/>
          <w:placeholder>
            <w:docPart w:val="DefaultPlaceholder_-1854013440"/>
          </w:placeholder>
        </w:sdtPr>
        <w:sdtContent>
          <w:r w:rsidR="5865C10D" w:rsidRPr="72CA57E0">
            <w:rPr>
              <w:rFonts w:ascii="Arial" w:eastAsia="Times New Roman" w:hAnsi="Arial" w:cs="Arial"/>
              <w:color w:val="000000" w:themeColor="text1"/>
              <w:sz w:val="22"/>
              <w:szCs w:val="22"/>
              <w:lang w:val="en-GB"/>
            </w:rPr>
            <w:t>Cho et al., 2019)</w:t>
          </w:r>
        </w:sdtContent>
      </w:sdt>
    </w:p>
    <w:p w14:paraId="19389485" w14:textId="23DEA6B4"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3. Results </w:t>
      </w:r>
    </w:p>
    <w:p w14:paraId="10B1BEE3" w14:textId="7974CE73"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Data were </w:t>
      </w:r>
      <w:proofErr w:type="spellStart"/>
      <w:r w:rsidRPr="00207F4C">
        <w:rPr>
          <w:rFonts w:ascii="Arial" w:eastAsia="Times New Roman" w:hAnsi="Arial" w:cs="Arial"/>
          <w:sz w:val="22"/>
          <w:szCs w:val="22"/>
        </w:rPr>
        <w:t>analysed</w:t>
      </w:r>
      <w:proofErr w:type="spellEnd"/>
      <w:r w:rsidRPr="00207F4C">
        <w:rPr>
          <w:rFonts w:ascii="Arial" w:eastAsia="Times New Roman" w:hAnsi="Arial" w:cs="Arial"/>
          <w:sz w:val="22"/>
          <w:szCs w:val="22"/>
        </w:rPr>
        <w:t xml:space="preserve"> and coded using the FITT framework. </w:t>
      </w:r>
    </w:p>
    <w:p w14:paraId="6A6FCC58" w14:textId="206C7C51"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b/>
          <w:bCs/>
          <w:sz w:val="22"/>
          <w:szCs w:val="22"/>
        </w:rPr>
        <w:t xml:space="preserve">Table </w:t>
      </w:r>
      <w:r w:rsidR="00134346">
        <w:rPr>
          <w:rFonts w:ascii="Arial" w:eastAsia="Times New Roman" w:hAnsi="Arial" w:cs="Arial"/>
          <w:b/>
          <w:bCs/>
          <w:sz w:val="22"/>
          <w:szCs w:val="22"/>
        </w:rPr>
        <w:t>2</w:t>
      </w:r>
      <w:r w:rsidRPr="00207F4C">
        <w:rPr>
          <w:rFonts w:ascii="Arial" w:eastAsia="Times New Roman" w:hAnsi="Arial" w:cs="Arial"/>
          <w:b/>
          <w:bCs/>
          <w:sz w:val="22"/>
          <w:szCs w:val="22"/>
        </w:rPr>
        <w:t>. FITT Framework Alignment and Misalignment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1354"/>
        <w:gridCol w:w="2888"/>
        <w:gridCol w:w="2845"/>
        <w:gridCol w:w="2263"/>
      </w:tblGrid>
      <w:tr w:rsidR="5E4C4E6D" w:rsidRPr="00207F4C" w14:paraId="64EC5F1C" w14:textId="77777777" w:rsidTr="00134346">
        <w:trPr>
          <w:trHeight w:val="300"/>
        </w:trPr>
        <w:tc>
          <w:tcPr>
            <w:tcW w:w="1354" w:type="dxa"/>
            <w:vAlign w:val="center"/>
          </w:tcPr>
          <w:p w14:paraId="3F06B005" w14:textId="0C2F8115"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FITT Dimension</w:t>
            </w:r>
          </w:p>
        </w:tc>
        <w:tc>
          <w:tcPr>
            <w:tcW w:w="2888" w:type="dxa"/>
            <w:vAlign w:val="center"/>
          </w:tcPr>
          <w:p w14:paraId="55EB83E9" w14:textId="338842D7"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Positive Alignment</w:t>
            </w:r>
          </w:p>
        </w:tc>
        <w:tc>
          <w:tcPr>
            <w:tcW w:w="2845" w:type="dxa"/>
            <w:vAlign w:val="center"/>
          </w:tcPr>
          <w:p w14:paraId="6B4817E4" w14:textId="5CC582FE"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Misalignment / Challenges</w:t>
            </w:r>
          </w:p>
        </w:tc>
        <w:tc>
          <w:tcPr>
            <w:tcW w:w="2263" w:type="dxa"/>
            <w:vAlign w:val="center"/>
          </w:tcPr>
          <w:p w14:paraId="70E59BF0" w14:textId="29431019"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Interpretation</w:t>
            </w:r>
          </w:p>
        </w:tc>
      </w:tr>
      <w:tr w:rsidR="5E4C4E6D" w:rsidRPr="00207F4C" w14:paraId="2D0D6D36" w14:textId="77777777" w:rsidTr="00134346">
        <w:trPr>
          <w:trHeight w:val="300"/>
        </w:trPr>
        <w:tc>
          <w:tcPr>
            <w:tcW w:w="1354" w:type="dxa"/>
            <w:vAlign w:val="center"/>
          </w:tcPr>
          <w:p w14:paraId="0E91CD4B" w14:textId="75D7B52E" w:rsidR="5E4C4E6D" w:rsidRPr="00207F4C" w:rsidRDefault="5E4C4E6D" w:rsidP="5E4C4E6D">
            <w:pPr>
              <w:spacing w:after="0"/>
              <w:rPr>
                <w:rFonts w:ascii="Arial" w:hAnsi="Arial" w:cs="Arial"/>
                <w:sz w:val="22"/>
                <w:szCs w:val="22"/>
              </w:rPr>
            </w:pPr>
            <w:r w:rsidRPr="00207F4C">
              <w:rPr>
                <w:rFonts w:ascii="Arial" w:hAnsi="Arial" w:cs="Arial"/>
                <w:sz w:val="22"/>
                <w:szCs w:val="22"/>
              </w:rPr>
              <w:t>Individual–Technology</w:t>
            </w:r>
          </w:p>
        </w:tc>
        <w:tc>
          <w:tcPr>
            <w:tcW w:w="2888" w:type="dxa"/>
            <w:vAlign w:val="center"/>
          </w:tcPr>
          <w:p w14:paraId="12614975" w14:textId="569B6174" w:rsidR="5E4C4E6D" w:rsidRPr="00207F4C" w:rsidRDefault="5E4C4E6D" w:rsidP="5E4C4E6D">
            <w:pPr>
              <w:spacing w:after="0"/>
              <w:rPr>
                <w:rFonts w:ascii="Arial" w:hAnsi="Arial" w:cs="Arial"/>
                <w:sz w:val="22"/>
                <w:szCs w:val="22"/>
              </w:rPr>
            </w:pPr>
            <w:r w:rsidRPr="00207F4C">
              <w:rPr>
                <w:rFonts w:ascii="Arial" w:hAnsi="Arial" w:cs="Arial"/>
                <w:sz w:val="22"/>
                <w:szCs w:val="22"/>
              </w:rPr>
              <w:t>Intuitive interface, improved prompts, faster report completion under 10 minutes</w:t>
            </w:r>
          </w:p>
        </w:tc>
        <w:tc>
          <w:tcPr>
            <w:tcW w:w="2845" w:type="dxa"/>
            <w:vAlign w:val="center"/>
          </w:tcPr>
          <w:p w14:paraId="0049D692" w14:textId="254C25BD" w:rsidR="5E4C4E6D" w:rsidRPr="00207F4C" w:rsidRDefault="5E4C4E6D" w:rsidP="5E4C4E6D">
            <w:pPr>
              <w:spacing w:after="0"/>
              <w:rPr>
                <w:rFonts w:ascii="Arial" w:hAnsi="Arial" w:cs="Arial"/>
                <w:sz w:val="22"/>
                <w:szCs w:val="22"/>
              </w:rPr>
            </w:pPr>
            <w:r w:rsidRPr="00207F4C">
              <w:rPr>
                <w:rFonts w:ascii="Arial" w:hAnsi="Arial" w:cs="Arial"/>
                <w:sz w:val="22"/>
                <w:szCs w:val="22"/>
              </w:rPr>
              <w:t>Low confidence with coding, reliance on informal learning, limited awareness of SOPs</w:t>
            </w:r>
          </w:p>
        </w:tc>
        <w:tc>
          <w:tcPr>
            <w:tcW w:w="2263" w:type="dxa"/>
            <w:vAlign w:val="center"/>
          </w:tcPr>
          <w:p w14:paraId="1FFF7DCD" w14:textId="5351EAD5" w:rsidR="5E4C4E6D" w:rsidRPr="00207F4C" w:rsidRDefault="5E4C4E6D" w:rsidP="5E4C4E6D">
            <w:pPr>
              <w:spacing w:after="0"/>
              <w:rPr>
                <w:rFonts w:ascii="Arial" w:hAnsi="Arial" w:cs="Arial"/>
                <w:sz w:val="22"/>
                <w:szCs w:val="22"/>
              </w:rPr>
            </w:pPr>
            <w:r w:rsidRPr="00207F4C">
              <w:rPr>
                <w:rFonts w:ascii="Arial" w:hAnsi="Arial" w:cs="Arial"/>
                <w:sz w:val="22"/>
                <w:szCs w:val="22"/>
              </w:rPr>
              <w:t>System improved, but user capability lags</w:t>
            </w:r>
          </w:p>
        </w:tc>
      </w:tr>
      <w:tr w:rsidR="5E4C4E6D" w:rsidRPr="00207F4C" w14:paraId="473C44F6" w14:textId="77777777" w:rsidTr="00134346">
        <w:trPr>
          <w:trHeight w:val="300"/>
        </w:trPr>
        <w:tc>
          <w:tcPr>
            <w:tcW w:w="1354" w:type="dxa"/>
            <w:vAlign w:val="center"/>
          </w:tcPr>
          <w:p w14:paraId="7C56601C" w14:textId="23DDF70D" w:rsidR="5E4C4E6D" w:rsidRPr="00207F4C" w:rsidRDefault="5E4C4E6D" w:rsidP="5E4C4E6D">
            <w:pPr>
              <w:spacing w:after="0"/>
              <w:rPr>
                <w:rFonts w:ascii="Arial" w:hAnsi="Arial" w:cs="Arial"/>
                <w:sz w:val="22"/>
                <w:szCs w:val="22"/>
              </w:rPr>
            </w:pPr>
            <w:r w:rsidRPr="00207F4C">
              <w:rPr>
                <w:rFonts w:ascii="Arial" w:hAnsi="Arial" w:cs="Arial"/>
                <w:sz w:val="22"/>
                <w:szCs w:val="22"/>
              </w:rPr>
              <w:t>Individual–Task</w:t>
            </w:r>
          </w:p>
        </w:tc>
        <w:tc>
          <w:tcPr>
            <w:tcW w:w="2888" w:type="dxa"/>
            <w:vAlign w:val="center"/>
          </w:tcPr>
          <w:p w14:paraId="1738884F" w14:textId="16D2B4A9" w:rsidR="5E4C4E6D" w:rsidRPr="00207F4C" w:rsidRDefault="5E4C4E6D" w:rsidP="5E4C4E6D">
            <w:pPr>
              <w:spacing w:after="0"/>
              <w:rPr>
                <w:rFonts w:ascii="Arial" w:hAnsi="Arial" w:cs="Arial"/>
                <w:sz w:val="22"/>
                <w:szCs w:val="22"/>
              </w:rPr>
            </w:pPr>
            <w:r w:rsidRPr="00207F4C">
              <w:rPr>
                <w:rFonts w:ascii="Arial" w:hAnsi="Arial" w:cs="Arial"/>
                <w:sz w:val="22"/>
                <w:szCs w:val="22"/>
              </w:rPr>
              <w:t xml:space="preserve">Reporting is </w:t>
            </w:r>
            <w:proofErr w:type="spellStart"/>
            <w:r w:rsidRPr="00207F4C">
              <w:rPr>
                <w:rFonts w:ascii="Arial" w:hAnsi="Arial" w:cs="Arial"/>
                <w:sz w:val="22"/>
                <w:szCs w:val="22"/>
              </w:rPr>
              <w:t>recognised</w:t>
            </w:r>
            <w:proofErr w:type="spellEnd"/>
            <w:r w:rsidRPr="00207F4C">
              <w:rPr>
                <w:rFonts w:ascii="Arial" w:hAnsi="Arial" w:cs="Arial"/>
                <w:sz w:val="22"/>
                <w:szCs w:val="22"/>
              </w:rPr>
              <w:t xml:space="preserve"> as an important patient safety task, aligns with professional accountability</w:t>
            </w:r>
          </w:p>
        </w:tc>
        <w:tc>
          <w:tcPr>
            <w:tcW w:w="2845" w:type="dxa"/>
            <w:vAlign w:val="center"/>
          </w:tcPr>
          <w:p w14:paraId="22137012" w14:textId="4DA0BEBE" w:rsidR="5E4C4E6D" w:rsidRPr="00207F4C" w:rsidRDefault="5E4C4E6D" w:rsidP="5E4C4E6D">
            <w:pPr>
              <w:spacing w:after="0"/>
              <w:rPr>
                <w:rFonts w:ascii="Arial" w:hAnsi="Arial" w:cs="Arial"/>
                <w:sz w:val="22"/>
                <w:szCs w:val="22"/>
              </w:rPr>
            </w:pPr>
            <w:r w:rsidRPr="00207F4C">
              <w:rPr>
                <w:rFonts w:ascii="Arial" w:hAnsi="Arial" w:cs="Arial"/>
                <w:sz w:val="22"/>
                <w:szCs w:val="22"/>
              </w:rPr>
              <w:t>Time pressure, deferred reporting, cognitive burden from complex classifications</w:t>
            </w:r>
          </w:p>
        </w:tc>
        <w:tc>
          <w:tcPr>
            <w:tcW w:w="2263" w:type="dxa"/>
            <w:vAlign w:val="center"/>
          </w:tcPr>
          <w:p w14:paraId="24EB9E88" w14:textId="705ED211" w:rsidR="5E4C4E6D" w:rsidRPr="00207F4C" w:rsidRDefault="5E4C4E6D" w:rsidP="5E4C4E6D">
            <w:pPr>
              <w:spacing w:after="0"/>
              <w:rPr>
                <w:rFonts w:ascii="Arial" w:hAnsi="Arial" w:cs="Arial"/>
                <w:sz w:val="22"/>
                <w:szCs w:val="22"/>
              </w:rPr>
            </w:pPr>
            <w:r w:rsidRPr="00207F4C">
              <w:rPr>
                <w:rFonts w:ascii="Arial" w:hAnsi="Arial" w:cs="Arial"/>
                <w:sz w:val="22"/>
                <w:szCs w:val="22"/>
              </w:rPr>
              <w:t>Operational realities limit feasibility</w:t>
            </w:r>
          </w:p>
        </w:tc>
      </w:tr>
      <w:tr w:rsidR="5E4C4E6D" w:rsidRPr="00207F4C" w14:paraId="5BAE4985" w14:textId="77777777" w:rsidTr="00134346">
        <w:trPr>
          <w:trHeight w:val="300"/>
        </w:trPr>
        <w:tc>
          <w:tcPr>
            <w:tcW w:w="1354" w:type="dxa"/>
            <w:vAlign w:val="center"/>
          </w:tcPr>
          <w:p w14:paraId="5E02987A" w14:textId="234302BC" w:rsidR="5E4C4E6D" w:rsidRPr="00207F4C" w:rsidRDefault="5E4C4E6D" w:rsidP="5E4C4E6D">
            <w:pPr>
              <w:spacing w:after="0"/>
              <w:rPr>
                <w:rFonts w:ascii="Arial" w:hAnsi="Arial" w:cs="Arial"/>
                <w:sz w:val="22"/>
                <w:szCs w:val="22"/>
              </w:rPr>
            </w:pPr>
            <w:r w:rsidRPr="00207F4C">
              <w:rPr>
                <w:rFonts w:ascii="Arial" w:hAnsi="Arial" w:cs="Arial"/>
                <w:sz w:val="22"/>
                <w:szCs w:val="22"/>
              </w:rPr>
              <w:t>Task–Technology</w:t>
            </w:r>
          </w:p>
        </w:tc>
        <w:tc>
          <w:tcPr>
            <w:tcW w:w="2888" w:type="dxa"/>
            <w:vAlign w:val="center"/>
          </w:tcPr>
          <w:p w14:paraId="25985B99" w14:textId="07C2107D" w:rsidR="5E4C4E6D" w:rsidRPr="00207F4C" w:rsidRDefault="5E4C4E6D" w:rsidP="5E4C4E6D">
            <w:pPr>
              <w:spacing w:after="0"/>
              <w:rPr>
                <w:rFonts w:ascii="Arial" w:hAnsi="Arial" w:cs="Arial"/>
                <w:sz w:val="22"/>
                <w:szCs w:val="22"/>
              </w:rPr>
            </w:pPr>
            <w:r w:rsidRPr="00207F4C">
              <w:rPr>
                <w:rFonts w:ascii="Arial" w:hAnsi="Arial" w:cs="Arial"/>
                <w:sz w:val="22"/>
                <w:szCs w:val="22"/>
              </w:rPr>
              <w:t>Condensed forms, workflows aligned with incident scenarios, dashboards support team leaders</w:t>
            </w:r>
          </w:p>
        </w:tc>
        <w:tc>
          <w:tcPr>
            <w:tcW w:w="2845" w:type="dxa"/>
            <w:vAlign w:val="center"/>
          </w:tcPr>
          <w:p w14:paraId="114F573D" w14:textId="61F6C0AD" w:rsidR="5E4C4E6D" w:rsidRPr="00207F4C" w:rsidRDefault="5E4C4E6D" w:rsidP="5E4C4E6D">
            <w:pPr>
              <w:spacing w:after="0"/>
              <w:rPr>
                <w:rFonts w:ascii="Arial" w:hAnsi="Arial" w:cs="Arial"/>
                <w:sz w:val="22"/>
                <w:szCs w:val="22"/>
              </w:rPr>
            </w:pPr>
            <w:r w:rsidRPr="00207F4C">
              <w:rPr>
                <w:rFonts w:ascii="Arial" w:hAnsi="Arial" w:cs="Arial"/>
                <w:sz w:val="22"/>
                <w:szCs w:val="22"/>
              </w:rPr>
              <w:t>Reporting interrupts patient flow, feedback limited, some tasks manual, data extraction complex</w:t>
            </w:r>
          </w:p>
        </w:tc>
        <w:tc>
          <w:tcPr>
            <w:tcW w:w="2263" w:type="dxa"/>
            <w:vAlign w:val="center"/>
          </w:tcPr>
          <w:p w14:paraId="2FEBC489" w14:textId="74C0A449" w:rsidR="5E4C4E6D" w:rsidRPr="00207F4C" w:rsidRDefault="5E4C4E6D" w:rsidP="5E4C4E6D">
            <w:pPr>
              <w:spacing w:after="0"/>
              <w:rPr>
                <w:rFonts w:ascii="Arial" w:hAnsi="Arial" w:cs="Arial"/>
                <w:sz w:val="22"/>
                <w:szCs w:val="22"/>
              </w:rPr>
            </w:pPr>
            <w:r w:rsidRPr="00207F4C">
              <w:rPr>
                <w:rFonts w:ascii="Arial" w:hAnsi="Arial" w:cs="Arial"/>
                <w:sz w:val="22"/>
                <w:szCs w:val="22"/>
              </w:rPr>
              <w:t xml:space="preserve">Dashboards allow </w:t>
            </w:r>
            <w:proofErr w:type="spellStart"/>
            <w:r w:rsidRPr="00207F4C">
              <w:rPr>
                <w:rFonts w:ascii="Arial" w:hAnsi="Arial" w:cs="Arial"/>
                <w:sz w:val="22"/>
                <w:szCs w:val="22"/>
              </w:rPr>
              <w:t>visualisation</w:t>
            </w:r>
            <w:proofErr w:type="spellEnd"/>
            <w:r w:rsidRPr="00207F4C">
              <w:rPr>
                <w:rFonts w:ascii="Arial" w:hAnsi="Arial" w:cs="Arial"/>
                <w:sz w:val="22"/>
                <w:szCs w:val="22"/>
              </w:rPr>
              <w:t>, but analysis and learning are constrained</w:t>
            </w:r>
          </w:p>
        </w:tc>
      </w:tr>
    </w:tbl>
    <w:p w14:paraId="1F60D4F2" w14:textId="6E8B84DC" w:rsidR="00C53B2E" w:rsidRPr="00207F4C" w:rsidRDefault="00134346" w:rsidP="5E4C4E6D">
      <w:pPr>
        <w:pStyle w:val="Heading3"/>
        <w:spacing w:before="281" w:after="281" w:line="240" w:lineRule="auto"/>
        <w:rPr>
          <w:rFonts w:ascii="Arial" w:hAnsi="Arial" w:cs="Arial"/>
          <w:sz w:val="22"/>
          <w:szCs w:val="22"/>
        </w:rPr>
      </w:pPr>
      <w:r w:rsidRPr="00134346">
        <w:rPr>
          <w:rFonts w:ascii="Arial" w:hAnsi="Arial" w:cs="Arial"/>
          <w:sz w:val="22"/>
          <w:szCs w:val="22"/>
        </w:rPr>
        <w:t xml:space="preserve">Table </w:t>
      </w:r>
      <w:r>
        <w:rPr>
          <w:rFonts w:ascii="Arial" w:hAnsi="Arial" w:cs="Arial"/>
          <w:sz w:val="22"/>
          <w:szCs w:val="22"/>
        </w:rPr>
        <w:t>3</w:t>
      </w:r>
      <w:r w:rsidRPr="00134346">
        <w:rPr>
          <w:rFonts w:ascii="Arial" w:hAnsi="Arial" w:cs="Arial"/>
          <w:sz w:val="22"/>
          <w:szCs w:val="22"/>
        </w:rPr>
        <w:t>. Positive observations and challenges identified during the evaluation of Datix Cymru</w:t>
      </w:r>
    </w:p>
    <w:tbl>
      <w:tblPr>
        <w:tblStyle w:val="TableGrid"/>
        <w:tblW w:w="0" w:type="auto"/>
        <w:tblLook w:val="04A0" w:firstRow="1" w:lastRow="0" w:firstColumn="1" w:lastColumn="0" w:noHBand="0" w:noVBand="1"/>
      </w:tblPr>
      <w:tblGrid>
        <w:gridCol w:w="4675"/>
        <w:gridCol w:w="4675"/>
      </w:tblGrid>
      <w:tr w:rsidR="00C53B2E" w14:paraId="501FD04E" w14:textId="77777777" w:rsidTr="72CA57E0">
        <w:tc>
          <w:tcPr>
            <w:tcW w:w="4675" w:type="dxa"/>
          </w:tcPr>
          <w:p w14:paraId="0AE846FF" w14:textId="222DC4AD" w:rsidR="00C53B2E" w:rsidRDefault="00C53B2E" w:rsidP="5E4C4E6D">
            <w:pPr>
              <w:pStyle w:val="Heading3"/>
              <w:spacing w:before="281" w:after="281"/>
              <w:rPr>
                <w:rFonts w:ascii="Arial" w:hAnsi="Arial" w:cs="Arial"/>
                <w:sz w:val="22"/>
                <w:szCs w:val="22"/>
              </w:rPr>
            </w:pPr>
            <w:r w:rsidRPr="00207F4C">
              <w:rPr>
                <w:rFonts w:ascii="Arial" w:eastAsia="Times New Roman" w:hAnsi="Arial" w:cs="Arial"/>
                <w:b/>
                <w:bCs/>
                <w:sz w:val="22"/>
                <w:szCs w:val="22"/>
              </w:rPr>
              <w:t>Positive Observations</w:t>
            </w:r>
          </w:p>
        </w:tc>
        <w:tc>
          <w:tcPr>
            <w:tcW w:w="4675" w:type="dxa"/>
          </w:tcPr>
          <w:p w14:paraId="38D93D60" w14:textId="77777777" w:rsidR="00C53B2E" w:rsidRPr="00207F4C" w:rsidRDefault="00C53B2E" w:rsidP="00C53B2E">
            <w:pPr>
              <w:pStyle w:val="Heading3"/>
              <w:spacing w:before="281" w:after="281"/>
              <w:rPr>
                <w:rFonts w:ascii="Arial" w:hAnsi="Arial" w:cs="Arial"/>
                <w:sz w:val="22"/>
                <w:szCs w:val="22"/>
              </w:rPr>
            </w:pPr>
            <w:r w:rsidRPr="00207F4C">
              <w:rPr>
                <w:rFonts w:ascii="Arial" w:eastAsia="Times New Roman" w:hAnsi="Arial" w:cs="Arial"/>
                <w:b/>
                <w:bCs/>
                <w:sz w:val="22"/>
                <w:szCs w:val="22"/>
              </w:rPr>
              <w:t>Challenges Identified</w:t>
            </w:r>
          </w:p>
          <w:p w14:paraId="0BF84FF3" w14:textId="77777777" w:rsidR="00C53B2E" w:rsidRDefault="00C53B2E" w:rsidP="5E4C4E6D">
            <w:pPr>
              <w:pStyle w:val="Heading3"/>
              <w:spacing w:before="281" w:after="281"/>
              <w:rPr>
                <w:rFonts w:ascii="Arial" w:hAnsi="Arial" w:cs="Arial"/>
                <w:sz w:val="22"/>
                <w:szCs w:val="22"/>
              </w:rPr>
            </w:pPr>
          </w:p>
        </w:tc>
      </w:tr>
      <w:tr w:rsidR="00C53B2E" w14:paraId="492C363A" w14:textId="77777777" w:rsidTr="72CA57E0">
        <w:tc>
          <w:tcPr>
            <w:tcW w:w="4675" w:type="dxa"/>
          </w:tcPr>
          <w:p w14:paraId="6A7FF17B" w14:textId="393D930F" w:rsidR="00C53B2E" w:rsidRPr="00207F4C" w:rsidRDefault="749092DF" w:rsidP="00C53B2E">
            <w:pPr>
              <w:pStyle w:val="ListParagraph"/>
              <w:numPr>
                <w:ilvl w:val="0"/>
                <w:numId w:val="4"/>
              </w:numPr>
              <w:spacing w:before="240" w:after="240"/>
              <w:rPr>
                <w:rFonts w:ascii="Arial" w:eastAsia="Times New Roman" w:hAnsi="Arial" w:cs="Arial"/>
                <w:sz w:val="22"/>
                <w:szCs w:val="22"/>
              </w:rPr>
            </w:pPr>
            <w:r w:rsidRPr="72CA57E0">
              <w:rPr>
                <w:rFonts w:ascii="Arial" w:eastAsia="Times New Roman" w:hAnsi="Arial" w:cs="Arial"/>
                <w:sz w:val="22"/>
                <w:szCs w:val="22"/>
              </w:rPr>
              <w:t xml:space="preserve">New Datix Cymru forms are more relevant, condensed, and </w:t>
            </w:r>
            <w:r w:rsidR="42AC286C" w:rsidRPr="72CA57E0">
              <w:rPr>
                <w:rFonts w:ascii="Arial" w:eastAsia="Times New Roman" w:hAnsi="Arial" w:cs="Arial"/>
                <w:sz w:val="22"/>
                <w:szCs w:val="22"/>
              </w:rPr>
              <w:t>time efficient</w:t>
            </w:r>
            <w:r w:rsidRPr="72CA57E0">
              <w:rPr>
                <w:rFonts w:ascii="Arial" w:eastAsia="Times New Roman" w:hAnsi="Arial" w:cs="Arial"/>
                <w:sz w:val="22"/>
                <w:szCs w:val="22"/>
              </w:rPr>
              <w:t>.</w:t>
            </w:r>
          </w:p>
          <w:p w14:paraId="495FE2A3" w14:textId="77777777" w:rsidR="00C53B2E" w:rsidRPr="00207F4C" w:rsidRDefault="00C53B2E" w:rsidP="00C53B2E">
            <w:pPr>
              <w:pStyle w:val="ListParagraph"/>
              <w:numPr>
                <w:ilvl w:val="0"/>
                <w:numId w:val="4"/>
              </w:numPr>
              <w:spacing w:before="240" w:after="240"/>
              <w:rPr>
                <w:rFonts w:ascii="Arial" w:eastAsia="Times New Roman" w:hAnsi="Arial" w:cs="Arial"/>
                <w:sz w:val="22"/>
                <w:szCs w:val="22"/>
              </w:rPr>
            </w:pPr>
            <w:r w:rsidRPr="00207F4C">
              <w:rPr>
                <w:rFonts w:ascii="Arial" w:eastAsia="Times New Roman" w:hAnsi="Arial" w:cs="Arial"/>
                <w:sz w:val="22"/>
                <w:szCs w:val="22"/>
              </w:rPr>
              <w:t xml:space="preserve">Dashboard </w:t>
            </w:r>
            <w:proofErr w:type="spellStart"/>
            <w:r w:rsidRPr="00207F4C">
              <w:rPr>
                <w:rFonts w:ascii="Arial" w:eastAsia="Times New Roman" w:hAnsi="Arial" w:cs="Arial"/>
                <w:sz w:val="22"/>
                <w:szCs w:val="22"/>
              </w:rPr>
              <w:t>visualisation</w:t>
            </w:r>
            <w:proofErr w:type="spellEnd"/>
            <w:r w:rsidRPr="00207F4C">
              <w:rPr>
                <w:rFonts w:ascii="Arial" w:eastAsia="Times New Roman" w:hAnsi="Arial" w:cs="Arial"/>
                <w:sz w:val="22"/>
                <w:szCs w:val="22"/>
              </w:rPr>
              <w:t xml:space="preserve"> allows team leaders to monitor trends and high-risk areas.</w:t>
            </w:r>
          </w:p>
          <w:p w14:paraId="7E8650B7" w14:textId="77777777" w:rsidR="00C53B2E" w:rsidRPr="00207F4C" w:rsidRDefault="00C53B2E" w:rsidP="00C53B2E">
            <w:pPr>
              <w:pStyle w:val="ListParagraph"/>
              <w:numPr>
                <w:ilvl w:val="0"/>
                <w:numId w:val="4"/>
              </w:numPr>
              <w:spacing w:before="240" w:after="240"/>
              <w:rPr>
                <w:rFonts w:ascii="Arial" w:eastAsia="Times New Roman" w:hAnsi="Arial" w:cs="Arial"/>
                <w:sz w:val="22"/>
                <w:szCs w:val="22"/>
              </w:rPr>
            </w:pPr>
            <w:r w:rsidRPr="00207F4C">
              <w:rPr>
                <w:rFonts w:ascii="Arial" w:eastAsia="Times New Roman" w:hAnsi="Arial" w:cs="Arial"/>
                <w:sz w:val="22"/>
                <w:szCs w:val="22"/>
              </w:rPr>
              <w:t>Investigation tools and prompts improve governance and workflow consistency.</w:t>
            </w:r>
          </w:p>
          <w:p w14:paraId="6F870E8F" w14:textId="77777777" w:rsidR="00C53B2E" w:rsidRDefault="00C53B2E" w:rsidP="5E4C4E6D">
            <w:pPr>
              <w:pStyle w:val="Heading3"/>
              <w:spacing w:before="281" w:after="281"/>
              <w:rPr>
                <w:rFonts w:ascii="Arial" w:hAnsi="Arial" w:cs="Arial"/>
                <w:sz w:val="22"/>
                <w:szCs w:val="22"/>
              </w:rPr>
            </w:pPr>
          </w:p>
        </w:tc>
        <w:tc>
          <w:tcPr>
            <w:tcW w:w="4675" w:type="dxa"/>
          </w:tcPr>
          <w:p w14:paraId="275F7B1D" w14:textId="77777777" w:rsidR="00C53B2E" w:rsidRPr="00C53B2E" w:rsidRDefault="00C53B2E" w:rsidP="00C53B2E">
            <w:pPr>
              <w:pStyle w:val="ListParagraph"/>
              <w:numPr>
                <w:ilvl w:val="0"/>
                <w:numId w:val="31"/>
              </w:numPr>
              <w:spacing w:before="240" w:after="240"/>
              <w:rPr>
                <w:rFonts w:ascii="Arial" w:eastAsia="Times New Roman" w:hAnsi="Arial" w:cs="Arial"/>
                <w:sz w:val="22"/>
                <w:szCs w:val="22"/>
              </w:rPr>
            </w:pPr>
            <w:r w:rsidRPr="00C53B2E">
              <w:rPr>
                <w:rFonts w:ascii="Arial" w:eastAsia="Times New Roman" w:hAnsi="Arial" w:cs="Arial"/>
                <w:sz w:val="22"/>
                <w:szCs w:val="22"/>
              </w:rPr>
              <w:lastRenderedPageBreak/>
              <w:t>Frontline staff experience time pressure, reducing the likelihood of immediate reporting.</w:t>
            </w:r>
          </w:p>
          <w:p w14:paraId="1502DD42" w14:textId="77777777" w:rsidR="00C53B2E" w:rsidRPr="00207F4C" w:rsidRDefault="00C53B2E" w:rsidP="00C53B2E">
            <w:pPr>
              <w:pStyle w:val="ListParagraph"/>
              <w:numPr>
                <w:ilvl w:val="0"/>
                <w:numId w:val="31"/>
              </w:numPr>
              <w:spacing w:before="240" w:after="240"/>
              <w:rPr>
                <w:rFonts w:ascii="Arial" w:eastAsia="Times New Roman" w:hAnsi="Arial" w:cs="Arial"/>
                <w:sz w:val="22"/>
                <w:szCs w:val="22"/>
              </w:rPr>
            </w:pPr>
            <w:r w:rsidRPr="00207F4C">
              <w:rPr>
                <w:rFonts w:ascii="Arial" w:eastAsia="Times New Roman" w:hAnsi="Arial" w:cs="Arial"/>
                <w:sz w:val="22"/>
                <w:szCs w:val="22"/>
              </w:rPr>
              <w:t>Many rely on informal training, reducing confidence in incident coding and classifications.</w:t>
            </w:r>
          </w:p>
          <w:p w14:paraId="29EED8A9" w14:textId="54365239" w:rsidR="00C53B2E" w:rsidRPr="00207F4C" w:rsidRDefault="749092DF" w:rsidP="00C53B2E">
            <w:pPr>
              <w:pStyle w:val="ListParagraph"/>
              <w:numPr>
                <w:ilvl w:val="0"/>
                <w:numId w:val="31"/>
              </w:numPr>
              <w:spacing w:before="240" w:after="240"/>
              <w:rPr>
                <w:rFonts w:ascii="Arial" w:eastAsia="Times New Roman" w:hAnsi="Arial" w:cs="Arial"/>
                <w:sz w:val="22"/>
                <w:szCs w:val="22"/>
              </w:rPr>
            </w:pPr>
            <w:r w:rsidRPr="72CA57E0">
              <w:rPr>
                <w:rFonts w:ascii="Arial" w:eastAsia="Times New Roman" w:hAnsi="Arial" w:cs="Arial"/>
                <w:sz w:val="22"/>
                <w:szCs w:val="22"/>
              </w:rPr>
              <w:t xml:space="preserve">Feedback loops are </w:t>
            </w:r>
            <w:r w:rsidR="51343486" w:rsidRPr="72CA57E0">
              <w:rPr>
                <w:rFonts w:ascii="Arial" w:eastAsia="Times New Roman" w:hAnsi="Arial" w:cs="Arial"/>
                <w:sz w:val="22"/>
                <w:szCs w:val="22"/>
              </w:rPr>
              <w:t>limited,</w:t>
            </w:r>
            <w:r w:rsidRPr="72CA57E0">
              <w:rPr>
                <w:rFonts w:ascii="Arial" w:eastAsia="Times New Roman" w:hAnsi="Arial" w:cs="Arial"/>
                <w:sz w:val="22"/>
                <w:szCs w:val="22"/>
              </w:rPr>
              <w:t xml:space="preserve"> and staff rarely see the impact of their reports.</w:t>
            </w:r>
          </w:p>
          <w:p w14:paraId="4AFAA143" w14:textId="77777777" w:rsidR="00C53B2E" w:rsidRPr="00207F4C" w:rsidRDefault="00C53B2E" w:rsidP="00C53B2E">
            <w:pPr>
              <w:pStyle w:val="ListParagraph"/>
              <w:numPr>
                <w:ilvl w:val="0"/>
                <w:numId w:val="31"/>
              </w:numPr>
              <w:spacing w:before="240" w:after="240"/>
              <w:rPr>
                <w:rFonts w:ascii="Arial" w:eastAsia="Times New Roman" w:hAnsi="Arial" w:cs="Arial"/>
                <w:sz w:val="22"/>
                <w:szCs w:val="22"/>
              </w:rPr>
            </w:pPr>
            <w:r w:rsidRPr="00207F4C">
              <w:rPr>
                <w:rFonts w:ascii="Arial" w:eastAsia="Times New Roman" w:hAnsi="Arial" w:cs="Arial"/>
                <w:sz w:val="22"/>
                <w:szCs w:val="22"/>
              </w:rPr>
              <w:lastRenderedPageBreak/>
              <w:t>Data extraction for deeper analysis remains complex, limiting learning opportunities.</w:t>
            </w:r>
          </w:p>
          <w:p w14:paraId="2B467611" w14:textId="77777777" w:rsidR="00C53B2E" w:rsidRDefault="00C53B2E" w:rsidP="5E4C4E6D">
            <w:pPr>
              <w:pStyle w:val="Heading3"/>
              <w:spacing w:before="281" w:after="281"/>
              <w:rPr>
                <w:rFonts w:ascii="Arial" w:hAnsi="Arial" w:cs="Arial"/>
                <w:sz w:val="22"/>
                <w:szCs w:val="22"/>
              </w:rPr>
            </w:pPr>
          </w:p>
        </w:tc>
      </w:tr>
    </w:tbl>
    <w:p w14:paraId="6BA9F9B8" w14:textId="77777777" w:rsidR="00313C97" w:rsidRPr="00313C97" w:rsidRDefault="00313C97" w:rsidP="00313C97">
      <w:pPr>
        <w:spacing w:before="100" w:beforeAutospacing="1" w:after="100" w:afterAutospacing="1" w:line="240" w:lineRule="auto"/>
        <w:rPr>
          <w:rFonts w:ascii="Arial" w:eastAsia="Times New Roman" w:hAnsi="Arial" w:cs="Arial"/>
          <w:b/>
          <w:bCs/>
          <w:sz w:val="22"/>
          <w:szCs w:val="22"/>
          <w:lang w:val="en-GB"/>
        </w:rPr>
      </w:pPr>
      <w:r w:rsidRPr="00313C97">
        <w:rPr>
          <w:rFonts w:ascii="Arial" w:eastAsia="Times New Roman" w:hAnsi="Arial" w:cs="Arial"/>
          <w:b/>
          <w:bCs/>
          <w:sz w:val="22"/>
          <w:szCs w:val="22"/>
          <w:lang w:val="en-GB"/>
        </w:rPr>
        <w:lastRenderedPageBreak/>
        <w:t>4. Discussion</w:t>
      </w:r>
    </w:p>
    <w:p w14:paraId="72DDF34A" w14:textId="77777777"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This evaluation examined the implementation and use of Datix Cymru within the Welsh Ambulance Services NHS Trust using the FITT framework, focusing on the alignment between individuals, tasks, and technology in a time critical and mobile healthcare environment. The findings indicate that Datix Cymru represents a substantial improvement over legacy incident reporting systems in terms of standardisation, usability, and governance capability. However, the results also demonstrate that improved technical design alone is insufficient to ensure effective adoption, meaningful use, and organisational learning. Persistent challenges related to user confidence, task feasibility, feedback mechanisms, and data use continue to shape how the system is experienced and utilised in practice.</w:t>
      </w:r>
    </w:p>
    <w:p w14:paraId="47CB60EF" w14:textId="23AF51E5" w:rsidR="00313C97" w:rsidRPr="00313C97" w:rsidRDefault="00313C97" w:rsidP="00313C97">
      <w:pPr>
        <w:spacing w:before="100" w:beforeAutospacing="1" w:after="100" w:afterAutospacing="1" w:line="240" w:lineRule="auto"/>
        <w:rPr>
          <w:rFonts w:ascii="Arial" w:eastAsia="Times New Roman" w:hAnsi="Arial" w:cs="Arial"/>
          <w:b/>
          <w:bCs/>
          <w:sz w:val="22"/>
          <w:szCs w:val="22"/>
          <w:lang w:val="en-GB"/>
        </w:rPr>
      </w:pPr>
      <w:r w:rsidRPr="00313C97">
        <w:rPr>
          <w:rFonts w:ascii="Arial" w:eastAsia="Times New Roman" w:hAnsi="Arial" w:cs="Arial"/>
          <w:b/>
          <w:bCs/>
          <w:sz w:val="22"/>
          <w:szCs w:val="22"/>
          <w:lang w:val="en-GB"/>
        </w:rPr>
        <w:t xml:space="preserve">Individual and Technology </w:t>
      </w:r>
    </w:p>
    <w:p w14:paraId="60527ED3" w14:textId="67850DD3"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The results demonstrate a generally positive alignment between individuals and the Datix Cymru technology when compared with legacy systems. Participants consistently reported that the system interface is more intuitive, that forms are more condensed, and that improved prompts and examples support decision making during report completion. These findings suggest that recent design changes have reduced cognitive load and improved usability, with some users able to complete reports in under ten minutes</w:t>
      </w:r>
      <w:r w:rsidR="00343CCF">
        <w:rPr>
          <w:rFonts w:ascii="Arial" w:eastAsia="Times New Roman" w:hAnsi="Arial" w:cs="Arial"/>
          <w:sz w:val="22"/>
          <w:szCs w:val="22"/>
          <w:lang w:val="en-GB"/>
        </w:rPr>
        <w:t>(Interview and forum observation[Unpublished]).</w:t>
      </w:r>
      <w:r w:rsidRPr="00313C97">
        <w:rPr>
          <w:rFonts w:ascii="Arial" w:eastAsia="Times New Roman" w:hAnsi="Arial" w:cs="Arial"/>
          <w:sz w:val="22"/>
          <w:szCs w:val="22"/>
          <w:lang w:val="en-GB"/>
        </w:rPr>
        <w:t>This aligns with existing health informatics literature which emphasises that usability, clarity, and reduction of unnecessary fields are key determinants of reporting system adoption and sustained use</w:t>
      </w:r>
      <w:sdt>
        <w:sdtPr>
          <w:rPr>
            <w:rFonts w:ascii="Arial" w:eastAsia="Times New Roman" w:hAnsi="Arial" w:cs="Arial"/>
            <w:color w:val="000000"/>
            <w:sz w:val="22"/>
            <w:szCs w:val="22"/>
            <w:lang w:val="en-GB"/>
          </w:rPr>
          <w:tag w:val="MENDELEY_CITATION_v3_eyJjaXRhdGlvbklEIjoiTUVOREVMRVlfQ0lUQVRJT05fZDliNGQzMTctYzgwOS00OWY0LTk0NmUtMDkyNWI4YzFlNzQy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273203734"/>
          <w:placeholder>
            <w:docPart w:val="DefaultPlaceholder_-1854013440"/>
          </w:placeholder>
        </w:sdtPr>
        <w:sdtContent>
          <w:r w:rsidR="003E1D61" w:rsidRPr="003E1D61">
            <w:rPr>
              <w:rFonts w:ascii="Arial" w:eastAsia="Times New Roman" w:hAnsi="Arial" w:cs="Arial"/>
              <w:color w:val="000000"/>
              <w:sz w:val="22"/>
              <w:szCs w:val="22"/>
              <w:lang w:val="en-GB"/>
            </w:rPr>
            <w:t>(</w:t>
          </w:r>
          <w:proofErr w:type="spellStart"/>
          <w:r w:rsidR="003E1D61" w:rsidRPr="003E1D61">
            <w:rPr>
              <w:rFonts w:ascii="Arial" w:eastAsia="Times New Roman" w:hAnsi="Arial" w:cs="Arial"/>
              <w:color w:val="000000"/>
              <w:sz w:val="22"/>
              <w:szCs w:val="22"/>
              <w:lang w:val="en-GB"/>
            </w:rPr>
            <w:t>Ammenwerth</w:t>
          </w:r>
          <w:proofErr w:type="spellEnd"/>
          <w:r w:rsidR="003E1D61" w:rsidRPr="003E1D61">
            <w:rPr>
              <w:rFonts w:ascii="Arial" w:eastAsia="Times New Roman" w:hAnsi="Arial" w:cs="Arial"/>
              <w:color w:val="000000"/>
              <w:sz w:val="22"/>
              <w:szCs w:val="22"/>
              <w:lang w:val="en-GB"/>
            </w:rPr>
            <w:t xml:space="preserve"> et al., 2006)</w:t>
          </w:r>
        </w:sdtContent>
      </w:sdt>
      <w:r w:rsidRPr="00313C97">
        <w:rPr>
          <w:rFonts w:ascii="Arial" w:eastAsia="Times New Roman" w:hAnsi="Arial" w:cs="Arial"/>
          <w:sz w:val="22"/>
          <w:szCs w:val="22"/>
          <w:lang w:val="en-GB"/>
        </w:rPr>
        <w:t>.</w:t>
      </w:r>
    </w:p>
    <w:p w14:paraId="57D841DD" w14:textId="1C11D42A"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 xml:space="preserve">Despite these improvements, the findings also reveal a persistent gap between system capability and individual confidence. Many frontline staff reported uncertainty when selecting incident codes and classifications, particularly in complex or ambiguous scenarios. This lack of confidence was not primarily attributed to poor system design but rather to limited formal training and low awareness of existing guidance materials. Most users described learning Datix informally, often through a single demonstration by a colleague, which resulted in inconsistent understanding and reliance on workarounds. Similar patterns have been identified in previous studies, where insufficient training undermines otherwise </w:t>
      </w:r>
      <w:r w:rsidR="00343CCF" w:rsidRPr="00313C97">
        <w:rPr>
          <w:rFonts w:ascii="Arial" w:eastAsia="Times New Roman" w:hAnsi="Arial" w:cs="Arial"/>
          <w:sz w:val="22"/>
          <w:szCs w:val="22"/>
          <w:lang w:val="en-GB"/>
        </w:rPr>
        <w:t>well-designed</w:t>
      </w:r>
      <w:r w:rsidRPr="00313C97">
        <w:rPr>
          <w:rFonts w:ascii="Arial" w:eastAsia="Times New Roman" w:hAnsi="Arial" w:cs="Arial"/>
          <w:sz w:val="22"/>
          <w:szCs w:val="22"/>
          <w:lang w:val="en-GB"/>
        </w:rPr>
        <w:t xml:space="preserve"> systems and leads to variability in data quality and reporting behaviour (</w:t>
      </w:r>
      <w:sdt>
        <w:sdtPr>
          <w:rPr>
            <w:rFonts w:ascii="Arial" w:eastAsia="Times New Roman" w:hAnsi="Arial" w:cs="Arial"/>
            <w:color w:val="000000"/>
            <w:sz w:val="22"/>
            <w:szCs w:val="22"/>
            <w:lang w:val="en-GB"/>
          </w:rPr>
          <w:tag w:val="MENDELEY_CITATION_v3_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"/>
          <w:id w:val="1372887629"/>
          <w:placeholder>
            <w:docPart w:val="DefaultPlaceholder_-1854013440"/>
          </w:placeholder>
        </w:sdtPr>
        <w:sdtContent>
          <w:proofErr w:type="spellStart"/>
          <w:r w:rsidR="003E1D61" w:rsidRPr="003E1D61">
            <w:rPr>
              <w:rFonts w:ascii="Arial" w:eastAsia="Times New Roman" w:hAnsi="Arial" w:cs="Arial"/>
              <w:color w:val="000000"/>
              <w:sz w:val="22"/>
            </w:rPr>
            <w:t>Borycki</w:t>
          </w:r>
          <w:proofErr w:type="spellEnd"/>
          <w:r w:rsidR="003E1D61" w:rsidRPr="003E1D61">
            <w:rPr>
              <w:rFonts w:ascii="Arial" w:eastAsia="Times New Roman" w:hAnsi="Arial" w:cs="Arial"/>
              <w:color w:val="000000"/>
              <w:sz w:val="22"/>
            </w:rPr>
            <w:t xml:space="preserve"> &amp; </w:t>
          </w:r>
          <w:proofErr w:type="spellStart"/>
          <w:r w:rsidR="003E1D61" w:rsidRPr="003E1D61">
            <w:rPr>
              <w:rFonts w:ascii="Arial" w:eastAsia="Times New Roman" w:hAnsi="Arial" w:cs="Arial"/>
              <w:color w:val="000000"/>
              <w:sz w:val="22"/>
            </w:rPr>
            <w:t>Kushniruk</w:t>
          </w:r>
          <w:proofErr w:type="spellEnd"/>
          <w:r w:rsidR="003E1D61" w:rsidRPr="003E1D61">
            <w:rPr>
              <w:rFonts w:ascii="Arial" w:eastAsia="Times New Roman" w:hAnsi="Arial" w:cs="Arial"/>
              <w:color w:val="000000"/>
              <w:sz w:val="22"/>
            </w:rPr>
            <w:t>, 2010)</w:t>
          </w:r>
        </w:sdtContent>
      </w:sdt>
      <w:r w:rsidRPr="00313C97">
        <w:rPr>
          <w:rFonts w:ascii="Arial" w:eastAsia="Times New Roman" w:hAnsi="Arial" w:cs="Arial"/>
          <w:sz w:val="22"/>
          <w:szCs w:val="22"/>
          <w:lang w:val="en-GB"/>
        </w:rPr>
        <w:t>.</w:t>
      </w:r>
    </w:p>
    <w:p w14:paraId="1E6393A1" w14:textId="063A80AE"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 xml:space="preserve">The findings therefore suggest that while Datix Cymru has improved the technological foundation for reporting, individual capability has not developed at the same pace. This misalignment highlights the importance of viewing system adoption as an ongoing sociotechnical process rather than a </w:t>
      </w:r>
      <w:r w:rsidR="00343CCF" w:rsidRPr="00313C97">
        <w:rPr>
          <w:rFonts w:ascii="Arial" w:eastAsia="Times New Roman" w:hAnsi="Arial" w:cs="Arial"/>
          <w:sz w:val="22"/>
          <w:szCs w:val="22"/>
          <w:lang w:val="en-GB"/>
        </w:rPr>
        <w:t>one-time</w:t>
      </w:r>
      <w:r w:rsidRPr="00313C97">
        <w:rPr>
          <w:rFonts w:ascii="Arial" w:eastAsia="Times New Roman" w:hAnsi="Arial" w:cs="Arial"/>
          <w:sz w:val="22"/>
          <w:szCs w:val="22"/>
          <w:lang w:val="en-GB"/>
        </w:rPr>
        <w:t xml:space="preserve"> implementation. Without structured and reinforced training, even intuitive systems may fail to achieve their intended impact</w:t>
      </w:r>
      <w:sdt>
        <w:sdtPr>
          <w:rPr>
            <w:rFonts w:ascii="Arial" w:eastAsia="Times New Roman" w:hAnsi="Arial" w:cs="Arial"/>
            <w:color w:val="000000"/>
            <w:sz w:val="22"/>
            <w:szCs w:val="22"/>
            <w:lang w:val="en-GB"/>
          </w:rPr>
          <w:tag w:val="MENDELEY_CITATION_v3_eyJjaXRhdGlvbklEIjoiTUVOREVMRVlfQ0lUQVRJT05fMjI4MWQyYTAtYzg3NS00YzljLTg2NWEtOTNiYmIzZmU3ZmJhIiwicHJvcGVydGllcyI6eyJub3RlSW5kZXgiOjB9LCJpc0VkaXRlZCI6ZmFsc2UsIm1hbnVhbE92ZXJyaWRlIjp7ImlzTWFudWFsbHlPdmVycmlkZGVuIjpmYWxzZSwiY2l0ZXByb2NUZXh0IjoiKFNjb3R0ICYjMzg7IEJyaWdncywgMjAxMCkiLCJtYW51YWxPdmVycmlkZVRleHQiOiI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XX0="/>
          <w:id w:val="768049299"/>
          <w:placeholder>
            <w:docPart w:val="DefaultPlaceholder_-1854013440"/>
          </w:placeholder>
        </w:sdtPr>
        <w:sdtContent>
          <w:r w:rsidR="003E1D61" w:rsidRPr="003E1D61">
            <w:rPr>
              <w:rFonts w:ascii="Arial" w:eastAsia="Times New Roman" w:hAnsi="Arial" w:cs="Arial"/>
              <w:color w:val="000000"/>
              <w:sz w:val="22"/>
            </w:rPr>
            <w:t>(Scott &amp; Briggs, 2010)</w:t>
          </w:r>
        </w:sdtContent>
      </w:sdt>
      <w:r w:rsidR="00343CCF">
        <w:rPr>
          <w:rFonts w:ascii="Arial" w:eastAsia="Times New Roman" w:hAnsi="Arial" w:cs="Arial"/>
          <w:color w:val="000000"/>
          <w:sz w:val="22"/>
          <w:szCs w:val="22"/>
          <w:lang w:val="en-GB"/>
        </w:rPr>
        <w:t>.</w:t>
      </w:r>
    </w:p>
    <w:p w14:paraId="6D2340E2" w14:textId="476909F2" w:rsidR="00313C97" w:rsidRPr="00313C97" w:rsidRDefault="00313C97" w:rsidP="00313C97">
      <w:pPr>
        <w:spacing w:before="100" w:beforeAutospacing="1" w:after="100" w:afterAutospacing="1" w:line="240" w:lineRule="auto"/>
        <w:rPr>
          <w:rFonts w:ascii="Arial" w:eastAsia="Times New Roman" w:hAnsi="Arial" w:cs="Arial"/>
          <w:b/>
          <w:bCs/>
          <w:sz w:val="22"/>
          <w:szCs w:val="22"/>
          <w:lang w:val="en-GB"/>
        </w:rPr>
      </w:pPr>
      <w:r w:rsidRPr="00313C97">
        <w:rPr>
          <w:rFonts w:ascii="Arial" w:eastAsia="Times New Roman" w:hAnsi="Arial" w:cs="Arial"/>
          <w:b/>
          <w:bCs/>
          <w:sz w:val="22"/>
          <w:szCs w:val="22"/>
          <w:lang w:val="en-GB"/>
        </w:rPr>
        <w:t xml:space="preserve">Individual and Task </w:t>
      </w:r>
    </w:p>
    <w:p w14:paraId="7C7CFD2F" w14:textId="5234447F"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lastRenderedPageBreak/>
        <w:t xml:space="preserve">The evaluation identified a strong conceptual alignment between reporting tasks and professional roles. Staff across clinical and </w:t>
      </w:r>
      <w:r w:rsidR="00343CCF" w:rsidRPr="00313C97">
        <w:rPr>
          <w:rFonts w:ascii="Arial" w:eastAsia="Times New Roman" w:hAnsi="Arial" w:cs="Arial"/>
          <w:sz w:val="22"/>
          <w:szCs w:val="22"/>
          <w:lang w:val="en-GB"/>
        </w:rPr>
        <w:t>non-clinical</w:t>
      </w:r>
      <w:r w:rsidRPr="00313C97">
        <w:rPr>
          <w:rFonts w:ascii="Arial" w:eastAsia="Times New Roman" w:hAnsi="Arial" w:cs="Arial"/>
          <w:sz w:val="22"/>
          <w:szCs w:val="22"/>
          <w:lang w:val="en-GB"/>
        </w:rPr>
        <w:t xml:space="preserve"> groups recognised incident reporting as an essential component of patient safety, professional accountability, and organisational governance. This acceptance indicates that resistance to reporting is not driven by lack of perceived importance but by practical constraints embedded within daily work</w:t>
      </w:r>
      <w:sdt>
        <w:sdtPr>
          <w:rPr>
            <w:rFonts w:ascii="Arial" w:eastAsia="Times New Roman" w:hAnsi="Arial" w:cs="Arial"/>
            <w:color w:val="000000"/>
            <w:sz w:val="22"/>
            <w:szCs w:val="22"/>
            <w:lang w:val="en-GB"/>
          </w:rPr>
          <w:tag w:val="MENDELEY_CITATION_v3_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"/>
          <w:id w:val="-653906220"/>
          <w:placeholder>
            <w:docPart w:val="DefaultPlaceholder_-1854013440"/>
          </w:placeholder>
        </w:sdtPr>
        <w:sdtContent>
          <w:r w:rsidR="003E1D61" w:rsidRPr="003E1D61">
            <w:rPr>
              <w:rFonts w:ascii="Arial" w:eastAsia="Times New Roman" w:hAnsi="Arial" w:cs="Arial"/>
              <w:color w:val="000000"/>
              <w:sz w:val="22"/>
            </w:rPr>
            <w:t>(</w:t>
          </w:r>
          <w:r w:rsidR="003E1D61" w:rsidRPr="003E1D61">
            <w:rPr>
              <w:rFonts w:ascii="Arial" w:eastAsia="Times New Roman" w:hAnsi="Arial" w:cs="Arial"/>
              <w:i/>
              <w:iCs/>
              <w:color w:val="000000"/>
              <w:sz w:val="22"/>
            </w:rPr>
            <w:t>Attitudes and Barriers to Incident Reporting: A Collaborative Hospital Study | BMJ Quality &amp; Safety</w:t>
          </w:r>
          <w:r w:rsidR="003E1D61" w:rsidRPr="003E1D61">
            <w:rPr>
              <w:rFonts w:ascii="Arial" w:eastAsia="Times New Roman" w:hAnsi="Arial" w:cs="Arial"/>
              <w:color w:val="000000"/>
              <w:sz w:val="22"/>
            </w:rPr>
            <w:t>, n.d.)</w:t>
          </w:r>
        </w:sdtContent>
      </w:sdt>
      <w:r w:rsidRPr="00313C97">
        <w:rPr>
          <w:rFonts w:ascii="Arial" w:eastAsia="Times New Roman" w:hAnsi="Arial" w:cs="Arial"/>
          <w:sz w:val="22"/>
          <w:szCs w:val="22"/>
          <w:lang w:val="en-GB"/>
        </w:rPr>
        <w:t>.</w:t>
      </w:r>
    </w:p>
    <w:p w14:paraId="6209E13E" w14:textId="0A5EE741"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 xml:space="preserve">Time pressure emerged as the dominant factor affecting individual task alignment. In a </w:t>
      </w:r>
      <w:r w:rsidR="00343CCF" w:rsidRPr="00313C97">
        <w:rPr>
          <w:rFonts w:ascii="Arial" w:eastAsia="Times New Roman" w:hAnsi="Arial" w:cs="Arial"/>
          <w:sz w:val="22"/>
          <w:szCs w:val="22"/>
          <w:lang w:val="en-GB"/>
        </w:rPr>
        <w:t>pre-hospital</w:t>
      </w:r>
      <w:r w:rsidRPr="00313C97">
        <w:rPr>
          <w:rFonts w:ascii="Arial" w:eastAsia="Times New Roman" w:hAnsi="Arial" w:cs="Arial"/>
          <w:sz w:val="22"/>
          <w:szCs w:val="22"/>
          <w:lang w:val="en-GB"/>
        </w:rPr>
        <w:t xml:space="preserve"> and urgent care environment, staff are required to prioritise immediate patient needs, clinical decision making, and service flow. Completing an incident report during or immediately after an event was often described as impractical, particularly during periods of high demand or when working in mobile settings without easy access to fixed workstations. As a result, reporting was frequently deferred, increasing the risk of incomplete information or </w:t>
      </w:r>
      <w:r w:rsidR="00343CCF" w:rsidRPr="00313C97">
        <w:rPr>
          <w:rFonts w:ascii="Arial" w:eastAsia="Times New Roman" w:hAnsi="Arial" w:cs="Arial"/>
          <w:sz w:val="22"/>
          <w:szCs w:val="22"/>
          <w:lang w:val="en-GB"/>
        </w:rPr>
        <w:t>non-submission</w:t>
      </w:r>
      <w:r w:rsidRPr="00313C97">
        <w:rPr>
          <w:rFonts w:ascii="Arial" w:eastAsia="Times New Roman" w:hAnsi="Arial" w:cs="Arial"/>
          <w:sz w:val="22"/>
          <w:szCs w:val="22"/>
          <w:lang w:val="en-GB"/>
        </w:rPr>
        <w:t xml:space="preserve"> altogether.</w:t>
      </w:r>
    </w:p>
    <w:p w14:paraId="3012FA64" w14:textId="78D6B962" w:rsidR="00313C97" w:rsidRPr="00313C97" w:rsidRDefault="7C41B429" w:rsidP="72CA57E0">
      <w:pPr>
        <w:spacing w:before="100" w:beforeAutospacing="1" w:after="100" w:afterAutospacing="1" w:line="240" w:lineRule="auto"/>
        <w:rPr>
          <w:rFonts w:ascii="Arial" w:eastAsia="Times New Roman" w:hAnsi="Arial" w:cs="Arial"/>
          <w:sz w:val="22"/>
          <w:szCs w:val="22"/>
          <w:lang w:val="en-GB"/>
        </w:rPr>
      </w:pPr>
      <w:r w:rsidRPr="72CA57E0">
        <w:rPr>
          <w:rFonts w:ascii="Arial" w:eastAsia="Times New Roman" w:hAnsi="Arial" w:cs="Arial"/>
          <w:sz w:val="22"/>
          <w:szCs w:val="22"/>
          <w:lang w:val="en-GB"/>
        </w:rPr>
        <w:t xml:space="preserve">These findings are consistent with broader research on incident reporting in acute care settings, which shows that time constraints and competing priorities are among the most significant barriers to consistent reporting. The cognitive burden associated with recalling events and making classification decisions after a delay further compounds this </w:t>
      </w:r>
      <w:r w:rsidR="16B62CF4" w:rsidRPr="72CA57E0">
        <w:rPr>
          <w:rFonts w:ascii="Arial" w:eastAsia="Times New Roman" w:hAnsi="Arial" w:cs="Arial"/>
          <w:sz w:val="22"/>
          <w:szCs w:val="22"/>
          <w:lang w:val="en-GB"/>
        </w:rPr>
        <w:t>challenge. (</w:t>
      </w:r>
      <w:sdt>
        <w:sdtPr>
          <w:rPr>
            <w:rFonts w:ascii="Arial" w:eastAsia="Times New Roman" w:hAnsi="Arial" w:cs="Arial"/>
            <w:color w:val="000000" w:themeColor="text1"/>
            <w:sz w:val="22"/>
            <w:szCs w:val="22"/>
            <w:lang w:val="en-GB"/>
          </w:rPr>
          <w:tag w:val="MENDELEY_CITATION_v3_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"/>
          <w:id w:val="1779291873"/>
          <w:placeholder>
            <w:docPart w:val="DefaultPlaceholder_-1854013440"/>
          </w:placeholder>
        </w:sdtPr>
        <w:sdtContent>
          <w:r w:rsidR="5865C10D" w:rsidRPr="72CA57E0">
            <w:rPr>
              <w:rFonts w:ascii="Arial" w:eastAsia="Times New Roman" w:hAnsi="Arial" w:cs="Arial"/>
              <w:color w:val="000000" w:themeColor="text1"/>
              <w:sz w:val="22"/>
              <w:szCs w:val="22"/>
              <w:lang w:val="en-GB"/>
            </w:rPr>
            <w:t>Evans et al., 2006)</w:t>
          </w:r>
        </w:sdtContent>
      </w:sdt>
      <w:r w:rsidRPr="72CA57E0">
        <w:rPr>
          <w:rFonts w:ascii="Arial" w:eastAsia="Times New Roman" w:hAnsi="Arial" w:cs="Arial"/>
          <w:sz w:val="22"/>
          <w:szCs w:val="22"/>
          <w:lang w:val="en-GB"/>
        </w:rPr>
        <w:t xml:space="preserve"> In the context of WAST, these pressures are intensified by geographical dispersion and the unpredictable nature of emergency work.</w:t>
      </w:r>
    </w:p>
    <w:p w14:paraId="631C9343" w14:textId="38F0B795" w:rsidR="00313C97" w:rsidRPr="00313C97" w:rsidRDefault="7C41B429" w:rsidP="72CA57E0">
      <w:pPr>
        <w:spacing w:before="100" w:beforeAutospacing="1" w:after="100" w:afterAutospacing="1" w:line="240" w:lineRule="auto"/>
        <w:rPr>
          <w:rFonts w:ascii="Arial" w:eastAsia="Times New Roman" w:hAnsi="Arial" w:cs="Arial"/>
          <w:sz w:val="22"/>
          <w:szCs w:val="22"/>
          <w:lang w:val="en-GB"/>
        </w:rPr>
      </w:pPr>
      <w:r w:rsidRPr="72CA57E0">
        <w:rPr>
          <w:rFonts w:ascii="Arial" w:eastAsia="Times New Roman" w:hAnsi="Arial" w:cs="Arial"/>
          <w:sz w:val="22"/>
          <w:szCs w:val="22"/>
          <w:lang w:val="en-GB"/>
        </w:rPr>
        <w:t xml:space="preserve">The results indicate that while reporting tasks are legitimate and accepted, they are not always well integrated into operational workflows. This misalignment suggests a need to better support reporting as part of routine practice rather than as an additional administrative task undertaken after the </w:t>
      </w:r>
      <w:r w:rsidR="4DF3D691" w:rsidRPr="72CA57E0">
        <w:rPr>
          <w:rFonts w:ascii="Arial" w:eastAsia="Times New Roman" w:hAnsi="Arial" w:cs="Arial"/>
          <w:sz w:val="22"/>
          <w:szCs w:val="22"/>
          <w:lang w:val="en-GB"/>
        </w:rPr>
        <w:t>fact (</w:t>
      </w:r>
      <w:sdt>
        <w:sdtPr>
          <w:rPr>
            <w:rFonts w:ascii="Arial" w:eastAsia="Times New Roman" w:hAnsi="Arial" w:cs="Arial"/>
            <w:color w:val="000000" w:themeColor="text1"/>
            <w:sz w:val="22"/>
            <w:szCs w:val="22"/>
            <w:lang w:val="en-GB"/>
          </w:rPr>
          <w:tag w:val="MENDELEY_CITATION_v3_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"/>
          <w:id w:val="1037784107"/>
          <w:placeholder>
            <w:docPart w:val="DefaultPlaceholder_-1854013440"/>
          </w:placeholder>
        </w:sdtPr>
        <w:sdtContent>
          <w:r w:rsidR="5865C10D" w:rsidRPr="72CA57E0">
            <w:rPr>
              <w:rFonts w:ascii="Arial" w:eastAsia="Times New Roman" w:hAnsi="Arial" w:cs="Arial"/>
              <w:color w:val="000000" w:themeColor="text1"/>
              <w:sz w:val="22"/>
              <w:szCs w:val="22"/>
              <w:lang w:val="en-GB"/>
            </w:rPr>
            <w:t>Waring, 2005).</w:t>
          </w:r>
        </w:sdtContent>
      </w:sdt>
    </w:p>
    <w:p w14:paraId="5A4A4F60" w14:textId="237B2C8E" w:rsidR="00313C97" w:rsidRPr="00313C97" w:rsidRDefault="00313C97" w:rsidP="00313C97">
      <w:pPr>
        <w:spacing w:before="100" w:beforeAutospacing="1" w:after="100" w:afterAutospacing="1" w:line="240" w:lineRule="auto"/>
        <w:rPr>
          <w:rFonts w:ascii="Arial" w:eastAsia="Times New Roman" w:hAnsi="Arial" w:cs="Arial"/>
          <w:b/>
          <w:bCs/>
          <w:sz w:val="22"/>
          <w:szCs w:val="22"/>
          <w:lang w:val="en-GB"/>
        </w:rPr>
      </w:pPr>
      <w:r w:rsidRPr="00313C97">
        <w:rPr>
          <w:rFonts w:ascii="Arial" w:eastAsia="Times New Roman" w:hAnsi="Arial" w:cs="Arial"/>
          <w:b/>
          <w:bCs/>
          <w:sz w:val="22"/>
          <w:szCs w:val="22"/>
          <w:lang w:val="en-GB"/>
        </w:rPr>
        <w:t xml:space="preserve">Task and Technology </w:t>
      </w:r>
    </w:p>
    <w:p w14:paraId="6FD3EE23" w14:textId="77777777"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Task technology alignment showed both clear strengths and notable limitations. Participants consistently acknowledged that Datix Cymru better supports core reporting and investigation tasks than legacy systems. The removal of irrelevant fields, improved workflow logic, and standardised investigation tools were viewed as positive developments that enhance governance consistency and reduce unnecessary effort. For team leaders and managers, dashboards and investigation modules were particularly valued for monitoring trends and managing caseloads.</w:t>
      </w:r>
    </w:p>
    <w:p w14:paraId="3063B3DF" w14:textId="712AC121"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However, the evaluation also revealed that certain task requirements are not fully supported by the technology. Reporting tasks were frequently described as disruptive to clinical flow, particularly in triage and urgent care settings where delays can directly affect patient waiting times. Although the system is technically accessible, its use still requires dedicated time and attention that may not align with frontline operational realities</w:t>
      </w:r>
      <w:sdt>
        <w:sdtPr>
          <w:rPr>
            <w:rFonts w:ascii="Arial" w:eastAsia="Times New Roman" w:hAnsi="Arial" w:cs="Arial"/>
            <w:color w:val="000000"/>
            <w:sz w:val="22"/>
            <w:szCs w:val="22"/>
            <w:lang w:val="en-GB"/>
          </w:rPr>
          <w:tag w:val="MENDELEY_CITATION_v3_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"/>
          <w:id w:val="-1791045346"/>
          <w:placeholder>
            <w:docPart w:val="DefaultPlaceholder_-1854013440"/>
          </w:placeholder>
        </w:sdtPr>
        <w:sdtContent>
          <w:r w:rsidR="003E1D61" w:rsidRPr="003E1D61">
            <w:rPr>
              <w:rFonts w:ascii="Arial" w:eastAsia="Times New Roman" w:hAnsi="Arial" w:cs="Arial"/>
              <w:color w:val="000000"/>
              <w:sz w:val="22"/>
            </w:rPr>
            <w:t>(</w:t>
          </w:r>
          <w:r w:rsidR="003E1D61" w:rsidRPr="003E1D61">
            <w:rPr>
              <w:rFonts w:ascii="Arial" w:eastAsia="Times New Roman" w:hAnsi="Arial" w:cs="Arial"/>
              <w:i/>
              <w:iCs/>
              <w:color w:val="000000"/>
              <w:sz w:val="22"/>
            </w:rPr>
            <w:t>Attitudes and Barriers to Incident Reporting: A Collaborative Hospital Study | BMJ Quality &amp; Safety</w:t>
          </w:r>
          <w:r w:rsidR="003E1D61" w:rsidRPr="003E1D61">
            <w:rPr>
              <w:rFonts w:ascii="Arial" w:eastAsia="Times New Roman" w:hAnsi="Arial" w:cs="Arial"/>
              <w:color w:val="000000"/>
              <w:sz w:val="22"/>
            </w:rPr>
            <w:t>, n.d.)</w:t>
          </w:r>
        </w:sdtContent>
      </w:sdt>
      <w:r w:rsidRPr="00313C97">
        <w:rPr>
          <w:rFonts w:ascii="Arial" w:eastAsia="Times New Roman" w:hAnsi="Arial" w:cs="Arial"/>
          <w:sz w:val="22"/>
          <w:szCs w:val="22"/>
          <w:lang w:val="en-GB"/>
        </w:rPr>
        <w:t>.</w:t>
      </w:r>
    </w:p>
    <w:p w14:paraId="7BF82EED" w14:textId="060220D4"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 xml:space="preserve">A further area of misalignment relates to feedback and learning. Many users reported that after submitting a report, they received only a closure notification with little or no information about actions taken or outcomes achieved. This lack of feedback reduced motivation to report future incidents and contributed to a perception that reporting has limited impact. The importance of feedback in sustaining reporting behaviour is well established in the literature, with studies </w:t>
      </w:r>
      <w:r w:rsidRPr="00313C97">
        <w:rPr>
          <w:rFonts w:ascii="Arial" w:eastAsia="Times New Roman" w:hAnsi="Arial" w:cs="Arial"/>
          <w:sz w:val="22"/>
          <w:szCs w:val="22"/>
          <w:lang w:val="en-GB"/>
        </w:rPr>
        <w:lastRenderedPageBreak/>
        <w:t>showing that visible outcomes and learning loops are critical for maintaining engagement and fostering a safety culture</w:t>
      </w:r>
      <w:r w:rsidR="000833DA">
        <w:rPr>
          <w:rFonts w:ascii="Arial" w:eastAsia="Times New Roman" w:hAnsi="Arial" w:cs="Arial"/>
          <w:sz w:val="22"/>
          <w:szCs w:val="22"/>
          <w:lang w:val="en-GB"/>
        </w:rPr>
        <w:t>.</w:t>
      </w:r>
      <w:r w:rsidRPr="00313C97">
        <w:rPr>
          <w:rFonts w:ascii="Arial" w:eastAsia="Times New Roman" w:hAnsi="Arial" w:cs="Arial"/>
          <w:sz w:val="22"/>
          <w:szCs w:val="22"/>
          <w:lang w:val="en-GB"/>
        </w:rPr>
        <w:t xml:space="preserve"> </w:t>
      </w:r>
    </w:p>
    <w:p w14:paraId="7B2D2DC9" w14:textId="77777777" w:rsidR="00313C97" w:rsidRPr="00313C97" w:rsidRDefault="00313C97" w:rsidP="00313C97">
      <w:pPr>
        <w:spacing w:before="100" w:beforeAutospacing="1" w:after="100" w:afterAutospacing="1" w:line="240" w:lineRule="auto"/>
        <w:rPr>
          <w:rFonts w:ascii="Arial" w:eastAsia="Times New Roman" w:hAnsi="Arial" w:cs="Arial"/>
          <w:sz w:val="22"/>
          <w:szCs w:val="22"/>
          <w:lang w:val="en-GB"/>
        </w:rPr>
      </w:pPr>
      <w:r w:rsidRPr="00313C97">
        <w:rPr>
          <w:rFonts w:ascii="Arial" w:eastAsia="Times New Roman" w:hAnsi="Arial" w:cs="Arial"/>
          <w:sz w:val="22"/>
          <w:szCs w:val="22"/>
          <w:lang w:val="en-GB"/>
        </w:rPr>
        <w:t>Data extraction and analysis represented another significant challenge within the task technology interface. While dashboards provide high level visualisation of incidents and trends, participants reported that extracting data for deeper analysis is complex and time consuming. This limits the ability of teams to use reported data for proactive learning, quality improvement, and service redesign. The findings suggest that although Datix Cymru supports data capture and basic visualisation, it does not fully enable downstream analytical tasks without additional expertise or effort. This gap constrains the system’s ability to close the loop between reporting and organisational learning.</w:t>
      </w:r>
    </w:p>
    <w:p w14:paraId="772F55DA" w14:textId="660F054C" w:rsidR="00313C97" w:rsidRPr="00313C97" w:rsidRDefault="7C41B429" w:rsidP="72CA57E0">
      <w:pPr>
        <w:spacing w:before="100" w:beforeAutospacing="1" w:after="100" w:afterAutospacing="1" w:line="240" w:lineRule="auto"/>
        <w:rPr>
          <w:rFonts w:ascii="Arial" w:eastAsia="Times New Roman" w:hAnsi="Arial" w:cs="Arial"/>
          <w:sz w:val="22"/>
          <w:szCs w:val="22"/>
          <w:lang w:val="en-GB"/>
        </w:rPr>
      </w:pPr>
      <w:r w:rsidRPr="72CA57E0">
        <w:rPr>
          <w:rFonts w:ascii="Arial" w:eastAsia="Times New Roman" w:hAnsi="Arial" w:cs="Arial"/>
          <w:sz w:val="22"/>
          <w:szCs w:val="22"/>
          <w:lang w:val="en-GB"/>
        </w:rPr>
        <w:t>The use of the</w:t>
      </w:r>
      <w:r w:rsidR="4E122CA5" w:rsidRPr="72CA57E0">
        <w:rPr>
          <w:rFonts w:ascii="Arial" w:eastAsia="Times New Roman" w:hAnsi="Arial" w:cs="Arial"/>
          <w:sz w:val="22"/>
          <w:szCs w:val="22"/>
          <w:lang w:val="en-GB"/>
        </w:rPr>
        <w:t xml:space="preserve"> </w:t>
      </w:r>
      <w:r w:rsidRPr="72CA57E0">
        <w:rPr>
          <w:rFonts w:ascii="Arial" w:eastAsia="Times New Roman" w:hAnsi="Arial" w:cs="Arial"/>
          <w:sz w:val="22"/>
          <w:szCs w:val="22"/>
          <w:lang w:val="en-GB"/>
        </w:rPr>
        <w:t>FITT framework enabled systematic examination of these issues across individual, task, and technology dimensions. The triangulated data sources, including interviews, observations, document review, and organisational forums, provided complementary perspectives that strengthened the credibility of findings. Themes identified in the Results section directly reflect the analytical approach described in the Methods, ensuring alignment between data collection, analysis, and interpretation</w:t>
      </w:r>
      <w:sdt>
        <w:sdtPr>
          <w:rPr>
            <w:rFonts w:ascii="Arial" w:eastAsia="Times New Roman" w:hAnsi="Arial" w:cs="Arial"/>
            <w:color w:val="000000" w:themeColor="text1"/>
            <w:sz w:val="22"/>
            <w:szCs w:val="22"/>
            <w:lang w:val="en-GB"/>
          </w:rPr>
          <w:tag w:val="MENDELEY_CITATION_v3_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YWNjZXNzZWQiOnsiZGF0ZS1wYXJ0cyI6W1syMDI2LDIsNF1dfSwiRE9JIjoiMTAuMjE3NC8xODc0NDMxMTAxMDA0MDEwMjE0IiwiSVNTTiI6IjE4NzQtNDMxMSIsIlBNSUQiOiIyMTYwMzI4MCIsIlVSTCI6Imh0dHBzOi8vcG1jLm5jYmkubmxtLm5paC5nb3YvYXJ0aWNsZXMvUE1DMzA5Njk4Ni8iLCJpc3N1ZWQiOnsiZGF0ZS1wYXJ0cyI6W1syMDEwLDQsNV1dfSwicGFnZSI6IjIxN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fSx7ImlkIjoiMzQyNDFiODgtODNlZS0zZmNlLWFkYzQtMDFjYmExNGJkY2Q2IiwiaXRlbURhdGEiOnsidHlwZSI6ImFydGljbGUtam91cm5hbCIsImlkIjoiMzQyNDFiODgtODNlZS0zZmNlLWFkYzQtMDFjYmExNGJkY2Q2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gMjAwNiA2OjEiLCJhY2Nlc3NlZCI6eyJkYXRlLXBhcnRzIjpbWzIwMjYsMSwyOF1dfSwiRE9JIjoiMTAuMTE4Ni8xNDcyLTY5NDctNi0zIiwiSVNTTiI6IjE0NzIt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X1dfQ=="/>
          <w:id w:val="971868490"/>
          <w:placeholder>
            <w:docPart w:val="DefaultPlaceholder_-1854013440"/>
          </w:placeholder>
        </w:sdtPr>
        <w:sdtContent>
          <w:r w:rsidR="5865C10D" w:rsidRPr="72CA57E0">
            <w:rPr>
              <w:rFonts w:ascii="Arial" w:eastAsia="Times New Roman" w:hAnsi="Arial" w:cs="Arial"/>
              <w:color w:val="000000" w:themeColor="text1"/>
              <w:sz w:val="22"/>
              <w:szCs w:val="22"/>
            </w:rPr>
            <w:t>(Ammenwerth et al., 2006; Scott &amp; Briggs, 2010)</w:t>
          </w:r>
        </w:sdtContent>
      </w:sdt>
      <w:r w:rsidRPr="72CA57E0">
        <w:rPr>
          <w:rFonts w:ascii="Arial" w:eastAsia="Times New Roman" w:hAnsi="Arial" w:cs="Arial"/>
          <w:sz w:val="22"/>
          <w:szCs w:val="22"/>
          <w:lang w:val="en-GB"/>
        </w:rPr>
        <w:t>.</w:t>
      </w:r>
    </w:p>
    <w:p w14:paraId="4179F618" w14:textId="7779D143"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5. Conclusion </w:t>
      </w:r>
    </w:p>
    <w:p w14:paraId="4916674D" w14:textId="03A66805"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Datix Cymru provides WAST with a </w:t>
      </w:r>
      <w:proofErr w:type="spellStart"/>
      <w:r w:rsidRPr="00207F4C">
        <w:rPr>
          <w:rFonts w:ascii="Arial" w:eastAsia="Times New Roman" w:hAnsi="Arial" w:cs="Arial"/>
          <w:sz w:val="22"/>
          <w:szCs w:val="22"/>
        </w:rPr>
        <w:t>standardised</w:t>
      </w:r>
      <w:proofErr w:type="spellEnd"/>
      <w:r w:rsidRPr="00207F4C">
        <w:rPr>
          <w:rFonts w:ascii="Arial" w:eastAsia="Times New Roman" w:hAnsi="Arial" w:cs="Arial"/>
          <w:sz w:val="22"/>
          <w:szCs w:val="22"/>
        </w:rPr>
        <w:t xml:space="preserve">, cloud-based platform that enhances incident reporting, investigation, and governance compared with legacy systems. It improves workflow consistency, reduces irrelevant reporting fields, supports dashboards for monitoring, and integrates statutory requirements such as Duty of </w:t>
      </w:r>
      <w:proofErr w:type="spellStart"/>
      <w:r w:rsidRPr="00207F4C">
        <w:rPr>
          <w:rFonts w:ascii="Arial" w:eastAsia="Times New Roman" w:hAnsi="Arial" w:cs="Arial"/>
          <w:sz w:val="22"/>
          <w:szCs w:val="22"/>
        </w:rPr>
        <w:t>Candour</w:t>
      </w:r>
      <w:proofErr w:type="spellEnd"/>
      <w:r w:rsidRPr="00207F4C">
        <w:rPr>
          <w:rFonts w:ascii="Arial" w:eastAsia="Times New Roman" w:hAnsi="Arial" w:cs="Arial"/>
          <w:sz w:val="22"/>
          <w:szCs w:val="22"/>
        </w:rPr>
        <w:t>.</w:t>
      </w:r>
      <w:sdt>
        <w:sdtPr>
          <w:rPr>
            <w:rFonts w:ascii="Arial" w:eastAsia="Times New Roman" w:hAnsi="Arial" w:cs="Arial"/>
            <w:color w:val="000000"/>
            <w:sz w:val="22"/>
            <w:szCs w:val="22"/>
          </w:rPr>
          <w:tag w:val="MENDELEY_CITATION_v3_eyJjaXRhdGlvbklEIjoiTUVOREVMRVlfQ0lUQVRJT05fNWU0MTZjMWMtYmI5MC00MzZmLWI3MGYtMTFlNzRiYzhmYzVm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"/>
          <w:id w:val="1986888816"/>
          <w:placeholder>
            <w:docPart w:val="DefaultPlaceholder_-1854013440"/>
          </w:placeholder>
        </w:sdtPr>
        <w:sdtContent>
          <w:r w:rsidR="003E1D61" w:rsidRPr="003E1D61">
            <w:rPr>
              <w:rFonts w:ascii="Arial" w:eastAsia="Times New Roman" w:hAnsi="Arial" w:cs="Arial"/>
              <w:color w:val="000000"/>
              <w:sz w:val="22"/>
            </w:rPr>
            <w:t>(</w:t>
          </w:r>
          <w:r w:rsidR="003E1D61" w:rsidRPr="003E1D61">
            <w:rPr>
              <w:rFonts w:ascii="Arial" w:eastAsia="Times New Roman" w:hAnsi="Arial" w:cs="Arial"/>
              <w:i/>
              <w:iCs/>
              <w:color w:val="000000"/>
              <w:sz w:val="22"/>
            </w:rPr>
            <w:t>DATIX CYMRU-INCIDENT REPORTING</w:t>
          </w:r>
          <w:r w:rsidR="003E1D61" w:rsidRPr="003E1D61">
            <w:rPr>
              <w:rFonts w:ascii="Arial" w:eastAsia="Times New Roman" w:hAnsi="Arial" w:cs="Arial"/>
              <w:color w:val="000000"/>
              <w:sz w:val="22"/>
            </w:rPr>
            <w:t xml:space="preserve">, n.d.; </w:t>
          </w:r>
          <w:r w:rsidR="003E1D61" w:rsidRPr="003E1D61">
            <w:rPr>
              <w:rFonts w:ascii="Arial" w:eastAsia="Times New Roman" w:hAnsi="Arial" w:cs="Arial"/>
              <w:i/>
              <w:iCs/>
              <w:color w:val="000000"/>
              <w:sz w:val="22"/>
            </w:rPr>
            <w:t>Once for Wales Concerns Management System - NHS Wales Shared Services Partnership</w:t>
          </w:r>
          <w:r w:rsidR="003E1D61" w:rsidRPr="003E1D61">
            <w:rPr>
              <w:rFonts w:ascii="Arial" w:eastAsia="Times New Roman" w:hAnsi="Arial" w:cs="Arial"/>
              <w:color w:val="000000"/>
              <w:sz w:val="22"/>
            </w:rPr>
            <w:t xml:space="preserve">, n.d.-a; </w:t>
          </w:r>
          <w:r w:rsidR="003E1D61" w:rsidRPr="003E1D61">
            <w:rPr>
              <w:rFonts w:ascii="Arial" w:eastAsia="Times New Roman" w:hAnsi="Arial" w:cs="Arial"/>
              <w:i/>
              <w:iCs/>
              <w:color w:val="000000"/>
              <w:sz w:val="22"/>
            </w:rPr>
            <w:t>Once for Wales Concerns Management System Datix Cymru Community Pharmacy Patient Safety Incident Reporting and Management Quick Reference User Guide</w:t>
          </w:r>
          <w:r w:rsidR="003E1D61" w:rsidRPr="003E1D61">
            <w:rPr>
              <w:rFonts w:ascii="Arial" w:eastAsia="Times New Roman" w:hAnsi="Arial" w:cs="Arial"/>
              <w:color w:val="000000"/>
              <w:sz w:val="22"/>
            </w:rPr>
            <w:t>, n.d.)</w:t>
          </w:r>
        </w:sdtContent>
      </w:sdt>
    </w:p>
    <w:p w14:paraId="14588D4F" w14:textId="570D837C" w:rsidR="00423CC8" w:rsidRPr="00207F4C" w:rsidRDefault="3F2BEC68" w:rsidP="5E4C4E6D">
      <w:pPr>
        <w:spacing w:before="240" w:after="240" w:line="240" w:lineRule="auto"/>
        <w:rPr>
          <w:rFonts w:ascii="Arial" w:hAnsi="Arial" w:cs="Arial"/>
          <w:sz w:val="22"/>
          <w:szCs w:val="22"/>
        </w:rPr>
      </w:pPr>
      <w:r w:rsidRPr="12124F6D">
        <w:rPr>
          <w:rFonts w:ascii="Arial" w:eastAsia="Times New Roman" w:hAnsi="Arial" w:cs="Arial"/>
          <w:sz w:val="22"/>
          <w:szCs w:val="22"/>
        </w:rPr>
        <w:t xml:space="preserve">However, challenges remain. Staff experience time pressures, low confidence in coding, and limited awareness of guidance materials. Feedback loops are </w:t>
      </w:r>
      <w:r w:rsidR="5BEFAEE3" w:rsidRPr="12124F6D">
        <w:rPr>
          <w:rFonts w:ascii="Arial" w:eastAsia="Times New Roman" w:hAnsi="Arial" w:cs="Arial"/>
          <w:sz w:val="22"/>
          <w:szCs w:val="22"/>
        </w:rPr>
        <w:t>insufficient,</w:t>
      </w:r>
      <w:r w:rsidRPr="12124F6D">
        <w:rPr>
          <w:rFonts w:ascii="Arial" w:eastAsia="Times New Roman" w:hAnsi="Arial" w:cs="Arial"/>
          <w:sz w:val="22"/>
          <w:szCs w:val="22"/>
        </w:rPr>
        <w:t xml:space="preserve"> and extracting data for deeper analysis is complex. These issues highlight that while system design has improved, effective adoption relies on training, workflow integration, and engagement strategies.</w:t>
      </w:r>
    </w:p>
    <w:p w14:paraId="7AEE6159" w14:textId="44E9714D" w:rsidR="00423CC8" w:rsidRDefault="5E8A885B" w:rsidP="5E4C4E6D">
      <w:pPr>
        <w:spacing w:before="240" w:after="240" w:line="240" w:lineRule="auto"/>
        <w:rPr>
          <w:rFonts w:ascii="Arial" w:eastAsia="Times New Roman" w:hAnsi="Arial" w:cs="Arial"/>
          <w:sz w:val="22"/>
          <w:szCs w:val="22"/>
        </w:rPr>
      </w:pPr>
      <w:r w:rsidRPr="72CA57E0">
        <w:rPr>
          <w:rFonts w:ascii="Arial" w:eastAsia="Times New Roman" w:hAnsi="Arial" w:cs="Arial"/>
          <w:sz w:val="22"/>
          <w:szCs w:val="22"/>
        </w:rPr>
        <w:t xml:space="preserve">Future improvements should focus on structured training for all staff, enhanced feedback on reports, and streamlined data extraction to enable learning. Strengthening these areas will increase staff confidence, improve patient safety outcomes, and maximise the benefits of Datix Cymru across </w:t>
      </w:r>
      <w:r w:rsidR="67CB285B" w:rsidRPr="72CA57E0">
        <w:rPr>
          <w:rFonts w:ascii="Arial" w:eastAsia="Times New Roman" w:hAnsi="Arial" w:cs="Arial"/>
          <w:sz w:val="22"/>
          <w:szCs w:val="22"/>
        </w:rPr>
        <w:t>WAST (</w:t>
      </w:r>
      <w:sdt>
        <w:sdtPr>
          <w:rPr>
            <w:rFonts w:ascii="Arial" w:eastAsia="Times New Roman" w:hAnsi="Arial" w:cs="Arial"/>
            <w:color w:val="000000" w:themeColor="text1"/>
            <w:sz w:val="22"/>
            <w:szCs w:val="22"/>
          </w:rPr>
          <w:tag w:val="MENDELEY_CITATION_v3_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"/>
          <w:id w:val="-204334041"/>
          <w:placeholder>
            <w:docPart w:val="DefaultPlaceholder_-1854013440"/>
          </w:placeholder>
        </w:sdtPr>
        <w:sdtContent>
          <w:r w:rsidR="5865C10D" w:rsidRPr="72CA57E0">
            <w:rPr>
              <w:rFonts w:ascii="Arial" w:eastAsia="Times New Roman" w:hAnsi="Arial" w:cs="Arial"/>
              <w:color w:val="000000" w:themeColor="text1"/>
              <w:sz w:val="22"/>
              <w:szCs w:val="22"/>
            </w:rPr>
            <w:t>Zegers et al., 2013)</w:t>
          </w:r>
        </w:sdtContent>
      </w:sdt>
      <w:r w:rsidRPr="72CA57E0">
        <w:rPr>
          <w:rFonts w:ascii="Arial" w:eastAsia="Times New Roman" w:hAnsi="Arial" w:cs="Arial"/>
          <w:sz w:val="22"/>
          <w:szCs w:val="22"/>
        </w:rPr>
        <w:t>.</w:t>
      </w:r>
      <w:r w:rsidR="00C90226">
        <w:rPr>
          <w:rFonts w:ascii="Arial" w:eastAsia="Times New Roman" w:hAnsi="Arial" w:cs="Arial"/>
          <w:sz w:val="22"/>
          <w:szCs w:val="22"/>
        </w:rPr>
        <w:br/>
      </w:r>
      <w:r w:rsidR="00C90226">
        <w:rPr>
          <w:rFonts w:ascii="Arial" w:eastAsia="Times New Roman" w:hAnsi="Arial" w:cs="Arial"/>
          <w:sz w:val="22"/>
          <w:szCs w:val="22"/>
        </w:rPr>
        <w:br/>
      </w:r>
      <w:r w:rsidR="00C90226">
        <w:rPr>
          <w:rFonts w:ascii="Arial" w:eastAsia="Times New Roman" w:hAnsi="Arial" w:cs="Arial"/>
          <w:sz w:val="22"/>
          <w:szCs w:val="22"/>
        </w:rPr>
        <w:br/>
      </w:r>
    </w:p>
    <w:p w14:paraId="54E3A80F" w14:textId="6F3399D2" w:rsidR="00C90226" w:rsidRPr="00207F4C" w:rsidRDefault="00C90226" w:rsidP="5E4C4E6D">
      <w:pPr>
        <w:spacing w:before="240" w:after="240" w:line="240" w:lineRule="auto"/>
        <w:rPr>
          <w:rFonts w:ascii="Arial" w:hAnsi="Arial" w:cs="Arial"/>
          <w:sz w:val="22"/>
          <w:szCs w:val="22"/>
        </w:rPr>
      </w:pPr>
      <w:r>
        <w:rPr>
          <w:rFonts w:ascii="Arial" w:eastAsia="Times New Roman" w:hAnsi="Arial" w:cs="Arial"/>
          <w:sz w:val="22"/>
          <w:szCs w:val="22"/>
        </w:rPr>
        <w:br/>
      </w:r>
      <w:r>
        <w:rPr>
          <w:rFonts w:ascii="Arial" w:eastAsia="Times New Roman" w:hAnsi="Arial" w:cs="Arial"/>
          <w:sz w:val="22"/>
          <w:szCs w:val="22"/>
        </w:rPr>
        <w:br/>
      </w:r>
      <w:r>
        <w:rPr>
          <w:rFonts w:ascii="Arial" w:eastAsia="Times New Roman" w:hAnsi="Arial" w:cs="Arial"/>
          <w:sz w:val="22"/>
          <w:szCs w:val="22"/>
        </w:rPr>
        <w:br/>
      </w:r>
      <w:r>
        <w:rPr>
          <w:rFonts w:ascii="Arial" w:eastAsia="Times New Roman" w:hAnsi="Arial" w:cs="Arial"/>
          <w:sz w:val="22"/>
          <w:szCs w:val="22"/>
        </w:rPr>
        <w:br/>
      </w:r>
    </w:p>
    <w:p w14:paraId="7117B06D" w14:textId="66EEBFBE"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lastRenderedPageBreak/>
        <w:t xml:space="preserve">6. References </w:t>
      </w:r>
    </w:p>
    <w:sdt>
      <w:sdtPr>
        <w:rPr>
          <w:rFonts w:ascii="Arial" w:eastAsia="Times New Roman" w:hAnsi="Arial" w:cs="Arial"/>
          <w:color w:val="000000"/>
          <w:sz w:val="22"/>
          <w:szCs w:val="22"/>
        </w:rPr>
        <w:tag w:val="MENDELEY_BIBLIOGRAPHY"/>
        <w:id w:val="-2146341217"/>
        <w:placeholder>
          <w:docPart w:val="DefaultPlaceholder_-1854013440"/>
        </w:placeholder>
      </w:sdtPr>
      <w:sdtEndPr>
        <w:rPr>
          <w:color w:val="000000" w:themeColor="text1"/>
        </w:rPr>
      </w:sdtEndPr>
      <w:sdtContent>
        <w:p w14:paraId="38D65A90" w14:textId="77777777" w:rsidR="003E1D61" w:rsidRPr="003E1D61" w:rsidRDefault="003E1D61">
          <w:pPr>
            <w:autoSpaceDE w:val="0"/>
            <w:autoSpaceDN w:val="0"/>
            <w:ind w:hanging="480"/>
            <w:divId w:val="1314480368"/>
            <w:rPr>
              <w:rFonts w:ascii="Arial" w:eastAsia="Times New Roman" w:hAnsi="Arial" w:cs="Arial"/>
              <w:color w:val="000000"/>
              <w:sz w:val="22"/>
            </w:rPr>
          </w:pPr>
          <w:r w:rsidRPr="003E1D61">
            <w:rPr>
              <w:rFonts w:ascii="Arial" w:eastAsia="Times New Roman" w:hAnsi="Arial" w:cs="Arial"/>
              <w:i/>
              <w:iCs/>
              <w:color w:val="000000"/>
              <w:sz w:val="22"/>
            </w:rPr>
            <w:t>About Us - Welsh Ambulance Services University NHS Trust</w:t>
          </w:r>
          <w:r w:rsidRPr="003E1D61">
            <w:rPr>
              <w:rFonts w:ascii="Arial" w:eastAsia="Times New Roman" w:hAnsi="Arial" w:cs="Arial"/>
              <w:color w:val="000000"/>
              <w:sz w:val="22"/>
            </w:rPr>
            <w:t>. (n.d.). Retrieved January 28, 2026, from https://ambulance.nhs.wales/about-us/</w:t>
          </w:r>
        </w:p>
        <w:p w14:paraId="125D0794" w14:textId="77777777" w:rsidR="003E1D61" w:rsidRPr="003E1D61" w:rsidRDefault="003E1D61">
          <w:pPr>
            <w:autoSpaceDE w:val="0"/>
            <w:autoSpaceDN w:val="0"/>
            <w:ind w:hanging="480"/>
            <w:divId w:val="1426340139"/>
            <w:rPr>
              <w:rFonts w:ascii="Arial" w:eastAsia="Times New Roman" w:hAnsi="Arial" w:cs="Arial"/>
              <w:color w:val="000000"/>
              <w:sz w:val="22"/>
            </w:rPr>
          </w:pPr>
          <w:proofErr w:type="spellStart"/>
          <w:r w:rsidRPr="003E1D61">
            <w:rPr>
              <w:rFonts w:ascii="Arial" w:eastAsia="Times New Roman" w:hAnsi="Arial" w:cs="Arial"/>
              <w:color w:val="000000"/>
              <w:sz w:val="22"/>
            </w:rPr>
            <w:t>Ammenwerth</w:t>
          </w:r>
          <w:proofErr w:type="spellEnd"/>
          <w:r w:rsidRPr="003E1D61">
            <w:rPr>
              <w:rFonts w:ascii="Arial" w:eastAsia="Times New Roman" w:hAnsi="Arial" w:cs="Arial"/>
              <w:color w:val="000000"/>
              <w:sz w:val="22"/>
            </w:rPr>
            <w:t xml:space="preserve">, E., Iller, C., &amp; Mahler, C. (2006). IT-adoption and the interaction of task, technology and individuals: a fit framework and a case study. </w:t>
          </w:r>
          <w:r w:rsidRPr="003E1D61">
            <w:rPr>
              <w:rFonts w:ascii="Arial" w:eastAsia="Times New Roman" w:hAnsi="Arial" w:cs="Arial"/>
              <w:i/>
              <w:iCs/>
              <w:color w:val="000000"/>
              <w:sz w:val="22"/>
            </w:rPr>
            <w:t>BMC Medical Informatics and Decision Making 2006 6:1</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6</w:t>
          </w:r>
          <w:r w:rsidRPr="003E1D61">
            <w:rPr>
              <w:rFonts w:ascii="Arial" w:eastAsia="Times New Roman" w:hAnsi="Arial" w:cs="Arial"/>
              <w:color w:val="000000"/>
              <w:sz w:val="22"/>
            </w:rPr>
            <w:t>(1), 3-. https://doi.org/10.1186/1472-6947-6-3</w:t>
          </w:r>
        </w:p>
        <w:p w14:paraId="15F87443" w14:textId="77777777" w:rsidR="003E1D61" w:rsidRPr="003E1D61" w:rsidRDefault="003E1D61">
          <w:pPr>
            <w:autoSpaceDE w:val="0"/>
            <w:autoSpaceDN w:val="0"/>
            <w:ind w:hanging="480"/>
            <w:divId w:val="381830987"/>
            <w:rPr>
              <w:rFonts w:ascii="Arial" w:eastAsia="Times New Roman" w:hAnsi="Arial" w:cs="Arial"/>
              <w:color w:val="000000"/>
              <w:sz w:val="22"/>
            </w:rPr>
          </w:pPr>
          <w:r w:rsidRPr="003E1D61">
            <w:rPr>
              <w:rFonts w:ascii="Arial" w:eastAsia="Times New Roman" w:hAnsi="Arial" w:cs="Arial"/>
              <w:i/>
              <w:iCs/>
              <w:color w:val="000000"/>
              <w:sz w:val="22"/>
            </w:rPr>
            <w:t>Attitudes and barriers to incident reporting: a collaborative hospital study | BMJ Quality &amp; Safety</w:t>
          </w:r>
          <w:r w:rsidRPr="003E1D61">
            <w:rPr>
              <w:rFonts w:ascii="Arial" w:eastAsia="Times New Roman" w:hAnsi="Arial" w:cs="Arial"/>
              <w:color w:val="000000"/>
              <w:sz w:val="22"/>
            </w:rPr>
            <w:t>. (n.d.). Retrieved February 4, 2026, from https://qualitysafety.bmj.com/content/15/1/39</w:t>
          </w:r>
        </w:p>
        <w:p w14:paraId="7790EA5B" w14:textId="77777777" w:rsidR="003E1D61" w:rsidRPr="003E1D61" w:rsidRDefault="003E1D61">
          <w:pPr>
            <w:autoSpaceDE w:val="0"/>
            <w:autoSpaceDN w:val="0"/>
            <w:ind w:hanging="480"/>
            <w:divId w:val="1435664004"/>
            <w:rPr>
              <w:rFonts w:ascii="Arial" w:eastAsia="Times New Roman" w:hAnsi="Arial" w:cs="Arial"/>
              <w:color w:val="000000"/>
              <w:sz w:val="22"/>
            </w:rPr>
          </w:pPr>
          <w:r w:rsidRPr="003E1D61">
            <w:rPr>
              <w:rFonts w:ascii="Arial" w:eastAsia="Times New Roman" w:hAnsi="Arial" w:cs="Arial"/>
              <w:color w:val="000000"/>
              <w:sz w:val="22"/>
            </w:rPr>
            <w:t xml:space="preserve">Borycki, E. M., &amp; </w:t>
          </w:r>
          <w:proofErr w:type="spellStart"/>
          <w:r w:rsidRPr="003E1D61">
            <w:rPr>
              <w:rFonts w:ascii="Arial" w:eastAsia="Times New Roman" w:hAnsi="Arial" w:cs="Arial"/>
              <w:color w:val="000000"/>
              <w:sz w:val="22"/>
            </w:rPr>
            <w:t>Kushniruk</w:t>
          </w:r>
          <w:proofErr w:type="spellEnd"/>
          <w:r w:rsidRPr="003E1D61">
            <w:rPr>
              <w:rFonts w:ascii="Arial" w:eastAsia="Times New Roman" w:hAnsi="Arial" w:cs="Arial"/>
              <w:color w:val="000000"/>
              <w:sz w:val="22"/>
            </w:rPr>
            <w:t xml:space="preserve">, A. W. (2010). Towards an Integrative Cognitive-Socio-Technical Approach in Health Informatics: Analyzing Technology-Induced Error Involving Health Information Systems to Improve Patient Safety. </w:t>
          </w:r>
          <w:r w:rsidRPr="003E1D61">
            <w:rPr>
              <w:rFonts w:ascii="Arial" w:eastAsia="Times New Roman" w:hAnsi="Arial" w:cs="Arial"/>
              <w:i/>
              <w:iCs/>
              <w:color w:val="000000"/>
              <w:sz w:val="22"/>
            </w:rPr>
            <w:t>The Open Medical Informatics Journal</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4</w:t>
          </w:r>
          <w:r w:rsidRPr="003E1D61">
            <w:rPr>
              <w:rFonts w:ascii="Arial" w:eastAsia="Times New Roman" w:hAnsi="Arial" w:cs="Arial"/>
              <w:color w:val="000000"/>
              <w:sz w:val="22"/>
            </w:rPr>
            <w:t>(1), 181. https://doi.org/10.2174/1874431101004010181</w:t>
          </w:r>
        </w:p>
        <w:p w14:paraId="0D7B91DC" w14:textId="77777777" w:rsidR="003E1D61" w:rsidRPr="003E1D61" w:rsidRDefault="003E1D61">
          <w:pPr>
            <w:autoSpaceDE w:val="0"/>
            <w:autoSpaceDN w:val="0"/>
            <w:ind w:hanging="480"/>
            <w:divId w:val="139881285"/>
            <w:rPr>
              <w:rFonts w:ascii="Arial" w:eastAsia="Times New Roman" w:hAnsi="Arial" w:cs="Arial"/>
              <w:color w:val="000000"/>
              <w:sz w:val="22"/>
            </w:rPr>
          </w:pPr>
          <w:r w:rsidRPr="003E1D61">
            <w:rPr>
              <w:rFonts w:ascii="Arial" w:eastAsia="Times New Roman" w:hAnsi="Arial" w:cs="Arial"/>
              <w:color w:val="000000"/>
              <w:sz w:val="22"/>
            </w:rPr>
            <w:t xml:space="preserve">Cho, H., Flynn, G., Saylor, M., Gradilla, M., &amp; Schnall, R. (2019). Use of the FITT framework to understand patients’ experiences using a real-time medication monitoring pill bottle linked to a mobile-based HIV self-management app: A qualitative study. </w:t>
          </w:r>
          <w:r w:rsidRPr="003E1D61">
            <w:rPr>
              <w:rFonts w:ascii="Arial" w:eastAsia="Times New Roman" w:hAnsi="Arial" w:cs="Arial"/>
              <w:i/>
              <w:iCs/>
              <w:color w:val="000000"/>
              <w:sz w:val="22"/>
            </w:rPr>
            <w:t>International Journal of Medical Informatics</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131</w:t>
          </w:r>
          <w:r w:rsidRPr="003E1D61">
            <w:rPr>
              <w:rFonts w:ascii="Arial" w:eastAsia="Times New Roman" w:hAnsi="Arial" w:cs="Arial"/>
              <w:color w:val="000000"/>
              <w:sz w:val="22"/>
            </w:rPr>
            <w:t>, 103949. https://doi.org/10.1016/j.ijmedinf.2019.08.009</w:t>
          </w:r>
        </w:p>
        <w:p w14:paraId="58974E82" w14:textId="77777777" w:rsidR="003E1D61" w:rsidRPr="003E1D61" w:rsidRDefault="003E1D61">
          <w:pPr>
            <w:autoSpaceDE w:val="0"/>
            <w:autoSpaceDN w:val="0"/>
            <w:ind w:hanging="480"/>
            <w:divId w:val="883252053"/>
            <w:rPr>
              <w:rFonts w:ascii="Arial" w:eastAsia="Times New Roman" w:hAnsi="Arial" w:cs="Arial"/>
              <w:color w:val="000000"/>
              <w:sz w:val="22"/>
            </w:rPr>
          </w:pPr>
          <w:r w:rsidRPr="003E1D61">
            <w:rPr>
              <w:rFonts w:ascii="Arial" w:eastAsia="Times New Roman" w:hAnsi="Arial" w:cs="Arial"/>
              <w:color w:val="000000"/>
              <w:sz w:val="22"/>
            </w:rPr>
            <w:t xml:space="preserve">Cymru, D. (n.d.). </w:t>
          </w:r>
          <w:r w:rsidRPr="003E1D61">
            <w:rPr>
              <w:rFonts w:ascii="Arial" w:eastAsia="Times New Roman" w:hAnsi="Arial" w:cs="Arial"/>
              <w:i/>
              <w:iCs/>
              <w:color w:val="000000"/>
              <w:sz w:val="22"/>
            </w:rPr>
            <w:t>Once for Wales Concerns Management System INCIDENTS MODULE Full Reporter / Investigator / Handler Guide A guide to the reporting, investigating, and handling of the Incidents Module. Functionality User Guide</w:t>
          </w:r>
          <w:r w:rsidRPr="003E1D61">
            <w:rPr>
              <w:rFonts w:ascii="Arial" w:eastAsia="Times New Roman" w:hAnsi="Arial" w:cs="Arial"/>
              <w:color w:val="000000"/>
              <w:sz w:val="22"/>
            </w:rPr>
            <w:t>.</w:t>
          </w:r>
        </w:p>
        <w:p w14:paraId="3FABA3CC" w14:textId="77777777" w:rsidR="003E1D61" w:rsidRPr="003E1D61" w:rsidRDefault="003E1D61">
          <w:pPr>
            <w:autoSpaceDE w:val="0"/>
            <w:autoSpaceDN w:val="0"/>
            <w:ind w:hanging="480"/>
            <w:divId w:val="1878425084"/>
            <w:rPr>
              <w:rFonts w:ascii="Arial" w:eastAsia="Times New Roman" w:hAnsi="Arial" w:cs="Arial"/>
              <w:color w:val="000000"/>
              <w:sz w:val="22"/>
            </w:rPr>
          </w:pPr>
          <w:r w:rsidRPr="003E1D61">
            <w:rPr>
              <w:rFonts w:ascii="Arial" w:eastAsia="Times New Roman" w:hAnsi="Arial" w:cs="Arial"/>
              <w:i/>
              <w:iCs/>
              <w:color w:val="000000"/>
              <w:sz w:val="22"/>
            </w:rPr>
            <w:t>DATIX CYMRU-INCIDENT REPORTING</w:t>
          </w:r>
          <w:r w:rsidRPr="003E1D61">
            <w:rPr>
              <w:rFonts w:ascii="Arial" w:eastAsia="Times New Roman" w:hAnsi="Arial" w:cs="Arial"/>
              <w:color w:val="000000"/>
              <w:sz w:val="22"/>
            </w:rPr>
            <w:t>. (n.d.).</w:t>
          </w:r>
        </w:p>
        <w:p w14:paraId="36B7A965" w14:textId="77777777" w:rsidR="003E1D61" w:rsidRPr="003E1D61" w:rsidRDefault="003E1D61">
          <w:pPr>
            <w:autoSpaceDE w:val="0"/>
            <w:autoSpaceDN w:val="0"/>
            <w:ind w:hanging="480"/>
            <w:divId w:val="1102721749"/>
            <w:rPr>
              <w:rFonts w:ascii="Arial" w:eastAsia="Times New Roman" w:hAnsi="Arial" w:cs="Arial"/>
              <w:color w:val="000000"/>
              <w:sz w:val="22"/>
            </w:rPr>
          </w:pPr>
          <w:r w:rsidRPr="003E1D61">
            <w:rPr>
              <w:rFonts w:ascii="Arial" w:eastAsia="Times New Roman" w:hAnsi="Arial" w:cs="Arial"/>
              <w:color w:val="000000"/>
              <w:sz w:val="22"/>
            </w:rPr>
            <w:t xml:space="preserve">Evans, S. M., Berry, J. G., Smith, B. J., Esterman, A., Selim, P., O’Shaughnessy, J., &amp; DeWit, M. (2006). Attitudes and barriers to incident reporting: a collaborative hospital study. </w:t>
          </w:r>
          <w:r w:rsidRPr="003E1D61">
            <w:rPr>
              <w:rFonts w:ascii="Arial" w:eastAsia="Times New Roman" w:hAnsi="Arial" w:cs="Arial"/>
              <w:i/>
              <w:iCs/>
              <w:color w:val="000000"/>
              <w:sz w:val="22"/>
            </w:rPr>
            <w:t>BMJ Quality &amp; Safety</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15</w:t>
          </w:r>
          <w:r w:rsidRPr="003E1D61">
            <w:rPr>
              <w:rFonts w:ascii="Arial" w:eastAsia="Times New Roman" w:hAnsi="Arial" w:cs="Arial"/>
              <w:color w:val="000000"/>
              <w:sz w:val="22"/>
            </w:rPr>
            <w:t>(1), 39–43. https://doi.org/10.1136/qshc.2004.012559</w:t>
          </w:r>
        </w:p>
        <w:p w14:paraId="3EEA4AD4" w14:textId="77777777" w:rsidR="003E1D61" w:rsidRPr="003E1D61" w:rsidRDefault="003E1D61">
          <w:pPr>
            <w:autoSpaceDE w:val="0"/>
            <w:autoSpaceDN w:val="0"/>
            <w:ind w:hanging="480"/>
            <w:divId w:val="1214120402"/>
            <w:rPr>
              <w:rFonts w:ascii="Arial" w:eastAsia="Times New Roman" w:hAnsi="Arial" w:cs="Arial"/>
              <w:color w:val="000000"/>
              <w:sz w:val="22"/>
            </w:rPr>
          </w:pPr>
          <w:r w:rsidRPr="003E1D61">
            <w:rPr>
              <w:rFonts w:ascii="Arial" w:eastAsia="Times New Roman" w:hAnsi="Arial" w:cs="Arial"/>
              <w:color w:val="000000"/>
              <w:sz w:val="22"/>
            </w:rPr>
            <w:t xml:space="preserve">Hutchinson, A., Young, T. A., Cooper, K. L., Mcintosh, A., </w:t>
          </w:r>
          <w:proofErr w:type="spellStart"/>
          <w:r w:rsidRPr="003E1D61">
            <w:rPr>
              <w:rFonts w:ascii="Arial" w:eastAsia="Times New Roman" w:hAnsi="Arial" w:cs="Arial"/>
              <w:color w:val="000000"/>
              <w:sz w:val="22"/>
            </w:rPr>
            <w:t>Karnon</w:t>
          </w:r>
          <w:proofErr w:type="spellEnd"/>
          <w:r w:rsidRPr="003E1D61">
            <w:rPr>
              <w:rFonts w:ascii="Arial" w:eastAsia="Times New Roman" w:hAnsi="Arial" w:cs="Arial"/>
              <w:color w:val="000000"/>
              <w:sz w:val="22"/>
            </w:rPr>
            <w:t xml:space="preserve">, J. D., Scobie, S., &amp; Thomson, R. G. (n.d.). </w:t>
          </w:r>
          <w:r w:rsidRPr="003E1D61">
            <w:rPr>
              <w:rFonts w:ascii="Arial" w:eastAsia="Times New Roman" w:hAnsi="Arial" w:cs="Arial"/>
              <w:i/>
              <w:iCs/>
              <w:color w:val="000000"/>
              <w:sz w:val="22"/>
            </w:rPr>
            <w:t>Trends in healthcare incident reporting and relationship to safety and quality data in acute hospitals: results from the National Reporting and Learning System</w:t>
          </w:r>
          <w:r w:rsidRPr="003E1D61">
            <w:rPr>
              <w:rFonts w:ascii="Arial" w:eastAsia="Times New Roman" w:hAnsi="Arial" w:cs="Arial"/>
              <w:color w:val="000000"/>
              <w:sz w:val="22"/>
            </w:rPr>
            <w:t>. https://doi.org/10.1136/qshc.2007.022400</w:t>
          </w:r>
        </w:p>
        <w:p w14:paraId="3D457744" w14:textId="77777777" w:rsidR="003E1D61" w:rsidRPr="003E1D61" w:rsidRDefault="003E1D61">
          <w:pPr>
            <w:autoSpaceDE w:val="0"/>
            <w:autoSpaceDN w:val="0"/>
            <w:ind w:hanging="480"/>
            <w:divId w:val="1870755630"/>
            <w:rPr>
              <w:rFonts w:ascii="Arial" w:eastAsia="Times New Roman" w:hAnsi="Arial" w:cs="Arial"/>
              <w:color w:val="000000"/>
              <w:sz w:val="22"/>
            </w:rPr>
          </w:pPr>
          <w:r w:rsidRPr="003E1D61">
            <w:rPr>
              <w:rFonts w:ascii="Arial" w:eastAsia="Times New Roman" w:hAnsi="Arial" w:cs="Arial"/>
              <w:i/>
              <w:iCs/>
              <w:color w:val="000000"/>
              <w:sz w:val="22"/>
            </w:rPr>
            <w:t>Once for Wales Concerns Management System - NHS Wales Shared Services Partnership</w:t>
          </w:r>
          <w:r w:rsidRPr="003E1D61">
            <w:rPr>
              <w:rFonts w:ascii="Arial" w:eastAsia="Times New Roman" w:hAnsi="Arial" w:cs="Arial"/>
              <w:color w:val="000000"/>
              <w:sz w:val="22"/>
            </w:rPr>
            <w:t>. (n.d.-a). Retrieved January 28, 2026, from https://nwssp.nhs.wales/a-wp/once-for-wales-concerns-management-system/</w:t>
          </w:r>
        </w:p>
        <w:p w14:paraId="2CFD33C9" w14:textId="77777777" w:rsidR="003E1D61" w:rsidRPr="003E1D61" w:rsidRDefault="003E1D61">
          <w:pPr>
            <w:autoSpaceDE w:val="0"/>
            <w:autoSpaceDN w:val="0"/>
            <w:ind w:hanging="480"/>
            <w:divId w:val="2126388033"/>
            <w:rPr>
              <w:rFonts w:ascii="Arial" w:eastAsia="Times New Roman" w:hAnsi="Arial" w:cs="Arial"/>
              <w:color w:val="000000"/>
              <w:sz w:val="22"/>
            </w:rPr>
          </w:pPr>
          <w:r w:rsidRPr="003E1D61">
            <w:rPr>
              <w:rFonts w:ascii="Arial" w:eastAsia="Times New Roman" w:hAnsi="Arial" w:cs="Arial"/>
              <w:i/>
              <w:iCs/>
              <w:color w:val="000000"/>
              <w:sz w:val="22"/>
            </w:rPr>
            <w:t>Once for Wales Concerns Management System - NHS Wales Shared Services Partnership</w:t>
          </w:r>
          <w:r w:rsidRPr="003E1D61">
            <w:rPr>
              <w:rFonts w:ascii="Arial" w:eastAsia="Times New Roman" w:hAnsi="Arial" w:cs="Arial"/>
              <w:color w:val="000000"/>
              <w:sz w:val="22"/>
            </w:rPr>
            <w:t>. (n.d.-b). Retrieved February 4, 2026, from https://nwssp.nhs.wales/ourservices/welsh-risk-pool/welsh-risk-pool-programmes/once-for-wales-concerns-management-system1/</w:t>
          </w:r>
        </w:p>
        <w:p w14:paraId="08B875D2" w14:textId="77777777" w:rsidR="003E1D61" w:rsidRPr="003E1D61" w:rsidRDefault="003E1D61">
          <w:pPr>
            <w:autoSpaceDE w:val="0"/>
            <w:autoSpaceDN w:val="0"/>
            <w:ind w:hanging="480"/>
            <w:divId w:val="1240825593"/>
            <w:rPr>
              <w:rFonts w:ascii="Arial" w:eastAsia="Times New Roman" w:hAnsi="Arial" w:cs="Arial"/>
              <w:color w:val="000000"/>
              <w:sz w:val="22"/>
            </w:rPr>
          </w:pPr>
          <w:r w:rsidRPr="003E1D61">
            <w:rPr>
              <w:rFonts w:ascii="Arial" w:eastAsia="Times New Roman" w:hAnsi="Arial" w:cs="Arial"/>
              <w:i/>
              <w:iCs/>
              <w:color w:val="000000"/>
              <w:sz w:val="22"/>
            </w:rPr>
            <w:t>Once for Wales Concerns Management System Datix Cymru Community Pharmacy Patient Safety Incident Reporting and Management Quick Reference User Guide</w:t>
          </w:r>
          <w:r w:rsidRPr="003E1D61">
            <w:rPr>
              <w:rFonts w:ascii="Arial" w:eastAsia="Times New Roman" w:hAnsi="Arial" w:cs="Arial"/>
              <w:color w:val="000000"/>
              <w:sz w:val="22"/>
            </w:rPr>
            <w:t>. (n.d.).</w:t>
          </w:r>
        </w:p>
        <w:p w14:paraId="278CBDED" w14:textId="77777777" w:rsidR="003E1D61" w:rsidRPr="003E1D61" w:rsidRDefault="003E1D61">
          <w:pPr>
            <w:autoSpaceDE w:val="0"/>
            <w:autoSpaceDN w:val="0"/>
            <w:ind w:hanging="480"/>
            <w:divId w:val="1875803858"/>
            <w:rPr>
              <w:rFonts w:ascii="Arial" w:eastAsia="Times New Roman" w:hAnsi="Arial" w:cs="Arial"/>
              <w:color w:val="000000"/>
              <w:sz w:val="22"/>
            </w:rPr>
          </w:pPr>
          <w:r w:rsidRPr="003E1D61">
            <w:rPr>
              <w:rFonts w:ascii="Arial" w:eastAsia="Times New Roman" w:hAnsi="Arial" w:cs="Arial"/>
              <w:color w:val="000000"/>
              <w:sz w:val="22"/>
            </w:rPr>
            <w:lastRenderedPageBreak/>
            <w:t xml:space="preserve">Scott, P. J., &amp; Briggs, J. S. (2010). STAT-HI: A Socio-Technical Assessment Tool for Health Informatics Implementations. </w:t>
          </w:r>
          <w:r w:rsidRPr="003E1D61">
            <w:rPr>
              <w:rFonts w:ascii="Arial" w:eastAsia="Times New Roman" w:hAnsi="Arial" w:cs="Arial"/>
              <w:i/>
              <w:iCs/>
              <w:color w:val="000000"/>
              <w:sz w:val="22"/>
            </w:rPr>
            <w:t>The Open Medical Informatics Journal</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4</w:t>
          </w:r>
          <w:r w:rsidRPr="003E1D61">
            <w:rPr>
              <w:rFonts w:ascii="Arial" w:eastAsia="Times New Roman" w:hAnsi="Arial" w:cs="Arial"/>
              <w:color w:val="000000"/>
              <w:sz w:val="22"/>
            </w:rPr>
            <w:t>(1), 214. https://doi.org/10.2174/1874431101004010214</w:t>
          </w:r>
        </w:p>
        <w:p w14:paraId="5D5EEF42" w14:textId="77777777" w:rsidR="003E1D61" w:rsidRPr="003E1D61" w:rsidRDefault="003E1D61">
          <w:pPr>
            <w:autoSpaceDE w:val="0"/>
            <w:autoSpaceDN w:val="0"/>
            <w:ind w:hanging="480"/>
            <w:divId w:val="11885029"/>
            <w:rPr>
              <w:rFonts w:ascii="Arial" w:eastAsia="Times New Roman" w:hAnsi="Arial" w:cs="Arial"/>
              <w:color w:val="000000"/>
              <w:sz w:val="22"/>
            </w:rPr>
          </w:pPr>
          <w:r w:rsidRPr="003E1D61">
            <w:rPr>
              <w:rFonts w:ascii="Arial" w:eastAsia="Times New Roman" w:hAnsi="Arial" w:cs="Arial"/>
              <w:color w:val="000000"/>
              <w:sz w:val="22"/>
            </w:rPr>
            <w:t xml:space="preserve">Waring, J. J. (2005). Beyond blame: cultural barriers to medical incident reporting. </w:t>
          </w:r>
          <w:r w:rsidRPr="003E1D61">
            <w:rPr>
              <w:rFonts w:ascii="Arial" w:eastAsia="Times New Roman" w:hAnsi="Arial" w:cs="Arial"/>
              <w:i/>
              <w:iCs/>
              <w:color w:val="000000"/>
              <w:sz w:val="22"/>
            </w:rPr>
            <w:t>Social Science &amp; Medicine</w:t>
          </w:r>
          <w:r w:rsidRPr="003E1D61">
            <w:rPr>
              <w:rFonts w:ascii="Arial" w:eastAsia="Times New Roman" w:hAnsi="Arial" w:cs="Arial"/>
              <w:color w:val="000000"/>
              <w:sz w:val="22"/>
            </w:rPr>
            <w:t xml:space="preserve">, </w:t>
          </w:r>
          <w:r w:rsidRPr="003E1D61">
            <w:rPr>
              <w:rFonts w:ascii="Arial" w:eastAsia="Times New Roman" w:hAnsi="Arial" w:cs="Arial"/>
              <w:i/>
              <w:iCs/>
              <w:color w:val="000000"/>
              <w:sz w:val="22"/>
            </w:rPr>
            <w:t>60</w:t>
          </w:r>
          <w:r w:rsidRPr="003E1D61">
            <w:rPr>
              <w:rFonts w:ascii="Arial" w:eastAsia="Times New Roman" w:hAnsi="Arial" w:cs="Arial"/>
              <w:color w:val="000000"/>
              <w:sz w:val="22"/>
            </w:rPr>
            <w:t>(9), 1927–1935. https://doi.org/10.1016/j.socscimed.2004.08.055</w:t>
          </w:r>
        </w:p>
        <w:p w14:paraId="1E0D9FBB" w14:textId="77777777" w:rsidR="003E1D61" w:rsidRPr="003E1D61" w:rsidRDefault="003E1D61">
          <w:pPr>
            <w:autoSpaceDE w:val="0"/>
            <w:autoSpaceDN w:val="0"/>
            <w:ind w:hanging="480"/>
            <w:divId w:val="1323965327"/>
            <w:rPr>
              <w:rFonts w:ascii="Arial" w:eastAsia="Times New Roman" w:hAnsi="Arial" w:cs="Arial"/>
              <w:color w:val="000000"/>
              <w:sz w:val="22"/>
            </w:rPr>
          </w:pPr>
          <w:r w:rsidRPr="003E1D61">
            <w:rPr>
              <w:rFonts w:ascii="Arial" w:eastAsia="Times New Roman" w:hAnsi="Arial" w:cs="Arial"/>
              <w:color w:val="000000"/>
              <w:sz w:val="22"/>
            </w:rPr>
            <w:t xml:space="preserve">Zegers, M., Wollersheim, H., Wensing, M., Vincent, C., &amp; Grol, R. (2013). Patient safety and risk prevention. </w:t>
          </w:r>
          <w:r w:rsidRPr="003E1D61">
            <w:rPr>
              <w:rFonts w:ascii="Arial" w:eastAsia="Times New Roman" w:hAnsi="Arial" w:cs="Arial"/>
              <w:i/>
              <w:iCs/>
              <w:color w:val="000000"/>
              <w:sz w:val="22"/>
            </w:rPr>
            <w:t>Improving Patient Care: The Implementation of Change in Health Care</w:t>
          </w:r>
          <w:r w:rsidRPr="003E1D61">
            <w:rPr>
              <w:rFonts w:ascii="Arial" w:eastAsia="Times New Roman" w:hAnsi="Arial" w:cs="Arial"/>
              <w:color w:val="000000"/>
              <w:sz w:val="22"/>
            </w:rPr>
            <w:t>, 254–268. https://doi.org/10.1002/9781118525975.ch16</w:t>
          </w:r>
        </w:p>
        <w:p w14:paraId="6F669E71" w14:textId="0BB579DE" w:rsidR="00423CC8" w:rsidRPr="00207F4C" w:rsidRDefault="003E1D61" w:rsidP="002264C1">
          <w:pPr>
            <w:pStyle w:val="ListParagraph"/>
            <w:spacing w:before="240" w:after="240" w:line="240" w:lineRule="auto"/>
            <w:rPr>
              <w:rFonts w:ascii="Arial" w:eastAsia="Times New Roman" w:hAnsi="Arial" w:cs="Arial"/>
              <w:sz w:val="22"/>
              <w:szCs w:val="22"/>
            </w:rPr>
          </w:pPr>
          <w:r w:rsidRPr="003E1D61">
            <w:rPr>
              <w:rFonts w:ascii="Arial" w:eastAsia="Times New Roman" w:hAnsi="Arial" w:cs="Arial"/>
              <w:color w:val="000000"/>
              <w:sz w:val="22"/>
            </w:rPr>
            <w:t> </w:t>
          </w:r>
        </w:p>
      </w:sdtContent>
    </w:sdt>
    <w:p w14:paraId="49A6F621" w14:textId="1A5D2166" w:rsidR="00423CC8" w:rsidRPr="00207F4C" w:rsidRDefault="00C90226" w:rsidP="004E7CEA">
      <w:pPr>
        <w:spacing w:before="100" w:beforeAutospacing="1" w:after="100" w:afterAutospacing="1" w:line="240" w:lineRule="auto"/>
        <w:rPr>
          <w:rFonts w:ascii="Arial" w:hAnsi="Arial" w:cs="Arial"/>
          <w:sz w:val="22"/>
          <w:szCs w:val="22"/>
        </w:rPr>
      </w:pPr>
      <w:r w:rsidRPr="00C90226">
        <w:rPr>
          <w:rFonts w:ascii="Arial" w:hAnsi="Arial" w:cs="Arial"/>
          <w:sz w:val="22"/>
          <w:szCs w:val="22"/>
        </w:rPr>
        <w:t>“I confirm this essay is my own original work and does not include text created by a generative artificial intelligence tool” </w:t>
      </w:r>
    </w:p>
    <w:p w14:paraId="6CB194C1" w14:textId="4A7221C3" w:rsidR="00423CC8" w:rsidRPr="00207F4C" w:rsidRDefault="00423CC8" w:rsidP="004E7CEA">
      <w:pPr>
        <w:spacing w:before="100" w:beforeAutospacing="1" w:after="100" w:afterAutospacing="1" w:line="240" w:lineRule="auto"/>
        <w:rPr>
          <w:rFonts w:ascii="Arial" w:hAnsi="Arial" w:cs="Arial"/>
          <w:sz w:val="22"/>
          <w:szCs w:val="22"/>
        </w:rPr>
      </w:pPr>
    </w:p>
    <w:p w14:paraId="7D783822" w14:textId="6A80B4E7" w:rsidR="00423CC8" w:rsidRPr="00207F4C" w:rsidRDefault="00423CC8" w:rsidP="5E4C4E6D">
      <w:pPr>
        <w:spacing w:before="240" w:after="240" w:line="240" w:lineRule="auto"/>
        <w:rPr>
          <w:rFonts w:ascii="Arial" w:eastAsia="Times New Roman" w:hAnsi="Arial" w:cs="Arial"/>
          <w:sz w:val="22"/>
          <w:szCs w:val="22"/>
        </w:rPr>
      </w:pPr>
    </w:p>
    <w:p w14:paraId="2C078E63" w14:textId="599DC5ED" w:rsidR="00423CC8" w:rsidRPr="00207F4C" w:rsidRDefault="00423CC8" w:rsidP="5E4C4E6D">
      <w:pPr>
        <w:spacing w:before="100" w:beforeAutospacing="1" w:after="100" w:afterAutospacing="1" w:line="240" w:lineRule="auto"/>
        <w:rPr>
          <w:rFonts w:ascii="Arial" w:hAnsi="Arial" w:cs="Arial"/>
          <w:sz w:val="22"/>
          <w:szCs w:val="22"/>
          <w:lang w:eastAsia="en-US"/>
        </w:rPr>
      </w:pPr>
    </w:p>
    <w:sectPr w:rsidR="00423CC8" w:rsidRPr="00207F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649B"/>
    <w:multiLevelType w:val="hybridMultilevel"/>
    <w:tmpl w:val="FFFFFFFF"/>
    <w:lvl w:ilvl="0" w:tplc="1832A6FA">
      <w:start w:val="1"/>
      <w:numFmt w:val="decimal"/>
      <w:lvlText w:val="%1."/>
      <w:lvlJc w:val="left"/>
      <w:pPr>
        <w:ind w:left="720" w:hanging="360"/>
      </w:pPr>
    </w:lvl>
    <w:lvl w:ilvl="1" w:tplc="5A2E0598">
      <w:start w:val="1"/>
      <w:numFmt w:val="lowerLetter"/>
      <w:lvlText w:val="%2."/>
      <w:lvlJc w:val="left"/>
      <w:pPr>
        <w:ind w:left="1440" w:hanging="360"/>
      </w:pPr>
    </w:lvl>
    <w:lvl w:ilvl="2" w:tplc="F69078DA">
      <w:start w:val="1"/>
      <w:numFmt w:val="lowerRoman"/>
      <w:lvlText w:val="%3."/>
      <w:lvlJc w:val="right"/>
      <w:pPr>
        <w:ind w:left="2160" w:hanging="180"/>
      </w:pPr>
    </w:lvl>
    <w:lvl w:ilvl="3" w:tplc="D576B1DA">
      <w:start w:val="1"/>
      <w:numFmt w:val="decimal"/>
      <w:lvlText w:val="%4."/>
      <w:lvlJc w:val="left"/>
      <w:pPr>
        <w:ind w:left="2880" w:hanging="360"/>
      </w:pPr>
    </w:lvl>
    <w:lvl w:ilvl="4" w:tplc="842851D4">
      <w:start w:val="1"/>
      <w:numFmt w:val="lowerLetter"/>
      <w:lvlText w:val="%5."/>
      <w:lvlJc w:val="left"/>
      <w:pPr>
        <w:ind w:left="3600" w:hanging="360"/>
      </w:pPr>
    </w:lvl>
    <w:lvl w:ilvl="5" w:tplc="C7D25280">
      <w:start w:val="1"/>
      <w:numFmt w:val="lowerRoman"/>
      <w:lvlText w:val="%6."/>
      <w:lvlJc w:val="right"/>
      <w:pPr>
        <w:ind w:left="4320" w:hanging="180"/>
      </w:pPr>
    </w:lvl>
    <w:lvl w:ilvl="6" w:tplc="8804AC74">
      <w:start w:val="1"/>
      <w:numFmt w:val="decimal"/>
      <w:lvlText w:val="%7."/>
      <w:lvlJc w:val="left"/>
      <w:pPr>
        <w:ind w:left="5040" w:hanging="360"/>
      </w:pPr>
    </w:lvl>
    <w:lvl w:ilvl="7" w:tplc="4B3A5A92">
      <w:start w:val="1"/>
      <w:numFmt w:val="lowerLetter"/>
      <w:lvlText w:val="%8."/>
      <w:lvlJc w:val="left"/>
      <w:pPr>
        <w:ind w:left="5760" w:hanging="360"/>
      </w:pPr>
    </w:lvl>
    <w:lvl w:ilvl="8" w:tplc="E636685A">
      <w:start w:val="1"/>
      <w:numFmt w:val="lowerRoman"/>
      <w:lvlText w:val="%9."/>
      <w:lvlJc w:val="right"/>
      <w:pPr>
        <w:ind w:left="6480" w:hanging="180"/>
      </w:pPr>
    </w:lvl>
  </w:abstractNum>
  <w:abstractNum w:abstractNumId="1" w15:restartNumberingAfterBreak="0">
    <w:nsid w:val="025C36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81EAB"/>
    <w:multiLevelType w:val="hybridMultilevel"/>
    <w:tmpl w:val="80B4150A"/>
    <w:lvl w:ilvl="0" w:tplc="5E706DDA">
      <w:start w:val="1"/>
      <w:numFmt w:val="bullet"/>
      <w:lvlText w:val=""/>
      <w:lvlJc w:val="left"/>
      <w:pPr>
        <w:ind w:left="720" w:hanging="360"/>
      </w:pPr>
      <w:rPr>
        <w:rFonts w:ascii="Symbol" w:hAnsi="Symbol" w:hint="default"/>
      </w:rPr>
    </w:lvl>
    <w:lvl w:ilvl="1" w:tplc="B4D03BAC">
      <w:start w:val="1"/>
      <w:numFmt w:val="bullet"/>
      <w:lvlText w:val="o"/>
      <w:lvlJc w:val="left"/>
      <w:pPr>
        <w:ind w:left="1440" w:hanging="360"/>
      </w:pPr>
      <w:rPr>
        <w:rFonts w:ascii="Courier New" w:hAnsi="Courier New" w:hint="default"/>
      </w:rPr>
    </w:lvl>
    <w:lvl w:ilvl="2" w:tplc="9BC8C072">
      <w:start w:val="1"/>
      <w:numFmt w:val="bullet"/>
      <w:lvlText w:val=""/>
      <w:lvlJc w:val="left"/>
      <w:pPr>
        <w:ind w:left="2160" w:hanging="360"/>
      </w:pPr>
      <w:rPr>
        <w:rFonts w:ascii="Wingdings" w:hAnsi="Wingdings" w:hint="default"/>
      </w:rPr>
    </w:lvl>
    <w:lvl w:ilvl="3" w:tplc="84262CB2">
      <w:start w:val="1"/>
      <w:numFmt w:val="bullet"/>
      <w:lvlText w:val=""/>
      <w:lvlJc w:val="left"/>
      <w:pPr>
        <w:ind w:left="2880" w:hanging="360"/>
      </w:pPr>
      <w:rPr>
        <w:rFonts w:ascii="Symbol" w:hAnsi="Symbol" w:hint="default"/>
      </w:rPr>
    </w:lvl>
    <w:lvl w:ilvl="4" w:tplc="0B04D636">
      <w:start w:val="1"/>
      <w:numFmt w:val="bullet"/>
      <w:lvlText w:val="o"/>
      <w:lvlJc w:val="left"/>
      <w:pPr>
        <w:ind w:left="3600" w:hanging="360"/>
      </w:pPr>
      <w:rPr>
        <w:rFonts w:ascii="Courier New" w:hAnsi="Courier New" w:hint="default"/>
      </w:rPr>
    </w:lvl>
    <w:lvl w:ilvl="5" w:tplc="5A96B7FE">
      <w:start w:val="1"/>
      <w:numFmt w:val="bullet"/>
      <w:lvlText w:val=""/>
      <w:lvlJc w:val="left"/>
      <w:pPr>
        <w:ind w:left="4320" w:hanging="360"/>
      </w:pPr>
      <w:rPr>
        <w:rFonts w:ascii="Wingdings" w:hAnsi="Wingdings" w:hint="default"/>
      </w:rPr>
    </w:lvl>
    <w:lvl w:ilvl="6" w:tplc="1924C5F0">
      <w:start w:val="1"/>
      <w:numFmt w:val="bullet"/>
      <w:lvlText w:val=""/>
      <w:lvlJc w:val="left"/>
      <w:pPr>
        <w:ind w:left="5040" w:hanging="360"/>
      </w:pPr>
      <w:rPr>
        <w:rFonts w:ascii="Symbol" w:hAnsi="Symbol" w:hint="default"/>
      </w:rPr>
    </w:lvl>
    <w:lvl w:ilvl="7" w:tplc="2AFEB04E">
      <w:start w:val="1"/>
      <w:numFmt w:val="bullet"/>
      <w:lvlText w:val="o"/>
      <w:lvlJc w:val="left"/>
      <w:pPr>
        <w:ind w:left="5760" w:hanging="360"/>
      </w:pPr>
      <w:rPr>
        <w:rFonts w:ascii="Courier New" w:hAnsi="Courier New" w:hint="default"/>
      </w:rPr>
    </w:lvl>
    <w:lvl w:ilvl="8" w:tplc="2A1E03EA">
      <w:start w:val="1"/>
      <w:numFmt w:val="bullet"/>
      <w:lvlText w:val=""/>
      <w:lvlJc w:val="left"/>
      <w:pPr>
        <w:ind w:left="6480" w:hanging="360"/>
      </w:pPr>
      <w:rPr>
        <w:rFonts w:ascii="Wingdings" w:hAnsi="Wingdings" w:hint="default"/>
      </w:rPr>
    </w:lvl>
  </w:abstractNum>
  <w:abstractNum w:abstractNumId="3" w15:restartNumberingAfterBreak="0">
    <w:nsid w:val="10E8373A"/>
    <w:multiLevelType w:val="hybridMultilevel"/>
    <w:tmpl w:val="FAC04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491D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9D1F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725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23D8BB"/>
    <w:multiLevelType w:val="hybridMultilevel"/>
    <w:tmpl w:val="669E5BF4"/>
    <w:lvl w:ilvl="0" w:tplc="F950006C">
      <w:start w:val="1"/>
      <w:numFmt w:val="bullet"/>
      <w:lvlText w:val=""/>
      <w:lvlJc w:val="left"/>
      <w:pPr>
        <w:ind w:left="720" w:hanging="360"/>
      </w:pPr>
      <w:rPr>
        <w:rFonts w:ascii="Symbol" w:hAnsi="Symbol" w:hint="default"/>
      </w:rPr>
    </w:lvl>
    <w:lvl w:ilvl="1" w:tplc="8F342230">
      <w:start w:val="1"/>
      <w:numFmt w:val="bullet"/>
      <w:lvlText w:val="o"/>
      <w:lvlJc w:val="left"/>
      <w:pPr>
        <w:ind w:left="1440" w:hanging="360"/>
      </w:pPr>
      <w:rPr>
        <w:rFonts w:ascii="Courier New" w:hAnsi="Courier New" w:hint="default"/>
      </w:rPr>
    </w:lvl>
    <w:lvl w:ilvl="2" w:tplc="0B8C6EC8">
      <w:start w:val="1"/>
      <w:numFmt w:val="bullet"/>
      <w:lvlText w:val=""/>
      <w:lvlJc w:val="left"/>
      <w:pPr>
        <w:ind w:left="2160" w:hanging="360"/>
      </w:pPr>
      <w:rPr>
        <w:rFonts w:ascii="Wingdings" w:hAnsi="Wingdings" w:hint="default"/>
      </w:rPr>
    </w:lvl>
    <w:lvl w:ilvl="3" w:tplc="527AA6DA">
      <w:start w:val="1"/>
      <w:numFmt w:val="bullet"/>
      <w:lvlText w:val=""/>
      <w:lvlJc w:val="left"/>
      <w:pPr>
        <w:ind w:left="2880" w:hanging="360"/>
      </w:pPr>
      <w:rPr>
        <w:rFonts w:ascii="Symbol" w:hAnsi="Symbol" w:hint="default"/>
      </w:rPr>
    </w:lvl>
    <w:lvl w:ilvl="4" w:tplc="9F9A61E6">
      <w:start w:val="1"/>
      <w:numFmt w:val="bullet"/>
      <w:lvlText w:val="o"/>
      <w:lvlJc w:val="left"/>
      <w:pPr>
        <w:ind w:left="3600" w:hanging="360"/>
      </w:pPr>
      <w:rPr>
        <w:rFonts w:ascii="Courier New" w:hAnsi="Courier New" w:hint="default"/>
      </w:rPr>
    </w:lvl>
    <w:lvl w:ilvl="5" w:tplc="25D4C228">
      <w:start w:val="1"/>
      <w:numFmt w:val="bullet"/>
      <w:lvlText w:val=""/>
      <w:lvlJc w:val="left"/>
      <w:pPr>
        <w:ind w:left="4320" w:hanging="360"/>
      </w:pPr>
      <w:rPr>
        <w:rFonts w:ascii="Wingdings" w:hAnsi="Wingdings" w:hint="default"/>
      </w:rPr>
    </w:lvl>
    <w:lvl w:ilvl="6" w:tplc="FA7CF4FC">
      <w:start w:val="1"/>
      <w:numFmt w:val="bullet"/>
      <w:lvlText w:val=""/>
      <w:lvlJc w:val="left"/>
      <w:pPr>
        <w:ind w:left="5040" w:hanging="360"/>
      </w:pPr>
      <w:rPr>
        <w:rFonts w:ascii="Symbol" w:hAnsi="Symbol" w:hint="default"/>
      </w:rPr>
    </w:lvl>
    <w:lvl w:ilvl="7" w:tplc="1FF0A556">
      <w:start w:val="1"/>
      <w:numFmt w:val="bullet"/>
      <w:lvlText w:val="o"/>
      <w:lvlJc w:val="left"/>
      <w:pPr>
        <w:ind w:left="5760" w:hanging="360"/>
      </w:pPr>
      <w:rPr>
        <w:rFonts w:ascii="Courier New" w:hAnsi="Courier New" w:hint="default"/>
      </w:rPr>
    </w:lvl>
    <w:lvl w:ilvl="8" w:tplc="7D1AACAC">
      <w:start w:val="1"/>
      <w:numFmt w:val="bullet"/>
      <w:lvlText w:val=""/>
      <w:lvlJc w:val="left"/>
      <w:pPr>
        <w:ind w:left="6480" w:hanging="360"/>
      </w:pPr>
      <w:rPr>
        <w:rFonts w:ascii="Wingdings" w:hAnsi="Wingdings" w:hint="default"/>
      </w:rPr>
    </w:lvl>
  </w:abstractNum>
  <w:abstractNum w:abstractNumId="8" w15:restartNumberingAfterBreak="0">
    <w:nsid w:val="1D492F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BE7C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1D0E26"/>
    <w:multiLevelType w:val="hybridMultilevel"/>
    <w:tmpl w:val="44585B40"/>
    <w:lvl w:ilvl="0" w:tplc="0B482B9E">
      <w:start w:val="1"/>
      <w:numFmt w:val="bullet"/>
      <w:lvlText w:val=""/>
      <w:lvlJc w:val="left"/>
      <w:pPr>
        <w:ind w:left="720" w:hanging="360"/>
      </w:pPr>
      <w:rPr>
        <w:rFonts w:ascii="Symbol" w:hAnsi="Symbol" w:hint="default"/>
      </w:rPr>
    </w:lvl>
    <w:lvl w:ilvl="1" w:tplc="90C6727E">
      <w:start w:val="1"/>
      <w:numFmt w:val="bullet"/>
      <w:lvlText w:val="o"/>
      <w:lvlJc w:val="left"/>
      <w:pPr>
        <w:ind w:left="1440" w:hanging="360"/>
      </w:pPr>
      <w:rPr>
        <w:rFonts w:ascii="Courier New" w:hAnsi="Courier New" w:hint="default"/>
      </w:rPr>
    </w:lvl>
    <w:lvl w:ilvl="2" w:tplc="D9A88112">
      <w:start w:val="1"/>
      <w:numFmt w:val="bullet"/>
      <w:lvlText w:val=""/>
      <w:lvlJc w:val="left"/>
      <w:pPr>
        <w:ind w:left="2160" w:hanging="360"/>
      </w:pPr>
      <w:rPr>
        <w:rFonts w:ascii="Wingdings" w:hAnsi="Wingdings" w:hint="default"/>
      </w:rPr>
    </w:lvl>
    <w:lvl w:ilvl="3" w:tplc="04103B62">
      <w:start w:val="1"/>
      <w:numFmt w:val="bullet"/>
      <w:lvlText w:val=""/>
      <w:lvlJc w:val="left"/>
      <w:pPr>
        <w:ind w:left="2880" w:hanging="360"/>
      </w:pPr>
      <w:rPr>
        <w:rFonts w:ascii="Symbol" w:hAnsi="Symbol" w:hint="default"/>
      </w:rPr>
    </w:lvl>
    <w:lvl w:ilvl="4" w:tplc="890C30BE">
      <w:start w:val="1"/>
      <w:numFmt w:val="bullet"/>
      <w:lvlText w:val="o"/>
      <w:lvlJc w:val="left"/>
      <w:pPr>
        <w:ind w:left="3600" w:hanging="360"/>
      </w:pPr>
      <w:rPr>
        <w:rFonts w:ascii="Courier New" w:hAnsi="Courier New" w:hint="default"/>
      </w:rPr>
    </w:lvl>
    <w:lvl w:ilvl="5" w:tplc="5232B40C">
      <w:start w:val="1"/>
      <w:numFmt w:val="bullet"/>
      <w:lvlText w:val=""/>
      <w:lvlJc w:val="left"/>
      <w:pPr>
        <w:ind w:left="4320" w:hanging="360"/>
      </w:pPr>
      <w:rPr>
        <w:rFonts w:ascii="Wingdings" w:hAnsi="Wingdings" w:hint="default"/>
      </w:rPr>
    </w:lvl>
    <w:lvl w:ilvl="6" w:tplc="AF14002E">
      <w:start w:val="1"/>
      <w:numFmt w:val="bullet"/>
      <w:lvlText w:val=""/>
      <w:lvlJc w:val="left"/>
      <w:pPr>
        <w:ind w:left="5040" w:hanging="360"/>
      </w:pPr>
      <w:rPr>
        <w:rFonts w:ascii="Symbol" w:hAnsi="Symbol" w:hint="default"/>
      </w:rPr>
    </w:lvl>
    <w:lvl w:ilvl="7" w:tplc="361C3EE8">
      <w:start w:val="1"/>
      <w:numFmt w:val="bullet"/>
      <w:lvlText w:val="o"/>
      <w:lvlJc w:val="left"/>
      <w:pPr>
        <w:ind w:left="5760" w:hanging="360"/>
      </w:pPr>
      <w:rPr>
        <w:rFonts w:ascii="Courier New" w:hAnsi="Courier New" w:hint="default"/>
      </w:rPr>
    </w:lvl>
    <w:lvl w:ilvl="8" w:tplc="AD5AD1F2">
      <w:start w:val="1"/>
      <w:numFmt w:val="bullet"/>
      <w:lvlText w:val=""/>
      <w:lvlJc w:val="left"/>
      <w:pPr>
        <w:ind w:left="6480" w:hanging="360"/>
      </w:pPr>
      <w:rPr>
        <w:rFonts w:ascii="Wingdings" w:hAnsi="Wingdings" w:hint="default"/>
      </w:rPr>
    </w:lvl>
  </w:abstractNum>
  <w:abstractNum w:abstractNumId="11" w15:restartNumberingAfterBreak="0">
    <w:nsid w:val="28862E00"/>
    <w:multiLevelType w:val="hybridMultilevel"/>
    <w:tmpl w:val="FFFFFFFF"/>
    <w:lvl w:ilvl="0" w:tplc="2B2E0146">
      <w:start w:val="1"/>
      <w:numFmt w:val="decimal"/>
      <w:lvlText w:val="%1."/>
      <w:lvlJc w:val="left"/>
      <w:pPr>
        <w:ind w:left="720" w:hanging="360"/>
      </w:pPr>
    </w:lvl>
    <w:lvl w:ilvl="1" w:tplc="212C092C">
      <w:start w:val="1"/>
      <w:numFmt w:val="lowerLetter"/>
      <w:lvlText w:val="%2."/>
      <w:lvlJc w:val="left"/>
      <w:pPr>
        <w:ind w:left="1440" w:hanging="360"/>
      </w:pPr>
    </w:lvl>
    <w:lvl w:ilvl="2" w:tplc="4A68F51C">
      <w:start w:val="1"/>
      <w:numFmt w:val="lowerRoman"/>
      <w:lvlText w:val="%3."/>
      <w:lvlJc w:val="right"/>
      <w:pPr>
        <w:ind w:left="2160" w:hanging="180"/>
      </w:pPr>
    </w:lvl>
    <w:lvl w:ilvl="3" w:tplc="C36CAF42">
      <w:start w:val="1"/>
      <w:numFmt w:val="decimal"/>
      <w:lvlText w:val="%4."/>
      <w:lvlJc w:val="left"/>
      <w:pPr>
        <w:ind w:left="2880" w:hanging="360"/>
      </w:pPr>
    </w:lvl>
    <w:lvl w:ilvl="4" w:tplc="F65CAFDA">
      <w:start w:val="1"/>
      <w:numFmt w:val="lowerLetter"/>
      <w:lvlText w:val="%5."/>
      <w:lvlJc w:val="left"/>
      <w:pPr>
        <w:ind w:left="3600" w:hanging="360"/>
      </w:pPr>
    </w:lvl>
    <w:lvl w:ilvl="5" w:tplc="C4D25676">
      <w:start w:val="1"/>
      <w:numFmt w:val="lowerRoman"/>
      <w:lvlText w:val="%6."/>
      <w:lvlJc w:val="right"/>
      <w:pPr>
        <w:ind w:left="4320" w:hanging="180"/>
      </w:pPr>
    </w:lvl>
    <w:lvl w:ilvl="6" w:tplc="6964BA7C">
      <w:start w:val="1"/>
      <w:numFmt w:val="decimal"/>
      <w:lvlText w:val="%7."/>
      <w:lvlJc w:val="left"/>
      <w:pPr>
        <w:ind w:left="5040" w:hanging="360"/>
      </w:pPr>
    </w:lvl>
    <w:lvl w:ilvl="7" w:tplc="97A8B346">
      <w:start w:val="1"/>
      <w:numFmt w:val="lowerLetter"/>
      <w:lvlText w:val="%8."/>
      <w:lvlJc w:val="left"/>
      <w:pPr>
        <w:ind w:left="5760" w:hanging="360"/>
      </w:pPr>
    </w:lvl>
    <w:lvl w:ilvl="8" w:tplc="1A5478D8">
      <w:start w:val="1"/>
      <w:numFmt w:val="lowerRoman"/>
      <w:lvlText w:val="%9."/>
      <w:lvlJc w:val="right"/>
      <w:pPr>
        <w:ind w:left="6480" w:hanging="180"/>
      </w:pPr>
    </w:lvl>
  </w:abstractNum>
  <w:abstractNum w:abstractNumId="12" w15:restartNumberingAfterBreak="0">
    <w:nsid w:val="2C087775"/>
    <w:multiLevelType w:val="multilevel"/>
    <w:tmpl w:val="4336E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B2218C"/>
    <w:multiLevelType w:val="hybridMultilevel"/>
    <w:tmpl w:val="6A3CDDC0"/>
    <w:lvl w:ilvl="0" w:tplc="D13459A8">
      <w:start w:val="1"/>
      <w:numFmt w:val="bullet"/>
      <w:lvlText w:val=""/>
      <w:lvlJc w:val="left"/>
      <w:pPr>
        <w:ind w:left="720" w:hanging="360"/>
      </w:pPr>
      <w:rPr>
        <w:rFonts w:ascii="Symbol" w:hAnsi="Symbol" w:hint="default"/>
      </w:rPr>
    </w:lvl>
    <w:lvl w:ilvl="1" w:tplc="E3167BE6">
      <w:start w:val="1"/>
      <w:numFmt w:val="bullet"/>
      <w:lvlText w:val="o"/>
      <w:lvlJc w:val="left"/>
      <w:pPr>
        <w:ind w:left="1440" w:hanging="360"/>
      </w:pPr>
      <w:rPr>
        <w:rFonts w:ascii="Courier New" w:hAnsi="Courier New" w:hint="default"/>
      </w:rPr>
    </w:lvl>
    <w:lvl w:ilvl="2" w:tplc="97F6235C">
      <w:start w:val="1"/>
      <w:numFmt w:val="bullet"/>
      <w:lvlText w:val=""/>
      <w:lvlJc w:val="left"/>
      <w:pPr>
        <w:ind w:left="2160" w:hanging="360"/>
      </w:pPr>
      <w:rPr>
        <w:rFonts w:ascii="Wingdings" w:hAnsi="Wingdings" w:hint="default"/>
      </w:rPr>
    </w:lvl>
    <w:lvl w:ilvl="3" w:tplc="E7D0B75A">
      <w:start w:val="1"/>
      <w:numFmt w:val="bullet"/>
      <w:lvlText w:val=""/>
      <w:lvlJc w:val="left"/>
      <w:pPr>
        <w:ind w:left="2880" w:hanging="360"/>
      </w:pPr>
      <w:rPr>
        <w:rFonts w:ascii="Symbol" w:hAnsi="Symbol" w:hint="default"/>
      </w:rPr>
    </w:lvl>
    <w:lvl w:ilvl="4" w:tplc="737CB6DE">
      <w:start w:val="1"/>
      <w:numFmt w:val="bullet"/>
      <w:lvlText w:val="o"/>
      <w:lvlJc w:val="left"/>
      <w:pPr>
        <w:ind w:left="3600" w:hanging="360"/>
      </w:pPr>
      <w:rPr>
        <w:rFonts w:ascii="Courier New" w:hAnsi="Courier New" w:hint="default"/>
      </w:rPr>
    </w:lvl>
    <w:lvl w:ilvl="5" w:tplc="04D0DF8C">
      <w:start w:val="1"/>
      <w:numFmt w:val="bullet"/>
      <w:lvlText w:val=""/>
      <w:lvlJc w:val="left"/>
      <w:pPr>
        <w:ind w:left="4320" w:hanging="360"/>
      </w:pPr>
      <w:rPr>
        <w:rFonts w:ascii="Wingdings" w:hAnsi="Wingdings" w:hint="default"/>
      </w:rPr>
    </w:lvl>
    <w:lvl w:ilvl="6" w:tplc="B4524132">
      <w:start w:val="1"/>
      <w:numFmt w:val="bullet"/>
      <w:lvlText w:val=""/>
      <w:lvlJc w:val="left"/>
      <w:pPr>
        <w:ind w:left="5040" w:hanging="360"/>
      </w:pPr>
      <w:rPr>
        <w:rFonts w:ascii="Symbol" w:hAnsi="Symbol" w:hint="default"/>
      </w:rPr>
    </w:lvl>
    <w:lvl w:ilvl="7" w:tplc="77ACA5CE">
      <w:start w:val="1"/>
      <w:numFmt w:val="bullet"/>
      <w:lvlText w:val="o"/>
      <w:lvlJc w:val="left"/>
      <w:pPr>
        <w:ind w:left="5760" w:hanging="360"/>
      </w:pPr>
      <w:rPr>
        <w:rFonts w:ascii="Courier New" w:hAnsi="Courier New" w:hint="default"/>
      </w:rPr>
    </w:lvl>
    <w:lvl w:ilvl="8" w:tplc="53D6969E">
      <w:start w:val="1"/>
      <w:numFmt w:val="bullet"/>
      <w:lvlText w:val=""/>
      <w:lvlJc w:val="left"/>
      <w:pPr>
        <w:ind w:left="6480" w:hanging="360"/>
      </w:pPr>
      <w:rPr>
        <w:rFonts w:ascii="Wingdings" w:hAnsi="Wingdings" w:hint="default"/>
      </w:rPr>
    </w:lvl>
  </w:abstractNum>
  <w:abstractNum w:abstractNumId="14" w15:restartNumberingAfterBreak="0">
    <w:nsid w:val="2F805D48"/>
    <w:multiLevelType w:val="hybridMultilevel"/>
    <w:tmpl w:val="CED8B3E8"/>
    <w:lvl w:ilvl="0" w:tplc="52A84940">
      <w:start w:val="1"/>
      <w:numFmt w:val="decimal"/>
      <w:lvlText w:val="%1."/>
      <w:lvlJc w:val="left"/>
      <w:pPr>
        <w:ind w:left="720" w:hanging="360"/>
      </w:pPr>
    </w:lvl>
    <w:lvl w:ilvl="1" w:tplc="7E8AF7D6">
      <w:start w:val="1"/>
      <w:numFmt w:val="lowerLetter"/>
      <w:lvlText w:val="%2."/>
      <w:lvlJc w:val="left"/>
      <w:pPr>
        <w:ind w:left="1440" w:hanging="360"/>
      </w:pPr>
    </w:lvl>
    <w:lvl w:ilvl="2" w:tplc="76E22736">
      <w:start w:val="1"/>
      <w:numFmt w:val="lowerRoman"/>
      <w:lvlText w:val="%3."/>
      <w:lvlJc w:val="right"/>
      <w:pPr>
        <w:ind w:left="2160" w:hanging="180"/>
      </w:pPr>
    </w:lvl>
    <w:lvl w:ilvl="3" w:tplc="B8F874BE">
      <w:start w:val="1"/>
      <w:numFmt w:val="decimal"/>
      <w:lvlText w:val="%4."/>
      <w:lvlJc w:val="left"/>
      <w:pPr>
        <w:ind w:left="2880" w:hanging="360"/>
      </w:pPr>
    </w:lvl>
    <w:lvl w:ilvl="4" w:tplc="0FC0BE46">
      <w:start w:val="1"/>
      <w:numFmt w:val="lowerLetter"/>
      <w:lvlText w:val="%5."/>
      <w:lvlJc w:val="left"/>
      <w:pPr>
        <w:ind w:left="3600" w:hanging="360"/>
      </w:pPr>
    </w:lvl>
    <w:lvl w:ilvl="5" w:tplc="0486E1DE">
      <w:start w:val="1"/>
      <w:numFmt w:val="lowerRoman"/>
      <w:lvlText w:val="%6."/>
      <w:lvlJc w:val="right"/>
      <w:pPr>
        <w:ind w:left="4320" w:hanging="180"/>
      </w:pPr>
    </w:lvl>
    <w:lvl w:ilvl="6" w:tplc="B3FC56D0">
      <w:start w:val="1"/>
      <w:numFmt w:val="decimal"/>
      <w:lvlText w:val="%7."/>
      <w:lvlJc w:val="left"/>
      <w:pPr>
        <w:ind w:left="5040" w:hanging="360"/>
      </w:pPr>
    </w:lvl>
    <w:lvl w:ilvl="7" w:tplc="BB72861E">
      <w:start w:val="1"/>
      <w:numFmt w:val="lowerLetter"/>
      <w:lvlText w:val="%8."/>
      <w:lvlJc w:val="left"/>
      <w:pPr>
        <w:ind w:left="5760" w:hanging="360"/>
      </w:pPr>
    </w:lvl>
    <w:lvl w:ilvl="8" w:tplc="A7DE8DD8">
      <w:start w:val="1"/>
      <w:numFmt w:val="lowerRoman"/>
      <w:lvlText w:val="%9."/>
      <w:lvlJc w:val="right"/>
      <w:pPr>
        <w:ind w:left="6480" w:hanging="180"/>
      </w:pPr>
    </w:lvl>
  </w:abstractNum>
  <w:abstractNum w:abstractNumId="15" w15:restartNumberingAfterBreak="0">
    <w:nsid w:val="31D5733C"/>
    <w:multiLevelType w:val="multilevel"/>
    <w:tmpl w:val="481CB5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D310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074052"/>
    <w:multiLevelType w:val="hybridMultilevel"/>
    <w:tmpl w:val="0D4EB176"/>
    <w:lvl w:ilvl="0" w:tplc="7A28AC6E">
      <w:start w:val="1"/>
      <w:numFmt w:val="bullet"/>
      <w:lvlText w:val=""/>
      <w:lvlJc w:val="left"/>
      <w:pPr>
        <w:ind w:left="720" w:hanging="360"/>
      </w:pPr>
      <w:rPr>
        <w:rFonts w:ascii="Symbol" w:hAnsi="Symbol" w:hint="default"/>
      </w:rPr>
    </w:lvl>
    <w:lvl w:ilvl="1" w:tplc="7FD44704">
      <w:start w:val="1"/>
      <w:numFmt w:val="bullet"/>
      <w:lvlText w:val="o"/>
      <w:lvlJc w:val="left"/>
      <w:pPr>
        <w:ind w:left="1440" w:hanging="360"/>
      </w:pPr>
      <w:rPr>
        <w:rFonts w:ascii="Courier New" w:hAnsi="Courier New" w:hint="default"/>
      </w:rPr>
    </w:lvl>
    <w:lvl w:ilvl="2" w:tplc="CE648DA0">
      <w:start w:val="1"/>
      <w:numFmt w:val="bullet"/>
      <w:lvlText w:val=""/>
      <w:lvlJc w:val="left"/>
      <w:pPr>
        <w:ind w:left="2160" w:hanging="360"/>
      </w:pPr>
      <w:rPr>
        <w:rFonts w:ascii="Wingdings" w:hAnsi="Wingdings" w:hint="default"/>
      </w:rPr>
    </w:lvl>
    <w:lvl w:ilvl="3" w:tplc="9A24BE88">
      <w:start w:val="1"/>
      <w:numFmt w:val="bullet"/>
      <w:lvlText w:val=""/>
      <w:lvlJc w:val="left"/>
      <w:pPr>
        <w:ind w:left="2880" w:hanging="360"/>
      </w:pPr>
      <w:rPr>
        <w:rFonts w:ascii="Symbol" w:hAnsi="Symbol" w:hint="default"/>
      </w:rPr>
    </w:lvl>
    <w:lvl w:ilvl="4" w:tplc="DA906FA2">
      <w:start w:val="1"/>
      <w:numFmt w:val="bullet"/>
      <w:lvlText w:val="o"/>
      <w:lvlJc w:val="left"/>
      <w:pPr>
        <w:ind w:left="3600" w:hanging="360"/>
      </w:pPr>
      <w:rPr>
        <w:rFonts w:ascii="Courier New" w:hAnsi="Courier New" w:hint="default"/>
      </w:rPr>
    </w:lvl>
    <w:lvl w:ilvl="5" w:tplc="12824F74">
      <w:start w:val="1"/>
      <w:numFmt w:val="bullet"/>
      <w:lvlText w:val=""/>
      <w:lvlJc w:val="left"/>
      <w:pPr>
        <w:ind w:left="4320" w:hanging="360"/>
      </w:pPr>
      <w:rPr>
        <w:rFonts w:ascii="Wingdings" w:hAnsi="Wingdings" w:hint="default"/>
      </w:rPr>
    </w:lvl>
    <w:lvl w:ilvl="6" w:tplc="6A62D10E">
      <w:start w:val="1"/>
      <w:numFmt w:val="bullet"/>
      <w:lvlText w:val=""/>
      <w:lvlJc w:val="left"/>
      <w:pPr>
        <w:ind w:left="5040" w:hanging="360"/>
      </w:pPr>
      <w:rPr>
        <w:rFonts w:ascii="Symbol" w:hAnsi="Symbol" w:hint="default"/>
      </w:rPr>
    </w:lvl>
    <w:lvl w:ilvl="7" w:tplc="965E103E">
      <w:start w:val="1"/>
      <w:numFmt w:val="bullet"/>
      <w:lvlText w:val="o"/>
      <w:lvlJc w:val="left"/>
      <w:pPr>
        <w:ind w:left="5760" w:hanging="360"/>
      </w:pPr>
      <w:rPr>
        <w:rFonts w:ascii="Courier New" w:hAnsi="Courier New" w:hint="default"/>
      </w:rPr>
    </w:lvl>
    <w:lvl w:ilvl="8" w:tplc="6D584418">
      <w:start w:val="1"/>
      <w:numFmt w:val="bullet"/>
      <w:lvlText w:val=""/>
      <w:lvlJc w:val="left"/>
      <w:pPr>
        <w:ind w:left="6480" w:hanging="360"/>
      </w:pPr>
      <w:rPr>
        <w:rFonts w:ascii="Wingdings" w:hAnsi="Wingdings" w:hint="default"/>
      </w:rPr>
    </w:lvl>
  </w:abstractNum>
  <w:abstractNum w:abstractNumId="18" w15:restartNumberingAfterBreak="0">
    <w:nsid w:val="354E42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5549E5"/>
    <w:multiLevelType w:val="multilevel"/>
    <w:tmpl w:val="3E72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AF47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ED3ED0"/>
    <w:multiLevelType w:val="hybridMultilevel"/>
    <w:tmpl w:val="7B8C2804"/>
    <w:lvl w:ilvl="0" w:tplc="6D48C116">
      <w:start w:val="1"/>
      <w:numFmt w:val="decimal"/>
      <w:lvlText w:val="%1."/>
      <w:lvlJc w:val="left"/>
      <w:pPr>
        <w:ind w:left="720" w:hanging="360"/>
      </w:pPr>
    </w:lvl>
    <w:lvl w:ilvl="1" w:tplc="19C048D0">
      <w:start w:val="1"/>
      <w:numFmt w:val="lowerLetter"/>
      <w:lvlText w:val="%2."/>
      <w:lvlJc w:val="left"/>
      <w:pPr>
        <w:ind w:left="1440" w:hanging="360"/>
      </w:pPr>
    </w:lvl>
    <w:lvl w:ilvl="2" w:tplc="CB0E87F6">
      <w:start w:val="1"/>
      <w:numFmt w:val="lowerRoman"/>
      <w:lvlText w:val="%3."/>
      <w:lvlJc w:val="right"/>
      <w:pPr>
        <w:ind w:left="2160" w:hanging="180"/>
      </w:pPr>
    </w:lvl>
    <w:lvl w:ilvl="3" w:tplc="51B045E8">
      <w:start w:val="1"/>
      <w:numFmt w:val="decimal"/>
      <w:lvlText w:val="%4."/>
      <w:lvlJc w:val="left"/>
      <w:pPr>
        <w:ind w:left="2880" w:hanging="360"/>
      </w:pPr>
    </w:lvl>
    <w:lvl w:ilvl="4" w:tplc="3A0C62A4">
      <w:start w:val="1"/>
      <w:numFmt w:val="lowerLetter"/>
      <w:lvlText w:val="%5."/>
      <w:lvlJc w:val="left"/>
      <w:pPr>
        <w:ind w:left="3600" w:hanging="360"/>
      </w:pPr>
    </w:lvl>
    <w:lvl w:ilvl="5" w:tplc="CBF04AD4">
      <w:start w:val="1"/>
      <w:numFmt w:val="lowerRoman"/>
      <w:lvlText w:val="%6."/>
      <w:lvlJc w:val="right"/>
      <w:pPr>
        <w:ind w:left="4320" w:hanging="180"/>
      </w:pPr>
    </w:lvl>
    <w:lvl w:ilvl="6" w:tplc="1318F944">
      <w:start w:val="1"/>
      <w:numFmt w:val="decimal"/>
      <w:lvlText w:val="%7."/>
      <w:lvlJc w:val="left"/>
      <w:pPr>
        <w:ind w:left="5040" w:hanging="360"/>
      </w:pPr>
    </w:lvl>
    <w:lvl w:ilvl="7" w:tplc="542A4976">
      <w:start w:val="1"/>
      <w:numFmt w:val="lowerLetter"/>
      <w:lvlText w:val="%8."/>
      <w:lvlJc w:val="left"/>
      <w:pPr>
        <w:ind w:left="5760" w:hanging="360"/>
      </w:pPr>
    </w:lvl>
    <w:lvl w:ilvl="8" w:tplc="920EB600">
      <w:start w:val="1"/>
      <w:numFmt w:val="lowerRoman"/>
      <w:lvlText w:val="%9."/>
      <w:lvlJc w:val="right"/>
      <w:pPr>
        <w:ind w:left="6480" w:hanging="180"/>
      </w:pPr>
    </w:lvl>
  </w:abstractNum>
  <w:abstractNum w:abstractNumId="22" w15:restartNumberingAfterBreak="0">
    <w:nsid w:val="575ECDA9"/>
    <w:multiLevelType w:val="hybridMultilevel"/>
    <w:tmpl w:val="ACD86DBA"/>
    <w:lvl w:ilvl="0" w:tplc="076C0B0C">
      <w:start w:val="1"/>
      <w:numFmt w:val="decimal"/>
      <w:lvlText w:val="%1."/>
      <w:lvlJc w:val="left"/>
      <w:pPr>
        <w:ind w:left="720" w:hanging="360"/>
      </w:pPr>
    </w:lvl>
    <w:lvl w:ilvl="1" w:tplc="41249840">
      <w:start w:val="1"/>
      <w:numFmt w:val="lowerLetter"/>
      <w:lvlText w:val="%2."/>
      <w:lvlJc w:val="left"/>
      <w:pPr>
        <w:ind w:left="1440" w:hanging="360"/>
      </w:pPr>
    </w:lvl>
    <w:lvl w:ilvl="2" w:tplc="3E082A56">
      <w:start w:val="1"/>
      <w:numFmt w:val="lowerRoman"/>
      <w:lvlText w:val="%3."/>
      <w:lvlJc w:val="right"/>
      <w:pPr>
        <w:ind w:left="2160" w:hanging="180"/>
      </w:pPr>
    </w:lvl>
    <w:lvl w:ilvl="3" w:tplc="99443638">
      <w:start w:val="1"/>
      <w:numFmt w:val="decimal"/>
      <w:lvlText w:val="%4."/>
      <w:lvlJc w:val="left"/>
      <w:pPr>
        <w:ind w:left="2880" w:hanging="360"/>
      </w:pPr>
    </w:lvl>
    <w:lvl w:ilvl="4" w:tplc="59CEBDF8">
      <w:start w:val="1"/>
      <w:numFmt w:val="lowerLetter"/>
      <w:lvlText w:val="%5."/>
      <w:lvlJc w:val="left"/>
      <w:pPr>
        <w:ind w:left="3600" w:hanging="360"/>
      </w:pPr>
    </w:lvl>
    <w:lvl w:ilvl="5" w:tplc="4A365D56">
      <w:start w:val="1"/>
      <w:numFmt w:val="lowerRoman"/>
      <w:lvlText w:val="%6."/>
      <w:lvlJc w:val="right"/>
      <w:pPr>
        <w:ind w:left="4320" w:hanging="180"/>
      </w:pPr>
    </w:lvl>
    <w:lvl w:ilvl="6" w:tplc="1A3E073E">
      <w:start w:val="1"/>
      <w:numFmt w:val="decimal"/>
      <w:lvlText w:val="%7."/>
      <w:lvlJc w:val="left"/>
      <w:pPr>
        <w:ind w:left="5040" w:hanging="360"/>
      </w:pPr>
    </w:lvl>
    <w:lvl w:ilvl="7" w:tplc="20EA3276">
      <w:start w:val="1"/>
      <w:numFmt w:val="lowerLetter"/>
      <w:lvlText w:val="%8."/>
      <w:lvlJc w:val="left"/>
      <w:pPr>
        <w:ind w:left="5760" w:hanging="360"/>
      </w:pPr>
    </w:lvl>
    <w:lvl w:ilvl="8" w:tplc="5844BDDC">
      <w:start w:val="1"/>
      <w:numFmt w:val="lowerRoman"/>
      <w:lvlText w:val="%9."/>
      <w:lvlJc w:val="right"/>
      <w:pPr>
        <w:ind w:left="6480" w:hanging="180"/>
      </w:pPr>
    </w:lvl>
  </w:abstractNum>
  <w:abstractNum w:abstractNumId="23" w15:restartNumberingAfterBreak="0">
    <w:nsid w:val="5A6176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893D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D436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3272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19674A"/>
    <w:multiLevelType w:val="hybridMultilevel"/>
    <w:tmpl w:val="FFFFFFFF"/>
    <w:lvl w:ilvl="0" w:tplc="E9505248">
      <w:start w:val="1"/>
      <w:numFmt w:val="decimal"/>
      <w:lvlText w:val="%1."/>
      <w:lvlJc w:val="left"/>
      <w:pPr>
        <w:ind w:left="720" w:hanging="360"/>
      </w:pPr>
    </w:lvl>
    <w:lvl w:ilvl="1" w:tplc="1688C4A6">
      <w:start w:val="1"/>
      <w:numFmt w:val="lowerLetter"/>
      <w:lvlText w:val="%2."/>
      <w:lvlJc w:val="left"/>
      <w:pPr>
        <w:ind w:left="1440" w:hanging="360"/>
      </w:pPr>
    </w:lvl>
    <w:lvl w:ilvl="2" w:tplc="90384B3A">
      <w:start w:val="1"/>
      <w:numFmt w:val="lowerRoman"/>
      <w:lvlText w:val="%3."/>
      <w:lvlJc w:val="right"/>
      <w:pPr>
        <w:ind w:left="2160" w:hanging="180"/>
      </w:pPr>
    </w:lvl>
    <w:lvl w:ilvl="3" w:tplc="6E66C092">
      <w:start w:val="1"/>
      <w:numFmt w:val="decimal"/>
      <w:lvlText w:val="%4."/>
      <w:lvlJc w:val="left"/>
      <w:pPr>
        <w:ind w:left="2880" w:hanging="360"/>
      </w:pPr>
    </w:lvl>
    <w:lvl w:ilvl="4" w:tplc="178EFF80">
      <w:start w:val="1"/>
      <w:numFmt w:val="lowerLetter"/>
      <w:lvlText w:val="%5."/>
      <w:lvlJc w:val="left"/>
      <w:pPr>
        <w:ind w:left="3600" w:hanging="360"/>
      </w:pPr>
    </w:lvl>
    <w:lvl w:ilvl="5" w:tplc="73A4BBD8">
      <w:start w:val="1"/>
      <w:numFmt w:val="lowerRoman"/>
      <w:lvlText w:val="%6."/>
      <w:lvlJc w:val="right"/>
      <w:pPr>
        <w:ind w:left="4320" w:hanging="180"/>
      </w:pPr>
    </w:lvl>
    <w:lvl w:ilvl="6" w:tplc="D82CAC8A">
      <w:start w:val="1"/>
      <w:numFmt w:val="decimal"/>
      <w:lvlText w:val="%7."/>
      <w:lvlJc w:val="left"/>
      <w:pPr>
        <w:ind w:left="5040" w:hanging="360"/>
      </w:pPr>
    </w:lvl>
    <w:lvl w:ilvl="7" w:tplc="A3BA911E">
      <w:start w:val="1"/>
      <w:numFmt w:val="lowerLetter"/>
      <w:lvlText w:val="%8."/>
      <w:lvlJc w:val="left"/>
      <w:pPr>
        <w:ind w:left="5760" w:hanging="360"/>
      </w:pPr>
    </w:lvl>
    <w:lvl w:ilvl="8" w:tplc="BE0459BA">
      <w:start w:val="1"/>
      <w:numFmt w:val="lowerRoman"/>
      <w:lvlText w:val="%9."/>
      <w:lvlJc w:val="right"/>
      <w:pPr>
        <w:ind w:left="6480" w:hanging="180"/>
      </w:pPr>
    </w:lvl>
  </w:abstractNum>
  <w:abstractNum w:abstractNumId="28" w15:restartNumberingAfterBreak="0">
    <w:nsid w:val="66E228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965E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95A214"/>
    <w:multiLevelType w:val="hybridMultilevel"/>
    <w:tmpl w:val="3170119E"/>
    <w:lvl w:ilvl="0" w:tplc="2EE67F1C">
      <w:start w:val="1"/>
      <w:numFmt w:val="bullet"/>
      <w:lvlText w:val=""/>
      <w:lvlJc w:val="left"/>
      <w:pPr>
        <w:ind w:left="720" w:hanging="360"/>
      </w:pPr>
      <w:rPr>
        <w:rFonts w:ascii="Symbol" w:hAnsi="Symbol" w:hint="default"/>
      </w:rPr>
    </w:lvl>
    <w:lvl w:ilvl="1" w:tplc="BCF0EA4A">
      <w:start w:val="1"/>
      <w:numFmt w:val="bullet"/>
      <w:lvlText w:val="o"/>
      <w:lvlJc w:val="left"/>
      <w:pPr>
        <w:ind w:left="1440" w:hanging="360"/>
      </w:pPr>
      <w:rPr>
        <w:rFonts w:ascii="Courier New" w:hAnsi="Courier New" w:hint="default"/>
      </w:rPr>
    </w:lvl>
    <w:lvl w:ilvl="2" w:tplc="A8A2B8B8">
      <w:start w:val="1"/>
      <w:numFmt w:val="bullet"/>
      <w:lvlText w:val=""/>
      <w:lvlJc w:val="left"/>
      <w:pPr>
        <w:ind w:left="2160" w:hanging="360"/>
      </w:pPr>
      <w:rPr>
        <w:rFonts w:ascii="Wingdings" w:hAnsi="Wingdings" w:hint="default"/>
      </w:rPr>
    </w:lvl>
    <w:lvl w:ilvl="3" w:tplc="1FB4B11E">
      <w:start w:val="1"/>
      <w:numFmt w:val="bullet"/>
      <w:lvlText w:val=""/>
      <w:lvlJc w:val="left"/>
      <w:pPr>
        <w:ind w:left="2880" w:hanging="360"/>
      </w:pPr>
      <w:rPr>
        <w:rFonts w:ascii="Symbol" w:hAnsi="Symbol" w:hint="default"/>
      </w:rPr>
    </w:lvl>
    <w:lvl w:ilvl="4" w:tplc="52F01ADC">
      <w:start w:val="1"/>
      <w:numFmt w:val="bullet"/>
      <w:lvlText w:val="o"/>
      <w:lvlJc w:val="left"/>
      <w:pPr>
        <w:ind w:left="3600" w:hanging="360"/>
      </w:pPr>
      <w:rPr>
        <w:rFonts w:ascii="Courier New" w:hAnsi="Courier New" w:hint="default"/>
      </w:rPr>
    </w:lvl>
    <w:lvl w:ilvl="5" w:tplc="BCE08718">
      <w:start w:val="1"/>
      <w:numFmt w:val="bullet"/>
      <w:lvlText w:val=""/>
      <w:lvlJc w:val="left"/>
      <w:pPr>
        <w:ind w:left="4320" w:hanging="360"/>
      </w:pPr>
      <w:rPr>
        <w:rFonts w:ascii="Wingdings" w:hAnsi="Wingdings" w:hint="default"/>
      </w:rPr>
    </w:lvl>
    <w:lvl w:ilvl="6" w:tplc="02F6EEA8">
      <w:start w:val="1"/>
      <w:numFmt w:val="bullet"/>
      <w:lvlText w:val=""/>
      <w:lvlJc w:val="left"/>
      <w:pPr>
        <w:ind w:left="5040" w:hanging="360"/>
      </w:pPr>
      <w:rPr>
        <w:rFonts w:ascii="Symbol" w:hAnsi="Symbol" w:hint="default"/>
      </w:rPr>
    </w:lvl>
    <w:lvl w:ilvl="7" w:tplc="3158877C">
      <w:start w:val="1"/>
      <w:numFmt w:val="bullet"/>
      <w:lvlText w:val="o"/>
      <w:lvlJc w:val="left"/>
      <w:pPr>
        <w:ind w:left="5760" w:hanging="360"/>
      </w:pPr>
      <w:rPr>
        <w:rFonts w:ascii="Courier New" w:hAnsi="Courier New" w:hint="default"/>
      </w:rPr>
    </w:lvl>
    <w:lvl w:ilvl="8" w:tplc="099E2E4E">
      <w:start w:val="1"/>
      <w:numFmt w:val="bullet"/>
      <w:lvlText w:val=""/>
      <w:lvlJc w:val="left"/>
      <w:pPr>
        <w:ind w:left="6480" w:hanging="360"/>
      </w:pPr>
      <w:rPr>
        <w:rFonts w:ascii="Wingdings" w:hAnsi="Wingdings" w:hint="default"/>
      </w:rPr>
    </w:lvl>
  </w:abstractNum>
  <w:abstractNum w:abstractNumId="31" w15:restartNumberingAfterBreak="0">
    <w:nsid w:val="7AFA83C6"/>
    <w:multiLevelType w:val="hybridMultilevel"/>
    <w:tmpl w:val="D09A18B2"/>
    <w:lvl w:ilvl="0" w:tplc="C8501AFA">
      <w:start w:val="1"/>
      <w:numFmt w:val="bullet"/>
      <w:lvlText w:val=""/>
      <w:lvlJc w:val="left"/>
      <w:pPr>
        <w:ind w:left="720" w:hanging="360"/>
      </w:pPr>
      <w:rPr>
        <w:rFonts w:ascii="Symbol" w:hAnsi="Symbol" w:hint="default"/>
      </w:rPr>
    </w:lvl>
    <w:lvl w:ilvl="1" w:tplc="32125F88">
      <w:start w:val="1"/>
      <w:numFmt w:val="bullet"/>
      <w:lvlText w:val="o"/>
      <w:lvlJc w:val="left"/>
      <w:pPr>
        <w:ind w:left="1440" w:hanging="360"/>
      </w:pPr>
      <w:rPr>
        <w:rFonts w:ascii="Courier New" w:hAnsi="Courier New" w:hint="default"/>
      </w:rPr>
    </w:lvl>
    <w:lvl w:ilvl="2" w:tplc="5B3A15B4">
      <w:start w:val="1"/>
      <w:numFmt w:val="bullet"/>
      <w:lvlText w:val=""/>
      <w:lvlJc w:val="left"/>
      <w:pPr>
        <w:ind w:left="2160" w:hanging="360"/>
      </w:pPr>
      <w:rPr>
        <w:rFonts w:ascii="Wingdings" w:hAnsi="Wingdings" w:hint="default"/>
      </w:rPr>
    </w:lvl>
    <w:lvl w:ilvl="3" w:tplc="14426F0E">
      <w:start w:val="1"/>
      <w:numFmt w:val="bullet"/>
      <w:lvlText w:val=""/>
      <w:lvlJc w:val="left"/>
      <w:pPr>
        <w:ind w:left="2880" w:hanging="360"/>
      </w:pPr>
      <w:rPr>
        <w:rFonts w:ascii="Symbol" w:hAnsi="Symbol" w:hint="default"/>
      </w:rPr>
    </w:lvl>
    <w:lvl w:ilvl="4" w:tplc="E1483870">
      <w:start w:val="1"/>
      <w:numFmt w:val="bullet"/>
      <w:lvlText w:val="o"/>
      <w:lvlJc w:val="left"/>
      <w:pPr>
        <w:ind w:left="3600" w:hanging="360"/>
      </w:pPr>
      <w:rPr>
        <w:rFonts w:ascii="Courier New" w:hAnsi="Courier New" w:hint="default"/>
      </w:rPr>
    </w:lvl>
    <w:lvl w:ilvl="5" w:tplc="700034F4">
      <w:start w:val="1"/>
      <w:numFmt w:val="bullet"/>
      <w:lvlText w:val=""/>
      <w:lvlJc w:val="left"/>
      <w:pPr>
        <w:ind w:left="4320" w:hanging="360"/>
      </w:pPr>
      <w:rPr>
        <w:rFonts w:ascii="Wingdings" w:hAnsi="Wingdings" w:hint="default"/>
      </w:rPr>
    </w:lvl>
    <w:lvl w:ilvl="6" w:tplc="C1EAD6DA">
      <w:start w:val="1"/>
      <w:numFmt w:val="bullet"/>
      <w:lvlText w:val=""/>
      <w:lvlJc w:val="left"/>
      <w:pPr>
        <w:ind w:left="5040" w:hanging="360"/>
      </w:pPr>
      <w:rPr>
        <w:rFonts w:ascii="Symbol" w:hAnsi="Symbol" w:hint="default"/>
      </w:rPr>
    </w:lvl>
    <w:lvl w:ilvl="7" w:tplc="23FA8EE0">
      <w:start w:val="1"/>
      <w:numFmt w:val="bullet"/>
      <w:lvlText w:val="o"/>
      <w:lvlJc w:val="left"/>
      <w:pPr>
        <w:ind w:left="5760" w:hanging="360"/>
      </w:pPr>
      <w:rPr>
        <w:rFonts w:ascii="Courier New" w:hAnsi="Courier New" w:hint="default"/>
      </w:rPr>
    </w:lvl>
    <w:lvl w:ilvl="8" w:tplc="9C420D4A">
      <w:start w:val="1"/>
      <w:numFmt w:val="bullet"/>
      <w:lvlText w:val=""/>
      <w:lvlJc w:val="left"/>
      <w:pPr>
        <w:ind w:left="6480" w:hanging="360"/>
      </w:pPr>
      <w:rPr>
        <w:rFonts w:ascii="Wingdings" w:hAnsi="Wingdings" w:hint="default"/>
      </w:rPr>
    </w:lvl>
  </w:abstractNum>
  <w:abstractNum w:abstractNumId="32" w15:restartNumberingAfterBreak="0">
    <w:nsid w:val="7E395282"/>
    <w:multiLevelType w:val="hybridMultilevel"/>
    <w:tmpl w:val="FFFFFFFF"/>
    <w:lvl w:ilvl="0" w:tplc="A2B81B16">
      <w:start w:val="1"/>
      <w:numFmt w:val="bullet"/>
      <w:lvlText w:val=""/>
      <w:lvlJc w:val="left"/>
      <w:pPr>
        <w:ind w:left="720" w:hanging="360"/>
      </w:pPr>
      <w:rPr>
        <w:rFonts w:ascii="Symbol" w:hAnsi="Symbol" w:hint="default"/>
      </w:rPr>
    </w:lvl>
    <w:lvl w:ilvl="1" w:tplc="993409D0">
      <w:start w:val="1"/>
      <w:numFmt w:val="bullet"/>
      <w:lvlText w:val="o"/>
      <w:lvlJc w:val="left"/>
      <w:pPr>
        <w:ind w:left="1440" w:hanging="360"/>
      </w:pPr>
      <w:rPr>
        <w:rFonts w:ascii="Courier New" w:hAnsi="Courier New" w:hint="default"/>
      </w:rPr>
    </w:lvl>
    <w:lvl w:ilvl="2" w:tplc="AC141026">
      <w:start w:val="1"/>
      <w:numFmt w:val="bullet"/>
      <w:lvlText w:val=""/>
      <w:lvlJc w:val="left"/>
      <w:pPr>
        <w:ind w:left="2160" w:hanging="360"/>
      </w:pPr>
      <w:rPr>
        <w:rFonts w:ascii="Wingdings" w:hAnsi="Wingdings" w:hint="default"/>
      </w:rPr>
    </w:lvl>
    <w:lvl w:ilvl="3" w:tplc="C0CCD5E4">
      <w:start w:val="1"/>
      <w:numFmt w:val="bullet"/>
      <w:lvlText w:val=""/>
      <w:lvlJc w:val="left"/>
      <w:pPr>
        <w:ind w:left="2880" w:hanging="360"/>
      </w:pPr>
      <w:rPr>
        <w:rFonts w:ascii="Symbol" w:hAnsi="Symbol" w:hint="default"/>
      </w:rPr>
    </w:lvl>
    <w:lvl w:ilvl="4" w:tplc="1CAAE578">
      <w:start w:val="1"/>
      <w:numFmt w:val="bullet"/>
      <w:lvlText w:val="o"/>
      <w:lvlJc w:val="left"/>
      <w:pPr>
        <w:ind w:left="3600" w:hanging="360"/>
      </w:pPr>
      <w:rPr>
        <w:rFonts w:ascii="Courier New" w:hAnsi="Courier New" w:hint="default"/>
      </w:rPr>
    </w:lvl>
    <w:lvl w:ilvl="5" w:tplc="AA9A4732">
      <w:start w:val="1"/>
      <w:numFmt w:val="bullet"/>
      <w:lvlText w:val=""/>
      <w:lvlJc w:val="left"/>
      <w:pPr>
        <w:ind w:left="4320" w:hanging="360"/>
      </w:pPr>
      <w:rPr>
        <w:rFonts w:ascii="Wingdings" w:hAnsi="Wingdings" w:hint="default"/>
      </w:rPr>
    </w:lvl>
    <w:lvl w:ilvl="6" w:tplc="AD02D484">
      <w:start w:val="1"/>
      <w:numFmt w:val="bullet"/>
      <w:lvlText w:val=""/>
      <w:lvlJc w:val="left"/>
      <w:pPr>
        <w:ind w:left="5040" w:hanging="360"/>
      </w:pPr>
      <w:rPr>
        <w:rFonts w:ascii="Symbol" w:hAnsi="Symbol" w:hint="default"/>
      </w:rPr>
    </w:lvl>
    <w:lvl w:ilvl="7" w:tplc="6758F06A">
      <w:start w:val="1"/>
      <w:numFmt w:val="bullet"/>
      <w:lvlText w:val="o"/>
      <w:lvlJc w:val="left"/>
      <w:pPr>
        <w:ind w:left="5760" w:hanging="360"/>
      </w:pPr>
      <w:rPr>
        <w:rFonts w:ascii="Courier New" w:hAnsi="Courier New" w:hint="default"/>
      </w:rPr>
    </w:lvl>
    <w:lvl w:ilvl="8" w:tplc="A8C4D756">
      <w:start w:val="1"/>
      <w:numFmt w:val="bullet"/>
      <w:lvlText w:val=""/>
      <w:lvlJc w:val="left"/>
      <w:pPr>
        <w:ind w:left="6480" w:hanging="360"/>
      </w:pPr>
      <w:rPr>
        <w:rFonts w:ascii="Wingdings" w:hAnsi="Wingdings" w:hint="default"/>
      </w:rPr>
    </w:lvl>
  </w:abstractNum>
  <w:num w:numId="1" w16cid:durableId="830482600">
    <w:abstractNumId w:val="17"/>
  </w:num>
  <w:num w:numId="2" w16cid:durableId="1775519147">
    <w:abstractNumId w:val="30"/>
  </w:num>
  <w:num w:numId="3" w16cid:durableId="1894582588">
    <w:abstractNumId w:val="2"/>
  </w:num>
  <w:num w:numId="4" w16cid:durableId="2043439907">
    <w:abstractNumId w:val="13"/>
  </w:num>
  <w:num w:numId="5" w16cid:durableId="1923485894">
    <w:abstractNumId w:val="10"/>
  </w:num>
  <w:num w:numId="6" w16cid:durableId="387924866">
    <w:abstractNumId w:val="22"/>
  </w:num>
  <w:num w:numId="7" w16cid:durableId="1566187915">
    <w:abstractNumId w:val="7"/>
  </w:num>
  <w:num w:numId="8" w16cid:durableId="1745372583">
    <w:abstractNumId w:val="21"/>
  </w:num>
  <w:num w:numId="9" w16cid:durableId="1142965302">
    <w:abstractNumId w:val="31"/>
  </w:num>
  <w:num w:numId="10" w16cid:durableId="434054075">
    <w:abstractNumId w:val="14"/>
  </w:num>
  <w:num w:numId="11" w16cid:durableId="827747152">
    <w:abstractNumId w:val="27"/>
  </w:num>
  <w:num w:numId="12" w16cid:durableId="690450211">
    <w:abstractNumId w:val="32"/>
  </w:num>
  <w:num w:numId="13" w16cid:durableId="674847614">
    <w:abstractNumId w:val="11"/>
  </w:num>
  <w:num w:numId="14" w16cid:durableId="760293741">
    <w:abstractNumId w:val="0"/>
  </w:num>
  <w:num w:numId="15" w16cid:durableId="358549918">
    <w:abstractNumId w:val="4"/>
  </w:num>
  <w:num w:numId="16" w16cid:durableId="1209949926">
    <w:abstractNumId w:val="6"/>
  </w:num>
  <w:num w:numId="17" w16cid:durableId="1306661377">
    <w:abstractNumId w:val="29"/>
  </w:num>
  <w:num w:numId="18" w16cid:durableId="821390457">
    <w:abstractNumId w:val="26"/>
  </w:num>
  <w:num w:numId="19" w16cid:durableId="1114208501">
    <w:abstractNumId w:val="16"/>
  </w:num>
  <w:num w:numId="20" w16cid:durableId="993726799">
    <w:abstractNumId w:val="5"/>
  </w:num>
  <w:num w:numId="21" w16cid:durableId="983698728">
    <w:abstractNumId w:val="9"/>
  </w:num>
  <w:num w:numId="22" w16cid:durableId="56704559">
    <w:abstractNumId w:val="25"/>
  </w:num>
  <w:num w:numId="23" w16cid:durableId="1428817558">
    <w:abstractNumId w:val="24"/>
  </w:num>
  <w:num w:numId="24" w16cid:durableId="1055474887">
    <w:abstractNumId w:val="28"/>
  </w:num>
  <w:num w:numId="25" w16cid:durableId="1148789773">
    <w:abstractNumId w:val="23"/>
  </w:num>
  <w:num w:numId="26" w16cid:durableId="1450588057">
    <w:abstractNumId w:val="18"/>
  </w:num>
  <w:num w:numId="27" w16cid:durableId="1817524202">
    <w:abstractNumId w:val="8"/>
  </w:num>
  <w:num w:numId="28" w16cid:durableId="827524028">
    <w:abstractNumId w:val="20"/>
  </w:num>
  <w:num w:numId="29" w16cid:durableId="558442411">
    <w:abstractNumId w:val="1"/>
  </w:num>
  <w:num w:numId="30" w16cid:durableId="793409546">
    <w:abstractNumId w:val="12"/>
  </w:num>
  <w:num w:numId="31" w16cid:durableId="1810171016">
    <w:abstractNumId w:val="3"/>
  </w:num>
  <w:num w:numId="32" w16cid:durableId="148180364">
    <w:abstractNumId w:val="15"/>
  </w:num>
  <w:num w:numId="33" w16cid:durableId="13416632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93AE27"/>
    <w:rsid w:val="000833DA"/>
    <w:rsid w:val="000A6665"/>
    <w:rsid w:val="000C441C"/>
    <w:rsid w:val="00134346"/>
    <w:rsid w:val="001623D6"/>
    <w:rsid w:val="00192BA3"/>
    <w:rsid w:val="001A0054"/>
    <w:rsid w:val="001A624E"/>
    <w:rsid w:val="001C5B32"/>
    <w:rsid w:val="00205505"/>
    <w:rsid w:val="00207F4C"/>
    <w:rsid w:val="00210BFC"/>
    <w:rsid w:val="00214495"/>
    <w:rsid w:val="00225144"/>
    <w:rsid w:val="002264C1"/>
    <w:rsid w:val="002266EE"/>
    <w:rsid w:val="002765F8"/>
    <w:rsid w:val="002A1F14"/>
    <w:rsid w:val="002A5FA7"/>
    <w:rsid w:val="002D7730"/>
    <w:rsid w:val="00313C97"/>
    <w:rsid w:val="003228CD"/>
    <w:rsid w:val="00322978"/>
    <w:rsid w:val="00330E96"/>
    <w:rsid w:val="00336446"/>
    <w:rsid w:val="00343CCF"/>
    <w:rsid w:val="00354264"/>
    <w:rsid w:val="003E1D61"/>
    <w:rsid w:val="00423CC8"/>
    <w:rsid w:val="00436CC0"/>
    <w:rsid w:val="0044593F"/>
    <w:rsid w:val="004508AB"/>
    <w:rsid w:val="004955E5"/>
    <w:rsid w:val="004E7CEA"/>
    <w:rsid w:val="004F4F35"/>
    <w:rsid w:val="0050411D"/>
    <w:rsid w:val="00516E4A"/>
    <w:rsid w:val="00564111"/>
    <w:rsid w:val="005E33C8"/>
    <w:rsid w:val="005E47FB"/>
    <w:rsid w:val="0062238A"/>
    <w:rsid w:val="00637987"/>
    <w:rsid w:val="006549F7"/>
    <w:rsid w:val="00673A88"/>
    <w:rsid w:val="006A0741"/>
    <w:rsid w:val="006D5E50"/>
    <w:rsid w:val="006D7D63"/>
    <w:rsid w:val="006F63DA"/>
    <w:rsid w:val="00703910"/>
    <w:rsid w:val="00774CC2"/>
    <w:rsid w:val="00797633"/>
    <w:rsid w:val="00803317"/>
    <w:rsid w:val="00827061"/>
    <w:rsid w:val="008541A8"/>
    <w:rsid w:val="00860EBE"/>
    <w:rsid w:val="00867800"/>
    <w:rsid w:val="008E5910"/>
    <w:rsid w:val="00921F8C"/>
    <w:rsid w:val="00922C67"/>
    <w:rsid w:val="00944640"/>
    <w:rsid w:val="0095457B"/>
    <w:rsid w:val="0097268F"/>
    <w:rsid w:val="009B15C8"/>
    <w:rsid w:val="00A2333B"/>
    <w:rsid w:val="00A24BC1"/>
    <w:rsid w:val="00AA0102"/>
    <w:rsid w:val="00AB272A"/>
    <w:rsid w:val="00B04D70"/>
    <w:rsid w:val="00B07EBE"/>
    <w:rsid w:val="00B1477B"/>
    <w:rsid w:val="00B14E80"/>
    <w:rsid w:val="00B63C99"/>
    <w:rsid w:val="00B8475F"/>
    <w:rsid w:val="00BD04D7"/>
    <w:rsid w:val="00C24F3C"/>
    <w:rsid w:val="00C2730A"/>
    <w:rsid w:val="00C53B2E"/>
    <w:rsid w:val="00C81467"/>
    <w:rsid w:val="00C90226"/>
    <w:rsid w:val="00CC1916"/>
    <w:rsid w:val="00CE2F19"/>
    <w:rsid w:val="00DB05B3"/>
    <w:rsid w:val="00DF6648"/>
    <w:rsid w:val="00E16ECE"/>
    <w:rsid w:val="00E7682B"/>
    <w:rsid w:val="00F33ECF"/>
    <w:rsid w:val="00FC1BB5"/>
    <w:rsid w:val="00FE5406"/>
    <w:rsid w:val="024B1964"/>
    <w:rsid w:val="033DC222"/>
    <w:rsid w:val="05279428"/>
    <w:rsid w:val="07B84853"/>
    <w:rsid w:val="094E52DA"/>
    <w:rsid w:val="09B27A54"/>
    <w:rsid w:val="0B0FAC6A"/>
    <w:rsid w:val="0B3A53FA"/>
    <w:rsid w:val="0D0706F7"/>
    <w:rsid w:val="0EE6A013"/>
    <w:rsid w:val="11F7E41A"/>
    <w:rsid w:val="12124F6D"/>
    <w:rsid w:val="13769F6D"/>
    <w:rsid w:val="14335ED1"/>
    <w:rsid w:val="15F95C03"/>
    <w:rsid w:val="16B62CF4"/>
    <w:rsid w:val="1BE484D4"/>
    <w:rsid w:val="1C9832F8"/>
    <w:rsid w:val="1EFCF3B3"/>
    <w:rsid w:val="203B2C1F"/>
    <w:rsid w:val="234E4B1E"/>
    <w:rsid w:val="2398DB47"/>
    <w:rsid w:val="26C1AC91"/>
    <w:rsid w:val="28A403E6"/>
    <w:rsid w:val="29EAA27E"/>
    <w:rsid w:val="2B16F040"/>
    <w:rsid w:val="2E6FC6D8"/>
    <w:rsid w:val="2F83F979"/>
    <w:rsid w:val="3122A6E7"/>
    <w:rsid w:val="32FE0DA4"/>
    <w:rsid w:val="334F74C2"/>
    <w:rsid w:val="33F530C3"/>
    <w:rsid w:val="36A3BEDF"/>
    <w:rsid w:val="3A3B1817"/>
    <w:rsid w:val="3C4A9B37"/>
    <w:rsid w:val="3C929F18"/>
    <w:rsid w:val="3C93AE27"/>
    <w:rsid w:val="3CC64FC4"/>
    <w:rsid w:val="3DDE2F71"/>
    <w:rsid w:val="3F2BEC68"/>
    <w:rsid w:val="3FECDDA9"/>
    <w:rsid w:val="4036CA8F"/>
    <w:rsid w:val="42AC286C"/>
    <w:rsid w:val="46C104B6"/>
    <w:rsid w:val="48E401BB"/>
    <w:rsid w:val="4B5CF2BA"/>
    <w:rsid w:val="4C0FAD4E"/>
    <w:rsid w:val="4C19990B"/>
    <w:rsid w:val="4C26B6AD"/>
    <w:rsid w:val="4C35FD86"/>
    <w:rsid w:val="4DA87D43"/>
    <w:rsid w:val="4DF3D691"/>
    <w:rsid w:val="4E122CA5"/>
    <w:rsid w:val="5027E7F1"/>
    <w:rsid w:val="5028A856"/>
    <w:rsid w:val="51343486"/>
    <w:rsid w:val="513CED18"/>
    <w:rsid w:val="51DC7B13"/>
    <w:rsid w:val="51DD77FC"/>
    <w:rsid w:val="52DD3357"/>
    <w:rsid w:val="5468AA37"/>
    <w:rsid w:val="555005C2"/>
    <w:rsid w:val="558D1AC5"/>
    <w:rsid w:val="5865C10D"/>
    <w:rsid w:val="588A99EF"/>
    <w:rsid w:val="5BEFAEE3"/>
    <w:rsid w:val="5C246F78"/>
    <w:rsid w:val="5C8C1E45"/>
    <w:rsid w:val="5D046E4A"/>
    <w:rsid w:val="5E4C4E6D"/>
    <w:rsid w:val="5E8A885B"/>
    <w:rsid w:val="60010230"/>
    <w:rsid w:val="60FAD8CB"/>
    <w:rsid w:val="610AE095"/>
    <w:rsid w:val="615C2298"/>
    <w:rsid w:val="623B15C5"/>
    <w:rsid w:val="6285AF6C"/>
    <w:rsid w:val="64B44A81"/>
    <w:rsid w:val="65ADAFF7"/>
    <w:rsid w:val="672DE6DC"/>
    <w:rsid w:val="67CB285B"/>
    <w:rsid w:val="6C632CE9"/>
    <w:rsid w:val="6D78AFB1"/>
    <w:rsid w:val="6E337AD7"/>
    <w:rsid w:val="72328FD2"/>
    <w:rsid w:val="72CA57E0"/>
    <w:rsid w:val="72D3E94B"/>
    <w:rsid w:val="749092DF"/>
    <w:rsid w:val="7562E4AC"/>
    <w:rsid w:val="77469713"/>
    <w:rsid w:val="787782FD"/>
    <w:rsid w:val="793A3D1F"/>
    <w:rsid w:val="795F7D6B"/>
    <w:rsid w:val="798B198F"/>
    <w:rsid w:val="7C41B429"/>
    <w:rsid w:val="7D98085E"/>
    <w:rsid w:val="7EFE80C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3AE27"/>
  <w15:chartTrackingRefBased/>
  <w15:docId w15:val="{08F28309-00C2-4929-9C9B-97C54598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link w:val="Heading2Char"/>
    <w:uiPriority w:val="9"/>
    <w:qFormat/>
    <w:rsid w:val="00B07EBE"/>
    <w:pPr>
      <w:spacing w:before="100" w:beforeAutospacing="1" w:after="100" w:afterAutospacing="1" w:line="240" w:lineRule="auto"/>
      <w:outlineLvl w:val="1"/>
    </w:pPr>
    <w:rPr>
      <w:rFonts w:ascii="Times New Roman" w:hAnsi="Times New Roman" w:cs="Times New Roman"/>
      <w:b/>
      <w:bCs/>
      <w:sz w:val="36"/>
      <w:szCs w:val="36"/>
      <w:lang w:eastAsia="en-US"/>
    </w:rPr>
  </w:style>
  <w:style w:type="paragraph" w:styleId="Heading3">
    <w:name w:val="heading 3"/>
    <w:basedOn w:val="Normal"/>
    <w:next w:val="Normal"/>
    <w:link w:val="Heading3Char"/>
    <w:uiPriority w:val="9"/>
    <w:unhideWhenUsed/>
    <w:qFormat/>
    <w:rsid w:val="00FE540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E5406"/>
    <w:rPr>
      <w:rFonts w:eastAsiaTheme="majorEastAsia" w:cstheme="majorBidi"/>
      <w:color w:val="0F4761" w:themeColor="accent1" w:themeShade="BF"/>
      <w:sz w:val="28"/>
      <w:szCs w:val="28"/>
    </w:rPr>
  </w:style>
  <w:style w:type="paragraph" w:styleId="ListParagraph">
    <w:name w:val="List Paragraph"/>
    <w:basedOn w:val="Normal"/>
    <w:uiPriority w:val="34"/>
    <w:qFormat/>
    <w:rsid w:val="00FE5406"/>
    <w:pPr>
      <w:ind w:left="720"/>
      <w:contextualSpacing/>
    </w:pPr>
  </w:style>
  <w:style w:type="character" w:customStyle="1" w:styleId="Heading2Char">
    <w:name w:val="Heading 2 Char"/>
    <w:basedOn w:val="DefaultParagraphFont"/>
    <w:link w:val="Heading2"/>
    <w:uiPriority w:val="9"/>
    <w:rsid w:val="00B07EBE"/>
    <w:rPr>
      <w:rFonts w:ascii="Times New Roman" w:hAnsi="Times New Roman" w:cs="Times New Roman"/>
      <w:b/>
      <w:bCs/>
      <w:sz w:val="36"/>
      <w:szCs w:val="36"/>
      <w:lang w:eastAsia="en-US"/>
    </w:rPr>
  </w:style>
  <w:style w:type="character" w:customStyle="1" w:styleId="s1">
    <w:name w:val="s1"/>
    <w:basedOn w:val="DefaultParagraphFont"/>
    <w:rsid w:val="00B07EBE"/>
  </w:style>
  <w:style w:type="paragraph" w:customStyle="1" w:styleId="p2">
    <w:name w:val="p2"/>
    <w:basedOn w:val="Normal"/>
    <w:rsid w:val="00B07EBE"/>
    <w:pPr>
      <w:spacing w:before="100" w:beforeAutospacing="1" w:after="100" w:afterAutospacing="1" w:line="240" w:lineRule="auto"/>
    </w:pPr>
    <w:rPr>
      <w:rFonts w:ascii="Times New Roman" w:hAnsi="Times New Roman" w:cs="Times New Roman"/>
      <w:lang w:eastAsia="en-US"/>
    </w:rPr>
  </w:style>
  <w:style w:type="character" w:customStyle="1" w:styleId="s2">
    <w:name w:val="s2"/>
    <w:basedOn w:val="DefaultParagraphFont"/>
    <w:rsid w:val="00B07EBE"/>
  </w:style>
  <w:style w:type="paragraph" w:customStyle="1" w:styleId="p3">
    <w:name w:val="p3"/>
    <w:basedOn w:val="Normal"/>
    <w:rsid w:val="00B07EBE"/>
    <w:pPr>
      <w:spacing w:before="100" w:beforeAutospacing="1" w:after="100" w:afterAutospacing="1" w:line="240" w:lineRule="auto"/>
    </w:pPr>
    <w:rPr>
      <w:rFonts w:ascii="Times New Roman" w:hAnsi="Times New Roman" w:cs="Times New Roman"/>
      <w:lang w:eastAsia="en-US"/>
    </w:rPr>
  </w:style>
  <w:style w:type="paragraph" w:customStyle="1" w:styleId="p1">
    <w:name w:val="p1"/>
    <w:basedOn w:val="Normal"/>
    <w:rsid w:val="003228CD"/>
    <w:pPr>
      <w:spacing w:before="100" w:beforeAutospacing="1" w:after="100" w:afterAutospacing="1" w:line="240" w:lineRule="auto"/>
    </w:pPr>
    <w:rPr>
      <w:rFonts w:ascii="Times New Roman" w:hAnsi="Times New Roman" w:cs="Times New Roman"/>
      <w:lang w:eastAsia="en-US"/>
    </w:rPr>
  </w:style>
  <w:style w:type="character" w:customStyle="1" w:styleId="s3">
    <w:name w:val="s3"/>
    <w:basedOn w:val="DefaultParagraphFont"/>
    <w:rsid w:val="008541A8"/>
  </w:style>
  <w:style w:type="character" w:customStyle="1" w:styleId="apple-converted-space">
    <w:name w:val="apple-converted-space"/>
    <w:basedOn w:val="DefaultParagraphFont"/>
    <w:rsid w:val="001A0054"/>
  </w:style>
  <w:style w:type="character" w:customStyle="1" w:styleId="Heading1Char">
    <w:name w:val="Heading 1 Char"/>
    <w:basedOn w:val="DefaultParagraphFont"/>
    <w:link w:val="Heading1"/>
    <w:uiPriority w:val="9"/>
    <w:rsid w:val="000A6665"/>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semiHidden/>
    <w:unhideWhenUsed/>
    <w:rsid w:val="000A6665"/>
    <w:rPr>
      <w:color w:val="0000FF"/>
      <w:u w:val="single"/>
    </w:rPr>
  </w:style>
  <w:style w:type="character" w:customStyle="1" w:styleId="s5">
    <w:name w:val="s5"/>
    <w:basedOn w:val="DefaultParagraphFont"/>
    <w:rsid w:val="000A6665"/>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2A1F14"/>
    <w:rPr>
      <w:color w:val="666666"/>
    </w:rPr>
  </w:style>
  <w:style w:type="paragraph" w:styleId="Title">
    <w:name w:val="Title"/>
    <w:basedOn w:val="Normal"/>
    <w:next w:val="Normal"/>
    <w:link w:val="TitleChar"/>
    <w:uiPriority w:val="10"/>
    <w:qFormat/>
    <w:rsid w:val="00207F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F4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997">
      <w:marLeft w:val="480"/>
      <w:marRight w:val="0"/>
      <w:marTop w:val="0"/>
      <w:marBottom w:val="0"/>
      <w:divBdr>
        <w:top w:val="none" w:sz="0" w:space="0" w:color="auto"/>
        <w:left w:val="none" w:sz="0" w:space="0" w:color="auto"/>
        <w:bottom w:val="none" w:sz="0" w:space="0" w:color="auto"/>
        <w:right w:val="none" w:sz="0" w:space="0" w:color="auto"/>
      </w:divBdr>
    </w:div>
    <w:div w:id="1906160">
      <w:marLeft w:val="480"/>
      <w:marRight w:val="0"/>
      <w:marTop w:val="0"/>
      <w:marBottom w:val="0"/>
      <w:divBdr>
        <w:top w:val="none" w:sz="0" w:space="0" w:color="auto"/>
        <w:left w:val="none" w:sz="0" w:space="0" w:color="auto"/>
        <w:bottom w:val="none" w:sz="0" w:space="0" w:color="auto"/>
        <w:right w:val="none" w:sz="0" w:space="0" w:color="auto"/>
      </w:divBdr>
    </w:div>
    <w:div w:id="2438631">
      <w:marLeft w:val="480"/>
      <w:marRight w:val="0"/>
      <w:marTop w:val="0"/>
      <w:marBottom w:val="0"/>
      <w:divBdr>
        <w:top w:val="none" w:sz="0" w:space="0" w:color="auto"/>
        <w:left w:val="none" w:sz="0" w:space="0" w:color="auto"/>
        <w:bottom w:val="none" w:sz="0" w:space="0" w:color="auto"/>
        <w:right w:val="none" w:sz="0" w:space="0" w:color="auto"/>
      </w:divBdr>
    </w:div>
    <w:div w:id="4943584">
      <w:marLeft w:val="480"/>
      <w:marRight w:val="0"/>
      <w:marTop w:val="0"/>
      <w:marBottom w:val="0"/>
      <w:divBdr>
        <w:top w:val="none" w:sz="0" w:space="0" w:color="auto"/>
        <w:left w:val="none" w:sz="0" w:space="0" w:color="auto"/>
        <w:bottom w:val="none" w:sz="0" w:space="0" w:color="auto"/>
        <w:right w:val="none" w:sz="0" w:space="0" w:color="auto"/>
      </w:divBdr>
    </w:div>
    <w:div w:id="7875858">
      <w:marLeft w:val="480"/>
      <w:marRight w:val="0"/>
      <w:marTop w:val="0"/>
      <w:marBottom w:val="0"/>
      <w:divBdr>
        <w:top w:val="none" w:sz="0" w:space="0" w:color="auto"/>
        <w:left w:val="none" w:sz="0" w:space="0" w:color="auto"/>
        <w:bottom w:val="none" w:sz="0" w:space="0" w:color="auto"/>
        <w:right w:val="none" w:sz="0" w:space="0" w:color="auto"/>
      </w:divBdr>
    </w:div>
    <w:div w:id="11885029">
      <w:marLeft w:val="480"/>
      <w:marRight w:val="0"/>
      <w:marTop w:val="0"/>
      <w:marBottom w:val="0"/>
      <w:divBdr>
        <w:top w:val="none" w:sz="0" w:space="0" w:color="auto"/>
        <w:left w:val="none" w:sz="0" w:space="0" w:color="auto"/>
        <w:bottom w:val="none" w:sz="0" w:space="0" w:color="auto"/>
        <w:right w:val="none" w:sz="0" w:space="0" w:color="auto"/>
      </w:divBdr>
    </w:div>
    <w:div w:id="12221818">
      <w:marLeft w:val="480"/>
      <w:marRight w:val="0"/>
      <w:marTop w:val="0"/>
      <w:marBottom w:val="0"/>
      <w:divBdr>
        <w:top w:val="none" w:sz="0" w:space="0" w:color="auto"/>
        <w:left w:val="none" w:sz="0" w:space="0" w:color="auto"/>
        <w:bottom w:val="none" w:sz="0" w:space="0" w:color="auto"/>
        <w:right w:val="none" w:sz="0" w:space="0" w:color="auto"/>
      </w:divBdr>
    </w:div>
    <w:div w:id="29111588">
      <w:marLeft w:val="480"/>
      <w:marRight w:val="0"/>
      <w:marTop w:val="0"/>
      <w:marBottom w:val="0"/>
      <w:divBdr>
        <w:top w:val="none" w:sz="0" w:space="0" w:color="auto"/>
        <w:left w:val="none" w:sz="0" w:space="0" w:color="auto"/>
        <w:bottom w:val="none" w:sz="0" w:space="0" w:color="auto"/>
        <w:right w:val="none" w:sz="0" w:space="0" w:color="auto"/>
      </w:divBdr>
    </w:div>
    <w:div w:id="36661668">
      <w:marLeft w:val="480"/>
      <w:marRight w:val="0"/>
      <w:marTop w:val="0"/>
      <w:marBottom w:val="0"/>
      <w:divBdr>
        <w:top w:val="none" w:sz="0" w:space="0" w:color="auto"/>
        <w:left w:val="none" w:sz="0" w:space="0" w:color="auto"/>
        <w:bottom w:val="none" w:sz="0" w:space="0" w:color="auto"/>
        <w:right w:val="none" w:sz="0" w:space="0" w:color="auto"/>
      </w:divBdr>
    </w:div>
    <w:div w:id="37442398">
      <w:marLeft w:val="480"/>
      <w:marRight w:val="0"/>
      <w:marTop w:val="0"/>
      <w:marBottom w:val="0"/>
      <w:divBdr>
        <w:top w:val="none" w:sz="0" w:space="0" w:color="auto"/>
        <w:left w:val="none" w:sz="0" w:space="0" w:color="auto"/>
        <w:bottom w:val="none" w:sz="0" w:space="0" w:color="auto"/>
        <w:right w:val="none" w:sz="0" w:space="0" w:color="auto"/>
      </w:divBdr>
    </w:div>
    <w:div w:id="50812537">
      <w:marLeft w:val="480"/>
      <w:marRight w:val="0"/>
      <w:marTop w:val="0"/>
      <w:marBottom w:val="0"/>
      <w:divBdr>
        <w:top w:val="none" w:sz="0" w:space="0" w:color="auto"/>
        <w:left w:val="none" w:sz="0" w:space="0" w:color="auto"/>
        <w:bottom w:val="none" w:sz="0" w:space="0" w:color="auto"/>
        <w:right w:val="none" w:sz="0" w:space="0" w:color="auto"/>
      </w:divBdr>
    </w:div>
    <w:div w:id="60644373">
      <w:marLeft w:val="480"/>
      <w:marRight w:val="0"/>
      <w:marTop w:val="0"/>
      <w:marBottom w:val="0"/>
      <w:divBdr>
        <w:top w:val="none" w:sz="0" w:space="0" w:color="auto"/>
        <w:left w:val="none" w:sz="0" w:space="0" w:color="auto"/>
        <w:bottom w:val="none" w:sz="0" w:space="0" w:color="auto"/>
        <w:right w:val="none" w:sz="0" w:space="0" w:color="auto"/>
      </w:divBdr>
    </w:div>
    <w:div w:id="60715503">
      <w:marLeft w:val="480"/>
      <w:marRight w:val="0"/>
      <w:marTop w:val="0"/>
      <w:marBottom w:val="0"/>
      <w:divBdr>
        <w:top w:val="none" w:sz="0" w:space="0" w:color="auto"/>
        <w:left w:val="none" w:sz="0" w:space="0" w:color="auto"/>
        <w:bottom w:val="none" w:sz="0" w:space="0" w:color="auto"/>
        <w:right w:val="none" w:sz="0" w:space="0" w:color="auto"/>
      </w:divBdr>
    </w:div>
    <w:div w:id="61686004">
      <w:marLeft w:val="480"/>
      <w:marRight w:val="0"/>
      <w:marTop w:val="0"/>
      <w:marBottom w:val="0"/>
      <w:divBdr>
        <w:top w:val="none" w:sz="0" w:space="0" w:color="auto"/>
        <w:left w:val="none" w:sz="0" w:space="0" w:color="auto"/>
        <w:bottom w:val="none" w:sz="0" w:space="0" w:color="auto"/>
        <w:right w:val="none" w:sz="0" w:space="0" w:color="auto"/>
      </w:divBdr>
    </w:div>
    <w:div w:id="64186291">
      <w:marLeft w:val="480"/>
      <w:marRight w:val="0"/>
      <w:marTop w:val="0"/>
      <w:marBottom w:val="0"/>
      <w:divBdr>
        <w:top w:val="none" w:sz="0" w:space="0" w:color="auto"/>
        <w:left w:val="none" w:sz="0" w:space="0" w:color="auto"/>
        <w:bottom w:val="none" w:sz="0" w:space="0" w:color="auto"/>
        <w:right w:val="none" w:sz="0" w:space="0" w:color="auto"/>
      </w:divBdr>
    </w:div>
    <w:div w:id="81491153">
      <w:marLeft w:val="480"/>
      <w:marRight w:val="0"/>
      <w:marTop w:val="0"/>
      <w:marBottom w:val="0"/>
      <w:divBdr>
        <w:top w:val="none" w:sz="0" w:space="0" w:color="auto"/>
        <w:left w:val="none" w:sz="0" w:space="0" w:color="auto"/>
        <w:bottom w:val="none" w:sz="0" w:space="0" w:color="auto"/>
        <w:right w:val="none" w:sz="0" w:space="0" w:color="auto"/>
      </w:divBdr>
    </w:div>
    <w:div w:id="81493977">
      <w:marLeft w:val="480"/>
      <w:marRight w:val="0"/>
      <w:marTop w:val="0"/>
      <w:marBottom w:val="0"/>
      <w:divBdr>
        <w:top w:val="none" w:sz="0" w:space="0" w:color="auto"/>
        <w:left w:val="none" w:sz="0" w:space="0" w:color="auto"/>
        <w:bottom w:val="none" w:sz="0" w:space="0" w:color="auto"/>
        <w:right w:val="none" w:sz="0" w:space="0" w:color="auto"/>
      </w:divBdr>
    </w:div>
    <w:div w:id="81611099">
      <w:marLeft w:val="480"/>
      <w:marRight w:val="0"/>
      <w:marTop w:val="0"/>
      <w:marBottom w:val="0"/>
      <w:divBdr>
        <w:top w:val="none" w:sz="0" w:space="0" w:color="auto"/>
        <w:left w:val="none" w:sz="0" w:space="0" w:color="auto"/>
        <w:bottom w:val="none" w:sz="0" w:space="0" w:color="auto"/>
        <w:right w:val="none" w:sz="0" w:space="0" w:color="auto"/>
      </w:divBdr>
    </w:div>
    <w:div w:id="82653568">
      <w:marLeft w:val="480"/>
      <w:marRight w:val="0"/>
      <w:marTop w:val="0"/>
      <w:marBottom w:val="0"/>
      <w:divBdr>
        <w:top w:val="none" w:sz="0" w:space="0" w:color="auto"/>
        <w:left w:val="none" w:sz="0" w:space="0" w:color="auto"/>
        <w:bottom w:val="none" w:sz="0" w:space="0" w:color="auto"/>
        <w:right w:val="none" w:sz="0" w:space="0" w:color="auto"/>
      </w:divBdr>
    </w:div>
    <w:div w:id="104545876">
      <w:marLeft w:val="480"/>
      <w:marRight w:val="0"/>
      <w:marTop w:val="0"/>
      <w:marBottom w:val="0"/>
      <w:divBdr>
        <w:top w:val="none" w:sz="0" w:space="0" w:color="auto"/>
        <w:left w:val="none" w:sz="0" w:space="0" w:color="auto"/>
        <w:bottom w:val="none" w:sz="0" w:space="0" w:color="auto"/>
        <w:right w:val="none" w:sz="0" w:space="0" w:color="auto"/>
      </w:divBdr>
    </w:div>
    <w:div w:id="104813568">
      <w:marLeft w:val="480"/>
      <w:marRight w:val="0"/>
      <w:marTop w:val="0"/>
      <w:marBottom w:val="0"/>
      <w:divBdr>
        <w:top w:val="none" w:sz="0" w:space="0" w:color="auto"/>
        <w:left w:val="none" w:sz="0" w:space="0" w:color="auto"/>
        <w:bottom w:val="none" w:sz="0" w:space="0" w:color="auto"/>
        <w:right w:val="none" w:sz="0" w:space="0" w:color="auto"/>
      </w:divBdr>
    </w:div>
    <w:div w:id="112286172">
      <w:marLeft w:val="480"/>
      <w:marRight w:val="0"/>
      <w:marTop w:val="0"/>
      <w:marBottom w:val="0"/>
      <w:divBdr>
        <w:top w:val="none" w:sz="0" w:space="0" w:color="auto"/>
        <w:left w:val="none" w:sz="0" w:space="0" w:color="auto"/>
        <w:bottom w:val="none" w:sz="0" w:space="0" w:color="auto"/>
        <w:right w:val="none" w:sz="0" w:space="0" w:color="auto"/>
      </w:divBdr>
    </w:div>
    <w:div w:id="134031440">
      <w:marLeft w:val="480"/>
      <w:marRight w:val="0"/>
      <w:marTop w:val="0"/>
      <w:marBottom w:val="0"/>
      <w:divBdr>
        <w:top w:val="none" w:sz="0" w:space="0" w:color="auto"/>
        <w:left w:val="none" w:sz="0" w:space="0" w:color="auto"/>
        <w:bottom w:val="none" w:sz="0" w:space="0" w:color="auto"/>
        <w:right w:val="none" w:sz="0" w:space="0" w:color="auto"/>
      </w:divBdr>
    </w:div>
    <w:div w:id="134225364">
      <w:marLeft w:val="480"/>
      <w:marRight w:val="0"/>
      <w:marTop w:val="0"/>
      <w:marBottom w:val="0"/>
      <w:divBdr>
        <w:top w:val="none" w:sz="0" w:space="0" w:color="auto"/>
        <w:left w:val="none" w:sz="0" w:space="0" w:color="auto"/>
        <w:bottom w:val="none" w:sz="0" w:space="0" w:color="auto"/>
        <w:right w:val="none" w:sz="0" w:space="0" w:color="auto"/>
      </w:divBdr>
    </w:div>
    <w:div w:id="134567439">
      <w:marLeft w:val="480"/>
      <w:marRight w:val="0"/>
      <w:marTop w:val="0"/>
      <w:marBottom w:val="0"/>
      <w:divBdr>
        <w:top w:val="none" w:sz="0" w:space="0" w:color="auto"/>
        <w:left w:val="none" w:sz="0" w:space="0" w:color="auto"/>
        <w:bottom w:val="none" w:sz="0" w:space="0" w:color="auto"/>
        <w:right w:val="none" w:sz="0" w:space="0" w:color="auto"/>
      </w:divBdr>
    </w:div>
    <w:div w:id="139881285">
      <w:marLeft w:val="480"/>
      <w:marRight w:val="0"/>
      <w:marTop w:val="0"/>
      <w:marBottom w:val="0"/>
      <w:divBdr>
        <w:top w:val="none" w:sz="0" w:space="0" w:color="auto"/>
        <w:left w:val="none" w:sz="0" w:space="0" w:color="auto"/>
        <w:bottom w:val="none" w:sz="0" w:space="0" w:color="auto"/>
        <w:right w:val="none" w:sz="0" w:space="0" w:color="auto"/>
      </w:divBdr>
    </w:div>
    <w:div w:id="142699583">
      <w:marLeft w:val="480"/>
      <w:marRight w:val="0"/>
      <w:marTop w:val="0"/>
      <w:marBottom w:val="0"/>
      <w:divBdr>
        <w:top w:val="none" w:sz="0" w:space="0" w:color="auto"/>
        <w:left w:val="none" w:sz="0" w:space="0" w:color="auto"/>
        <w:bottom w:val="none" w:sz="0" w:space="0" w:color="auto"/>
        <w:right w:val="none" w:sz="0" w:space="0" w:color="auto"/>
      </w:divBdr>
    </w:div>
    <w:div w:id="144589739">
      <w:marLeft w:val="480"/>
      <w:marRight w:val="0"/>
      <w:marTop w:val="0"/>
      <w:marBottom w:val="0"/>
      <w:divBdr>
        <w:top w:val="none" w:sz="0" w:space="0" w:color="auto"/>
        <w:left w:val="none" w:sz="0" w:space="0" w:color="auto"/>
        <w:bottom w:val="none" w:sz="0" w:space="0" w:color="auto"/>
        <w:right w:val="none" w:sz="0" w:space="0" w:color="auto"/>
      </w:divBdr>
    </w:div>
    <w:div w:id="145778635">
      <w:marLeft w:val="480"/>
      <w:marRight w:val="0"/>
      <w:marTop w:val="0"/>
      <w:marBottom w:val="0"/>
      <w:divBdr>
        <w:top w:val="none" w:sz="0" w:space="0" w:color="auto"/>
        <w:left w:val="none" w:sz="0" w:space="0" w:color="auto"/>
        <w:bottom w:val="none" w:sz="0" w:space="0" w:color="auto"/>
        <w:right w:val="none" w:sz="0" w:space="0" w:color="auto"/>
      </w:divBdr>
    </w:div>
    <w:div w:id="149832073">
      <w:marLeft w:val="480"/>
      <w:marRight w:val="0"/>
      <w:marTop w:val="0"/>
      <w:marBottom w:val="0"/>
      <w:divBdr>
        <w:top w:val="none" w:sz="0" w:space="0" w:color="auto"/>
        <w:left w:val="none" w:sz="0" w:space="0" w:color="auto"/>
        <w:bottom w:val="none" w:sz="0" w:space="0" w:color="auto"/>
        <w:right w:val="none" w:sz="0" w:space="0" w:color="auto"/>
      </w:divBdr>
    </w:div>
    <w:div w:id="152263312">
      <w:marLeft w:val="480"/>
      <w:marRight w:val="0"/>
      <w:marTop w:val="0"/>
      <w:marBottom w:val="0"/>
      <w:divBdr>
        <w:top w:val="none" w:sz="0" w:space="0" w:color="auto"/>
        <w:left w:val="none" w:sz="0" w:space="0" w:color="auto"/>
        <w:bottom w:val="none" w:sz="0" w:space="0" w:color="auto"/>
        <w:right w:val="none" w:sz="0" w:space="0" w:color="auto"/>
      </w:divBdr>
    </w:div>
    <w:div w:id="152723129">
      <w:marLeft w:val="480"/>
      <w:marRight w:val="0"/>
      <w:marTop w:val="0"/>
      <w:marBottom w:val="0"/>
      <w:divBdr>
        <w:top w:val="none" w:sz="0" w:space="0" w:color="auto"/>
        <w:left w:val="none" w:sz="0" w:space="0" w:color="auto"/>
        <w:bottom w:val="none" w:sz="0" w:space="0" w:color="auto"/>
        <w:right w:val="none" w:sz="0" w:space="0" w:color="auto"/>
      </w:divBdr>
    </w:div>
    <w:div w:id="156239181">
      <w:marLeft w:val="480"/>
      <w:marRight w:val="0"/>
      <w:marTop w:val="0"/>
      <w:marBottom w:val="0"/>
      <w:divBdr>
        <w:top w:val="none" w:sz="0" w:space="0" w:color="auto"/>
        <w:left w:val="none" w:sz="0" w:space="0" w:color="auto"/>
        <w:bottom w:val="none" w:sz="0" w:space="0" w:color="auto"/>
        <w:right w:val="none" w:sz="0" w:space="0" w:color="auto"/>
      </w:divBdr>
    </w:div>
    <w:div w:id="156312017">
      <w:marLeft w:val="480"/>
      <w:marRight w:val="0"/>
      <w:marTop w:val="0"/>
      <w:marBottom w:val="0"/>
      <w:divBdr>
        <w:top w:val="none" w:sz="0" w:space="0" w:color="auto"/>
        <w:left w:val="none" w:sz="0" w:space="0" w:color="auto"/>
        <w:bottom w:val="none" w:sz="0" w:space="0" w:color="auto"/>
        <w:right w:val="none" w:sz="0" w:space="0" w:color="auto"/>
      </w:divBdr>
    </w:div>
    <w:div w:id="156847831">
      <w:marLeft w:val="480"/>
      <w:marRight w:val="0"/>
      <w:marTop w:val="0"/>
      <w:marBottom w:val="0"/>
      <w:divBdr>
        <w:top w:val="none" w:sz="0" w:space="0" w:color="auto"/>
        <w:left w:val="none" w:sz="0" w:space="0" w:color="auto"/>
        <w:bottom w:val="none" w:sz="0" w:space="0" w:color="auto"/>
        <w:right w:val="none" w:sz="0" w:space="0" w:color="auto"/>
      </w:divBdr>
    </w:div>
    <w:div w:id="158348809">
      <w:marLeft w:val="480"/>
      <w:marRight w:val="0"/>
      <w:marTop w:val="0"/>
      <w:marBottom w:val="0"/>
      <w:divBdr>
        <w:top w:val="none" w:sz="0" w:space="0" w:color="auto"/>
        <w:left w:val="none" w:sz="0" w:space="0" w:color="auto"/>
        <w:bottom w:val="none" w:sz="0" w:space="0" w:color="auto"/>
        <w:right w:val="none" w:sz="0" w:space="0" w:color="auto"/>
      </w:divBdr>
    </w:div>
    <w:div w:id="164252680">
      <w:marLeft w:val="480"/>
      <w:marRight w:val="0"/>
      <w:marTop w:val="0"/>
      <w:marBottom w:val="0"/>
      <w:divBdr>
        <w:top w:val="none" w:sz="0" w:space="0" w:color="auto"/>
        <w:left w:val="none" w:sz="0" w:space="0" w:color="auto"/>
        <w:bottom w:val="none" w:sz="0" w:space="0" w:color="auto"/>
        <w:right w:val="none" w:sz="0" w:space="0" w:color="auto"/>
      </w:divBdr>
    </w:div>
    <w:div w:id="167646200">
      <w:marLeft w:val="480"/>
      <w:marRight w:val="0"/>
      <w:marTop w:val="0"/>
      <w:marBottom w:val="0"/>
      <w:divBdr>
        <w:top w:val="none" w:sz="0" w:space="0" w:color="auto"/>
        <w:left w:val="none" w:sz="0" w:space="0" w:color="auto"/>
        <w:bottom w:val="none" w:sz="0" w:space="0" w:color="auto"/>
        <w:right w:val="none" w:sz="0" w:space="0" w:color="auto"/>
      </w:divBdr>
    </w:div>
    <w:div w:id="168909884">
      <w:marLeft w:val="480"/>
      <w:marRight w:val="0"/>
      <w:marTop w:val="0"/>
      <w:marBottom w:val="0"/>
      <w:divBdr>
        <w:top w:val="none" w:sz="0" w:space="0" w:color="auto"/>
        <w:left w:val="none" w:sz="0" w:space="0" w:color="auto"/>
        <w:bottom w:val="none" w:sz="0" w:space="0" w:color="auto"/>
        <w:right w:val="none" w:sz="0" w:space="0" w:color="auto"/>
      </w:divBdr>
    </w:div>
    <w:div w:id="170220608">
      <w:marLeft w:val="480"/>
      <w:marRight w:val="0"/>
      <w:marTop w:val="0"/>
      <w:marBottom w:val="0"/>
      <w:divBdr>
        <w:top w:val="none" w:sz="0" w:space="0" w:color="auto"/>
        <w:left w:val="none" w:sz="0" w:space="0" w:color="auto"/>
        <w:bottom w:val="none" w:sz="0" w:space="0" w:color="auto"/>
        <w:right w:val="none" w:sz="0" w:space="0" w:color="auto"/>
      </w:divBdr>
    </w:div>
    <w:div w:id="171991460">
      <w:marLeft w:val="480"/>
      <w:marRight w:val="0"/>
      <w:marTop w:val="0"/>
      <w:marBottom w:val="0"/>
      <w:divBdr>
        <w:top w:val="none" w:sz="0" w:space="0" w:color="auto"/>
        <w:left w:val="none" w:sz="0" w:space="0" w:color="auto"/>
        <w:bottom w:val="none" w:sz="0" w:space="0" w:color="auto"/>
        <w:right w:val="none" w:sz="0" w:space="0" w:color="auto"/>
      </w:divBdr>
    </w:div>
    <w:div w:id="174732560">
      <w:marLeft w:val="480"/>
      <w:marRight w:val="0"/>
      <w:marTop w:val="0"/>
      <w:marBottom w:val="0"/>
      <w:divBdr>
        <w:top w:val="none" w:sz="0" w:space="0" w:color="auto"/>
        <w:left w:val="none" w:sz="0" w:space="0" w:color="auto"/>
        <w:bottom w:val="none" w:sz="0" w:space="0" w:color="auto"/>
        <w:right w:val="none" w:sz="0" w:space="0" w:color="auto"/>
      </w:divBdr>
    </w:div>
    <w:div w:id="178081882">
      <w:marLeft w:val="480"/>
      <w:marRight w:val="0"/>
      <w:marTop w:val="0"/>
      <w:marBottom w:val="0"/>
      <w:divBdr>
        <w:top w:val="none" w:sz="0" w:space="0" w:color="auto"/>
        <w:left w:val="none" w:sz="0" w:space="0" w:color="auto"/>
        <w:bottom w:val="none" w:sz="0" w:space="0" w:color="auto"/>
        <w:right w:val="none" w:sz="0" w:space="0" w:color="auto"/>
      </w:divBdr>
    </w:div>
    <w:div w:id="178087780">
      <w:marLeft w:val="480"/>
      <w:marRight w:val="0"/>
      <w:marTop w:val="0"/>
      <w:marBottom w:val="0"/>
      <w:divBdr>
        <w:top w:val="none" w:sz="0" w:space="0" w:color="auto"/>
        <w:left w:val="none" w:sz="0" w:space="0" w:color="auto"/>
        <w:bottom w:val="none" w:sz="0" w:space="0" w:color="auto"/>
        <w:right w:val="none" w:sz="0" w:space="0" w:color="auto"/>
      </w:divBdr>
    </w:div>
    <w:div w:id="178587506">
      <w:marLeft w:val="480"/>
      <w:marRight w:val="0"/>
      <w:marTop w:val="0"/>
      <w:marBottom w:val="0"/>
      <w:divBdr>
        <w:top w:val="none" w:sz="0" w:space="0" w:color="auto"/>
        <w:left w:val="none" w:sz="0" w:space="0" w:color="auto"/>
        <w:bottom w:val="none" w:sz="0" w:space="0" w:color="auto"/>
        <w:right w:val="none" w:sz="0" w:space="0" w:color="auto"/>
      </w:divBdr>
    </w:div>
    <w:div w:id="184026715">
      <w:marLeft w:val="480"/>
      <w:marRight w:val="0"/>
      <w:marTop w:val="0"/>
      <w:marBottom w:val="0"/>
      <w:divBdr>
        <w:top w:val="none" w:sz="0" w:space="0" w:color="auto"/>
        <w:left w:val="none" w:sz="0" w:space="0" w:color="auto"/>
        <w:bottom w:val="none" w:sz="0" w:space="0" w:color="auto"/>
        <w:right w:val="none" w:sz="0" w:space="0" w:color="auto"/>
      </w:divBdr>
    </w:div>
    <w:div w:id="184483901">
      <w:marLeft w:val="480"/>
      <w:marRight w:val="0"/>
      <w:marTop w:val="0"/>
      <w:marBottom w:val="0"/>
      <w:divBdr>
        <w:top w:val="none" w:sz="0" w:space="0" w:color="auto"/>
        <w:left w:val="none" w:sz="0" w:space="0" w:color="auto"/>
        <w:bottom w:val="none" w:sz="0" w:space="0" w:color="auto"/>
        <w:right w:val="none" w:sz="0" w:space="0" w:color="auto"/>
      </w:divBdr>
    </w:div>
    <w:div w:id="185218912">
      <w:marLeft w:val="480"/>
      <w:marRight w:val="0"/>
      <w:marTop w:val="0"/>
      <w:marBottom w:val="0"/>
      <w:divBdr>
        <w:top w:val="none" w:sz="0" w:space="0" w:color="auto"/>
        <w:left w:val="none" w:sz="0" w:space="0" w:color="auto"/>
        <w:bottom w:val="none" w:sz="0" w:space="0" w:color="auto"/>
        <w:right w:val="none" w:sz="0" w:space="0" w:color="auto"/>
      </w:divBdr>
    </w:div>
    <w:div w:id="193080386">
      <w:marLeft w:val="480"/>
      <w:marRight w:val="0"/>
      <w:marTop w:val="0"/>
      <w:marBottom w:val="0"/>
      <w:divBdr>
        <w:top w:val="none" w:sz="0" w:space="0" w:color="auto"/>
        <w:left w:val="none" w:sz="0" w:space="0" w:color="auto"/>
        <w:bottom w:val="none" w:sz="0" w:space="0" w:color="auto"/>
        <w:right w:val="none" w:sz="0" w:space="0" w:color="auto"/>
      </w:divBdr>
    </w:div>
    <w:div w:id="197937778">
      <w:marLeft w:val="480"/>
      <w:marRight w:val="0"/>
      <w:marTop w:val="0"/>
      <w:marBottom w:val="0"/>
      <w:divBdr>
        <w:top w:val="none" w:sz="0" w:space="0" w:color="auto"/>
        <w:left w:val="none" w:sz="0" w:space="0" w:color="auto"/>
        <w:bottom w:val="none" w:sz="0" w:space="0" w:color="auto"/>
        <w:right w:val="none" w:sz="0" w:space="0" w:color="auto"/>
      </w:divBdr>
    </w:div>
    <w:div w:id="198782537">
      <w:marLeft w:val="480"/>
      <w:marRight w:val="0"/>
      <w:marTop w:val="0"/>
      <w:marBottom w:val="0"/>
      <w:divBdr>
        <w:top w:val="none" w:sz="0" w:space="0" w:color="auto"/>
        <w:left w:val="none" w:sz="0" w:space="0" w:color="auto"/>
        <w:bottom w:val="none" w:sz="0" w:space="0" w:color="auto"/>
        <w:right w:val="none" w:sz="0" w:space="0" w:color="auto"/>
      </w:divBdr>
    </w:div>
    <w:div w:id="201291620">
      <w:marLeft w:val="480"/>
      <w:marRight w:val="0"/>
      <w:marTop w:val="0"/>
      <w:marBottom w:val="0"/>
      <w:divBdr>
        <w:top w:val="none" w:sz="0" w:space="0" w:color="auto"/>
        <w:left w:val="none" w:sz="0" w:space="0" w:color="auto"/>
        <w:bottom w:val="none" w:sz="0" w:space="0" w:color="auto"/>
        <w:right w:val="none" w:sz="0" w:space="0" w:color="auto"/>
      </w:divBdr>
    </w:div>
    <w:div w:id="214199920">
      <w:marLeft w:val="480"/>
      <w:marRight w:val="0"/>
      <w:marTop w:val="0"/>
      <w:marBottom w:val="0"/>
      <w:divBdr>
        <w:top w:val="none" w:sz="0" w:space="0" w:color="auto"/>
        <w:left w:val="none" w:sz="0" w:space="0" w:color="auto"/>
        <w:bottom w:val="none" w:sz="0" w:space="0" w:color="auto"/>
        <w:right w:val="none" w:sz="0" w:space="0" w:color="auto"/>
      </w:divBdr>
    </w:div>
    <w:div w:id="217786242">
      <w:marLeft w:val="480"/>
      <w:marRight w:val="0"/>
      <w:marTop w:val="0"/>
      <w:marBottom w:val="0"/>
      <w:divBdr>
        <w:top w:val="none" w:sz="0" w:space="0" w:color="auto"/>
        <w:left w:val="none" w:sz="0" w:space="0" w:color="auto"/>
        <w:bottom w:val="none" w:sz="0" w:space="0" w:color="auto"/>
        <w:right w:val="none" w:sz="0" w:space="0" w:color="auto"/>
      </w:divBdr>
    </w:div>
    <w:div w:id="223758700">
      <w:marLeft w:val="480"/>
      <w:marRight w:val="0"/>
      <w:marTop w:val="0"/>
      <w:marBottom w:val="0"/>
      <w:divBdr>
        <w:top w:val="none" w:sz="0" w:space="0" w:color="auto"/>
        <w:left w:val="none" w:sz="0" w:space="0" w:color="auto"/>
        <w:bottom w:val="none" w:sz="0" w:space="0" w:color="auto"/>
        <w:right w:val="none" w:sz="0" w:space="0" w:color="auto"/>
      </w:divBdr>
    </w:div>
    <w:div w:id="223834241">
      <w:marLeft w:val="480"/>
      <w:marRight w:val="0"/>
      <w:marTop w:val="0"/>
      <w:marBottom w:val="0"/>
      <w:divBdr>
        <w:top w:val="none" w:sz="0" w:space="0" w:color="auto"/>
        <w:left w:val="none" w:sz="0" w:space="0" w:color="auto"/>
        <w:bottom w:val="none" w:sz="0" w:space="0" w:color="auto"/>
        <w:right w:val="none" w:sz="0" w:space="0" w:color="auto"/>
      </w:divBdr>
    </w:div>
    <w:div w:id="228347230">
      <w:marLeft w:val="480"/>
      <w:marRight w:val="0"/>
      <w:marTop w:val="0"/>
      <w:marBottom w:val="0"/>
      <w:divBdr>
        <w:top w:val="none" w:sz="0" w:space="0" w:color="auto"/>
        <w:left w:val="none" w:sz="0" w:space="0" w:color="auto"/>
        <w:bottom w:val="none" w:sz="0" w:space="0" w:color="auto"/>
        <w:right w:val="none" w:sz="0" w:space="0" w:color="auto"/>
      </w:divBdr>
    </w:div>
    <w:div w:id="230821308">
      <w:marLeft w:val="480"/>
      <w:marRight w:val="0"/>
      <w:marTop w:val="0"/>
      <w:marBottom w:val="0"/>
      <w:divBdr>
        <w:top w:val="none" w:sz="0" w:space="0" w:color="auto"/>
        <w:left w:val="none" w:sz="0" w:space="0" w:color="auto"/>
        <w:bottom w:val="none" w:sz="0" w:space="0" w:color="auto"/>
        <w:right w:val="none" w:sz="0" w:space="0" w:color="auto"/>
      </w:divBdr>
    </w:div>
    <w:div w:id="233247939">
      <w:marLeft w:val="480"/>
      <w:marRight w:val="0"/>
      <w:marTop w:val="0"/>
      <w:marBottom w:val="0"/>
      <w:divBdr>
        <w:top w:val="none" w:sz="0" w:space="0" w:color="auto"/>
        <w:left w:val="none" w:sz="0" w:space="0" w:color="auto"/>
        <w:bottom w:val="none" w:sz="0" w:space="0" w:color="auto"/>
        <w:right w:val="none" w:sz="0" w:space="0" w:color="auto"/>
      </w:divBdr>
    </w:div>
    <w:div w:id="246961726">
      <w:marLeft w:val="480"/>
      <w:marRight w:val="0"/>
      <w:marTop w:val="0"/>
      <w:marBottom w:val="0"/>
      <w:divBdr>
        <w:top w:val="none" w:sz="0" w:space="0" w:color="auto"/>
        <w:left w:val="none" w:sz="0" w:space="0" w:color="auto"/>
        <w:bottom w:val="none" w:sz="0" w:space="0" w:color="auto"/>
        <w:right w:val="none" w:sz="0" w:space="0" w:color="auto"/>
      </w:divBdr>
    </w:div>
    <w:div w:id="254049238">
      <w:marLeft w:val="480"/>
      <w:marRight w:val="0"/>
      <w:marTop w:val="0"/>
      <w:marBottom w:val="0"/>
      <w:divBdr>
        <w:top w:val="none" w:sz="0" w:space="0" w:color="auto"/>
        <w:left w:val="none" w:sz="0" w:space="0" w:color="auto"/>
        <w:bottom w:val="none" w:sz="0" w:space="0" w:color="auto"/>
        <w:right w:val="none" w:sz="0" w:space="0" w:color="auto"/>
      </w:divBdr>
    </w:div>
    <w:div w:id="257175274">
      <w:marLeft w:val="480"/>
      <w:marRight w:val="0"/>
      <w:marTop w:val="0"/>
      <w:marBottom w:val="0"/>
      <w:divBdr>
        <w:top w:val="none" w:sz="0" w:space="0" w:color="auto"/>
        <w:left w:val="none" w:sz="0" w:space="0" w:color="auto"/>
        <w:bottom w:val="none" w:sz="0" w:space="0" w:color="auto"/>
        <w:right w:val="none" w:sz="0" w:space="0" w:color="auto"/>
      </w:divBdr>
    </w:div>
    <w:div w:id="260382222">
      <w:marLeft w:val="480"/>
      <w:marRight w:val="0"/>
      <w:marTop w:val="0"/>
      <w:marBottom w:val="0"/>
      <w:divBdr>
        <w:top w:val="none" w:sz="0" w:space="0" w:color="auto"/>
        <w:left w:val="none" w:sz="0" w:space="0" w:color="auto"/>
        <w:bottom w:val="none" w:sz="0" w:space="0" w:color="auto"/>
        <w:right w:val="none" w:sz="0" w:space="0" w:color="auto"/>
      </w:divBdr>
    </w:div>
    <w:div w:id="262105663">
      <w:marLeft w:val="480"/>
      <w:marRight w:val="0"/>
      <w:marTop w:val="0"/>
      <w:marBottom w:val="0"/>
      <w:divBdr>
        <w:top w:val="none" w:sz="0" w:space="0" w:color="auto"/>
        <w:left w:val="none" w:sz="0" w:space="0" w:color="auto"/>
        <w:bottom w:val="none" w:sz="0" w:space="0" w:color="auto"/>
        <w:right w:val="none" w:sz="0" w:space="0" w:color="auto"/>
      </w:divBdr>
    </w:div>
    <w:div w:id="269514950">
      <w:marLeft w:val="480"/>
      <w:marRight w:val="0"/>
      <w:marTop w:val="0"/>
      <w:marBottom w:val="0"/>
      <w:divBdr>
        <w:top w:val="none" w:sz="0" w:space="0" w:color="auto"/>
        <w:left w:val="none" w:sz="0" w:space="0" w:color="auto"/>
        <w:bottom w:val="none" w:sz="0" w:space="0" w:color="auto"/>
        <w:right w:val="none" w:sz="0" w:space="0" w:color="auto"/>
      </w:divBdr>
    </w:div>
    <w:div w:id="269700277">
      <w:marLeft w:val="480"/>
      <w:marRight w:val="0"/>
      <w:marTop w:val="0"/>
      <w:marBottom w:val="0"/>
      <w:divBdr>
        <w:top w:val="none" w:sz="0" w:space="0" w:color="auto"/>
        <w:left w:val="none" w:sz="0" w:space="0" w:color="auto"/>
        <w:bottom w:val="none" w:sz="0" w:space="0" w:color="auto"/>
        <w:right w:val="none" w:sz="0" w:space="0" w:color="auto"/>
      </w:divBdr>
    </w:div>
    <w:div w:id="278297879">
      <w:marLeft w:val="480"/>
      <w:marRight w:val="0"/>
      <w:marTop w:val="0"/>
      <w:marBottom w:val="0"/>
      <w:divBdr>
        <w:top w:val="none" w:sz="0" w:space="0" w:color="auto"/>
        <w:left w:val="none" w:sz="0" w:space="0" w:color="auto"/>
        <w:bottom w:val="none" w:sz="0" w:space="0" w:color="auto"/>
        <w:right w:val="none" w:sz="0" w:space="0" w:color="auto"/>
      </w:divBdr>
    </w:div>
    <w:div w:id="279915468">
      <w:marLeft w:val="480"/>
      <w:marRight w:val="0"/>
      <w:marTop w:val="0"/>
      <w:marBottom w:val="0"/>
      <w:divBdr>
        <w:top w:val="none" w:sz="0" w:space="0" w:color="auto"/>
        <w:left w:val="none" w:sz="0" w:space="0" w:color="auto"/>
        <w:bottom w:val="none" w:sz="0" w:space="0" w:color="auto"/>
        <w:right w:val="none" w:sz="0" w:space="0" w:color="auto"/>
      </w:divBdr>
    </w:div>
    <w:div w:id="294406774">
      <w:marLeft w:val="480"/>
      <w:marRight w:val="0"/>
      <w:marTop w:val="0"/>
      <w:marBottom w:val="0"/>
      <w:divBdr>
        <w:top w:val="none" w:sz="0" w:space="0" w:color="auto"/>
        <w:left w:val="none" w:sz="0" w:space="0" w:color="auto"/>
        <w:bottom w:val="none" w:sz="0" w:space="0" w:color="auto"/>
        <w:right w:val="none" w:sz="0" w:space="0" w:color="auto"/>
      </w:divBdr>
    </w:div>
    <w:div w:id="303896913">
      <w:marLeft w:val="480"/>
      <w:marRight w:val="0"/>
      <w:marTop w:val="0"/>
      <w:marBottom w:val="0"/>
      <w:divBdr>
        <w:top w:val="none" w:sz="0" w:space="0" w:color="auto"/>
        <w:left w:val="none" w:sz="0" w:space="0" w:color="auto"/>
        <w:bottom w:val="none" w:sz="0" w:space="0" w:color="auto"/>
        <w:right w:val="none" w:sz="0" w:space="0" w:color="auto"/>
      </w:divBdr>
    </w:div>
    <w:div w:id="306668363">
      <w:marLeft w:val="480"/>
      <w:marRight w:val="0"/>
      <w:marTop w:val="0"/>
      <w:marBottom w:val="0"/>
      <w:divBdr>
        <w:top w:val="none" w:sz="0" w:space="0" w:color="auto"/>
        <w:left w:val="none" w:sz="0" w:space="0" w:color="auto"/>
        <w:bottom w:val="none" w:sz="0" w:space="0" w:color="auto"/>
        <w:right w:val="none" w:sz="0" w:space="0" w:color="auto"/>
      </w:divBdr>
    </w:div>
    <w:div w:id="310603111">
      <w:marLeft w:val="480"/>
      <w:marRight w:val="0"/>
      <w:marTop w:val="0"/>
      <w:marBottom w:val="0"/>
      <w:divBdr>
        <w:top w:val="none" w:sz="0" w:space="0" w:color="auto"/>
        <w:left w:val="none" w:sz="0" w:space="0" w:color="auto"/>
        <w:bottom w:val="none" w:sz="0" w:space="0" w:color="auto"/>
        <w:right w:val="none" w:sz="0" w:space="0" w:color="auto"/>
      </w:divBdr>
    </w:div>
    <w:div w:id="316154290">
      <w:marLeft w:val="480"/>
      <w:marRight w:val="0"/>
      <w:marTop w:val="0"/>
      <w:marBottom w:val="0"/>
      <w:divBdr>
        <w:top w:val="none" w:sz="0" w:space="0" w:color="auto"/>
        <w:left w:val="none" w:sz="0" w:space="0" w:color="auto"/>
        <w:bottom w:val="none" w:sz="0" w:space="0" w:color="auto"/>
        <w:right w:val="none" w:sz="0" w:space="0" w:color="auto"/>
      </w:divBdr>
    </w:div>
    <w:div w:id="332032342">
      <w:marLeft w:val="480"/>
      <w:marRight w:val="0"/>
      <w:marTop w:val="0"/>
      <w:marBottom w:val="0"/>
      <w:divBdr>
        <w:top w:val="none" w:sz="0" w:space="0" w:color="auto"/>
        <w:left w:val="none" w:sz="0" w:space="0" w:color="auto"/>
        <w:bottom w:val="none" w:sz="0" w:space="0" w:color="auto"/>
        <w:right w:val="none" w:sz="0" w:space="0" w:color="auto"/>
      </w:divBdr>
    </w:div>
    <w:div w:id="336999389">
      <w:marLeft w:val="480"/>
      <w:marRight w:val="0"/>
      <w:marTop w:val="0"/>
      <w:marBottom w:val="0"/>
      <w:divBdr>
        <w:top w:val="none" w:sz="0" w:space="0" w:color="auto"/>
        <w:left w:val="none" w:sz="0" w:space="0" w:color="auto"/>
        <w:bottom w:val="none" w:sz="0" w:space="0" w:color="auto"/>
        <w:right w:val="none" w:sz="0" w:space="0" w:color="auto"/>
      </w:divBdr>
    </w:div>
    <w:div w:id="338460472">
      <w:marLeft w:val="480"/>
      <w:marRight w:val="0"/>
      <w:marTop w:val="0"/>
      <w:marBottom w:val="0"/>
      <w:divBdr>
        <w:top w:val="none" w:sz="0" w:space="0" w:color="auto"/>
        <w:left w:val="none" w:sz="0" w:space="0" w:color="auto"/>
        <w:bottom w:val="none" w:sz="0" w:space="0" w:color="auto"/>
        <w:right w:val="none" w:sz="0" w:space="0" w:color="auto"/>
      </w:divBdr>
    </w:div>
    <w:div w:id="342586791">
      <w:marLeft w:val="480"/>
      <w:marRight w:val="0"/>
      <w:marTop w:val="0"/>
      <w:marBottom w:val="0"/>
      <w:divBdr>
        <w:top w:val="none" w:sz="0" w:space="0" w:color="auto"/>
        <w:left w:val="none" w:sz="0" w:space="0" w:color="auto"/>
        <w:bottom w:val="none" w:sz="0" w:space="0" w:color="auto"/>
        <w:right w:val="none" w:sz="0" w:space="0" w:color="auto"/>
      </w:divBdr>
    </w:div>
    <w:div w:id="343016579">
      <w:marLeft w:val="480"/>
      <w:marRight w:val="0"/>
      <w:marTop w:val="0"/>
      <w:marBottom w:val="0"/>
      <w:divBdr>
        <w:top w:val="none" w:sz="0" w:space="0" w:color="auto"/>
        <w:left w:val="none" w:sz="0" w:space="0" w:color="auto"/>
        <w:bottom w:val="none" w:sz="0" w:space="0" w:color="auto"/>
        <w:right w:val="none" w:sz="0" w:space="0" w:color="auto"/>
      </w:divBdr>
    </w:div>
    <w:div w:id="343485079">
      <w:marLeft w:val="480"/>
      <w:marRight w:val="0"/>
      <w:marTop w:val="0"/>
      <w:marBottom w:val="0"/>
      <w:divBdr>
        <w:top w:val="none" w:sz="0" w:space="0" w:color="auto"/>
        <w:left w:val="none" w:sz="0" w:space="0" w:color="auto"/>
        <w:bottom w:val="none" w:sz="0" w:space="0" w:color="auto"/>
        <w:right w:val="none" w:sz="0" w:space="0" w:color="auto"/>
      </w:divBdr>
    </w:div>
    <w:div w:id="346294969">
      <w:marLeft w:val="480"/>
      <w:marRight w:val="0"/>
      <w:marTop w:val="0"/>
      <w:marBottom w:val="0"/>
      <w:divBdr>
        <w:top w:val="none" w:sz="0" w:space="0" w:color="auto"/>
        <w:left w:val="none" w:sz="0" w:space="0" w:color="auto"/>
        <w:bottom w:val="none" w:sz="0" w:space="0" w:color="auto"/>
        <w:right w:val="none" w:sz="0" w:space="0" w:color="auto"/>
      </w:divBdr>
    </w:div>
    <w:div w:id="347217650">
      <w:marLeft w:val="480"/>
      <w:marRight w:val="0"/>
      <w:marTop w:val="0"/>
      <w:marBottom w:val="0"/>
      <w:divBdr>
        <w:top w:val="none" w:sz="0" w:space="0" w:color="auto"/>
        <w:left w:val="none" w:sz="0" w:space="0" w:color="auto"/>
        <w:bottom w:val="none" w:sz="0" w:space="0" w:color="auto"/>
        <w:right w:val="none" w:sz="0" w:space="0" w:color="auto"/>
      </w:divBdr>
    </w:div>
    <w:div w:id="357512673">
      <w:marLeft w:val="480"/>
      <w:marRight w:val="0"/>
      <w:marTop w:val="0"/>
      <w:marBottom w:val="0"/>
      <w:divBdr>
        <w:top w:val="none" w:sz="0" w:space="0" w:color="auto"/>
        <w:left w:val="none" w:sz="0" w:space="0" w:color="auto"/>
        <w:bottom w:val="none" w:sz="0" w:space="0" w:color="auto"/>
        <w:right w:val="none" w:sz="0" w:space="0" w:color="auto"/>
      </w:divBdr>
    </w:div>
    <w:div w:id="359665329">
      <w:marLeft w:val="480"/>
      <w:marRight w:val="0"/>
      <w:marTop w:val="0"/>
      <w:marBottom w:val="0"/>
      <w:divBdr>
        <w:top w:val="none" w:sz="0" w:space="0" w:color="auto"/>
        <w:left w:val="none" w:sz="0" w:space="0" w:color="auto"/>
        <w:bottom w:val="none" w:sz="0" w:space="0" w:color="auto"/>
        <w:right w:val="none" w:sz="0" w:space="0" w:color="auto"/>
      </w:divBdr>
    </w:div>
    <w:div w:id="371656215">
      <w:marLeft w:val="480"/>
      <w:marRight w:val="0"/>
      <w:marTop w:val="0"/>
      <w:marBottom w:val="0"/>
      <w:divBdr>
        <w:top w:val="none" w:sz="0" w:space="0" w:color="auto"/>
        <w:left w:val="none" w:sz="0" w:space="0" w:color="auto"/>
        <w:bottom w:val="none" w:sz="0" w:space="0" w:color="auto"/>
        <w:right w:val="none" w:sz="0" w:space="0" w:color="auto"/>
      </w:divBdr>
    </w:div>
    <w:div w:id="380908134">
      <w:marLeft w:val="480"/>
      <w:marRight w:val="0"/>
      <w:marTop w:val="0"/>
      <w:marBottom w:val="0"/>
      <w:divBdr>
        <w:top w:val="none" w:sz="0" w:space="0" w:color="auto"/>
        <w:left w:val="none" w:sz="0" w:space="0" w:color="auto"/>
        <w:bottom w:val="none" w:sz="0" w:space="0" w:color="auto"/>
        <w:right w:val="none" w:sz="0" w:space="0" w:color="auto"/>
      </w:divBdr>
    </w:div>
    <w:div w:id="381249296">
      <w:marLeft w:val="480"/>
      <w:marRight w:val="0"/>
      <w:marTop w:val="0"/>
      <w:marBottom w:val="0"/>
      <w:divBdr>
        <w:top w:val="none" w:sz="0" w:space="0" w:color="auto"/>
        <w:left w:val="none" w:sz="0" w:space="0" w:color="auto"/>
        <w:bottom w:val="none" w:sz="0" w:space="0" w:color="auto"/>
        <w:right w:val="none" w:sz="0" w:space="0" w:color="auto"/>
      </w:divBdr>
    </w:div>
    <w:div w:id="381830987">
      <w:marLeft w:val="480"/>
      <w:marRight w:val="0"/>
      <w:marTop w:val="0"/>
      <w:marBottom w:val="0"/>
      <w:divBdr>
        <w:top w:val="none" w:sz="0" w:space="0" w:color="auto"/>
        <w:left w:val="none" w:sz="0" w:space="0" w:color="auto"/>
        <w:bottom w:val="none" w:sz="0" w:space="0" w:color="auto"/>
        <w:right w:val="none" w:sz="0" w:space="0" w:color="auto"/>
      </w:divBdr>
    </w:div>
    <w:div w:id="383330760">
      <w:marLeft w:val="480"/>
      <w:marRight w:val="0"/>
      <w:marTop w:val="0"/>
      <w:marBottom w:val="0"/>
      <w:divBdr>
        <w:top w:val="none" w:sz="0" w:space="0" w:color="auto"/>
        <w:left w:val="none" w:sz="0" w:space="0" w:color="auto"/>
        <w:bottom w:val="none" w:sz="0" w:space="0" w:color="auto"/>
        <w:right w:val="none" w:sz="0" w:space="0" w:color="auto"/>
      </w:divBdr>
    </w:div>
    <w:div w:id="390858271">
      <w:marLeft w:val="480"/>
      <w:marRight w:val="0"/>
      <w:marTop w:val="0"/>
      <w:marBottom w:val="0"/>
      <w:divBdr>
        <w:top w:val="none" w:sz="0" w:space="0" w:color="auto"/>
        <w:left w:val="none" w:sz="0" w:space="0" w:color="auto"/>
        <w:bottom w:val="none" w:sz="0" w:space="0" w:color="auto"/>
        <w:right w:val="none" w:sz="0" w:space="0" w:color="auto"/>
      </w:divBdr>
    </w:div>
    <w:div w:id="393310922">
      <w:marLeft w:val="480"/>
      <w:marRight w:val="0"/>
      <w:marTop w:val="0"/>
      <w:marBottom w:val="0"/>
      <w:divBdr>
        <w:top w:val="none" w:sz="0" w:space="0" w:color="auto"/>
        <w:left w:val="none" w:sz="0" w:space="0" w:color="auto"/>
        <w:bottom w:val="none" w:sz="0" w:space="0" w:color="auto"/>
        <w:right w:val="none" w:sz="0" w:space="0" w:color="auto"/>
      </w:divBdr>
    </w:div>
    <w:div w:id="393554058">
      <w:marLeft w:val="480"/>
      <w:marRight w:val="0"/>
      <w:marTop w:val="0"/>
      <w:marBottom w:val="0"/>
      <w:divBdr>
        <w:top w:val="none" w:sz="0" w:space="0" w:color="auto"/>
        <w:left w:val="none" w:sz="0" w:space="0" w:color="auto"/>
        <w:bottom w:val="none" w:sz="0" w:space="0" w:color="auto"/>
        <w:right w:val="none" w:sz="0" w:space="0" w:color="auto"/>
      </w:divBdr>
    </w:div>
    <w:div w:id="395663378">
      <w:marLeft w:val="480"/>
      <w:marRight w:val="0"/>
      <w:marTop w:val="0"/>
      <w:marBottom w:val="0"/>
      <w:divBdr>
        <w:top w:val="none" w:sz="0" w:space="0" w:color="auto"/>
        <w:left w:val="none" w:sz="0" w:space="0" w:color="auto"/>
        <w:bottom w:val="none" w:sz="0" w:space="0" w:color="auto"/>
        <w:right w:val="none" w:sz="0" w:space="0" w:color="auto"/>
      </w:divBdr>
    </w:div>
    <w:div w:id="395861300">
      <w:marLeft w:val="480"/>
      <w:marRight w:val="0"/>
      <w:marTop w:val="0"/>
      <w:marBottom w:val="0"/>
      <w:divBdr>
        <w:top w:val="none" w:sz="0" w:space="0" w:color="auto"/>
        <w:left w:val="none" w:sz="0" w:space="0" w:color="auto"/>
        <w:bottom w:val="none" w:sz="0" w:space="0" w:color="auto"/>
        <w:right w:val="none" w:sz="0" w:space="0" w:color="auto"/>
      </w:divBdr>
    </w:div>
    <w:div w:id="400369875">
      <w:marLeft w:val="480"/>
      <w:marRight w:val="0"/>
      <w:marTop w:val="0"/>
      <w:marBottom w:val="0"/>
      <w:divBdr>
        <w:top w:val="none" w:sz="0" w:space="0" w:color="auto"/>
        <w:left w:val="none" w:sz="0" w:space="0" w:color="auto"/>
        <w:bottom w:val="none" w:sz="0" w:space="0" w:color="auto"/>
        <w:right w:val="none" w:sz="0" w:space="0" w:color="auto"/>
      </w:divBdr>
    </w:div>
    <w:div w:id="401949458">
      <w:marLeft w:val="480"/>
      <w:marRight w:val="0"/>
      <w:marTop w:val="0"/>
      <w:marBottom w:val="0"/>
      <w:divBdr>
        <w:top w:val="none" w:sz="0" w:space="0" w:color="auto"/>
        <w:left w:val="none" w:sz="0" w:space="0" w:color="auto"/>
        <w:bottom w:val="none" w:sz="0" w:space="0" w:color="auto"/>
        <w:right w:val="none" w:sz="0" w:space="0" w:color="auto"/>
      </w:divBdr>
    </w:div>
    <w:div w:id="402067578">
      <w:marLeft w:val="480"/>
      <w:marRight w:val="0"/>
      <w:marTop w:val="0"/>
      <w:marBottom w:val="0"/>
      <w:divBdr>
        <w:top w:val="none" w:sz="0" w:space="0" w:color="auto"/>
        <w:left w:val="none" w:sz="0" w:space="0" w:color="auto"/>
        <w:bottom w:val="none" w:sz="0" w:space="0" w:color="auto"/>
        <w:right w:val="none" w:sz="0" w:space="0" w:color="auto"/>
      </w:divBdr>
    </w:div>
    <w:div w:id="402727065">
      <w:marLeft w:val="480"/>
      <w:marRight w:val="0"/>
      <w:marTop w:val="0"/>
      <w:marBottom w:val="0"/>
      <w:divBdr>
        <w:top w:val="none" w:sz="0" w:space="0" w:color="auto"/>
        <w:left w:val="none" w:sz="0" w:space="0" w:color="auto"/>
        <w:bottom w:val="none" w:sz="0" w:space="0" w:color="auto"/>
        <w:right w:val="none" w:sz="0" w:space="0" w:color="auto"/>
      </w:divBdr>
    </w:div>
    <w:div w:id="405610004">
      <w:marLeft w:val="480"/>
      <w:marRight w:val="0"/>
      <w:marTop w:val="0"/>
      <w:marBottom w:val="0"/>
      <w:divBdr>
        <w:top w:val="none" w:sz="0" w:space="0" w:color="auto"/>
        <w:left w:val="none" w:sz="0" w:space="0" w:color="auto"/>
        <w:bottom w:val="none" w:sz="0" w:space="0" w:color="auto"/>
        <w:right w:val="none" w:sz="0" w:space="0" w:color="auto"/>
      </w:divBdr>
    </w:div>
    <w:div w:id="409356001">
      <w:marLeft w:val="480"/>
      <w:marRight w:val="0"/>
      <w:marTop w:val="0"/>
      <w:marBottom w:val="0"/>
      <w:divBdr>
        <w:top w:val="none" w:sz="0" w:space="0" w:color="auto"/>
        <w:left w:val="none" w:sz="0" w:space="0" w:color="auto"/>
        <w:bottom w:val="none" w:sz="0" w:space="0" w:color="auto"/>
        <w:right w:val="none" w:sz="0" w:space="0" w:color="auto"/>
      </w:divBdr>
    </w:div>
    <w:div w:id="413087581">
      <w:marLeft w:val="480"/>
      <w:marRight w:val="0"/>
      <w:marTop w:val="0"/>
      <w:marBottom w:val="0"/>
      <w:divBdr>
        <w:top w:val="none" w:sz="0" w:space="0" w:color="auto"/>
        <w:left w:val="none" w:sz="0" w:space="0" w:color="auto"/>
        <w:bottom w:val="none" w:sz="0" w:space="0" w:color="auto"/>
        <w:right w:val="none" w:sz="0" w:space="0" w:color="auto"/>
      </w:divBdr>
    </w:div>
    <w:div w:id="414864468">
      <w:marLeft w:val="480"/>
      <w:marRight w:val="0"/>
      <w:marTop w:val="0"/>
      <w:marBottom w:val="0"/>
      <w:divBdr>
        <w:top w:val="none" w:sz="0" w:space="0" w:color="auto"/>
        <w:left w:val="none" w:sz="0" w:space="0" w:color="auto"/>
        <w:bottom w:val="none" w:sz="0" w:space="0" w:color="auto"/>
        <w:right w:val="none" w:sz="0" w:space="0" w:color="auto"/>
      </w:divBdr>
    </w:div>
    <w:div w:id="416481799">
      <w:marLeft w:val="480"/>
      <w:marRight w:val="0"/>
      <w:marTop w:val="0"/>
      <w:marBottom w:val="0"/>
      <w:divBdr>
        <w:top w:val="none" w:sz="0" w:space="0" w:color="auto"/>
        <w:left w:val="none" w:sz="0" w:space="0" w:color="auto"/>
        <w:bottom w:val="none" w:sz="0" w:space="0" w:color="auto"/>
        <w:right w:val="none" w:sz="0" w:space="0" w:color="auto"/>
      </w:divBdr>
    </w:div>
    <w:div w:id="417020605">
      <w:marLeft w:val="480"/>
      <w:marRight w:val="0"/>
      <w:marTop w:val="0"/>
      <w:marBottom w:val="0"/>
      <w:divBdr>
        <w:top w:val="none" w:sz="0" w:space="0" w:color="auto"/>
        <w:left w:val="none" w:sz="0" w:space="0" w:color="auto"/>
        <w:bottom w:val="none" w:sz="0" w:space="0" w:color="auto"/>
        <w:right w:val="none" w:sz="0" w:space="0" w:color="auto"/>
      </w:divBdr>
    </w:div>
    <w:div w:id="421605660">
      <w:marLeft w:val="480"/>
      <w:marRight w:val="0"/>
      <w:marTop w:val="0"/>
      <w:marBottom w:val="0"/>
      <w:divBdr>
        <w:top w:val="none" w:sz="0" w:space="0" w:color="auto"/>
        <w:left w:val="none" w:sz="0" w:space="0" w:color="auto"/>
        <w:bottom w:val="none" w:sz="0" w:space="0" w:color="auto"/>
        <w:right w:val="none" w:sz="0" w:space="0" w:color="auto"/>
      </w:divBdr>
    </w:div>
    <w:div w:id="421803869">
      <w:marLeft w:val="480"/>
      <w:marRight w:val="0"/>
      <w:marTop w:val="0"/>
      <w:marBottom w:val="0"/>
      <w:divBdr>
        <w:top w:val="none" w:sz="0" w:space="0" w:color="auto"/>
        <w:left w:val="none" w:sz="0" w:space="0" w:color="auto"/>
        <w:bottom w:val="none" w:sz="0" w:space="0" w:color="auto"/>
        <w:right w:val="none" w:sz="0" w:space="0" w:color="auto"/>
      </w:divBdr>
    </w:div>
    <w:div w:id="422603062">
      <w:marLeft w:val="480"/>
      <w:marRight w:val="0"/>
      <w:marTop w:val="0"/>
      <w:marBottom w:val="0"/>
      <w:divBdr>
        <w:top w:val="none" w:sz="0" w:space="0" w:color="auto"/>
        <w:left w:val="none" w:sz="0" w:space="0" w:color="auto"/>
        <w:bottom w:val="none" w:sz="0" w:space="0" w:color="auto"/>
        <w:right w:val="none" w:sz="0" w:space="0" w:color="auto"/>
      </w:divBdr>
    </w:div>
    <w:div w:id="427117363">
      <w:marLeft w:val="480"/>
      <w:marRight w:val="0"/>
      <w:marTop w:val="0"/>
      <w:marBottom w:val="0"/>
      <w:divBdr>
        <w:top w:val="none" w:sz="0" w:space="0" w:color="auto"/>
        <w:left w:val="none" w:sz="0" w:space="0" w:color="auto"/>
        <w:bottom w:val="none" w:sz="0" w:space="0" w:color="auto"/>
        <w:right w:val="none" w:sz="0" w:space="0" w:color="auto"/>
      </w:divBdr>
    </w:div>
    <w:div w:id="429621150">
      <w:marLeft w:val="480"/>
      <w:marRight w:val="0"/>
      <w:marTop w:val="0"/>
      <w:marBottom w:val="0"/>
      <w:divBdr>
        <w:top w:val="none" w:sz="0" w:space="0" w:color="auto"/>
        <w:left w:val="none" w:sz="0" w:space="0" w:color="auto"/>
        <w:bottom w:val="none" w:sz="0" w:space="0" w:color="auto"/>
        <w:right w:val="none" w:sz="0" w:space="0" w:color="auto"/>
      </w:divBdr>
    </w:div>
    <w:div w:id="434640029">
      <w:marLeft w:val="480"/>
      <w:marRight w:val="0"/>
      <w:marTop w:val="0"/>
      <w:marBottom w:val="0"/>
      <w:divBdr>
        <w:top w:val="none" w:sz="0" w:space="0" w:color="auto"/>
        <w:left w:val="none" w:sz="0" w:space="0" w:color="auto"/>
        <w:bottom w:val="none" w:sz="0" w:space="0" w:color="auto"/>
        <w:right w:val="none" w:sz="0" w:space="0" w:color="auto"/>
      </w:divBdr>
    </w:div>
    <w:div w:id="435179541">
      <w:marLeft w:val="480"/>
      <w:marRight w:val="0"/>
      <w:marTop w:val="0"/>
      <w:marBottom w:val="0"/>
      <w:divBdr>
        <w:top w:val="none" w:sz="0" w:space="0" w:color="auto"/>
        <w:left w:val="none" w:sz="0" w:space="0" w:color="auto"/>
        <w:bottom w:val="none" w:sz="0" w:space="0" w:color="auto"/>
        <w:right w:val="none" w:sz="0" w:space="0" w:color="auto"/>
      </w:divBdr>
    </w:div>
    <w:div w:id="436144878">
      <w:marLeft w:val="480"/>
      <w:marRight w:val="0"/>
      <w:marTop w:val="0"/>
      <w:marBottom w:val="0"/>
      <w:divBdr>
        <w:top w:val="none" w:sz="0" w:space="0" w:color="auto"/>
        <w:left w:val="none" w:sz="0" w:space="0" w:color="auto"/>
        <w:bottom w:val="none" w:sz="0" w:space="0" w:color="auto"/>
        <w:right w:val="none" w:sz="0" w:space="0" w:color="auto"/>
      </w:divBdr>
    </w:div>
    <w:div w:id="444540803">
      <w:marLeft w:val="480"/>
      <w:marRight w:val="0"/>
      <w:marTop w:val="0"/>
      <w:marBottom w:val="0"/>
      <w:divBdr>
        <w:top w:val="none" w:sz="0" w:space="0" w:color="auto"/>
        <w:left w:val="none" w:sz="0" w:space="0" w:color="auto"/>
        <w:bottom w:val="none" w:sz="0" w:space="0" w:color="auto"/>
        <w:right w:val="none" w:sz="0" w:space="0" w:color="auto"/>
      </w:divBdr>
    </w:div>
    <w:div w:id="447168955">
      <w:marLeft w:val="480"/>
      <w:marRight w:val="0"/>
      <w:marTop w:val="0"/>
      <w:marBottom w:val="0"/>
      <w:divBdr>
        <w:top w:val="none" w:sz="0" w:space="0" w:color="auto"/>
        <w:left w:val="none" w:sz="0" w:space="0" w:color="auto"/>
        <w:bottom w:val="none" w:sz="0" w:space="0" w:color="auto"/>
        <w:right w:val="none" w:sz="0" w:space="0" w:color="auto"/>
      </w:divBdr>
    </w:div>
    <w:div w:id="450902474">
      <w:marLeft w:val="480"/>
      <w:marRight w:val="0"/>
      <w:marTop w:val="0"/>
      <w:marBottom w:val="0"/>
      <w:divBdr>
        <w:top w:val="none" w:sz="0" w:space="0" w:color="auto"/>
        <w:left w:val="none" w:sz="0" w:space="0" w:color="auto"/>
        <w:bottom w:val="none" w:sz="0" w:space="0" w:color="auto"/>
        <w:right w:val="none" w:sz="0" w:space="0" w:color="auto"/>
      </w:divBdr>
    </w:div>
    <w:div w:id="452477357">
      <w:marLeft w:val="480"/>
      <w:marRight w:val="0"/>
      <w:marTop w:val="0"/>
      <w:marBottom w:val="0"/>
      <w:divBdr>
        <w:top w:val="none" w:sz="0" w:space="0" w:color="auto"/>
        <w:left w:val="none" w:sz="0" w:space="0" w:color="auto"/>
        <w:bottom w:val="none" w:sz="0" w:space="0" w:color="auto"/>
        <w:right w:val="none" w:sz="0" w:space="0" w:color="auto"/>
      </w:divBdr>
    </w:div>
    <w:div w:id="453909909">
      <w:marLeft w:val="480"/>
      <w:marRight w:val="0"/>
      <w:marTop w:val="0"/>
      <w:marBottom w:val="0"/>
      <w:divBdr>
        <w:top w:val="none" w:sz="0" w:space="0" w:color="auto"/>
        <w:left w:val="none" w:sz="0" w:space="0" w:color="auto"/>
        <w:bottom w:val="none" w:sz="0" w:space="0" w:color="auto"/>
        <w:right w:val="none" w:sz="0" w:space="0" w:color="auto"/>
      </w:divBdr>
    </w:div>
    <w:div w:id="454059066">
      <w:marLeft w:val="480"/>
      <w:marRight w:val="0"/>
      <w:marTop w:val="0"/>
      <w:marBottom w:val="0"/>
      <w:divBdr>
        <w:top w:val="none" w:sz="0" w:space="0" w:color="auto"/>
        <w:left w:val="none" w:sz="0" w:space="0" w:color="auto"/>
        <w:bottom w:val="none" w:sz="0" w:space="0" w:color="auto"/>
        <w:right w:val="none" w:sz="0" w:space="0" w:color="auto"/>
      </w:divBdr>
    </w:div>
    <w:div w:id="456533478">
      <w:marLeft w:val="480"/>
      <w:marRight w:val="0"/>
      <w:marTop w:val="0"/>
      <w:marBottom w:val="0"/>
      <w:divBdr>
        <w:top w:val="none" w:sz="0" w:space="0" w:color="auto"/>
        <w:left w:val="none" w:sz="0" w:space="0" w:color="auto"/>
        <w:bottom w:val="none" w:sz="0" w:space="0" w:color="auto"/>
        <w:right w:val="none" w:sz="0" w:space="0" w:color="auto"/>
      </w:divBdr>
    </w:div>
    <w:div w:id="459153988">
      <w:marLeft w:val="480"/>
      <w:marRight w:val="0"/>
      <w:marTop w:val="0"/>
      <w:marBottom w:val="0"/>
      <w:divBdr>
        <w:top w:val="none" w:sz="0" w:space="0" w:color="auto"/>
        <w:left w:val="none" w:sz="0" w:space="0" w:color="auto"/>
        <w:bottom w:val="none" w:sz="0" w:space="0" w:color="auto"/>
        <w:right w:val="none" w:sz="0" w:space="0" w:color="auto"/>
      </w:divBdr>
    </w:div>
    <w:div w:id="468015739">
      <w:marLeft w:val="480"/>
      <w:marRight w:val="0"/>
      <w:marTop w:val="0"/>
      <w:marBottom w:val="0"/>
      <w:divBdr>
        <w:top w:val="none" w:sz="0" w:space="0" w:color="auto"/>
        <w:left w:val="none" w:sz="0" w:space="0" w:color="auto"/>
        <w:bottom w:val="none" w:sz="0" w:space="0" w:color="auto"/>
        <w:right w:val="none" w:sz="0" w:space="0" w:color="auto"/>
      </w:divBdr>
    </w:div>
    <w:div w:id="471559295">
      <w:marLeft w:val="480"/>
      <w:marRight w:val="0"/>
      <w:marTop w:val="0"/>
      <w:marBottom w:val="0"/>
      <w:divBdr>
        <w:top w:val="none" w:sz="0" w:space="0" w:color="auto"/>
        <w:left w:val="none" w:sz="0" w:space="0" w:color="auto"/>
        <w:bottom w:val="none" w:sz="0" w:space="0" w:color="auto"/>
        <w:right w:val="none" w:sz="0" w:space="0" w:color="auto"/>
      </w:divBdr>
    </w:div>
    <w:div w:id="472137525">
      <w:marLeft w:val="480"/>
      <w:marRight w:val="0"/>
      <w:marTop w:val="0"/>
      <w:marBottom w:val="0"/>
      <w:divBdr>
        <w:top w:val="none" w:sz="0" w:space="0" w:color="auto"/>
        <w:left w:val="none" w:sz="0" w:space="0" w:color="auto"/>
        <w:bottom w:val="none" w:sz="0" w:space="0" w:color="auto"/>
        <w:right w:val="none" w:sz="0" w:space="0" w:color="auto"/>
      </w:divBdr>
    </w:div>
    <w:div w:id="472527334">
      <w:marLeft w:val="480"/>
      <w:marRight w:val="0"/>
      <w:marTop w:val="0"/>
      <w:marBottom w:val="0"/>
      <w:divBdr>
        <w:top w:val="none" w:sz="0" w:space="0" w:color="auto"/>
        <w:left w:val="none" w:sz="0" w:space="0" w:color="auto"/>
        <w:bottom w:val="none" w:sz="0" w:space="0" w:color="auto"/>
        <w:right w:val="none" w:sz="0" w:space="0" w:color="auto"/>
      </w:divBdr>
    </w:div>
    <w:div w:id="473329482">
      <w:marLeft w:val="480"/>
      <w:marRight w:val="0"/>
      <w:marTop w:val="0"/>
      <w:marBottom w:val="0"/>
      <w:divBdr>
        <w:top w:val="none" w:sz="0" w:space="0" w:color="auto"/>
        <w:left w:val="none" w:sz="0" w:space="0" w:color="auto"/>
        <w:bottom w:val="none" w:sz="0" w:space="0" w:color="auto"/>
        <w:right w:val="none" w:sz="0" w:space="0" w:color="auto"/>
      </w:divBdr>
    </w:div>
    <w:div w:id="473572258">
      <w:marLeft w:val="480"/>
      <w:marRight w:val="0"/>
      <w:marTop w:val="0"/>
      <w:marBottom w:val="0"/>
      <w:divBdr>
        <w:top w:val="none" w:sz="0" w:space="0" w:color="auto"/>
        <w:left w:val="none" w:sz="0" w:space="0" w:color="auto"/>
        <w:bottom w:val="none" w:sz="0" w:space="0" w:color="auto"/>
        <w:right w:val="none" w:sz="0" w:space="0" w:color="auto"/>
      </w:divBdr>
    </w:div>
    <w:div w:id="476993681">
      <w:marLeft w:val="480"/>
      <w:marRight w:val="0"/>
      <w:marTop w:val="0"/>
      <w:marBottom w:val="0"/>
      <w:divBdr>
        <w:top w:val="none" w:sz="0" w:space="0" w:color="auto"/>
        <w:left w:val="none" w:sz="0" w:space="0" w:color="auto"/>
        <w:bottom w:val="none" w:sz="0" w:space="0" w:color="auto"/>
        <w:right w:val="none" w:sz="0" w:space="0" w:color="auto"/>
      </w:divBdr>
    </w:div>
    <w:div w:id="477724077">
      <w:marLeft w:val="480"/>
      <w:marRight w:val="0"/>
      <w:marTop w:val="0"/>
      <w:marBottom w:val="0"/>
      <w:divBdr>
        <w:top w:val="none" w:sz="0" w:space="0" w:color="auto"/>
        <w:left w:val="none" w:sz="0" w:space="0" w:color="auto"/>
        <w:bottom w:val="none" w:sz="0" w:space="0" w:color="auto"/>
        <w:right w:val="none" w:sz="0" w:space="0" w:color="auto"/>
      </w:divBdr>
    </w:div>
    <w:div w:id="480729485">
      <w:marLeft w:val="480"/>
      <w:marRight w:val="0"/>
      <w:marTop w:val="0"/>
      <w:marBottom w:val="0"/>
      <w:divBdr>
        <w:top w:val="none" w:sz="0" w:space="0" w:color="auto"/>
        <w:left w:val="none" w:sz="0" w:space="0" w:color="auto"/>
        <w:bottom w:val="none" w:sz="0" w:space="0" w:color="auto"/>
        <w:right w:val="none" w:sz="0" w:space="0" w:color="auto"/>
      </w:divBdr>
    </w:div>
    <w:div w:id="485320742">
      <w:marLeft w:val="480"/>
      <w:marRight w:val="0"/>
      <w:marTop w:val="0"/>
      <w:marBottom w:val="0"/>
      <w:divBdr>
        <w:top w:val="none" w:sz="0" w:space="0" w:color="auto"/>
        <w:left w:val="none" w:sz="0" w:space="0" w:color="auto"/>
        <w:bottom w:val="none" w:sz="0" w:space="0" w:color="auto"/>
        <w:right w:val="none" w:sz="0" w:space="0" w:color="auto"/>
      </w:divBdr>
    </w:div>
    <w:div w:id="485710995">
      <w:marLeft w:val="480"/>
      <w:marRight w:val="0"/>
      <w:marTop w:val="0"/>
      <w:marBottom w:val="0"/>
      <w:divBdr>
        <w:top w:val="none" w:sz="0" w:space="0" w:color="auto"/>
        <w:left w:val="none" w:sz="0" w:space="0" w:color="auto"/>
        <w:bottom w:val="none" w:sz="0" w:space="0" w:color="auto"/>
        <w:right w:val="none" w:sz="0" w:space="0" w:color="auto"/>
      </w:divBdr>
    </w:div>
    <w:div w:id="508300684">
      <w:marLeft w:val="480"/>
      <w:marRight w:val="0"/>
      <w:marTop w:val="0"/>
      <w:marBottom w:val="0"/>
      <w:divBdr>
        <w:top w:val="none" w:sz="0" w:space="0" w:color="auto"/>
        <w:left w:val="none" w:sz="0" w:space="0" w:color="auto"/>
        <w:bottom w:val="none" w:sz="0" w:space="0" w:color="auto"/>
        <w:right w:val="none" w:sz="0" w:space="0" w:color="auto"/>
      </w:divBdr>
    </w:div>
    <w:div w:id="517474862">
      <w:marLeft w:val="480"/>
      <w:marRight w:val="0"/>
      <w:marTop w:val="0"/>
      <w:marBottom w:val="0"/>
      <w:divBdr>
        <w:top w:val="none" w:sz="0" w:space="0" w:color="auto"/>
        <w:left w:val="none" w:sz="0" w:space="0" w:color="auto"/>
        <w:bottom w:val="none" w:sz="0" w:space="0" w:color="auto"/>
        <w:right w:val="none" w:sz="0" w:space="0" w:color="auto"/>
      </w:divBdr>
    </w:div>
    <w:div w:id="520584157">
      <w:marLeft w:val="480"/>
      <w:marRight w:val="0"/>
      <w:marTop w:val="0"/>
      <w:marBottom w:val="0"/>
      <w:divBdr>
        <w:top w:val="none" w:sz="0" w:space="0" w:color="auto"/>
        <w:left w:val="none" w:sz="0" w:space="0" w:color="auto"/>
        <w:bottom w:val="none" w:sz="0" w:space="0" w:color="auto"/>
        <w:right w:val="none" w:sz="0" w:space="0" w:color="auto"/>
      </w:divBdr>
    </w:div>
    <w:div w:id="523901564">
      <w:marLeft w:val="480"/>
      <w:marRight w:val="0"/>
      <w:marTop w:val="0"/>
      <w:marBottom w:val="0"/>
      <w:divBdr>
        <w:top w:val="none" w:sz="0" w:space="0" w:color="auto"/>
        <w:left w:val="none" w:sz="0" w:space="0" w:color="auto"/>
        <w:bottom w:val="none" w:sz="0" w:space="0" w:color="auto"/>
        <w:right w:val="none" w:sz="0" w:space="0" w:color="auto"/>
      </w:divBdr>
    </w:div>
    <w:div w:id="528838198">
      <w:marLeft w:val="480"/>
      <w:marRight w:val="0"/>
      <w:marTop w:val="0"/>
      <w:marBottom w:val="0"/>
      <w:divBdr>
        <w:top w:val="none" w:sz="0" w:space="0" w:color="auto"/>
        <w:left w:val="none" w:sz="0" w:space="0" w:color="auto"/>
        <w:bottom w:val="none" w:sz="0" w:space="0" w:color="auto"/>
        <w:right w:val="none" w:sz="0" w:space="0" w:color="auto"/>
      </w:divBdr>
    </w:div>
    <w:div w:id="535312386">
      <w:marLeft w:val="480"/>
      <w:marRight w:val="0"/>
      <w:marTop w:val="0"/>
      <w:marBottom w:val="0"/>
      <w:divBdr>
        <w:top w:val="none" w:sz="0" w:space="0" w:color="auto"/>
        <w:left w:val="none" w:sz="0" w:space="0" w:color="auto"/>
        <w:bottom w:val="none" w:sz="0" w:space="0" w:color="auto"/>
        <w:right w:val="none" w:sz="0" w:space="0" w:color="auto"/>
      </w:divBdr>
    </w:div>
    <w:div w:id="537008304">
      <w:marLeft w:val="480"/>
      <w:marRight w:val="0"/>
      <w:marTop w:val="0"/>
      <w:marBottom w:val="0"/>
      <w:divBdr>
        <w:top w:val="none" w:sz="0" w:space="0" w:color="auto"/>
        <w:left w:val="none" w:sz="0" w:space="0" w:color="auto"/>
        <w:bottom w:val="none" w:sz="0" w:space="0" w:color="auto"/>
        <w:right w:val="none" w:sz="0" w:space="0" w:color="auto"/>
      </w:divBdr>
    </w:div>
    <w:div w:id="540632510">
      <w:marLeft w:val="480"/>
      <w:marRight w:val="0"/>
      <w:marTop w:val="0"/>
      <w:marBottom w:val="0"/>
      <w:divBdr>
        <w:top w:val="none" w:sz="0" w:space="0" w:color="auto"/>
        <w:left w:val="none" w:sz="0" w:space="0" w:color="auto"/>
        <w:bottom w:val="none" w:sz="0" w:space="0" w:color="auto"/>
        <w:right w:val="none" w:sz="0" w:space="0" w:color="auto"/>
      </w:divBdr>
    </w:div>
    <w:div w:id="543954381">
      <w:marLeft w:val="480"/>
      <w:marRight w:val="0"/>
      <w:marTop w:val="0"/>
      <w:marBottom w:val="0"/>
      <w:divBdr>
        <w:top w:val="none" w:sz="0" w:space="0" w:color="auto"/>
        <w:left w:val="none" w:sz="0" w:space="0" w:color="auto"/>
        <w:bottom w:val="none" w:sz="0" w:space="0" w:color="auto"/>
        <w:right w:val="none" w:sz="0" w:space="0" w:color="auto"/>
      </w:divBdr>
    </w:div>
    <w:div w:id="545222320">
      <w:marLeft w:val="480"/>
      <w:marRight w:val="0"/>
      <w:marTop w:val="0"/>
      <w:marBottom w:val="0"/>
      <w:divBdr>
        <w:top w:val="none" w:sz="0" w:space="0" w:color="auto"/>
        <w:left w:val="none" w:sz="0" w:space="0" w:color="auto"/>
        <w:bottom w:val="none" w:sz="0" w:space="0" w:color="auto"/>
        <w:right w:val="none" w:sz="0" w:space="0" w:color="auto"/>
      </w:divBdr>
    </w:div>
    <w:div w:id="553272386">
      <w:marLeft w:val="480"/>
      <w:marRight w:val="0"/>
      <w:marTop w:val="0"/>
      <w:marBottom w:val="0"/>
      <w:divBdr>
        <w:top w:val="none" w:sz="0" w:space="0" w:color="auto"/>
        <w:left w:val="none" w:sz="0" w:space="0" w:color="auto"/>
        <w:bottom w:val="none" w:sz="0" w:space="0" w:color="auto"/>
        <w:right w:val="none" w:sz="0" w:space="0" w:color="auto"/>
      </w:divBdr>
    </w:div>
    <w:div w:id="556936203">
      <w:marLeft w:val="480"/>
      <w:marRight w:val="0"/>
      <w:marTop w:val="0"/>
      <w:marBottom w:val="0"/>
      <w:divBdr>
        <w:top w:val="none" w:sz="0" w:space="0" w:color="auto"/>
        <w:left w:val="none" w:sz="0" w:space="0" w:color="auto"/>
        <w:bottom w:val="none" w:sz="0" w:space="0" w:color="auto"/>
        <w:right w:val="none" w:sz="0" w:space="0" w:color="auto"/>
      </w:divBdr>
    </w:div>
    <w:div w:id="560213976">
      <w:marLeft w:val="480"/>
      <w:marRight w:val="0"/>
      <w:marTop w:val="0"/>
      <w:marBottom w:val="0"/>
      <w:divBdr>
        <w:top w:val="none" w:sz="0" w:space="0" w:color="auto"/>
        <w:left w:val="none" w:sz="0" w:space="0" w:color="auto"/>
        <w:bottom w:val="none" w:sz="0" w:space="0" w:color="auto"/>
        <w:right w:val="none" w:sz="0" w:space="0" w:color="auto"/>
      </w:divBdr>
    </w:div>
    <w:div w:id="564023244">
      <w:marLeft w:val="480"/>
      <w:marRight w:val="0"/>
      <w:marTop w:val="0"/>
      <w:marBottom w:val="0"/>
      <w:divBdr>
        <w:top w:val="none" w:sz="0" w:space="0" w:color="auto"/>
        <w:left w:val="none" w:sz="0" w:space="0" w:color="auto"/>
        <w:bottom w:val="none" w:sz="0" w:space="0" w:color="auto"/>
        <w:right w:val="none" w:sz="0" w:space="0" w:color="auto"/>
      </w:divBdr>
    </w:div>
    <w:div w:id="565847005">
      <w:marLeft w:val="480"/>
      <w:marRight w:val="0"/>
      <w:marTop w:val="0"/>
      <w:marBottom w:val="0"/>
      <w:divBdr>
        <w:top w:val="none" w:sz="0" w:space="0" w:color="auto"/>
        <w:left w:val="none" w:sz="0" w:space="0" w:color="auto"/>
        <w:bottom w:val="none" w:sz="0" w:space="0" w:color="auto"/>
        <w:right w:val="none" w:sz="0" w:space="0" w:color="auto"/>
      </w:divBdr>
    </w:div>
    <w:div w:id="573123710">
      <w:marLeft w:val="480"/>
      <w:marRight w:val="0"/>
      <w:marTop w:val="0"/>
      <w:marBottom w:val="0"/>
      <w:divBdr>
        <w:top w:val="none" w:sz="0" w:space="0" w:color="auto"/>
        <w:left w:val="none" w:sz="0" w:space="0" w:color="auto"/>
        <w:bottom w:val="none" w:sz="0" w:space="0" w:color="auto"/>
        <w:right w:val="none" w:sz="0" w:space="0" w:color="auto"/>
      </w:divBdr>
    </w:div>
    <w:div w:id="576282247">
      <w:marLeft w:val="480"/>
      <w:marRight w:val="0"/>
      <w:marTop w:val="0"/>
      <w:marBottom w:val="0"/>
      <w:divBdr>
        <w:top w:val="none" w:sz="0" w:space="0" w:color="auto"/>
        <w:left w:val="none" w:sz="0" w:space="0" w:color="auto"/>
        <w:bottom w:val="none" w:sz="0" w:space="0" w:color="auto"/>
        <w:right w:val="none" w:sz="0" w:space="0" w:color="auto"/>
      </w:divBdr>
    </w:div>
    <w:div w:id="580872385">
      <w:marLeft w:val="480"/>
      <w:marRight w:val="0"/>
      <w:marTop w:val="0"/>
      <w:marBottom w:val="0"/>
      <w:divBdr>
        <w:top w:val="none" w:sz="0" w:space="0" w:color="auto"/>
        <w:left w:val="none" w:sz="0" w:space="0" w:color="auto"/>
        <w:bottom w:val="none" w:sz="0" w:space="0" w:color="auto"/>
        <w:right w:val="none" w:sz="0" w:space="0" w:color="auto"/>
      </w:divBdr>
    </w:div>
    <w:div w:id="586766962">
      <w:marLeft w:val="480"/>
      <w:marRight w:val="0"/>
      <w:marTop w:val="0"/>
      <w:marBottom w:val="0"/>
      <w:divBdr>
        <w:top w:val="none" w:sz="0" w:space="0" w:color="auto"/>
        <w:left w:val="none" w:sz="0" w:space="0" w:color="auto"/>
        <w:bottom w:val="none" w:sz="0" w:space="0" w:color="auto"/>
        <w:right w:val="none" w:sz="0" w:space="0" w:color="auto"/>
      </w:divBdr>
    </w:div>
    <w:div w:id="601180553">
      <w:marLeft w:val="480"/>
      <w:marRight w:val="0"/>
      <w:marTop w:val="0"/>
      <w:marBottom w:val="0"/>
      <w:divBdr>
        <w:top w:val="none" w:sz="0" w:space="0" w:color="auto"/>
        <w:left w:val="none" w:sz="0" w:space="0" w:color="auto"/>
        <w:bottom w:val="none" w:sz="0" w:space="0" w:color="auto"/>
        <w:right w:val="none" w:sz="0" w:space="0" w:color="auto"/>
      </w:divBdr>
    </w:div>
    <w:div w:id="605310372">
      <w:marLeft w:val="480"/>
      <w:marRight w:val="0"/>
      <w:marTop w:val="0"/>
      <w:marBottom w:val="0"/>
      <w:divBdr>
        <w:top w:val="none" w:sz="0" w:space="0" w:color="auto"/>
        <w:left w:val="none" w:sz="0" w:space="0" w:color="auto"/>
        <w:bottom w:val="none" w:sz="0" w:space="0" w:color="auto"/>
        <w:right w:val="none" w:sz="0" w:space="0" w:color="auto"/>
      </w:divBdr>
    </w:div>
    <w:div w:id="608509558">
      <w:marLeft w:val="480"/>
      <w:marRight w:val="0"/>
      <w:marTop w:val="0"/>
      <w:marBottom w:val="0"/>
      <w:divBdr>
        <w:top w:val="none" w:sz="0" w:space="0" w:color="auto"/>
        <w:left w:val="none" w:sz="0" w:space="0" w:color="auto"/>
        <w:bottom w:val="none" w:sz="0" w:space="0" w:color="auto"/>
        <w:right w:val="none" w:sz="0" w:space="0" w:color="auto"/>
      </w:divBdr>
    </w:div>
    <w:div w:id="614871814">
      <w:marLeft w:val="480"/>
      <w:marRight w:val="0"/>
      <w:marTop w:val="0"/>
      <w:marBottom w:val="0"/>
      <w:divBdr>
        <w:top w:val="none" w:sz="0" w:space="0" w:color="auto"/>
        <w:left w:val="none" w:sz="0" w:space="0" w:color="auto"/>
        <w:bottom w:val="none" w:sz="0" w:space="0" w:color="auto"/>
        <w:right w:val="none" w:sz="0" w:space="0" w:color="auto"/>
      </w:divBdr>
    </w:div>
    <w:div w:id="617639585">
      <w:marLeft w:val="480"/>
      <w:marRight w:val="0"/>
      <w:marTop w:val="0"/>
      <w:marBottom w:val="0"/>
      <w:divBdr>
        <w:top w:val="none" w:sz="0" w:space="0" w:color="auto"/>
        <w:left w:val="none" w:sz="0" w:space="0" w:color="auto"/>
        <w:bottom w:val="none" w:sz="0" w:space="0" w:color="auto"/>
        <w:right w:val="none" w:sz="0" w:space="0" w:color="auto"/>
      </w:divBdr>
    </w:div>
    <w:div w:id="620381245">
      <w:marLeft w:val="480"/>
      <w:marRight w:val="0"/>
      <w:marTop w:val="0"/>
      <w:marBottom w:val="0"/>
      <w:divBdr>
        <w:top w:val="none" w:sz="0" w:space="0" w:color="auto"/>
        <w:left w:val="none" w:sz="0" w:space="0" w:color="auto"/>
        <w:bottom w:val="none" w:sz="0" w:space="0" w:color="auto"/>
        <w:right w:val="none" w:sz="0" w:space="0" w:color="auto"/>
      </w:divBdr>
    </w:div>
    <w:div w:id="621617144">
      <w:marLeft w:val="480"/>
      <w:marRight w:val="0"/>
      <w:marTop w:val="0"/>
      <w:marBottom w:val="0"/>
      <w:divBdr>
        <w:top w:val="none" w:sz="0" w:space="0" w:color="auto"/>
        <w:left w:val="none" w:sz="0" w:space="0" w:color="auto"/>
        <w:bottom w:val="none" w:sz="0" w:space="0" w:color="auto"/>
        <w:right w:val="none" w:sz="0" w:space="0" w:color="auto"/>
      </w:divBdr>
    </w:div>
    <w:div w:id="627008341">
      <w:marLeft w:val="480"/>
      <w:marRight w:val="0"/>
      <w:marTop w:val="0"/>
      <w:marBottom w:val="0"/>
      <w:divBdr>
        <w:top w:val="none" w:sz="0" w:space="0" w:color="auto"/>
        <w:left w:val="none" w:sz="0" w:space="0" w:color="auto"/>
        <w:bottom w:val="none" w:sz="0" w:space="0" w:color="auto"/>
        <w:right w:val="none" w:sz="0" w:space="0" w:color="auto"/>
      </w:divBdr>
    </w:div>
    <w:div w:id="628708893">
      <w:marLeft w:val="480"/>
      <w:marRight w:val="0"/>
      <w:marTop w:val="0"/>
      <w:marBottom w:val="0"/>
      <w:divBdr>
        <w:top w:val="none" w:sz="0" w:space="0" w:color="auto"/>
        <w:left w:val="none" w:sz="0" w:space="0" w:color="auto"/>
        <w:bottom w:val="none" w:sz="0" w:space="0" w:color="auto"/>
        <w:right w:val="none" w:sz="0" w:space="0" w:color="auto"/>
      </w:divBdr>
    </w:div>
    <w:div w:id="629165720">
      <w:marLeft w:val="480"/>
      <w:marRight w:val="0"/>
      <w:marTop w:val="0"/>
      <w:marBottom w:val="0"/>
      <w:divBdr>
        <w:top w:val="none" w:sz="0" w:space="0" w:color="auto"/>
        <w:left w:val="none" w:sz="0" w:space="0" w:color="auto"/>
        <w:bottom w:val="none" w:sz="0" w:space="0" w:color="auto"/>
        <w:right w:val="none" w:sz="0" w:space="0" w:color="auto"/>
      </w:divBdr>
    </w:div>
    <w:div w:id="633945436">
      <w:marLeft w:val="480"/>
      <w:marRight w:val="0"/>
      <w:marTop w:val="0"/>
      <w:marBottom w:val="0"/>
      <w:divBdr>
        <w:top w:val="none" w:sz="0" w:space="0" w:color="auto"/>
        <w:left w:val="none" w:sz="0" w:space="0" w:color="auto"/>
        <w:bottom w:val="none" w:sz="0" w:space="0" w:color="auto"/>
        <w:right w:val="none" w:sz="0" w:space="0" w:color="auto"/>
      </w:divBdr>
    </w:div>
    <w:div w:id="636497807">
      <w:marLeft w:val="480"/>
      <w:marRight w:val="0"/>
      <w:marTop w:val="0"/>
      <w:marBottom w:val="0"/>
      <w:divBdr>
        <w:top w:val="none" w:sz="0" w:space="0" w:color="auto"/>
        <w:left w:val="none" w:sz="0" w:space="0" w:color="auto"/>
        <w:bottom w:val="none" w:sz="0" w:space="0" w:color="auto"/>
        <w:right w:val="none" w:sz="0" w:space="0" w:color="auto"/>
      </w:divBdr>
    </w:div>
    <w:div w:id="646204324">
      <w:marLeft w:val="480"/>
      <w:marRight w:val="0"/>
      <w:marTop w:val="0"/>
      <w:marBottom w:val="0"/>
      <w:divBdr>
        <w:top w:val="none" w:sz="0" w:space="0" w:color="auto"/>
        <w:left w:val="none" w:sz="0" w:space="0" w:color="auto"/>
        <w:bottom w:val="none" w:sz="0" w:space="0" w:color="auto"/>
        <w:right w:val="none" w:sz="0" w:space="0" w:color="auto"/>
      </w:divBdr>
    </w:div>
    <w:div w:id="646514719">
      <w:marLeft w:val="480"/>
      <w:marRight w:val="0"/>
      <w:marTop w:val="0"/>
      <w:marBottom w:val="0"/>
      <w:divBdr>
        <w:top w:val="none" w:sz="0" w:space="0" w:color="auto"/>
        <w:left w:val="none" w:sz="0" w:space="0" w:color="auto"/>
        <w:bottom w:val="none" w:sz="0" w:space="0" w:color="auto"/>
        <w:right w:val="none" w:sz="0" w:space="0" w:color="auto"/>
      </w:divBdr>
    </w:div>
    <w:div w:id="657462218">
      <w:marLeft w:val="480"/>
      <w:marRight w:val="0"/>
      <w:marTop w:val="0"/>
      <w:marBottom w:val="0"/>
      <w:divBdr>
        <w:top w:val="none" w:sz="0" w:space="0" w:color="auto"/>
        <w:left w:val="none" w:sz="0" w:space="0" w:color="auto"/>
        <w:bottom w:val="none" w:sz="0" w:space="0" w:color="auto"/>
        <w:right w:val="none" w:sz="0" w:space="0" w:color="auto"/>
      </w:divBdr>
    </w:div>
    <w:div w:id="660159033">
      <w:marLeft w:val="480"/>
      <w:marRight w:val="0"/>
      <w:marTop w:val="0"/>
      <w:marBottom w:val="0"/>
      <w:divBdr>
        <w:top w:val="none" w:sz="0" w:space="0" w:color="auto"/>
        <w:left w:val="none" w:sz="0" w:space="0" w:color="auto"/>
        <w:bottom w:val="none" w:sz="0" w:space="0" w:color="auto"/>
        <w:right w:val="none" w:sz="0" w:space="0" w:color="auto"/>
      </w:divBdr>
    </w:div>
    <w:div w:id="661130363">
      <w:marLeft w:val="480"/>
      <w:marRight w:val="0"/>
      <w:marTop w:val="0"/>
      <w:marBottom w:val="0"/>
      <w:divBdr>
        <w:top w:val="none" w:sz="0" w:space="0" w:color="auto"/>
        <w:left w:val="none" w:sz="0" w:space="0" w:color="auto"/>
        <w:bottom w:val="none" w:sz="0" w:space="0" w:color="auto"/>
        <w:right w:val="none" w:sz="0" w:space="0" w:color="auto"/>
      </w:divBdr>
    </w:div>
    <w:div w:id="664363506">
      <w:marLeft w:val="480"/>
      <w:marRight w:val="0"/>
      <w:marTop w:val="0"/>
      <w:marBottom w:val="0"/>
      <w:divBdr>
        <w:top w:val="none" w:sz="0" w:space="0" w:color="auto"/>
        <w:left w:val="none" w:sz="0" w:space="0" w:color="auto"/>
        <w:bottom w:val="none" w:sz="0" w:space="0" w:color="auto"/>
        <w:right w:val="none" w:sz="0" w:space="0" w:color="auto"/>
      </w:divBdr>
    </w:div>
    <w:div w:id="688214041">
      <w:marLeft w:val="480"/>
      <w:marRight w:val="0"/>
      <w:marTop w:val="0"/>
      <w:marBottom w:val="0"/>
      <w:divBdr>
        <w:top w:val="none" w:sz="0" w:space="0" w:color="auto"/>
        <w:left w:val="none" w:sz="0" w:space="0" w:color="auto"/>
        <w:bottom w:val="none" w:sz="0" w:space="0" w:color="auto"/>
        <w:right w:val="none" w:sz="0" w:space="0" w:color="auto"/>
      </w:divBdr>
    </w:div>
    <w:div w:id="690110264">
      <w:marLeft w:val="480"/>
      <w:marRight w:val="0"/>
      <w:marTop w:val="0"/>
      <w:marBottom w:val="0"/>
      <w:divBdr>
        <w:top w:val="none" w:sz="0" w:space="0" w:color="auto"/>
        <w:left w:val="none" w:sz="0" w:space="0" w:color="auto"/>
        <w:bottom w:val="none" w:sz="0" w:space="0" w:color="auto"/>
        <w:right w:val="none" w:sz="0" w:space="0" w:color="auto"/>
      </w:divBdr>
    </w:div>
    <w:div w:id="695430753">
      <w:marLeft w:val="480"/>
      <w:marRight w:val="0"/>
      <w:marTop w:val="0"/>
      <w:marBottom w:val="0"/>
      <w:divBdr>
        <w:top w:val="none" w:sz="0" w:space="0" w:color="auto"/>
        <w:left w:val="none" w:sz="0" w:space="0" w:color="auto"/>
        <w:bottom w:val="none" w:sz="0" w:space="0" w:color="auto"/>
        <w:right w:val="none" w:sz="0" w:space="0" w:color="auto"/>
      </w:divBdr>
    </w:div>
    <w:div w:id="698579394">
      <w:marLeft w:val="480"/>
      <w:marRight w:val="0"/>
      <w:marTop w:val="0"/>
      <w:marBottom w:val="0"/>
      <w:divBdr>
        <w:top w:val="none" w:sz="0" w:space="0" w:color="auto"/>
        <w:left w:val="none" w:sz="0" w:space="0" w:color="auto"/>
        <w:bottom w:val="none" w:sz="0" w:space="0" w:color="auto"/>
        <w:right w:val="none" w:sz="0" w:space="0" w:color="auto"/>
      </w:divBdr>
    </w:div>
    <w:div w:id="701130961">
      <w:marLeft w:val="480"/>
      <w:marRight w:val="0"/>
      <w:marTop w:val="0"/>
      <w:marBottom w:val="0"/>
      <w:divBdr>
        <w:top w:val="none" w:sz="0" w:space="0" w:color="auto"/>
        <w:left w:val="none" w:sz="0" w:space="0" w:color="auto"/>
        <w:bottom w:val="none" w:sz="0" w:space="0" w:color="auto"/>
        <w:right w:val="none" w:sz="0" w:space="0" w:color="auto"/>
      </w:divBdr>
    </w:div>
    <w:div w:id="704911366">
      <w:marLeft w:val="480"/>
      <w:marRight w:val="0"/>
      <w:marTop w:val="0"/>
      <w:marBottom w:val="0"/>
      <w:divBdr>
        <w:top w:val="none" w:sz="0" w:space="0" w:color="auto"/>
        <w:left w:val="none" w:sz="0" w:space="0" w:color="auto"/>
        <w:bottom w:val="none" w:sz="0" w:space="0" w:color="auto"/>
        <w:right w:val="none" w:sz="0" w:space="0" w:color="auto"/>
      </w:divBdr>
    </w:div>
    <w:div w:id="711153529">
      <w:marLeft w:val="480"/>
      <w:marRight w:val="0"/>
      <w:marTop w:val="0"/>
      <w:marBottom w:val="0"/>
      <w:divBdr>
        <w:top w:val="none" w:sz="0" w:space="0" w:color="auto"/>
        <w:left w:val="none" w:sz="0" w:space="0" w:color="auto"/>
        <w:bottom w:val="none" w:sz="0" w:space="0" w:color="auto"/>
        <w:right w:val="none" w:sz="0" w:space="0" w:color="auto"/>
      </w:divBdr>
    </w:div>
    <w:div w:id="711467098">
      <w:marLeft w:val="480"/>
      <w:marRight w:val="0"/>
      <w:marTop w:val="0"/>
      <w:marBottom w:val="0"/>
      <w:divBdr>
        <w:top w:val="none" w:sz="0" w:space="0" w:color="auto"/>
        <w:left w:val="none" w:sz="0" w:space="0" w:color="auto"/>
        <w:bottom w:val="none" w:sz="0" w:space="0" w:color="auto"/>
        <w:right w:val="none" w:sz="0" w:space="0" w:color="auto"/>
      </w:divBdr>
    </w:div>
    <w:div w:id="713234939">
      <w:marLeft w:val="480"/>
      <w:marRight w:val="0"/>
      <w:marTop w:val="0"/>
      <w:marBottom w:val="0"/>
      <w:divBdr>
        <w:top w:val="none" w:sz="0" w:space="0" w:color="auto"/>
        <w:left w:val="none" w:sz="0" w:space="0" w:color="auto"/>
        <w:bottom w:val="none" w:sz="0" w:space="0" w:color="auto"/>
        <w:right w:val="none" w:sz="0" w:space="0" w:color="auto"/>
      </w:divBdr>
    </w:div>
    <w:div w:id="720715673">
      <w:marLeft w:val="480"/>
      <w:marRight w:val="0"/>
      <w:marTop w:val="0"/>
      <w:marBottom w:val="0"/>
      <w:divBdr>
        <w:top w:val="none" w:sz="0" w:space="0" w:color="auto"/>
        <w:left w:val="none" w:sz="0" w:space="0" w:color="auto"/>
        <w:bottom w:val="none" w:sz="0" w:space="0" w:color="auto"/>
        <w:right w:val="none" w:sz="0" w:space="0" w:color="auto"/>
      </w:divBdr>
    </w:div>
    <w:div w:id="721909335">
      <w:marLeft w:val="480"/>
      <w:marRight w:val="0"/>
      <w:marTop w:val="0"/>
      <w:marBottom w:val="0"/>
      <w:divBdr>
        <w:top w:val="none" w:sz="0" w:space="0" w:color="auto"/>
        <w:left w:val="none" w:sz="0" w:space="0" w:color="auto"/>
        <w:bottom w:val="none" w:sz="0" w:space="0" w:color="auto"/>
        <w:right w:val="none" w:sz="0" w:space="0" w:color="auto"/>
      </w:divBdr>
    </w:div>
    <w:div w:id="727925165">
      <w:marLeft w:val="480"/>
      <w:marRight w:val="0"/>
      <w:marTop w:val="0"/>
      <w:marBottom w:val="0"/>
      <w:divBdr>
        <w:top w:val="none" w:sz="0" w:space="0" w:color="auto"/>
        <w:left w:val="none" w:sz="0" w:space="0" w:color="auto"/>
        <w:bottom w:val="none" w:sz="0" w:space="0" w:color="auto"/>
        <w:right w:val="none" w:sz="0" w:space="0" w:color="auto"/>
      </w:divBdr>
    </w:div>
    <w:div w:id="727997247">
      <w:marLeft w:val="480"/>
      <w:marRight w:val="0"/>
      <w:marTop w:val="0"/>
      <w:marBottom w:val="0"/>
      <w:divBdr>
        <w:top w:val="none" w:sz="0" w:space="0" w:color="auto"/>
        <w:left w:val="none" w:sz="0" w:space="0" w:color="auto"/>
        <w:bottom w:val="none" w:sz="0" w:space="0" w:color="auto"/>
        <w:right w:val="none" w:sz="0" w:space="0" w:color="auto"/>
      </w:divBdr>
    </w:div>
    <w:div w:id="732198671">
      <w:marLeft w:val="480"/>
      <w:marRight w:val="0"/>
      <w:marTop w:val="0"/>
      <w:marBottom w:val="0"/>
      <w:divBdr>
        <w:top w:val="none" w:sz="0" w:space="0" w:color="auto"/>
        <w:left w:val="none" w:sz="0" w:space="0" w:color="auto"/>
        <w:bottom w:val="none" w:sz="0" w:space="0" w:color="auto"/>
        <w:right w:val="none" w:sz="0" w:space="0" w:color="auto"/>
      </w:divBdr>
    </w:div>
    <w:div w:id="734010987">
      <w:marLeft w:val="480"/>
      <w:marRight w:val="0"/>
      <w:marTop w:val="0"/>
      <w:marBottom w:val="0"/>
      <w:divBdr>
        <w:top w:val="none" w:sz="0" w:space="0" w:color="auto"/>
        <w:left w:val="none" w:sz="0" w:space="0" w:color="auto"/>
        <w:bottom w:val="none" w:sz="0" w:space="0" w:color="auto"/>
        <w:right w:val="none" w:sz="0" w:space="0" w:color="auto"/>
      </w:divBdr>
    </w:div>
    <w:div w:id="735010079">
      <w:marLeft w:val="480"/>
      <w:marRight w:val="0"/>
      <w:marTop w:val="0"/>
      <w:marBottom w:val="0"/>
      <w:divBdr>
        <w:top w:val="none" w:sz="0" w:space="0" w:color="auto"/>
        <w:left w:val="none" w:sz="0" w:space="0" w:color="auto"/>
        <w:bottom w:val="none" w:sz="0" w:space="0" w:color="auto"/>
        <w:right w:val="none" w:sz="0" w:space="0" w:color="auto"/>
      </w:divBdr>
    </w:div>
    <w:div w:id="740952659">
      <w:marLeft w:val="480"/>
      <w:marRight w:val="0"/>
      <w:marTop w:val="0"/>
      <w:marBottom w:val="0"/>
      <w:divBdr>
        <w:top w:val="none" w:sz="0" w:space="0" w:color="auto"/>
        <w:left w:val="none" w:sz="0" w:space="0" w:color="auto"/>
        <w:bottom w:val="none" w:sz="0" w:space="0" w:color="auto"/>
        <w:right w:val="none" w:sz="0" w:space="0" w:color="auto"/>
      </w:divBdr>
    </w:div>
    <w:div w:id="740980293">
      <w:marLeft w:val="480"/>
      <w:marRight w:val="0"/>
      <w:marTop w:val="0"/>
      <w:marBottom w:val="0"/>
      <w:divBdr>
        <w:top w:val="none" w:sz="0" w:space="0" w:color="auto"/>
        <w:left w:val="none" w:sz="0" w:space="0" w:color="auto"/>
        <w:bottom w:val="none" w:sz="0" w:space="0" w:color="auto"/>
        <w:right w:val="none" w:sz="0" w:space="0" w:color="auto"/>
      </w:divBdr>
    </w:div>
    <w:div w:id="742876803">
      <w:marLeft w:val="480"/>
      <w:marRight w:val="0"/>
      <w:marTop w:val="0"/>
      <w:marBottom w:val="0"/>
      <w:divBdr>
        <w:top w:val="none" w:sz="0" w:space="0" w:color="auto"/>
        <w:left w:val="none" w:sz="0" w:space="0" w:color="auto"/>
        <w:bottom w:val="none" w:sz="0" w:space="0" w:color="auto"/>
        <w:right w:val="none" w:sz="0" w:space="0" w:color="auto"/>
      </w:divBdr>
    </w:div>
    <w:div w:id="744910966">
      <w:marLeft w:val="480"/>
      <w:marRight w:val="0"/>
      <w:marTop w:val="0"/>
      <w:marBottom w:val="0"/>
      <w:divBdr>
        <w:top w:val="none" w:sz="0" w:space="0" w:color="auto"/>
        <w:left w:val="none" w:sz="0" w:space="0" w:color="auto"/>
        <w:bottom w:val="none" w:sz="0" w:space="0" w:color="auto"/>
        <w:right w:val="none" w:sz="0" w:space="0" w:color="auto"/>
      </w:divBdr>
    </w:div>
    <w:div w:id="750545446">
      <w:marLeft w:val="480"/>
      <w:marRight w:val="0"/>
      <w:marTop w:val="0"/>
      <w:marBottom w:val="0"/>
      <w:divBdr>
        <w:top w:val="none" w:sz="0" w:space="0" w:color="auto"/>
        <w:left w:val="none" w:sz="0" w:space="0" w:color="auto"/>
        <w:bottom w:val="none" w:sz="0" w:space="0" w:color="auto"/>
        <w:right w:val="none" w:sz="0" w:space="0" w:color="auto"/>
      </w:divBdr>
    </w:div>
    <w:div w:id="760759985">
      <w:marLeft w:val="480"/>
      <w:marRight w:val="0"/>
      <w:marTop w:val="0"/>
      <w:marBottom w:val="0"/>
      <w:divBdr>
        <w:top w:val="none" w:sz="0" w:space="0" w:color="auto"/>
        <w:left w:val="none" w:sz="0" w:space="0" w:color="auto"/>
        <w:bottom w:val="none" w:sz="0" w:space="0" w:color="auto"/>
        <w:right w:val="none" w:sz="0" w:space="0" w:color="auto"/>
      </w:divBdr>
    </w:div>
    <w:div w:id="763575963">
      <w:marLeft w:val="480"/>
      <w:marRight w:val="0"/>
      <w:marTop w:val="0"/>
      <w:marBottom w:val="0"/>
      <w:divBdr>
        <w:top w:val="none" w:sz="0" w:space="0" w:color="auto"/>
        <w:left w:val="none" w:sz="0" w:space="0" w:color="auto"/>
        <w:bottom w:val="none" w:sz="0" w:space="0" w:color="auto"/>
        <w:right w:val="none" w:sz="0" w:space="0" w:color="auto"/>
      </w:divBdr>
    </w:div>
    <w:div w:id="764111590">
      <w:marLeft w:val="480"/>
      <w:marRight w:val="0"/>
      <w:marTop w:val="0"/>
      <w:marBottom w:val="0"/>
      <w:divBdr>
        <w:top w:val="none" w:sz="0" w:space="0" w:color="auto"/>
        <w:left w:val="none" w:sz="0" w:space="0" w:color="auto"/>
        <w:bottom w:val="none" w:sz="0" w:space="0" w:color="auto"/>
        <w:right w:val="none" w:sz="0" w:space="0" w:color="auto"/>
      </w:divBdr>
    </w:div>
    <w:div w:id="766850290">
      <w:marLeft w:val="480"/>
      <w:marRight w:val="0"/>
      <w:marTop w:val="0"/>
      <w:marBottom w:val="0"/>
      <w:divBdr>
        <w:top w:val="none" w:sz="0" w:space="0" w:color="auto"/>
        <w:left w:val="none" w:sz="0" w:space="0" w:color="auto"/>
        <w:bottom w:val="none" w:sz="0" w:space="0" w:color="auto"/>
        <w:right w:val="none" w:sz="0" w:space="0" w:color="auto"/>
      </w:divBdr>
    </w:div>
    <w:div w:id="766854454">
      <w:marLeft w:val="480"/>
      <w:marRight w:val="0"/>
      <w:marTop w:val="0"/>
      <w:marBottom w:val="0"/>
      <w:divBdr>
        <w:top w:val="none" w:sz="0" w:space="0" w:color="auto"/>
        <w:left w:val="none" w:sz="0" w:space="0" w:color="auto"/>
        <w:bottom w:val="none" w:sz="0" w:space="0" w:color="auto"/>
        <w:right w:val="none" w:sz="0" w:space="0" w:color="auto"/>
      </w:divBdr>
    </w:div>
    <w:div w:id="770321299">
      <w:marLeft w:val="480"/>
      <w:marRight w:val="0"/>
      <w:marTop w:val="0"/>
      <w:marBottom w:val="0"/>
      <w:divBdr>
        <w:top w:val="none" w:sz="0" w:space="0" w:color="auto"/>
        <w:left w:val="none" w:sz="0" w:space="0" w:color="auto"/>
        <w:bottom w:val="none" w:sz="0" w:space="0" w:color="auto"/>
        <w:right w:val="none" w:sz="0" w:space="0" w:color="auto"/>
      </w:divBdr>
    </w:div>
    <w:div w:id="775639681">
      <w:marLeft w:val="480"/>
      <w:marRight w:val="0"/>
      <w:marTop w:val="0"/>
      <w:marBottom w:val="0"/>
      <w:divBdr>
        <w:top w:val="none" w:sz="0" w:space="0" w:color="auto"/>
        <w:left w:val="none" w:sz="0" w:space="0" w:color="auto"/>
        <w:bottom w:val="none" w:sz="0" w:space="0" w:color="auto"/>
        <w:right w:val="none" w:sz="0" w:space="0" w:color="auto"/>
      </w:divBdr>
    </w:div>
    <w:div w:id="780565504">
      <w:marLeft w:val="480"/>
      <w:marRight w:val="0"/>
      <w:marTop w:val="0"/>
      <w:marBottom w:val="0"/>
      <w:divBdr>
        <w:top w:val="none" w:sz="0" w:space="0" w:color="auto"/>
        <w:left w:val="none" w:sz="0" w:space="0" w:color="auto"/>
        <w:bottom w:val="none" w:sz="0" w:space="0" w:color="auto"/>
        <w:right w:val="none" w:sz="0" w:space="0" w:color="auto"/>
      </w:divBdr>
    </w:div>
    <w:div w:id="782193142">
      <w:marLeft w:val="480"/>
      <w:marRight w:val="0"/>
      <w:marTop w:val="0"/>
      <w:marBottom w:val="0"/>
      <w:divBdr>
        <w:top w:val="none" w:sz="0" w:space="0" w:color="auto"/>
        <w:left w:val="none" w:sz="0" w:space="0" w:color="auto"/>
        <w:bottom w:val="none" w:sz="0" w:space="0" w:color="auto"/>
        <w:right w:val="none" w:sz="0" w:space="0" w:color="auto"/>
      </w:divBdr>
    </w:div>
    <w:div w:id="783115516">
      <w:marLeft w:val="480"/>
      <w:marRight w:val="0"/>
      <w:marTop w:val="0"/>
      <w:marBottom w:val="0"/>
      <w:divBdr>
        <w:top w:val="none" w:sz="0" w:space="0" w:color="auto"/>
        <w:left w:val="none" w:sz="0" w:space="0" w:color="auto"/>
        <w:bottom w:val="none" w:sz="0" w:space="0" w:color="auto"/>
        <w:right w:val="none" w:sz="0" w:space="0" w:color="auto"/>
      </w:divBdr>
    </w:div>
    <w:div w:id="783428057">
      <w:marLeft w:val="480"/>
      <w:marRight w:val="0"/>
      <w:marTop w:val="0"/>
      <w:marBottom w:val="0"/>
      <w:divBdr>
        <w:top w:val="none" w:sz="0" w:space="0" w:color="auto"/>
        <w:left w:val="none" w:sz="0" w:space="0" w:color="auto"/>
        <w:bottom w:val="none" w:sz="0" w:space="0" w:color="auto"/>
        <w:right w:val="none" w:sz="0" w:space="0" w:color="auto"/>
      </w:divBdr>
    </w:div>
    <w:div w:id="787821036">
      <w:marLeft w:val="480"/>
      <w:marRight w:val="0"/>
      <w:marTop w:val="0"/>
      <w:marBottom w:val="0"/>
      <w:divBdr>
        <w:top w:val="none" w:sz="0" w:space="0" w:color="auto"/>
        <w:left w:val="none" w:sz="0" w:space="0" w:color="auto"/>
        <w:bottom w:val="none" w:sz="0" w:space="0" w:color="auto"/>
        <w:right w:val="none" w:sz="0" w:space="0" w:color="auto"/>
      </w:divBdr>
    </w:div>
    <w:div w:id="789275994">
      <w:marLeft w:val="480"/>
      <w:marRight w:val="0"/>
      <w:marTop w:val="0"/>
      <w:marBottom w:val="0"/>
      <w:divBdr>
        <w:top w:val="none" w:sz="0" w:space="0" w:color="auto"/>
        <w:left w:val="none" w:sz="0" w:space="0" w:color="auto"/>
        <w:bottom w:val="none" w:sz="0" w:space="0" w:color="auto"/>
        <w:right w:val="none" w:sz="0" w:space="0" w:color="auto"/>
      </w:divBdr>
    </w:div>
    <w:div w:id="793711559">
      <w:marLeft w:val="480"/>
      <w:marRight w:val="0"/>
      <w:marTop w:val="0"/>
      <w:marBottom w:val="0"/>
      <w:divBdr>
        <w:top w:val="none" w:sz="0" w:space="0" w:color="auto"/>
        <w:left w:val="none" w:sz="0" w:space="0" w:color="auto"/>
        <w:bottom w:val="none" w:sz="0" w:space="0" w:color="auto"/>
        <w:right w:val="none" w:sz="0" w:space="0" w:color="auto"/>
      </w:divBdr>
    </w:div>
    <w:div w:id="797380360">
      <w:marLeft w:val="480"/>
      <w:marRight w:val="0"/>
      <w:marTop w:val="0"/>
      <w:marBottom w:val="0"/>
      <w:divBdr>
        <w:top w:val="none" w:sz="0" w:space="0" w:color="auto"/>
        <w:left w:val="none" w:sz="0" w:space="0" w:color="auto"/>
        <w:bottom w:val="none" w:sz="0" w:space="0" w:color="auto"/>
        <w:right w:val="none" w:sz="0" w:space="0" w:color="auto"/>
      </w:divBdr>
    </w:div>
    <w:div w:id="803733817">
      <w:marLeft w:val="480"/>
      <w:marRight w:val="0"/>
      <w:marTop w:val="0"/>
      <w:marBottom w:val="0"/>
      <w:divBdr>
        <w:top w:val="none" w:sz="0" w:space="0" w:color="auto"/>
        <w:left w:val="none" w:sz="0" w:space="0" w:color="auto"/>
        <w:bottom w:val="none" w:sz="0" w:space="0" w:color="auto"/>
        <w:right w:val="none" w:sz="0" w:space="0" w:color="auto"/>
      </w:divBdr>
    </w:div>
    <w:div w:id="806124188">
      <w:marLeft w:val="480"/>
      <w:marRight w:val="0"/>
      <w:marTop w:val="0"/>
      <w:marBottom w:val="0"/>
      <w:divBdr>
        <w:top w:val="none" w:sz="0" w:space="0" w:color="auto"/>
        <w:left w:val="none" w:sz="0" w:space="0" w:color="auto"/>
        <w:bottom w:val="none" w:sz="0" w:space="0" w:color="auto"/>
        <w:right w:val="none" w:sz="0" w:space="0" w:color="auto"/>
      </w:divBdr>
    </w:div>
    <w:div w:id="810366211">
      <w:marLeft w:val="480"/>
      <w:marRight w:val="0"/>
      <w:marTop w:val="0"/>
      <w:marBottom w:val="0"/>
      <w:divBdr>
        <w:top w:val="none" w:sz="0" w:space="0" w:color="auto"/>
        <w:left w:val="none" w:sz="0" w:space="0" w:color="auto"/>
        <w:bottom w:val="none" w:sz="0" w:space="0" w:color="auto"/>
        <w:right w:val="none" w:sz="0" w:space="0" w:color="auto"/>
      </w:divBdr>
    </w:div>
    <w:div w:id="815029496">
      <w:marLeft w:val="480"/>
      <w:marRight w:val="0"/>
      <w:marTop w:val="0"/>
      <w:marBottom w:val="0"/>
      <w:divBdr>
        <w:top w:val="none" w:sz="0" w:space="0" w:color="auto"/>
        <w:left w:val="none" w:sz="0" w:space="0" w:color="auto"/>
        <w:bottom w:val="none" w:sz="0" w:space="0" w:color="auto"/>
        <w:right w:val="none" w:sz="0" w:space="0" w:color="auto"/>
      </w:divBdr>
    </w:div>
    <w:div w:id="815995753">
      <w:marLeft w:val="480"/>
      <w:marRight w:val="0"/>
      <w:marTop w:val="0"/>
      <w:marBottom w:val="0"/>
      <w:divBdr>
        <w:top w:val="none" w:sz="0" w:space="0" w:color="auto"/>
        <w:left w:val="none" w:sz="0" w:space="0" w:color="auto"/>
        <w:bottom w:val="none" w:sz="0" w:space="0" w:color="auto"/>
        <w:right w:val="none" w:sz="0" w:space="0" w:color="auto"/>
      </w:divBdr>
    </w:div>
    <w:div w:id="818157196">
      <w:marLeft w:val="480"/>
      <w:marRight w:val="0"/>
      <w:marTop w:val="0"/>
      <w:marBottom w:val="0"/>
      <w:divBdr>
        <w:top w:val="none" w:sz="0" w:space="0" w:color="auto"/>
        <w:left w:val="none" w:sz="0" w:space="0" w:color="auto"/>
        <w:bottom w:val="none" w:sz="0" w:space="0" w:color="auto"/>
        <w:right w:val="none" w:sz="0" w:space="0" w:color="auto"/>
      </w:divBdr>
    </w:div>
    <w:div w:id="818963221">
      <w:marLeft w:val="480"/>
      <w:marRight w:val="0"/>
      <w:marTop w:val="0"/>
      <w:marBottom w:val="0"/>
      <w:divBdr>
        <w:top w:val="none" w:sz="0" w:space="0" w:color="auto"/>
        <w:left w:val="none" w:sz="0" w:space="0" w:color="auto"/>
        <w:bottom w:val="none" w:sz="0" w:space="0" w:color="auto"/>
        <w:right w:val="none" w:sz="0" w:space="0" w:color="auto"/>
      </w:divBdr>
    </w:div>
    <w:div w:id="822164086">
      <w:marLeft w:val="480"/>
      <w:marRight w:val="0"/>
      <w:marTop w:val="0"/>
      <w:marBottom w:val="0"/>
      <w:divBdr>
        <w:top w:val="none" w:sz="0" w:space="0" w:color="auto"/>
        <w:left w:val="none" w:sz="0" w:space="0" w:color="auto"/>
        <w:bottom w:val="none" w:sz="0" w:space="0" w:color="auto"/>
        <w:right w:val="none" w:sz="0" w:space="0" w:color="auto"/>
      </w:divBdr>
    </w:div>
    <w:div w:id="826089686">
      <w:marLeft w:val="480"/>
      <w:marRight w:val="0"/>
      <w:marTop w:val="0"/>
      <w:marBottom w:val="0"/>
      <w:divBdr>
        <w:top w:val="none" w:sz="0" w:space="0" w:color="auto"/>
        <w:left w:val="none" w:sz="0" w:space="0" w:color="auto"/>
        <w:bottom w:val="none" w:sz="0" w:space="0" w:color="auto"/>
        <w:right w:val="none" w:sz="0" w:space="0" w:color="auto"/>
      </w:divBdr>
    </w:div>
    <w:div w:id="829515423">
      <w:marLeft w:val="480"/>
      <w:marRight w:val="0"/>
      <w:marTop w:val="0"/>
      <w:marBottom w:val="0"/>
      <w:divBdr>
        <w:top w:val="none" w:sz="0" w:space="0" w:color="auto"/>
        <w:left w:val="none" w:sz="0" w:space="0" w:color="auto"/>
        <w:bottom w:val="none" w:sz="0" w:space="0" w:color="auto"/>
        <w:right w:val="none" w:sz="0" w:space="0" w:color="auto"/>
      </w:divBdr>
    </w:div>
    <w:div w:id="839001487">
      <w:marLeft w:val="480"/>
      <w:marRight w:val="0"/>
      <w:marTop w:val="0"/>
      <w:marBottom w:val="0"/>
      <w:divBdr>
        <w:top w:val="none" w:sz="0" w:space="0" w:color="auto"/>
        <w:left w:val="none" w:sz="0" w:space="0" w:color="auto"/>
        <w:bottom w:val="none" w:sz="0" w:space="0" w:color="auto"/>
        <w:right w:val="none" w:sz="0" w:space="0" w:color="auto"/>
      </w:divBdr>
    </w:div>
    <w:div w:id="848372505">
      <w:marLeft w:val="480"/>
      <w:marRight w:val="0"/>
      <w:marTop w:val="0"/>
      <w:marBottom w:val="0"/>
      <w:divBdr>
        <w:top w:val="none" w:sz="0" w:space="0" w:color="auto"/>
        <w:left w:val="none" w:sz="0" w:space="0" w:color="auto"/>
        <w:bottom w:val="none" w:sz="0" w:space="0" w:color="auto"/>
        <w:right w:val="none" w:sz="0" w:space="0" w:color="auto"/>
      </w:divBdr>
    </w:div>
    <w:div w:id="855919562">
      <w:marLeft w:val="480"/>
      <w:marRight w:val="0"/>
      <w:marTop w:val="0"/>
      <w:marBottom w:val="0"/>
      <w:divBdr>
        <w:top w:val="none" w:sz="0" w:space="0" w:color="auto"/>
        <w:left w:val="none" w:sz="0" w:space="0" w:color="auto"/>
        <w:bottom w:val="none" w:sz="0" w:space="0" w:color="auto"/>
        <w:right w:val="none" w:sz="0" w:space="0" w:color="auto"/>
      </w:divBdr>
    </w:div>
    <w:div w:id="858277577">
      <w:marLeft w:val="480"/>
      <w:marRight w:val="0"/>
      <w:marTop w:val="0"/>
      <w:marBottom w:val="0"/>
      <w:divBdr>
        <w:top w:val="none" w:sz="0" w:space="0" w:color="auto"/>
        <w:left w:val="none" w:sz="0" w:space="0" w:color="auto"/>
        <w:bottom w:val="none" w:sz="0" w:space="0" w:color="auto"/>
        <w:right w:val="none" w:sz="0" w:space="0" w:color="auto"/>
      </w:divBdr>
    </w:div>
    <w:div w:id="861937537">
      <w:marLeft w:val="480"/>
      <w:marRight w:val="0"/>
      <w:marTop w:val="0"/>
      <w:marBottom w:val="0"/>
      <w:divBdr>
        <w:top w:val="none" w:sz="0" w:space="0" w:color="auto"/>
        <w:left w:val="none" w:sz="0" w:space="0" w:color="auto"/>
        <w:bottom w:val="none" w:sz="0" w:space="0" w:color="auto"/>
        <w:right w:val="none" w:sz="0" w:space="0" w:color="auto"/>
      </w:divBdr>
    </w:div>
    <w:div w:id="862208473">
      <w:marLeft w:val="480"/>
      <w:marRight w:val="0"/>
      <w:marTop w:val="0"/>
      <w:marBottom w:val="0"/>
      <w:divBdr>
        <w:top w:val="none" w:sz="0" w:space="0" w:color="auto"/>
        <w:left w:val="none" w:sz="0" w:space="0" w:color="auto"/>
        <w:bottom w:val="none" w:sz="0" w:space="0" w:color="auto"/>
        <w:right w:val="none" w:sz="0" w:space="0" w:color="auto"/>
      </w:divBdr>
    </w:div>
    <w:div w:id="867177467">
      <w:marLeft w:val="480"/>
      <w:marRight w:val="0"/>
      <w:marTop w:val="0"/>
      <w:marBottom w:val="0"/>
      <w:divBdr>
        <w:top w:val="none" w:sz="0" w:space="0" w:color="auto"/>
        <w:left w:val="none" w:sz="0" w:space="0" w:color="auto"/>
        <w:bottom w:val="none" w:sz="0" w:space="0" w:color="auto"/>
        <w:right w:val="none" w:sz="0" w:space="0" w:color="auto"/>
      </w:divBdr>
    </w:div>
    <w:div w:id="870728808">
      <w:marLeft w:val="480"/>
      <w:marRight w:val="0"/>
      <w:marTop w:val="0"/>
      <w:marBottom w:val="0"/>
      <w:divBdr>
        <w:top w:val="none" w:sz="0" w:space="0" w:color="auto"/>
        <w:left w:val="none" w:sz="0" w:space="0" w:color="auto"/>
        <w:bottom w:val="none" w:sz="0" w:space="0" w:color="auto"/>
        <w:right w:val="none" w:sz="0" w:space="0" w:color="auto"/>
      </w:divBdr>
    </w:div>
    <w:div w:id="871117082">
      <w:marLeft w:val="480"/>
      <w:marRight w:val="0"/>
      <w:marTop w:val="0"/>
      <w:marBottom w:val="0"/>
      <w:divBdr>
        <w:top w:val="none" w:sz="0" w:space="0" w:color="auto"/>
        <w:left w:val="none" w:sz="0" w:space="0" w:color="auto"/>
        <w:bottom w:val="none" w:sz="0" w:space="0" w:color="auto"/>
        <w:right w:val="none" w:sz="0" w:space="0" w:color="auto"/>
      </w:divBdr>
    </w:div>
    <w:div w:id="874734443">
      <w:marLeft w:val="480"/>
      <w:marRight w:val="0"/>
      <w:marTop w:val="0"/>
      <w:marBottom w:val="0"/>
      <w:divBdr>
        <w:top w:val="none" w:sz="0" w:space="0" w:color="auto"/>
        <w:left w:val="none" w:sz="0" w:space="0" w:color="auto"/>
        <w:bottom w:val="none" w:sz="0" w:space="0" w:color="auto"/>
        <w:right w:val="none" w:sz="0" w:space="0" w:color="auto"/>
      </w:divBdr>
    </w:div>
    <w:div w:id="876157589">
      <w:marLeft w:val="480"/>
      <w:marRight w:val="0"/>
      <w:marTop w:val="0"/>
      <w:marBottom w:val="0"/>
      <w:divBdr>
        <w:top w:val="none" w:sz="0" w:space="0" w:color="auto"/>
        <w:left w:val="none" w:sz="0" w:space="0" w:color="auto"/>
        <w:bottom w:val="none" w:sz="0" w:space="0" w:color="auto"/>
        <w:right w:val="none" w:sz="0" w:space="0" w:color="auto"/>
      </w:divBdr>
    </w:div>
    <w:div w:id="876550487">
      <w:marLeft w:val="480"/>
      <w:marRight w:val="0"/>
      <w:marTop w:val="0"/>
      <w:marBottom w:val="0"/>
      <w:divBdr>
        <w:top w:val="none" w:sz="0" w:space="0" w:color="auto"/>
        <w:left w:val="none" w:sz="0" w:space="0" w:color="auto"/>
        <w:bottom w:val="none" w:sz="0" w:space="0" w:color="auto"/>
        <w:right w:val="none" w:sz="0" w:space="0" w:color="auto"/>
      </w:divBdr>
    </w:div>
    <w:div w:id="879367951">
      <w:marLeft w:val="480"/>
      <w:marRight w:val="0"/>
      <w:marTop w:val="0"/>
      <w:marBottom w:val="0"/>
      <w:divBdr>
        <w:top w:val="none" w:sz="0" w:space="0" w:color="auto"/>
        <w:left w:val="none" w:sz="0" w:space="0" w:color="auto"/>
        <w:bottom w:val="none" w:sz="0" w:space="0" w:color="auto"/>
        <w:right w:val="none" w:sz="0" w:space="0" w:color="auto"/>
      </w:divBdr>
    </w:div>
    <w:div w:id="883252053">
      <w:marLeft w:val="480"/>
      <w:marRight w:val="0"/>
      <w:marTop w:val="0"/>
      <w:marBottom w:val="0"/>
      <w:divBdr>
        <w:top w:val="none" w:sz="0" w:space="0" w:color="auto"/>
        <w:left w:val="none" w:sz="0" w:space="0" w:color="auto"/>
        <w:bottom w:val="none" w:sz="0" w:space="0" w:color="auto"/>
        <w:right w:val="none" w:sz="0" w:space="0" w:color="auto"/>
      </w:divBdr>
    </w:div>
    <w:div w:id="886528216">
      <w:marLeft w:val="480"/>
      <w:marRight w:val="0"/>
      <w:marTop w:val="0"/>
      <w:marBottom w:val="0"/>
      <w:divBdr>
        <w:top w:val="none" w:sz="0" w:space="0" w:color="auto"/>
        <w:left w:val="none" w:sz="0" w:space="0" w:color="auto"/>
        <w:bottom w:val="none" w:sz="0" w:space="0" w:color="auto"/>
        <w:right w:val="none" w:sz="0" w:space="0" w:color="auto"/>
      </w:divBdr>
    </w:div>
    <w:div w:id="891502899">
      <w:marLeft w:val="480"/>
      <w:marRight w:val="0"/>
      <w:marTop w:val="0"/>
      <w:marBottom w:val="0"/>
      <w:divBdr>
        <w:top w:val="none" w:sz="0" w:space="0" w:color="auto"/>
        <w:left w:val="none" w:sz="0" w:space="0" w:color="auto"/>
        <w:bottom w:val="none" w:sz="0" w:space="0" w:color="auto"/>
        <w:right w:val="none" w:sz="0" w:space="0" w:color="auto"/>
      </w:divBdr>
    </w:div>
    <w:div w:id="892272754">
      <w:marLeft w:val="480"/>
      <w:marRight w:val="0"/>
      <w:marTop w:val="0"/>
      <w:marBottom w:val="0"/>
      <w:divBdr>
        <w:top w:val="none" w:sz="0" w:space="0" w:color="auto"/>
        <w:left w:val="none" w:sz="0" w:space="0" w:color="auto"/>
        <w:bottom w:val="none" w:sz="0" w:space="0" w:color="auto"/>
        <w:right w:val="none" w:sz="0" w:space="0" w:color="auto"/>
      </w:divBdr>
    </w:div>
    <w:div w:id="893615878">
      <w:marLeft w:val="480"/>
      <w:marRight w:val="0"/>
      <w:marTop w:val="0"/>
      <w:marBottom w:val="0"/>
      <w:divBdr>
        <w:top w:val="none" w:sz="0" w:space="0" w:color="auto"/>
        <w:left w:val="none" w:sz="0" w:space="0" w:color="auto"/>
        <w:bottom w:val="none" w:sz="0" w:space="0" w:color="auto"/>
        <w:right w:val="none" w:sz="0" w:space="0" w:color="auto"/>
      </w:divBdr>
    </w:div>
    <w:div w:id="896549552">
      <w:marLeft w:val="480"/>
      <w:marRight w:val="0"/>
      <w:marTop w:val="0"/>
      <w:marBottom w:val="0"/>
      <w:divBdr>
        <w:top w:val="none" w:sz="0" w:space="0" w:color="auto"/>
        <w:left w:val="none" w:sz="0" w:space="0" w:color="auto"/>
        <w:bottom w:val="none" w:sz="0" w:space="0" w:color="auto"/>
        <w:right w:val="none" w:sz="0" w:space="0" w:color="auto"/>
      </w:divBdr>
    </w:div>
    <w:div w:id="897284541">
      <w:marLeft w:val="480"/>
      <w:marRight w:val="0"/>
      <w:marTop w:val="0"/>
      <w:marBottom w:val="0"/>
      <w:divBdr>
        <w:top w:val="none" w:sz="0" w:space="0" w:color="auto"/>
        <w:left w:val="none" w:sz="0" w:space="0" w:color="auto"/>
        <w:bottom w:val="none" w:sz="0" w:space="0" w:color="auto"/>
        <w:right w:val="none" w:sz="0" w:space="0" w:color="auto"/>
      </w:divBdr>
    </w:div>
    <w:div w:id="899562692">
      <w:marLeft w:val="480"/>
      <w:marRight w:val="0"/>
      <w:marTop w:val="0"/>
      <w:marBottom w:val="0"/>
      <w:divBdr>
        <w:top w:val="none" w:sz="0" w:space="0" w:color="auto"/>
        <w:left w:val="none" w:sz="0" w:space="0" w:color="auto"/>
        <w:bottom w:val="none" w:sz="0" w:space="0" w:color="auto"/>
        <w:right w:val="none" w:sz="0" w:space="0" w:color="auto"/>
      </w:divBdr>
    </w:div>
    <w:div w:id="900137567">
      <w:marLeft w:val="480"/>
      <w:marRight w:val="0"/>
      <w:marTop w:val="0"/>
      <w:marBottom w:val="0"/>
      <w:divBdr>
        <w:top w:val="none" w:sz="0" w:space="0" w:color="auto"/>
        <w:left w:val="none" w:sz="0" w:space="0" w:color="auto"/>
        <w:bottom w:val="none" w:sz="0" w:space="0" w:color="auto"/>
        <w:right w:val="none" w:sz="0" w:space="0" w:color="auto"/>
      </w:divBdr>
    </w:div>
    <w:div w:id="908684930">
      <w:marLeft w:val="480"/>
      <w:marRight w:val="0"/>
      <w:marTop w:val="0"/>
      <w:marBottom w:val="0"/>
      <w:divBdr>
        <w:top w:val="none" w:sz="0" w:space="0" w:color="auto"/>
        <w:left w:val="none" w:sz="0" w:space="0" w:color="auto"/>
        <w:bottom w:val="none" w:sz="0" w:space="0" w:color="auto"/>
        <w:right w:val="none" w:sz="0" w:space="0" w:color="auto"/>
      </w:divBdr>
    </w:div>
    <w:div w:id="912010578">
      <w:marLeft w:val="480"/>
      <w:marRight w:val="0"/>
      <w:marTop w:val="0"/>
      <w:marBottom w:val="0"/>
      <w:divBdr>
        <w:top w:val="none" w:sz="0" w:space="0" w:color="auto"/>
        <w:left w:val="none" w:sz="0" w:space="0" w:color="auto"/>
        <w:bottom w:val="none" w:sz="0" w:space="0" w:color="auto"/>
        <w:right w:val="none" w:sz="0" w:space="0" w:color="auto"/>
      </w:divBdr>
    </w:div>
    <w:div w:id="918369973">
      <w:marLeft w:val="480"/>
      <w:marRight w:val="0"/>
      <w:marTop w:val="0"/>
      <w:marBottom w:val="0"/>
      <w:divBdr>
        <w:top w:val="none" w:sz="0" w:space="0" w:color="auto"/>
        <w:left w:val="none" w:sz="0" w:space="0" w:color="auto"/>
        <w:bottom w:val="none" w:sz="0" w:space="0" w:color="auto"/>
        <w:right w:val="none" w:sz="0" w:space="0" w:color="auto"/>
      </w:divBdr>
    </w:div>
    <w:div w:id="919603704">
      <w:marLeft w:val="480"/>
      <w:marRight w:val="0"/>
      <w:marTop w:val="0"/>
      <w:marBottom w:val="0"/>
      <w:divBdr>
        <w:top w:val="none" w:sz="0" w:space="0" w:color="auto"/>
        <w:left w:val="none" w:sz="0" w:space="0" w:color="auto"/>
        <w:bottom w:val="none" w:sz="0" w:space="0" w:color="auto"/>
        <w:right w:val="none" w:sz="0" w:space="0" w:color="auto"/>
      </w:divBdr>
    </w:div>
    <w:div w:id="920215652">
      <w:marLeft w:val="480"/>
      <w:marRight w:val="0"/>
      <w:marTop w:val="0"/>
      <w:marBottom w:val="0"/>
      <w:divBdr>
        <w:top w:val="none" w:sz="0" w:space="0" w:color="auto"/>
        <w:left w:val="none" w:sz="0" w:space="0" w:color="auto"/>
        <w:bottom w:val="none" w:sz="0" w:space="0" w:color="auto"/>
        <w:right w:val="none" w:sz="0" w:space="0" w:color="auto"/>
      </w:divBdr>
    </w:div>
    <w:div w:id="924874612">
      <w:marLeft w:val="480"/>
      <w:marRight w:val="0"/>
      <w:marTop w:val="0"/>
      <w:marBottom w:val="0"/>
      <w:divBdr>
        <w:top w:val="none" w:sz="0" w:space="0" w:color="auto"/>
        <w:left w:val="none" w:sz="0" w:space="0" w:color="auto"/>
        <w:bottom w:val="none" w:sz="0" w:space="0" w:color="auto"/>
        <w:right w:val="none" w:sz="0" w:space="0" w:color="auto"/>
      </w:divBdr>
    </w:div>
    <w:div w:id="931162655">
      <w:marLeft w:val="480"/>
      <w:marRight w:val="0"/>
      <w:marTop w:val="0"/>
      <w:marBottom w:val="0"/>
      <w:divBdr>
        <w:top w:val="none" w:sz="0" w:space="0" w:color="auto"/>
        <w:left w:val="none" w:sz="0" w:space="0" w:color="auto"/>
        <w:bottom w:val="none" w:sz="0" w:space="0" w:color="auto"/>
        <w:right w:val="none" w:sz="0" w:space="0" w:color="auto"/>
      </w:divBdr>
    </w:div>
    <w:div w:id="943536223">
      <w:marLeft w:val="480"/>
      <w:marRight w:val="0"/>
      <w:marTop w:val="0"/>
      <w:marBottom w:val="0"/>
      <w:divBdr>
        <w:top w:val="none" w:sz="0" w:space="0" w:color="auto"/>
        <w:left w:val="none" w:sz="0" w:space="0" w:color="auto"/>
        <w:bottom w:val="none" w:sz="0" w:space="0" w:color="auto"/>
        <w:right w:val="none" w:sz="0" w:space="0" w:color="auto"/>
      </w:divBdr>
    </w:div>
    <w:div w:id="946040358">
      <w:marLeft w:val="480"/>
      <w:marRight w:val="0"/>
      <w:marTop w:val="0"/>
      <w:marBottom w:val="0"/>
      <w:divBdr>
        <w:top w:val="none" w:sz="0" w:space="0" w:color="auto"/>
        <w:left w:val="none" w:sz="0" w:space="0" w:color="auto"/>
        <w:bottom w:val="none" w:sz="0" w:space="0" w:color="auto"/>
        <w:right w:val="none" w:sz="0" w:space="0" w:color="auto"/>
      </w:divBdr>
    </w:div>
    <w:div w:id="947153105">
      <w:marLeft w:val="480"/>
      <w:marRight w:val="0"/>
      <w:marTop w:val="0"/>
      <w:marBottom w:val="0"/>
      <w:divBdr>
        <w:top w:val="none" w:sz="0" w:space="0" w:color="auto"/>
        <w:left w:val="none" w:sz="0" w:space="0" w:color="auto"/>
        <w:bottom w:val="none" w:sz="0" w:space="0" w:color="auto"/>
        <w:right w:val="none" w:sz="0" w:space="0" w:color="auto"/>
      </w:divBdr>
    </w:div>
    <w:div w:id="948271040">
      <w:marLeft w:val="480"/>
      <w:marRight w:val="0"/>
      <w:marTop w:val="0"/>
      <w:marBottom w:val="0"/>
      <w:divBdr>
        <w:top w:val="none" w:sz="0" w:space="0" w:color="auto"/>
        <w:left w:val="none" w:sz="0" w:space="0" w:color="auto"/>
        <w:bottom w:val="none" w:sz="0" w:space="0" w:color="auto"/>
        <w:right w:val="none" w:sz="0" w:space="0" w:color="auto"/>
      </w:divBdr>
    </w:div>
    <w:div w:id="952858006">
      <w:marLeft w:val="480"/>
      <w:marRight w:val="0"/>
      <w:marTop w:val="0"/>
      <w:marBottom w:val="0"/>
      <w:divBdr>
        <w:top w:val="none" w:sz="0" w:space="0" w:color="auto"/>
        <w:left w:val="none" w:sz="0" w:space="0" w:color="auto"/>
        <w:bottom w:val="none" w:sz="0" w:space="0" w:color="auto"/>
        <w:right w:val="none" w:sz="0" w:space="0" w:color="auto"/>
      </w:divBdr>
    </w:div>
    <w:div w:id="959528264">
      <w:marLeft w:val="480"/>
      <w:marRight w:val="0"/>
      <w:marTop w:val="0"/>
      <w:marBottom w:val="0"/>
      <w:divBdr>
        <w:top w:val="none" w:sz="0" w:space="0" w:color="auto"/>
        <w:left w:val="none" w:sz="0" w:space="0" w:color="auto"/>
        <w:bottom w:val="none" w:sz="0" w:space="0" w:color="auto"/>
        <w:right w:val="none" w:sz="0" w:space="0" w:color="auto"/>
      </w:divBdr>
    </w:div>
    <w:div w:id="960455755">
      <w:marLeft w:val="480"/>
      <w:marRight w:val="0"/>
      <w:marTop w:val="0"/>
      <w:marBottom w:val="0"/>
      <w:divBdr>
        <w:top w:val="none" w:sz="0" w:space="0" w:color="auto"/>
        <w:left w:val="none" w:sz="0" w:space="0" w:color="auto"/>
        <w:bottom w:val="none" w:sz="0" w:space="0" w:color="auto"/>
        <w:right w:val="none" w:sz="0" w:space="0" w:color="auto"/>
      </w:divBdr>
    </w:div>
    <w:div w:id="963510389">
      <w:marLeft w:val="480"/>
      <w:marRight w:val="0"/>
      <w:marTop w:val="0"/>
      <w:marBottom w:val="0"/>
      <w:divBdr>
        <w:top w:val="none" w:sz="0" w:space="0" w:color="auto"/>
        <w:left w:val="none" w:sz="0" w:space="0" w:color="auto"/>
        <w:bottom w:val="none" w:sz="0" w:space="0" w:color="auto"/>
        <w:right w:val="none" w:sz="0" w:space="0" w:color="auto"/>
      </w:divBdr>
    </w:div>
    <w:div w:id="963804472">
      <w:marLeft w:val="480"/>
      <w:marRight w:val="0"/>
      <w:marTop w:val="0"/>
      <w:marBottom w:val="0"/>
      <w:divBdr>
        <w:top w:val="none" w:sz="0" w:space="0" w:color="auto"/>
        <w:left w:val="none" w:sz="0" w:space="0" w:color="auto"/>
        <w:bottom w:val="none" w:sz="0" w:space="0" w:color="auto"/>
        <w:right w:val="none" w:sz="0" w:space="0" w:color="auto"/>
      </w:divBdr>
    </w:div>
    <w:div w:id="968631397">
      <w:marLeft w:val="480"/>
      <w:marRight w:val="0"/>
      <w:marTop w:val="0"/>
      <w:marBottom w:val="0"/>
      <w:divBdr>
        <w:top w:val="none" w:sz="0" w:space="0" w:color="auto"/>
        <w:left w:val="none" w:sz="0" w:space="0" w:color="auto"/>
        <w:bottom w:val="none" w:sz="0" w:space="0" w:color="auto"/>
        <w:right w:val="none" w:sz="0" w:space="0" w:color="auto"/>
      </w:divBdr>
    </w:div>
    <w:div w:id="972752173">
      <w:marLeft w:val="480"/>
      <w:marRight w:val="0"/>
      <w:marTop w:val="0"/>
      <w:marBottom w:val="0"/>
      <w:divBdr>
        <w:top w:val="none" w:sz="0" w:space="0" w:color="auto"/>
        <w:left w:val="none" w:sz="0" w:space="0" w:color="auto"/>
        <w:bottom w:val="none" w:sz="0" w:space="0" w:color="auto"/>
        <w:right w:val="none" w:sz="0" w:space="0" w:color="auto"/>
      </w:divBdr>
    </w:div>
    <w:div w:id="974606814">
      <w:marLeft w:val="480"/>
      <w:marRight w:val="0"/>
      <w:marTop w:val="0"/>
      <w:marBottom w:val="0"/>
      <w:divBdr>
        <w:top w:val="none" w:sz="0" w:space="0" w:color="auto"/>
        <w:left w:val="none" w:sz="0" w:space="0" w:color="auto"/>
        <w:bottom w:val="none" w:sz="0" w:space="0" w:color="auto"/>
        <w:right w:val="none" w:sz="0" w:space="0" w:color="auto"/>
      </w:divBdr>
    </w:div>
    <w:div w:id="974915813">
      <w:marLeft w:val="480"/>
      <w:marRight w:val="0"/>
      <w:marTop w:val="0"/>
      <w:marBottom w:val="0"/>
      <w:divBdr>
        <w:top w:val="none" w:sz="0" w:space="0" w:color="auto"/>
        <w:left w:val="none" w:sz="0" w:space="0" w:color="auto"/>
        <w:bottom w:val="none" w:sz="0" w:space="0" w:color="auto"/>
        <w:right w:val="none" w:sz="0" w:space="0" w:color="auto"/>
      </w:divBdr>
    </w:div>
    <w:div w:id="980814047">
      <w:marLeft w:val="480"/>
      <w:marRight w:val="0"/>
      <w:marTop w:val="0"/>
      <w:marBottom w:val="0"/>
      <w:divBdr>
        <w:top w:val="none" w:sz="0" w:space="0" w:color="auto"/>
        <w:left w:val="none" w:sz="0" w:space="0" w:color="auto"/>
        <w:bottom w:val="none" w:sz="0" w:space="0" w:color="auto"/>
        <w:right w:val="none" w:sz="0" w:space="0" w:color="auto"/>
      </w:divBdr>
    </w:div>
    <w:div w:id="981344592">
      <w:marLeft w:val="480"/>
      <w:marRight w:val="0"/>
      <w:marTop w:val="0"/>
      <w:marBottom w:val="0"/>
      <w:divBdr>
        <w:top w:val="none" w:sz="0" w:space="0" w:color="auto"/>
        <w:left w:val="none" w:sz="0" w:space="0" w:color="auto"/>
        <w:bottom w:val="none" w:sz="0" w:space="0" w:color="auto"/>
        <w:right w:val="none" w:sz="0" w:space="0" w:color="auto"/>
      </w:divBdr>
    </w:div>
    <w:div w:id="982081063">
      <w:marLeft w:val="480"/>
      <w:marRight w:val="0"/>
      <w:marTop w:val="0"/>
      <w:marBottom w:val="0"/>
      <w:divBdr>
        <w:top w:val="none" w:sz="0" w:space="0" w:color="auto"/>
        <w:left w:val="none" w:sz="0" w:space="0" w:color="auto"/>
        <w:bottom w:val="none" w:sz="0" w:space="0" w:color="auto"/>
        <w:right w:val="none" w:sz="0" w:space="0" w:color="auto"/>
      </w:divBdr>
    </w:div>
    <w:div w:id="984162684">
      <w:marLeft w:val="480"/>
      <w:marRight w:val="0"/>
      <w:marTop w:val="0"/>
      <w:marBottom w:val="0"/>
      <w:divBdr>
        <w:top w:val="none" w:sz="0" w:space="0" w:color="auto"/>
        <w:left w:val="none" w:sz="0" w:space="0" w:color="auto"/>
        <w:bottom w:val="none" w:sz="0" w:space="0" w:color="auto"/>
        <w:right w:val="none" w:sz="0" w:space="0" w:color="auto"/>
      </w:divBdr>
    </w:div>
    <w:div w:id="989752451">
      <w:marLeft w:val="480"/>
      <w:marRight w:val="0"/>
      <w:marTop w:val="0"/>
      <w:marBottom w:val="0"/>
      <w:divBdr>
        <w:top w:val="none" w:sz="0" w:space="0" w:color="auto"/>
        <w:left w:val="none" w:sz="0" w:space="0" w:color="auto"/>
        <w:bottom w:val="none" w:sz="0" w:space="0" w:color="auto"/>
        <w:right w:val="none" w:sz="0" w:space="0" w:color="auto"/>
      </w:divBdr>
    </w:div>
    <w:div w:id="990911459">
      <w:marLeft w:val="480"/>
      <w:marRight w:val="0"/>
      <w:marTop w:val="0"/>
      <w:marBottom w:val="0"/>
      <w:divBdr>
        <w:top w:val="none" w:sz="0" w:space="0" w:color="auto"/>
        <w:left w:val="none" w:sz="0" w:space="0" w:color="auto"/>
        <w:bottom w:val="none" w:sz="0" w:space="0" w:color="auto"/>
        <w:right w:val="none" w:sz="0" w:space="0" w:color="auto"/>
      </w:divBdr>
    </w:div>
    <w:div w:id="999506558">
      <w:marLeft w:val="480"/>
      <w:marRight w:val="0"/>
      <w:marTop w:val="0"/>
      <w:marBottom w:val="0"/>
      <w:divBdr>
        <w:top w:val="none" w:sz="0" w:space="0" w:color="auto"/>
        <w:left w:val="none" w:sz="0" w:space="0" w:color="auto"/>
        <w:bottom w:val="none" w:sz="0" w:space="0" w:color="auto"/>
        <w:right w:val="none" w:sz="0" w:space="0" w:color="auto"/>
      </w:divBdr>
    </w:div>
    <w:div w:id="999889129">
      <w:marLeft w:val="480"/>
      <w:marRight w:val="0"/>
      <w:marTop w:val="0"/>
      <w:marBottom w:val="0"/>
      <w:divBdr>
        <w:top w:val="none" w:sz="0" w:space="0" w:color="auto"/>
        <w:left w:val="none" w:sz="0" w:space="0" w:color="auto"/>
        <w:bottom w:val="none" w:sz="0" w:space="0" w:color="auto"/>
        <w:right w:val="none" w:sz="0" w:space="0" w:color="auto"/>
      </w:divBdr>
    </w:div>
    <w:div w:id="1002590087">
      <w:marLeft w:val="480"/>
      <w:marRight w:val="0"/>
      <w:marTop w:val="0"/>
      <w:marBottom w:val="0"/>
      <w:divBdr>
        <w:top w:val="none" w:sz="0" w:space="0" w:color="auto"/>
        <w:left w:val="none" w:sz="0" w:space="0" w:color="auto"/>
        <w:bottom w:val="none" w:sz="0" w:space="0" w:color="auto"/>
        <w:right w:val="none" w:sz="0" w:space="0" w:color="auto"/>
      </w:divBdr>
    </w:div>
    <w:div w:id="1003359575">
      <w:marLeft w:val="480"/>
      <w:marRight w:val="0"/>
      <w:marTop w:val="0"/>
      <w:marBottom w:val="0"/>
      <w:divBdr>
        <w:top w:val="none" w:sz="0" w:space="0" w:color="auto"/>
        <w:left w:val="none" w:sz="0" w:space="0" w:color="auto"/>
        <w:bottom w:val="none" w:sz="0" w:space="0" w:color="auto"/>
        <w:right w:val="none" w:sz="0" w:space="0" w:color="auto"/>
      </w:divBdr>
    </w:div>
    <w:div w:id="1006597855">
      <w:marLeft w:val="480"/>
      <w:marRight w:val="0"/>
      <w:marTop w:val="0"/>
      <w:marBottom w:val="0"/>
      <w:divBdr>
        <w:top w:val="none" w:sz="0" w:space="0" w:color="auto"/>
        <w:left w:val="none" w:sz="0" w:space="0" w:color="auto"/>
        <w:bottom w:val="none" w:sz="0" w:space="0" w:color="auto"/>
        <w:right w:val="none" w:sz="0" w:space="0" w:color="auto"/>
      </w:divBdr>
    </w:div>
    <w:div w:id="1006715619">
      <w:marLeft w:val="480"/>
      <w:marRight w:val="0"/>
      <w:marTop w:val="0"/>
      <w:marBottom w:val="0"/>
      <w:divBdr>
        <w:top w:val="none" w:sz="0" w:space="0" w:color="auto"/>
        <w:left w:val="none" w:sz="0" w:space="0" w:color="auto"/>
        <w:bottom w:val="none" w:sz="0" w:space="0" w:color="auto"/>
        <w:right w:val="none" w:sz="0" w:space="0" w:color="auto"/>
      </w:divBdr>
    </w:div>
    <w:div w:id="1012494469">
      <w:marLeft w:val="480"/>
      <w:marRight w:val="0"/>
      <w:marTop w:val="0"/>
      <w:marBottom w:val="0"/>
      <w:divBdr>
        <w:top w:val="none" w:sz="0" w:space="0" w:color="auto"/>
        <w:left w:val="none" w:sz="0" w:space="0" w:color="auto"/>
        <w:bottom w:val="none" w:sz="0" w:space="0" w:color="auto"/>
        <w:right w:val="none" w:sz="0" w:space="0" w:color="auto"/>
      </w:divBdr>
    </w:div>
    <w:div w:id="1018391797">
      <w:marLeft w:val="480"/>
      <w:marRight w:val="0"/>
      <w:marTop w:val="0"/>
      <w:marBottom w:val="0"/>
      <w:divBdr>
        <w:top w:val="none" w:sz="0" w:space="0" w:color="auto"/>
        <w:left w:val="none" w:sz="0" w:space="0" w:color="auto"/>
        <w:bottom w:val="none" w:sz="0" w:space="0" w:color="auto"/>
        <w:right w:val="none" w:sz="0" w:space="0" w:color="auto"/>
      </w:divBdr>
    </w:div>
    <w:div w:id="1028599500">
      <w:marLeft w:val="480"/>
      <w:marRight w:val="0"/>
      <w:marTop w:val="0"/>
      <w:marBottom w:val="0"/>
      <w:divBdr>
        <w:top w:val="none" w:sz="0" w:space="0" w:color="auto"/>
        <w:left w:val="none" w:sz="0" w:space="0" w:color="auto"/>
        <w:bottom w:val="none" w:sz="0" w:space="0" w:color="auto"/>
        <w:right w:val="none" w:sz="0" w:space="0" w:color="auto"/>
      </w:divBdr>
    </w:div>
    <w:div w:id="1031492939">
      <w:marLeft w:val="480"/>
      <w:marRight w:val="0"/>
      <w:marTop w:val="0"/>
      <w:marBottom w:val="0"/>
      <w:divBdr>
        <w:top w:val="none" w:sz="0" w:space="0" w:color="auto"/>
        <w:left w:val="none" w:sz="0" w:space="0" w:color="auto"/>
        <w:bottom w:val="none" w:sz="0" w:space="0" w:color="auto"/>
        <w:right w:val="none" w:sz="0" w:space="0" w:color="auto"/>
      </w:divBdr>
    </w:div>
    <w:div w:id="1033267049">
      <w:marLeft w:val="480"/>
      <w:marRight w:val="0"/>
      <w:marTop w:val="0"/>
      <w:marBottom w:val="0"/>
      <w:divBdr>
        <w:top w:val="none" w:sz="0" w:space="0" w:color="auto"/>
        <w:left w:val="none" w:sz="0" w:space="0" w:color="auto"/>
        <w:bottom w:val="none" w:sz="0" w:space="0" w:color="auto"/>
        <w:right w:val="none" w:sz="0" w:space="0" w:color="auto"/>
      </w:divBdr>
    </w:div>
    <w:div w:id="1036541131">
      <w:marLeft w:val="480"/>
      <w:marRight w:val="0"/>
      <w:marTop w:val="0"/>
      <w:marBottom w:val="0"/>
      <w:divBdr>
        <w:top w:val="none" w:sz="0" w:space="0" w:color="auto"/>
        <w:left w:val="none" w:sz="0" w:space="0" w:color="auto"/>
        <w:bottom w:val="none" w:sz="0" w:space="0" w:color="auto"/>
        <w:right w:val="none" w:sz="0" w:space="0" w:color="auto"/>
      </w:divBdr>
    </w:div>
    <w:div w:id="1043604703">
      <w:marLeft w:val="480"/>
      <w:marRight w:val="0"/>
      <w:marTop w:val="0"/>
      <w:marBottom w:val="0"/>
      <w:divBdr>
        <w:top w:val="none" w:sz="0" w:space="0" w:color="auto"/>
        <w:left w:val="none" w:sz="0" w:space="0" w:color="auto"/>
        <w:bottom w:val="none" w:sz="0" w:space="0" w:color="auto"/>
        <w:right w:val="none" w:sz="0" w:space="0" w:color="auto"/>
      </w:divBdr>
    </w:div>
    <w:div w:id="1046221038">
      <w:marLeft w:val="480"/>
      <w:marRight w:val="0"/>
      <w:marTop w:val="0"/>
      <w:marBottom w:val="0"/>
      <w:divBdr>
        <w:top w:val="none" w:sz="0" w:space="0" w:color="auto"/>
        <w:left w:val="none" w:sz="0" w:space="0" w:color="auto"/>
        <w:bottom w:val="none" w:sz="0" w:space="0" w:color="auto"/>
        <w:right w:val="none" w:sz="0" w:space="0" w:color="auto"/>
      </w:divBdr>
    </w:div>
    <w:div w:id="1058359385">
      <w:marLeft w:val="480"/>
      <w:marRight w:val="0"/>
      <w:marTop w:val="0"/>
      <w:marBottom w:val="0"/>
      <w:divBdr>
        <w:top w:val="none" w:sz="0" w:space="0" w:color="auto"/>
        <w:left w:val="none" w:sz="0" w:space="0" w:color="auto"/>
        <w:bottom w:val="none" w:sz="0" w:space="0" w:color="auto"/>
        <w:right w:val="none" w:sz="0" w:space="0" w:color="auto"/>
      </w:divBdr>
    </w:div>
    <w:div w:id="1060519611">
      <w:marLeft w:val="480"/>
      <w:marRight w:val="0"/>
      <w:marTop w:val="0"/>
      <w:marBottom w:val="0"/>
      <w:divBdr>
        <w:top w:val="none" w:sz="0" w:space="0" w:color="auto"/>
        <w:left w:val="none" w:sz="0" w:space="0" w:color="auto"/>
        <w:bottom w:val="none" w:sz="0" w:space="0" w:color="auto"/>
        <w:right w:val="none" w:sz="0" w:space="0" w:color="auto"/>
      </w:divBdr>
    </w:div>
    <w:div w:id="1068846295">
      <w:marLeft w:val="480"/>
      <w:marRight w:val="0"/>
      <w:marTop w:val="0"/>
      <w:marBottom w:val="0"/>
      <w:divBdr>
        <w:top w:val="none" w:sz="0" w:space="0" w:color="auto"/>
        <w:left w:val="none" w:sz="0" w:space="0" w:color="auto"/>
        <w:bottom w:val="none" w:sz="0" w:space="0" w:color="auto"/>
        <w:right w:val="none" w:sz="0" w:space="0" w:color="auto"/>
      </w:divBdr>
    </w:div>
    <w:div w:id="1072242199">
      <w:marLeft w:val="480"/>
      <w:marRight w:val="0"/>
      <w:marTop w:val="0"/>
      <w:marBottom w:val="0"/>
      <w:divBdr>
        <w:top w:val="none" w:sz="0" w:space="0" w:color="auto"/>
        <w:left w:val="none" w:sz="0" w:space="0" w:color="auto"/>
        <w:bottom w:val="none" w:sz="0" w:space="0" w:color="auto"/>
        <w:right w:val="none" w:sz="0" w:space="0" w:color="auto"/>
      </w:divBdr>
    </w:div>
    <w:div w:id="1081828564">
      <w:marLeft w:val="480"/>
      <w:marRight w:val="0"/>
      <w:marTop w:val="0"/>
      <w:marBottom w:val="0"/>
      <w:divBdr>
        <w:top w:val="none" w:sz="0" w:space="0" w:color="auto"/>
        <w:left w:val="none" w:sz="0" w:space="0" w:color="auto"/>
        <w:bottom w:val="none" w:sz="0" w:space="0" w:color="auto"/>
        <w:right w:val="none" w:sz="0" w:space="0" w:color="auto"/>
      </w:divBdr>
    </w:div>
    <w:div w:id="1089689969">
      <w:marLeft w:val="480"/>
      <w:marRight w:val="0"/>
      <w:marTop w:val="0"/>
      <w:marBottom w:val="0"/>
      <w:divBdr>
        <w:top w:val="none" w:sz="0" w:space="0" w:color="auto"/>
        <w:left w:val="none" w:sz="0" w:space="0" w:color="auto"/>
        <w:bottom w:val="none" w:sz="0" w:space="0" w:color="auto"/>
        <w:right w:val="none" w:sz="0" w:space="0" w:color="auto"/>
      </w:divBdr>
    </w:div>
    <w:div w:id="1090003716">
      <w:marLeft w:val="480"/>
      <w:marRight w:val="0"/>
      <w:marTop w:val="0"/>
      <w:marBottom w:val="0"/>
      <w:divBdr>
        <w:top w:val="none" w:sz="0" w:space="0" w:color="auto"/>
        <w:left w:val="none" w:sz="0" w:space="0" w:color="auto"/>
        <w:bottom w:val="none" w:sz="0" w:space="0" w:color="auto"/>
        <w:right w:val="none" w:sz="0" w:space="0" w:color="auto"/>
      </w:divBdr>
    </w:div>
    <w:div w:id="1094588814">
      <w:marLeft w:val="480"/>
      <w:marRight w:val="0"/>
      <w:marTop w:val="0"/>
      <w:marBottom w:val="0"/>
      <w:divBdr>
        <w:top w:val="none" w:sz="0" w:space="0" w:color="auto"/>
        <w:left w:val="none" w:sz="0" w:space="0" w:color="auto"/>
        <w:bottom w:val="none" w:sz="0" w:space="0" w:color="auto"/>
        <w:right w:val="none" w:sz="0" w:space="0" w:color="auto"/>
      </w:divBdr>
    </w:div>
    <w:div w:id="1102721749">
      <w:marLeft w:val="480"/>
      <w:marRight w:val="0"/>
      <w:marTop w:val="0"/>
      <w:marBottom w:val="0"/>
      <w:divBdr>
        <w:top w:val="none" w:sz="0" w:space="0" w:color="auto"/>
        <w:left w:val="none" w:sz="0" w:space="0" w:color="auto"/>
        <w:bottom w:val="none" w:sz="0" w:space="0" w:color="auto"/>
        <w:right w:val="none" w:sz="0" w:space="0" w:color="auto"/>
      </w:divBdr>
    </w:div>
    <w:div w:id="1105811766">
      <w:marLeft w:val="480"/>
      <w:marRight w:val="0"/>
      <w:marTop w:val="0"/>
      <w:marBottom w:val="0"/>
      <w:divBdr>
        <w:top w:val="none" w:sz="0" w:space="0" w:color="auto"/>
        <w:left w:val="none" w:sz="0" w:space="0" w:color="auto"/>
        <w:bottom w:val="none" w:sz="0" w:space="0" w:color="auto"/>
        <w:right w:val="none" w:sz="0" w:space="0" w:color="auto"/>
      </w:divBdr>
    </w:div>
    <w:div w:id="1109161143">
      <w:marLeft w:val="480"/>
      <w:marRight w:val="0"/>
      <w:marTop w:val="0"/>
      <w:marBottom w:val="0"/>
      <w:divBdr>
        <w:top w:val="none" w:sz="0" w:space="0" w:color="auto"/>
        <w:left w:val="none" w:sz="0" w:space="0" w:color="auto"/>
        <w:bottom w:val="none" w:sz="0" w:space="0" w:color="auto"/>
        <w:right w:val="none" w:sz="0" w:space="0" w:color="auto"/>
      </w:divBdr>
    </w:div>
    <w:div w:id="1110589072">
      <w:marLeft w:val="480"/>
      <w:marRight w:val="0"/>
      <w:marTop w:val="0"/>
      <w:marBottom w:val="0"/>
      <w:divBdr>
        <w:top w:val="none" w:sz="0" w:space="0" w:color="auto"/>
        <w:left w:val="none" w:sz="0" w:space="0" w:color="auto"/>
        <w:bottom w:val="none" w:sz="0" w:space="0" w:color="auto"/>
        <w:right w:val="none" w:sz="0" w:space="0" w:color="auto"/>
      </w:divBdr>
    </w:div>
    <w:div w:id="1113205320">
      <w:marLeft w:val="480"/>
      <w:marRight w:val="0"/>
      <w:marTop w:val="0"/>
      <w:marBottom w:val="0"/>
      <w:divBdr>
        <w:top w:val="none" w:sz="0" w:space="0" w:color="auto"/>
        <w:left w:val="none" w:sz="0" w:space="0" w:color="auto"/>
        <w:bottom w:val="none" w:sz="0" w:space="0" w:color="auto"/>
        <w:right w:val="none" w:sz="0" w:space="0" w:color="auto"/>
      </w:divBdr>
    </w:div>
    <w:div w:id="1118720567">
      <w:marLeft w:val="480"/>
      <w:marRight w:val="0"/>
      <w:marTop w:val="0"/>
      <w:marBottom w:val="0"/>
      <w:divBdr>
        <w:top w:val="none" w:sz="0" w:space="0" w:color="auto"/>
        <w:left w:val="none" w:sz="0" w:space="0" w:color="auto"/>
        <w:bottom w:val="none" w:sz="0" w:space="0" w:color="auto"/>
        <w:right w:val="none" w:sz="0" w:space="0" w:color="auto"/>
      </w:divBdr>
    </w:div>
    <w:div w:id="1125006273">
      <w:marLeft w:val="480"/>
      <w:marRight w:val="0"/>
      <w:marTop w:val="0"/>
      <w:marBottom w:val="0"/>
      <w:divBdr>
        <w:top w:val="none" w:sz="0" w:space="0" w:color="auto"/>
        <w:left w:val="none" w:sz="0" w:space="0" w:color="auto"/>
        <w:bottom w:val="none" w:sz="0" w:space="0" w:color="auto"/>
        <w:right w:val="none" w:sz="0" w:space="0" w:color="auto"/>
      </w:divBdr>
    </w:div>
    <w:div w:id="1129862088">
      <w:marLeft w:val="480"/>
      <w:marRight w:val="0"/>
      <w:marTop w:val="0"/>
      <w:marBottom w:val="0"/>
      <w:divBdr>
        <w:top w:val="none" w:sz="0" w:space="0" w:color="auto"/>
        <w:left w:val="none" w:sz="0" w:space="0" w:color="auto"/>
        <w:bottom w:val="none" w:sz="0" w:space="0" w:color="auto"/>
        <w:right w:val="none" w:sz="0" w:space="0" w:color="auto"/>
      </w:divBdr>
    </w:div>
    <w:div w:id="1151212926">
      <w:marLeft w:val="480"/>
      <w:marRight w:val="0"/>
      <w:marTop w:val="0"/>
      <w:marBottom w:val="0"/>
      <w:divBdr>
        <w:top w:val="none" w:sz="0" w:space="0" w:color="auto"/>
        <w:left w:val="none" w:sz="0" w:space="0" w:color="auto"/>
        <w:bottom w:val="none" w:sz="0" w:space="0" w:color="auto"/>
        <w:right w:val="none" w:sz="0" w:space="0" w:color="auto"/>
      </w:divBdr>
    </w:div>
    <w:div w:id="1151404490">
      <w:marLeft w:val="480"/>
      <w:marRight w:val="0"/>
      <w:marTop w:val="0"/>
      <w:marBottom w:val="0"/>
      <w:divBdr>
        <w:top w:val="none" w:sz="0" w:space="0" w:color="auto"/>
        <w:left w:val="none" w:sz="0" w:space="0" w:color="auto"/>
        <w:bottom w:val="none" w:sz="0" w:space="0" w:color="auto"/>
        <w:right w:val="none" w:sz="0" w:space="0" w:color="auto"/>
      </w:divBdr>
    </w:div>
    <w:div w:id="1160580780">
      <w:marLeft w:val="480"/>
      <w:marRight w:val="0"/>
      <w:marTop w:val="0"/>
      <w:marBottom w:val="0"/>
      <w:divBdr>
        <w:top w:val="none" w:sz="0" w:space="0" w:color="auto"/>
        <w:left w:val="none" w:sz="0" w:space="0" w:color="auto"/>
        <w:bottom w:val="none" w:sz="0" w:space="0" w:color="auto"/>
        <w:right w:val="none" w:sz="0" w:space="0" w:color="auto"/>
      </w:divBdr>
    </w:div>
    <w:div w:id="1162044048">
      <w:marLeft w:val="480"/>
      <w:marRight w:val="0"/>
      <w:marTop w:val="0"/>
      <w:marBottom w:val="0"/>
      <w:divBdr>
        <w:top w:val="none" w:sz="0" w:space="0" w:color="auto"/>
        <w:left w:val="none" w:sz="0" w:space="0" w:color="auto"/>
        <w:bottom w:val="none" w:sz="0" w:space="0" w:color="auto"/>
        <w:right w:val="none" w:sz="0" w:space="0" w:color="auto"/>
      </w:divBdr>
    </w:div>
    <w:div w:id="1165047883">
      <w:marLeft w:val="480"/>
      <w:marRight w:val="0"/>
      <w:marTop w:val="0"/>
      <w:marBottom w:val="0"/>
      <w:divBdr>
        <w:top w:val="none" w:sz="0" w:space="0" w:color="auto"/>
        <w:left w:val="none" w:sz="0" w:space="0" w:color="auto"/>
        <w:bottom w:val="none" w:sz="0" w:space="0" w:color="auto"/>
        <w:right w:val="none" w:sz="0" w:space="0" w:color="auto"/>
      </w:divBdr>
    </w:div>
    <w:div w:id="1174609242">
      <w:marLeft w:val="480"/>
      <w:marRight w:val="0"/>
      <w:marTop w:val="0"/>
      <w:marBottom w:val="0"/>
      <w:divBdr>
        <w:top w:val="none" w:sz="0" w:space="0" w:color="auto"/>
        <w:left w:val="none" w:sz="0" w:space="0" w:color="auto"/>
        <w:bottom w:val="none" w:sz="0" w:space="0" w:color="auto"/>
        <w:right w:val="none" w:sz="0" w:space="0" w:color="auto"/>
      </w:divBdr>
    </w:div>
    <w:div w:id="1177312092">
      <w:marLeft w:val="480"/>
      <w:marRight w:val="0"/>
      <w:marTop w:val="0"/>
      <w:marBottom w:val="0"/>
      <w:divBdr>
        <w:top w:val="none" w:sz="0" w:space="0" w:color="auto"/>
        <w:left w:val="none" w:sz="0" w:space="0" w:color="auto"/>
        <w:bottom w:val="none" w:sz="0" w:space="0" w:color="auto"/>
        <w:right w:val="none" w:sz="0" w:space="0" w:color="auto"/>
      </w:divBdr>
    </w:div>
    <w:div w:id="1177649020">
      <w:marLeft w:val="480"/>
      <w:marRight w:val="0"/>
      <w:marTop w:val="0"/>
      <w:marBottom w:val="0"/>
      <w:divBdr>
        <w:top w:val="none" w:sz="0" w:space="0" w:color="auto"/>
        <w:left w:val="none" w:sz="0" w:space="0" w:color="auto"/>
        <w:bottom w:val="none" w:sz="0" w:space="0" w:color="auto"/>
        <w:right w:val="none" w:sz="0" w:space="0" w:color="auto"/>
      </w:divBdr>
    </w:div>
    <w:div w:id="1180661383">
      <w:marLeft w:val="480"/>
      <w:marRight w:val="0"/>
      <w:marTop w:val="0"/>
      <w:marBottom w:val="0"/>
      <w:divBdr>
        <w:top w:val="none" w:sz="0" w:space="0" w:color="auto"/>
        <w:left w:val="none" w:sz="0" w:space="0" w:color="auto"/>
        <w:bottom w:val="none" w:sz="0" w:space="0" w:color="auto"/>
        <w:right w:val="none" w:sz="0" w:space="0" w:color="auto"/>
      </w:divBdr>
    </w:div>
    <w:div w:id="1187673316">
      <w:marLeft w:val="480"/>
      <w:marRight w:val="0"/>
      <w:marTop w:val="0"/>
      <w:marBottom w:val="0"/>
      <w:divBdr>
        <w:top w:val="none" w:sz="0" w:space="0" w:color="auto"/>
        <w:left w:val="none" w:sz="0" w:space="0" w:color="auto"/>
        <w:bottom w:val="none" w:sz="0" w:space="0" w:color="auto"/>
        <w:right w:val="none" w:sz="0" w:space="0" w:color="auto"/>
      </w:divBdr>
    </w:div>
    <w:div w:id="1187981785">
      <w:marLeft w:val="480"/>
      <w:marRight w:val="0"/>
      <w:marTop w:val="0"/>
      <w:marBottom w:val="0"/>
      <w:divBdr>
        <w:top w:val="none" w:sz="0" w:space="0" w:color="auto"/>
        <w:left w:val="none" w:sz="0" w:space="0" w:color="auto"/>
        <w:bottom w:val="none" w:sz="0" w:space="0" w:color="auto"/>
        <w:right w:val="none" w:sz="0" w:space="0" w:color="auto"/>
      </w:divBdr>
    </w:div>
    <w:div w:id="1188176097">
      <w:marLeft w:val="480"/>
      <w:marRight w:val="0"/>
      <w:marTop w:val="0"/>
      <w:marBottom w:val="0"/>
      <w:divBdr>
        <w:top w:val="none" w:sz="0" w:space="0" w:color="auto"/>
        <w:left w:val="none" w:sz="0" w:space="0" w:color="auto"/>
        <w:bottom w:val="none" w:sz="0" w:space="0" w:color="auto"/>
        <w:right w:val="none" w:sz="0" w:space="0" w:color="auto"/>
      </w:divBdr>
    </w:div>
    <w:div w:id="1196230262">
      <w:marLeft w:val="480"/>
      <w:marRight w:val="0"/>
      <w:marTop w:val="0"/>
      <w:marBottom w:val="0"/>
      <w:divBdr>
        <w:top w:val="none" w:sz="0" w:space="0" w:color="auto"/>
        <w:left w:val="none" w:sz="0" w:space="0" w:color="auto"/>
        <w:bottom w:val="none" w:sz="0" w:space="0" w:color="auto"/>
        <w:right w:val="none" w:sz="0" w:space="0" w:color="auto"/>
      </w:divBdr>
    </w:div>
    <w:div w:id="1197309023">
      <w:marLeft w:val="480"/>
      <w:marRight w:val="0"/>
      <w:marTop w:val="0"/>
      <w:marBottom w:val="0"/>
      <w:divBdr>
        <w:top w:val="none" w:sz="0" w:space="0" w:color="auto"/>
        <w:left w:val="none" w:sz="0" w:space="0" w:color="auto"/>
        <w:bottom w:val="none" w:sz="0" w:space="0" w:color="auto"/>
        <w:right w:val="none" w:sz="0" w:space="0" w:color="auto"/>
      </w:divBdr>
    </w:div>
    <w:div w:id="1199732586">
      <w:marLeft w:val="480"/>
      <w:marRight w:val="0"/>
      <w:marTop w:val="0"/>
      <w:marBottom w:val="0"/>
      <w:divBdr>
        <w:top w:val="none" w:sz="0" w:space="0" w:color="auto"/>
        <w:left w:val="none" w:sz="0" w:space="0" w:color="auto"/>
        <w:bottom w:val="none" w:sz="0" w:space="0" w:color="auto"/>
        <w:right w:val="none" w:sz="0" w:space="0" w:color="auto"/>
      </w:divBdr>
    </w:div>
    <w:div w:id="1201699893">
      <w:marLeft w:val="480"/>
      <w:marRight w:val="0"/>
      <w:marTop w:val="0"/>
      <w:marBottom w:val="0"/>
      <w:divBdr>
        <w:top w:val="none" w:sz="0" w:space="0" w:color="auto"/>
        <w:left w:val="none" w:sz="0" w:space="0" w:color="auto"/>
        <w:bottom w:val="none" w:sz="0" w:space="0" w:color="auto"/>
        <w:right w:val="none" w:sz="0" w:space="0" w:color="auto"/>
      </w:divBdr>
    </w:div>
    <w:div w:id="1202594459">
      <w:marLeft w:val="480"/>
      <w:marRight w:val="0"/>
      <w:marTop w:val="0"/>
      <w:marBottom w:val="0"/>
      <w:divBdr>
        <w:top w:val="none" w:sz="0" w:space="0" w:color="auto"/>
        <w:left w:val="none" w:sz="0" w:space="0" w:color="auto"/>
        <w:bottom w:val="none" w:sz="0" w:space="0" w:color="auto"/>
        <w:right w:val="none" w:sz="0" w:space="0" w:color="auto"/>
      </w:divBdr>
    </w:div>
    <w:div w:id="1205020420">
      <w:marLeft w:val="480"/>
      <w:marRight w:val="0"/>
      <w:marTop w:val="0"/>
      <w:marBottom w:val="0"/>
      <w:divBdr>
        <w:top w:val="none" w:sz="0" w:space="0" w:color="auto"/>
        <w:left w:val="none" w:sz="0" w:space="0" w:color="auto"/>
        <w:bottom w:val="none" w:sz="0" w:space="0" w:color="auto"/>
        <w:right w:val="none" w:sz="0" w:space="0" w:color="auto"/>
      </w:divBdr>
    </w:div>
    <w:div w:id="1208447967">
      <w:marLeft w:val="480"/>
      <w:marRight w:val="0"/>
      <w:marTop w:val="0"/>
      <w:marBottom w:val="0"/>
      <w:divBdr>
        <w:top w:val="none" w:sz="0" w:space="0" w:color="auto"/>
        <w:left w:val="none" w:sz="0" w:space="0" w:color="auto"/>
        <w:bottom w:val="none" w:sz="0" w:space="0" w:color="auto"/>
        <w:right w:val="none" w:sz="0" w:space="0" w:color="auto"/>
      </w:divBdr>
    </w:div>
    <w:div w:id="1212154979">
      <w:marLeft w:val="480"/>
      <w:marRight w:val="0"/>
      <w:marTop w:val="0"/>
      <w:marBottom w:val="0"/>
      <w:divBdr>
        <w:top w:val="none" w:sz="0" w:space="0" w:color="auto"/>
        <w:left w:val="none" w:sz="0" w:space="0" w:color="auto"/>
        <w:bottom w:val="none" w:sz="0" w:space="0" w:color="auto"/>
        <w:right w:val="none" w:sz="0" w:space="0" w:color="auto"/>
      </w:divBdr>
    </w:div>
    <w:div w:id="1212694935">
      <w:marLeft w:val="480"/>
      <w:marRight w:val="0"/>
      <w:marTop w:val="0"/>
      <w:marBottom w:val="0"/>
      <w:divBdr>
        <w:top w:val="none" w:sz="0" w:space="0" w:color="auto"/>
        <w:left w:val="none" w:sz="0" w:space="0" w:color="auto"/>
        <w:bottom w:val="none" w:sz="0" w:space="0" w:color="auto"/>
        <w:right w:val="none" w:sz="0" w:space="0" w:color="auto"/>
      </w:divBdr>
    </w:div>
    <w:div w:id="1214120402">
      <w:marLeft w:val="480"/>
      <w:marRight w:val="0"/>
      <w:marTop w:val="0"/>
      <w:marBottom w:val="0"/>
      <w:divBdr>
        <w:top w:val="none" w:sz="0" w:space="0" w:color="auto"/>
        <w:left w:val="none" w:sz="0" w:space="0" w:color="auto"/>
        <w:bottom w:val="none" w:sz="0" w:space="0" w:color="auto"/>
        <w:right w:val="none" w:sz="0" w:space="0" w:color="auto"/>
      </w:divBdr>
    </w:div>
    <w:div w:id="1217349364">
      <w:marLeft w:val="480"/>
      <w:marRight w:val="0"/>
      <w:marTop w:val="0"/>
      <w:marBottom w:val="0"/>
      <w:divBdr>
        <w:top w:val="none" w:sz="0" w:space="0" w:color="auto"/>
        <w:left w:val="none" w:sz="0" w:space="0" w:color="auto"/>
        <w:bottom w:val="none" w:sz="0" w:space="0" w:color="auto"/>
        <w:right w:val="none" w:sz="0" w:space="0" w:color="auto"/>
      </w:divBdr>
    </w:div>
    <w:div w:id="1219363536">
      <w:marLeft w:val="480"/>
      <w:marRight w:val="0"/>
      <w:marTop w:val="0"/>
      <w:marBottom w:val="0"/>
      <w:divBdr>
        <w:top w:val="none" w:sz="0" w:space="0" w:color="auto"/>
        <w:left w:val="none" w:sz="0" w:space="0" w:color="auto"/>
        <w:bottom w:val="none" w:sz="0" w:space="0" w:color="auto"/>
        <w:right w:val="none" w:sz="0" w:space="0" w:color="auto"/>
      </w:divBdr>
    </w:div>
    <w:div w:id="1234462306">
      <w:marLeft w:val="480"/>
      <w:marRight w:val="0"/>
      <w:marTop w:val="0"/>
      <w:marBottom w:val="0"/>
      <w:divBdr>
        <w:top w:val="none" w:sz="0" w:space="0" w:color="auto"/>
        <w:left w:val="none" w:sz="0" w:space="0" w:color="auto"/>
        <w:bottom w:val="none" w:sz="0" w:space="0" w:color="auto"/>
        <w:right w:val="none" w:sz="0" w:space="0" w:color="auto"/>
      </w:divBdr>
    </w:div>
    <w:div w:id="1239051296">
      <w:marLeft w:val="480"/>
      <w:marRight w:val="0"/>
      <w:marTop w:val="0"/>
      <w:marBottom w:val="0"/>
      <w:divBdr>
        <w:top w:val="none" w:sz="0" w:space="0" w:color="auto"/>
        <w:left w:val="none" w:sz="0" w:space="0" w:color="auto"/>
        <w:bottom w:val="none" w:sz="0" w:space="0" w:color="auto"/>
        <w:right w:val="none" w:sz="0" w:space="0" w:color="auto"/>
      </w:divBdr>
    </w:div>
    <w:div w:id="1240216654">
      <w:marLeft w:val="480"/>
      <w:marRight w:val="0"/>
      <w:marTop w:val="0"/>
      <w:marBottom w:val="0"/>
      <w:divBdr>
        <w:top w:val="none" w:sz="0" w:space="0" w:color="auto"/>
        <w:left w:val="none" w:sz="0" w:space="0" w:color="auto"/>
        <w:bottom w:val="none" w:sz="0" w:space="0" w:color="auto"/>
        <w:right w:val="none" w:sz="0" w:space="0" w:color="auto"/>
      </w:divBdr>
    </w:div>
    <w:div w:id="1240825593">
      <w:marLeft w:val="480"/>
      <w:marRight w:val="0"/>
      <w:marTop w:val="0"/>
      <w:marBottom w:val="0"/>
      <w:divBdr>
        <w:top w:val="none" w:sz="0" w:space="0" w:color="auto"/>
        <w:left w:val="none" w:sz="0" w:space="0" w:color="auto"/>
        <w:bottom w:val="none" w:sz="0" w:space="0" w:color="auto"/>
        <w:right w:val="none" w:sz="0" w:space="0" w:color="auto"/>
      </w:divBdr>
    </w:div>
    <w:div w:id="1244559649">
      <w:marLeft w:val="480"/>
      <w:marRight w:val="0"/>
      <w:marTop w:val="0"/>
      <w:marBottom w:val="0"/>
      <w:divBdr>
        <w:top w:val="none" w:sz="0" w:space="0" w:color="auto"/>
        <w:left w:val="none" w:sz="0" w:space="0" w:color="auto"/>
        <w:bottom w:val="none" w:sz="0" w:space="0" w:color="auto"/>
        <w:right w:val="none" w:sz="0" w:space="0" w:color="auto"/>
      </w:divBdr>
    </w:div>
    <w:div w:id="1254319544">
      <w:marLeft w:val="480"/>
      <w:marRight w:val="0"/>
      <w:marTop w:val="0"/>
      <w:marBottom w:val="0"/>
      <w:divBdr>
        <w:top w:val="none" w:sz="0" w:space="0" w:color="auto"/>
        <w:left w:val="none" w:sz="0" w:space="0" w:color="auto"/>
        <w:bottom w:val="none" w:sz="0" w:space="0" w:color="auto"/>
        <w:right w:val="none" w:sz="0" w:space="0" w:color="auto"/>
      </w:divBdr>
    </w:div>
    <w:div w:id="1261375863">
      <w:marLeft w:val="480"/>
      <w:marRight w:val="0"/>
      <w:marTop w:val="0"/>
      <w:marBottom w:val="0"/>
      <w:divBdr>
        <w:top w:val="none" w:sz="0" w:space="0" w:color="auto"/>
        <w:left w:val="none" w:sz="0" w:space="0" w:color="auto"/>
        <w:bottom w:val="none" w:sz="0" w:space="0" w:color="auto"/>
        <w:right w:val="none" w:sz="0" w:space="0" w:color="auto"/>
      </w:divBdr>
    </w:div>
    <w:div w:id="1262105472">
      <w:marLeft w:val="480"/>
      <w:marRight w:val="0"/>
      <w:marTop w:val="0"/>
      <w:marBottom w:val="0"/>
      <w:divBdr>
        <w:top w:val="none" w:sz="0" w:space="0" w:color="auto"/>
        <w:left w:val="none" w:sz="0" w:space="0" w:color="auto"/>
        <w:bottom w:val="none" w:sz="0" w:space="0" w:color="auto"/>
        <w:right w:val="none" w:sz="0" w:space="0" w:color="auto"/>
      </w:divBdr>
    </w:div>
    <w:div w:id="1263993504">
      <w:marLeft w:val="480"/>
      <w:marRight w:val="0"/>
      <w:marTop w:val="0"/>
      <w:marBottom w:val="0"/>
      <w:divBdr>
        <w:top w:val="none" w:sz="0" w:space="0" w:color="auto"/>
        <w:left w:val="none" w:sz="0" w:space="0" w:color="auto"/>
        <w:bottom w:val="none" w:sz="0" w:space="0" w:color="auto"/>
        <w:right w:val="none" w:sz="0" w:space="0" w:color="auto"/>
      </w:divBdr>
    </w:div>
    <w:div w:id="1264653967">
      <w:marLeft w:val="480"/>
      <w:marRight w:val="0"/>
      <w:marTop w:val="0"/>
      <w:marBottom w:val="0"/>
      <w:divBdr>
        <w:top w:val="none" w:sz="0" w:space="0" w:color="auto"/>
        <w:left w:val="none" w:sz="0" w:space="0" w:color="auto"/>
        <w:bottom w:val="none" w:sz="0" w:space="0" w:color="auto"/>
        <w:right w:val="none" w:sz="0" w:space="0" w:color="auto"/>
      </w:divBdr>
    </w:div>
    <w:div w:id="1271157235">
      <w:marLeft w:val="480"/>
      <w:marRight w:val="0"/>
      <w:marTop w:val="0"/>
      <w:marBottom w:val="0"/>
      <w:divBdr>
        <w:top w:val="none" w:sz="0" w:space="0" w:color="auto"/>
        <w:left w:val="none" w:sz="0" w:space="0" w:color="auto"/>
        <w:bottom w:val="none" w:sz="0" w:space="0" w:color="auto"/>
        <w:right w:val="none" w:sz="0" w:space="0" w:color="auto"/>
      </w:divBdr>
    </w:div>
    <w:div w:id="1273855974">
      <w:marLeft w:val="480"/>
      <w:marRight w:val="0"/>
      <w:marTop w:val="0"/>
      <w:marBottom w:val="0"/>
      <w:divBdr>
        <w:top w:val="none" w:sz="0" w:space="0" w:color="auto"/>
        <w:left w:val="none" w:sz="0" w:space="0" w:color="auto"/>
        <w:bottom w:val="none" w:sz="0" w:space="0" w:color="auto"/>
        <w:right w:val="none" w:sz="0" w:space="0" w:color="auto"/>
      </w:divBdr>
    </w:div>
    <w:div w:id="1288390344">
      <w:marLeft w:val="480"/>
      <w:marRight w:val="0"/>
      <w:marTop w:val="0"/>
      <w:marBottom w:val="0"/>
      <w:divBdr>
        <w:top w:val="none" w:sz="0" w:space="0" w:color="auto"/>
        <w:left w:val="none" w:sz="0" w:space="0" w:color="auto"/>
        <w:bottom w:val="none" w:sz="0" w:space="0" w:color="auto"/>
        <w:right w:val="none" w:sz="0" w:space="0" w:color="auto"/>
      </w:divBdr>
    </w:div>
    <w:div w:id="1291857261">
      <w:marLeft w:val="480"/>
      <w:marRight w:val="0"/>
      <w:marTop w:val="0"/>
      <w:marBottom w:val="0"/>
      <w:divBdr>
        <w:top w:val="none" w:sz="0" w:space="0" w:color="auto"/>
        <w:left w:val="none" w:sz="0" w:space="0" w:color="auto"/>
        <w:bottom w:val="none" w:sz="0" w:space="0" w:color="auto"/>
        <w:right w:val="none" w:sz="0" w:space="0" w:color="auto"/>
      </w:divBdr>
    </w:div>
    <w:div w:id="1295137481">
      <w:marLeft w:val="480"/>
      <w:marRight w:val="0"/>
      <w:marTop w:val="0"/>
      <w:marBottom w:val="0"/>
      <w:divBdr>
        <w:top w:val="none" w:sz="0" w:space="0" w:color="auto"/>
        <w:left w:val="none" w:sz="0" w:space="0" w:color="auto"/>
        <w:bottom w:val="none" w:sz="0" w:space="0" w:color="auto"/>
        <w:right w:val="none" w:sz="0" w:space="0" w:color="auto"/>
      </w:divBdr>
    </w:div>
    <w:div w:id="1295405545">
      <w:marLeft w:val="480"/>
      <w:marRight w:val="0"/>
      <w:marTop w:val="0"/>
      <w:marBottom w:val="0"/>
      <w:divBdr>
        <w:top w:val="none" w:sz="0" w:space="0" w:color="auto"/>
        <w:left w:val="none" w:sz="0" w:space="0" w:color="auto"/>
        <w:bottom w:val="none" w:sz="0" w:space="0" w:color="auto"/>
        <w:right w:val="none" w:sz="0" w:space="0" w:color="auto"/>
      </w:divBdr>
    </w:div>
    <w:div w:id="1297221792">
      <w:marLeft w:val="480"/>
      <w:marRight w:val="0"/>
      <w:marTop w:val="0"/>
      <w:marBottom w:val="0"/>
      <w:divBdr>
        <w:top w:val="none" w:sz="0" w:space="0" w:color="auto"/>
        <w:left w:val="none" w:sz="0" w:space="0" w:color="auto"/>
        <w:bottom w:val="none" w:sz="0" w:space="0" w:color="auto"/>
        <w:right w:val="none" w:sz="0" w:space="0" w:color="auto"/>
      </w:divBdr>
    </w:div>
    <w:div w:id="1298102479">
      <w:marLeft w:val="480"/>
      <w:marRight w:val="0"/>
      <w:marTop w:val="0"/>
      <w:marBottom w:val="0"/>
      <w:divBdr>
        <w:top w:val="none" w:sz="0" w:space="0" w:color="auto"/>
        <w:left w:val="none" w:sz="0" w:space="0" w:color="auto"/>
        <w:bottom w:val="none" w:sz="0" w:space="0" w:color="auto"/>
        <w:right w:val="none" w:sz="0" w:space="0" w:color="auto"/>
      </w:divBdr>
    </w:div>
    <w:div w:id="1303462530">
      <w:marLeft w:val="480"/>
      <w:marRight w:val="0"/>
      <w:marTop w:val="0"/>
      <w:marBottom w:val="0"/>
      <w:divBdr>
        <w:top w:val="none" w:sz="0" w:space="0" w:color="auto"/>
        <w:left w:val="none" w:sz="0" w:space="0" w:color="auto"/>
        <w:bottom w:val="none" w:sz="0" w:space="0" w:color="auto"/>
        <w:right w:val="none" w:sz="0" w:space="0" w:color="auto"/>
      </w:divBdr>
    </w:div>
    <w:div w:id="1309826328">
      <w:marLeft w:val="480"/>
      <w:marRight w:val="0"/>
      <w:marTop w:val="0"/>
      <w:marBottom w:val="0"/>
      <w:divBdr>
        <w:top w:val="none" w:sz="0" w:space="0" w:color="auto"/>
        <w:left w:val="none" w:sz="0" w:space="0" w:color="auto"/>
        <w:bottom w:val="none" w:sz="0" w:space="0" w:color="auto"/>
        <w:right w:val="none" w:sz="0" w:space="0" w:color="auto"/>
      </w:divBdr>
    </w:div>
    <w:div w:id="1312905365">
      <w:marLeft w:val="480"/>
      <w:marRight w:val="0"/>
      <w:marTop w:val="0"/>
      <w:marBottom w:val="0"/>
      <w:divBdr>
        <w:top w:val="none" w:sz="0" w:space="0" w:color="auto"/>
        <w:left w:val="none" w:sz="0" w:space="0" w:color="auto"/>
        <w:bottom w:val="none" w:sz="0" w:space="0" w:color="auto"/>
        <w:right w:val="none" w:sz="0" w:space="0" w:color="auto"/>
      </w:divBdr>
    </w:div>
    <w:div w:id="1314480368">
      <w:marLeft w:val="480"/>
      <w:marRight w:val="0"/>
      <w:marTop w:val="0"/>
      <w:marBottom w:val="0"/>
      <w:divBdr>
        <w:top w:val="none" w:sz="0" w:space="0" w:color="auto"/>
        <w:left w:val="none" w:sz="0" w:space="0" w:color="auto"/>
        <w:bottom w:val="none" w:sz="0" w:space="0" w:color="auto"/>
        <w:right w:val="none" w:sz="0" w:space="0" w:color="auto"/>
      </w:divBdr>
    </w:div>
    <w:div w:id="1318612489">
      <w:marLeft w:val="480"/>
      <w:marRight w:val="0"/>
      <w:marTop w:val="0"/>
      <w:marBottom w:val="0"/>
      <w:divBdr>
        <w:top w:val="none" w:sz="0" w:space="0" w:color="auto"/>
        <w:left w:val="none" w:sz="0" w:space="0" w:color="auto"/>
        <w:bottom w:val="none" w:sz="0" w:space="0" w:color="auto"/>
        <w:right w:val="none" w:sz="0" w:space="0" w:color="auto"/>
      </w:divBdr>
    </w:div>
    <w:div w:id="1319842407">
      <w:marLeft w:val="480"/>
      <w:marRight w:val="0"/>
      <w:marTop w:val="0"/>
      <w:marBottom w:val="0"/>
      <w:divBdr>
        <w:top w:val="none" w:sz="0" w:space="0" w:color="auto"/>
        <w:left w:val="none" w:sz="0" w:space="0" w:color="auto"/>
        <w:bottom w:val="none" w:sz="0" w:space="0" w:color="auto"/>
        <w:right w:val="none" w:sz="0" w:space="0" w:color="auto"/>
      </w:divBdr>
    </w:div>
    <w:div w:id="1323965327">
      <w:marLeft w:val="480"/>
      <w:marRight w:val="0"/>
      <w:marTop w:val="0"/>
      <w:marBottom w:val="0"/>
      <w:divBdr>
        <w:top w:val="none" w:sz="0" w:space="0" w:color="auto"/>
        <w:left w:val="none" w:sz="0" w:space="0" w:color="auto"/>
        <w:bottom w:val="none" w:sz="0" w:space="0" w:color="auto"/>
        <w:right w:val="none" w:sz="0" w:space="0" w:color="auto"/>
      </w:divBdr>
    </w:div>
    <w:div w:id="1332291173">
      <w:marLeft w:val="480"/>
      <w:marRight w:val="0"/>
      <w:marTop w:val="0"/>
      <w:marBottom w:val="0"/>
      <w:divBdr>
        <w:top w:val="none" w:sz="0" w:space="0" w:color="auto"/>
        <w:left w:val="none" w:sz="0" w:space="0" w:color="auto"/>
        <w:bottom w:val="none" w:sz="0" w:space="0" w:color="auto"/>
        <w:right w:val="none" w:sz="0" w:space="0" w:color="auto"/>
      </w:divBdr>
    </w:div>
    <w:div w:id="1333951018">
      <w:marLeft w:val="480"/>
      <w:marRight w:val="0"/>
      <w:marTop w:val="0"/>
      <w:marBottom w:val="0"/>
      <w:divBdr>
        <w:top w:val="none" w:sz="0" w:space="0" w:color="auto"/>
        <w:left w:val="none" w:sz="0" w:space="0" w:color="auto"/>
        <w:bottom w:val="none" w:sz="0" w:space="0" w:color="auto"/>
        <w:right w:val="none" w:sz="0" w:space="0" w:color="auto"/>
      </w:divBdr>
    </w:div>
    <w:div w:id="1334064155">
      <w:marLeft w:val="480"/>
      <w:marRight w:val="0"/>
      <w:marTop w:val="0"/>
      <w:marBottom w:val="0"/>
      <w:divBdr>
        <w:top w:val="none" w:sz="0" w:space="0" w:color="auto"/>
        <w:left w:val="none" w:sz="0" w:space="0" w:color="auto"/>
        <w:bottom w:val="none" w:sz="0" w:space="0" w:color="auto"/>
        <w:right w:val="none" w:sz="0" w:space="0" w:color="auto"/>
      </w:divBdr>
    </w:div>
    <w:div w:id="1340084917">
      <w:marLeft w:val="480"/>
      <w:marRight w:val="0"/>
      <w:marTop w:val="0"/>
      <w:marBottom w:val="0"/>
      <w:divBdr>
        <w:top w:val="none" w:sz="0" w:space="0" w:color="auto"/>
        <w:left w:val="none" w:sz="0" w:space="0" w:color="auto"/>
        <w:bottom w:val="none" w:sz="0" w:space="0" w:color="auto"/>
        <w:right w:val="none" w:sz="0" w:space="0" w:color="auto"/>
      </w:divBdr>
    </w:div>
    <w:div w:id="1340742286">
      <w:marLeft w:val="480"/>
      <w:marRight w:val="0"/>
      <w:marTop w:val="0"/>
      <w:marBottom w:val="0"/>
      <w:divBdr>
        <w:top w:val="none" w:sz="0" w:space="0" w:color="auto"/>
        <w:left w:val="none" w:sz="0" w:space="0" w:color="auto"/>
        <w:bottom w:val="none" w:sz="0" w:space="0" w:color="auto"/>
        <w:right w:val="none" w:sz="0" w:space="0" w:color="auto"/>
      </w:divBdr>
    </w:div>
    <w:div w:id="1341587963">
      <w:marLeft w:val="480"/>
      <w:marRight w:val="0"/>
      <w:marTop w:val="0"/>
      <w:marBottom w:val="0"/>
      <w:divBdr>
        <w:top w:val="none" w:sz="0" w:space="0" w:color="auto"/>
        <w:left w:val="none" w:sz="0" w:space="0" w:color="auto"/>
        <w:bottom w:val="none" w:sz="0" w:space="0" w:color="auto"/>
        <w:right w:val="none" w:sz="0" w:space="0" w:color="auto"/>
      </w:divBdr>
    </w:div>
    <w:div w:id="1355305015">
      <w:marLeft w:val="480"/>
      <w:marRight w:val="0"/>
      <w:marTop w:val="0"/>
      <w:marBottom w:val="0"/>
      <w:divBdr>
        <w:top w:val="none" w:sz="0" w:space="0" w:color="auto"/>
        <w:left w:val="none" w:sz="0" w:space="0" w:color="auto"/>
        <w:bottom w:val="none" w:sz="0" w:space="0" w:color="auto"/>
        <w:right w:val="none" w:sz="0" w:space="0" w:color="auto"/>
      </w:divBdr>
    </w:div>
    <w:div w:id="1355498243">
      <w:marLeft w:val="480"/>
      <w:marRight w:val="0"/>
      <w:marTop w:val="0"/>
      <w:marBottom w:val="0"/>
      <w:divBdr>
        <w:top w:val="none" w:sz="0" w:space="0" w:color="auto"/>
        <w:left w:val="none" w:sz="0" w:space="0" w:color="auto"/>
        <w:bottom w:val="none" w:sz="0" w:space="0" w:color="auto"/>
        <w:right w:val="none" w:sz="0" w:space="0" w:color="auto"/>
      </w:divBdr>
    </w:div>
    <w:div w:id="1355763671">
      <w:marLeft w:val="480"/>
      <w:marRight w:val="0"/>
      <w:marTop w:val="0"/>
      <w:marBottom w:val="0"/>
      <w:divBdr>
        <w:top w:val="none" w:sz="0" w:space="0" w:color="auto"/>
        <w:left w:val="none" w:sz="0" w:space="0" w:color="auto"/>
        <w:bottom w:val="none" w:sz="0" w:space="0" w:color="auto"/>
        <w:right w:val="none" w:sz="0" w:space="0" w:color="auto"/>
      </w:divBdr>
    </w:div>
    <w:div w:id="1360351760">
      <w:marLeft w:val="480"/>
      <w:marRight w:val="0"/>
      <w:marTop w:val="0"/>
      <w:marBottom w:val="0"/>
      <w:divBdr>
        <w:top w:val="none" w:sz="0" w:space="0" w:color="auto"/>
        <w:left w:val="none" w:sz="0" w:space="0" w:color="auto"/>
        <w:bottom w:val="none" w:sz="0" w:space="0" w:color="auto"/>
        <w:right w:val="none" w:sz="0" w:space="0" w:color="auto"/>
      </w:divBdr>
    </w:div>
    <w:div w:id="1361055406">
      <w:marLeft w:val="480"/>
      <w:marRight w:val="0"/>
      <w:marTop w:val="0"/>
      <w:marBottom w:val="0"/>
      <w:divBdr>
        <w:top w:val="none" w:sz="0" w:space="0" w:color="auto"/>
        <w:left w:val="none" w:sz="0" w:space="0" w:color="auto"/>
        <w:bottom w:val="none" w:sz="0" w:space="0" w:color="auto"/>
        <w:right w:val="none" w:sz="0" w:space="0" w:color="auto"/>
      </w:divBdr>
    </w:div>
    <w:div w:id="1361933737">
      <w:marLeft w:val="480"/>
      <w:marRight w:val="0"/>
      <w:marTop w:val="0"/>
      <w:marBottom w:val="0"/>
      <w:divBdr>
        <w:top w:val="none" w:sz="0" w:space="0" w:color="auto"/>
        <w:left w:val="none" w:sz="0" w:space="0" w:color="auto"/>
        <w:bottom w:val="none" w:sz="0" w:space="0" w:color="auto"/>
        <w:right w:val="none" w:sz="0" w:space="0" w:color="auto"/>
      </w:divBdr>
    </w:div>
    <w:div w:id="1365328398">
      <w:marLeft w:val="480"/>
      <w:marRight w:val="0"/>
      <w:marTop w:val="0"/>
      <w:marBottom w:val="0"/>
      <w:divBdr>
        <w:top w:val="none" w:sz="0" w:space="0" w:color="auto"/>
        <w:left w:val="none" w:sz="0" w:space="0" w:color="auto"/>
        <w:bottom w:val="none" w:sz="0" w:space="0" w:color="auto"/>
        <w:right w:val="none" w:sz="0" w:space="0" w:color="auto"/>
      </w:divBdr>
    </w:div>
    <w:div w:id="1370452658">
      <w:marLeft w:val="480"/>
      <w:marRight w:val="0"/>
      <w:marTop w:val="0"/>
      <w:marBottom w:val="0"/>
      <w:divBdr>
        <w:top w:val="none" w:sz="0" w:space="0" w:color="auto"/>
        <w:left w:val="none" w:sz="0" w:space="0" w:color="auto"/>
        <w:bottom w:val="none" w:sz="0" w:space="0" w:color="auto"/>
        <w:right w:val="none" w:sz="0" w:space="0" w:color="auto"/>
      </w:divBdr>
    </w:div>
    <w:div w:id="1373460854">
      <w:marLeft w:val="480"/>
      <w:marRight w:val="0"/>
      <w:marTop w:val="0"/>
      <w:marBottom w:val="0"/>
      <w:divBdr>
        <w:top w:val="none" w:sz="0" w:space="0" w:color="auto"/>
        <w:left w:val="none" w:sz="0" w:space="0" w:color="auto"/>
        <w:bottom w:val="none" w:sz="0" w:space="0" w:color="auto"/>
        <w:right w:val="none" w:sz="0" w:space="0" w:color="auto"/>
      </w:divBdr>
    </w:div>
    <w:div w:id="1373531266">
      <w:marLeft w:val="480"/>
      <w:marRight w:val="0"/>
      <w:marTop w:val="0"/>
      <w:marBottom w:val="0"/>
      <w:divBdr>
        <w:top w:val="none" w:sz="0" w:space="0" w:color="auto"/>
        <w:left w:val="none" w:sz="0" w:space="0" w:color="auto"/>
        <w:bottom w:val="none" w:sz="0" w:space="0" w:color="auto"/>
        <w:right w:val="none" w:sz="0" w:space="0" w:color="auto"/>
      </w:divBdr>
    </w:div>
    <w:div w:id="1376730687">
      <w:marLeft w:val="480"/>
      <w:marRight w:val="0"/>
      <w:marTop w:val="0"/>
      <w:marBottom w:val="0"/>
      <w:divBdr>
        <w:top w:val="none" w:sz="0" w:space="0" w:color="auto"/>
        <w:left w:val="none" w:sz="0" w:space="0" w:color="auto"/>
        <w:bottom w:val="none" w:sz="0" w:space="0" w:color="auto"/>
        <w:right w:val="none" w:sz="0" w:space="0" w:color="auto"/>
      </w:divBdr>
    </w:div>
    <w:div w:id="1381242710">
      <w:marLeft w:val="480"/>
      <w:marRight w:val="0"/>
      <w:marTop w:val="0"/>
      <w:marBottom w:val="0"/>
      <w:divBdr>
        <w:top w:val="none" w:sz="0" w:space="0" w:color="auto"/>
        <w:left w:val="none" w:sz="0" w:space="0" w:color="auto"/>
        <w:bottom w:val="none" w:sz="0" w:space="0" w:color="auto"/>
        <w:right w:val="none" w:sz="0" w:space="0" w:color="auto"/>
      </w:divBdr>
    </w:div>
    <w:div w:id="1381592259">
      <w:marLeft w:val="480"/>
      <w:marRight w:val="0"/>
      <w:marTop w:val="0"/>
      <w:marBottom w:val="0"/>
      <w:divBdr>
        <w:top w:val="none" w:sz="0" w:space="0" w:color="auto"/>
        <w:left w:val="none" w:sz="0" w:space="0" w:color="auto"/>
        <w:bottom w:val="none" w:sz="0" w:space="0" w:color="auto"/>
        <w:right w:val="none" w:sz="0" w:space="0" w:color="auto"/>
      </w:divBdr>
    </w:div>
    <w:div w:id="1387290303">
      <w:marLeft w:val="480"/>
      <w:marRight w:val="0"/>
      <w:marTop w:val="0"/>
      <w:marBottom w:val="0"/>
      <w:divBdr>
        <w:top w:val="none" w:sz="0" w:space="0" w:color="auto"/>
        <w:left w:val="none" w:sz="0" w:space="0" w:color="auto"/>
        <w:bottom w:val="none" w:sz="0" w:space="0" w:color="auto"/>
        <w:right w:val="none" w:sz="0" w:space="0" w:color="auto"/>
      </w:divBdr>
    </w:div>
    <w:div w:id="1395809989">
      <w:marLeft w:val="480"/>
      <w:marRight w:val="0"/>
      <w:marTop w:val="0"/>
      <w:marBottom w:val="0"/>
      <w:divBdr>
        <w:top w:val="none" w:sz="0" w:space="0" w:color="auto"/>
        <w:left w:val="none" w:sz="0" w:space="0" w:color="auto"/>
        <w:bottom w:val="none" w:sz="0" w:space="0" w:color="auto"/>
        <w:right w:val="none" w:sz="0" w:space="0" w:color="auto"/>
      </w:divBdr>
    </w:div>
    <w:div w:id="1401175882">
      <w:marLeft w:val="480"/>
      <w:marRight w:val="0"/>
      <w:marTop w:val="0"/>
      <w:marBottom w:val="0"/>
      <w:divBdr>
        <w:top w:val="none" w:sz="0" w:space="0" w:color="auto"/>
        <w:left w:val="none" w:sz="0" w:space="0" w:color="auto"/>
        <w:bottom w:val="none" w:sz="0" w:space="0" w:color="auto"/>
        <w:right w:val="none" w:sz="0" w:space="0" w:color="auto"/>
      </w:divBdr>
    </w:div>
    <w:div w:id="1403141184">
      <w:marLeft w:val="480"/>
      <w:marRight w:val="0"/>
      <w:marTop w:val="0"/>
      <w:marBottom w:val="0"/>
      <w:divBdr>
        <w:top w:val="none" w:sz="0" w:space="0" w:color="auto"/>
        <w:left w:val="none" w:sz="0" w:space="0" w:color="auto"/>
        <w:bottom w:val="none" w:sz="0" w:space="0" w:color="auto"/>
        <w:right w:val="none" w:sz="0" w:space="0" w:color="auto"/>
      </w:divBdr>
    </w:div>
    <w:div w:id="1408378310">
      <w:marLeft w:val="480"/>
      <w:marRight w:val="0"/>
      <w:marTop w:val="0"/>
      <w:marBottom w:val="0"/>
      <w:divBdr>
        <w:top w:val="none" w:sz="0" w:space="0" w:color="auto"/>
        <w:left w:val="none" w:sz="0" w:space="0" w:color="auto"/>
        <w:bottom w:val="none" w:sz="0" w:space="0" w:color="auto"/>
        <w:right w:val="none" w:sz="0" w:space="0" w:color="auto"/>
      </w:divBdr>
    </w:div>
    <w:div w:id="1409234467">
      <w:marLeft w:val="480"/>
      <w:marRight w:val="0"/>
      <w:marTop w:val="0"/>
      <w:marBottom w:val="0"/>
      <w:divBdr>
        <w:top w:val="none" w:sz="0" w:space="0" w:color="auto"/>
        <w:left w:val="none" w:sz="0" w:space="0" w:color="auto"/>
        <w:bottom w:val="none" w:sz="0" w:space="0" w:color="auto"/>
        <w:right w:val="none" w:sz="0" w:space="0" w:color="auto"/>
      </w:divBdr>
    </w:div>
    <w:div w:id="1411079915">
      <w:marLeft w:val="480"/>
      <w:marRight w:val="0"/>
      <w:marTop w:val="0"/>
      <w:marBottom w:val="0"/>
      <w:divBdr>
        <w:top w:val="none" w:sz="0" w:space="0" w:color="auto"/>
        <w:left w:val="none" w:sz="0" w:space="0" w:color="auto"/>
        <w:bottom w:val="none" w:sz="0" w:space="0" w:color="auto"/>
        <w:right w:val="none" w:sz="0" w:space="0" w:color="auto"/>
      </w:divBdr>
    </w:div>
    <w:div w:id="1416854896">
      <w:marLeft w:val="480"/>
      <w:marRight w:val="0"/>
      <w:marTop w:val="0"/>
      <w:marBottom w:val="0"/>
      <w:divBdr>
        <w:top w:val="none" w:sz="0" w:space="0" w:color="auto"/>
        <w:left w:val="none" w:sz="0" w:space="0" w:color="auto"/>
        <w:bottom w:val="none" w:sz="0" w:space="0" w:color="auto"/>
        <w:right w:val="none" w:sz="0" w:space="0" w:color="auto"/>
      </w:divBdr>
    </w:div>
    <w:div w:id="1418557277">
      <w:marLeft w:val="480"/>
      <w:marRight w:val="0"/>
      <w:marTop w:val="0"/>
      <w:marBottom w:val="0"/>
      <w:divBdr>
        <w:top w:val="none" w:sz="0" w:space="0" w:color="auto"/>
        <w:left w:val="none" w:sz="0" w:space="0" w:color="auto"/>
        <w:bottom w:val="none" w:sz="0" w:space="0" w:color="auto"/>
        <w:right w:val="none" w:sz="0" w:space="0" w:color="auto"/>
      </w:divBdr>
    </w:div>
    <w:div w:id="1418936790">
      <w:marLeft w:val="480"/>
      <w:marRight w:val="0"/>
      <w:marTop w:val="0"/>
      <w:marBottom w:val="0"/>
      <w:divBdr>
        <w:top w:val="none" w:sz="0" w:space="0" w:color="auto"/>
        <w:left w:val="none" w:sz="0" w:space="0" w:color="auto"/>
        <w:bottom w:val="none" w:sz="0" w:space="0" w:color="auto"/>
        <w:right w:val="none" w:sz="0" w:space="0" w:color="auto"/>
      </w:divBdr>
    </w:div>
    <w:div w:id="1421830353">
      <w:marLeft w:val="480"/>
      <w:marRight w:val="0"/>
      <w:marTop w:val="0"/>
      <w:marBottom w:val="0"/>
      <w:divBdr>
        <w:top w:val="none" w:sz="0" w:space="0" w:color="auto"/>
        <w:left w:val="none" w:sz="0" w:space="0" w:color="auto"/>
        <w:bottom w:val="none" w:sz="0" w:space="0" w:color="auto"/>
        <w:right w:val="none" w:sz="0" w:space="0" w:color="auto"/>
      </w:divBdr>
    </w:div>
    <w:div w:id="1423137926">
      <w:marLeft w:val="480"/>
      <w:marRight w:val="0"/>
      <w:marTop w:val="0"/>
      <w:marBottom w:val="0"/>
      <w:divBdr>
        <w:top w:val="none" w:sz="0" w:space="0" w:color="auto"/>
        <w:left w:val="none" w:sz="0" w:space="0" w:color="auto"/>
        <w:bottom w:val="none" w:sz="0" w:space="0" w:color="auto"/>
        <w:right w:val="none" w:sz="0" w:space="0" w:color="auto"/>
      </w:divBdr>
    </w:div>
    <w:div w:id="1426340139">
      <w:marLeft w:val="480"/>
      <w:marRight w:val="0"/>
      <w:marTop w:val="0"/>
      <w:marBottom w:val="0"/>
      <w:divBdr>
        <w:top w:val="none" w:sz="0" w:space="0" w:color="auto"/>
        <w:left w:val="none" w:sz="0" w:space="0" w:color="auto"/>
        <w:bottom w:val="none" w:sz="0" w:space="0" w:color="auto"/>
        <w:right w:val="none" w:sz="0" w:space="0" w:color="auto"/>
      </w:divBdr>
    </w:div>
    <w:div w:id="1432552891">
      <w:marLeft w:val="480"/>
      <w:marRight w:val="0"/>
      <w:marTop w:val="0"/>
      <w:marBottom w:val="0"/>
      <w:divBdr>
        <w:top w:val="none" w:sz="0" w:space="0" w:color="auto"/>
        <w:left w:val="none" w:sz="0" w:space="0" w:color="auto"/>
        <w:bottom w:val="none" w:sz="0" w:space="0" w:color="auto"/>
        <w:right w:val="none" w:sz="0" w:space="0" w:color="auto"/>
      </w:divBdr>
    </w:div>
    <w:div w:id="1435664004">
      <w:marLeft w:val="480"/>
      <w:marRight w:val="0"/>
      <w:marTop w:val="0"/>
      <w:marBottom w:val="0"/>
      <w:divBdr>
        <w:top w:val="none" w:sz="0" w:space="0" w:color="auto"/>
        <w:left w:val="none" w:sz="0" w:space="0" w:color="auto"/>
        <w:bottom w:val="none" w:sz="0" w:space="0" w:color="auto"/>
        <w:right w:val="none" w:sz="0" w:space="0" w:color="auto"/>
      </w:divBdr>
    </w:div>
    <w:div w:id="1438023127">
      <w:marLeft w:val="480"/>
      <w:marRight w:val="0"/>
      <w:marTop w:val="0"/>
      <w:marBottom w:val="0"/>
      <w:divBdr>
        <w:top w:val="none" w:sz="0" w:space="0" w:color="auto"/>
        <w:left w:val="none" w:sz="0" w:space="0" w:color="auto"/>
        <w:bottom w:val="none" w:sz="0" w:space="0" w:color="auto"/>
        <w:right w:val="none" w:sz="0" w:space="0" w:color="auto"/>
      </w:divBdr>
    </w:div>
    <w:div w:id="1454904275">
      <w:marLeft w:val="480"/>
      <w:marRight w:val="0"/>
      <w:marTop w:val="0"/>
      <w:marBottom w:val="0"/>
      <w:divBdr>
        <w:top w:val="none" w:sz="0" w:space="0" w:color="auto"/>
        <w:left w:val="none" w:sz="0" w:space="0" w:color="auto"/>
        <w:bottom w:val="none" w:sz="0" w:space="0" w:color="auto"/>
        <w:right w:val="none" w:sz="0" w:space="0" w:color="auto"/>
      </w:divBdr>
    </w:div>
    <w:div w:id="1455126983">
      <w:marLeft w:val="480"/>
      <w:marRight w:val="0"/>
      <w:marTop w:val="0"/>
      <w:marBottom w:val="0"/>
      <w:divBdr>
        <w:top w:val="none" w:sz="0" w:space="0" w:color="auto"/>
        <w:left w:val="none" w:sz="0" w:space="0" w:color="auto"/>
        <w:bottom w:val="none" w:sz="0" w:space="0" w:color="auto"/>
        <w:right w:val="none" w:sz="0" w:space="0" w:color="auto"/>
      </w:divBdr>
    </w:div>
    <w:div w:id="1456826392">
      <w:marLeft w:val="480"/>
      <w:marRight w:val="0"/>
      <w:marTop w:val="0"/>
      <w:marBottom w:val="0"/>
      <w:divBdr>
        <w:top w:val="none" w:sz="0" w:space="0" w:color="auto"/>
        <w:left w:val="none" w:sz="0" w:space="0" w:color="auto"/>
        <w:bottom w:val="none" w:sz="0" w:space="0" w:color="auto"/>
        <w:right w:val="none" w:sz="0" w:space="0" w:color="auto"/>
      </w:divBdr>
    </w:div>
    <w:div w:id="1458528328">
      <w:marLeft w:val="480"/>
      <w:marRight w:val="0"/>
      <w:marTop w:val="0"/>
      <w:marBottom w:val="0"/>
      <w:divBdr>
        <w:top w:val="none" w:sz="0" w:space="0" w:color="auto"/>
        <w:left w:val="none" w:sz="0" w:space="0" w:color="auto"/>
        <w:bottom w:val="none" w:sz="0" w:space="0" w:color="auto"/>
        <w:right w:val="none" w:sz="0" w:space="0" w:color="auto"/>
      </w:divBdr>
    </w:div>
    <w:div w:id="1463110676">
      <w:marLeft w:val="480"/>
      <w:marRight w:val="0"/>
      <w:marTop w:val="0"/>
      <w:marBottom w:val="0"/>
      <w:divBdr>
        <w:top w:val="none" w:sz="0" w:space="0" w:color="auto"/>
        <w:left w:val="none" w:sz="0" w:space="0" w:color="auto"/>
        <w:bottom w:val="none" w:sz="0" w:space="0" w:color="auto"/>
        <w:right w:val="none" w:sz="0" w:space="0" w:color="auto"/>
      </w:divBdr>
    </w:div>
    <w:div w:id="1474441279">
      <w:marLeft w:val="480"/>
      <w:marRight w:val="0"/>
      <w:marTop w:val="0"/>
      <w:marBottom w:val="0"/>
      <w:divBdr>
        <w:top w:val="none" w:sz="0" w:space="0" w:color="auto"/>
        <w:left w:val="none" w:sz="0" w:space="0" w:color="auto"/>
        <w:bottom w:val="none" w:sz="0" w:space="0" w:color="auto"/>
        <w:right w:val="none" w:sz="0" w:space="0" w:color="auto"/>
      </w:divBdr>
    </w:div>
    <w:div w:id="1475221965">
      <w:marLeft w:val="480"/>
      <w:marRight w:val="0"/>
      <w:marTop w:val="0"/>
      <w:marBottom w:val="0"/>
      <w:divBdr>
        <w:top w:val="none" w:sz="0" w:space="0" w:color="auto"/>
        <w:left w:val="none" w:sz="0" w:space="0" w:color="auto"/>
        <w:bottom w:val="none" w:sz="0" w:space="0" w:color="auto"/>
        <w:right w:val="none" w:sz="0" w:space="0" w:color="auto"/>
      </w:divBdr>
    </w:div>
    <w:div w:id="1475370251">
      <w:marLeft w:val="480"/>
      <w:marRight w:val="0"/>
      <w:marTop w:val="0"/>
      <w:marBottom w:val="0"/>
      <w:divBdr>
        <w:top w:val="none" w:sz="0" w:space="0" w:color="auto"/>
        <w:left w:val="none" w:sz="0" w:space="0" w:color="auto"/>
        <w:bottom w:val="none" w:sz="0" w:space="0" w:color="auto"/>
        <w:right w:val="none" w:sz="0" w:space="0" w:color="auto"/>
      </w:divBdr>
    </w:div>
    <w:div w:id="1484199179">
      <w:marLeft w:val="480"/>
      <w:marRight w:val="0"/>
      <w:marTop w:val="0"/>
      <w:marBottom w:val="0"/>
      <w:divBdr>
        <w:top w:val="none" w:sz="0" w:space="0" w:color="auto"/>
        <w:left w:val="none" w:sz="0" w:space="0" w:color="auto"/>
        <w:bottom w:val="none" w:sz="0" w:space="0" w:color="auto"/>
        <w:right w:val="none" w:sz="0" w:space="0" w:color="auto"/>
      </w:divBdr>
    </w:div>
    <w:div w:id="1486580674">
      <w:marLeft w:val="480"/>
      <w:marRight w:val="0"/>
      <w:marTop w:val="0"/>
      <w:marBottom w:val="0"/>
      <w:divBdr>
        <w:top w:val="none" w:sz="0" w:space="0" w:color="auto"/>
        <w:left w:val="none" w:sz="0" w:space="0" w:color="auto"/>
        <w:bottom w:val="none" w:sz="0" w:space="0" w:color="auto"/>
        <w:right w:val="none" w:sz="0" w:space="0" w:color="auto"/>
      </w:divBdr>
    </w:div>
    <w:div w:id="1490054222">
      <w:marLeft w:val="480"/>
      <w:marRight w:val="0"/>
      <w:marTop w:val="0"/>
      <w:marBottom w:val="0"/>
      <w:divBdr>
        <w:top w:val="none" w:sz="0" w:space="0" w:color="auto"/>
        <w:left w:val="none" w:sz="0" w:space="0" w:color="auto"/>
        <w:bottom w:val="none" w:sz="0" w:space="0" w:color="auto"/>
        <w:right w:val="none" w:sz="0" w:space="0" w:color="auto"/>
      </w:divBdr>
    </w:div>
    <w:div w:id="1496653891">
      <w:marLeft w:val="480"/>
      <w:marRight w:val="0"/>
      <w:marTop w:val="0"/>
      <w:marBottom w:val="0"/>
      <w:divBdr>
        <w:top w:val="none" w:sz="0" w:space="0" w:color="auto"/>
        <w:left w:val="none" w:sz="0" w:space="0" w:color="auto"/>
        <w:bottom w:val="none" w:sz="0" w:space="0" w:color="auto"/>
        <w:right w:val="none" w:sz="0" w:space="0" w:color="auto"/>
      </w:divBdr>
    </w:div>
    <w:div w:id="1500460062">
      <w:marLeft w:val="480"/>
      <w:marRight w:val="0"/>
      <w:marTop w:val="0"/>
      <w:marBottom w:val="0"/>
      <w:divBdr>
        <w:top w:val="none" w:sz="0" w:space="0" w:color="auto"/>
        <w:left w:val="none" w:sz="0" w:space="0" w:color="auto"/>
        <w:bottom w:val="none" w:sz="0" w:space="0" w:color="auto"/>
        <w:right w:val="none" w:sz="0" w:space="0" w:color="auto"/>
      </w:divBdr>
    </w:div>
    <w:div w:id="1500581353">
      <w:marLeft w:val="480"/>
      <w:marRight w:val="0"/>
      <w:marTop w:val="0"/>
      <w:marBottom w:val="0"/>
      <w:divBdr>
        <w:top w:val="none" w:sz="0" w:space="0" w:color="auto"/>
        <w:left w:val="none" w:sz="0" w:space="0" w:color="auto"/>
        <w:bottom w:val="none" w:sz="0" w:space="0" w:color="auto"/>
        <w:right w:val="none" w:sz="0" w:space="0" w:color="auto"/>
      </w:divBdr>
    </w:div>
    <w:div w:id="1509296994">
      <w:marLeft w:val="480"/>
      <w:marRight w:val="0"/>
      <w:marTop w:val="0"/>
      <w:marBottom w:val="0"/>
      <w:divBdr>
        <w:top w:val="none" w:sz="0" w:space="0" w:color="auto"/>
        <w:left w:val="none" w:sz="0" w:space="0" w:color="auto"/>
        <w:bottom w:val="none" w:sz="0" w:space="0" w:color="auto"/>
        <w:right w:val="none" w:sz="0" w:space="0" w:color="auto"/>
      </w:divBdr>
    </w:div>
    <w:div w:id="1511018464">
      <w:marLeft w:val="480"/>
      <w:marRight w:val="0"/>
      <w:marTop w:val="0"/>
      <w:marBottom w:val="0"/>
      <w:divBdr>
        <w:top w:val="none" w:sz="0" w:space="0" w:color="auto"/>
        <w:left w:val="none" w:sz="0" w:space="0" w:color="auto"/>
        <w:bottom w:val="none" w:sz="0" w:space="0" w:color="auto"/>
        <w:right w:val="none" w:sz="0" w:space="0" w:color="auto"/>
      </w:divBdr>
    </w:div>
    <w:div w:id="1512061967">
      <w:marLeft w:val="480"/>
      <w:marRight w:val="0"/>
      <w:marTop w:val="0"/>
      <w:marBottom w:val="0"/>
      <w:divBdr>
        <w:top w:val="none" w:sz="0" w:space="0" w:color="auto"/>
        <w:left w:val="none" w:sz="0" w:space="0" w:color="auto"/>
        <w:bottom w:val="none" w:sz="0" w:space="0" w:color="auto"/>
        <w:right w:val="none" w:sz="0" w:space="0" w:color="auto"/>
      </w:divBdr>
    </w:div>
    <w:div w:id="1517308382">
      <w:marLeft w:val="480"/>
      <w:marRight w:val="0"/>
      <w:marTop w:val="0"/>
      <w:marBottom w:val="0"/>
      <w:divBdr>
        <w:top w:val="none" w:sz="0" w:space="0" w:color="auto"/>
        <w:left w:val="none" w:sz="0" w:space="0" w:color="auto"/>
        <w:bottom w:val="none" w:sz="0" w:space="0" w:color="auto"/>
        <w:right w:val="none" w:sz="0" w:space="0" w:color="auto"/>
      </w:divBdr>
    </w:div>
    <w:div w:id="1517771202">
      <w:marLeft w:val="480"/>
      <w:marRight w:val="0"/>
      <w:marTop w:val="0"/>
      <w:marBottom w:val="0"/>
      <w:divBdr>
        <w:top w:val="none" w:sz="0" w:space="0" w:color="auto"/>
        <w:left w:val="none" w:sz="0" w:space="0" w:color="auto"/>
        <w:bottom w:val="none" w:sz="0" w:space="0" w:color="auto"/>
        <w:right w:val="none" w:sz="0" w:space="0" w:color="auto"/>
      </w:divBdr>
    </w:div>
    <w:div w:id="1517888908">
      <w:marLeft w:val="480"/>
      <w:marRight w:val="0"/>
      <w:marTop w:val="0"/>
      <w:marBottom w:val="0"/>
      <w:divBdr>
        <w:top w:val="none" w:sz="0" w:space="0" w:color="auto"/>
        <w:left w:val="none" w:sz="0" w:space="0" w:color="auto"/>
        <w:bottom w:val="none" w:sz="0" w:space="0" w:color="auto"/>
        <w:right w:val="none" w:sz="0" w:space="0" w:color="auto"/>
      </w:divBdr>
    </w:div>
    <w:div w:id="1523326561">
      <w:marLeft w:val="480"/>
      <w:marRight w:val="0"/>
      <w:marTop w:val="0"/>
      <w:marBottom w:val="0"/>
      <w:divBdr>
        <w:top w:val="none" w:sz="0" w:space="0" w:color="auto"/>
        <w:left w:val="none" w:sz="0" w:space="0" w:color="auto"/>
        <w:bottom w:val="none" w:sz="0" w:space="0" w:color="auto"/>
        <w:right w:val="none" w:sz="0" w:space="0" w:color="auto"/>
      </w:divBdr>
    </w:div>
    <w:div w:id="1529248241">
      <w:marLeft w:val="480"/>
      <w:marRight w:val="0"/>
      <w:marTop w:val="0"/>
      <w:marBottom w:val="0"/>
      <w:divBdr>
        <w:top w:val="none" w:sz="0" w:space="0" w:color="auto"/>
        <w:left w:val="none" w:sz="0" w:space="0" w:color="auto"/>
        <w:bottom w:val="none" w:sz="0" w:space="0" w:color="auto"/>
        <w:right w:val="none" w:sz="0" w:space="0" w:color="auto"/>
      </w:divBdr>
    </w:div>
    <w:div w:id="1533421620">
      <w:marLeft w:val="480"/>
      <w:marRight w:val="0"/>
      <w:marTop w:val="0"/>
      <w:marBottom w:val="0"/>
      <w:divBdr>
        <w:top w:val="none" w:sz="0" w:space="0" w:color="auto"/>
        <w:left w:val="none" w:sz="0" w:space="0" w:color="auto"/>
        <w:bottom w:val="none" w:sz="0" w:space="0" w:color="auto"/>
        <w:right w:val="none" w:sz="0" w:space="0" w:color="auto"/>
      </w:divBdr>
    </w:div>
    <w:div w:id="1534229437">
      <w:marLeft w:val="480"/>
      <w:marRight w:val="0"/>
      <w:marTop w:val="0"/>
      <w:marBottom w:val="0"/>
      <w:divBdr>
        <w:top w:val="none" w:sz="0" w:space="0" w:color="auto"/>
        <w:left w:val="none" w:sz="0" w:space="0" w:color="auto"/>
        <w:bottom w:val="none" w:sz="0" w:space="0" w:color="auto"/>
        <w:right w:val="none" w:sz="0" w:space="0" w:color="auto"/>
      </w:divBdr>
    </w:div>
    <w:div w:id="1534418855">
      <w:marLeft w:val="480"/>
      <w:marRight w:val="0"/>
      <w:marTop w:val="0"/>
      <w:marBottom w:val="0"/>
      <w:divBdr>
        <w:top w:val="none" w:sz="0" w:space="0" w:color="auto"/>
        <w:left w:val="none" w:sz="0" w:space="0" w:color="auto"/>
        <w:bottom w:val="none" w:sz="0" w:space="0" w:color="auto"/>
        <w:right w:val="none" w:sz="0" w:space="0" w:color="auto"/>
      </w:divBdr>
    </w:div>
    <w:div w:id="1534684299">
      <w:marLeft w:val="480"/>
      <w:marRight w:val="0"/>
      <w:marTop w:val="0"/>
      <w:marBottom w:val="0"/>
      <w:divBdr>
        <w:top w:val="none" w:sz="0" w:space="0" w:color="auto"/>
        <w:left w:val="none" w:sz="0" w:space="0" w:color="auto"/>
        <w:bottom w:val="none" w:sz="0" w:space="0" w:color="auto"/>
        <w:right w:val="none" w:sz="0" w:space="0" w:color="auto"/>
      </w:divBdr>
    </w:div>
    <w:div w:id="1534882404">
      <w:marLeft w:val="480"/>
      <w:marRight w:val="0"/>
      <w:marTop w:val="0"/>
      <w:marBottom w:val="0"/>
      <w:divBdr>
        <w:top w:val="none" w:sz="0" w:space="0" w:color="auto"/>
        <w:left w:val="none" w:sz="0" w:space="0" w:color="auto"/>
        <w:bottom w:val="none" w:sz="0" w:space="0" w:color="auto"/>
        <w:right w:val="none" w:sz="0" w:space="0" w:color="auto"/>
      </w:divBdr>
    </w:div>
    <w:div w:id="1547791485">
      <w:marLeft w:val="480"/>
      <w:marRight w:val="0"/>
      <w:marTop w:val="0"/>
      <w:marBottom w:val="0"/>
      <w:divBdr>
        <w:top w:val="none" w:sz="0" w:space="0" w:color="auto"/>
        <w:left w:val="none" w:sz="0" w:space="0" w:color="auto"/>
        <w:bottom w:val="none" w:sz="0" w:space="0" w:color="auto"/>
        <w:right w:val="none" w:sz="0" w:space="0" w:color="auto"/>
      </w:divBdr>
    </w:div>
    <w:div w:id="1550529450">
      <w:marLeft w:val="480"/>
      <w:marRight w:val="0"/>
      <w:marTop w:val="0"/>
      <w:marBottom w:val="0"/>
      <w:divBdr>
        <w:top w:val="none" w:sz="0" w:space="0" w:color="auto"/>
        <w:left w:val="none" w:sz="0" w:space="0" w:color="auto"/>
        <w:bottom w:val="none" w:sz="0" w:space="0" w:color="auto"/>
        <w:right w:val="none" w:sz="0" w:space="0" w:color="auto"/>
      </w:divBdr>
    </w:div>
    <w:div w:id="1555038917">
      <w:marLeft w:val="480"/>
      <w:marRight w:val="0"/>
      <w:marTop w:val="0"/>
      <w:marBottom w:val="0"/>
      <w:divBdr>
        <w:top w:val="none" w:sz="0" w:space="0" w:color="auto"/>
        <w:left w:val="none" w:sz="0" w:space="0" w:color="auto"/>
        <w:bottom w:val="none" w:sz="0" w:space="0" w:color="auto"/>
        <w:right w:val="none" w:sz="0" w:space="0" w:color="auto"/>
      </w:divBdr>
    </w:div>
    <w:div w:id="1556545579">
      <w:marLeft w:val="480"/>
      <w:marRight w:val="0"/>
      <w:marTop w:val="0"/>
      <w:marBottom w:val="0"/>
      <w:divBdr>
        <w:top w:val="none" w:sz="0" w:space="0" w:color="auto"/>
        <w:left w:val="none" w:sz="0" w:space="0" w:color="auto"/>
        <w:bottom w:val="none" w:sz="0" w:space="0" w:color="auto"/>
        <w:right w:val="none" w:sz="0" w:space="0" w:color="auto"/>
      </w:divBdr>
    </w:div>
    <w:div w:id="1562475241">
      <w:marLeft w:val="480"/>
      <w:marRight w:val="0"/>
      <w:marTop w:val="0"/>
      <w:marBottom w:val="0"/>
      <w:divBdr>
        <w:top w:val="none" w:sz="0" w:space="0" w:color="auto"/>
        <w:left w:val="none" w:sz="0" w:space="0" w:color="auto"/>
        <w:bottom w:val="none" w:sz="0" w:space="0" w:color="auto"/>
        <w:right w:val="none" w:sz="0" w:space="0" w:color="auto"/>
      </w:divBdr>
    </w:div>
    <w:div w:id="1564290703">
      <w:marLeft w:val="480"/>
      <w:marRight w:val="0"/>
      <w:marTop w:val="0"/>
      <w:marBottom w:val="0"/>
      <w:divBdr>
        <w:top w:val="none" w:sz="0" w:space="0" w:color="auto"/>
        <w:left w:val="none" w:sz="0" w:space="0" w:color="auto"/>
        <w:bottom w:val="none" w:sz="0" w:space="0" w:color="auto"/>
        <w:right w:val="none" w:sz="0" w:space="0" w:color="auto"/>
      </w:divBdr>
    </w:div>
    <w:div w:id="1564371831">
      <w:marLeft w:val="480"/>
      <w:marRight w:val="0"/>
      <w:marTop w:val="0"/>
      <w:marBottom w:val="0"/>
      <w:divBdr>
        <w:top w:val="none" w:sz="0" w:space="0" w:color="auto"/>
        <w:left w:val="none" w:sz="0" w:space="0" w:color="auto"/>
        <w:bottom w:val="none" w:sz="0" w:space="0" w:color="auto"/>
        <w:right w:val="none" w:sz="0" w:space="0" w:color="auto"/>
      </w:divBdr>
    </w:div>
    <w:div w:id="1564490136">
      <w:marLeft w:val="480"/>
      <w:marRight w:val="0"/>
      <w:marTop w:val="0"/>
      <w:marBottom w:val="0"/>
      <w:divBdr>
        <w:top w:val="none" w:sz="0" w:space="0" w:color="auto"/>
        <w:left w:val="none" w:sz="0" w:space="0" w:color="auto"/>
        <w:bottom w:val="none" w:sz="0" w:space="0" w:color="auto"/>
        <w:right w:val="none" w:sz="0" w:space="0" w:color="auto"/>
      </w:divBdr>
    </w:div>
    <w:div w:id="1573274985">
      <w:marLeft w:val="480"/>
      <w:marRight w:val="0"/>
      <w:marTop w:val="0"/>
      <w:marBottom w:val="0"/>
      <w:divBdr>
        <w:top w:val="none" w:sz="0" w:space="0" w:color="auto"/>
        <w:left w:val="none" w:sz="0" w:space="0" w:color="auto"/>
        <w:bottom w:val="none" w:sz="0" w:space="0" w:color="auto"/>
        <w:right w:val="none" w:sz="0" w:space="0" w:color="auto"/>
      </w:divBdr>
    </w:div>
    <w:div w:id="1578591125">
      <w:marLeft w:val="480"/>
      <w:marRight w:val="0"/>
      <w:marTop w:val="0"/>
      <w:marBottom w:val="0"/>
      <w:divBdr>
        <w:top w:val="none" w:sz="0" w:space="0" w:color="auto"/>
        <w:left w:val="none" w:sz="0" w:space="0" w:color="auto"/>
        <w:bottom w:val="none" w:sz="0" w:space="0" w:color="auto"/>
        <w:right w:val="none" w:sz="0" w:space="0" w:color="auto"/>
      </w:divBdr>
    </w:div>
    <w:div w:id="1580404157">
      <w:marLeft w:val="480"/>
      <w:marRight w:val="0"/>
      <w:marTop w:val="0"/>
      <w:marBottom w:val="0"/>
      <w:divBdr>
        <w:top w:val="none" w:sz="0" w:space="0" w:color="auto"/>
        <w:left w:val="none" w:sz="0" w:space="0" w:color="auto"/>
        <w:bottom w:val="none" w:sz="0" w:space="0" w:color="auto"/>
        <w:right w:val="none" w:sz="0" w:space="0" w:color="auto"/>
      </w:divBdr>
    </w:div>
    <w:div w:id="1580679579">
      <w:marLeft w:val="480"/>
      <w:marRight w:val="0"/>
      <w:marTop w:val="0"/>
      <w:marBottom w:val="0"/>
      <w:divBdr>
        <w:top w:val="none" w:sz="0" w:space="0" w:color="auto"/>
        <w:left w:val="none" w:sz="0" w:space="0" w:color="auto"/>
        <w:bottom w:val="none" w:sz="0" w:space="0" w:color="auto"/>
        <w:right w:val="none" w:sz="0" w:space="0" w:color="auto"/>
      </w:divBdr>
    </w:div>
    <w:div w:id="1582375242">
      <w:marLeft w:val="480"/>
      <w:marRight w:val="0"/>
      <w:marTop w:val="0"/>
      <w:marBottom w:val="0"/>
      <w:divBdr>
        <w:top w:val="none" w:sz="0" w:space="0" w:color="auto"/>
        <w:left w:val="none" w:sz="0" w:space="0" w:color="auto"/>
        <w:bottom w:val="none" w:sz="0" w:space="0" w:color="auto"/>
        <w:right w:val="none" w:sz="0" w:space="0" w:color="auto"/>
      </w:divBdr>
    </w:div>
    <w:div w:id="1584216026">
      <w:marLeft w:val="480"/>
      <w:marRight w:val="0"/>
      <w:marTop w:val="0"/>
      <w:marBottom w:val="0"/>
      <w:divBdr>
        <w:top w:val="none" w:sz="0" w:space="0" w:color="auto"/>
        <w:left w:val="none" w:sz="0" w:space="0" w:color="auto"/>
        <w:bottom w:val="none" w:sz="0" w:space="0" w:color="auto"/>
        <w:right w:val="none" w:sz="0" w:space="0" w:color="auto"/>
      </w:divBdr>
    </w:div>
    <w:div w:id="1585189449">
      <w:marLeft w:val="480"/>
      <w:marRight w:val="0"/>
      <w:marTop w:val="0"/>
      <w:marBottom w:val="0"/>
      <w:divBdr>
        <w:top w:val="none" w:sz="0" w:space="0" w:color="auto"/>
        <w:left w:val="none" w:sz="0" w:space="0" w:color="auto"/>
        <w:bottom w:val="none" w:sz="0" w:space="0" w:color="auto"/>
        <w:right w:val="none" w:sz="0" w:space="0" w:color="auto"/>
      </w:divBdr>
    </w:div>
    <w:div w:id="1592659844">
      <w:marLeft w:val="480"/>
      <w:marRight w:val="0"/>
      <w:marTop w:val="0"/>
      <w:marBottom w:val="0"/>
      <w:divBdr>
        <w:top w:val="none" w:sz="0" w:space="0" w:color="auto"/>
        <w:left w:val="none" w:sz="0" w:space="0" w:color="auto"/>
        <w:bottom w:val="none" w:sz="0" w:space="0" w:color="auto"/>
        <w:right w:val="none" w:sz="0" w:space="0" w:color="auto"/>
      </w:divBdr>
    </w:div>
    <w:div w:id="1593777397">
      <w:marLeft w:val="480"/>
      <w:marRight w:val="0"/>
      <w:marTop w:val="0"/>
      <w:marBottom w:val="0"/>
      <w:divBdr>
        <w:top w:val="none" w:sz="0" w:space="0" w:color="auto"/>
        <w:left w:val="none" w:sz="0" w:space="0" w:color="auto"/>
        <w:bottom w:val="none" w:sz="0" w:space="0" w:color="auto"/>
        <w:right w:val="none" w:sz="0" w:space="0" w:color="auto"/>
      </w:divBdr>
    </w:div>
    <w:div w:id="1599371039">
      <w:marLeft w:val="480"/>
      <w:marRight w:val="0"/>
      <w:marTop w:val="0"/>
      <w:marBottom w:val="0"/>
      <w:divBdr>
        <w:top w:val="none" w:sz="0" w:space="0" w:color="auto"/>
        <w:left w:val="none" w:sz="0" w:space="0" w:color="auto"/>
        <w:bottom w:val="none" w:sz="0" w:space="0" w:color="auto"/>
        <w:right w:val="none" w:sz="0" w:space="0" w:color="auto"/>
      </w:divBdr>
    </w:div>
    <w:div w:id="1605501920">
      <w:marLeft w:val="480"/>
      <w:marRight w:val="0"/>
      <w:marTop w:val="0"/>
      <w:marBottom w:val="0"/>
      <w:divBdr>
        <w:top w:val="none" w:sz="0" w:space="0" w:color="auto"/>
        <w:left w:val="none" w:sz="0" w:space="0" w:color="auto"/>
        <w:bottom w:val="none" w:sz="0" w:space="0" w:color="auto"/>
        <w:right w:val="none" w:sz="0" w:space="0" w:color="auto"/>
      </w:divBdr>
    </w:div>
    <w:div w:id="1608462452">
      <w:marLeft w:val="480"/>
      <w:marRight w:val="0"/>
      <w:marTop w:val="0"/>
      <w:marBottom w:val="0"/>
      <w:divBdr>
        <w:top w:val="none" w:sz="0" w:space="0" w:color="auto"/>
        <w:left w:val="none" w:sz="0" w:space="0" w:color="auto"/>
        <w:bottom w:val="none" w:sz="0" w:space="0" w:color="auto"/>
        <w:right w:val="none" w:sz="0" w:space="0" w:color="auto"/>
      </w:divBdr>
    </w:div>
    <w:div w:id="1611938708">
      <w:marLeft w:val="480"/>
      <w:marRight w:val="0"/>
      <w:marTop w:val="0"/>
      <w:marBottom w:val="0"/>
      <w:divBdr>
        <w:top w:val="none" w:sz="0" w:space="0" w:color="auto"/>
        <w:left w:val="none" w:sz="0" w:space="0" w:color="auto"/>
        <w:bottom w:val="none" w:sz="0" w:space="0" w:color="auto"/>
        <w:right w:val="none" w:sz="0" w:space="0" w:color="auto"/>
      </w:divBdr>
    </w:div>
    <w:div w:id="1620213050">
      <w:marLeft w:val="480"/>
      <w:marRight w:val="0"/>
      <w:marTop w:val="0"/>
      <w:marBottom w:val="0"/>
      <w:divBdr>
        <w:top w:val="none" w:sz="0" w:space="0" w:color="auto"/>
        <w:left w:val="none" w:sz="0" w:space="0" w:color="auto"/>
        <w:bottom w:val="none" w:sz="0" w:space="0" w:color="auto"/>
        <w:right w:val="none" w:sz="0" w:space="0" w:color="auto"/>
      </w:divBdr>
    </w:div>
    <w:div w:id="1621229749">
      <w:marLeft w:val="480"/>
      <w:marRight w:val="0"/>
      <w:marTop w:val="0"/>
      <w:marBottom w:val="0"/>
      <w:divBdr>
        <w:top w:val="none" w:sz="0" w:space="0" w:color="auto"/>
        <w:left w:val="none" w:sz="0" w:space="0" w:color="auto"/>
        <w:bottom w:val="none" w:sz="0" w:space="0" w:color="auto"/>
        <w:right w:val="none" w:sz="0" w:space="0" w:color="auto"/>
      </w:divBdr>
    </w:div>
    <w:div w:id="1627740301">
      <w:marLeft w:val="480"/>
      <w:marRight w:val="0"/>
      <w:marTop w:val="0"/>
      <w:marBottom w:val="0"/>
      <w:divBdr>
        <w:top w:val="none" w:sz="0" w:space="0" w:color="auto"/>
        <w:left w:val="none" w:sz="0" w:space="0" w:color="auto"/>
        <w:bottom w:val="none" w:sz="0" w:space="0" w:color="auto"/>
        <w:right w:val="none" w:sz="0" w:space="0" w:color="auto"/>
      </w:divBdr>
    </w:div>
    <w:div w:id="1629820543">
      <w:marLeft w:val="480"/>
      <w:marRight w:val="0"/>
      <w:marTop w:val="0"/>
      <w:marBottom w:val="0"/>
      <w:divBdr>
        <w:top w:val="none" w:sz="0" w:space="0" w:color="auto"/>
        <w:left w:val="none" w:sz="0" w:space="0" w:color="auto"/>
        <w:bottom w:val="none" w:sz="0" w:space="0" w:color="auto"/>
        <w:right w:val="none" w:sz="0" w:space="0" w:color="auto"/>
      </w:divBdr>
    </w:div>
    <w:div w:id="1631283916">
      <w:marLeft w:val="480"/>
      <w:marRight w:val="0"/>
      <w:marTop w:val="0"/>
      <w:marBottom w:val="0"/>
      <w:divBdr>
        <w:top w:val="none" w:sz="0" w:space="0" w:color="auto"/>
        <w:left w:val="none" w:sz="0" w:space="0" w:color="auto"/>
        <w:bottom w:val="none" w:sz="0" w:space="0" w:color="auto"/>
        <w:right w:val="none" w:sz="0" w:space="0" w:color="auto"/>
      </w:divBdr>
    </w:div>
    <w:div w:id="1632519596">
      <w:marLeft w:val="480"/>
      <w:marRight w:val="0"/>
      <w:marTop w:val="0"/>
      <w:marBottom w:val="0"/>
      <w:divBdr>
        <w:top w:val="none" w:sz="0" w:space="0" w:color="auto"/>
        <w:left w:val="none" w:sz="0" w:space="0" w:color="auto"/>
        <w:bottom w:val="none" w:sz="0" w:space="0" w:color="auto"/>
        <w:right w:val="none" w:sz="0" w:space="0" w:color="auto"/>
      </w:divBdr>
    </w:div>
    <w:div w:id="1635481007">
      <w:marLeft w:val="480"/>
      <w:marRight w:val="0"/>
      <w:marTop w:val="0"/>
      <w:marBottom w:val="0"/>
      <w:divBdr>
        <w:top w:val="none" w:sz="0" w:space="0" w:color="auto"/>
        <w:left w:val="none" w:sz="0" w:space="0" w:color="auto"/>
        <w:bottom w:val="none" w:sz="0" w:space="0" w:color="auto"/>
        <w:right w:val="none" w:sz="0" w:space="0" w:color="auto"/>
      </w:divBdr>
    </w:div>
    <w:div w:id="1637490227">
      <w:marLeft w:val="480"/>
      <w:marRight w:val="0"/>
      <w:marTop w:val="0"/>
      <w:marBottom w:val="0"/>
      <w:divBdr>
        <w:top w:val="none" w:sz="0" w:space="0" w:color="auto"/>
        <w:left w:val="none" w:sz="0" w:space="0" w:color="auto"/>
        <w:bottom w:val="none" w:sz="0" w:space="0" w:color="auto"/>
        <w:right w:val="none" w:sz="0" w:space="0" w:color="auto"/>
      </w:divBdr>
    </w:div>
    <w:div w:id="1638756689">
      <w:marLeft w:val="480"/>
      <w:marRight w:val="0"/>
      <w:marTop w:val="0"/>
      <w:marBottom w:val="0"/>
      <w:divBdr>
        <w:top w:val="none" w:sz="0" w:space="0" w:color="auto"/>
        <w:left w:val="none" w:sz="0" w:space="0" w:color="auto"/>
        <w:bottom w:val="none" w:sz="0" w:space="0" w:color="auto"/>
        <w:right w:val="none" w:sz="0" w:space="0" w:color="auto"/>
      </w:divBdr>
    </w:div>
    <w:div w:id="1648244922">
      <w:marLeft w:val="480"/>
      <w:marRight w:val="0"/>
      <w:marTop w:val="0"/>
      <w:marBottom w:val="0"/>
      <w:divBdr>
        <w:top w:val="none" w:sz="0" w:space="0" w:color="auto"/>
        <w:left w:val="none" w:sz="0" w:space="0" w:color="auto"/>
        <w:bottom w:val="none" w:sz="0" w:space="0" w:color="auto"/>
        <w:right w:val="none" w:sz="0" w:space="0" w:color="auto"/>
      </w:divBdr>
    </w:div>
    <w:div w:id="1650329870">
      <w:marLeft w:val="480"/>
      <w:marRight w:val="0"/>
      <w:marTop w:val="0"/>
      <w:marBottom w:val="0"/>
      <w:divBdr>
        <w:top w:val="none" w:sz="0" w:space="0" w:color="auto"/>
        <w:left w:val="none" w:sz="0" w:space="0" w:color="auto"/>
        <w:bottom w:val="none" w:sz="0" w:space="0" w:color="auto"/>
        <w:right w:val="none" w:sz="0" w:space="0" w:color="auto"/>
      </w:divBdr>
    </w:div>
    <w:div w:id="1652829348">
      <w:marLeft w:val="480"/>
      <w:marRight w:val="0"/>
      <w:marTop w:val="0"/>
      <w:marBottom w:val="0"/>
      <w:divBdr>
        <w:top w:val="none" w:sz="0" w:space="0" w:color="auto"/>
        <w:left w:val="none" w:sz="0" w:space="0" w:color="auto"/>
        <w:bottom w:val="none" w:sz="0" w:space="0" w:color="auto"/>
        <w:right w:val="none" w:sz="0" w:space="0" w:color="auto"/>
      </w:divBdr>
    </w:div>
    <w:div w:id="1652976866">
      <w:marLeft w:val="480"/>
      <w:marRight w:val="0"/>
      <w:marTop w:val="0"/>
      <w:marBottom w:val="0"/>
      <w:divBdr>
        <w:top w:val="none" w:sz="0" w:space="0" w:color="auto"/>
        <w:left w:val="none" w:sz="0" w:space="0" w:color="auto"/>
        <w:bottom w:val="none" w:sz="0" w:space="0" w:color="auto"/>
        <w:right w:val="none" w:sz="0" w:space="0" w:color="auto"/>
      </w:divBdr>
    </w:div>
    <w:div w:id="1656907814">
      <w:marLeft w:val="480"/>
      <w:marRight w:val="0"/>
      <w:marTop w:val="0"/>
      <w:marBottom w:val="0"/>
      <w:divBdr>
        <w:top w:val="none" w:sz="0" w:space="0" w:color="auto"/>
        <w:left w:val="none" w:sz="0" w:space="0" w:color="auto"/>
        <w:bottom w:val="none" w:sz="0" w:space="0" w:color="auto"/>
        <w:right w:val="none" w:sz="0" w:space="0" w:color="auto"/>
      </w:divBdr>
    </w:div>
    <w:div w:id="1659650175">
      <w:marLeft w:val="480"/>
      <w:marRight w:val="0"/>
      <w:marTop w:val="0"/>
      <w:marBottom w:val="0"/>
      <w:divBdr>
        <w:top w:val="none" w:sz="0" w:space="0" w:color="auto"/>
        <w:left w:val="none" w:sz="0" w:space="0" w:color="auto"/>
        <w:bottom w:val="none" w:sz="0" w:space="0" w:color="auto"/>
        <w:right w:val="none" w:sz="0" w:space="0" w:color="auto"/>
      </w:divBdr>
    </w:div>
    <w:div w:id="1660621320">
      <w:marLeft w:val="480"/>
      <w:marRight w:val="0"/>
      <w:marTop w:val="0"/>
      <w:marBottom w:val="0"/>
      <w:divBdr>
        <w:top w:val="none" w:sz="0" w:space="0" w:color="auto"/>
        <w:left w:val="none" w:sz="0" w:space="0" w:color="auto"/>
        <w:bottom w:val="none" w:sz="0" w:space="0" w:color="auto"/>
        <w:right w:val="none" w:sz="0" w:space="0" w:color="auto"/>
      </w:divBdr>
    </w:div>
    <w:div w:id="1669166768">
      <w:marLeft w:val="480"/>
      <w:marRight w:val="0"/>
      <w:marTop w:val="0"/>
      <w:marBottom w:val="0"/>
      <w:divBdr>
        <w:top w:val="none" w:sz="0" w:space="0" w:color="auto"/>
        <w:left w:val="none" w:sz="0" w:space="0" w:color="auto"/>
        <w:bottom w:val="none" w:sz="0" w:space="0" w:color="auto"/>
        <w:right w:val="none" w:sz="0" w:space="0" w:color="auto"/>
      </w:divBdr>
    </w:div>
    <w:div w:id="1670016931">
      <w:marLeft w:val="480"/>
      <w:marRight w:val="0"/>
      <w:marTop w:val="0"/>
      <w:marBottom w:val="0"/>
      <w:divBdr>
        <w:top w:val="none" w:sz="0" w:space="0" w:color="auto"/>
        <w:left w:val="none" w:sz="0" w:space="0" w:color="auto"/>
        <w:bottom w:val="none" w:sz="0" w:space="0" w:color="auto"/>
        <w:right w:val="none" w:sz="0" w:space="0" w:color="auto"/>
      </w:divBdr>
    </w:div>
    <w:div w:id="1670327920">
      <w:marLeft w:val="480"/>
      <w:marRight w:val="0"/>
      <w:marTop w:val="0"/>
      <w:marBottom w:val="0"/>
      <w:divBdr>
        <w:top w:val="none" w:sz="0" w:space="0" w:color="auto"/>
        <w:left w:val="none" w:sz="0" w:space="0" w:color="auto"/>
        <w:bottom w:val="none" w:sz="0" w:space="0" w:color="auto"/>
        <w:right w:val="none" w:sz="0" w:space="0" w:color="auto"/>
      </w:divBdr>
    </w:div>
    <w:div w:id="1675110887">
      <w:marLeft w:val="480"/>
      <w:marRight w:val="0"/>
      <w:marTop w:val="0"/>
      <w:marBottom w:val="0"/>
      <w:divBdr>
        <w:top w:val="none" w:sz="0" w:space="0" w:color="auto"/>
        <w:left w:val="none" w:sz="0" w:space="0" w:color="auto"/>
        <w:bottom w:val="none" w:sz="0" w:space="0" w:color="auto"/>
        <w:right w:val="none" w:sz="0" w:space="0" w:color="auto"/>
      </w:divBdr>
    </w:div>
    <w:div w:id="1681156678">
      <w:marLeft w:val="480"/>
      <w:marRight w:val="0"/>
      <w:marTop w:val="0"/>
      <w:marBottom w:val="0"/>
      <w:divBdr>
        <w:top w:val="none" w:sz="0" w:space="0" w:color="auto"/>
        <w:left w:val="none" w:sz="0" w:space="0" w:color="auto"/>
        <w:bottom w:val="none" w:sz="0" w:space="0" w:color="auto"/>
        <w:right w:val="none" w:sz="0" w:space="0" w:color="auto"/>
      </w:divBdr>
    </w:div>
    <w:div w:id="1687828742">
      <w:marLeft w:val="480"/>
      <w:marRight w:val="0"/>
      <w:marTop w:val="0"/>
      <w:marBottom w:val="0"/>
      <w:divBdr>
        <w:top w:val="none" w:sz="0" w:space="0" w:color="auto"/>
        <w:left w:val="none" w:sz="0" w:space="0" w:color="auto"/>
        <w:bottom w:val="none" w:sz="0" w:space="0" w:color="auto"/>
        <w:right w:val="none" w:sz="0" w:space="0" w:color="auto"/>
      </w:divBdr>
    </w:div>
    <w:div w:id="1697995958">
      <w:marLeft w:val="480"/>
      <w:marRight w:val="0"/>
      <w:marTop w:val="0"/>
      <w:marBottom w:val="0"/>
      <w:divBdr>
        <w:top w:val="none" w:sz="0" w:space="0" w:color="auto"/>
        <w:left w:val="none" w:sz="0" w:space="0" w:color="auto"/>
        <w:bottom w:val="none" w:sz="0" w:space="0" w:color="auto"/>
        <w:right w:val="none" w:sz="0" w:space="0" w:color="auto"/>
      </w:divBdr>
    </w:div>
    <w:div w:id="1698893944">
      <w:marLeft w:val="480"/>
      <w:marRight w:val="0"/>
      <w:marTop w:val="0"/>
      <w:marBottom w:val="0"/>
      <w:divBdr>
        <w:top w:val="none" w:sz="0" w:space="0" w:color="auto"/>
        <w:left w:val="none" w:sz="0" w:space="0" w:color="auto"/>
        <w:bottom w:val="none" w:sz="0" w:space="0" w:color="auto"/>
        <w:right w:val="none" w:sz="0" w:space="0" w:color="auto"/>
      </w:divBdr>
    </w:div>
    <w:div w:id="1699425712">
      <w:marLeft w:val="480"/>
      <w:marRight w:val="0"/>
      <w:marTop w:val="0"/>
      <w:marBottom w:val="0"/>
      <w:divBdr>
        <w:top w:val="none" w:sz="0" w:space="0" w:color="auto"/>
        <w:left w:val="none" w:sz="0" w:space="0" w:color="auto"/>
        <w:bottom w:val="none" w:sz="0" w:space="0" w:color="auto"/>
        <w:right w:val="none" w:sz="0" w:space="0" w:color="auto"/>
      </w:divBdr>
    </w:div>
    <w:div w:id="1702435906">
      <w:marLeft w:val="480"/>
      <w:marRight w:val="0"/>
      <w:marTop w:val="0"/>
      <w:marBottom w:val="0"/>
      <w:divBdr>
        <w:top w:val="none" w:sz="0" w:space="0" w:color="auto"/>
        <w:left w:val="none" w:sz="0" w:space="0" w:color="auto"/>
        <w:bottom w:val="none" w:sz="0" w:space="0" w:color="auto"/>
        <w:right w:val="none" w:sz="0" w:space="0" w:color="auto"/>
      </w:divBdr>
    </w:div>
    <w:div w:id="1705253424">
      <w:marLeft w:val="480"/>
      <w:marRight w:val="0"/>
      <w:marTop w:val="0"/>
      <w:marBottom w:val="0"/>
      <w:divBdr>
        <w:top w:val="none" w:sz="0" w:space="0" w:color="auto"/>
        <w:left w:val="none" w:sz="0" w:space="0" w:color="auto"/>
        <w:bottom w:val="none" w:sz="0" w:space="0" w:color="auto"/>
        <w:right w:val="none" w:sz="0" w:space="0" w:color="auto"/>
      </w:divBdr>
    </w:div>
    <w:div w:id="1705982882">
      <w:marLeft w:val="480"/>
      <w:marRight w:val="0"/>
      <w:marTop w:val="0"/>
      <w:marBottom w:val="0"/>
      <w:divBdr>
        <w:top w:val="none" w:sz="0" w:space="0" w:color="auto"/>
        <w:left w:val="none" w:sz="0" w:space="0" w:color="auto"/>
        <w:bottom w:val="none" w:sz="0" w:space="0" w:color="auto"/>
        <w:right w:val="none" w:sz="0" w:space="0" w:color="auto"/>
      </w:divBdr>
    </w:div>
    <w:div w:id="1709641226">
      <w:marLeft w:val="480"/>
      <w:marRight w:val="0"/>
      <w:marTop w:val="0"/>
      <w:marBottom w:val="0"/>
      <w:divBdr>
        <w:top w:val="none" w:sz="0" w:space="0" w:color="auto"/>
        <w:left w:val="none" w:sz="0" w:space="0" w:color="auto"/>
        <w:bottom w:val="none" w:sz="0" w:space="0" w:color="auto"/>
        <w:right w:val="none" w:sz="0" w:space="0" w:color="auto"/>
      </w:divBdr>
    </w:div>
    <w:div w:id="1710565243">
      <w:marLeft w:val="480"/>
      <w:marRight w:val="0"/>
      <w:marTop w:val="0"/>
      <w:marBottom w:val="0"/>
      <w:divBdr>
        <w:top w:val="none" w:sz="0" w:space="0" w:color="auto"/>
        <w:left w:val="none" w:sz="0" w:space="0" w:color="auto"/>
        <w:bottom w:val="none" w:sz="0" w:space="0" w:color="auto"/>
        <w:right w:val="none" w:sz="0" w:space="0" w:color="auto"/>
      </w:divBdr>
    </w:div>
    <w:div w:id="1716000901">
      <w:marLeft w:val="480"/>
      <w:marRight w:val="0"/>
      <w:marTop w:val="0"/>
      <w:marBottom w:val="0"/>
      <w:divBdr>
        <w:top w:val="none" w:sz="0" w:space="0" w:color="auto"/>
        <w:left w:val="none" w:sz="0" w:space="0" w:color="auto"/>
        <w:bottom w:val="none" w:sz="0" w:space="0" w:color="auto"/>
        <w:right w:val="none" w:sz="0" w:space="0" w:color="auto"/>
      </w:divBdr>
    </w:div>
    <w:div w:id="1723216750">
      <w:marLeft w:val="480"/>
      <w:marRight w:val="0"/>
      <w:marTop w:val="0"/>
      <w:marBottom w:val="0"/>
      <w:divBdr>
        <w:top w:val="none" w:sz="0" w:space="0" w:color="auto"/>
        <w:left w:val="none" w:sz="0" w:space="0" w:color="auto"/>
        <w:bottom w:val="none" w:sz="0" w:space="0" w:color="auto"/>
        <w:right w:val="none" w:sz="0" w:space="0" w:color="auto"/>
      </w:divBdr>
    </w:div>
    <w:div w:id="1726756060">
      <w:marLeft w:val="480"/>
      <w:marRight w:val="0"/>
      <w:marTop w:val="0"/>
      <w:marBottom w:val="0"/>
      <w:divBdr>
        <w:top w:val="none" w:sz="0" w:space="0" w:color="auto"/>
        <w:left w:val="none" w:sz="0" w:space="0" w:color="auto"/>
        <w:bottom w:val="none" w:sz="0" w:space="0" w:color="auto"/>
        <w:right w:val="none" w:sz="0" w:space="0" w:color="auto"/>
      </w:divBdr>
    </w:div>
    <w:div w:id="1729650659">
      <w:marLeft w:val="480"/>
      <w:marRight w:val="0"/>
      <w:marTop w:val="0"/>
      <w:marBottom w:val="0"/>
      <w:divBdr>
        <w:top w:val="none" w:sz="0" w:space="0" w:color="auto"/>
        <w:left w:val="none" w:sz="0" w:space="0" w:color="auto"/>
        <w:bottom w:val="none" w:sz="0" w:space="0" w:color="auto"/>
        <w:right w:val="none" w:sz="0" w:space="0" w:color="auto"/>
      </w:divBdr>
    </w:div>
    <w:div w:id="1738934400">
      <w:marLeft w:val="480"/>
      <w:marRight w:val="0"/>
      <w:marTop w:val="0"/>
      <w:marBottom w:val="0"/>
      <w:divBdr>
        <w:top w:val="none" w:sz="0" w:space="0" w:color="auto"/>
        <w:left w:val="none" w:sz="0" w:space="0" w:color="auto"/>
        <w:bottom w:val="none" w:sz="0" w:space="0" w:color="auto"/>
        <w:right w:val="none" w:sz="0" w:space="0" w:color="auto"/>
      </w:divBdr>
    </w:div>
    <w:div w:id="1740402160">
      <w:marLeft w:val="480"/>
      <w:marRight w:val="0"/>
      <w:marTop w:val="0"/>
      <w:marBottom w:val="0"/>
      <w:divBdr>
        <w:top w:val="none" w:sz="0" w:space="0" w:color="auto"/>
        <w:left w:val="none" w:sz="0" w:space="0" w:color="auto"/>
        <w:bottom w:val="none" w:sz="0" w:space="0" w:color="auto"/>
        <w:right w:val="none" w:sz="0" w:space="0" w:color="auto"/>
      </w:divBdr>
    </w:div>
    <w:div w:id="1743680629">
      <w:marLeft w:val="480"/>
      <w:marRight w:val="0"/>
      <w:marTop w:val="0"/>
      <w:marBottom w:val="0"/>
      <w:divBdr>
        <w:top w:val="none" w:sz="0" w:space="0" w:color="auto"/>
        <w:left w:val="none" w:sz="0" w:space="0" w:color="auto"/>
        <w:bottom w:val="none" w:sz="0" w:space="0" w:color="auto"/>
        <w:right w:val="none" w:sz="0" w:space="0" w:color="auto"/>
      </w:divBdr>
    </w:div>
    <w:div w:id="1751466836">
      <w:marLeft w:val="480"/>
      <w:marRight w:val="0"/>
      <w:marTop w:val="0"/>
      <w:marBottom w:val="0"/>
      <w:divBdr>
        <w:top w:val="none" w:sz="0" w:space="0" w:color="auto"/>
        <w:left w:val="none" w:sz="0" w:space="0" w:color="auto"/>
        <w:bottom w:val="none" w:sz="0" w:space="0" w:color="auto"/>
        <w:right w:val="none" w:sz="0" w:space="0" w:color="auto"/>
      </w:divBdr>
    </w:div>
    <w:div w:id="1754617734">
      <w:marLeft w:val="480"/>
      <w:marRight w:val="0"/>
      <w:marTop w:val="0"/>
      <w:marBottom w:val="0"/>
      <w:divBdr>
        <w:top w:val="none" w:sz="0" w:space="0" w:color="auto"/>
        <w:left w:val="none" w:sz="0" w:space="0" w:color="auto"/>
        <w:bottom w:val="none" w:sz="0" w:space="0" w:color="auto"/>
        <w:right w:val="none" w:sz="0" w:space="0" w:color="auto"/>
      </w:divBdr>
    </w:div>
    <w:div w:id="1758285582">
      <w:marLeft w:val="480"/>
      <w:marRight w:val="0"/>
      <w:marTop w:val="0"/>
      <w:marBottom w:val="0"/>
      <w:divBdr>
        <w:top w:val="none" w:sz="0" w:space="0" w:color="auto"/>
        <w:left w:val="none" w:sz="0" w:space="0" w:color="auto"/>
        <w:bottom w:val="none" w:sz="0" w:space="0" w:color="auto"/>
        <w:right w:val="none" w:sz="0" w:space="0" w:color="auto"/>
      </w:divBdr>
    </w:div>
    <w:div w:id="1759250478">
      <w:marLeft w:val="480"/>
      <w:marRight w:val="0"/>
      <w:marTop w:val="0"/>
      <w:marBottom w:val="0"/>
      <w:divBdr>
        <w:top w:val="none" w:sz="0" w:space="0" w:color="auto"/>
        <w:left w:val="none" w:sz="0" w:space="0" w:color="auto"/>
        <w:bottom w:val="none" w:sz="0" w:space="0" w:color="auto"/>
        <w:right w:val="none" w:sz="0" w:space="0" w:color="auto"/>
      </w:divBdr>
    </w:div>
    <w:div w:id="1761101878">
      <w:marLeft w:val="480"/>
      <w:marRight w:val="0"/>
      <w:marTop w:val="0"/>
      <w:marBottom w:val="0"/>
      <w:divBdr>
        <w:top w:val="none" w:sz="0" w:space="0" w:color="auto"/>
        <w:left w:val="none" w:sz="0" w:space="0" w:color="auto"/>
        <w:bottom w:val="none" w:sz="0" w:space="0" w:color="auto"/>
        <w:right w:val="none" w:sz="0" w:space="0" w:color="auto"/>
      </w:divBdr>
    </w:div>
    <w:div w:id="1771119812">
      <w:marLeft w:val="480"/>
      <w:marRight w:val="0"/>
      <w:marTop w:val="0"/>
      <w:marBottom w:val="0"/>
      <w:divBdr>
        <w:top w:val="none" w:sz="0" w:space="0" w:color="auto"/>
        <w:left w:val="none" w:sz="0" w:space="0" w:color="auto"/>
        <w:bottom w:val="none" w:sz="0" w:space="0" w:color="auto"/>
        <w:right w:val="none" w:sz="0" w:space="0" w:color="auto"/>
      </w:divBdr>
    </w:div>
    <w:div w:id="1787693688">
      <w:marLeft w:val="480"/>
      <w:marRight w:val="0"/>
      <w:marTop w:val="0"/>
      <w:marBottom w:val="0"/>
      <w:divBdr>
        <w:top w:val="none" w:sz="0" w:space="0" w:color="auto"/>
        <w:left w:val="none" w:sz="0" w:space="0" w:color="auto"/>
        <w:bottom w:val="none" w:sz="0" w:space="0" w:color="auto"/>
        <w:right w:val="none" w:sz="0" w:space="0" w:color="auto"/>
      </w:divBdr>
    </w:div>
    <w:div w:id="1789466569">
      <w:marLeft w:val="480"/>
      <w:marRight w:val="0"/>
      <w:marTop w:val="0"/>
      <w:marBottom w:val="0"/>
      <w:divBdr>
        <w:top w:val="none" w:sz="0" w:space="0" w:color="auto"/>
        <w:left w:val="none" w:sz="0" w:space="0" w:color="auto"/>
        <w:bottom w:val="none" w:sz="0" w:space="0" w:color="auto"/>
        <w:right w:val="none" w:sz="0" w:space="0" w:color="auto"/>
      </w:divBdr>
    </w:div>
    <w:div w:id="1793204327">
      <w:marLeft w:val="480"/>
      <w:marRight w:val="0"/>
      <w:marTop w:val="0"/>
      <w:marBottom w:val="0"/>
      <w:divBdr>
        <w:top w:val="none" w:sz="0" w:space="0" w:color="auto"/>
        <w:left w:val="none" w:sz="0" w:space="0" w:color="auto"/>
        <w:bottom w:val="none" w:sz="0" w:space="0" w:color="auto"/>
        <w:right w:val="none" w:sz="0" w:space="0" w:color="auto"/>
      </w:divBdr>
    </w:div>
    <w:div w:id="1799952717">
      <w:marLeft w:val="480"/>
      <w:marRight w:val="0"/>
      <w:marTop w:val="0"/>
      <w:marBottom w:val="0"/>
      <w:divBdr>
        <w:top w:val="none" w:sz="0" w:space="0" w:color="auto"/>
        <w:left w:val="none" w:sz="0" w:space="0" w:color="auto"/>
        <w:bottom w:val="none" w:sz="0" w:space="0" w:color="auto"/>
        <w:right w:val="none" w:sz="0" w:space="0" w:color="auto"/>
      </w:divBdr>
    </w:div>
    <w:div w:id="1810441573">
      <w:marLeft w:val="480"/>
      <w:marRight w:val="0"/>
      <w:marTop w:val="0"/>
      <w:marBottom w:val="0"/>
      <w:divBdr>
        <w:top w:val="none" w:sz="0" w:space="0" w:color="auto"/>
        <w:left w:val="none" w:sz="0" w:space="0" w:color="auto"/>
        <w:bottom w:val="none" w:sz="0" w:space="0" w:color="auto"/>
        <w:right w:val="none" w:sz="0" w:space="0" w:color="auto"/>
      </w:divBdr>
    </w:div>
    <w:div w:id="1812402323">
      <w:marLeft w:val="480"/>
      <w:marRight w:val="0"/>
      <w:marTop w:val="0"/>
      <w:marBottom w:val="0"/>
      <w:divBdr>
        <w:top w:val="none" w:sz="0" w:space="0" w:color="auto"/>
        <w:left w:val="none" w:sz="0" w:space="0" w:color="auto"/>
        <w:bottom w:val="none" w:sz="0" w:space="0" w:color="auto"/>
        <w:right w:val="none" w:sz="0" w:space="0" w:color="auto"/>
      </w:divBdr>
    </w:div>
    <w:div w:id="1815248695">
      <w:marLeft w:val="480"/>
      <w:marRight w:val="0"/>
      <w:marTop w:val="0"/>
      <w:marBottom w:val="0"/>
      <w:divBdr>
        <w:top w:val="none" w:sz="0" w:space="0" w:color="auto"/>
        <w:left w:val="none" w:sz="0" w:space="0" w:color="auto"/>
        <w:bottom w:val="none" w:sz="0" w:space="0" w:color="auto"/>
        <w:right w:val="none" w:sz="0" w:space="0" w:color="auto"/>
      </w:divBdr>
    </w:div>
    <w:div w:id="1834905424">
      <w:marLeft w:val="480"/>
      <w:marRight w:val="0"/>
      <w:marTop w:val="0"/>
      <w:marBottom w:val="0"/>
      <w:divBdr>
        <w:top w:val="none" w:sz="0" w:space="0" w:color="auto"/>
        <w:left w:val="none" w:sz="0" w:space="0" w:color="auto"/>
        <w:bottom w:val="none" w:sz="0" w:space="0" w:color="auto"/>
        <w:right w:val="none" w:sz="0" w:space="0" w:color="auto"/>
      </w:divBdr>
    </w:div>
    <w:div w:id="1838109123">
      <w:marLeft w:val="480"/>
      <w:marRight w:val="0"/>
      <w:marTop w:val="0"/>
      <w:marBottom w:val="0"/>
      <w:divBdr>
        <w:top w:val="none" w:sz="0" w:space="0" w:color="auto"/>
        <w:left w:val="none" w:sz="0" w:space="0" w:color="auto"/>
        <w:bottom w:val="none" w:sz="0" w:space="0" w:color="auto"/>
        <w:right w:val="none" w:sz="0" w:space="0" w:color="auto"/>
      </w:divBdr>
    </w:div>
    <w:div w:id="1840264498">
      <w:marLeft w:val="480"/>
      <w:marRight w:val="0"/>
      <w:marTop w:val="0"/>
      <w:marBottom w:val="0"/>
      <w:divBdr>
        <w:top w:val="none" w:sz="0" w:space="0" w:color="auto"/>
        <w:left w:val="none" w:sz="0" w:space="0" w:color="auto"/>
        <w:bottom w:val="none" w:sz="0" w:space="0" w:color="auto"/>
        <w:right w:val="none" w:sz="0" w:space="0" w:color="auto"/>
      </w:divBdr>
    </w:div>
    <w:div w:id="1840777319">
      <w:marLeft w:val="480"/>
      <w:marRight w:val="0"/>
      <w:marTop w:val="0"/>
      <w:marBottom w:val="0"/>
      <w:divBdr>
        <w:top w:val="none" w:sz="0" w:space="0" w:color="auto"/>
        <w:left w:val="none" w:sz="0" w:space="0" w:color="auto"/>
        <w:bottom w:val="none" w:sz="0" w:space="0" w:color="auto"/>
        <w:right w:val="none" w:sz="0" w:space="0" w:color="auto"/>
      </w:divBdr>
    </w:div>
    <w:div w:id="1842159788">
      <w:marLeft w:val="480"/>
      <w:marRight w:val="0"/>
      <w:marTop w:val="0"/>
      <w:marBottom w:val="0"/>
      <w:divBdr>
        <w:top w:val="none" w:sz="0" w:space="0" w:color="auto"/>
        <w:left w:val="none" w:sz="0" w:space="0" w:color="auto"/>
        <w:bottom w:val="none" w:sz="0" w:space="0" w:color="auto"/>
        <w:right w:val="none" w:sz="0" w:space="0" w:color="auto"/>
      </w:divBdr>
    </w:div>
    <w:div w:id="1844969769">
      <w:marLeft w:val="480"/>
      <w:marRight w:val="0"/>
      <w:marTop w:val="0"/>
      <w:marBottom w:val="0"/>
      <w:divBdr>
        <w:top w:val="none" w:sz="0" w:space="0" w:color="auto"/>
        <w:left w:val="none" w:sz="0" w:space="0" w:color="auto"/>
        <w:bottom w:val="none" w:sz="0" w:space="0" w:color="auto"/>
        <w:right w:val="none" w:sz="0" w:space="0" w:color="auto"/>
      </w:divBdr>
    </w:div>
    <w:div w:id="1848785712">
      <w:marLeft w:val="480"/>
      <w:marRight w:val="0"/>
      <w:marTop w:val="0"/>
      <w:marBottom w:val="0"/>
      <w:divBdr>
        <w:top w:val="none" w:sz="0" w:space="0" w:color="auto"/>
        <w:left w:val="none" w:sz="0" w:space="0" w:color="auto"/>
        <w:bottom w:val="none" w:sz="0" w:space="0" w:color="auto"/>
        <w:right w:val="none" w:sz="0" w:space="0" w:color="auto"/>
      </w:divBdr>
    </w:div>
    <w:div w:id="1850487946">
      <w:marLeft w:val="480"/>
      <w:marRight w:val="0"/>
      <w:marTop w:val="0"/>
      <w:marBottom w:val="0"/>
      <w:divBdr>
        <w:top w:val="none" w:sz="0" w:space="0" w:color="auto"/>
        <w:left w:val="none" w:sz="0" w:space="0" w:color="auto"/>
        <w:bottom w:val="none" w:sz="0" w:space="0" w:color="auto"/>
        <w:right w:val="none" w:sz="0" w:space="0" w:color="auto"/>
      </w:divBdr>
    </w:div>
    <w:div w:id="1853371347">
      <w:marLeft w:val="480"/>
      <w:marRight w:val="0"/>
      <w:marTop w:val="0"/>
      <w:marBottom w:val="0"/>
      <w:divBdr>
        <w:top w:val="none" w:sz="0" w:space="0" w:color="auto"/>
        <w:left w:val="none" w:sz="0" w:space="0" w:color="auto"/>
        <w:bottom w:val="none" w:sz="0" w:space="0" w:color="auto"/>
        <w:right w:val="none" w:sz="0" w:space="0" w:color="auto"/>
      </w:divBdr>
    </w:div>
    <w:div w:id="1858959031">
      <w:marLeft w:val="480"/>
      <w:marRight w:val="0"/>
      <w:marTop w:val="0"/>
      <w:marBottom w:val="0"/>
      <w:divBdr>
        <w:top w:val="none" w:sz="0" w:space="0" w:color="auto"/>
        <w:left w:val="none" w:sz="0" w:space="0" w:color="auto"/>
        <w:bottom w:val="none" w:sz="0" w:space="0" w:color="auto"/>
        <w:right w:val="none" w:sz="0" w:space="0" w:color="auto"/>
      </w:divBdr>
    </w:div>
    <w:div w:id="1864782456">
      <w:marLeft w:val="480"/>
      <w:marRight w:val="0"/>
      <w:marTop w:val="0"/>
      <w:marBottom w:val="0"/>
      <w:divBdr>
        <w:top w:val="none" w:sz="0" w:space="0" w:color="auto"/>
        <w:left w:val="none" w:sz="0" w:space="0" w:color="auto"/>
        <w:bottom w:val="none" w:sz="0" w:space="0" w:color="auto"/>
        <w:right w:val="none" w:sz="0" w:space="0" w:color="auto"/>
      </w:divBdr>
    </w:div>
    <w:div w:id="1866165273">
      <w:marLeft w:val="480"/>
      <w:marRight w:val="0"/>
      <w:marTop w:val="0"/>
      <w:marBottom w:val="0"/>
      <w:divBdr>
        <w:top w:val="none" w:sz="0" w:space="0" w:color="auto"/>
        <w:left w:val="none" w:sz="0" w:space="0" w:color="auto"/>
        <w:bottom w:val="none" w:sz="0" w:space="0" w:color="auto"/>
        <w:right w:val="none" w:sz="0" w:space="0" w:color="auto"/>
      </w:divBdr>
    </w:div>
    <w:div w:id="1870755630">
      <w:marLeft w:val="480"/>
      <w:marRight w:val="0"/>
      <w:marTop w:val="0"/>
      <w:marBottom w:val="0"/>
      <w:divBdr>
        <w:top w:val="none" w:sz="0" w:space="0" w:color="auto"/>
        <w:left w:val="none" w:sz="0" w:space="0" w:color="auto"/>
        <w:bottom w:val="none" w:sz="0" w:space="0" w:color="auto"/>
        <w:right w:val="none" w:sz="0" w:space="0" w:color="auto"/>
      </w:divBdr>
    </w:div>
    <w:div w:id="1871335481">
      <w:marLeft w:val="480"/>
      <w:marRight w:val="0"/>
      <w:marTop w:val="0"/>
      <w:marBottom w:val="0"/>
      <w:divBdr>
        <w:top w:val="none" w:sz="0" w:space="0" w:color="auto"/>
        <w:left w:val="none" w:sz="0" w:space="0" w:color="auto"/>
        <w:bottom w:val="none" w:sz="0" w:space="0" w:color="auto"/>
        <w:right w:val="none" w:sz="0" w:space="0" w:color="auto"/>
      </w:divBdr>
    </w:div>
    <w:div w:id="1873106257">
      <w:marLeft w:val="480"/>
      <w:marRight w:val="0"/>
      <w:marTop w:val="0"/>
      <w:marBottom w:val="0"/>
      <w:divBdr>
        <w:top w:val="none" w:sz="0" w:space="0" w:color="auto"/>
        <w:left w:val="none" w:sz="0" w:space="0" w:color="auto"/>
        <w:bottom w:val="none" w:sz="0" w:space="0" w:color="auto"/>
        <w:right w:val="none" w:sz="0" w:space="0" w:color="auto"/>
      </w:divBdr>
    </w:div>
    <w:div w:id="1873758999">
      <w:marLeft w:val="480"/>
      <w:marRight w:val="0"/>
      <w:marTop w:val="0"/>
      <w:marBottom w:val="0"/>
      <w:divBdr>
        <w:top w:val="none" w:sz="0" w:space="0" w:color="auto"/>
        <w:left w:val="none" w:sz="0" w:space="0" w:color="auto"/>
        <w:bottom w:val="none" w:sz="0" w:space="0" w:color="auto"/>
        <w:right w:val="none" w:sz="0" w:space="0" w:color="auto"/>
      </w:divBdr>
    </w:div>
    <w:div w:id="1875803858">
      <w:marLeft w:val="480"/>
      <w:marRight w:val="0"/>
      <w:marTop w:val="0"/>
      <w:marBottom w:val="0"/>
      <w:divBdr>
        <w:top w:val="none" w:sz="0" w:space="0" w:color="auto"/>
        <w:left w:val="none" w:sz="0" w:space="0" w:color="auto"/>
        <w:bottom w:val="none" w:sz="0" w:space="0" w:color="auto"/>
        <w:right w:val="none" w:sz="0" w:space="0" w:color="auto"/>
      </w:divBdr>
    </w:div>
    <w:div w:id="1877083777">
      <w:marLeft w:val="480"/>
      <w:marRight w:val="0"/>
      <w:marTop w:val="0"/>
      <w:marBottom w:val="0"/>
      <w:divBdr>
        <w:top w:val="none" w:sz="0" w:space="0" w:color="auto"/>
        <w:left w:val="none" w:sz="0" w:space="0" w:color="auto"/>
        <w:bottom w:val="none" w:sz="0" w:space="0" w:color="auto"/>
        <w:right w:val="none" w:sz="0" w:space="0" w:color="auto"/>
      </w:divBdr>
    </w:div>
    <w:div w:id="1877308560">
      <w:marLeft w:val="480"/>
      <w:marRight w:val="0"/>
      <w:marTop w:val="0"/>
      <w:marBottom w:val="0"/>
      <w:divBdr>
        <w:top w:val="none" w:sz="0" w:space="0" w:color="auto"/>
        <w:left w:val="none" w:sz="0" w:space="0" w:color="auto"/>
        <w:bottom w:val="none" w:sz="0" w:space="0" w:color="auto"/>
        <w:right w:val="none" w:sz="0" w:space="0" w:color="auto"/>
      </w:divBdr>
    </w:div>
    <w:div w:id="1878425084">
      <w:marLeft w:val="480"/>
      <w:marRight w:val="0"/>
      <w:marTop w:val="0"/>
      <w:marBottom w:val="0"/>
      <w:divBdr>
        <w:top w:val="none" w:sz="0" w:space="0" w:color="auto"/>
        <w:left w:val="none" w:sz="0" w:space="0" w:color="auto"/>
        <w:bottom w:val="none" w:sz="0" w:space="0" w:color="auto"/>
        <w:right w:val="none" w:sz="0" w:space="0" w:color="auto"/>
      </w:divBdr>
    </w:div>
    <w:div w:id="1878811354">
      <w:marLeft w:val="480"/>
      <w:marRight w:val="0"/>
      <w:marTop w:val="0"/>
      <w:marBottom w:val="0"/>
      <w:divBdr>
        <w:top w:val="none" w:sz="0" w:space="0" w:color="auto"/>
        <w:left w:val="none" w:sz="0" w:space="0" w:color="auto"/>
        <w:bottom w:val="none" w:sz="0" w:space="0" w:color="auto"/>
        <w:right w:val="none" w:sz="0" w:space="0" w:color="auto"/>
      </w:divBdr>
    </w:div>
    <w:div w:id="1886479545">
      <w:marLeft w:val="480"/>
      <w:marRight w:val="0"/>
      <w:marTop w:val="0"/>
      <w:marBottom w:val="0"/>
      <w:divBdr>
        <w:top w:val="none" w:sz="0" w:space="0" w:color="auto"/>
        <w:left w:val="none" w:sz="0" w:space="0" w:color="auto"/>
        <w:bottom w:val="none" w:sz="0" w:space="0" w:color="auto"/>
        <w:right w:val="none" w:sz="0" w:space="0" w:color="auto"/>
      </w:divBdr>
    </w:div>
    <w:div w:id="1888180199">
      <w:marLeft w:val="480"/>
      <w:marRight w:val="0"/>
      <w:marTop w:val="0"/>
      <w:marBottom w:val="0"/>
      <w:divBdr>
        <w:top w:val="none" w:sz="0" w:space="0" w:color="auto"/>
        <w:left w:val="none" w:sz="0" w:space="0" w:color="auto"/>
        <w:bottom w:val="none" w:sz="0" w:space="0" w:color="auto"/>
        <w:right w:val="none" w:sz="0" w:space="0" w:color="auto"/>
      </w:divBdr>
    </w:div>
    <w:div w:id="1891306399">
      <w:marLeft w:val="480"/>
      <w:marRight w:val="0"/>
      <w:marTop w:val="0"/>
      <w:marBottom w:val="0"/>
      <w:divBdr>
        <w:top w:val="none" w:sz="0" w:space="0" w:color="auto"/>
        <w:left w:val="none" w:sz="0" w:space="0" w:color="auto"/>
        <w:bottom w:val="none" w:sz="0" w:space="0" w:color="auto"/>
        <w:right w:val="none" w:sz="0" w:space="0" w:color="auto"/>
      </w:divBdr>
    </w:div>
    <w:div w:id="1895382685">
      <w:marLeft w:val="480"/>
      <w:marRight w:val="0"/>
      <w:marTop w:val="0"/>
      <w:marBottom w:val="0"/>
      <w:divBdr>
        <w:top w:val="none" w:sz="0" w:space="0" w:color="auto"/>
        <w:left w:val="none" w:sz="0" w:space="0" w:color="auto"/>
        <w:bottom w:val="none" w:sz="0" w:space="0" w:color="auto"/>
        <w:right w:val="none" w:sz="0" w:space="0" w:color="auto"/>
      </w:divBdr>
    </w:div>
    <w:div w:id="1901094857">
      <w:marLeft w:val="480"/>
      <w:marRight w:val="0"/>
      <w:marTop w:val="0"/>
      <w:marBottom w:val="0"/>
      <w:divBdr>
        <w:top w:val="none" w:sz="0" w:space="0" w:color="auto"/>
        <w:left w:val="none" w:sz="0" w:space="0" w:color="auto"/>
        <w:bottom w:val="none" w:sz="0" w:space="0" w:color="auto"/>
        <w:right w:val="none" w:sz="0" w:space="0" w:color="auto"/>
      </w:divBdr>
    </w:div>
    <w:div w:id="1901793092">
      <w:marLeft w:val="480"/>
      <w:marRight w:val="0"/>
      <w:marTop w:val="0"/>
      <w:marBottom w:val="0"/>
      <w:divBdr>
        <w:top w:val="none" w:sz="0" w:space="0" w:color="auto"/>
        <w:left w:val="none" w:sz="0" w:space="0" w:color="auto"/>
        <w:bottom w:val="none" w:sz="0" w:space="0" w:color="auto"/>
        <w:right w:val="none" w:sz="0" w:space="0" w:color="auto"/>
      </w:divBdr>
    </w:div>
    <w:div w:id="1915889988">
      <w:marLeft w:val="480"/>
      <w:marRight w:val="0"/>
      <w:marTop w:val="0"/>
      <w:marBottom w:val="0"/>
      <w:divBdr>
        <w:top w:val="none" w:sz="0" w:space="0" w:color="auto"/>
        <w:left w:val="none" w:sz="0" w:space="0" w:color="auto"/>
        <w:bottom w:val="none" w:sz="0" w:space="0" w:color="auto"/>
        <w:right w:val="none" w:sz="0" w:space="0" w:color="auto"/>
      </w:divBdr>
    </w:div>
    <w:div w:id="1924990480">
      <w:marLeft w:val="480"/>
      <w:marRight w:val="0"/>
      <w:marTop w:val="0"/>
      <w:marBottom w:val="0"/>
      <w:divBdr>
        <w:top w:val="none" w:sz="0" w:space="0" w:color="auto"/>
        <w:left w:val="none" w:sz="0" w:space="0" w:color="auto"/>
        <w:bottom w:val="none" w:sz="0" w:space="0" w:color="auto"/>
        <w:right w:val="none" w:sz="0" w:space="0" w:color="auto"/>
      </w:divBdr>
    </w:div>
    <w:div w:id="1927300534">
      <w:marLeft w:val="480"/>
      <w:marRight w:val="0"/>
      <w:marTop w:val="0"/>
      <w:marBottom w:val="0"/>
      <w:divBdr>
        <w:top w:val="none" w:sz="0" w:space="0" w:color="auto"/>
        <w:left w:val="none" w:sz="0" w:space="0" w:color="auto"/>
        <w:bottom w:val="none" w:sz="0" w:space="0" w:color="auto"/>
        <w:right w:val="none" w:sz="0" w:space="0" w:color="auto"/>
      </w:divBdr>
    </w:div>
    <w:div w:id="1935284193">
      <w:marLeft w:val="480"/>
      <w:marRight w:val="0"/>
      <w:marTop w:val="0"/>
      <w:marBottom w:val="0"/>
      <w:divBdr>
        <w:top w:val="none" w:sz="0" w:space="0" w:color="auto"/>
        <w:left w:val="none" w:sz="0" w:space="0" w:color="auto"/>
        <w:bottom w:val="none" w:sz="0" w:space="0" w:color="auto"/>
        <w:right w:val="none" w:sz="0" w:space="0" w:color="auto"/>
      </w:divBdr>
    </w:div>
    <w:div w:id="1952591106">
      <w:marLeft w:val="480"/>
      <w:marRight w:val="0"/>
      <w:marTop w:val="0"/>
      <w:marBottom w:val="0"/>
      <w:divBdr>
        <w:top w:val="none" w:sz="0" w:space="0" w:color="auto"/>
        <w:left w:val="none" w:sz="0" w:space="0" w:color="auto"/>
        <w:bottom w:val="none" w:sz="0" w:space="0" w:color="auto"/>
        <w:right w:val="none" w:sz="0" w:space="0" w:color="auto"/>
      </w:divBdr>
    </w:div>
    <w:div w:id="1956863559">
      <w:marLeft w:val="480"/>
      <w:marRight w:val="0"/>
      <w:marTop w:val="0"/>
      <w:marBottom w:val="0"/>
      <w:divBdr>
        <w:top w:val="none" w:sz="0" w:space="0" w:color="auto"/>
        <w:left w:val="none" w:sz="0" w:space="0" w:color="auto"/>
        <w:bottom w:val="none" w:sz="0" w:space="0" w:color="auto"/>
        <w:right w:val="none" w:sz="0" w:space="0" w:color="auto"/>
      </w:divBdr>
    </w:div>
    <w:div w:id="1957325760">
      <w:marLeft w:val="480"/>
      <w:marRight w:val="0"/>
      <w:marTop w:val="0"/>
      <w:marBottom w:val="0"/>
      <w:divBdr>
        <w:top w:val="none" w:sz="0" w:space="0" w:color="auto"/>
        <w:left w:val="none" w:sz="0" w:space="0" w:color="auto"/>
        <w:bottom w:val="none" w:sz="0" w:space="0" w:color="auto"/>
        <w:right w:val="none" w:sz="0" w:space="0" w:color="auto"/>
      </w:divBdr>
    </w:div>
    <w:div w:id="1957373320">
      <w:marLeft w:val="480"/>
      <w:marRight w:val="0"/>
      <w:marTop w:val="0"/>
      <w:marBottom w:val="0"/>
      <w:divBdr>
        <w:top w:val="none" w:sz="0" w:space="0" w:color="auto"/>
        <w:left w:val="none" w:sz="0" w:space="0" w:color="auto"/>
        <w:bottom w:val="none" w:sz="0" w:space="0" w:color="auto"/>
        <w:right w:val="none" w:sz="0" w:space="0" w:color="auto"/>
      </w:divBdr>
    </w:div>
    <w:div w:id="1957984109">
      <w:marLeft w:val="480"/>
      <w:marRight w:val="0"/>
      <w:marTop w:val="0"/>
      <w:marBottom w:val="0"/>
      <w:divBdr>
        <w:top w:val="none" w:sz="0" w:space="0" w:color="auto"/>
        <w:left w:val="none" w:sz="0" w:space="0" w:color="auto"/>
        <w:bottom w:val="none" w:sz="0" w:space="0" w:color="auto"/>
        <w:right w:val="none" w:sz="0" w:space="0" w:color="auto"/>
      </w:divBdr>
    </w:div>
    <w:div w:id="1959095619">
      <w:marLeft w:val="480"/>
      <w:marRight w:val="0"/>
      <w:marTop w:val="0"/>
      <w:marBottom w:val="0"/>
      <w:divBdr>
        <w:top w:val="none" w:sz="0" w:space="0" w:color="auto"/>
        <w:left w:val="none" w:sz="0" w:space="0" w:color="auto"/>
        <w:bottom w:val="none" w:sz="0" w:space="0" w:color="auto"/>
        <w:right w:val="none" w:sz="0" w:space="0" w:color="auto"/>
      </w:divBdr>
    </w:div>
    <w:div w:id="1959527581">
      <w:marLeft w:val="480"/>
      <w:marRight w:val="0"/>
      <w:marTop w:val="0"/>
      <w:marBottom w:val="0"/>
      <w:divBdr>
        <w:top w:val="none" w:sz="0" w:space="0" w:color="auto"/>
        <w:left w:val="none" w:sz="0" w:space="0" w:color="auto"/>
        <w:bottom w:val="none" w:sz="0" w:space="0" w:color="auto"/>
        <w:right w:val="none" w:sz="0" w:space="0" w:color="auto"/>
      </w:divBdr>
    </w:div>
    <w:div w:id="1960523283">
      <w:marLeft w:val="480"/>
      <w:marRight w:val="0"/>
      <w:marTop w:val="0"/>
      <w:marBottom w:val="0"/>
      <w:divBdr>
        <w:top w:val="none" w:sz="0" w:space="0" w:color="auto"/>
        <w:left w:val="none" w:sz="0" w:space="0" w:color="auto"/>
        <w:bottom w:val="none" w:sz="0" w:space="0" w:color="auto"/>
        <w:right w:val="none" w:sz="0" w:space="0" w:color="auto"/>
      </w:divBdr>
    </w:div>
    <w:div w:id="1961916534">
      <w:marLeft w:val="480"/>
      <w:marRight w:val="0"/>
      <w:marTop w:val="0"/>
      <w:marBottom w:val="0"/>
      <w:divBdr>
        <w:top w:val="none" w:sz="0" w:space="0" w:color="auto"/>
        <w:left w:val="none" w:sz="0" w:space="0" w:color="auto"/>
        <w:bottom w:val="none" w:sz="0" w:space="0" w:color="auto"/>
        <w:right w:val="none" w:sz="0" w:space="0" w:color="auto"/>
      </w:divBdr>
    </w:div>
    <w:div w:id="1963420991">
      <w:marLeft w:val="480"/>
      <w:marRight w:val="0"/>
      <w:marTop w:val="0"/>
      <w:marBottom w:val="0"/>
      <w:divBdr>
        <w:top w:val="none" w:sz="0" w:space="0" w:color="auto"/>
        <w:left w:val="none" w:sz="0" w:space="0" w:color="auto"/>
        <w:bottom w:val="none" w:sz="0" w:space="0" w:color="auto"/>
        <w:right w:val="none" w:sz="0" w:space="0" w:color="auto"/>
      </w:divBdr>
    </w:div>
    <w:div w:id="1965774386">
      <w:marLeft w:val="480"/>
      <w:marRight w:val="0"/>
      <w:marTop w:val="0"/>
      <w:marBottom w:val="0"/>
      <w:divBdr>
        <w:top w:val="none" w:sz="0" w:space="0" w:color="auto"/>
        <w:left w:val="none" w:sz="0" w:space="0" w:color="auto"/>
        <w:bottom w:val="none" w:sz="0" w:space="0" w:color="auto"/>
        <w:right w:val="none" w:sz="0" w:space="0" w:color="auto"/>
      </w:divBdr>
    </w:div>
    <w:div w:id="1969310275">
      <w:marLeft w:val="480"/>
      <w:marRight w:val="0"/>
      <w:marTop w:val="0"/>
      <w:marBottom w:val="0"/>
      <w:divBdr>
        <w:top w:val="none" w:sz="0" w:space="0" w:color="auto"/>
        <w:left w:val="none" w:sz="0" w:space="0" w:color="auto"/>
        <w:bottom w:val="none" w:sz="0" w:space="0" w:color="auto"/>
        <w:right w:val="none" w:sz="0" w:space="0" w:color="auto"/>
      </w:divBdr>
    </w:div>
    <w:div w:id="1971594812">
      <w:marLeft w:val="480"/>
      <w:marRight w:val="0"/>
      <w:marTop w:val="0"/>
      <w:marBottom w:val="0"/>
      <w:divBdr>
        <w:top w:val="none" w:sz="0" w:space="0" w:color="auto"/>
        <w:left w:val="none" w:sz="0" w:space="0" w:color="auto"/>
        <w:bottom w:val="none" w:sz="0" w:space="0" w:color="auto"/>
        <w:right w:val="none" w:sz="0" w:space="0" w:color="auto"/>
      </w:divBdr>
    </w:div>
    <w:div w:id="1976593751">
      <w:marLeft w:val="480"/>
      <w:marRight w:val="0"/>
      <w:marTop w:val="0"/>
      <w:marBottom w:val="0"/>
      <w:divBdr>
        <w:top w:val="none" w:sz="0" w:space="0" w:color="auto"/>
        <w:left w:val="none" w:sz="0" w:space="0" w:color="auto"/>
        <w:bottom w:val="none" w:sz="0" w:space="0" w:color="auto"/>
        <w:right w:val="none" w:sz="0" w:space="0" w:color="auto"/>
      </w:divBdr>
    </w:div>
    <w:div w:id="1987008311">
      <w:marLeft w:val="480"/>
      <w:marRight w:val="0"/>
      <w:marTop w:val="0"/>
      <w:marBottom w:val="0"/>
      <w:divBdr>
        <w:top w:val="none" w:sz="0" w:space="0" w:color="auto"/>
        <w:left w:val="none" w:sz="0" w:space="0" w:color="auto"/>
        <w:bottom w:val="none" w:sz="0" w:space="0" w:color="auto"/>
        <w:right w:val="none" w:sz="0" w:space="0" w:color="auto"/>
      </w:divBdr>
    </w:div>
    <w:div w:id="1989094674">
      <w:marLeft w:val="480"/>
      <w:marRight w:val="0"/>
      <w:marTop w:val="0"/>
      <w:marBottom w:val="0"/>
      <w:divBdr>
        <w:top w:val="none" w:sz="0" w:space="0" w:color="auto"/>
        <w:left w:val="none" w:sz="0" w:space="0" w:color="auto"/>
        <w:bottom w:val="none" w:sz="0" w:space="0" w:color="auto"/>
        <w:right w:val="none" w:sz="0" w:space="0" w:color="auto"/>
      </w:divBdr>
    </w:div>
    <w:div w:id="1990934900">
      <w:marLeft w:val="480"/>
      <w:marRight w:val="0"/>
      <w:marTop w:val="0"/>
      <w:marBottom w:val="0"/>
      <w:divBdr>
        <w:top w:val="none" w:sz="0" w:space="0" w:color="auto"/>
        <w:left w:val="none" w:sz="0" w:space="0" w:color="auto"/>
        <w:bottom w:val="none" w:sz="0" w:space="0" w:color="auto"/>
        <w:right w:val="none" w:sz="0" w:space="0" w:color="auto"/>
      </w:divBdr>
    </w:div>
    <w:div w:id="1991594075">
      <w:marLeft w:val="480"/>
      <w:marRight w:val="0"/>
      <w:marTop w:val="0"/>
      <w:marBottom w:val="0"/>
      <w:divBdr>
        <w:top w:val="none" w:sz="0" w:space="0" w:color="auto"/>
        <w:left w:val="none" w:sz="0" w:space="0" w:color="auto"/>
        <w:bottom w:val="none" w:sz="0" w:space="0" w:color="auto"/>
        <w:right w:val="none" w:sz="0" w:space="0" w:color="auto"/>
      </w:divBdr>
    </w:div>
    <w:div w:id="1991861877">
      <w:marLeft w:val="480"/>
      <w:marRight w:val="0"/>
      <w:marTop w:val="0"/>
      <w:marBottom w:val="0"/>
      <w:divBdr>
        <w:top w:val="none" w:sz="0" w:space="0" w:color="auto"/>
        <w:left w:val="none" w:sz="0" w:space="0" w:color="auto"/>
        <w:bottom w:val="none" w:sz="0" w:space="0" w:color="auto"/>
        <w:right w:val="none" w:sz="0" w:space="0" w:color="auto"/>
      </w:divBdr>
    </w:div>
    <w:div w:id="1993832573">
      <w:marLeft w:val="480"/>
      <w:marRight w:val="0"/>
      <w:marTop w:val="0"/>
      <w:marBottom w:val="0"/>
      <w:divBdr>
        <w:top w:val="none" w:sz="0" w:space="0" w:color="auto"/>
        <w:left w:val="none" w:sz="0" w:space="0" w:color="auto"/>
        <w:bottom w:val="none" w:sz="0" w:space="0" w:color="auto"/>
        <w:right w:val="none" w:sz="0" w:space="0" w:color="auto"/>
      </w:divBdr>
    </w:div>
    <w:div w:id="1996255131">
      <w:marLeft w:val="480"/>
      <w:marRight w:val="0"/>
      <w:marTop w:val="0"/>
      <w:marBottom w:val="0"/>
      <w:divBdr>
        <w:top w:val="none" w:sz="0" w:space="0" w:color="auto"/>
        <w:left w:val="none" w:sz="0" w:space="0" w:color="auto"/>
        <w:bottom w:val="none" w:sz="0" w:space="0" w:color="auto"/>
        <w:right w:val="none" w:sz="0" w:space="0" w:color="auto"/>
      </w:divBdr>
    </w:div>
    <w:div w:id="1996686221">
      <w:marLeft w:val="480"/>
      <w:marRight w:val="0"/>
      <w:marTop w:val="0"/>
      <w:marBottom w:val="0"/>
      <w:divBdr>
        <w:top w:val="none" w:sz="0" w:space="0" w:color="auto"/>
        <w:left w:val="none" w:sz="0" w:space="0" w:color="auto"/>
        <w:bottom w:val="none" w:sz="0" w:space="0" w:color="auto"/>
        <w:right w:val="none" w:sz="0" w:space="0" w:color="auto"/>
      </w:divBdr>
    </w:div>
    <w:div w:id="2001033255">
      <w:marLeft w:val="480"/>
      <w:marRight w:val="0"/>
      <w:marTop w:val="0"/>
      <w:marBottom w:val="0"/>
      <w:divBdr>
        <w:top w:val="none" w:sz="0" w:space="0" w:color="auto"/>
        <w:left w:val="none" w:sz="0" w:space="0" w:color="auto"/>
        <w:bottom w:val="none" w:sz="0" w:space="0" w:color="auto"/>
        <w:right w:val="none" w:sz="0" w:space="0" w:color="auto"/>
      </w:divBdr>
    </w:div>
    <w:div w:id="2018380937">
      <w:marLeft w:val="480"/>
      <w:marRight w:val="0"/>
      <w:marTop w:val="0"/>
      <w:marBottom w:val="0"/>
      <w:divBdr>
        <w:top w:val="none" w:sz="0" w:space="0" w:color="auto"/>
        <w:left w:val="none" w:sz="0" w:space="0" w:color="auto"/>
        <w:bottom w:val="none" w:sz="0" w:space="0" w:color="auto"/>
        <w:right w:val="none" w:sz="0" w:space="0" w:color="auto"/>
      </w:divBdr>
    </w:div>
    <w:div w:id="2021926571">
      <w:marLeft w:val="480"/>
      <w:marRight w:val="0"/>
      <w:marTop w:val="0"/>
      <w:marBottom w:val="0"/>
      <w:divBdr>
        <w:top w:val="none" w:sz="0" w:space="0" w:color="auto"/>
        <w:left w:val="none" w:sz="0" w:space="0" w:color="auto"/>
        <w:bottom w:val="none" w:sz="0" w:space="0" w:color="auto"/>
        <w:right w:val="none" w:sz="0" w:space="0" w:color="auto"/>
      </w:divBdr>
    </w:div>
    <w:div w:id="2022388057">
      <w:marLeft w:val="480"/>
      <w:marRight w:val="0"/>
      <w:marTop w:val="0"/>
      <w:marBottom w:val="0"/>
      <w:divBdr>
        <w:top w:val="none" w:sz="0" w:space="0" w:color="auto"/>
        <w:left w:val="none" w:sz="0" w:space="0" w:color="auto"/>
        <w:bottom w:val="none" w:sz="0" w:space="0" w:color="auto"/>
        <w:right w:val="none" w:sz="0" w:space="0" w:color="auto"/>
      </w:divBdr>
    </w:div>
    <w:div w:id="2023701624">
      <w:marLeft w:val="480"/>
      <w:marRight w:val="0"/>
      <w:marTop w:val="0"/>
      <w:marBottom w:val="0"/>
      <w:divBdr>
        <w:top w:val="none" w:sz="0" w:space="0" w:color="auto"/>
        <w:left w:val="none" w:sz="0" w:space="0" w:color="auto"/>
        <w:bottom w:val="none" w:sz="0" w:space="0" w:color="auto"/>
        <w:right w:val="none" w:sz="0" w:space="0" w:color="auto"/>
      </w:divBdr>
    </w:div>
    <w:div w:id="2034844946">
      <w:marLeft w:val="480"/>
      <w:marRight w:val="0"/>
      <w:marTop w:val="0"/>
      <w:marBottom w:val="0"/>
      <w:divBdr>
        <w:top w:val="none" w:sz="0" w:space="0" w:color="auto"/>
        <w:left w:val="none" w:sz="0" w:space="0" w:color="auto"/>
        <w:bottom w:val="none" w:sz="0" w:space="0" w:color="auto"/>
        <w:right w:val="none" w:sz="0" w:space="0" w:color="auto"/>
      </w:divBdr>
    </w:div>
    <w:div w:id="2035226485">
      <w:marLeft w:val="480"/>
      <w:marRight w:val="0"/>
      <w:marTop w:val="0"/>
      <w:marBottom w:val="0"/>
      <w:divBdr>
        <w:top w:val="none" w:sz="0" w:space="0" w:color="auto"/>
        <w:left w:val="none" w:sz="0" w:space="0" w:color="auto"/>
        <w:bottom w:val="none" w:sz="0" w:space="0" w:color="auto"/>
        <w:right w:val="none" w:sz="0" w:space="0" w:color="auto"/>
      </w:divBdr>
    </w:div>
    <w:div w:id="2036690451">
      <w:marLeft w:val="480"/>
      <w:marRight w:val="0"/>
      <w:marTop w:val="0"/>
      <w:marBottom w:val="0"/>
      <w:divBdr>
        <w:top w:val="none" w:sz="0" w:space="0" w:color="auto"/>
        <w:left w:val="none" w:sz="0" w:space="0" w:color="auto"/>
        <w:bottom w:val="none" w:sz="0" w:space="0" w:color="auto"/>
        <w:right w:val="none" w:sz="0" w:space="0" w:color="auto"/>
      </w:divBdr>
    </w:div>
    <w:div w:id="2051298438">
      <w:marLeft w:val="480"/>
      <w:marRight w:val="0"/>
      <w:marTop w:val="0"/>
      <w:marBottom w:val="0"/>
      <w:divBdr>
        <w:top w:val="none" w:sz="0" w:space="0" w:color="auto"/>
        <w:left w:val="none" w:sz="0" w:space="0" w:color="auto"/>
        <w:bottom w:val="none" w:sz="0" w:space="0" w:color="auto"/>
        <w:right w:val="none" w:sz="0" w:space="0" w:color="auto"/>
      </w:divBdr>
    </w:div>
    <w:div w:id="2055615287">
      <w:marLeft w:val="480"/>
      <w:marRight w:val="0"/>
      <w:marTop w:val="0"/>
      <w:marBottom w:val="0"/>
      <w:divBdr>
        <w:top w:val="none" w:sz="0" w:space="0" w:color="auto"/>
        <w:left w:val="none" w:sz="0" w:space="0" w:color="auto"/>
        <w:bottom w:val="none" w:sz="0" w:space="0" w:color="auto"/>
        <w:right w:val="none" w:sz="0" w:space="0" w:color="auto"/>
      </w:divBdr>
    </w:div>
    <w:div w:id="2061055041">
      <w:marLeft w:val="480"/>
      <w:marRight w:val="0"/>
      <w:marTop w:val="0"/>
      <w:marBottom w:val="0"/>
      <w:divBdr>
        <w:top w:val="none" w:sz="0" w:space="0" w:color="auto"/>
        <w:left w:val="none" w:sz="0" w:space="0" w:color="auto"/>
        <w:bottom w:val="none" w:sz="0" w:space="0" w:color="auto"/>
        <w:right w:val="none" w:sz="0" w:space="0" w:color="auto"/>
      </w:divBdr>
    </w:div>
    <w:div w:id="2061980488">
      <w:marLeft w:val="480"/>
      <w:marRight w:val="0"/>
      <w:marTop w:val="0"/>
      <w:marBottom w:val="0"/>
      <w:divBdr>
        <w:top w:val="none" w:sz="0" w:space="0" w:color="auto"/>
        <w:left w:val="none" w:sz="0" w:space="0" w:color="auto"/>
        <w:bottom w:val="none" w:sz="0" w:space="0" w:color="auto"/>
        <w:right w:val="none" w:sz="0" w:space="0" w:color="auto"/>
      </w:divBdr>
    </w:div>
    <w:div w:id="2063022673">
      <w:marLeft w:val="480"/>
      <w:marRight w:val="0"/>
      <w:marTop w:val="0"/>
      <w:marBottom w:val="0"/>
      <w:divBdr>
        <w:top w:val="none" w:sz="0" w:space="0" w:color="auto"/>
        <w:left w:val="none" w:sz="0" w:space="0" w:color="auto"/>
        <w:bottom w:val="none" w:sz="0" w:space="0" w:color="auto"/>
        <w:right w:val="none" w:sz="0" w:space="0" w:color="auto"/>
      </w:divBdr>
    </w:div>
    <w:div w:id="2064405081">
      <w:marLeft w:val="480"/>
      <w:marRight w:val="0"/>
      <w:marTop w:val="0"/>
      <w:marBottom w:val="0"/>
      <w:divBdr>
        <w:top w:val="none" w:sz="0" w:space="0" w:color="auto"/>
        <w:left w:val="none" w:sz="0" w:space="0" w:color="auto"/>
        <w:bottom w:val="none" w:sz="0" w:space="0" w:color="auto"/>
        <w:right w:val="none" w:sz="0" w:space="0" w:color="auto"/>
      </w:divBdr>
    </w:div>
    <w:div w:id="2077238471">
      <w:marLeft w:val="480"/>
      <w:marRight w:val="0"/>
      <w:marTop w:val="0"/>
      <w:marBottom w:val="0"/>
      <w:divBdr>
        <w:top w:val="none" w:sz="0" w:space="0" w:color="auto"/>
        <w:left w:val="none" w:sz="0" w:space="0" w:color="auto"/>
        <w:bottom w:val="none" w:sz="0" w:space="0" w:color="auto"/>
        <w:right w:val="none" w:sz="0" w:space="0" w:color="auto"/>
      </w:divBdr>
    </w:div>
    <w:div w:id="2077588685">
      <w:marLeft w:val="480"/>
      <w:marRight w:val="0"/>
      <w:marTop w:val="0"/>
      <w:marBottom w:val="0"/>
      <w:divBdr>
        <w:top w:val="none" w:sz="0" w:space="0" w:color="auto"/>
        <w:left w:val="none" w:sz="0" w:space="0" w:color="auto"/>
        <w:bottom w:val="none" w:sz="0" w:space="0" w:color="auto"/>
        <w:right w:val="none" w:sz="0" w:space="0" w:color="auto"/>
      </w:divBdr>
    </w:div>
    <w:div w:id="2079864535">
      <w:marLeft w:val="480"/>
      <w:marRight w:val="0"/>
      <w:marTop w:val="0"/>
      <w:marBottom w:val="0"/>
      <w:divBdr>
        <w:top w:val="none" w:sz="0" w:space="0" w:color="auto"/>
        <w:left w:val="none" w:sz="0" w:space="0" w:color="auto"/>
        <w:bottom w:val="none" w:sz="0" w:space="0" w:color="auto"/>
        <w:right w:val="none" w:sz="0" w:space="0" w:color="auto"/>
      </w:divBdr>
    </w:div>
    <w:div w:id="2081248871">
      <w:marLeft w:val="480"/>
      <w:marRight w:val="0"/>
      <w:marTop w:val="0"/>
      <w:marBottom w:val="0"/>
      <w:divBdr>
        <w:top w:val="none" w:sz="0" w:space="0" w:color="auto"/>
        <w:left w:val="none" w:sz="0" w:space="0" w:color="auto"/>
        <w:bottom w:val="none" w:sz="0" w:space="0" w:color="auto"/>
        <w:right w:val="none" w:sz="0" w:space="0" w:color="auto"/>
      </w:divBdr>
    </w:div>
    <w:div w:id="2082947181">
      <w:marLeft w:val="480"/>
      <w:marRight w:val="0"/>
      <w:marTop w:val="0"/>
      <w:marBottom w:val="0"/>
      <w:divBdr>
        <w:top w:val="none" w:sz="0" w:space="0" w:color="auto"/>
        <w:left w:val="none" w:sz="0" w:space="0" w:color="auto"/>
        <w:bottom w:val="none" w:sz="0" w:space="0" w:color="auto"/>
        <w:right w:val="none" w:sz="0" w:space="0" w:color="auto"/>
      </w:divBdr>
    </w:div>
    <w:div w:id="2083411069">
      <w:marLeft w:val="480"/>
      <w:marRight w:val="0"/>
      <w:marTop w:val="0"/>
      <w:marBottom w:val="0"/>
      <w:divBdr>
        <w:top w:val="none" w:sz="0" w:space="0" w:color="auto"/>
        <w:left w:val="none" w:sz="0" w:space="0" w:color="auto"/>
        <w:bottom w:val="none" w:sz="0" w:space="0" w:color="auto"/>
        <w:right w:val="none" w:sz="0" w:space="0" w:color="auto"/>
      </w:divBdr>
    </w:div>
    <w:div w:id="2088456741">
      <w:marLeft w:val="480"/>
      <w:marRight w:val="0"/>
      <w:marTop w:val="0"/>
      <w:marBottom w:val="0"/>
      <w:divBdr>
        <w:top w:val="none" w:sz="0" w:space="0" w:color="auto"/>
        <w:left w:val="none" w:sz="0" w:space="0" w:color="auto"/>
        <w:bottom w:val="none" w:sz="0" w:space="0" w:color="auto"/>
        <w:right w:val="none" w:sz="0" w:space="0" w:color="auto"/>
      </w:divBdr>
    </w:div>
    <w:div w:id="2090493318">
      <w:marLeft w:val="480"/>
      <w:marRight w:val="0"/>
      <w:marTop w:val="0"/>
      <w:marBottom w:val="0"/>
      <w:divBdr>
        <w:top w:val="none" w:sz="0" w:space="0" w:color="auto"/>
        <w:left w:val="none" w:sz="0" w:space="0" w:color="auto"/>
        <w:bottom w:val="none" w:sz="0" w:space="0" w:color="auto"/>
        <w:right w:val="none" w:sz="0" w:space="0" w:color="auto"/>
      </w:divBdr>
    </w:div>
    <w:div w:id="2093235276">
      <w:marLeft w:val="480"/>
      <w:marRight w:val="0"/>
      <w:marTop w:val="0"/>
      <w:marBottom w:val="0"/>
      <w:divBdr>
        <w:top w:val="none" w:sz="0" w:space="0" w:color="auto"/>
        <w:left w:val="none" w:sz="0" w:space="0" w:color="auto"/>
        <w:bottom w:val="none" w:sz="0" w:space="0" w:color="auto"/>
        <w:right w:val="none" w:sz="0" w:space="0" w:color="auto"/>
      </w:divBdr>
    </w:div>
    <w:div w:id="2097752033">
      <w:marLeft w:val="480"/>
      <w:marRight w:val="0"/>
      <w:marTop w:val="0"/>
      <w:marBottom w:val="0"/>
      <w:divBdr>
        <w:top w:val="none" w:sz="0" w:space="0" w:color="auto"/>
        <w:left w:val="none" w:sz="0" w:space="0" w:color="auto"/>
        <w:bottom w:val="none" w:sz="0" w:space="0" w:color="auto"/>
        <w:right w:val="none" w:sz="0" w:space="0" w:color="auto"/>
      </w:divBdr>
    </w:div>
    <w:div w:id="2100172795">
      <w:marLeft w:val="480"/>
      <w:marRight w:val="0"/>
      <w:marTop w:val="0"/>
      <w:marBottom w:val="0"/>
      <w:divBdr>
        <w:top w:val="none" w:sz="0" w:space="0" w:color="auto"/>
        <w:left w:val="none" w:sz="0" w:space="0" w:color="auto"/>
        <w:bottom w:val="none" w:sz="0" w:space="0" w:color="auto"/>
        <w:right w:val="none" w:sz="0" w:space="0" w:color="auto"/>
      </w:divBdr>
    </w:div>
    <w:div w:id="2101021507">
      <w:marLeft w:val="480"/>
      <w:marRight w:val="0"/>
      <w:marTop w:val="0"/>
      <w:marBottom w:val="0"/>
      <w:divBdr>
        <w:top w:val="none" w:sz="0" w:space="0" w:color="auto"/>
        <w:left w:val="none" w:sz="0" w:space="0" w:color="auto"/>
        <w:bottom w:val="none" w:sz="0" w:space="0" w:color="auto"/>
        <w:right w:val="none" w:sz="0" w:space="0" w:color="auto"/>
      </w:divBdr>
    </w:div>
    <w:div w:id="2107536493">
      <w:marLeft w:val="480"/>
      <w:marRight w:val="0"/>
      <w:marTop w:val="0"/>
      <w:marBottom w:val="0"/>
      <w:divBdr>
        <w:top w:val="none" w:sz="0" w:space="0" w:color="auto"/>
        <w:left w:val="none" w:sz="0" w:space="0" w:color="auto"/>
        <w:bottom w:val="none" w:sz="0" w:space="0" w:color="auto"/>
        <w:right w:val="none" w:sz="0" w:space="0" w:color="auto"/>
      </w:divBdr>
    </w:div>
    <w:div w:id="2107650164">
      <w:marLeft w:val="480"/>
      <w:marRight w:val="0"/>
      <w:marTop w:val="0"/>
      <w:marBottom w:val="0"/>
      <w:divBdr>
        <w:top w:val="none" w:sz="0" w:space="0" w:color="auto"/>
        <w:left w:val="none" w:sz="0" w:space="0" w:color="auto"/>
        <w:bottom w:val="none" w:sz="0" w:space="0" w:color="auto"/>
        <w:right w:val="none" w:sz="0" w:space="0" w:color="auto"/>
      </w:divBdr>
    </w:div>
    <w:div w:id="2114981351">
      <w:marLeft w:val="480"/>
      <w:marRight w:val="0"/>
      <w:marTop w:val="0"/>
      <w:marBottom w:val="0"/>
      <w:divBdr>
        <w:top w:val="none" w:sz="0" w:space="0" w:color="auto"/>
        <w:left w:val="none" w:sz="0" w:space="0" w:color="auto"/>
        <w:bottom w:val="none" w:sz="0" w:space="0" w:color="auto"/>
        <w:right w:val="none" w:sz="0" w:space="0" w:color="auto"/>
      </w:divBdr>
    </w:div>
    <w:div w:id="2117669817">
      <w:marLeft w:val="480"/>
      <w:marRight w:val="0"/>
      <w:marTop w:val="0"/>
      <w:marBottom w:val="0"/>
      <w:divBdr>
        <w:top w:val="none" w:sz="0" w:space="0" w:color="auto"/>
        <w:left w:val="none" w:sz="0" w:space="0" w:color="auto"/>
        <w:bottom w:val="none" w:sz="0" w:space="0" w:color="auto"/>
        <w:right w:val="none" w:sz="0" w:space="0" w:color="auto"/>
      </w:divBdr>
    </w:div>
    <w:div w:id="2126388033">
      <w:marLeft w:val="480"/>
      <w:marRight w:val="0"/>
      <w:marTop w:val="0"/>
      <w:marBottom w:val="0"/>
      <w:divBdr>
        <w:top w:val="none" w:sz="0" w:space="0" w:color="auto"/>
        <w:left w:val="none" w:sz="0" w:space="0" w:color="auto"/>
        <w:bottom w:val="none" w:sz="0" w:space="0" w:color="auto"/>
        <w:right w:val="none" w:sz="0" w:space="0" w:color="auto"/>
      </w:divBdr>
    </w:div>
    <w:div w:id="2134711358">
      <w:marLeft w:val="480"/>
      <w:marRight w:val="0"/>
      <w:marTop w:val="0"/>
      <w:marBottom w:val="0"/>
      <w:divBdr>
        <w:top w:val="none" w:sz="0" w:space="0" w:color="auto"/>
        <w:left w:val="none" w:sz="0" w:space="0" w:color="auto"/>
        <w:bottom w:val="none" w:sz="0" w:space="0" w:color="auto"/>
        <w:right w:val="none" w:sz="0" w:space="0" w:color="auto"/>
      </w:divBdr>
    </w:div>
    <w:div w:id="2135097995">
      <w:marLeft w:val="480"/>
      <w:marRight w:val="0"/>
      <w:marTop w:val="0"/>
      <w:marBottom w:val="0"/>
      <w:divBdr>
        <w:top w:val="none" w:sz="0" w:space="0" w:color="auto"/>
        <w:left w:val="none" w:sz="0" w:space="0" w:color="auto"/>
        <w:bottom w:val="none" w:sz="0" w:space="0" w:color="auto"/>
        <w:right w:val="none" w:sz="0" w:space="0" w:color="auto"/>
      </w:divBdr>
    </w:div>
    <w:div w:id="2135560081">
      <w:marLeft w:val="480"/>
      <w:marRight w:val="0"/>
      <w:marTop w:val="0"/>
      <w:marBottom w:val="0"/>
      <w:divBdr>
        <w:top w:val="none" w:sz="0" w:space="0" w:color="auto"/>
        <w:left w:val="none" w:sz="0" w:space="0" w:color="auto"/>
        <w:bottom w:val="none" w:sz="0" w:space="0" w:color="auto"/>
        <w:right w:val="none" w:sz="0" w:space="0" w:color="auto"/>
      </w:divBdr>
    </w:div>
    <w:div w:id="2142258528">
      <w:marLeft w:val="480"/>
      <w:marRight w:val="0"/>
      <w:marTop w:val="0"/>
      <w:marBottom w:val="0"/>
      <w:divBdr>
        <w:top w:val="none" w:sz="0" w:space="0" w:color="auto"/>
        <w:left w:val="none" w:sz="0" w:space="0" w:color="auto"/>
        <w:bottom w:val="none" w:sz="0" w:space="0" w:color="auto"/>
        <w:right w:val="none" w:sz="0" w:space="0" w:color="auto"/>
      </w:divBdr>
    </w:div>
    <w:div w:id="2144882166">
      <w:marLeft w:val="480"/>
      <w:marRight w:val="0"/>
      <w:marTop w:val="0"/>
      <w:marBottom w:val="0"/>
      <w:divBdr>
        <w:top w:val="none" w:sz="0" w:space="0" w:color="auto"/>
        <w:left w:val="none" w:sz="0" w:space="0" w:color="auto"/>
        <w:bottom w:val="none" w:sz="0" w:space="0" w:color="auto"/>
        <w:right w:val="none" w:sz="0" w:space="0" w:color="auto"/>
      </w:divBdr>
    </w:div>
    <w:div w:id="2145155845">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70064A4-0049-48A3-A308-E5E3F6100CB1}"/>
      </w:docPartPr>
      <w:docPartBody>
        <w:p w:rsidR="00B41949" w:rsidRDefault="002A35F7">
          <w:r w:rsidRPr="00A72BFC">
            <w:rPr>
              <w:rStyle w:val="PlaceholderText"/>
            </w:rPr>
            <w:t>Click or tap here to enter text.</w:t>
          </w:r>
        </w:p>
      </w:docPartBody>
    </w:docPart>
    <w:docPart>
      <w:docPartPr>
        <w:name w:val="B876E51B7D7E4D93B2CC3F3A12D62A4D"/>
        <w:category>
          <w:name w:val="General"/>
          <w:gallery w:val="placeholder"/>
        </w:category>
        <w:types>
          <w:type w:val="bbPlcHdr"/>
        </w:types>
        <w:behaviors>
          <w:behavior w:val="content"/>
        </w:behaviors>
        <w:guid w:val="{78473D2F-8857-413E-9E1B-C7C3839D173F}"/>
      </w:docPartPr>
      <w:docPartBody>
        <w:p w:rsidR="00813D0A" w:rsidRDefault="009752DA" w:rsidP="009752DA">
          <w:pPr>
            <w:pStyle w:val="B876E51B7D7E4D93B2CC3F3A12D62A4D"/>
          </w:pPr>
          <w:r w:rsidRPr="00A72BFC">
            <w:rPr>
              <w:rStyle w:val="PlaceholderText"/>
            </w:rPr>
            <w:t>Click or tap here to enter text.</w:t>
          </w:r>
        </w:p>
      </w:docPartBody>
    </w:docPart>
    <w:docPart>
      <w:docPartPr>
        <w:name w:val="5A91B2FF64134BA8930721314B96D597"/>
        <w:category>
          <w:name w:val="General"/>
          <w:gallery w:val="placeholder"/>
        </w:category>
        <w:types>
          <w:type w:val="bbPlcHdr"/>
        </w:types>
        <w:behaviors>
          <w:behavior w:val="content"/>
        </w:behaviors>
        <w:guid w:val="{CE7FAEAC-12F7-4837-A30F-6FD1EB25C830}"/>
      </w:docPartPr>
      <w:docPartBody>
        <w:p w:rsidR="00813D0A" w:rsidRDefault="009752DA" w:rsidP="009752DA">
          <w:pPr>
            <w:pStyle w:val="5A91B2FF64134BA8930721314B96D597"/>
          </w:pPr>
          <w:r w:rsidRPr="00A72BF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5F7"/>
    <w:rsid w:val="00210BFC"/>
    <w:rsid w:val="002A35F7"/>
    <w:rsid w:val="003C5D81"/>
    <w:rsid w:val="0044593F"/>
    <w:rsid w:val="00464FD0"/>
    <w:rsid w:val="004B68CA"/>
    <w:rsid w:val="004E7A91"/>
    <w:rsid w:val="0050411D"/>
    <w:rsid w:val="00813D0A"/>
    <w:rsid w:val="00860EBE"/>
    <w:rsid w:val="00921F8C"/>
    <w:rsid w:val="00931025"/>
    <w:rsid w:val="009752DA"/>
    <w:rsid w:val="00A71B86"/>
    <w:rsid w:val="00B41949"/>
    <w:rsid w:val="00DF664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752DA"/>
    <w:rPr>
      <w:color w:val="666666"/>
    </w:rPr>
  </w:style>
  <w:style w:type="paragraph" w:customStyle="1" w:styleId="B876E51B7D7E4D93B2CC3F3A12D62A4D">
    <w:name w:val="B876E51B7D7E4D93B2CC3F3A12D62A4D"/>
    <w:rsid w:val="009752DA"/>
  </w:style>
  <w:style w:type="paragraph" w:customStyle="1" w:styleId="5A91B2FF64134BA8930721314B96D597">
    <w:name w:val="5A91B2FF64134BA8930721314B96D597"/>
    <w:rsid w:val="009752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C84C542-452F-4C0F-A53F-6B91015DBBB2}">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0238255439"/>
    <we:property name="MENDELEY_CITATIONS" value="[{&quot;citationID&quot;:&quot;MENDELEY_CITATION_515502c0-78b3-4531-8eef-a450b2461c5d&quot;,&quot;properties&quot;:{&quot;noteIndex&quot;:0},&quot;isEdited&quot;:false,&quot;manualOverride&quot;:{&quot;isManuallyOverridden&quot;:false,&quot;citeprocText&quot;:&quot;(&lt;i&gt;About Us - Welsh Ambulance Services University NHS Trust&lt;/i&gt;, n.d.)&quot;,&quot;manualOverrideText&quot;:&quot;&quot;},&quot;citationTag&quot;:&quot;MENDELEY_CITATION_v3_eyJjaXRhdGlvbklEIjoiTUVOREVMRVlfQ0lUQVRJT05fNTE1NTAyYzAtNzhiMy00NTMxLThlZWYtYTQ1MGIyNDYxYzVk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I5YmZiYzBlYS05NjEyLTM5ZGEtOTVlYi1kMzM3YWEyYTE2ODciLCJpdGVtRGF0YSI6eyJ0eXBlIjoid2VicGFnZSIsImlkIjoiOWJmYmMwZWEtOTYxMi0zOWRhLTk1ZWItZDMzN2FhMmExNjg3IiwidGl0bGUiOiJBYm91dCBVcyAtIFdlbHNoIEFtYnVsYW5jZSBTZXJ2aWNlcyBVbml2ZXJzaXR5IE5IUyBUcnVzdCIsImFjY2Vzc2VkIjp7ImRhdGUtcGFydHMiOltbMjAyNiwxLDI4XV19LCJVUkwiOiJodHRwczovL2FtYnVsYW5jZS5uaHMud2FsZXMvYWJvdXQtdXMvIiwiY29udGFpbmVyLXRpdGxlLXNob3J0IjoiIn0sImlzVGVtcG9yYXJ5IjpmYWxzZX1dfQ==&quot;,&quot;citationItems&quot;:[{&quot;id&quot;:&quot;9bfbc0ea-9612-39da-95eb-d337aa2a1687&quot;,&quot;itemData&quot;:{&quot;type&quot;:&quot;webpage&quot;,&quot;id&quot;:&quot;9bfbc0ea-9612-39da-95eb-d337aa2a1687&quot;,&quot;title&quot;:&quot;About Us - Welsh Ambulance Services University NHS Trust&quot;,&quot;accessed&quot;:{&quot;date-parts&quot;:[[2026,1,28]]},&quot;URL&quot;:&quot;https://ambulance.nhs.wales/about-us/&quot;,&quot;container-title-short&quot;:&quot;&quot;},&quot;isTemporary&quot;:false}]},{&quot;citationID&quot;:&quot;MENDELEY_CITATION_7c79da17-b698-470c-98d3-df78055fc66c&quot;,&quot;properties&quot;:{&quot;noteIndex&quot;:0},&quot;isEdited&quot;:false,&quot;manualOverride&quot;:{&quot;isManuallyOverridden&quot;:false,&quot;citeprocText&quot;:&quot;(Hutchinson et al., n.d.)&quot;,&quot;manualOverrideText&quot;:&quot;&quot;},&quot;citationTag&quot;:&quot;MENDELEY_CITATION_v3_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&quot;,&quot;citationItems&quot;:[{&quot;id&quot;:&quot;66297e40-465a-31b0-9410-1c6a2c4b6f37&quot;,&quot;itemData&quot;:{&quot;type&quot;:&quot;article-journal&quot;,&quot;id&quot;:&quot;66297e40-465a-31b0-9410-1c6a2c4b6f37&quot;,&quot;title&quot;:&quot;Trends in healthcare incident reporting and relationship to safety and quality data in acute hospitals: results from the National Reporting and Learning System&quot;,&quot;author&quot;:[{&quot;family&quot;:&quot;Hutchinson&quot;,&quot;given&quot;:&quot;A&quot;,&quot;parse-names&quot;:false,&quot;dropping-particle&quot;:&quot;&quot;,&quot;non-dropping-particle&quot;:&quot;&quot;},{&quot;family&quot;:&quot;Young&quot;,&quot;given&quot;:&quot;T A&quot;,&quot;parse-names&quot;:false,&quot;dropping-particle&quot;:&quot;&quot;,&quot;non-dropping-particle&quot;:&quot;&quot;},{&quot;family&quot;:&quot;Cooper&quot;,&quot;given&quot;:&quot;K L&quot;,&quot;parse-names&quot;:false,&quot;dropping-particle&quot;:&quot;&quot;,&quot;non-dropping-particle&quot;:&quot;&quot;},{&quot;family&quot;:&quot;Mcintosh&quot;,&quot;given&quot;:&quot;A&quot;,&quot;parse-names&quot;:false,&quot;dropping-particle&quot;:&quot;&quot;,&quot;non-dropping-particle&quot;:&quot;&quot;},{&quot;family&quot;:&quot;Karnon&quot;,&quot;given&quot;:&quot;J D&quot;,&quot;parse-names&quot;:false,&quot;dropping-particle&quot;:&quot;&quot;,&quot;non-dropping-particle&quot;:&quot;&quot;},{&quot;family&quot;:&quot;Scobie&quot;,&quot;given&quot;:&quot;S&quot;,&quot;parse-names&quot;:false,&quot;dropping-particle&quot;:&quot;&quot;,&quot;non-dropping-particle&quot;:&quot;&quot;},{&quot;family&quot;:&quot;Thomson&quot;,&quot;given&quot;:&quot;R G&quot;,&quot;parse-names&quot;:false,&quot;dropping-particle&quot;:&quot;&quot;,&quot;non-dropping-particle&quot;:&quot;&quot;}],&quot;accessed&quot;:{&quot;date-parts&quot;:[[2026,2,4]]},&quot;DOI&quot;:&quot;10.1136/qshc.2007.022400&quot;,&quot;ISBN&quot;:&quot;2007.022400&quot;,&quot;URL&quot;:&quot;http://qualitysafety.bmj.com/&quot;,&quot;abstract&quot;:&quot;Background: Internationally, there is increasing recognition of the need to collect and analyse data on patient safety incidents, to facilitate learning and develop solutions. The National Patient Safety Agency (NPSA) for England and Wales has been capturing incident data from acute hospitals since November 2003. Objectives: This study analyses patterns in reporting of patient safety incidents from all acute hospitals in England to the NPSA National Reporting and Learning System, and explores the link between reporting rates, hospital characteristics, and other safety and quality datasets. Methods: Reporting rates to the NPSA National Reporting and Learning System were analysed as trends over time, from the point at which each hospital became connected to the system. The relationships between reporting rates and other safety and quality datasets were assessed using correlation and regression analyses. Results: Reporting rates increased steadily over the 18 months analysed. Higher reporting rates correlated with positive data on safety culture and incident reporting from the NHS Staff Survey, and with better risk-management ratings from the NHS Litigation Authority. Hospitals with higher overall reporting rates had a lower proportion of their reports in the ''slips, trips and falls'' category, suggesting that these hospitals were reporting higher numbers of other types of incident. There was no apparent association between reporting rates and the following data: standardised mortality ratios, data from other safety-related reporting systems, hospital size, average patient age or length of stay. Conclusions: Incident reporting rates from acute hospitals increase with time from connection to the national reporting system, and are positively correlated with independently defined measures of safety culture, higher reporting rates being associated with a more positive safety culture.&quot;,&quot;container-title-short&quot;:&quot;&quot;},&quot;isTemporary&quot;:false}]},{&quot;citationID&quot;:&quot;MENDELEY_CITATION_52d5588f-20c0-4d14-955b-e8bf559fd2f2&quot;,&quot;properties&quot;:{&quot;noteIndex&quot;:0},&quot;isEdited&quot;:false,&quot;manualOverride&quot;:{&quot;isManuallyOverridden&quot;:false,&quot;citeprocText&quot;:&quot;(&lt;i&gt;DATIX CYMRU-INCIDENT REPORTING&lt;/i&gt;, n.d.; &lt;i&gt;Once for Wales Concerns Management System Datix Cymru Community Pharmacy Patient Safety Incident Reporting and Management Quick Reference User Guide&lt;/i&gt;, n.d.)&quot;,&quot;manualOverrideText&quot;:&quot;&quot;},&quot;citationTag&quot;:&quot;MENDELEY_CITATION_v3_eyJjaXRhdGlvbklEIjoiTUVOREVMRVlfQ0lUQVRJT05fNTJkNTU4OGYtMjBjMC00ZDE0LTk1NWItZThiZjU1OWZkMmYyIiwicHJvcGVydGllcyI6eyJub3RlSW5kZXgiOjB9LCJpc0VkaXRlZCI6ZmFsc2UsIm1hbnVhbE92ZXJyaWRlIjp7ImlzTWFudWFsbHlPdmVycmlkZGVuIjpmYWxzZSwiY2l0ZXByb2NUZXh0IjoiKDxpPkRBVElYIENZTVJVLUlOQ0lERU5UIFJFUE9SVElORz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0sImNvbnRhaW5lci10aXRsZS1zaG9ydCI6IiJ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SwiY29udGFpbmVyLXRpdGxlLXNob3J0IjoiIn0sImlzVGVtcG9yYXJ5IjpmYWxzZX1dfQ==&quot;,&quot;citationItems&quot;:[{&quot;id&quot;:&quot;b6f22fc2-ea30-3124-9979-ae92a80ec77a&quot;,&quot;itemData&quot;:{&quot;type&quot;:&quot;article-journal&quot;,&quot;id&quot;:&quot;b6f22fc2-ea30-3124-9979-ae92a80ec77a&quot;,&quot;title&quot;:&quot;DATIX CYMRU-INCIDENT REPORTING&quot;,&quot;accessed&quot;:{&quot;date-parts&quot;:[[2026,1,28]]},&quot;container-title-short&quot;:&quot;&quot;},&quot;isTemporary&quot;:false},{&quot;id&quot;:&quot;74ea9e2d-006e-3ce1-bbf8-46894add119c&quot;,&quot;itemData&quot;:{&quot;type&quot;:&quot;article-journal&quot;,&quot;id&quot;:&quot;74ea9e2d-006e-3ce1-bbf8-46894add119c&quot;,&quot;title&quot;:&quot;Once for Wales Concerns Management System Datix Cymru Community Pharmacy Patient Safety Incident Reporting and Management Quick Reference User Guide&quot;,&quot;accessed&quot;:{&quot;date-parts&quot;:[[2026,1,28]]},&quot;container-title-short&quot;:&quot;&quot;},&quot;isTemporary&quot;:false}]},{&quot;citationID&quot;:&quot;MENDELEY_CITATION_7df0034e-7e6d-4150-9e42-a5b4ce8152bc&quot;,&quot;properties&quot;:{&quot;noteIndex&quot;:0},&quot;isEdited&quot;:false,&quot;manualOverride&quot;:{&quot;isManuallyOverridden&quot;:false,&quot;citeprocText&quot;:&quot;(&lt;i&gt;Once for Wales Concerns Management System - NHS Wales Shared Services Partnership&lt;/i&gt;, n.d.-a)&quot;,&quot;manualOverrideText&quot;:&quot;&quot;},&quot;citationTag&quot;:&quot;MENDELEY_CITATION_v3_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&quot;,&quot;citationItems&quot;:[{&quot;id&quot;:&quot;91852af7-0362-324d-8a78-7f65134f710c&quot;,&quot;itemData&quot;:{&quot;type&quot;:&quot;webpage&quot;,&quot;id&quot;:&quot;91852af7-0362-324d-8a78-7f65134f710c&quot;,&quot;title&quot;:&quot;Once for Wales Concerns Management System - NHS Wales Shared Services Partnership&quot;,&quot;accessed&quot;:{&quot;date-parts&quot;:[[2026,1,28]]},&quot;URL&quot;:&quot;https://nwssp.nhs.wales/a-wp/once-for-wales-concerns-management-system/&quot;,&quot;container-title-short&quot;:&quot;&quot;},&quot;isTemporary&quot;:false}]},{&quot;citationID&quot;:&quot;MENDELEY_CITATION_dca00bc7-dba0-4353-a848-931ea0b33150&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ZGNhMDBiYzctZGJhMC00MzUzLWE4NDgtOTMxZWEwYjMzMTUw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a98a68b1-9027-420b-8e4d-0152858e24c6&quot;,&quot;properties&quot;:{&quot;noteIndex&quot;:0},&quot;isEdited&quot;:false,&quot;manualOverride&quot;:{&quot;isManuallyOverridden&quot;:true,&quot;citeprocText&quot;:&quot;(Borycki &amp;#38; Kushniruk, 2010; Scott &amp;#38; Briggs, 2010)&quot;,&quot;manualOverrideText&quot;:&quot;Borycki &amp; Kushniruk, 2010; Scott &amp; Briggs, 2010)&quot;},&quot;citationTag&quot;:&quot;MENDELEY_CITATION_v3_eyJjaXRhdGlvbklEIjoiTUVOREVMRVlfQ0lUQVRJT05fYTk4YTY4YjEtOTAyNy00MjBiLThlNGQtMDE1Mjg1OGUyNGM2IiwicHJvcGVydGllcyI6eyJub3RlSW5kZXgiOjB9LCJpc0VkaXRlZCI6ZmFsc2UsIm1hbnVhbE92ZXJyaWRlIjp7ImlzTWFudWFsbHlPdmVycmlkZGVuIjp0cnVlLCJjaXRlcHJvY1RleHQiOiIoQm9yeWNraSAmIzM4OyBLdXNobmlydWssIDIwMTA7IFNjb3R0ICYjMzg7IEJyaWdncywgMjAxMCkiLCJtYW51YWxPdmVycmlkZVRleHQiOiJCb3J5Y2tpICYgS3VzaG5pcnVrLCAyMDEwOyBTY290dCAmIEJyaWdncywgMjAxMCk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&quot;,&quot;citationItems&quot;:[{&quot;id&quot;:&quot;098f9486-2b6e-36c2-8efa-85503f358580&quot;,&quot;itemData&quot;:{&quot;type&quot;:&quot;article-journal&quot;,&quot;id&quot;:&quot;098f9486-2b6e-36c2-8efa-85503f358580&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6,2,4]]},&quot;DOI&quot;:&quot;10.2174/1874431101004010214&quot;,&quot;ISSN&quot;:&quot;1874-4311&quot;,&quot;PMID&quot;:&quot;21603280&quot;,&quot;URL&quot;:&quot;https://pmc.ncbi.nlm.nih.gov/articles/PMC3096986/&quot;,&quot;issued&quot;:{&quot;date-parts&quot;:[[2010,4,5]]},&quot;page&quot;:&quot;214&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id&quot;:&quot;aa749653-ae59-3e93-8b0a-e2e877aa6fa1&quot;,&quot;itemData&quot;:{&quot;type&quot;:&quot;article-journal&quot;,&quot;id&quot;:&quot;aa749653-ae59-3e93-8b0a-e2e877aa6fa1&quot;,&quot;title&quot;:&quot;Towards an Integrative Cognitive-Socio-Technical Approach in Health Informatics: Analyzing Technology-Induced Error Involving Health Information Systems to Improve Patient Safety&quot;,&quot;author&quot;:[{&quot;family&quot;:&quot;Borycki&quot;,&quot;given&quot;:&quot;E.M&quot;,&quot;parse-names&quot;:false,&quot;dropping-particle&quot;:&quot;&quot;,&quot;non-dropping-particle&quot;:&quot;&quot;},{&quot;family&quot;:&quot;Kushniruk&quot;,&quot;given&quot;:&quot;A.W&quot;,&quot;parse-names&quot;:false,&quot;dropping-particle&quot;:&quot;&quot;,&quot;non-dropping-particle&quot;:&quot;&quot;}],&quot;container-title&quot;:&quot;The Open Medical Informatics Journal&quot;,&quot;container-title-short&quot;:&quot;Open Med. Inform. J.&quot;,&quot;accessed&quot;:{&quot;date-parts&quot;:[[2026,1,28]]},&quot;DOI&quot;:&quot;10.2174/1874431101004010181&quot;,&quot;ISSN&quot;:&quot;1874-4311&quot;,&quot;PMID&quot;:&quot;21594010&quot;,&quot;URL&quot;:&quot;https://pmc.ncbi.nlm.nih.gov/articles/PMC3097067/&quot;,&quot;issued&quot;:{&quot;date-parts&quot;:[[2010,4,5]]},&quot;page&quot;:&quot;181&quot;,&quot;abstract&quot;:&quot;The purpose of this paper is to argue for an integration of cognitive and socio-technical approaches to assessing the impact of health information systems. Historically, health informatics research has examined the cognitive and socio-technical aspects of health information systems separately. In this paper we argue that evaluations of health information systems should consider aspects related to cognition as well as socio-technical aspects including impact on workflow (i.e. an integrated view). Using examples from the study of technology-induced error in healthcare, we argue for the use of simulations to evaluate the cognitive-socio-technical impacts of health information technology [36]. Implications of clinical simulations and analysis of cognitive-social-technical impacts are discussed within the context of the system development life cycle to improve health information system design, implementation and evaluation.&quot;,&quot;publisher&quot;:&quot;Bentham Science Publishers Ltd.&quot;,&quot;issue&quot;:&quot;1&quot;,&quot;volume&quot;:&quot;4&quot;},&quot;isTemporary&quot;:false}]},{&quot;citationID&quot;:&quot;MENDELEY_CITATION_99296801-0887-4af2-bc8e-dc388e7d1296&quot;,&quot;properties&quot;:{&quot;noteIndex&quot;:0},&quot;isEdited&quot;:false,&quot;manualOverride&quot;:{&quot;isManuallyOverridden&quot;:false,&quot;citeprocText&quot;:&quot;(Ammenwerth et al., 2006)&quot;,&quot;manualOverrideText&quot;:&quot;&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Tag&quot;:&quot;MENDELEY_CITATION_v3_eyJjaXRhdGlvbklEIjoiTUVOREVMRVlfQ0lUQVRJT05fOTkyOTY4MDEtMDg4Ny00YWYyLWJjOGUtZGMzODhlN2QxMjk2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D&quot;:&quot;MENDELEY_CITATION_b08770ad-dfbb-433f-80e2-8493be2273d2&quot;,&quot;properties&quot;:{&quot;noteIndex&quot;:0},&quot;isEdited&quot;:false,&quot;manualOverride&quot;:{&quot;isManuallyOverridden&quot;:false,&quot;citeprocText&quot;:&quot;(Ammenwerth et al., 2006)&quot;,&quot;manualOverrideText&quot;:&quot;&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Tag&quot;:&quot;MENDELEY_CITATION_v3_eyJjaXRhdGlvbklEIjoiTUVOREVMRVlfQ0lUQVRJT05fYjA4NzcwYWQtZGZiYi00MzNmLTgwZTItODQ5M2JlMjI3M2Qy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D&quot;:&quot;MENDELEY_CITATION_b8d07be2-6256-4467-8cf7-d3b02f3d0f09&quot;,&quot;properties&quot;:{&quot;noteIndex&quot;:0},&quot;isEdited&quot;:false,&quot;manualOverride&quot;:{&quot;isManuallyOverridden&quot;:false,&quot;citeprocText&quot;:&quot;(Cymru, n.d.; &lt;i&gt;Once for Wales Concerns Management System - NHS Wales Shared Services Partnership&lt;/i&gt;, n.d.-b)&quot;,&quot;manualOverrideText&quot;:&quot;&quot;},&quot;citationItems&quot;:[{&quot;id&quot;:&quot;83e94315-fca5-33b5-b6a5-6aaad2fe941d&quot;,&quot;itemData&quot;:{&quot;type&quot;:&quot;article-journal&quot;,&quot;id&quot;:&quot;83e94315-fca5-33b5-b6a5-6aaad2fe941d&quot;,&quot;title&quot;:&quot;Once for Wales Concerns Management System INCIDENTS MODULE Full Reporter / Investigator / Handler Guide A guide to the reporting, investigating, and handling of the Incidents Module. Functionality User Guide&quot;,&quot;author&quot;:[{&quot;family&quot;:&quot;Cymru&quot;,&quot;given&quot;:&quot;Datix&quot;,&quot;parse-names&quot;:false,&quot;dropping-particle&quot;:&quot;&quot;,&quot;non-dropping-particle&quot;:&quot;&quot;}],&quot;accessed&quot;:{&quot;date-parts&quot;:[[2026,1,28]]}},&quot;isTemporary&quot;:false},{&quot;id&quot;:&quot;1483c08f-d9fb-3525-ae64-603b341ceb7b&quot;,&quot;itemData&quot;:{&quot;type&quot;:&quot;webpage&quot;,&quot;id&quot;:&quot;1483c08f-d9fb-3525-ae64-603b341ceb7b&quot;,&quot;title&quot;:&quot;Once for Wales Concerns Management System - NHS Wales Shared Services Partnership&quot;,&quot;accessed&quot;:{&quot;date-parts&quot;:[[2026,2,4]]},&quot;URL&quot;:&quot;https://nwssp.nhs.wales/ourservices/welsh-risk-pool/welsh-risk-pool-programmes/once-for-wales-concerns-management-system1/&quot;},&quot;isTemporary&quot;:false}],&quot;citationTag&quot;:&quot;MENDELEY_CITATION_v3_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&quot;},{&quot;citationID&quot;:&quot;MENDELEY_CITATION_9ab3f565-aeaa-4606-99d4-9c8714584576&quot;,&quot;properties&quot;:{&quot;noteIndex&quot;:0},&quot;isEdited&quot;:false,&quot;manualOverride&quot;:{&quot;isManuallyOverridden&quot;:false,&quot;citeprocText&quot;:&quot;(Cymru, n.d.)&quot;,&quot;manualOverrideText&quot;:&quot;&quot;},&quot;citationTag&quot;:&quot;MENDELEY_CITATION_v3_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&quot;,&quot;citationItems&quot;:[{&quot;id&quot;:&quot;83e94315-fca5-33b5-b6a5-6aaad2fe941d&quot;,&quot;itemData&quot;:{&quot;type&quot;:&quot;article-journal&quot;,&quot;id&quot;:&quot;83e94315-fca5-33b5-b6a5-6aaad2fe941d&quot;,&quot;title&quot;:&quot;Once for Wales Concerns Management System INCIDENTS MODULE Full Reporter / Investigator / Handler Guide A guide to the reporting, investigating, and handling of the Incidents Module. Functionality User Guide&quot;,&quot;author&quot;:[{&quot;family&quot;:&quot;Cymru&quot;,&quot;given&quot;:&quot;Datix&quot;,&quot;parse-names&quot;:false,&quot;dropping-particle&quot;:&quot;&quot;,&quot;non-dropping-particle&quot;:&quot;&quot;}],&quot;accessed&quot;:{&quot;date-parts&quot;:[[2026,1,28]]}},&quot;isTemporary&quot;:false}]},{&quot;citationID&quot;:&quot;MENDELEY_CITATION_d2f6667a-bf65-44b1-b6c4-e1dbf0e6bed8&quot;,&quot;properties&quot;:{&quot;noteIndex&quot;:0},&quot;isEdited&quot;:false,&quot;manualOverride&quot;:{&quot;isManuallyOverridden&quot;:true,&quot;citeprocText&quot;:&quot;(Cho et al., 2019)&quot;,&quot;manualOverrideText&quot;:&quot;(Cho et al., 2019).&quot;},&quot;citationTag&quot;:&quot;MENDELEY_CITATION_v3_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&quot;,&quot;citationItems&quot;:[{&quot;id&quot;:&quot;57943530-14b3-3cab-926d-d49fc9ce7ea6&quot;,&quot;itemData&quot;:{&quot;type&quot;:&quot;article-journal&quot;,&quot;id&quot;:&quot;57943530-14b3-3cab-926d-d49fc9ce7ea6&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6,2,4]]},&quot;DOI&quot;:&quot;10.1016/j.ijmedinf.2019.08.009&quot;,&quot;ISSN&quot;:&quot;18728243&quot;,&quot;PMID&quot;:&quot;31561192&quot;,&quot;URL&quot;:&quot;https://www.sciencedirect.com/science/article/abs/pii/S1386505619305428?via%3Dihub&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quot;,&quot;volume&quot;:&quot;131&quot;},&quot;isTemporary&quot;:false}]},{&quot;citationID&quot;:&quot;MENDELEY_CITATION_da99111b-18d8-452c-a1aa-d0e68749b1e7&quot;,&quot;properties&quot;:{&quot;noteIndex&quot;:0},&quot;isEdited&quot;:false,&quot;manualOverride&quot;:{&quot;isManuallyOverridden&quot;:false,&quot;citeprocText&quot;:&quot;(&lt;i&gt;DATIX CYMRU-INCIDENT REPORTING&lt;/i&gt;, n.d.)&quot;,&quot;manualOverrideText&quot;:&quot;&quot;},&quot;citationTag&quot;:&quot;MENDELEY_CITATION_v3_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&quot;,&quot;citationItems&quot;:[{&quot;id&quot;:&quot;b6f22fc2-ea30-3124-9979-ae92a80ec77a&quot;,&quot;itemData&quot;:{&quot;type&quot;:&quot;article-journal&quot;,&quot;id&quot;:&quot;b6f22fc2-ea30-3124-9979-ae92a80ec77a&quot;,&quot;title&quot;:&quot;DATIX CYMRU-INCIDENT REPORTING&quot;,&quot;accessed&quot;:{&quot;date-parts&quot;:[[2026,1,28]]},&quot;container-title-short&quot;:&quot;&quot;},&quot;isTemporary&quot;:false}]},{&quot;citationID&quot;:&quot;MENDELEY_CITATION_6b028339-6aa8-458b-8e03-06dda768a79a&quot;,&quot;properties&quot;:{&quot;noteIndex&quot;:0},&quot;isEdited&quot;:false,&quot;manualOverride&quot;:{&quot;isManuallyOverridden&quot;:false,&quot;citeprocText&quot;:&quot;(Cho et al., 2019)&quot;,&quot;manualOverrideText&quot;:&quot;&quot;},&quot;citationTag&quot;:&quot;MENDELEY_CITATION_v3_eyJjaXRhdGlvbklEIjoiTUVOREVMRVlfQ0lUQVRJT05fNmIwMjgzMzktNmFhOC00NThiLThlMDMtMDZkZGE3NjhhNzlhIiwicHJvcGVydGllcyI6eyJub3RlSW5kZXgiOjB9LCJpc0VkaXRlZCI6ZmFsc2UsIm1hbnVhbE92ZXJyaWRlIjp7ImlzTWFudWFsbHlPdmVycmlkZGVuIjpmYWxzZSwiY2l0ZXByb2NUZXh0IjoiKENobyBldCBhbC4sIDIwMTkpIiwibWFudWFsT3ZlcnJpZGVUZXh0IjoiIn0sImNpdGF0aW9uSXRlbXMiOlt7ImlkIjoiNTc5NDM1MzAtMTRiMy0zY2FiLTkyNmQtZDQ5ZmM5Y2U3ZWE2IiwiaXRlbURhdGEiOnsidHlwZSI6ImFydGljbGUtam91cm5hbCIsImlkIjoiNTc5NDM1MzAtMTRiMy0zY2FiLTkyNmQtZDQ5ZmM5Y2U3ZWE2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&quot;,&quot;citationItems&quot;:[{&quot;id&quot;:&quot;57943530-14b3-3cab-926d-d49fc9ce7ea6&quot;,&quot;itemData&quot;:{&quot;type&quot;:&quot;article-journal&quot;,&quot;id&quot;:&quot;57943530-14b3-3cab-926d-d49fc9ce7ea6&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6,2,4]]},&quot;DOI&quot;:&quot;10.1016/j.ijmedinf.2019.08.009&quot;,&quot;ISSN&quot;:&quot;18728243&quot;,&quot;PMID&quot;:&quot;31561192&quot;,&quot;URL&quot;:&quot;https://www.sciencedirect.com/science/article/abs/pii/S1386505619305428?via%3Dihub&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quot;,&quot;volume&quot;:&quot;131&quot;},&quot;isTemporary&quot;:false}]},{&quot;citationID&quot;:&quot;MENDELEY_CITATION_d9b4d317-c809-49f4-946e-0925b8c1e742&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ZDliNGQzMTctYzgwOS00OWY0LTk0NmUtMDkyNWI4YzFlNzQy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b20a4bf2-aef7-4597-9c03-eb82e0b15373&quot;,&quot;properties&quot;:{&quot;noteIndex&quot;:0},&quot;isEdited&quot;:false,&quot;manualOverride&quot;:{&quot;isManuallyOverridden&quot;:true,&quot;citeprocText&quot;:&quot;(Borycki &amp;#38; Kushniruk, 2010)&quot;,&quot;manualOverrideText&quot;:&quot;Borycki &amp; Kushniruk, 2010)&quot;},&quot;citationTag&quot;:&quot;MENDELEY_CITATION_v3_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&quot;,&quot;citationItems&quot;:[{&quot;id&quot;:&quot;aa749653-ae59-3e93-8b0a-e2e877aa6fa1&quot;,&quot;itemData&quot;:{&quot;type&quot;:&quot;article-journal&quot;,&quot;id&quot;:&quot;aa749653-ae59-3e93-8b0a-e2e877aa6fa1&quot;,&quot;title&quot;:&quot;Towards an Integrative Cognitive-Socio-Technical Approach in Health Informatics: Analyzing Technology-Induced Error Involving Health Information Systems to Improve Patient Safety&quot;,&quot;author&quot;:[{&quot;family&quot;:&quot;Borycki&quot;,&quot;given&quot;:&quot;E.M&quot;,&quot;parse-names&quot;:false,&quot;dropping-particle&quot;:&quot;&quot;,&quot;non-dropping-particle&quot;:&quot;&quot;},{&quot;family&quot;:&quot;Kushniruk&quot;,&quot;given&quot;:&quot;A.W&quot;,&quot;parse-names&quot;:false,&quot;dropping-particle&quot;:&quot;&quot;,&quot;non-dropping-particle&quot;:&quot;&quot;}],&quot;container-title&quot;:&quot;The Open Medical Informatics Journal&quot;,&quot;container-title-short&quot;:&quot;Open Med. Inform. J.&quot;,&quot;accessed&quot;:{&quot;date-parts&quot;:[[2026,1,28]]},&quot;DOI&quot;:&quot;10.2174/1874431101004010181&quot;,&quot;ISSN&quot;:&quot;1874-4311&quot;,&quot;PMID&quot;:&quot;21594010&quot;,&quot;URL&quot;:&quot;https://pmc.ncbi.nlm.nih.gov/articles/PMC3097067/&quot;,&quot;issued&quot;:{&quot;date-parts&quot;:[[2010,4,5]]},&quot;page&quot;:&quot;181&quot;,&quot;abstract&quot;:&quot;The purpose of this paper is to argue for an integration of cognitive and socio-technical approaches to assessing the impact of health information systems. Historically, health informatics research has examined the cognitive and socio-technical aspects of health information systems separately. In this paper we argue that evaluations of health information systems should consider aspects related to cognition as well as socio-technical aspects including impact on workflow (i.e. an integrated view). Using examples from the study of technology-induced error in healthcare, we argue for the use of simulations to evaluate the cognitive-socio-technical impacts of health information technology [36]. Implications of clinical simulations and analysis of cognitive-social-technical impacts are discussed within the context of the system development life cycle to improve health information system design, implementation and evaluation.&quot;,&quot;publisher&quot;:&quot;Bentham Science Publishers Ltd.&quot;,&quot;issue&quot;:&quot;1&quot;,&quot;volume&quot;:&quot;4&quot;},&quot;isTemporary&quot;:false}]},{&quot;citationID&quot;:&quot;MENDELEY_CITATION_2281d2a0-c875-4c9c-865a-93bbb3fe7fba&quot;,&quot;properties&quot;:{&quot;noteIndex&quot;:0},&quot;isEdited&quot;:false,&quot;manualOverride&quot;:{&quot;isManuallyOverridden&quot;:false,&quot;citeprocText&quot;:&quot;(Scott &amp;#38; Briggs, 2010)&quot;,&quot;manualOverrideText&quot;:&quot;&quot;},&quot;citationTag&quot;:&quot;MENDELEY_CITATION_v3_eyJjaXRhdGlvbklEIjoiTUVOREVMRVlfQ0lUQVRJT05fMjI4MWQyYTAtYzg3NS00YzljLTg2NWEtOTNiYmIzZmU3ZmJhIiwicHJvcGVydGllcyI6eyJub3RlSW5kZXgiOjB9LCJpc0VkaXRlZCI6ZmFsc2UsIm1hbnVhbE92ZXJyaWRlIjp7ImlzTWFudWFsbHlPdmVycmlkZGVuIjpmYWxzZSwiY2l0ZXByb2NUZXh0IjoiKFNjb3R0ICYjMzg7IEJyaWdncywgMjAxMCkiLCJtYW51YWxPdmVycmlkZVRleHQiOiI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XX0=&quot;,&quot;citationItems&quot;:[{&quot;id&quot;:&quot;098f9486-2b6e-36c2-8efa-85503f358580&quot;,&quot;itemData&quot;:{&quot;type&quot;:&quot;article-journal&quot;,&quot;id&quot;:&quot;098f9486-2b6e-36c2-8efa-85503f358580&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6,2,4]]},&quot;DOI&quot;:&quot;10.2174/1874431101004010214&quot;,&quot;ISSN&quot;:&quot;1874-4311&quot;,&quot;PMID&quot;:&quot;21603280&quot;,&quot;URL&quot;:&quot;https://pmc.ncbi.nlm.nih.gov/articles/PMC3096986/&quot;,&quot;issued&quot;:{&quot;date-parts&quot;:[[2010,4,5]]},&quot;page&quot;:&quot;214&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citationID&quot;:&quot;MENDELEY_CITATION_1cc437b6-2866-4abb-b9ea-22a36fae4b50&quot;,&quot;properties&quot;:{&quot;noteIndex&quot;:0},&quot;isEdited&quot;:false,&quot;manualOverride&quot;:{&quot;isManuallyOverridden&quot;:false,&quot;citeprocText&quot;:&quot;(&lt;i&gt;Attitudes and Barriers to Incident Reporting: A Collaborative Hospital Study | BMJ Quality &amp;#38; Safety&lt;/i&gt;, n.d.)&quot;,&quot;manualOverrideText&quot;:&quot;&quot;},&quot;citationTag&quot;:&quot;MENDELEY_CITATION_v3_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&quot;,&quot;citationItems&quot;:[{&quot;id&quot;:&quot;a303e4dd-3026-3274-9ff6-3a11244ff4d3&quot;,&quot;itemData&quot;:{&quot;type&quot;:&quot;webpage&quot;,&quot;id&quot;:&quot;a303e4dd-3026-3274-9ff6-3a11244ff4d3&quot;,&quot;title&quot;:&quot;Attitudes and barriers to incident reporting: a collaborative hospital study | BMJ Quality &amp; Safety&quot;,&quot;accessed&quot;:{&quot;date-parts&quot;:[[2026,2,4]]},&quot;URL&quot;:&quot;https://qualitysafety.bmj.com/content/15/1/39&quot;,&quot;container-title-short&quot;:&quot;&quot;},&quot;isTemporary&quot;:false}]},{&quot;citationID&quot;:&quot;MENDELEY_CITATION_c201227d-7a24-48c2-aba3-4360ff165178&quot;,&quot;properties&quot;:{&quot;noteIndex&quot;:0},&quot;isEdited&quot;:false,&quot;manualOverride&quot;:{&quot;isManuallyOverridden&quot;:false,&quot;citeprocText&quot;:&quot;(Evans et al., 2006)&quot;,&quot;manualOverrideText&quot;:&quot;&quot;},&quot;citationTag&quot;:&quot;MENDELEY_CITATION_v3_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&quot;,&quot;citationItems&quot;:[{&quot;id&quot;:&quot;94f09a55-41cb-3c18-999b-350ae3c44e00&quot;,&quot;itemData&quot;:{&quot;type&quot;:&quot;article-journal&quot;,&quot;id&quot;:&quot;94f09a55-41cb-3c18-999b-350ae3c44e00&quot;,&quot;title&quot;:&quot;Attitudes and barriers to incident reporting: a collaborative hospital study&quot;,&quot;author&quot;:[{&quot;family&quot;:&quot;Evans&quot;,&quot;given&quot;:&quot;S. M.&quot;,&quot;parse-names&quot;:false,&quot;dropping-particle&quot;:&quot;&quot;,&quot;non-dropping-particle&quot;:&quot;&quot;},{&quot;family&quot;:&quot;Berry&quot;,&quot;given&quot;:&quot;J. G.&quot;,&quot;parse-names&quot;:false,&quot;dropping-particle&quot;:&quot;&quot;,&quot;non-dropping-particle&quot;:&quot;&quot;},{&quot;family&quot;:&quot;Smith&quot;,&quot;given&quot;:&quot;B. J.&quot;,&quot;parse-names&quot;:false,&quot;dropping-particle&quot;:&quot;&quot;,&quot;non-dropping-particle&quot;:&quot;&quot;},{&quot;family&quot;:&quot;Esterman&quot;,&quot;given&quot;:&quot;A.&quot;,&quot;parse-names&quot;:false,&quot;dropping-particle&quot;:&quot;&quot;,&quot;non-dropping-particle&quot;:&quot;&quot;},{&quot;family&quot;:&quot;Selim&quot;,&quot;given&quot;:&quot;P.&quot;,&quot;parse-names&quot;:false,&quot;dropping-particle&quot;:&quot;&quot;,&quot;non-dropping-particle&quot;:&quot;&quot;},{&quot;family&quot;:&quot;O'Shaughnessy&quot;,&quot;given&quot;:&quot;J.&quot;,&quot;parse-names&quot;:false,&quot;dropping-particle&quot;:&quot;&quot;,&quot;non-dropping-particle&quot;:&quot;&quot;},{&quot;family&quot;:&quot;DeWit&quot;,&quot;given&quot;:&quot;M.&quot;,&quot;parse-names&quot;:false,&quot;dropping-particle&quot;:&quot;&quot;,&quot;non-dropping-particle&quot;:&quot;&quot;}],&quot;container-title&quot;:&quot;BMJ Quality &amp; Safety&quot;,&quot;container-title-short&quot;:&quot;BMJ Qual. Saf.&quot;,&quot;accessed&quot;:{&quot;date-parts&quot;:[[2026,2,4]]},&quot;DOI&quot;:&quot;10.1136/qshc.2004.012559&quot;,&quot;ISSN&quot;:&quot;14753898&quot;,&quot;PMID&quot;:&quot;16456208&quot;,&quot;URL&quot;:&quot;https://qualitysafety.bmj.com/content/15/1/39&quot;,&quot;issued&quot;:{&quot;date-parts&quot;:[[2006,2,1]]},&quot;page&quot;:&quot;39-43&quot;,&quot;abstract&quot;:&quot;Objectives: To assess awareness and use of the current incident reporting system and to identify factors inhibiting reporting of incidents in hospitals.\n\nDesign, setting and participants: Anonymous survey of 186 doctors and 587 nurses from diverse clinical settings in six South Australian hospitals (response rate = 70.7% and 73.6%, respectively).\n\nMain outcome measures: Knowledge and use of the current reporting system; barriers to incident reporting.\n\nResults: Most doctors and nurses (98.3%) were aware that their hospital had an incident reporting system. Nurses were more likely than doctors to know how to access a report (88.3% v 43.0%; relative risk (RR) 2.05, 95% CI 1.61 to 2.63), to have ever completed a report (89.2% v 64.4%; RR 1.38, 95% CI 1.19 to 1.61), and to know what to do with the completed report (81.9% v 49.7%; RR 1.65, 95% CI 1.27 to 2.13). Staff were more likely to report incidents which are habitually reported, often witnessed, and usually associated with immediate outcomes such as patient falls and medication errors requiring corrective treatment. Near misses and incidents which occur over time such as pressure ulcers and DVT due to inadequate prophylaxis were least likely to be reported. The most frequently stated barrier to reporting for doctors and nurses was lack of feedback (57.7% and 61.8% agreeing, respectively).\n\nConclusions: Both doctors and nurses believe they should report most incidents, but nurses do so more frequently than doctors. To improve incident reporting, especially among doctors, clarification is needed of which incidents should be reported, the process needs to be simplified, and feedback given to reporters.&quot;,&quot;publisher&quot;:&quot;BMJ Publishing Group Ltd&quot;,&quot;issue&quot;:&quot;1&quot;,&quot;volume&quot;:&quot;15&quot;},&quot;isTemporary&quot;:false}]},{&quot;citationID&quot;:&quot;MENDELEY_CITATION_5c56f89b-bf3a-4e51-b294-c022b49736fc&quot;,&quot;properties&quot;:{&quot;noteIndex&quot;:0},&quot;isEdited&quot;:false,&quot;manualOverride&quot;:{&quot;isManuallyOverridden&quot;:true,&quot;citeprocText&quot;:&quot;(Waring, 2005)&quot;,&quot;manualOverrideText&quot;:&quot;(Waring, 2005).&quot;},&quot;citationTag&quot;:&quot;MENDELEY_CITATION_v3_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&quot;,&quot;citationItems&quot;:[{&quot;id&quot;:&quot;eb1f56e6-4e46-34f5-9f8a-8a981c039d26&quot;,&quot;itemData&quot;:{&quot;type&quot;:&quot;article-journal&quot;,&quot;id&quot;:&quot;eb1f56e6-4e46-34f5-9f8a-8a981c039d26&quot;,&quot;title&quot;:&quot;Beyond blame: cultural barriers to medical incident reporting&quot;,&quot;author&quot;:[{&quot;family&quot;:&quot;Waring&quot;,&quot;given&quot;:&quot;Justin J.&quot;,&quot;parse-names&quot;:false,&quot;dropping-particle&quot;:&quot;&quot;,&quot;non-dropping-particle&quot;:&quot;&quot;}],&quot;container-title&quot;:&quot;Social Science &amp; Medicine&quot;,&quot;container-title-short&quot;:&quot;Soc. Sci. Med.&quot;,&quot;accessed&quot;:{&quot;date-parts&quot;:[[2026,2,4]]},&quot;DOI&quot;:&quot;10.1016/j.socscimed.2004.08.055&quot;,&quot;ISSN&quot;:&quot;02779536&quot;,&quot;PMID&quot;:&quot;15743644&quot;,&quot;URL&quot;:&quot;https://www.sciencedirect.com/science/article/abs/pii/S0277953604004666?via%3Dihub&quot;,&quot;issued&quot;:{&quot;date-parts&quot;:[[2005,5,1]]},&quot;page&quot;:&quot;1927-1935&quot;,&quot;abstract&quot;:&quot;The paper explores the attitudes of medical physicians towards adverse incident reporting in health care, with particular focus on the inhibiting factors or barriers to participation. It is recognised that there are major barriers to medical reporting, such as the 'culture of blame'. There are, however, few detailed qualitative accounts of medical culture as it relates to incident reporting. Drawing on a 2-year qualitative case study in the UK, this paper presents data gathered from 28 semi-structured interviews with specialist physicians. The findings suggest that blame certainly inhibits medical reporting, but other cultural issues were also significant. It was commonly accepted by doctors that errors are an 'inevitable' and potentially unmanageable feature of medical work and incident reporting was therefore 'pointless'. It was also found that reporting was discouraged by an anti-bureaucratic sentiment and rejection of excessive administrative duties. Doctors were also apprehensive about the increased potential for managers and non-physicians to engage in the regulation of medical quality through the use of incident data. The paper argues that the promotion of incident reporting must engage with more than the ubiquitous 'culture of blame' and instead address the 'culture of medicine', especially as it relates to the collegial and professional control of quality. © 2004 Elsevier Ltd. All rights reserved.&quot;,&quot;publisher&quot;:&quot;Pergamon&quot;,&quot;issue&quot;:&quot;9&quot;,&quot;volume&quot;:&quot;60&quot;},&quot;isTemporary&quot;:false}]},{&quot;citationID&quot;:&quot;MENDELEY_CITATION_1f6b457a-ceed-43b7-b801-573014dc3fa7&quot;,&quot;properties&quot;:{&quot;noteIndex&quot;:0},&quot;isEdited&quot;:false,&quot;manualOverride&quot;:{&quot;isManuallyOverridden&quot;:false,&quot;citeprocText&quot;:&quot;(&lt;i&gt;Attitudes and Barriers to Incident Reporting: A Collaborative Hospital Study | BMJ Quality &amp;#38; Safety&lt;/i&gt;, n.d.)&quot;,&quot;manualOverrideText&quot;:&quot;&quot;},&quot;citationTag&quot;:&quot;MENDELEY_CITATION_v3_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&quot;,&quot;citationItems&quot;:[{&quot;id&quot;:&quot;a303e4dd-3026-3274-9ff6-3a11244ff4d3&quot;,&quot;itemData&quot;:{&quot;type&quot;:&quot;webpage&quot;,&quot;id&quot;:&quot;a303e4dd-3026-3274-9ff6-3a11244ff4d3&quot;,&quot;title&quot;:&quot;Attitudes and barriers to incident reporting: a collaborative hospital study | BMJ Quality &amp; Safety&quot;,&quot;accessed&quot;:{&quot;date-parts&quot;:[[2026,2,4]]},&quot;URL&quot;:&quot;https://qualitysafety.bmj.com/content/15/1/39&quot;,&quot;container-title-short&quot;:&quot;&quot;},&quot;isTemporary&quot;:false}]},{&quot;citationID&quot;:&quot;MENDELEY_CITATION_3c127fab-d12f-4ea6-88c4-c0437b78fde9&quot;,&quot;properties&quot;:{&quot;noteIndex&quot;:0},&quot;isEdited&quot;:false,&quot;manualOverride&quot;:{&quot;isManuallyOverridden&quot;:false,&quot;citeprocText&quot;:&quot;(Ammenwerth et al., 2006; Scott &amp;#38; Briggs, 2010)&quot;,&quot;manualOverrideText&quot;:&quot;&quot;},&quot;citationTag&quot;:&quot;MENDELEY_CITATION_v3_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YWNjZXNzZWQiOnsiZGF0ZS1wYXJ0cyI6W1syMDI2LDIsNF1dfSwiRE9JIjoiMTAuMjE3NC8xODc0NDMxMTAxMDA0MDEwMjE0IiwiSVNTTiI6IjE4NzQtNDMxMSIsIlBNSUQiOiIyMTYwMzI4MCIsIlVSTCI6Imh0dHBzOi8vcG1jLm5jYmkubmxtLm5paC5nb3YvYXJ0aWNsZXMvUE1DMzA5Njk4Ni8iLCJpc3N1ZWQiOnsiZGF0ZS1wYXJ0cyI6W1syMDEwLDQsNV1dfSwicGFnZSI6IjIxN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fSx7ImlkIjoiMzQyNDFiODgtODNlZS0zZmNlLWFkYzQtMDFjYmExNGJkY2Q2IiwiaXRlbURhdGEiOnsidHlwZSI6ImFydGljbGUtam91cm5hbCIsImlkIjoiMzQyNDFiODgtODNlZS0zZmNlLWFkYzQtMDFjYmExNGJkY2Q2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gMjAwNiA2OjEiLCJhY2Nlc3NlZCI6eyJkYXRlLXBhcnRzIjpbWzIwMjYsMSwyOF1dfSwiRE9JIjoiMTAuMTE4Ni8xNDcyLTY5NDctNi0zIiwiSVNTTiI6IjE0NzIt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X1dfQ==&quot;,&quot;citationItems&quot;:[{&quot;id&quot;:&quot;098f9486-2b6e-36c2-8efa-85503f358580&quot;,&quot;itemData&quot;:{&quot;type&quot;:&quot;article-journal&quot;,&quot;id&quot;:&quot;098f9486-2b6e-36c2-8efa-85503f358580&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6,2,4]]},&quot;DOI&quot;:&quot;10.2174/1874431101004010214&quot;,&quot;ISSN&quot;:&quot;1874-4311&quot;,&quot;PMID&quot;:&quot;21603280&quot;,&quot;URL&quot;:&quot;https://pmc.ncbi.nlm.nih.gov/articles/PMC3096986/&quot;,&quot;issued&quot;:{&quot;date-parts&quot;:[[2010,4,5]]},&quot;page&quot;:&quot;214&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5e416c1c-bb90-436f-b70f-11e74bc8fc5f&quot;,&quot;properties&quot;:{&quot;noteIndex&quot;:0},&quot;isEdited&quot;:false,&quot;manualOverride&quot;:{&quot;isManuallyOverridden&quot;:false,&quot;citeprocText&quot;:&quot;(&lt;i&gt;DATIX CYMRU-INCIDENT REPORTING&lt;/i&gt;, n.d.; &lt;i&gt;Once for Wales Concerns Management System - NHS Wales Shared Services Partnership&lt;/i&gt;, n.d.-a; &lt;i&gt;Once for Wales Concerns Management System Datix Cymru Community Pharmacy Patient Safety Incident Reporting and Management Quick Reference User Guide&lt;/i&gt;, n.d.)&quot;,&quot;manualOverrideText&quot;:&quot;&quot;},&quot;citationTag&quot;:&quot;MENDELEY_CITATION_v3_eyJjaXRhdGlvbklEIjoiTUVOREVMRVlfQ0lUQVRJT05fNWU0MTZjMWMtYmI5MC00MzZmLWI3MGYtMTFlNzRiYzhmYzVm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&quot;,&quot;citationItems&quot;:[{&quot;id&quot;:&quot;91852af7-0362-324d-8a78-7f65134f710c&quot;,&quot;itemData&quot;:{&quot;type&quot;:&quot;webpage&quot;,&quot;id&quot;:&quot;91852af7-0362-324d-8a78-7f65134f710c&quot;,&quot;title&quot;:&quot;Once for Wales Concerns Management System - NHS Wales Shared Services Partnership&quot;,&quot;accessed&quot;:{&quot;date-parts&quot;:[[2026,1,28]]},&quot;URL&quot;:&quot;https://nwssp.nhs.wales/a-wp/once-for-wales-concerns-management-system/&quot;,&quot;container-title-short&quot;:&quot;&quot;},&quot;isTemporary&quot;:false},{&quot;id&quot;:&quot;74ea9e2d-006e-3ce1-bbf8-46894add119c&quot;,&quot;itemData&quot;:{&quot;type&quot;:&quot;article-journal&quot;,&quot;id&quot;:&quot;74ea9e2d-006e-3ce1-bbf8-46894add119c&quot;,&quot;title&quot;:&quot;Once for Wales Concerns Management System Datix Cymru Community Pharmacy Patient Safety Incident Reporting and Management Quick Reference User Guide&quot;,&quot;accessed&quot;:{&quot;date-parts&quot;:[[2026,1,28]]},&quot;container-title-short&quot;:&quot;&quot;},&quot;isTemporary&quot;:false},{&quot;id&quot;:&quot;b6f22fc2-ea30-3124-9979-ae92a80ec77a&quot;,&quot;itemData&quot;:{&quot;type&quot;:&quot;article-journal&quot;,&quot;id&quot;:&quot;b6f22fc2-ea30-3124-9979-ae92a80ec77a&quot;,&quot;title&quot;:&quot;DATIX CYMRU-INCIDENT REPORTING&quot;,&quot;accessed&quot;:{&quot;date-parts&quot;:[[2026,1,28]]},&quot;container-title-short&quot;:&quot;&quot;},&quot;isTemporary&quot;:false}]},{&quot;citationID&quot;:&quot;MENDELEY_CITATION_502c3f8e-bcd1-42ec-8953-860db715fa29&quot;,&quot;properties&quot;:{&quot;noteIndex&quot;:0},&quot;isEdited&quot;:false,&quot;manualOverride&quot;:{&quot;isManuallyOverridden&quot;:false,&quot;citeprocText&quot;:&quot;(Zegers et al., 2013)&quot;,&quot;manualOverrideText&quot;:&quot;&quot;},&quot;citationTag&quot;:&quot;MENDELEY_CITATION_v3_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&quot;,&quot;citationItems&quot;:[{&quot;id&quot;:&quot;c4b48c63-0d0c-3a9b-83e8-16f172e3ed52&quot;,&quot;itemData&quot;:{&quot;type&quot;:&quot;article-journal&quot;,&quot;id&quot;:&quot;c4b48c63-0d0c-3a9b-83e8-16f172e3ed52&quot;,&quot;title&quot;:&quot;Patient safety and risk prevention&quot;,&quot;author&quot;:[{&quot;family&quot;:&quot;Zegers&quot;,&quot;given&quot;:&quot;Marieke&quot;,&quot;parse-names&quot;:false,&quot;dropping-particle&quot;:&quot;&quot;,&quot;non-dropping-particle&quot;:&quot;&quot;},{&quot;family&quot;:&quot;Wollersheim&quot;,&quot;given&quot;:&quot;Hub&quot;,&quot;parse-names&quot;:false,&quot;dropping-particle&quot;:&quot;&quot;,&quot;non-dropping-particle&quot;:&quot;&quot;},{&quot;family&quot;:&quot;Wensing&quot;,&quot;given&quot;:&quot;Michel&quot;,&quot;parse-names&quot;:false,&quot;dropping-particle&quot;:&quot;&quot;,&quot;non-dropping-particle&quot;:&quot;&quot;},{&quot;family&quot;:&quot;Vincent&quot;,&quot;given&quot;:&quot;Charles&quot;,&quot;parse-names&quot;:false,&quot;dropping-particle&quot;:&quot;&quot;,&quot;non-dropping-particle&quot;:&quot;&quot;},{&quot;family&quot;:&quot;Grol&quot;,&quot;given&quot;:&quot;Richard&quot;,&quot;parse-names&quot;:false,&quot;dropping-particle&quot;:&quot;&quot;,&quot;non-dropping-particle&quot;:&quot;&quot;}],&quot;container-title&quot;:&quot;Improving Patient Care: The Implementation of Change in Health Care&quot;,&quot;accessed&quot;:{&quot;date-parts&quot;:[[2026,2,4]]},&quot;DOI&quot;:&quot;10.1002/9781118525975.ch16&quot;,&quot;ISBN&quot;:&quot;9781118525975&quot;,&quot;URL&quot;:&quot;/doi/pdf/10.1002/9781118525975.ch16&quot;,&quot;issued&quot;:{&quot;date-parts&quot;:[[2013,6,28]]},&quot;page&quot;:&quot;254-268&quot;,&quot;abstract&quot;:&quot;• Studies have found that about 10% of patients in hospital are harmed as a result of adverse events, half of which are thought to be avoidable. In primary care, about 5% of patients per year experience patient safety incidents, although most of these result in minor harm. • Several methods to measure and analyze error and harm exist, such as medical record review and reporting and analyzing incidents. Each of these methods has its advantages and disadvantages, and results may vary considerably. • Potential determinants of patient safety incidents are inadequate training or experience, problems in communication between health professionals and healthcare organizations/departments, stressful situations, and problems with equipment. • A range of interventions is available to improve patient safety, including professional education, teamwork training, improved handover, use of information technology, interventions to improve medication safety, leadership and safety culture, empowered patients, improved governance, and complex safety-enhancing interventions. • Research evidence showing the effectiveness of most interventions aiming to improve patient safety is limited.&quot;,&quot;publisher&quot;:&quot;wiley&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a456c4a3-c773-45da-829c-55b5acc1dc24">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343FB-31AF-4DF7-B01F-9FE9FF021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3490</Words>
  <Characters>19895</Characters>
  <Application>Microsoft Office Word</Application>
  <DocSecurity>0</DocSecurity>
  <Lines>165</Lines>
  <Paragraphs>46</Paragraphs>
  <ScaleCrop>false</ScaleCrop>
  <Company/>
  <LinksUpToDate>false</LinksUpToDate>
  <CharactersWithSpaces>23339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Pooja Chawla (2515021)</dc:creator>
  <cp:keywords/>
  <dc:description/>
  <cp:lastModifiedBy>Pooja Chawla (Welsh Ambulance Service NHS Trust - 020)</cp:lastModifiedBy>
  <cp:revision>57</cp:revision>
  <dcterms:created xsi:type="dcterms:W3CDTF">2026-02-04T21:05:00Z</dcterms:created>
  <dcterms:modified xsi:type="dcterms:W3CDTF">2026-02-05T18:48:00Z</dcterms:modified>
</cp:coreProperties>
</file>