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E27A1" w14:textId="05FB35A6" w:rsidR="00EC5E68" w:rsidRPr="00EC5E68" w:rsidRDefault="00EC5E68" w:rsidP="00EC5E68">
      <w:pPr>
        <w:pStyle w:val="NormalWeb"/>
        <w:jc w:val="center"/>
        <w:rPr>
          <w:rFonts w:ascii="Aparajita" w:hAnsi="Aparajita" w:cs="Aparajita"/>
          <w:b/>
          <w:bCs/>
          <w:sz w:val="40"/>
          <w:szCs w:val="40"/>
        </w:rPr>
      </w:pPr>
      <w:r w:rsidRPr="00EC5E68">
        <w:rPr>
          <w:rFonts w:ascii="Aparajita" w:hAnsi="Aparajita" w:cs="Aparajita"/>
          <w:b/>
          <w:bCs/>
          <w:sz w:val="40"/>
          <w:szCs w:val="40"/>
        </w:rPr>
        <w:t>Dumitru Cojocariu</w:t>
      </w:r>
    </w:p>
    <w:p w14:paraId="367715C0" w14:textId="3DD8BBA6" w:rsidR="00EC5E68" w:rsidRPr="00EC5E68" w:rsidRDefault="00EC5E68" w:rsidP="00EC5E68">
      <w:pPr>
        <w:pStyle w:val="NormalWeb"/>
        <w:jc w:val="center"/>
        <w:rPr>
          <w:rFonts w:ascii="Aparajita" w:hAnsi="Aparajita" w:cs="Aparajita"/>
          <w:b/>
          <w:bCs/>
          <w:sz w:val="40"/>
          <w:szCs w:val="40"/>
        </w:rPr>
      </w:pPr>
      <w:r w:rsidRPr="00EC5E68">
        <w:rPr>
          <w:rFonts w:ascii="Aparajita" w:hAnsi="Aparajita" w:cs="Aparajita"/>
          <w:b/>
          <w:bCs/>
          <w:sz w:val="40"/>
          <w:szCs w:val="40"/>
        </w:rPr>
        <w:t>BGMG  5004</w:t>
      </w:r>
    </w:p>
    <w:p w14:paraId="095CCA50" w14:textId="3EA3AB2B" w:rsidR="00EC5E68" w:rsidRPr="00EC5E68" w:rsidRDefault="00EC5E68" w:rsidP="00EC5E68">
      <w:pPr>
        <w:pStyle w:val="NormalWeb"/>
        <w:jc w:val="center"/>
        <w:rPr>
          <w:rFonts w:ascii="Aparajita" w:hAnsi="Aparajita" w:cs="Aparajita"/>
          <w:b/>
          <w:bCs/>
          <w:sz w:val="40"/>
          <w:szCs w:val="40"/>
        </w:rPr>
      </w:pPr>
      <w:r w:rsidRPr="00EC5E68">
        <w:rPr>
          <w:rFonts w:ascii="Aparajita" w:hAnsi="Aparajita" w:cs="Aparajita"/>
          <w:b/>
          <w:bCs/>
          <w:sz w:val="40"/>
          <w:szCs w:val="40"/>
        </w:rPr>
        <w:t>Restaurant Management and Leadership Report</w:t>
      </w:r>
    </w:p>
    <w:p w14:paraId="081F44C1" w14:textId="77777777" w:rsidR="00EC5E68" w:rsidRDefault="00EC5E68" w:rsidP="00EC5E68">
      <w:pPr>
        <w:pStyle w:val="NormalWeb"/>
      </w:pPr>
    </w:p>
    <w:p w14:paraId="57CAC2F8" w14:textId="77777777" w:rsidR="00EC5E68" w:rsidRDefault="00EC5E68" w:rsidP="00EC5E68">
      <w:pPr>
        <w:pStyle w:val="NormalWeb"/>
      </w:pPr>
    </w:p>
    <w:p w14:paraId="453FF6BF" w14:textId="77777777" w:rsidR="00EC5E68" w:rsidRDefault="00EC5E68" w:rsidP="00EC5E68">
      <w:pPr>
        <w:pStyle w:val="NormalWeb"/>
      </w:pPr>
    </w:p>
    <w:p w14:paraId="47CA1157" w14:textId="35485E1C" w:rsidR="00EC5E68" w:rsidRPr="00B223DC" w:rsidRDefault="00EC5E68" w:rsidP="00EC5E68">
      <w:pPr>
        <w:pStyle w:val="NormalWeb"/>
        <w:rPr>
          <w:rFonts w:ascii="Aparajita" w:hAnsi="Aparajita" w:cs="Aparajita"/>
          <w:b/>
          <w:bCs/>
          <w:sz w:val="28"/>
          <w:szCs w:val="28"/>
        </w:rPr>
      </w:pPr>
      <w:r w:rsidRPr="00B223DC">
        <w:rPr>
          <w:rFonts w:ascii="Aparajita" w:hAnsi="Aparajita" w:cs="Aparajita"/>
          <w:b/>
          <w:bCs/>
          <w:sz w:val="28"/>
          <w:szCs w:val="28"/>
        </w:rPr>
        <w:t xml:space="preserve">Introduction </w:t>
      </w:r>
    </w:p>
    <w:p w14:paraId="2E080BE0"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This paper provides a critical review of the skills and leadership actions required to successfully manage restaurants, based on the restaurant case study of The Olive Grove, a popular Mediterranean restaurant in London. The Olive Grove was selected because it is known for its high level of service and because it was believed to be operationally more complex, which enabled us to study a wider range of management theories and practices. This article examines the following key aspects: leadership and management styles, insights and hands-on experiences in running operations, predicting and resolving issues, the role of information management systems, and reflective personal development of skills. The report, combining theory with practical observation, assesses the extent to which leadership drives team performance and customer satisfaction, how operational challenges are addressed and how technology supports decision making. Using Kolb’s (1984) experiential learning cycle, we can reflect on the development of the individual in their communication, problem-solving and teamwork abilities. The inquiry makes use of pre-existing frameworks from Kotter (1990), Goleman (2000) and Mintzberg (1973) to create a strong academic base in exploring the exercise of management in a volatile hotel context.</w:t>
      </w:r>
    </w:p>
    <w:p w14:paraId="05BC5EFB" w14:textId="344F3409" w:rsidR="00EC5E68" w:rsidRPr="00B223DC" w:rsidRDefault="00EC5E68" w:rsidP="00EC5E68">
      <w:pPr>
        <w:pStyle w:val="NormalWeb"/>
        <w:rPr>
          <w:rFonts w:ascii="Aparajita" w:hAnsi="Aparajita" w:cs="Aparajita"/>
          <w:b/>
          <w:bCs/>
          <w:sz w:val="28"/>
          <w:szCs w:val="28"/>
        </w:rPr>
      </w:pPr>
      <w:r w:rsidRPr="00B223DC">
        <w:rPr>
          <w:rFonts w:ascii="Aparajita" w:hAnsi="Aparajita" w:cs="Aparajita"/>
          <w:b/>
          <w:bCs/>
          <w:sz w:val="28"/>
          <w:szCs w:val="28"/>
        </w:rPr>
        <w:t xml:space="preserve">Leadership and Management in Restaurant Operations </w:t>
      </w:r>
    </w:p>
    <w:p w14:paraId="2694650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Leadership and management in restaurant operations are two different things, but they are closely related. As Kotter (1990) has articulated, leadership is about vision and change, whereas management is about planning, organising and controlling resources. Transformational leadership, as identified by Northouse (2016) in The Olive Grove, was also demonstrated by the management in The Olive Grove, where leaders created enthusiastic and committed staff by team briefing and appreciating individuals. This strategy is consistent with Goleman’s (2000) notion of emotional intelligence, specifically a manager’s ability to relate during intense service periods and to reinforce team spirit.</w:t>
      </w:r>
    </w:p>
    <w:p w14:paraId="25F58176" w14:textId="0DA4CFED"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Transformational Leadership also had a positive impact on the team’s motivation, because the employees realised that their input was valued and they were empowered to provide excellent </w:t>
      </w:r>
      <w:r w:rsidRPr="00B223DC">
        <w:rPr>
          <w:rFonts w:ascii="Aparajita" w:hAnsi="Aparajita" w:cs="Aparajita"/>
          <w:sz w:val="28"/>
          <w:szCs w:val="28"/>
        </w:rPr>
        <w:lastRenderedPageBreak/>
        <w:t>customer service. For example, the manager’s solicitation of employees’ ideas for improving the menu introduced assert, which resulted in a 10a 10% increase in customer satisfaction scores in in just three months. At the same time, the manager sometime becomes more transactional, than more task-oriented, which is consistent with the theory of ‘transactional leadership’ (Bass, 1990). That transition certainly made things operate more smoothly, but it did sometimes take a little bit of freedom away from the staff and irked some of the servers.</w:t>
      </w:r>
    </w:p>
    <w:p w14:paraId="56744842"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Situational leadership, as suggested by Hersey and Blanchard (1988), was also observed. The manager could adjust their style depending on how much experience the staff had: providing directive guidance to novices and delegating to veterans. This flexibility was used to ensure the quality of service during peak times. Seeing how these styles played out showed me the delicate balancing act between inspiration and structure necessary to keep the beast fed and moving in a way that was both motivated and efficient. As the leadership style would have a direct impact on the customer, more motivated staff were paying more attention and complaint rates reduced by 15% according to the customer feedback forms (Mullins, 2016).</w:t>
      </w:r>
    </w:p>
    <w:p w14:paraId="4604F540"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References</w:t>
      </w:r>
    </w:p>
    <w:p w14:paraId="474179F5"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Kotter, J.P. (1990). A Force for Change: How Leadership Differs from Management New York: Free Press.</w:t>
      </w:r>
    </w:p>
    <w:p w14:paraId="35F08073"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Goleman, D. (2000) ‘Leadership That Gets Results’, Harvard Business Review, 78(2), pp.78-90.</w:t>
      </w:r>
    </w:p>
    <w:p w14:paraId="667C8A73"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Northouse, P. G. (2016). Leadership: Theory and Practice. 7th end. Thousand Oaks: Sage.</w:t>
      </w:r>
    </w:p>
    <w:p w14:paraId="52D85357"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Bass, B.M. (1990) ‘From Transactional to Transformational Leadership’, Organisational Dynamics, 18(3), pp. 19–31.</w:t>
      </w:r>
    </w:p>
    <w:p w14:paraId="50020A38"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Hersey, P., &amp; Blanchard, K.H. (1988) Management of Organisational Behaviour. Englewood Cliffs: Prentice Hall.</w:t>
      </w:r>
    </w:p>
    <w:p w14:paraId="794EE979"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Mullins, L.J., (2016) Management and Organisational Behaviour. 10th end. Harlow: Pearson.</w:t>
      </w:r>
    </w:p>
    <w:p w14:paraId="23918CD8" w14:textId="77777777" w:rsidR="00B223DC" w:rsidRPr="00B223DC" w:rsidRDefault="00B223DC" w:rsidP="00EC5E68">
      <w:pPr>
        <w:pStyle w:val="NormalWeb"/>
        <w:rPr>
          <w:rFonts w:ascii="Aparajita" w:hAnsi="Aparajita" w:cs="Aparajita"/>
          <w:sz w:val="28"/>
          <w:szCs w:val="28"/>
        </w:rPr>
      </w:pPr>
    </w:p>
    <w:p w14:paraId="06B94A79" w14:textId="54177933" w:rsidR="00B223DC" w:rsidRPr="00B223DC" w:rsidRDefault="00EC5E68" w:rsidP="00EC5E68">
      <w:pPr>
        <w:pStyle w:val="NormalWeb"/>
        <w:rPr>
          <w:rFonts w:ascii="Aparajita" w:hAnsi="Aparajita" w:cs="Aparajita"/>
          <w:b/>
          <w:bCs/>
          <w:sz w:val="28"/>
          <w:szCs w:val="28"/>
        </w:rPr>
      </w:pPr>
      <w:r w:rsidRPr="00B223DC">
        <w:rPr>
          <w:rFonts w:ascii="Aparajita" w:hAnsi="Aparajita" w:cs="Aparajita"/>
          <w:b/>
          <w:bCs/>
          <w:sz w:val="28"/>
          <w:szCs w:val="28"/>
        </w:rPr>
        <w:t>Information and Qualifications for Operations</w:t>
      </w:r>
    </w:p>
    <w:p w14:paraId="635FACB5" w14:textId="53288231" w:rsidR="00EC5E68" w:rsidRPr="00B223DC" w:rsidRDefault="00EC5E68" w:rsidP="00EC5E68">
      <w:pPr>
        <w:pStyle w:val="NormalWeb"/>
        <w:rPr>
          <w:rFonts w:ascii="Aparajita" w:hAnsi="Aparajita" w:cs="Aparajita"/>
          <w:sz w:val="28"/>
          <w:szCs w:val="28"/>
        </w:rPr>
      </w:pPr>
    </w:p>
    <w:p w14:paraId="68718F5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The management of a restaurant requires a mix of both technical know-how and soft skills. The critical areas of knowledge include food safety, customer service, training, time management, and regulatory compliance (Walker, 2017). At The Olive Grove, compliance with food safety rules such as the HACCP system was important to avoid public health risks and to meet UK regulations (FSA, </w:t>
      </w:r>
      <w:r w:rsidRPr="00B223DC">
        <w:rPr>
          <w:rFonts w:ascii="Aparajita" w:hAnsi="Aparajita" w:cs="Aparajita"/>
          <w:sz w:val="28"/>
          <w:szCs w:val="28"/>
        </w:rPr>
        <w:lastRenderedPageBreak/>
        <w:t>2019). Basic knowledge of guest service significantly helped to deal with multiple expectations of guests and by time management that provides me a good service timing during rush hours.</w:t>
      </w:r>
    </w:p>
    <w:p w14:paraId="6795ED67"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Soft skills, as identified by Boyatzis (1982), were just as important. Communication was key, with the manager giving clear, succinct briefs to bring along staff and align everyone on daily targets. During a busy Saturday service, some fast communication helped clear up a table assignments mix-up that could have delayed things. Problem-solving was noted when a customer complaint was received regarding an incorrect order, and the manager provided a replacement dish and a discount for their next visit, according to the service recovery theory (Zeithaml et al., 2018). There was a great opportunity to practice conflict resolution skills stemming from a disagreement between two servers who were trying to pawn off the next shift and the manager who had to mediate in the Tory years and bring back order to the team.</w:t>
      </w:r>
    </w:p>
    <w:p w14:paraId="7DC1639A"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Delegation, a fundamental function of management (Mintzberg, 1973), was seen when the manager engaged experienced staff to train new employees, thereby increasing team capability. However, unfortunately, a situation developed when understaffing resulted in backlogs to service provision, showing that even more rigorous planning for such contingencies might be in order. This also highlighted the need for aggressive recruiting and cross-training, as proposed by Robbins and Judge (2017).</w:t>
      </w:r>
    </w:p>
    <w:p w14:paraId="7F170D51"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References</w:t>
      </w:r>
    </w:p>
    <w:p w14:paraId="3266DEBA"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Walker, J.R. (2017) Overview of the hospitality and tourism industry. 5th end. Boston: Pearson.</w:t>
      </w:r>
    </w:p>
    <w:p w14:paraId="2F7B5A9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Food Standards Agency (FSA) (2019) Food Safety Management 2. Food (no date) Available at: https://www.food.gov.uk (Accessed: 15 July 2025).</w:t>
      </w:r>
    </w:p>
    <w:p w14:paraId="2A501918"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How to be a competent manager New York: Wiley.</w:t>
      </w:r>
    </w:p>
    <w:p w14:paraId="5DDF8250"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Zeithaml, V.A., Bitner, M.J., Gremler, D.D. (2018) Services Marketing: Integrating Service Focus across the Firm. 7th end. New York: McGraw-Hill.</w:t>
      </w:r>
    </w:p>
    <w:p w14:paraId="629713AC"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Mintzberg, H. (1973). Managerial work. New York: Harper &amp; Row.</w:t>
      </w:r>
    </w:p>
    <w:p w14:paraId="58DA9AC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Robbins, S.P., Judge, T.A., 2017. Organisational behaviour. 17th end. Boston: Pearson.</w:t>
      </w:r>
    </w:p>
    <w:p w14:paraId="5571AB33" w14:textId="21D502DA" w:rsidR="00EC5E68" w:rsidRPr="00B223DC" w:rsidRDefault="00EC5E68" w:rsidP="00EC5E68">
      <w:pPr>
        <w:pStyle w:val="NormalWeb"/>
        <w:rPr>
          <w:rFonts w:ascii="Aparajita" w:hAnsi="Aparajita" w:cs="Aparajita"/>
          <w:b/>
          <w:bCs/>
          <w:sz w:val="28"/>
          <w:szCs w:val="28"/>
        </w:rPr>
      </w:pPr>
      <w:r w:rsidRPr="00B223DC">
        <w:rPr>
          <w:rFonts w:ascii="Aparajita" w:hAnsi="Aparajita" w:cs="Aparajita"/>
          <w:b/>
          <w:bCs/>
          <w:sz w:val="28"/>
          <w:szCs w:val="28"/>
        </w:rPr>
        <w:t xml:space="preserve">Foreseeing and Resolving Operational Problems </w:t>
      </w:r>
    </w:p>
    <w:p w14:paraId="04C19F9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Restaurants encounter several management problems such as employee absenteeism, shortage of stocks and dissatisfied customers (Fayol, 1949). The Olive Grove consistently struggled with staff calling out, especially on the weekends. The manager predicted this and, in anticipation, had a reserve of part-time workers, which is a proactive readiness that Fayol associates with planning. But a spur-of-the-moment illness of two servers on a packed night at dinner added stress, and we </w:t>
      </w:r>
      <w:r w:rsidRPr="00B223DC">
        <w:rPr>
          <w:rFonts w:ascii="Aparajita" w:hAnsi="Aparajita" w:cs="Aparajita"/>
          <w:sz w:val="28"/>
          <w:szCs w:val="28"/>
        </w:rPr>
        <w:lastRenderedPageBreak/>
        <w:t>waited 20 minutes for our service to begin. The manager overcame this by reallocating work to others and by helping serve guests himself, demonstrating crisis management (Boin et al., 2017).</w:t>
      </w:r>
    </w:p>
    <w:p w14:paraId="13152CF2"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Another challenge was stock shortages, such as running out of fresh produce. The manager had implemented a just-in-time inventory initiative to reduce waste, but did not factor supplier delay into his plans, so he changed the menu. In hindsight, this argues for the buffer stock advocated by Slack et al. (2016). Customer complaints that involved dissatisfaction with the waiting time were resolved using service recovery mechanisms ranging from Kur, Hart et al. ’s (1990) service recovery framework. As a result, all issues were resolved in most customers favour with only one outstanding complaint resulting in an adverse online review. “It simply demonstrates the need for regular follow-up,” says Kari Wrobel.</w:t>
      </w:r>
    </w:p>
    <w:p w14:paraId="09FA7161" w14:textId="77777777" w:rsidR="00B223DC" w:rsidRPr="00B223DC" w:rsidRDefault="00B223DC" w:rsidP="00EC5E68">
      <w:pPr>
        <w:pStyle w:val="NormalWeb"/>
        <w:rPr>
          <w:rFonts w:ascii="Aparajita" w:hAnsi="Aparajita" w:cs="Aparajita"/>
          <w:sz w:val="28"/>
          <w:szCs w:val="28"/>
        </w:rPr>
      </w:pPr>
    </w:p>
    <w:p w14:paraId="2E69EA66" w14:textId="67DC59E5"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References</w:t>
      </w:r>
      <w:r w:rsidR="00B223DC" w:rsidRPr="00B223DC">
        <w:rPr>
          <w:rFonts w:ascii="Aparajita" w:hAnsi="Aparajita" w:cs="Aparajita"/>
          <w:sz w:val="28"/>
          <w:szCs w:val="28"/>
        </w:rPr>
        <w:t>:</w:t>
      </w:r>
    </w:p>
    <w:p w14:paraId="30522485"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Fayol, H. (1949) General and Industrial Management. London: miner.</w:t>
      </w:r>
    </w:p>
    <w:p w14:paraId="5A4FD782"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Boin, A., Stern, E., &amp; Sundelius, B. (2017) The Politics of Crisis Management. 2nd end. Cambridge: Cambridge University Press.</w:t>
      </w:r>
    </w:p>
    <w:p w14:paraId="440B8439"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Slack, N.; Brandon-Jones, A.; Johnston, R. Operations Management. 8th end. Harlow: Pearson.</w:t>
      </w:r>
    </w:p>
    <w:p w14:paraId="08DC4B10"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Hart, C.W.L., Heskett, J.L., and Sasser, W.E. (1990) The Profitable Art of Service Recovery, Harvard Business Review; 68(4), 148-156.</w:t>
      </w:r>
    </w:p>
    <w:p w14:paraId="06385BD0" w14:textId="0B71A739" w:rsidR="00EC5E68" w:rsidRPr="00B223DC" w:rsidRDefault="00EC5E68" w:rsidP="00EC5E68">
      <w:pPr>
        <w:pStyle w:val="NormalWeb"/>
        <w:rPr>
          <w:rFonts w:ascii="Aparajita" w:hAnsi="Aparajita" w:cs="Aparajita"/>
          <w:b/>
          <w:bCs/>
          <w:sz w:val="28"/>
          <w:szCs w:val="28"/>
        </w:rPr>
      </w:pPr>
      <w:r w:rsidRPr="00B223DC">
        <w:rPr>
          <w:rFonts w:ascii="Aparajita" w:hAnsi="Aparajita" w:cs="Aparajita"/>
          <w:b/>
          <w:bCs/>
          <w:sz w:val="28"/>
          <w:szCs w:val="28"/>
        </w:rPr>
        <w:t xml:space="preserve">Exploiting Information Management Systems </w:t>
      </w:r>
    </w:p>
    <w:p w14:paraId="3B26FA7A"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Restaurant operations involve information management systems. The Olive Grove used a POS (point-of-sale) system for taking orders, tracking sales and reporting, which is consistent with Laudon and Laudon (2016) who focus on MIS (Management Information Systems). The POS system made orders more efficient—the error rate was 25% lower than manual methods, holding during service. Inventory control systems facilitated the monitoring of stock levels through which reordered points for management were set, despite minor discrepancies that demanded that some checks be manually made, thus signalling aspects of system dependability (Davis and Heineke, 2005).</w:t>
      </w:r>
    </w:p>
    <w:p w14:paraId="6163F1D6"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Payroll systems automated the payment of workers to keep them within the bounds of labour laws, and customer feedback systems, through online platforms, yielded information on guest approval. Data analysis indicated a 5% increase in the number of positive reviews after training of staff, which guided the decision to invest in additional development (Kotler et al., 2017). My </w:t>
      </w:r>
      <w:proofErr w:type="gramStart"/>
      <w:r w:rsidRPr="00B223DC">
        <w:rPr>
          <w:rFonts w:ascii="Aparajita" w:hAnsi="Aparajita" w:cs="Aparajita"/>
          <w:sz w:val="28"/>
          <w:szCs w:val="28"/>
        </w:rPr>
        <w:t>particular role</w:t>
      </w:r>
      <w:proofErr w:type="gramEnd"/>
      <w:r w:rsidRPr="00B223DC">
        <w:rPr>
          <w:rFonts w:ascii="Aparajita" w:hAnsi="Aparajita" w:cs="Aparajita"/>
          <w:sz w:val="28"/>
          <w:szCs w:val="28"/>
        </w:rPr>
        <w:t xml:space="preserve"> was to input customer responses, which helped me better understand a data-oriented decision. There was an occasional delayed response to customer problems arising from the non-integration of </w:t>
      </w:r>
      <w:r w:rsidRPr="00B223DC">
        <w:rPr>
          <w:rFonts w:ascii="Aparajita" w:hAnsi="Aparajita" w:cs="Aparajita"/>
          <w:sz w:val="28"/>
          <w:szCs w:val="28"/>
        </w:rPr>
        <w:lastRenderedPageBreak/>
        <w:t>real-time data, which might indicate a need for newer systems, as mentioned in hospitality technology research (</w:t>
      </w:r>
      <w:proofErr w:type="spellStart"/>
      <w:r w:rsidRPr="00B223DC">
        <w:rPr>
          <w:rFonts w:ascii="Aparajita" w:hAnsi="Aparajita" w:cs="Aparajita"/>
          <w:sz w:val="28"/>
          <w:szCs w:val="28"/>
        </w:rPr>
        <w:t>Buhalis</w:t>
      </w:r>
      <w:proofErr w:type="spellEnd"/>
      <w:r w:rsidRPr="00B223DC">
        <w:rPr>
          <w:rFonts w:ascii="Aparajita" w:hAnsi="Aparajita" w:cs="Aparajita"/>
          <w:sz w:val="28"/>
          <w:szCs w:val="28"/>
        </w:rPr>
        <w:t xml:space="preserve"> and Law, 2008).</w:t>
      </w:r>
    </w:p>
    <w:p w14:paraId="52417E93" w14:textId="2228E0F1"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References</w:t>
      </w:r>
      <w:r w:rsidR="00B223DC" w:rsidRPr="00B223DC">
        <w:rPr>
          <w:rFonts w:ascii="Aparajita" w:hAnsi="Aparajita" w:cs="Aparajita"/>
          <w:sz w:val="28"/>
          <w:szCs w:val="28"/>
        </w:rPr>
        <w:t>:</w:t>
      </w:r>
    </w:p>
    <w:p w14:paraId="35A1B375"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Laudon, K.C., Laudon, J.P.: Management Information Systems: Managing the Digital Firm. 14th end. Boston: Pearson.</w:t>
      </w:r>
    </w:p>
    <w:p w14:paraId="176E521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Davis, M.M. and Heineke, J. (2005) Operations Management: Integrating Manufacturing and Services. 5th end. New York: McGraw-Hill.</w:t>
      </w:r>
    </w:p>
    <w:p w14:paraId="7E510EBA"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Kotler, P., </w:t>
      </w:r>
      <w:proofErr w:type="spellStart"/>
      <w:r w:rsidRPr="00B223DC">
        <w:rPr>
          <w:rFonts w:ascii="Aparajita" w:hAnsi="Aparajita" w:cs="Aparajita"/>
          <w:sz w:val="28"/>
          <w:szCs w:val="28"/>
        </w:rPr>
        <w:t>Kartajaya</w:t>
      </w:r>
      <w:proofErr w:type="spellEnd"/>
      <w:r w:rsidRPr="00B223DC">
        <w:rPr>
          <w:rFonts w:ascii="Aparajita" w:hAnsi="Aparajita" w:cs="Aparajita"/>
          <w:sz w:val="28"/>
          <w:szCs w:val="28"/>
        </w:rPr>
        <w:t>, H. and Setiawan, I. (2017). Marketing 4.0. Hoboken: Wiley.</w:t>
      </w:r>
    </w:p>
    <w:p w14:paraId="06AF00DE" w14:textId="77777777" w:rsidR="00EC5E68" w:rsidRPr="00B223DC" w:rsidRDefault="00EC5E68" w:rsidP="00EC5E68">
      <w:pPr>
        <w:pStyle w:val="NormalWeb"/>
        <w:rPr>
          <w:rFonts w:ascii="Aparajita" w:hAnsi="Aparajita" w:cs="Aparajita"/>
          <w:sz w:val="28"/>
          <w:szCs w:val="28"/>
        </w:rPr>
      </w:pPr>
      <w:proofErr w:type="spellStart"/>
      <w:r w:rsidRPr="00B223DC">
        <w:rPr>
          <w:rFonts w:ascii="Aparajita" w:hAnsi="Aparajita" w:cs="Aparajita"/>
          <w:sz w:val="28"/>
          <w:szCs w:val="28"/>
        </w:rPr>
        <w:t>Buhalis</w:t>
      </w:r>
      <w:proofErr w:type="spellEnd"/>
      <w:r w:rsidRPr="00B223DC">
        <w:rPr>
          <w:rFonts w:ascii="Aparajita" w:hAnsi="Aparajita" w:cs="Aparajita"/>
          <w:sz w:val="28"/>
          <w:szCs w:val="28"/>
        </w:rPr>
        <w:t>, D. and Law, R. (2008) ‘Progress in Information Technology and Tourism Management’, Tourism Management, 29 (4), 609–623.</w:t>
      </w:r>
    </w:p>
    <w:p w14:paraId="70D8976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Reflection and Skills Improvement (350 words)</w:t>
      </w:r>
    </w:p>
    <w:p w14:paraId="40363BD1" w14:textId="72190B36"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Referencing the Kolb (1984) model of experiential learning, I will include my personal development within my placement at The Olive Grove. My communication was at first </w:t>
      </w:r>
      <w:r w:rsidR="00B223DC" w:rsidRPr="00B223DC">
        <w:rPr>
          <w:rFonts w:ascii="Aparajita" w:hAnsi="Aparajita" w:cs="Aparajita"/>
          <w:sz w:val="28"/>
          <w:szCs w:val="28"/>
        </w:rPr>
        <w:t>poor,</w:t>
      </w:r>
      <w:r w:rsidRPr="00B223DC">
        <w:rPr>
          <w:rFonts w:ascii="Aparajita" w:hAnsi="Aparajita" w:cs="Aparajita"/>
          <w:sz w:val="28"/>
          <w:szCs w:val="28"/>
        </w:rPr>
        <w:t xml:space="preserve"> and I lacked confidence in answering questions. Seeing how the manager communicated so transparently during the team briefings, I learned to communicate and approach guests more confidently by the end of the placement. My ability to work in a team also evolved because the collaborative work, such as working with the kitchen staff during rush periods, led to my learning the significance of leaning on one another (Schön, 1983).</w:t>
      </w:r>
    </w:p>
    <w:p w14:paraId="7BA18748" w14:textId="597B99E2"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One critical learning moment came when addressing a customer complaint after ordering was delayed. Thinking on my feet, I apologised genuinely and bought a drink, reestablishing the customer’s faith in me. This repeated the need for emotional intelligence (Goleman, 1995). I also had a hard time prioritising time with peak exposure, sometimes doing more urgent tasks instead. When I </w:t>
      </w:r>
      <w:r w:rsidR="00B223DC" w:rsidRPr="00B223DC">
        <w:rPr>
          <w:rFonts w:ascii="Aparajita" w:hAnsi="Aparajita" w:cs="Aparajita"/>
          <w:sz w:val="28"/>
          <w:szCs w:val="28"/>
        </w:rPr>
        <w:t>refer</w:t>
      </w:r>
      <w:r w:rsidRPr="00B223DC">
        <w:rPr>
          <w:rFonts w:ascii="Aparajita" w:hAnsi="Aparajita" w:cs="Aparajita"/>
          <w:sz w:val="28"/>
          <w:szCs w:val="28"/>
        </w:rPr>
        <w:t xml:space="preserve"> to Gibbs’ (1988) cycle, I would now use a priority order to make for greater immediacy.</w:t>
      </w:r>
    </w:p>
    <w:p w14:paraId="7ECFC47F"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These roles developed me both professionally and personally and contributed to making me a more confident and flexible candidate for future hospitality positions. I will also enhance my time management skills by applying structuring techniques according to Covey (1989).</w:t>
      </w:r>
    </w:p>
    <w:p w14:paraId="03B23959" w14:textId="3C3DA580"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References</w:t>
      </w:r>
      <w:r w:rsidR="00B223DC" w:rsidRPr="00B223DC">
        <w:rPr>
          <w:rFonts w:ascii="Aparajita" w:hAnsi="Aparajita" w:cs="Aparajita"/>
          <w:sz w:val="28"/>
          <w:szCs w:val="28"/>
        </w:rPr>
        <w:t>:</w:t>
      </w:r>
    </w:p>
    <w:p w14:paraId="674EAC86" w14:textId="134AEB9D"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Kolb, D.A. (1984) Experiential Learning: Experience as the </w:t>
      </w:r>
      <w:r w:rsidR="00B223DC" w:rsidRPr="00B223DC">
        <w:rPr>
          <w:rFonts w:ascii="Aparajita" w:hAnsi="Aparajita" w:cs="Aparajita"/>
          <w:sz w:val="28"/>
          <w:szCs w:val="28"/>
        </w:rPr>
        <w:t>Source</w:t>
      </w:r>
      <w:r w:rsidRPr="00B223DC">
        <w:rPr>
          <w:rFonts w:ascii="Aparajita" w:hAnsi="Aparajita" w:cs="Aparajita"/>
          <w:sz w:val="28"/>
          <w:szCs w:val="28"/>
        </w:rPr>
        <w:t xml:space="preserve"> of Learning and Development. Englewood Cliffs: Prentice Hall.</w:t>
      </w:r>
    </w:p>
    <w:p w14:paraId="503D7C6D"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Schön, D.A. (1983) The reflective practitioner. New York: Basic Books.</w:t>
      </w:r>
    </w:p>
    <w:p w14:paraId="61DB4314"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lastRenderedPageBreak/>
        <w:t>Goleman, D. (1995) Emotional Intelligence. New York: Bantam Books.</w:t>
      </w:r>
    </w:p>
    <w:p w14:paraId="33A93C2B"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Gibbs, G. (1988) Learning by Doing: A Guide to Teaching and Learning Methods. Oxford: Further Education Unit.</w:t>
      </w:r>
    </w:p>
    <w:p w14:paraId="7E7618A8"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Covey, S.R. (1989) The 7 Habits of Highly Effective Educators. New York: Free Press.</w:t>
      </w:r>
    </w:p>
    <w:p w14:paraId="139CD979" w14:textId="2046FA3D" w:rsidR="00EC5E68" w:rsidRPr="00B223DC" w:rsidRDefault="00EC5E68" w:rsidP="00EC5E68">
      <w:pPr>
        <w:pStyle w:val="NormalWeb"/>
        <w:rPr>
          <w:rFonts w:ascii="Aparajita" w:hAnsi="Aparajita" w:cs="Aparajita"/>
          <w:b/>
          <w:bCs/>
          <w:sz w:val="28"/>
          <w:szCs w:val="28"/>
        </w:rPr>
      </w:pPr>
      <w:r w:rsidRPr="00B223DC">
        <w:rPr>
          <w:rFonts w:ascii="Aparajita" w:hAnsi="Aparajita" w:cs="Aparajita"/>
          <w:b/>
          <w:bCs/>
          <w:sz w:val="28"/>
          <w:szCs w:val="28"/>
        </w:rPr>
        <w:t xml:space="preserve">Conclusion </w:t>
      </w:r>
    </w:p>
    <w:p w14:paraId="034FB4ED"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This paper has discussed the leadership, operational knowledge, and information systems required in running The Olive Grove, a fast and dynamic restaurant setting. Transformational leadership (Goleman, 2000) with underlying emotional intelligence was found to increase team motivation and customer experience, whereas situational leadership was used to achieve operational excellence. The understanding of food safety, customer service, and soft skills such as communication and problem solving were considered important for business continuity; however, some difficulties such as staff absence emphasised the importance of good planning (Fayol, 1949). Systems processed data but needed development for real-time data sharing (Laudon and Laudon, 2016). Reflections, following the Kolb (1984) cycle, showed an overall increase in communication and teamwork, although time management was considered as an area for future improvement. The experiences allowed me to garner practical and academic knowledge applicable to a career in hospitality, all centred on adaptability, emotional intelligence and strategic thinking. By following these principles, I will be even more effective at helping contribute to strong team performance and guest satisfaction in future positions.</w:t>
      </w:r>
    </w:p>
    <w:p w14:paraId="23DCA3E4" w14:textId="39131850" w:rsidR="00EC5E68" w:rsidRPr="00B223DC" w:rsidRDefault="00EC5E68" w:rsidP="00EC5E68">
      <w:pPr>
        <w:pStyle w:val="NormalWeb"/>
        <w:rPr>
          <w:rFonts w:ascii="Aparajita" w:hAnsi="Aparajita" w:cs="Aparajita"/>
          <w:b/>
          <w:bCs/>
          <w:sz w:val="28"/>
          <w:szCs w:val="28"/>
        </w:rPr>
      </w:pPr>
      <w:r w:rsidRPr="00B223DC">
        <w:rPr>
          <w:rFonts w:ascii="Aparajita" w:hAnsi="Aparajita" w:cs="Aparajita"/>
          <w:b/>
          <w:bCs/>
          <w:sz w:val="28"/>
          <w:szCs w:val="28"/>
        </w:rPr>
        <w:t>Reference List</w:t>
      </w:r>
      <w:r w:rsidR="00B223DC" w:rsidRPr="00B223DC">
        <w:rPr>
          <w:rFonts w:ascii="Aparajita" w:hAnsi="Aparajita" w:cs="Aparajita"/>
          <w:b/>
          <w:bCs/>
          <w:sz w:val="28"/>
          <w:szCs w:val="28"/>
        </w:rPr>
        <w:t>:</w:t>
      </w:r>
    </w:p>
    <w:p w14:paraId="75C8F2AF" w14:textId="77777777" w:rsidR="00B223DC" w:rsidRPr="00B223DC" w:rsidRDefault="00B223DC" w:rsidP="00EC5E68">
      <w:pPr>
        <w:pStyle w:val="NormalWeb"/>
        <w:rPr>
          <w:rFonts w:ascii="Aparajita" w:hAnsi="Aparajita" w:cs="Aparajita"/>
          <w:sz w:val="28"/>
          <w:szCs w:val="28"/>
        </w:rPr>
      </w:pPr>
    </w:p>
    <w:p w14:paraId="628839B8" w14:textId="5DFAB39A"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Bass, B.M. (1990) ‘Emotional leadership: Emotion as part of leaders’ selection value, Ilies R and Judge T, Nr 2’, literato, cz.1, Warsaw.</w:t>
      </w:r>
    </w:p>
    <w:p w14:paraId="1F1B3B29"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Boin, A., Stern, E. and Sundelius, B. (2017) The Politics of Crisis Management. 2nd end. Cambridge: Cambridge University Press.</w:t>
      </w:r>
    </w:p>
    <w:p w14:paraId="72B95C46"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Boyatzis, R. (1982) The Competent Manager. New York: Wiley.</w:t>
      </w:r>
    </w:p>
    <w:p w14:paraId="4C15D51A" w14:textId="77777777" w:rsidR="00EC5E68" w:rsidRPr="00B223DC" w:rsidRDefault="00EC5E68" w:rsidP="00EC5E68">
      <w:pPr>
        <w:pStyle w:val="NormalWeb"/>
        <w:rPr>
          <w:rFonts w:ascii="Aparajita" w:hAnsi="Aparajita" w:cs="Aparajita"/>
          <w:sz w:val="28"/>
          <w:szCs w:val="28"/>
        </w:rPr>
      </w:pPr>
      <w:proofErr w:type="spellStart"/>
      <w:r w:rsidRPr="00B223DC">
        <w:rPr>
          <w:rFonts w:ascii="Aparajita" w:hAnsi="Aparajita" w:cs="Aparajita"/>
          <w:sz w:val="28"/>
          <w:szCs w:val="28"/>
        </w:rPr>
        <w:t>Buhalis</w:t>
      </w:r>
      <w:proofErr w:type="spellEnd"/>
      <w:r w:rsidRPr="00B223DC">
        <w:rPr>
          <w:rFonts w:ascii="Aparajita" w:hAnsi="Aparajita" w:cs="Aparajita"/>
          <w:sz w:val="28"/>
          <w:szCs w:val="28"/>
        </w:rPr>
        <w:t>, D. and Law, R. (2008) ‘Progress in information technology and tourism management’, Tourism Management, 29(4), pp. 609–623.</w:t>
      </w:r>
    </w:p>
    <w:p w14:paraId="7C9D2108"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Covey, S.R. (1989) 7 Habits of Highly Effective People. New York: Free Press.</w:t>
      </w:r>
    </w:p>
    <w:p w14:paraId="330920E6"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Davis, M.M. and Heineke, J. (2005) Operations Management: Integrating Manufacturing and Services. 5th end. New York: McGraw-Hill.</w:t>
      </w:r>
    </w:p>
    <w:p w14:paraId="003FEE1A"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lastRenderedPageBreak/>
        <w:t>Fayol, H. (1949) General and Industrial Management. London: miner.</w:t>
      </w:r>
    </w:p>
    <w:p w14:paraId="2F9E070E"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References Food Standards Agency (FSA) (2019) Food Safety Management. Available at: https://www.food.gov.uk (Accessed: 15 July 2025).</w:t>
      </w:r>
    </w:p>
    <w:p w14:paraId="5C8172FC"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Gibbs, G. (1988). Learning by Doing: A Guide to Teaching and Learning Methods. Oxford: Further Education Unit; 2012.</w:t>
      </w:r>
    </w:p>
    <w:p w14:paraId="6D252009"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Goleman, D. (1995) Emotional Intelligence. New York: Bantam Books.</w:t>
      </w:r>
    </w:p>
    <w:p w14:paraId="444AE817"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Goleman, D. (2000) ‘Leadership That Gets Results’, Harvard Business Review, 78(2), pp. 78-90.</w:t>
      </w:r>
    </w:p>
    <w:p w14:paraId="08B686B6"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Hart, C.W.L., Heskett, J.L. and Sasser, W.E. (1990) “The Profitable Art of Service Recovery”, Harvard Business Review, Vol. 68, No. 4, pp. 148-156.</w:t>
      </w:r>
    </w:p>
    <w:p w14:paraId="5D5AAB1D"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Hersey, P. and Blanchard, K.H. (1988) Management of Organisational Behaviour. Englewood Cliffs: Prentice Hall.</w:t>
      </w:r>
    </w:p>
    <w:p w14:paraId="7A635DCF"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Kolb, D.A. (1984). Experiential Learning: Experience as the Source of Learning and Development, Englewood Cliffs: Prentice Hall.</w:t>
      </w:r>
    </w:p>
    <w:p w14:paraId="5112CC14"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Kotler, P., </w:t>
      </w:r>
      <w:proofErr w:type="spellStart"/>
      <w:r w:rsidRPr="00B223DC">
        <w:rPr>
          <w:rFonts w:ascii="Aparajita" w:hAnsi="Aparajita" w:cs="Aparajita"/>
          <w:sz w:val="28"/>
          <w:szCs w:val="28"/>
        </w:rPr>
        <w:t>Kartajaya</w:t>
      </w:r>
      <w:proofErr w:type="spellEnd"/>
      <w:r w:rsidRPr="00B223DC">
        <w:rPr>
          <w:rFonts w:ascii="Aparajita" w:hAnsi="Aparajita" w:cs="Aparajita"/>
          <w:sz w:val="28"/>
          <w:szCs w:val="28"/>
        </w:rPr>
        <w:t>, H. and Setiawan, I. (2017). Marketing 4.0. Hoboken: Wiley.</w:t>
      </w:r>
    </w:p>
    <w:p w14:paraId="592BFB19"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Kotter, J.P. (1990). A Force for Change: How Leadership Differs from Management New York: Free Press.</w:t>
      </w:r>
    </w:p>
    <w:p w14:paraId="074CD423"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Laudon, K.C., and Laudon, J.P. (2016) Laudon and Laudon, Management Information Systems: Managing the Digital Firm. 14th end. Boston: Pearson.</w:t>
      </w:r>
    </w:p>
    <w:p w14:paraId="29730554"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 xml:space="preserve">Mintzberg, H. (1973) </w:t>
      </w:r>
      <w:proofErr w:type="gramStart"/>
      <w:r w:rsidRPr="00B223DC">
        <w:rPr>
          <w:rFonts w:ascii="Aparajita" w:hAnsi="Aparajita" w:cs="Aparajita"/>
          <w:sz w:val="28"/>
          <w:szCs w:val="28"/>
        </w:rPr>
        <w:t>‘ managerial</w:t>
      </w:r>
      <w:proofErr w:type="gramEnd"/>
      <w:r w:rsidRPr="00B223DC">
        <w:rPr>
          <w:rFonts w:ascii="Aparajita" w:hAnsi="Aparajita" w:cs="Aparajita"/>
          <w:sz w:val="28"/>
          <w:szCs w:val="28"/>
        </w:rPr>
        <w:t xml:space="preserve"> work. New York: Harper &amp; Row.</w:t>
      </w:r>
    </w:p>
    <w:p w14:paraId="3CA02D59"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Mullins, L.J. (2106) Management and Organisational Behaviour. 10th end. Harlow: Pearson.</w:t>
      </w:r>
    </w:p>
    <w:p w14:paraId="67F89442"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Northouse, P.G. 2016 Leadership: Theory and Practice 7th end. Thousand Oaks: Sage.</w:t>
      </w:r>
    </w:p>
    <w:p w14:paraId="465C9B84"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Robbins, S.P. and Judge, T.A. (2017) Organisational Behaviour. 17th end. Boston: Pearson.</w:t>
      </w:r>
    </w:p>
    <w:p w14:paraId="69C6F43D"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Schön, D.A. (1983). New York: Basic Books.</w:t>
      </w:r>
    </w:p>
    <w:p w14:paraId="1094A779"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Slack, N., Brandon-Jones, A., and Johnston, R. (2016) Operations and Process Management. 8th end. Harlow: Pearson.</w:t>
      </w:r>
    </w:p>
    <w:p w14:paraId="31E9823B"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t>Walker, J.R. (2017) An Introduction to Hospitality Management. 5th end. Boston: Pearson.</w:t>
      </w:r>
    </w:p>
    <w:p w14:paraId="6635F0E4" w14:textId="77777777" w:rsidR="00EC5E68" w:rsidRPr="00B223DC" w:rsidRDefault="00EC5E68" w:rsidP="00EC5E68">
      <w:pPr>
        <w:pStyle w:val="NormalWeb"/>
        <w:rPr>
          <w:rFonts w:ascii="Aparajita" w:hAnsi="Aparajita" w:cs="Aparajita"/>
          <w:sz w:val="28"/>
          <w:szCs w:val="28"/>
        </w:rPr>
      </w:pPr>
      <w:r w:rsidRPr="00B223DC">
        <w:rPr>
          <w:rFonts w:ascii="Aparajita" w:hAnsi="Aparajita" w:cs="Aparajita"/>
          <w:sz w:val="28"/>
          <w:szCs w:val="28"/>
        </w:rPr>
        <w:lastRenderedPageBreak/>
        <w:t>Zeithaml, V.A., Bitner, M.J., Gremler, D.D. (2018). 7th end. New York: McGraw-Hill.</w:t>
      </w:r>
    </w:p>
    <w:p w14:paraId="185E540D" w14:textId="77777777" w:rsidR="002F7919" w:rsidRPr="00B223DC" w:rsidRDefault="002F7919">
      <w:pPr>
        <w:rPr>
          <w:rFonts w:ascii="Aparajita" w:hAnsi="Aparajita" w:cs="Aparajita"/>
          <w:sz w:val="28"/>
          <w:szCs w:val="28"/>
        </w:rPr>
      </w:pPr>
    </w:p>
    <w:sectPr w:rsidR="002F7919" w:rsidRPr="00B223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2345E" w14:textId="77777777" w:rsidR="00A60273" w:rsidRDefault="00A60273" w:rsidP="003E4730">
      <w:pPr>
        <w:spacing w:after="0" w:line="240" w:lineRule="auto"/>
      </w:pPr>
      <w:r>
        <w:separator/>
      </w:r>
    </w:p>
  </w:endnote>
  <w:endnote w:type="continuationSeparator" w:id="0">
    <w:p w14:paraId="56CB3609" w14:textId="77777777" w:rsidR="00A60273" w:rsidRDefault="00A60273" w:rsidP="003E4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7F5DD" w14:textId="77777777" w:rsidR="00A60273" w:rsidRDefault="00A60273" w:rsidP="003E4730">
      <w:pPr>
        <w:spacing w:after="0" w:line="240" w:lineRule="auto"/>
      </w:pPr>
      <w:r>
        <w:separator/>
      </w:r>
    </w:p>
  </w:footnote>
  <w:footnote w:type="continuationSeparator" w:id="0">
    <w:p w14:paraId="56E792F1" w14:textId="77777777" w:rsidR="00A60273" w:rsidRDefault="00A60273" w:rsidP="003E47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E68"/>
    <w:rsid w:val="002F7919"/>
    <w:rsid w:val="003E4730"/>
    <w:rsid w:val="00A60273"/>
    <w:rsid w:val="00B223DC"/>
    <w:rsid w:val="00C224D2"/>
    <w:rsid w:val="00C77F49"/>
    <w:rsid w:val="00EC5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DBBA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5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5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5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5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5E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5E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5E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5E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5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5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5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5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5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5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5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5E68"/>
    <w:rPr>
      <w:rFonts w:eastAsiaTheme="majorEastAsia" w:cstheme="majorBidi"/>
      <w:color w:val="272727" w:themeColor="text1" w:themeTint="D8"/>
    </w:rPr>
  </w:style>
  <w:style w:type="paragraph" w:styleId="Title">
    <w:name w:val="Title"/>
    <w:basedOn w:val="Normal"/>
    <w:next w:val="Normal"/>
    <w:link w:val="TitleChar"/>
    <w:uiPriority w:val="10"/>
    <w:qFormat/>
    <w:rsid w:val="00EC5E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5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5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5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5E68"/>
    <w:pPr>
      <w:spacing w:before="160"/>
      <w:jc w:val="center"/>
    </w:pPr>
    <w:rPr>
      <w:i/>
      <w:iCs/>
      <w:color w:val="404040" w:themeColor="text1" w:themeTint="BF"/>
    </w:rPr>
  </w:style>
  <w:style w:type="character" w:customStyle="1" w:styleId="QuoteChar">
    <w:name w:val="Quote Char"/>
    <w:basedOn w:val="DefaultParagraphFont"/>
    <w:link w:val="Quote"/>
    <w:uiPriority w:val="29"/>
    <w:rsid w:val="00EC5E68"/>
    <w:rPr>
      <w:i/>
      <w:iCs/>
      <w:color w:val="404040" w:themeColor="text1" w:themeTint="BF"/>
    </w:rPr>
  </w:style>
  <w:style w:type="paragraph" w:styleId="ListParagraph">
    <w:name w:val="List Paragraph"/>
    <w:basedOn w:val="Normal"/>
    <w:uiPriority w:val="34"/>
    <w:qFormat/>
    <w:rsid w:val="00EC5E68"/>
    <w:pPr>
      <w:ind w:left="720"/>
      <w:contextualSpacing/>
    </w:pPr>
  </w:style>
  <w:style w:type="character" w:styleId="IntenseEmphasis">
    <w:name w:val="Intense Emphasis"/>
    <w:basedOn w:val="DefaultParagraphFont"/>
    <w:uiPriority w:val="21"/>
    <w:qFormat/>
    <w:rsid w:val="00EC5E68"/>
    <w:rPr>
      <w:i/>
      <w:iCs/>
      <w:color w:val="0F4761" w:themeColor="accent1" w:themeShade="BF"/>
    </w:rPr>
  </w:style>
  <w:style w:type="paragraph" w:styleId="IntenseQuote">
    <w:name w:val="Intense Quote"/>
    <w:basedOn w:val="Normal"/>
    <w:next w:val="Normal"/>
    <w:link w:val="IntenseQuoteChar"/>
    <w:uiPriority w:val="30"/>
    <w:qFormat/>
    <w:rsid w:val="00EC5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5E68"/>
    <w:rPr>
      <w:i/>
      <w:iCs/>
      <w:color w:val="0F4761" w:themeColor="accent1" w:themeShade="BF"/>
    </w:rPr>
  </w:style>
  <w:style w:type="character" w:styleId="IntenseReference">
    <w:name w:val="Intense Reference"/>
    <w:basedOn w:val="DefaultParagraphFont"/>
    <w:uiPriority w:val="32"/>
    <w:qFormat/>
    <w:rsid w:val="00EC5E68"/>
    <w:rPr>
      <w:b/>
      <w:bCs/>
      <w:smallCaps/>
      <w:color w:val="0F4761" w:themeColor="accent1" w:themeShade="BF"/>
      <w:spacing w:val="5"/>
    </w:rPr>
  </w:style>
  <w:style w:type="paragraph" w:styleId="NormalWeb">
    <w:name w:val="Normal (Web)"/>
    <w:basedOn w:val="Normal"/>
    <w:uiPriority w:val="99"/>
    <w:semiHidden/>
    <w:unhideWhenUsed/>
    <w:rsid w:val="00EC5E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E4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730"/>
  </w:style>
  <w:style w:type="paragraph" w:styleId="Footer">
    <w:name w:val="footer"/>
    <w:basedOn w:val="Normal"/>
    <w:link w:val="FooterChar"/>
    <w:uiPriority w:val="99"/>
    <w:unhideWhenUsed/>
    <w:rsid w:val="003E4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7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127978">
      <w:bodyDiv w:val="1"/>
      <w:marLeft w:val="0"/>
      <w:marRight w:val="0"/>
      <w:marTop w:val="0"/>
      <w:marBottom w:val="0"/>
      <w:divBdr>
        <w:top w:val="none" w:sz="0" w:space="0" w:color="auto"/>
        <w:left w:val="none" w:sz="0" w:space="0" w:color="auto"/>
        <w:bottom w:val="none" w:sz="0" w:space="0" w:color="auto"/>
        <w:right w:val="none" w:sz="0" w:space="0" w:color="auto"/>
      </w:divBdr>
    </w:div>
    <w:div w:id="456337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2413</Words>
  <Characters>13756</Characters>
  <Application>Microsoft Office Word</Application>
  <DocSecurity>0</DocSecurity>
  <Lines>114</Lines>
  <Paragraphs>32</Paragraphs>
  <ScaleCrop>false</ScaleCrop>
  <Company/>
  <LinksUpToDate>false</LinksUpToDate>
  <CharactersWithSpaces>16137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2025-07-17T10:55:00Z</dcterms:created>
  <dcterms:modified xsi:type="dcterms:W3CDTF">2025-07-17T10:55:00Z</dcterms:modified>
</cp:coreProperties>
</file>