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66359" w14:textId="16F851E1" w:rsidR="00E94C68" w:rsidRDefault="00E94C68" w:rsidP="00E94C68">
      <w:pPr>
        <w:spacing w:before="100" w:beforeAutospacing="1" w:after="100" w:afterAutospacing="1" w:line="360" w:lineRule="auto"/>
        <w:jc w:val="both"/>
        <w:rPr>
          <w:rFonts w:ascii="Arial" w:eastAsia="Times New Roman" w:hAnsi="Arial" w:cs="Arial"/>
          <w:b/>
          <w:bCs/>
          <w:szCs w:val="24"/>
          <w:lang w:val="en-GB" w:eastAsia="en-GB"/>
        </w:rPr>
      </w:pPr>
    </w:p>
    <w:p w14:paraId="06F88F9C" w14:textId="77777777" w:rsidR="00076EC4" w:rsidRDefault="00076EC4" w:rsidP="00E94C68">
      <w:pPr>
        <w:spacing w:before="100" w:beforeAutospacing="1" w:after="100" w:afterAutospacing="1" w:line="360" w:lineRule="auto"/>
        <w:jc w:val="both"/>
        <w:rPr>
          <w:rFonts w:ascii="Arial" w:eastAsia="Times New Roman" w:hAnsi="Arial" w:cs="Arial"/>
          <w:b/>
          <w:bCs/>
          <w:szCs w:val="24"/>
          <w:lang w:val="en-GB" w:eastAsia="en-GB"/>
        </w:rPr>
      </w:pPr>
    </w:p>
    <w:p w14:paraId="6BE691F5" w14:textId="77777777" w:rsidR="00076EC4" w:rsidRDefault="00076EC4" w:rsidP="00E94C68">
      <w:pPr>
        <w:spacing w:before="100" w:beforeAutospacing="1" w:after="100" w:afterAutospacing="1" w:line="360" w:lineRule="auto"/>
        <w:jc w:val="both"/>
        <w:rPr>
          <w:rFonts w:ascii="Arial" w:eastAsia="Times New Roman" w:hAnsi="Arial" w:cs="Arial"/>
          <w:b/>
          <w:bCs/>
          <w:szCs w:val="24"/>
          <w:lang w:val="en-GB" w:eastAsia="en-GB"/>
        </w:rPr>
      </w:pPr>
    </w:p>
    <w:p w14:paraId="79F0B58E" w14:textId="77777777" w:rsidR="00076EC4" w:rsidRDefault="00076EC4" w:rsidP="00E94C68">
      <w:pPr>
        <w:spacing w:before="100" w:beforeAutospacing="1" w:after="100" w:afterAutospacing="1" w:line="360" w:lineRule="auto"/>
        <w:jc w:val="both"/>
        <w:rPr>
          <w:rFonts w:ascii="Arial" w:eastAsia="Times New Roman" w:hAnsi="Arial" w:cs="Arial"/>
          <w:b/>
          <w:bCs/>
          <w:szCs w:val="24"/>
          <w:lang w:val="en-GB" w:eastAsia="en-GB"/>
        </w:rPr>
      </w:pPr>
    </w:p>
    <w:p w14:paraId="2A501DA4" w14:textId="3ABABB9F" w:rsidR="00F512A8" w:rsidRPr="00F512A8" w:rsidRDefault="00F512A8" w:rsidP="00E94C68">
      <w:pPr>
        <w:rPr>
          <w:rFonts w:ascii="Arial" w:eastAsia="Times New Roman" w:hAnsi="Arial" w:cs="Arial"/>
          <w:b/>
          <w:bCs/>
          <w:szCs w:val="24"/>
          <w:lang w:val="en-GB" w:eastAsia="en-GB"/>
        </w:rPr>
      </w:pPr>
    </w:p>
    <w:p w14:paraId="5965EB0B" w14:textId="77777777" w:rsidR="00E94C68" w:rsidRDefault="00E94C68" w:rsidP="00076EC4">
      <w:pPr>
        <w:pStyle w:val="Title"/>
        <w:jc w:val="center"/>
        <w:rPr>
          <w:rFonts w:eastAsia="Times New Roman"/>
          <w:color w:val="0E0E0E"/>
          <w:lang w:eastAsia="en-GB"/>
        </w:rPr>
      </w:pPr>
      <w:r w:rsidRPr="003F002F">
        <w:rPr>
          <w:noProof/>
        </w:rPr>
        <w:drawing>
          <wp:inline distT="0" distB="0" distL="0" distR="0" wp14:anchorId="636DA2E7" wp14:editId="000F5835">
            <wp:extent cx="1866275" cy="742014"/>
            <wp:effectExtent l="0" t="0" r="635" b="0"/>
            <wp:docPr id="320" name="Picture 32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320" name="Picture 320" descr="A close up of black text&#10;&#10;Description automatically generated"/>
                    <pic:cNvPicPr/>
                  </pic:nvPicPr>
                  <pic:blipFill>
                    <a:blip r:embed="rId8"/>
                    <a:stretch>
                      <a:fillRect/>
                    </a:stretch>
                  </pic:blipFill>
                  <pic:spPr>
                    <a:xfrm>
                      <a:off x="0" y="0"/>
                      <a:ext cx="2238103" cy="889850"/>
                    </a:xfrm>
                    <a:prstGeom prst="rect">
                      <a:avLst/>
                    </a:prstGeom>
                  </pic:spPr>
                </pic:pic>
              </a:graphicData>
            </a:graphic>
          </wp:inline>
        </w:drawing>
      </w:r>
    </w:p>
    <w:p w14:paraId="35F6F9E3" w14:textId="77777777" w:rsidR="00E94C68" w:rsidRPr="003F002F" w:rsidRDefault="00E94C68" w:rsidP="00076EC4">
      <w:pPr>
        <w:pStyle w:val="Title"/>
        <w:jc w:val="center"/>
        <w:rPr>
          <w:rFonts w:eastAsia="Times New Roman"/>
          <w:color w:val="0E0E0E"/>
          <w:lang w:eastAsia="en-GB"/>
        </w:rPr>
      </w:pPr>
    </w:p>
    <w:p w14:paraId="5EDD3ABA" w14:textId="77777777" w:rsidR="00E94C68" w:rsidRPr="00E94C68" w:rsidRDefault="00E94C68" w:rsidP="00076EC4">
      <w:pPr>
        <w:pStyle w:val="Title"/>
        <w:jc w:val="center"/>
        <w:rPr>
          <w:rFonts w:ascii="Arial" w:eastAsia="Times New Roman" w:hAnsi="Arial" w:cs="Arial"/>
          <w:b/>
          <w:bCs/>
          <w:sz w:val="48"/>
          <w:szCs w:val="48"/>
          <w:lang w:eastAsia="en-GB"/>
        </w:rPr>
      </w:pPr>
      <w:r w:rsidRPr="00E94C68">
        <w:rPr>
          <w:rFonts w:ascii="Arial" w:hAnsi="Arial" w:cs="Arial"/>
          <w:b/>
          <w:bCs/>
          <w:sz w:val="48"/>
          <w:szCs w:val="48"/>
        </w:rPr>
        <w:t>Certificate of Higher Education</w:t>
      </w:r>
    </w:p>
    <w:p w14:paraId="60904C2F" w14:textId="77777777"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Employability Skills</w:t>
      </w:r>
    </w:p>
    <w:p w14:paraId="6D7912C9" w14:textId="474790C4"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Module: Problem Solving and Innovation</w:t>
      </w:r>
    </w:p>
    <w:p w14:paraId="28F76548" w14:textId="72B0389F"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Module code: BMSW4014</w:t>
      </w:r>
    </w:p>
    <w:p w14:paraId="48BB4A1D" w14:textId="33A59775" w:rsidR="00A7646D" w:rsidRDefault="00E94C68" w:rsidP="00076EC4">
      <w:pPr>
        <w:pStyle w:val="Title"/>
        <w:jc w:val="center"/>
        <w:rPr>
          <w:rFonts w:ascii="Arial" w:hAnsi="Arial" w:cs="Arial"/>
          <w:b/>
          <w:bCs/>
          <w:sz w:val="48"/>
          <w:szCs w:val="48"/>
        </w:rPr>
      </w:pPr>
      <w:r w:rsidRPr="00E94C68">
        <w:rPr>
          <w:rFonts w:ascii="Arial" w:hAnsi="Arial" w:cs="Arial"/>
          <w:b/>
          <w:bCs/>
          <w:sz w:val="48"/>
          <w:szCs w:val="48"/>
        </w:rPr>
        <w:t>Lecturer: Chris</w:t>
      </w:r>
      <w:r w:rsidR="00A7646D">
        <w:rPr>
          <w:rFonts w:ascii="Arial" w:hAnsi="Arial" w:cs="Arial"/>
          <w:b/>
          <w:bCs/>
          <w:sz w:val="48"/>
          <w:szCs w:val="48"/>
        </w:rPr>
        <w:t>topher</w:t>
      </w:r>
      <w:r w:rsidRPr="00E94C68">
        <w:rPr>
          <w:rFonts w:ascii="Arial" w:hAnsi="Arial" w:cs="Arial"/>
          <w:b/>
          <w:bCs/>
          <w:sz w:val="48"/>
          <w:szCs w:val="48"/>
        </w:rPr>
        <w:t xml:space="preserve"> Rogers</w:t>
      </w:r>
    </w:p>
    <w:p w14:paraId="25DE034E" w14:textId="5131841A" w:rsidR="00C1128B" w:rsidRPr="00C1128B" w:rsidRDefault="00E94C68" w:rsidP="00C1128B">
      <w:pPr>
        <w:pStyle w:val="Title"/>
        <w:jc w:val="center"/>
        <w:rPr>
          <w:rFonts w:ascii="Arial" w:hAnsi="Arial" w:cs="Arial"/>
          <w:b/>
          <w:bCs/>
          <w:sz w:val="48"/>
          <w:szCs w:val="48"/>
        </w:rPr>
      </w:pPr>
      <w:r w:rsidRPr="00E94C68">
        <w:rPr>
          <w:rFonts w:ascii="Arial" w:hAnsi="Arial" w:cs="Arial"/>
          <w:b/>
          <w:bCs/>
          <w:sz w:val="48"/>
          <w:szCs w:val="48"/>
        </w:rPr>
        <w:t>Student: Alexandru Ion Tutuiu</w:t>
      </w:r>
      <w:r w:rsidR="00A7646D">
        <w:rPr>
          <w:rFonts w:ascii="Arial" w:hAnsi="Arial" w:cs="Arial"/>
          <w:b/>
          <w:bCs/>
          <w:sz w:val="48"/>
          <w:szCs w:val="48"/>
        </w:rPr>
        <w:t xml:space="preserve"> </w:t>
      </w:r>
      <w:r w:rsidRPr="00E94C68">
        <w:rPr>
          <w:rFonts w:ascii="Arial" w:hAnsi="Arial" w:cs="Arial"/>
          <w:b/>
          <w:bCs/>
          <w:sz w:val="48"/>
          <w:szCs w:val="48"/>
        </w:rPr>
        <w:t>(2313069)</w:t>
      </w:r>
    </w:p>
    <w:p w14:paraId="38A4D4A1" w14:textId="77777777" w:rsidR="00C1128B" w:rsidRPr="00C1128B" w:rsidRDefault="00C1128B" w:rsidP="00076EC4">
      <w:pPr>
        <w:pStyle w:val="Title"/>
        <w:jc w:val="center"/>
        <w:rPr>
          <w:rFonts w:ascii="Arial" w:eastAsia="Times New Roman" w:hAnsi="Arial" w:cs="Arial"/>
          <w:b/>
          <w:bCs/>
          <w:color w:val="548DD4" w:themeColor="text2" w:themeTint="99"/>
          <w:sz w:val="40"/>
          <w:szCs w:val="40"/>
          <w:lang w:val="en-GB" w:eastAsia="en-GB"/>
        </w:rPr>
      </w:pPr>
    </w:p>
    <w:p w14:paraId="3654DD69" w14:textId="73A5BF32" w:rsidR="00E94C68" w:rsidRPr="00C1128B" w:rsidRDefault="00E94C68" w:rsidP="00076EC4">
      <w:pPr>
        <w:pStyle w:val="Title"/>
        <w:jc w:val="center"/>
        <w:rPr>
          <w:rFonts w:ascii="Arial" w:eastAsia="Times New Roman" w:hAnsi="Arial" w:cs="Arial"/>
          <w:b/>
          <w:bCs/>
          <w:color w:val="548DD4" w:themeColor="text2" w:themeTint="99"/>
          <w:sz w:val="40"/>
          <w:szCs w:val="40"/>
          <w:lang w:val="en-GB" w:eastAsia="en-GB"/>
        </w:rPr>
      </w:pPr>
      <w:r w:rsidRPr="00C1128B">
        <w:rPr>
          <w:rFonts w:ascii="Arial" w:eastAsia="Times New Roman" w:hAnsi="Arial" w:cs="Arial"/>
          <w:b/>
          <w:bCs/>
          <w:color w:val="548DD4" w:themeColor="text2" w:themeTint="99"/>
          <w:sz w:val="40"/>
          <w:szCs w:val="40"/>
          <w:lang w:val="en-GB" w:eastAsia="en-GB"/>
        </w:rPr>
        <w:t>A Critical Analysis of External Factors Impacting High Street Retailers in the UK</w:t>
      </w:r>
    </w:p>
    <w:p w14:paraId="4A0E7423" w14:textId="77777777" w:rsidR="00C1128B" w:rsidRPr="00C1128B" w:rsidRDefault="00C1128B" w:rsidP="00C1128B">
      <w:pPr>
        <w:rPr>
          <w:lang w:val="en-GB" w:eastAsia="en-GB"/>
        </w:rPr>
      </w:pPr>
    </w:p>
    <w:p w14:paraId="1441AB49" w14:textId="77777777" w:rsidR="00E94C68" w:rsidRDefault="00E94C68" w:rsidP="00E94C68">
      <w:pPr>
        <w:jc w:val="center"/>
        <w:rPr>
          <w:b/>
          <w:bCs/>
          <w:sz w:val="48"/>
          <w:szCs w:val="48"/>
        </w:rPr>
      </w:pPr>
    </w:p>
    <w:p w14:paraId="328E1AA9"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39DBFB99" w14:textId="77777777" w:rsidR="00076EC4" w:rsidRDefault="00A7646D">
      <w:pPr>
        <w:rPr>
          <w:rFonts w:ascii="Arial" w:eastAsia="Times New Roman" w:hAnsi="Arial" w:cs="Arial"/>
          <w:b/>
          <w:bCs/>
          <w:szCs w:val="24"/>
          <w:lang w:val="en-GB" w:eastAsia="en-GB"/>
        </w:rPr>
      </w:pPr>
      <w:r>
        <w:rPr>
          <w:rFonts w:ascii="Arial" w:eastAsia="Times New Roman" w:hAnsi="Arial" w:cs="Arial"/>
          <w:b/>
          <w:bCs/>
          <w:szCs w:val="24"/>
          <w:lang w:val="en-GB" w:eastAsia="en-GB"/>
        </w:rPr>
        <w:br w:type="page"/>
      </w:r>
    </w:p>
    <w:p w14:paraId="14146B60" w14:textId="77777777" w:rsidR="00076EC4" w:rsidRDefault="00076EC4">
      <w:pPr>
        <w:rPr>
          <w:rFonts w:ascii="Arial" w:eastAsia="Times New Roman" w:hAnsi="Arial" w:cs="Arial"/>
          <w:b/>
          <w:bCs/>
          <w:szCs w:val="24"/>
          <w:lang w:val="en-GB" w:eastAsia="en-GB"/>
        </w:rPr>
      </w:pPr>
    </w:p>
    <w:p w14:paraId="2952A04B" w14:textId="77777777" w:rsidR="00076EC4" w:rsidRDefault="00076EC4">
      <w:pPr>
        <w:rPr>
          <w:rFonts w:ascii="Arial" w:eastAsia="Times New Roman" w:hAnsi="Arial" w:cs="Arial"/>
          <w:b/>
          <w:bCs/>
          <w:szCs w:val="24"/>
          <w:lang w:val="en-GB" w:eastAsia="en-GB"/>
        </w:rPr>
      </w:pPr>
    </w:p>
    <w:sdt>
      <w:sdtPr>
        <w:rPr>
          <w:rFonts w:asciiTheme="minorHAnsi" w:eastAsiaTheme="minorEastAsia" w:hAnsiTheme="minorHAnsi" w:cstheme="minorBidi"/>
          <w:b w:val="0"/>
          <w:bCs w:val="0"/>
          <w:color w:val="auto"/>
          <w:sz w:val="24"/>
          <w:szCs w:val="22"/>
        </w:rPr>
        <w:id w:val="-1690208123"/>
        <w:docPartObj>
          <w:docPartGallery w:val="Table of Contents"/>
          <w:docPartUnique/>
        </w:docPartObj>
      </w:sdtPr>
      <w:sdtEndPr>
        <w:rPr>
          <w:noProof/>
        </w:rPr>
      </w:sdtEndPr>
      <w:sdtContent>
        <w:p w14:paraId="474FF107" w14:textId="110708BC" w:rsidR="00076EC4" w:rsidRDefault="00076EC4">
          <w:pPr>
            <w:pStyle w:val="TOCHeading"/>
          </w:pPr>
          <w:r>
            <w:t>Table of Contents</w:t>
          </w:r>
        </w:p>
        <w:p w14:paraId="5190C745" w14:textId="38E0FCBC" w:rsidR="00906872" w:rsidRDefault="00076EC4" w:rsidP="00906872">
          <w:pPr>
            <w:pStyle w:val="TOC1"/>
            <w:rPr>
              <w:noProof/>
              <w:kern w:val="2"/>
              <w:lang w:val="en-GB" w:eastAsia="en-GB"/>
              <w14:ligatures w14:val="standardContextual"/>
            </w:rPr>
          </w:pPr>
          <w:r>
            <w:fldChar w:fldCharType="begin"/>
          </w:r>
          <w:r>
            <w:instrText xml:space="preserve"> TOC \o "1-3" \h \z \u </w:instrText>
          </w:r>
          <w:r>
            <w:fldChar w:fldCharType="separate"/>
          </w:r>
          <w:hyperlink w:anchor="_Toc193974048" w:history="1">
            <w:r w:rsidR="00906872" w:rsidRPr="001903B6">
              <w:rPr>
                <w:rStyle w:val="Hyperlink"/>
                <w:rFonts w:ascii="Arial" w:hAnsi="Arial" w:cs="Arial"/>
                <w:noProof/>
                <w:lang w:val="en-GB" w:eastAsia="en-GB"/>
              </w:rPr>
              <w:t>Introduction</w:t>
            </w:r>
            <w:r w:rsidR="00906872">
              <w:rPr>
                <w:noProof/>
                <w:webHidden/>
              </w:rPr>
              <w:tab/>
            </w:r>
            <w:r w:rsidR="00906872">
              <w:rPr>
                <w:noProof/>
                <w:webHidden/>
              </w:rPr>
              <w:fldChar w:fldCharType="begin"/>
            </w:r>
            <w:r w:rsidR="00906872">
              <w:rPr>
                <w:noProof/>
                <w:webHidden/>
              </w:rPr>
              <w:instrText xml:space="preserve"> PAGEREF _Toc193974048 \h </w:instrText>
            </w:r>
            <w:r w:rsidR="00906872">
              <w:rPr>
                <w:noProof/>
                <w:webHidden/>
              </w:rPr>
            </w:r>
            <w:r w:rsidR="00906872">
              <w:rPr>
                <w:noProof/>
                <w:webHidden/>
              </w:rPr>
              <w:fldChar w:fldCharType="separate"/>
            </w:r>
            <w:r w:rsidR="00906872">
              <w:rPr>
                <w:noProof/>
                <w:webHidden/>
              </w:rPr>
              <w:t>3</w:t>
            </w:r>
            <w:r w:rsidR="00906872">
              <w:rPr>
                <w:noProof/>
                <w:webHidden/>
              </w:rPr>
              <w:fldChar w:fldCharType="end"/>
            </w:r>
          </w:hyperlink>
        </w:p>
        <w:p w14:paraId="3A399049" w14:textId="3753A72F" w:rsidR="00906872" w:rsidRDefault="00906872" w:rsidP="00906872">
          <w:pPr>
            <w:pStyle w:val="TOC1"/>
            <w:rPr>
              <w:noProof/>
              <w:kern w:val="2"/>
              <w:lang w:val="en-GB" w:eastAsia="en-GB"/>
              <w14:ligatures w14:val="standardContextual"/>
            </w:rPr>
          </w:pPr>
          <w:hyperlink w:anchor="_Toc193974049" w:history="1">
            <w:r w:rsidRPr="001903B6">
              <w:rPr>
                <w:rStyle w:val="Hyperlink"/>
                <w:rFonts w:ascii="Arial" w:hAnsi="Arial" w:cs="Arial"/>
                <w:noProof/>
                <w:lang w:val="en-GB" w:eastAsia="en-GB"/>
              </w:rPr>
              <w:t>PESTLE Analysis</w:t>
            </w:r>
            <w:r>
              <w:rPr>
                <w:noProof/>
                <w:webHidden/>
              </w:rPr>
              <w:tab/>
            </w:r>
            <w:r>
              <w:rPr>
                <w:noProof/>
                <w:webHidden/>
              </w:rPr>
              <w:fldChar w:fldCharType="begin"/>
            </w:r>
            <w:r>
              <w:rPr>
                <w:noProof/>
                <w:webHidden/>
              </w:rPr>
              <w:instrText xml:space="preserve"> PAGEREF _Toc193974049 \h </w:instrText>
            </w:r>
            <w:r>
              <w:rPr>
                <w:noProof/>
                <w:webHidden/>
              </w:rPr>
            </w:r>
            <w:r>
              <w:rPr>
                <w:noProof/>
                <w:webHidden/>
              </w:rPr>
              <w:fldChar w:fldCharType="separate"/>
            </w:r>
            <w:r>
              <w:rPr>
                <w:noProof/>
                <w:webHidden/>
              </w:rPr>
              <w:t>4</w:t>
            </w:r>
            <w:r>
              <w:rPr>
                <w:noProof/>
                <w:webHidden/>
              </w:rPr>
              <w:fldChar w:fldCharType="end"/>
            </w:r>
          </w:hyperlink>
        </w:p>
        <w:p w14:paraId="4D6121C7" w14:textId="125FCDAF"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0"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Political</w:t>
            </w:r>
            <w:r>
              <w:rPr>
                <w:noProof/>
                <w:webHidden/>
              </w:rPr>
              <w:tab/>
            </w:r>
            <w:r>
              <w:rPr>
                <w:noProof/>
                <w:webHidden/>
              </w:rPr>
              <w:fldChar w:fldCharType="begin"/>
            </w:r>
            <w:r>
              <w:rPr>
                <w:noProof/>
                <w:webHidden/>
              </w:rPr>
              <w:instrText xml:space="preserve"> PAGEREF _Toc193974050 \h </w:instrText>
            </w:r>
            <w:r>
              <w:rPr>
                <w:noProof/>
                <w:webHidden/>
              </w:rPr>
            </w:r>
            <w:r>
              <w:rPr>
                <w:noProof/>
                <w:webHidden/>
              </w:rPr>
              <w:fldChar w:fldCharType="separate"/>
            </w:r>
            <w:r>
              <w:rPr>
                <w:noProof/>
                <w:webHidden/>
              </w:rPr>
              <w:t>4</w:t>
            </w:r>
            <w:r>
              <w:rPr>
                <w:noProof/>
                <w:webHidden/>
              </w:rPr>
              <w:fldChar w:fldCharType="end"/>
            </w:r>
          </w:hyperlink>
        </w:p>
        <w:p w14:paraId="2259A04B" w14:textId="59F7C983"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1"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Economic</w:t>
            </w:r>
            <w:r>
              <w:rPr>
                <w:noProof/>
                <w:webHidden/>
              </w:rPr>
              <w:tab/>
            </w:r>
            <w:r>
              <w:rPr>
                <w:noProof/>
                <w:webHidden/>
              </w:rPr>
              <w:fldChar w:fldCharType="begin"/>
            </w:r>
            <w:r>
              <w:rPr>
                <w:noProof/>
                <w:webHidden/>
              </w:rPr>
              <w:instrText xml:space="preserve"> PAGEREF _Toc193974051 \h </w:instrText>
            </w:r>
            <w:r>
              <w:rPr>
                <w:noProof/>
                <w:webHidden/>
              </w:rPr>
            </w:r>
            <w:r>
              <w:rPr>
                <w:noProof/>
                <w:webHidden/>
              </w:rPr>
              <w:fldChar w:fldCharType="separate"/>
            </w:r>
            <w:r>
              <w:rPr>
                <w:noProof/>
                <w:webHidden/>
              </w:rPr>
              <w:t>4</w:t>
            </w:r>
            <w:r>
              <w:rPr>
                <w:noProof/>
                <w:webHidden/>
              </w:rPr>
              <w:fldChar w:fldCharType="end"/>
            </w:r>
          </w:hyperlink>
        </w:p>
        <w:p w14:paraId="63671E48" w14:textId="131CE851"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2"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Social</w:t>
            </w:r>
            <w:r>
              <w:rPr>
                <w:noProof/>
                <w:webHidden/>
              </w:rPr>
              <w:tab/>
            </w:r>
            <w:r>
              <w:rPr>
                <w:noProof/>
                <w:webHidden/>
              </w:rPr>
              <w:fldChar w:fldCharType="begin"/>
            </w:r>
            <w:r>
              <w:rPr>
                <w:noProof/>
                <w:webHidden/>
              </w:rPr>
              <w:instrText xml:space="preserve"> PAGEREF _Toc193974052 \h </w:instrText>
            </w:r>
            <w:r>
              <w:rPr>
                <w:noProof/>
                <w:webHidden/>
              </w:rPr>
            </w:r>
            <w:r>
              <w:rPr>
                <w:noProof/>
                <w:webHidden/>
              </w:rPr>
              <w:fldChar w:fldCharType="separate"/>
            </w:r>
            <w:r>
              <w:rPr>
                <w:noProof/>
                <w:webHidden/>
              </w:rPr>
              <w:t>5</w:t>
            </w:r>
            <w:r>
              <w:rPr>
                <w:noProof/>
                <w:webHidden/>
              </w:rPr>
              <w:fldChar w:fldCharType="end"/>
            </w:r>
          </w:hyperlink>
        </w:p>
        <w:p w14:paraId="0601A37A" w14:textId="2C6D3983"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3"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Technological</w:t>
            </w:r>
            <w:r>
              <w:rPr>
                <w:noProof/>
                <w:webHidden/>
              </w:rPr>
              <w:tab/>
            </w:r>
            <w:r>
              <w:rPr>
                <w:noProof/>
                <w:webHidden/>
              </w:rPr>
              <w:fldChar w:fldCharType="begin"/>
            </w:r>
            <w:r>
              <w:rPr>
                <w:noProof/>
                <w:webHidden/>
              </w:rPr>
              <w:instrText xml:space="preserve"> PAGEREF _Toc193974053 \h </w:instrText>
            </w:r>
            <w:r>
              <w:rPr>
                <w:noProof/>
                <w:webHidden/>
              </w:rPr>
            </w:r>
            <w:r>
              <w:rPr>
                <w:noProof/>
                <w:webHidden/>
              </w:rPr>
              <w:fldChar w:fldCharType="separate"/>
            </w:r>
            <w:r>
              <w:rPr>
                <w:noProof/>
                <w:webHidden/>
              </w:rPr>
              <w:t>5</w:t>
            </w:r>
            <w:r>
              <w:rPr>
                <w:noProof/>
                <w:webHidden/>
              </w:rPr>
              <w:fldChar w:fldCharType="end"/>
            </w:r>
          </w:hyperlink>
        </w:p>
        <w:p w14:paraId="07E92157" w14:textId="43ED0382"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4"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Legal</w:t>
            </w:r>
            <w:r>
              <w:rPr>
                <w:noProof/>
                <w:webHidden/>
              </w:rPr>
              <w:tab/>
            </w:r>
            <w:r>
              <w:rPr>
                <w:noProof/>
                <w:webHidden/>
              </w:rPr>
              <w:fldChar w:fldCharType="begin"/>
            </w:r>
            <w:r>
              <w:rPr>
                <w:noProof/>
                <w:webHidden/>
              </w:rPr>
              <w:instrText xml:space="preserve"> PAGEREF _Toc193974054 \h </w:instrText>
            </w:r>
            <w:r>
              <w:rPr>
                <w:noProof/>
                <w:webHidden/>
              </w:rPr>
            </w:r>
            <w:r>
              <w:rPr>
                <w:noProof/>
                <w:webHidden/>
              </w:rPr>
              <w:fldChar w:fldCharType="separate"/>
            </w:r>
            <w:r>
              <w:rPr>
                <w:noProof/>
                <w:webHidden/>
              </w:rPr>
              <w:t>5</w:t>
            </w:r>
            <w:r>
              <w:rPr>
                <w:noProof/>
                <w:webHidden/>
              </w:rPr>
              <w:fldChar w:fldCharType="end"/>
            </w:r>
          </w:hyperlink>
        </w:p>
        <w:p w14:paraId="15B0CBEB" w14:textId="5E0219A9"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5"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Environmental</w:t>
            </w:r>
            <w:r>
              <w:rPr>
                <w:noProof/>
                <w:webHidden/>
              </w:rPr>
              <w:tab/>
            </w:r>
            <w:r>
              <w:rPr>
                <w:noProof/>
                <w:webHidden/>
              </w:rPr>
              <w:fldChar w:fldCharType="begin"/>
            </w:r>
            <w:r>
              <w:rPr>
                <w:noProof/>
                <w:webHidden/>
              </w:rPr>
              <w:instrText xml:space="preserve"> PAGEREF _Toc193974055 \h </w:instrText>
            </w:r>
            <w:r>
              <w:rPr>
                <w:noProof/>
                <w:webHidden/>
              </w:rPr>
            </w:r>
            <w:r>
              <w:rPr>
                <w:noProof/>
                <w:webHidden/>
              </w:rPr>
              <w:fldChar w:fldCharType="separate"/>
            </w:r>
            <w:r>
              <w:rPr>
                <w:noProof/>
                <w:webHidden/>
              </w:rPr>
              <w:t>5</w:t>
            </w:r>
            <w:r>
              <w:rPr>
                <w:noProof/>
                <w:webHidden/>
              </w:rPr>
              <w:fldChar w:fldCharType="end"/>
            </w:r>
          </w:hyperlink>
        </w:p>
        <w:p w14:paraId="3A8BAA86" w14:textId="13522C92" w:rsidR="00906872" w:rsidRDefault="00906872" w:rsidP="00906872">
          <w:pPr>
            <w:pStyle w:val="TOC1"/>
            <w:rPr>
              <w:noProof/>
              <w:kern w:val="2"/>
              <w:lang w:val="en-GB" w:eastAsia="en-GB"/>
              <w14:ligatures w14:val="standardContextual"/>
            </w:rPr>
          </w:pPr>
          <w:hyperlink w:anchor="_Toc193974056" w:history="1">
            <w:r w:rsidRPr="001903B6">
              <w:rPr>
                <w:rStyle w:val="Hyperlink"/>
                <w:rFonts w:ascii="Arial" w:hAnsi="Arial" w:cs="Arial"/>
                <w:noProof/>
                <w:lang w:val="en-GB" w:eastAsia="en-GB"/>
              </w:rPr>
              <w:t>SWOT Analysis</w:t>
            </w:r>
            <w:r>
              <w:rPr>
                <w:noProof/>
                <w:webHidden/>
              </w:rPr>
              <w:tab/>
            </w:r>
            <w:r>
              <w:rPr>
                <w:noProof/>
                <w:webHidden/>
              </w:rPr>
              <w:fldChar w:fldCharType="begin"/>
            </w:r>
            <w:r>
              <w:rPr>
                <w:noProof/>
                <w:webHidden/>
              </w:rPr>
              <w:instrText xml:space="preserve"> PAGEREF _Toc193974056 \h </w:instrText>
            </w:r>
            <w:r>
              <w:rPr>
                <w:noProof/>
                <w:webHidden/>
              </w:rPr>
            </w:r>
            <w:r>
              <w:rPr>
                <w:noProof/>
                <w:webHidden/>
              </w:rPr>
              <w:fldChar w:fldCharType="separate"/>
            </w:r>
            <w:r>
              <w:rPr>
                <w:noProof/>
                <w:webHidden/>
              </w:rPr>
              <w:t>6</w:t>
            </w:r>
            <w:r>
              <w:rPr>
                <w:noProof/>
                <w:webHidden/>
              </w:rPr>
              <w:fldChar w:fldCharType="end"/>
            </w:r>
          </w:hyperlink>
        </w:p>
        <w:p w14:paraId="1B199A58" w14:textId="438B305C"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7"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Strengths</w:t>
            </w:r>
            <w:r>
              <w:rPr>
                <w:noProof/>
                <w:webHidden/>
              </w:rPr>
              <w:tab/>
            </w:r>
            <w:r>
              <w:rPr>
                <w:noProof/>
                <w:webHidden/>
              </w:rPr>
              <w:fldChar w:fldCharType="begin"/>
            </w:r>
            <w:r>
              <w:rPr>
                <w:noProof/>
                <w:webHidden/>
              </w:rPr>
              <w:instrText xml:space="preserve"> PAGEREF _Toc193974057 \h </w:instrText>
            </w:r>
            <w:r>
              <w:rPr>
                <w:noProof/>
                <w:webHidden/>
              </w:rPr>
            </w:r>
            <w:r>
              <w:rPr>
                <w:noProof/>
                <w:webHidden/>
              </w:rPr>
              <w:fldChar w:fldCharType="separate"/>
            </w:r>
            <w:r>
              <w:rPr>
                <w:noProof/>
                <w:webHidden/>
              </w:rPr>
              <w:t>6</w:t>
            </w:r>
            <w:r>
              <w:rPr>
                <w:noProof/>
                <w:webHidden/>
              </w:rPr>
              <w:fldChar w:fldCharType="end"/>
            </w:r>
          </w:hyperlink>
        </w:p>
        <w:p w14:paraId="4042D645" w14:textId="191C9DA8"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8"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Weaknesses</w:t>
            </w:r>
            <w:r>
              <w:rPr>
                <w:noProof/>
                <w:webHidden/>
              </w:rPr>
              <w:tab/>
            </w:r>
            <w:r>
              <w:rPr>
                <w:noProof/>
                <w:webHidden/>
              </w:rPr>
              <w:fldChar w:fldCharType="begin"/>
            </w:r>
            <w:r>
              <w:rPr>
                <w:noProof/>
                <w:webHidden/>
              </w:rPr>
              <w:instrText xml:space="preserve"> PAGEREF _Toc193974058 \h </w:instrText>
            </w:r>
            <w:r>
              <w:rPr>
                <w:noProof/>
                <w:webHidden/>
              </w:rPr>
            </w:r>
            <w:r>
              <w:rPr>
                <w:noProof/>
                <w:webHidden/>
              </w:rPr>
              <w:fldChar w:fldCharType="separate"/>
            </w:r>
            <w:r>
              <w:rPr>
                <w:noProof/>
                <w:webHidden/>
              </w:rPr>
              <w:t>6</w:t>
            </w:r>
            <w:r>
              <w:rPr>
                <w:noProof/>
                <w:webHidden/>
              </w:rPr>
              <w:fldChar w:fldCharType="end"/>
            </w:r>
          </w:hyperlink>
        </w:p>
        <w:p w14:paraId="5F22E6A9" w14:textId="08799C22"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59"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Opportunities</w:t>
            </w:r>
            <w:r>
              <w:rPr>
                <w:noProof/>
                <w:webHidden/>
              </w:rPr>
              <w:tab/>
            </w:r>
            <w:r>
              <w:rPr>
                <w:noProof/>
                <w:webHidden/>
              </w:rPr>
              <w:fldChar w:fldCharType="begin"/>
            </w:r>
            <w:r>
              <w:rPr>
                <w:noProof/>
                <w:webHidden/>
              </w:rPr>
              <w:instrText xml:space="preserve"> PAGEREF _Toc193974059 \h </w:instrText>
            </w:r>
            <w:r>
              <w:rPr>
                <w:noProof/>
                <w:webHidden/>
              </w:rPr>
            </w:r>
            <w:r>
              <w:rPr>
                <w:noProof/>
                <w:webHidden/>
              </w:rPr>
              <w:fldChar w:fldCharType="separate"/>
            </w:r>
            <w:r>
              <w:rPr>
                <w:noProof/>
                <w:webHidden/>
              </w:rPr>
              <w:t>7</w:t>
            </w:r>
            <w:r>
              <w:rPr>
                <w:noProof/>
                <w:webHidden/>
              </w:rPr>
              <w:fldChar w:fldCharType="end"/>
            </w:r>
          </w:hyperlink>
        </w:p>
        <w:p w14:paraId="58F7DA2E" w14:textId="4D2F6AF8"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0"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Threats</w:t>
            </w:r>
            <w:r>
              <w:rPr>
                <w:noProof/>
                <w:webHidden/>
              </w:rPr>
              <w:tab/>
            </w:r>
            <w:r>
              <w:rPr>
                <w:noProof/>
                <w:webHidden/>
              </w:rPr>
              <w:fldChar w:fldCharType="begin"/>
            </w:r>
            <w:r>
              <w:rPr>
                <w:noProof/>
                <w:webHidden/>
              </w:rPr>
              <w:instrText xml:space="preserve"> PAGEREF _Toc193974060 \h </w:instrText>
            </w:r>
            <w:r>
              <w:rPr>
                <w:noProof/>
                <w:webHidden/>
              </w:rPr>
            </w:r>
            <w:r>
              <w:rPr>
                <w:noProof/>
                <w:webHidden/>
              </w:rPr>
              <w:fldChar w:fldCharType="separate"/>
            </w:r>
            <w:r>
              <w:rPr>
                <w:noProof/>
                <w:webHidden/>
              </w:rPr>
              <w:t>7</w:t>
            </w:r>
            <w:r>
              <w:rPr>
                <w:noProof/>
                <w:webHidden/>
              </w:rPr>
              <w:fldChar w:fldCharType="end"/>
            </w:r>
          </w:hyperlink>
        </w:p>
        <w:p w14:paraId="3779E90F" w14:textId="66D062AF" w:rsidR="00906872" w:rsidRDefault="00906872" w:rsidP="00906872">
          <w:pPr>
            <w:pStyle w:val="TOC1"/>
            <w:rPr>
              <w:noProof/>
              <w:kern w:val="2"/>
              <w:lang w:val="en-GB" w:eastAsia="en-GB"/>
              <w14:ligatures w14:val="standardContextual"/>
            </w:rPr>
          </w:pPr>
          <w:hyperlink w:anchor="_Toc193974061" w:history="1">
            <w:r w:rsidRPr="001903B6">
              <w:rPr>
                <w:rStyle w:val="Hyperlink"/>
                <w:rFonts w:ascii="Arial" w:hAnsi="Arial" w:cs="Arial"/>
                <w:noProof/>
                <w:lang w:val="en-GB" w:eastAsia="en-GB"/>
              </w:rPr>
              <w:t>Conclusion</w:t>
            </w:r>
            <w:r>
              <w:rPr>
                <w:noProof/>
                <w:webHidden/>
              </w:rPr>
              <w:tab/>
            </w:r>
            <w:r>
              <w:rPr>
                <w:noProof/>
                <w:webHidden/>
              </w:rPr>
              <w:fldChar w:fldCharType="begin"/>
            </w:r>
            <w:r>
              <w:rPr>
                <w:noProof/>
                <w:webHidden/>
              </w:rPr>
              <w:instrText xml:space="preserve"> PAGEREF _Toc193974061 \h </w:instrText>
            </w:r>
            <w:r>
              <w:rPr>
                <w:noProof/>
                <w:webHidden/>
              </w:rPr>
            </w:r>
            <w:r>
              <w:rPr>
                <w:noProof/>
                <w:webHidden/>
              </w:rPr>
              <w:fldChar w:fldCharType="separate"/>
            </w:r>
            <w:r>
              <w:rPr>
                <w:noProof/>
                <w:webHidden/>
              </w:rPr>
              <w:t>8</w:t>
            </w:r>
            <w:r>
              <w:rPr>
                <w:noProof/>
                <w:webHidden/>
              </w:rPr>
              <w:fldChar w:fldCharType="end"/>
            </w:r>
          </w:hyperlink>
        </w:p>
        <w:p w14:paraId="5AEEAFD3" w14:textId="36B3FCD9" w:rsidR="00906872" w:rsidRDefault="00906872" w:rsidP="00906872">
          <w:pPr>
            <w:pStyle w:val="TOC1"/>
            <w:rPr>
              <w:noProof/>
              <w:kern w:val="2"/>
              <w:lang w:val="en-GB" w:eastAsia="en-GB"/>
              <w14:ligatures w14:val="standardContextual"/>
            </w:rPr>
          </w:pPr>
          <w:hyperlink w:anchor="_Toc193974062" w:history="1">
            <w:r w:rsidRPr="001903B6">
              <w:rPr>
                <w:rStyle w:val="Hyperlink"/>
                <w:rFonts w:ascii="Arial" w:hAnsi="Arial" w:cs="Arial"/>
                <w:noProof/>
                <w:lang w:val="en-GB" w:eastAsia="en-GB"/>
              </w:rPr>
              <w:t>Recommendations</w:t>
            </w:r>
            <w:r>
              <w:rPr>
                <w:noProof/>
                <w:webHidden/>
              </w:rPr>
              <w:tab/>
            </w:r>
            <w:r>
              <w:rPr>
                <w:noProof/>
                <w:webHidden/>
              </w:rPr>
              <w:fldChar w:fldCharType="begin"/>
            </w:r>
            <w:r>
              <w:rPr>
                <w:noProof/>
                <w:webHidden/>
              </w:rPr>
              <w:instrText xml:space="preserve"> PAGEREF _Toc193974062 \h </w:instrText>
            </w:r>
            <w:r>
              <w:rPr>
                <w:noProof/>
                <w:webHidden/>
              </w:rPr>
            </w:r>
            <w:r>
              <w:rPr>
                <w:noProof/>
                <w:webHidden/>
              </w:rPr>
              <w:fldChar w:fldCharType="separate"/>
            </w:r>
            <w:r>
              <w:rPr>
                <w:noProof/>
                <w:webHidden/>
              </w:rPr>
              <w:t>8</w:t>
            </w:r>
            <w:r>
              <w:rPr>
                <w:noProof/>
                <w:webHidden/>
              </w:rPr>
              <w:fldChar w:fldCharType="end"/>
            </w:r>
          </w:hyperlink>
        </w:p>
        <w:p w14:paraId="11DC2785" w14:textId="00A7718B"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3"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Omnichannel Integration</w:t>
            </w:r>
            <w:r>
              <w:rPr>
                <w:noProof/>
                <w:webHidden/>
              </w:rPr>
              <w:tab/>
            </w:r>
            <w:r>
              <w:rPr>
                <w:noProof/>
                <w:webHidden/>
              </w:rPr>
              <w:fldChar w:fldCharType="begin"/>
            </w:r>
            <w:r>
              <w:rPr>
                <w:noProof/>
                <w:webHidden/>
              </w:rPr>
              <w:instrText xml:space="preserve"> PAGEREF _Toc193974063 \h </w:instrText>
            </w:r>
            <w:r>
              <w:rPr>
                <w:noProof/>
                <w:webHidden/>
              </w:rPr>
            </w:r>
            <w:r>
              <w:rPr>
                <w:noProof/>
                <w:webHidden/>
              </w:rPr>
              <w:fldChar w:fldCharType="separate"/>
            </w:r>
            <w:r>
              <w:rPr>
                <w:noProof/>
                <w:webHidden/>
              </w:rPr>
              <w:t>8</w:t>
            </w:r>
            <w:r>
              <w:rPr>
                <w:noProof/>
                <w:webHidden/>
              </w:rPr>
              <w:fldChar w:fldCharType="end"/>
            </w:r>
          </w:hyperlink>
        </w:p>
        <w:p w14:paraId="45E4C214" w14:textId="46D61DF3"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4"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Emphasise Sustainability</w:t>
            </w:r>
            <w:r>
              <w:rPr>
                <w:noProof/>
                <w:webHidden/>
              </w:rPr>
              <w:tab/>
            </w:r>
            <w:r>
              <w:rPr>
                <w:noProof/>
                <w:webHidden/>
              </w:rPr>
              <w:fldChar w:fldCharType="begin"/>
            </w:r>
            <w:r>
              <w:rPr>
                <w:noProof/>
                <w:webHidden/>
              </w:rPr>
              <w:instrText xml:space="preserve"> PAGEREF _Toc193974064 \h </w:instrText>
            </w:r>
            <w:r>
              <w:rPr>
                <w:noProof/>
                <w:webHidden/>
              </w:rPr>
            </w:r>
            <w:r>
              <w:rPr>
                <w:noProof/>
                <w:webHidden/>
              </w:rPr>
              <w:fldChar w:fldCharType="separate"/>
            </w:r>
            <w:r>
              <w:rPr>
                <w:noProof/>
                <w:webHidden/>
              </w:rPr>
              <w:t>9</w:t>
            </w:r>
            <w:r>
              <w:rPr>
                <w:noProof/>
                <w:webHidden/>
              </w:rPr>
              <w:fldChar w:fldCharType="end"/>
            </w:r>
          </w:hyperlink>
        </w:p>
        <w:p w14:paraId="73F64BE9" w14:textId="55C5E256" w:rsidR="00906872" w:rsidRDefault="00906872">
          <w:pPr>
            <w:pStyle w:val="TOC2"/>
            <w:tabs>
              <w:tab w:val="left" w:pos="720"/>
              <w:tab w:val="right" w:leader="dot" w:pos="9016"/>
            </w:tabs>
            <w:rPr>
              <w:b w:val="0"/>
              <w:bCs w:val="0"/>
              <w:noProof/>
              <w:kern w:val="2"/>
              <w:sz w:val="24"/>
              <w:szCs w:val="24"/>
              <w:lang w:val="en-GB" w:eastAsia="en-GB"/>
              <w14:ligatures w14:val="standardContextual"/>
            </w:rPr>
          </w:pPr>
          <w:hyperlink w:anchor="_Toc193974065" w:history="1">
            <w:r w:rsidRPr="001903B6">
              <w:rPr>
                <w:rStyle w:val="Hyperlink"/>
                <w:rFonts w:ascii="Symbol" w:hAnsi="Symbol" w:cs="Arial"/>
                <w:noProof/>
                <w:lang w:val="en-GB" w:eastAsia="en-GB"/>
              </w:rPr>
              <w:t></w:t>
            </w:r>
            <w:r>
              <w:rPr>
                <w:b w:val="0"/>
                <w:bCs w:val="0"/>
                <w:noProof/>
                <w:kern w:val="2"/>
                <w:sz w:val="24"/>
                <w:szCs w:val="24"/>
                <w:lang w:val="en-GB" w:eastAsia="en-GB"/>
                <w14:ligatures w14:val="standardContextual"/>
              </w:rPr>
              <w:tab/>
            </w:r>
            <w:r w:rsidRPr="001903B6">
              <w:rPr>
                <w:rStyle w:val="Hyperlink"/>
                <w:rFonts w:ascii="Arial" w:hAnsi="Arial" w:cs="Arial"/>
                <w:noProof/>
                <w:lang w:val="en-GB" w:eastAsia="en-GB"/>
              </w:rPr>
              <w:t>Invest in Digital Skills</w:t>
            </w:r>
            <w:r>
              <w:rPr>
                <w:noProof/>
                <w:webHidden/>
              </w:rPr>
              <w:tab/>
            </w:r>
            <w:r>
              <w:rPr>
                <w:noProof/>
                <w:webHidden/>
              </w:rPr>
              <w:fldChar w:fldCharType="begin"/>
            </w:r>
            <w:r>
              <w:rPr>
                <w:noProof/>
                <w:webHidden/>
              </w:rPr>
              <w:instrText xml:space="preserve"> PAGEREF _Toc193974065 \h </w:instrText>
            </w:r>
            <w:r>
              <w:rPr>
                <w:noProof/>
                <w:webHidden/>
              </w:rPr>
            </w:r>
            <w:r>
              <w:rPr>
                <w:noProof/>
                <w:webHidden/>
              </w:rPr>
              <w:fldChar w:fldCharType="separate"/>
            </w:r>
            <w:r>
              <w:rPr>
                <w:noProof/>
                <w:webHidden/>
              </w:rPr>
              <w:t>9</w:t>
            </w:r>
            <w:r>
              <w:rPr>
                <w:noProof/>
                <w:webHidden/>
              </w:rPr>
              <w:fldChar w:fldCharType="end"/>
            </w:r>
          </w:hyperlink>
        </w:p>
        <w:p w14:paraId="4ACB10E5" w14:textId="69D97ED7" w:rsidR="00906872" w:rsidRDefault="00906872" w:rsidP="00906872">
          <w:pPr>
            <w:pStyle w:val="TOC1"/>
            <w:rPr>
              <w:noProof/>
              <w:kern w:val="2"/>
              <w:lang w:val="en-GB" w:eastAsia="en-GB"/>
              <w14:ligatures w14:val="standardContextual"/>
            </w:rPr>
          </w:pPr>
          <w:hyperlink w:anchor="_Toc193974066" w:history="1">
            <w:r w:rsidRPr="001903B6">
              <w:rPr>
                <w:rStyle w:val="Hyperlink"/>
                <w:rFonts w:ascii="Arial" w:hAnsi="Arial" w:cs="Arial"/>
                <w:noProof/>
                <w:lang w:val="en-GB" w:eastAsia="en-GB"/>
              </w:rPr>
              <w:t>Final Thought</w:t>
            </w:r>
            <w:r>
              <w:rPr>
                <w:noProof/>
                <w:webHidden/>
              </w:rPr>
              <w:tab/>
            </w:r>
            <w:r>
              <w:rPr>
                <w:noProof/>
                <w:webHidden/>
              </w:rPr>
              <w:fldChar w:fldCharType="begin"/>
            </w:r>
            <w:r>
              <w:rPr>
                <w:noProof/>
                <w:webHidden/>
              </w:rPr>
              <w:instrText xml:space="preserve"> PAGEREF _Toc193974066 \h </w:instrText>
            </w:r>
            <w:r>
              <w:rPr>
                <w:noProof/>
                <w:webHidden/>
              </w:rPr>
            </w:r>
            <w:r>
              <w:rPr>
                <w:noProof/>
                <w:webHidden/>
              </w:rPr>
              <w:fldChar w:fldCharType="separate"/>
            </w:r>
            <w:r>
              <w:rPr>
                <w:noProof/>
                <w:webHidden/>
              </w:rPr>
              <w:t>9</w:t>
            </w:r>
            <w:r>
              <w:rPr>
                <w:noProof/>
                <w:webHidden/>
              </w:rPr>
              <w:fldChar w:fldCharType="end"/>
            </w:r>
          </w:hyperlink>
        </w:p>
        <w:p w14:paraId="6B540691" w14:textId="14530E46" w:rsidR="00906872" w:rsidRDefault="00906872" w:rsidP="00906872">
          <w:pPr>
            <w:pStyle w:val="TOC1"/>
            <w:rPr>
              <w:noProof/>
              <w:kern w:val="2"/>
              <w:lang w:val="en-GB" w:eastAsia="en-GB"/>
              <w14:ligatures w14:val="standardContextual"/>
            </w:rPr>
          </w:pPr>
          <w:hyperlink w:anchor="_Toc193974067" w:history="1">
            <w:r w:rsidRPr="001903B6">
              <w:rPr>
                <w:rStyle w:val="Hyperlink"/>
                <w:rFonts w:ascii="Arial" w:hAnsi="Arial" w:cs="Arial"/>
                <w:noProof/>
                <w:lang w:val="en-GB" w:eastAsia="en-GB"/>
              </w:rPr>
              <w:t>References</w:t>
            </w:r>
            <w:r>
              <w:rPr>
                <w:noProof/>
                <w:webHidden/>
              </w:rPr>
              <w:tab/>
            </w:r>
            <w:r>
              <w:rPr>
                <w:noProof/>
                <w:webHidden/>
              </w:rPr>
              <w:fldChar w:fldCharType="begin"/>
            </w:r>
            <w:r>
              <w:rPr>
                <w:noProof/>
                <w:webHidden/>
              </w:rPr>
              <w:instrText xml:space="preserve"> PAGEREF _Toc193974067 \h </w:instrText>
            </w:r>
            <w:r>
              <w:rPr>
                <w:noProof/>
                <w:webHidden/>
              </w:rPr>
            </w:r>
            <w:r>
              <w:rPr>
                <w:noProof/>
                <w:webHidden/>
              </w:rPr>
              <w:fldChar w:fldCharType="separate"/>
            </w:r>
            <w:r>
              <w:rPr>
                <w:noProof/>
                <w:webHidden/>
              </w:rPr>
              <w:t>10</w:t>
            </w:r>
            <w:r>
              <w:rPr>
                <w:noProof/>
                <w:webHidden/>
              </w:rPr>
              <w:fldChar w:fldCharType="end"/>
            </w:r>
          </w:hyperlink>
        </w:p>
        <w:p w14:paraId="60DE6837" w14:textId="118CDFAA" w:rsidR="00076EC4" w:rsidRDefault="00076EC4">
          <w:r>
            <w:rPr>
              <w:b/>
              <w:bCs/>
              <w:noProof/>
            </w:rPr>
            <w:fldChar w:fldCharType="end"/>
          </w:r>
        </w:p>
      </w:sdtContent>
    </w:sdt>
    <w:p w14:paraId="46CD8302" w14:textId="75880245" w:rsidR="00076EC4" w:rsidRDefault="00076EC4">
      <w:pPr>
        <w:rPr>
          <w:rFonts w:ascii="Arial" w:eastAsia="Times New Roman" w:hAnsi="Arial" w:cs="Arial"/>
          <w:b/>
          <w:bCs/>
          <w:szCs w:val="24"/>
          <w:lang w:val="en-GB" w:eastAsia="en-GB"/>
        </w:rPr>
      </w:pPr>
      <w:r>
        <w:rPr>
          <w:rFonts w:ascii="Arial" w:eastAsia="Times New Roman" w:hAnsi="Arial" w:cs="Arial"/>
          <w:b/>
          <w:bCs/>
          <w:szCs w:val="24"/>
          <w:lang w:val="en-GB" w:eastAsia="en-GB"/>
        </w:rPr>
        <w:br w:type="page"/>
      </w:r>
    </w:p>
    <w:p w14:paraId="7DCC0AE5" w14:textId="77777777" w:rsidR="00A7646D" w:rsidRDefault="00A7646D">
      <w:pPr>
        <w:rPr>
          <w:rFonts w:ascii="Arial" w:eastAsia="Times New Roman" w:hAnsi="Arial" w:cs="Arial"/>
          <w:b/>
          <w:bCs/>
          <w:szCs w:val="24"/>
          <w:lang w:val="en-GB" w:eastAsia="en-GB"/>
        </w:rPr>
      </w:pPr>
    </w:p>
    <w:p w14:paraId="2041B6AF" w14:textId="483D3EF7" w:rsidR="00F512A8" w:rsidRDefault="00F512A8" w:rsidP="00076EC4">
      <w:pPr>
        <w:pStyle w:val="Heading1"/>
        <w:rPr>
          <w:rFonts w:ascii="Arial" w:hAnsi="Arial" w:cs="Arial"/>
          <w:lang w:val="en-GB" w:eastAsia="en-GB"/>
        </w:rPr>
      </w:pPr>
      <w:bookmarkStart w:id="0" w:name="_Toc193974048"/>
      <w:r w:rsidRPr="00076EC4">
        <w:rPr>
          <w:rFonts w:ascii="Arial" w:hAnsi="Arial" w:cs="Arial"/>
          <w:lang w:val="en-GB" w:eastAsia="en-GB"/>
        </w:rPr>
        <w:t>Introductio</w:t>
      </w:r>
      <w:r w:rsidR="00076EC4">
        <w:rPr>
          <w:rFonts w:ascii="Arial" w:hAnsi="Arial" w:cs="Arial"/>
          <w:lang w:val="en-GB" w:eastAsia="en-GB"/>
        </w:rPr>
        <w:t>n</w:t>
      </w:r>
      <w:bookmarkEnd w:id="0"/>
    </w:p>
    <w:p w14:paraId="161190E2" w14:textId="77777777" w:rsidR="00076EC4" w:rsidRPr="00076EC4" w:rsidRDefault="00076EC4" w:rsidP="00076EC4">
      <w:pPr>
        <w:rPr>
          <w:lang w:val="en-GB" w:eastAsia="en-GB"/>
        </w:rPr>
      </w:pPr>
    </w:p>
    <w:p w14:paraId="087629DC" w14:textId="0D5A3AEB" w:rsidR="00F512A8" w:rsidRPr="00F512A8" w:rsidRDefault="00F512A8" w:rsidP="00A9792D">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The High Street has long been a cornerstone of British society, acting as both a commercial hub and a focal point for local communities (Alexander et al., 2020). Traditionally, it offered more than just a place to </w:t>
      </w:r>
      <w:r w:rsidR="00A9792D" w:rsidRPr="00F512A8">
        <w:rPr>
          <w:rFonts w:ascii="Arial" w:eastAsia="Times New Roman" w:hAnsi="Arial" w:cs="Arial"/>
          <w:szCs w:val="24"/>
          <w:lang w:val="en-GB" w:eastAsia="en-GB"/>
        </w:rPr>
        <w:t>shop it</w:t>
      </w:r>
      <w:r w:rsidRPr="00F512A8">
        <w:rPr>
          <w:rFonts w:ascii="Arial" w:eastAsia="Times New Roman" w:hAnsi="Arial" w:cs="Arial"/>
          <w:szCs w:val="24"/>
          <w:lang w:val="en-GB" w:eastAsia="en-GB"/>
        </w:rPr>
        <w:t xml:space="preserve"> provided spaces where people met, worked, socialised, and connected with local businesses (Wrigley and </w:t>
      </w:r>
      <w:proofErr w:type="spellStart"/>
      <w:r w:rsidRPr="00F512A8">
        <w:rPr>
          <w:rFonts w:ascii="Arial" w:eastAsia="Times New Roman" w:hAnsi="Arial" w:cs="Arial"/>
          <w:szCs w:val="24"/>
          <w:lang w:val="en-GB" w:eastAsia="en-GB"/>
        </w:rPr>
        <w:t>Lambiri</w:t>
      </w:r>
      <w:proofErr w:type="spellEnd"/>
      <w:r w:rsidRPr="00F512A8">
        <w:rPr>
          <w:rFonts w:ascii="Arial" w:eastAsia="Times New Roman" w:hAnsi="Arial" w:cs="Arial"/>
          <w:szCs w:val="24"/>
          <w:lang w:val="en-GB" w:eastAsia="en-GB"/>
        </w:rPr>
        <w:t>, 2021). High Street retailers played a key role in shaping the identity of towns, supporting the local economy, and offering a personal touch that larger chains and online platforms often lacked.</w:t>
      </w:r>
      <w:r w:rsidR="00076EC4">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However, over the past two decades, the role and relevance of the High Street have been steadily declining. Multiple external pressures including rapid technological progress, the rise of e-commerce, shifting consumer preferences, political instability, and global economic challenges have all contributed to significant disruption in the retail sector (Burt and Sparks, 2021; Parker et al., 2021; Zhu, 2021). The COVID-19 pandemic accelerated existing trends, leading to business closures, and a growing shift towards digital shopping (Budd et al., 2020; Deloitte, 2020; Retail Economics, 2020).</w:t>
      </w:r>
      <w:r w:rsidR="00A9792D">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In today’s landscape, traditional High Street retailers face increasing competition from online platforms, rising operational costs, and evolving customer expectations (KPMG, 2021; Mintel, 2021). As shopping behaviour continues to change, many businesses are struggling to remain viable while others are finding innovative ways to adapt through omnichannel integration, sustainability efforts, and personalised experiences (PwC, 2021; British Retail Consortium, 2021).</w:t>
      </w:r>
    </w:p>
    <w:p w14:paraId="3C4B31C4" w14:textId="389F5B7D"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This report takes a closer look at the external factors currently shaping the future of the UK High Street. Using two key business analysis tools</w:t>
      </w:r>
      <w:r w:rsidR="002A3D86">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PESTLE and SWOT</w:t>
      </w:r>
      <w:r w:rsidR="002A3D86">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the report will explore the main challenges and potential opportunities facing retailers. These tools help provide a structured understanding of the wider environment and offer guidance on how High Street businesses can respond strategically to secure their future (Bennison et al., 2022; Hallsworth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Stefaniak, 2020; Singleton and Dolega, 2021).</w:t>
      </w:r>
    </w:p>
    <w:p w14:paraId="2BC10FDC"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59159A30" w14:textId="487A0048"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lastRenderedPageBreak/>
        <w:t xml:space="preserve">In addition, the broader implications of policy changes post-Brexit, inflation, and shifts in consumer values will be discussed (Centre for Retail Research, 2025; </w:t>
      </w: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et al., 2022). By critically analysing these drivers, the report aims to outline how High Street retail can remain resilient and relevant in a rapidly evolving economic and social climate.</w:t>
      </w:r>
    </w:p>
    <w:p w14:paraId="2CC8FC61" w14:textId="487A0048" w:rsidR="00F512A8" w:rsidRPr="002A3D86" w:rsidRDefault="00F512A8" w:rsidP="00076EC4">
      <w:pPr>
        <w:pStyle w:val="Heading1"/>
        <w:rPr>
          <w:rFonts w:ascii="Arial" w:hAnsi="Arial" w:cs="Arial"/>
          <w:lang w:val="en-GB" w:eastAsia="en-GB"/>
        </w:rPr>
      </w:pPr>
      <w:bookmarkStart w:id="1" w:name="_Toc193974049"/>
      <w:r w:rsidRPr="002A3D86">
        <w:rPr>
          <w:rFonts w:ascii="Arial" w:hAnsi="Arial" w:cs="Arial"/>
          <w:lang w:val="en-GB" w:eastAsia="en-GB"/>
        </w:rPr>
        <w:t>PESTLE Analysis</w:t>
      </w:r>
      <w:bookmarkEnd w:id="1"/>
    </w:p>
    <w:p w14:paraId="3586E005"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124CDDEF"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2" w:name="_Toc193974050"/>
      <w:r w:rsidRPr="002A3D86">
        <w:rPr>
          <w:rFonts w:ascii="Arial" w:hAnsi="Arial" w:cs="Arial"/>
          <w:sz w:val="24"/>
          <w:szCs w:val="24"/>
          <w:lang w:val="en-GB" w:eastAsia="en-GB"/>
        </w:rPr>
        <w:t>Political</w:t>
      </w:r>
      <w:bookmarkEnd w:id="2"/>
    </w:p>
    <w:p w14:paraId="33288E3C" w14:textId="5DA588FE"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Since Brexit, there have been changes to trade rules, staffing availability, and import procedures (Centre for Retail Research, 2025). Retailers who import goods from the EU now face new costs and logistical barriers. Business rates for physical stores are often higher than the operational costs for online-only businesses, placing High Street retailers at a disadvantage. A lack of a coordinated national strategy means support is inconsistent and often left to local initiatives.</w:t>
      </w:r>
    </w:p>
    <w:p w14:paraId="35E570DC"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3" w:name="_Toc193974051"/>
      <w:r w:rsidRPr="002A3D86">
        <w:rPr>
          <w:rFonts w:ascii="Arial" w:hAnsi="Arial" w:cs="Arial"/>
          <w:sz w:val="24"/>
          <w:szCs w:val="24"/>
          <w:lang w:val="en-GB" w:eastAsia="en-GB"/>
        </w:rPr>
        <w:t>Economic</w:t>
      </w:r>
      <w:bookmarkEnd w:id="3"/>
    </w:p>
    <w:p w14:paraId="0A59C228" w14:textId="78EFEFE9"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Rising inflation, energy bills, and supply costs have reduced consumer confidence and spending power (Mintel, 2021). The pandemic intensified these challenges, with lockdowns forcing many retailers to close temporarily or adapt their operations at short notice (Budd et al., 2020; Burt and Sparks, 2021). Some well-known brands have shifted strategy in response. Debenhams, a department store with over 200 years of history, closed in 2021 </w:t>
      </w:r>
      <w:r w:rsidR="00A9792D" w:rsidRPr="00F512A8">
        <w:rPr>
          <w:rFonts w:ascii="Arial" w:eastAsia="Times New Roman" w:hAnsi="Arial" w:cs="Arial"/>
          <w:szCs w:val="24"/>
          <w:lang w:val="en-GB" w:eastAsia="en-GB"/>
        </w:rPr>
        <w:t>all</w:t>
      </w:r>
      <w:r w:rsidRPr="00F512A8">
        <w:rPr>
          <w:rFonts w:ascii="Arial" w:eastAsia="Times New Roman" w:hAnsi="Arial" w:cs="Arial"/>
          <w:szCs w:val="24"/>
          <w:lang w:val="en-GB" w:eastAsia="en-GB"/>
        </w:rPr>
        <w:t xml:space="preserve"> its high street locations and now operates exclusively online. Marks &amp; Spencer adopted a hybrid model, closing some stores and investing heavily in digital infrastructure and logistics to support online orders, while WHSmith, a core of British high streets, has focused more on its travel stores in airports and train stations. The </w:t>
      </w:r>
      <w:r w:rsidR="002A3D86" w:rsidRPr="00F512A8">
        <w:rPr>
          <w:rFonts w:ascii="Arial" w:eastAsia="Times New Roman" w:hAnsi="Arial" w:cs="Arial"/>
          <w:szCs w:val="24"/>
          <w:lang w:val="en-GB" w:eastAsia="en-GB"/>
        </w:rPr>
        <w:t>cost-of-living</w:t>
      </w:r>
      <w:r w:rsidRPr="00F512A8">
        <w:rPr>
          <w:rFonts w:ascii="Arial" w:eastAsia="Times New Roman" w:hAnsi="Arial" w:cs="Arial"/>
          <w:szCs w:val="24"/>
          <w:lang w:val="en-GB" w:eastAsia="en-GB"/>
        </w:rPr>
        <w:t xml:space="preserve"> crisis, including rising mortgage and food prices, has also limited the amount of disposable income people are willing to spend on non-essential items.</w:t>
      </w:r>
    </w:p>
    <w:p w14:paraId="307A3081"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4" w:name="_Toc193974052"/>
      <w:r w:rsidRPr="002A3D86">
        <w:rPr>
          <w:rFonts w:ascii="Arial" w:hAnsi="Arial" w:cs="Arial"/>
          <w:sz w:val="24"/>
          <w:szCs w:val="24"/>
          <w:lang w:val="en-GB" w:eastAsia="en-GB"/>
        </w:rPr>
        <w:lastRenderedPageBreak/>
        <w:t>Social</w:t>
      </w:r>
      <w:bookmarkEnd w:id="4"/>
    </w:p>
    <w:p w14:paraId="503D65E2" w14:textId="082D3495"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Younger consumers place greater value on sustainability, ethics, and personalisation (British Retail Consortium, 2021). They want brands to reflect their values and offer convenience. John Lewis has adapted by offering both online and in-store services, along with a greater focus on ethically sourced products. The shift to remote working has also changed shopping habits, reducing regular visits to city centres (Parker et al., 2021).</w:t>
      </w:r>
    </w:p>
    <w:p w14:paraId="5E7A73CE"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5" w:name="_Toc193974053"/>
      <w:r w:rsidRPr="002A3D86">
        <w:rPr>
          <w:rFonts w:ascii="Arial" w:hAnsi="Arial" w:cs="Arial"/>
          <w:sz w:val="24"/>
          <w:szCs w:val="24"/>
          <w:lang w:val="en-GB" w:eastAsia="en-GB"/>
        </w:rPr>
        <w:t>Technological</w:t>
      </w:r>
      <w:bookmarkEnd w:id="5"/>
    </w:p>
    <w:p w14:paraId="5A1BD93E" w14:textId="353238B3"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Digital innovation has transformed the way people shop. Apps, e-commerce platforms, social media advertising, and personalisation tools are now essential parts of modern retail (Deloitte, 2020). Customers expect fast and flexible service, such as next-day delivery, free returns, or the ability to browse on their phones and pick up items in store. IKEA, for example, provides a mobile app that allows users to visualise furniture in their homes before purchasing. Supermarkets like Tesco and Sainsbury’s have also invested in mobile apps for loyalty cards, product search, and home delivery tracking (</w:t>
      </w: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et al., 2022).</w:t>
      </w:r>
    </w:p>
    <w:p w14:paraId="7969FDB5"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6" w:name="_Toc193974054"/>
      <w:r w:rsidRPr="002A3D86">
        <w:rPr>
          <w:rFonts w:ascii="Arial" w:hAnsi="Arial" w:cs="Arial"/>
          <w:sz w:val="24"/>
          <w:szCs w:val="24"/>
          <w:lang w:val="en-GB" w:eastAsia="en-GB"/>
        </w:rPr>
        <w:t>Legal</w:t>
      </w:r>
      <w:bookmarkEnd w:id="6"/>
    </w:p>
    <w:p w14:paraId="4079FD8D" w14:textId="5295EFB0"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Legal requirements related to data protection, staff rights, and accessibility continue to increase (Hallsworth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 xml:space="preserve">Stefaniak, 2020). Non-compliance with General Data Protection Regulation can result in serious financial and reputational damage. In addition, higher minimum wages and sustainability regulations create added pressures for businesses with physical locations and staff </w:t>
      </w:r>
      <w:r w:rsidR="00906872" w:rsidRPr="00F512A8">
        <w:rPr>
          <w:rFonts w:ascii="Arial" w:eastAsia="Times New Roman" w:hAnsi="Arial" w:cs="Arial"/>
          <w:szCs w:val="24"/>
          <w:lang w:val="en-GB" w:eastAsia="en-GB"/>
        </w:rPr>
        <w:t>payments</w:t>
      </w:r>
      <w:r w:rsidRPr="00F512A8">
        <w:rPr>
          <w:rFonts w:ascii="Arial" w:eastAsia="Times New Roman" w:hAnsi="Arial" w:cs="Arial"/>
          <w:szCs w:val="24"/>
          <w:lang w:val="en-GB" w:eastAsia="en-GB"/>
        </w:rPr>
        <w:t>.</w:t>
      </w:r>
    </w:p>
    <w:p w14:paraId="2300EE41"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7" w:name="_Toc193974055"/>
      <w:r w:rsidRPr="002A3D86">
        <w:rPr>
          <w:rFonts w:ascii="Arial" w:hAnsi="Arial" w:cs="Arial"/>
          <w:sz w:val="24"/>
          <w:szCs w:val="24"/>
          <w:lang w:val="en-GB" w:eastAsia="en-GB"/>
        </w:rPr>
        <w:t>Environmental</w:t>
      </w:r>
      <w:bookmarkEnd w:id="7"/>
    </w:p>
    <w:p w14:paraId="75C0F9E5" w14:textId="77777777" w:rsidR="00F512A8" w:rsidRPr="00E94C6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Sustainability is no longer optional for retailers. Consumers now expect responsible sourcing, minimal packaging, and transparency (British Retail Consortium, 2021). Primark has responded by introducing eco-friendly lines and recycling schemes. Other retailers are seeking environmental certifications to demonstrate their commitments and attract conscious consumers.</w:t>
      </w:r>
    </w:p>
    <w:p w14:paraId="073FAE92"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3118CB91" w14:textId="77777777" w:rsidR="00F512A8" w:rsidRPr="002A3D86" w:rsidRDefault="00F512A8" w:rsidP="00076EC4">
      <w:pPr>
        <w:pStyle w:val="Heading1"/>
        <w:rPr>
          <w:rFonts w:ascii="Arial" w:hAnsi="Arial" w:cs="Arial"/>
          <w:lang w:val="en-GB" w:eastAsia="en-GB"/>
        </w:rPr>
      </w:pPr>
      <w:bookmarkStart w:id="8" w:name="_Toc193974056"/>
      <w:r w:rsidRPr="002A3D86">
        <w:rPr>
          <w:rFonts w:ascii="Arial" w:hAnsi="Arial" w:cs="Arial"/>
          <w:lang w:val="en-GB" w:eastAsia="en-GB"/>
        </w:rPr>
        <w:lastRenderedPageBreak/>
        <w:t>SWOT Analysis</w:t>
      </w:r>
      <w:bookmarkEnd w:id="8"/>
    </w:p>
    <w:p w14:paraId="1F4639D1"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6424CCFB"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9" w:name="_Toc193974057"/>
      <w:r w:rsidRPr="002A3D86">
        <w:rPr>
          <w:rFonts w:ascii="Arial" w:hAnsi="Arial" w:cs="Arial"/>
          <w:sz w:val="24"/>
          <w:szCs w:val="24"/>
          <w:lang w:val="en-GB" w:eastAsia="en-GB"/>
        </w:rPr>
        <w:t>Strengths</w:t>
      </w:r>
      <w:bookmarkEnd w:id="9"/>
    </w:p>
    <w:p w14:paraId="72D8B304"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High Street retailers benefit from strong brand recognition and deep-rooted customer trust, which have been built over years of consistent service and reliability (Alexander et al., 2020). Their ability to offer in-person customer service and hands-on product interaction creates a personalised shopping experience that online platforms often struggle to replicate. Additionally, their established presence within local communities fosters a sense of familiarity and loyalty, positioning them as integral parts of the social and economic fabric of the area. For example, Boots has maintained a strong local presence across the UK, combining trusted healthcare services with face-to-face advice and product accessibility.</w:t>
      </w:r>
    </w:p>
    <w:p w14:paraId="7E5887A0"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255809FA"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0" w:name="_Toc193974058"/>
      <w:r w:rsidRPr="002A3D86">
        <w:rPr>
          <w:rFonts w:ascii="Arial" w:hAnsi="Arial" w:cs="Arial"/>
          <w:sz w:val="24"/>
          <w:szCs w:val="24"/>
          <w:lang w:val="en-GB" w:eastAsia="en-GB"/>
        </w:rPr>
        <w:t>Weaknesses</w:t>
      </w:r>
      <w:bookmarkEnd w:id="10"/>
    </w:p>
    <w:p w14:paraId="3D83713F"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High Street retailers face several weaknesses that hinder their competitiveness in a rapidly evolving market. High running costs including rent, utilities, and wages place significant financial pressure on businesses, especially in prime locations (Zhu, 2021). Many also struggle with a lack of digital capability and digitally skilled staff, limiting their ability to implement modern technologies effectively (Singleton and Dolega, 2021). Furthermore, their slower adaptation to industry changes often results in missed opportunities and a reactive rather than proactive approach to shifting consumer behaviours and market trends. For example, Debenhams failed to modernise its online presence and digital infrastructure in time, contributing to its eventual collapse.</w:t>
      </w:r>
    </w:p>
    <w:p w14:paraId="769C44EA" w14:textId="77777777" w:rsid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2D75FB95" w14:textId="77777777" w:rsidR="002A3D86" w:rsidRPr="00F512A8" w:rsidRDefault="002A3D86"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640CCCB3"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1" w:name="_Toc193974059"/>
      <w:r w:rsidRPr="002A3D86">
        <w:rPr>
          <w:rFonts w:ascii="Arial" w:hAnsi="Arial" w:cs="Arial"/>
          <w:sz w:val="24"/>
          <w:szCs w:val="24"/>
          <w:lang w:val="en-GB" w:eastAsia="en-GB"/>
        </w:rPr>
        <w:lastRenderedPageBreak/>
        <w:t>Opportunities</w:t>
      </w:r>
      <w:bookmarkEnd w:id="11"/>
    </w:p>
    <w:p w14:paraId="5A15ED6E" w14:textId="7119069A"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There are many opportunities for High Street retailers to innovate. Expanding personalisation using technology is a growing area</w:t>
      </w:r>
      <w:r w:rsidR="00335AB0">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for example, using AI to recommend products based on customer preferences or sending tailored offers via email or app notifications (Retail Economics, 2020). Collaborating with local influencers, hosting pop-up events, or sponsoring community initiatives can help attract attention and build loyalty, especially among younger audiences who value experience and authenticity. Some stores are transforming themselves into mixed use spaces, offering coffee, workspace, or events together with their core retail business. For example, bookshops like Waterstones and cafes like Costa have successfully blended retail and hospitality to create social, welcoming environments that encourage people to stay longer and return more often.</w:t>
      </w:r>
    </w:p>
    <w:p w14:paraId="16427F36"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101703D3"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2" w:name="_Toc193974060"/>
      <w:r w:rsidRPr="002A3D86">
        <w:rPr>
          <w:rFonts w:ascii="Arial" w:hAnsi="Arial" w:cs="Arial"/>
          <w:sz w:val="24"/>
          <w:szCs w:val="24"/>
          <w:lang w:val="en-GB" w:eastAsia="en-GB"/>
        </w:rPr>
        <w:t>Threats</w:t>
      </w:r>
      <w:bookmarkEnd w:id="12"/>
    </w:p>
    <w:p w14:paraId="5DFA7AE2" w14:textId="42C04063"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High Street retailers are increasingly exposed to a range of external threats that challenge their long-term sustainability. Aggressive competition from online giants like Amazon puts pressure on pricing, convenience, and delivery expectations, often surpassing what physical stores can offer. Negative online reviews can quickly damage brand reputation, especially in a digital landscape </w:t>
      </w:r>
      <w:r w:rsidR="00C34ABF" w:rsidRPr="00F512A8">
        <w:rPr>
          <w:rFonts w:ascii="Arial" w:eastAsia="Times New Roman" w:hAnsi="Arial" w:cs="Arial"/>
          <w:szCs w:val="24"/>
          <w:lang w:val="en-GB" w:eastAsia="en-GB"/>
        </w:rPr>
        <w:t>were</w:t>
      </w:r>
      <w:r w:rsidRPr="00F512A8">
        <w:rPr>
          <w:rFonts w:ascii="Arial" w:eastAsia="Times New Roman" w:hAnsi="Arial" w:cs="Arial"/>
          <w:szCs w:val="24"/>
          <w:lang w:val="en-GB" w:eastAsia="en-GB"/>
        </w:rPr>
        <w:t xml:space="preserve"> consumer feedback spreads rapidly. Additionally, the increasing risk of cyberattacks poses serious threats to customer data security and operational stability. For example, WHSmith experienced a cyberattack in 2023 that exposed employee data and highlighted the urgent need for stronger cybersecurity measures in traditional retail (</w:t>
      </w: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et al., 2022).</w:t>
      </w:r>
    </w:p>
    <w:p w14:paraId="6D492A02" w14:textId="75DFC1EF" w:rsidR="00F512A8" w:rsidRDefault="00F512A8" w:rsidP="00E94C68">
      <w:pPr>
        <w:spacing w:after="0" w:line="360" w:lineRule="auto"/>
        <w:ind w:firstLine="720"/>
        <w:jc w:val="both"/>
        <w:rPr>
          <w:rFonts w:ascii="Arial" w:eastAsia="Times New Roman" w:hAnsi="Arial" w:cs="Arial"/>
          <w:szCs w:val="24"/>
          <w:lang w:val="en-GB" w:eastAsia="en-GB"/>
        </w:rPr>
      </w:pPr>
    </w:p>
    <w:p w14:paraId="7640A834" w14:textId="77777777" w:rsidR="002A3D86" w:rsidRDefault="002A3D86" w:rsidP="00E94C68">
      <w:pPr>
        <w:spacing w:after="0" w:line="360" w:lineRule="auto"/>
        <w:ind w:firstLine="720"/>
        <w:jc w:val="both"/>
        <w:rPr>
          <w:rFonts w:ascii="Arial" w:eastAsia="Times New Roman" w:hAnsi="Arial" w:cs="Arial"/>
          <w:szCs w:val="24"/>
          <w:lang w:val="en-GB" w:eastAsia="en-GB"/>
        </w:rPr>
      </w:pPr>
    </w:p>
    <w:p w14:paraId="1BBA9AAE" w14:textId="77777777" w:rsidR="002A3D86" w:rsidRDefault="002A3D86" w:rsidP="00E94C68">
      <w:pPr>
        <w:spacing w:after="0" w:line="360" w:lineRule="auto"/>
        <w:ind w:firstLine="720"/>
        <w:jc w:val="both"/>
        <w:rPr>
          <w:rFonts w:ascii="Arial" w:eastAsia="Times New Roman" w:hAnsi="Arial" w:cs="Arial"/>
          <w:szCs w:val="24"/>
          <w:lang w:val="en-GB" w:eastAsia="en-GB"/>
        </w:rPr>
      </w:pPr>
    </w:p>
    <w:p w14:paraId="7B9AFA9E" w14:textId="77777777" w:rsidR="002A3D86" w:rsidRPr="00F512A8" w:rsidRDefault="002A3D86" w:rsidP="00E94C68">
      <w:pPr>
        <w:spacing w:after="0" w:line="360" w:lineRule="auto"/>
        <w:ind w:firstLine="720"/>
        <w:jc w:val="both"/>
        <w:rPr>
          <w:rFonts w:ascii="Arial" w:eastAsia="Times New Roman" w:hAnsi="Arial" w:cs="Arial"/>
          <w:szCs w:val="24"/>
          <w:lang w:val="en-GB" w:eastAsia="en-GB"/>
        </w:rPr>
      </w:pPr>
    </w:p>
    <w:p w14:paraId="2ADD7CDF" w14:textId="77777777" w:rsidR="00F512A8" w:rsidRPr="002A3D86" w:rsidRDefault="00F512A8" w:rsidP="00076EC4">
      <w:pPr>
        <w:pStyle w:val="Heading1"/>
        <w:rPr>
          <w:rFonts w:ascii="Arial" w:hAnsi="Arial" w:cs="Arial"/>
          <w:lang w:val="en-GB" w:eastAsia="en-GB"/>
        </w:rPr>
      </w:pPr>
      <w:bookmarkStart w:id="13" w:name="_Toc193974061"/>
      <w:r w:rsidRPr="002A3D86">
        <w:rPr>
          <w:rFonts w:ascii="Arial" w:hAnsi="Arial" w:cs="Arial"/>
          <w:lang w:val="en-GB" w:eastAsia="en-GB"/>
        </w:rPr>
        <w:lastRenderedPageBreak/>
        <w:t>Conclusion</w:t>
      </w:r>
      <w:bookmarkEnd w:id="13"/>
    </w:p>
    <w:p w14:paraId="0E0C514E"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0997CC18" w14:textId="06A5A396"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The UK High Street is at a crucial turning point. Traditional retail models centred on face-to-face transactions must evolve to incorporate digital and sustainable practices (Deloitte, 2020; PwC, 2021). Businesses need to be flexible and forward</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thinking to remain relevant. Government support is also vital. Reforming business rates, improving access to digital training, and coordinating national efforts can help secure the High Street’s future. Physical retail is not becoming old-fashioned</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it’s changing. Those who adapt thoughtfully and stay customer</w:t>
      </w:r>
      <w:r w:rsidR="00C34ABF">
        <w:rPr>
          <w:rFonts w:ascii="Arial" w:eastAsia="Times New Roman" w:hAnsi="Arial" w:cs="Arial"/>
          <w:szCs w:val="24"/>
          <w:lang w:val="en-GB" w:eastAsia="en-GB"/>
        </w:rPr>
        <w:t xml:space="preserve"> f</w:t>
      </w:r>
      <w:r w:rsidRPr="00F512A8">
        <w:rPr>
          <w:rFonts w:ascii="Arial" w:eastAsia="Times New Roman" w:hAnsi="Arial" w:cs="Arial"/>
          <w:szCs w:val="24"/>
          <w:lang w:val="en-GB" w:eastAsia="en-GB"/>
        </w:rPr>
        <w:t>ocused are most likely to succeed.</w:t>
      </w:r>
    </w:p>
    <w:p w14:paraId="1F7D7562" w14:textId="534567B5" w:rsidR="00F512A8" w:rsidRPr="00F512A8" w:rsidRDefault="00F512A8" w:rsidP="00E94C68">
      <w:pPr>
        <w:spacing w:after="0" w:line="360" w:lineRule="auto"/>
        <w:ind w:firstLine="720"/>
        <w:jc w:val="both"/>
        <w:rPr>
          <w:rFonts w:ascii="Arial" w:eastAsia="Times New Roman" w:hAnsi="Arial" w:cs="Arial"/>
          <w:szCs w:val="24"/>
          <w:lang w:val="en-GB" w:eastAsia="en-GB"/>
        </w:rPr>
      </w:pPr>
    </w:p>
    <w:p w14:paraId="2B0D0113" w14:textId="77777777" w:rsidR="00F512A8" w:rsidRPr="002A3D86" w:rsidRDefault="00F512A8" w:rsidP="00076EC4">
      <w:pPr>
        <w:pStyle w:val="Heading1"/>
        <w:rPr>
          <w:rFonts w:ascii="Arial" w:hAnsi="Arial" w:cs="Arial"/>
          <w:lang w:val="en-GB" w:eastAsia="en-GB"/>
        </w:rPr>
      </w:pPr>
      <w:bookmarkStart w:id="14" w:name="_Toc193974062"/>
      <w:r w:rsidRPr="002A3D86">
        <w:rPr>
          <w:rFonts w:ascii="Arial" w:hAnsi="Arial" w:cs="Arial"/>
          <w:lang w:val="en-GB" w:eastAsia="en-GB"/>
        </w:rPr>
        <w:t>Recommendations</w:t>
      </w:r>
      <w:bookmarkEnd w:id="14"/>
    </w:p>
    <w:p w14:paraId="2CEF12E4"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p>
    <w:p w14:paraId="6AB47843"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5" w:name="_Toc193974063"/>
      <w:r w:rsidRPr="002A3D86">
        <w:rPr>
          <w:rFonts w:ascii="Arial" w:hAnsi="Arial" w:cs="Arial"/>
          <w:sz w:val="24"/>
          <w:szCs w:val="24"/>
          <w:lang w:val="en-GB" w:eastAsia="en-GB"/>
        </w:rPr>
        <w:t>Omnichannel Integration</w:t>
      </w:r>
      <w:bookmarkEnd w:id="15"/>
    </w:p>
    <w:p w14:paraId="28768E77" w14:textId="40BEBF7C"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Retailers should align their physical and digital services. Shoppers expect a seamless experience across all platforms</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for instance, browsing online, checking product availability in</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store, collecting items, and returning them easily (Mintel, 2021). Marks &amp; Spencer has successfully implemented a connected shopping model. Its website and mobile app allow customers to search for products, read reviews, access promotions, and track orders. In</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store staff also use handheld devices to check stock and assist with online purchases. This approach helps reduce friction and gives customers more control over how they shop.</w:t>
      </w:r>
    </w:p>
    <w:p w14:paraId="674422D3" w14:textId="77777777" w:rsidR="00F512A8" w:rsidRDefault="00F512A8" w:rsidP="002A3D86">
      <w:pPr>
        <w:spacing w:before="100" w:beforeAutospacing="1" w:after="100" w:afterAutospacing="1" w:line="360" w:lineRule="auto"/>
        <w:jc w:val="both"/>
        <w:rPr>
          <w:rFonts w:ascii="Arial" w:eastAsia="Times New Roman" w:hAnsi="Arial" w:cs="Arial"/>
          <w:szCs w:val="24"/>
          <w:lang w:val="en-GB" w:eastAsia="en-GB"/>
        </w:rPr>
      </w:pPr>
    </w:p>
    <w:p w14:paraId="087E90C5" w14:textId="77777777" w:rsidR="002A3D86" w:rsidRPr="00F512A8" w:rsidRDefault="002A3D86" w:rsidP="002A3D86">
      <w:pPr>
        <w:spacing w:before="100" w:beforeAutospacing="1" w:after="100" w:afterAutospacing="1" w:line="360" w:lineRule="auto"/>
        <w:jc w:val="both"/>
        <w:rPr>
          <w:rFonts w:ascii="Arial" w:eastAsia="Times New Roman" w:hAnsi="Arial" w:cs="Arial"/>
          <w:szCs w:val="24"/>
          <w:lang w:val="en-GB" w:eastAsia="en-GB"/>
        </w:rPr>
      </w:pPr>
    </w:p>
    <w:p w14:paraId="3BF8F050"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6" w:name="_Toc193974064"/>
      <w:r w:rsidRPr="002A3D86">
        <w:rPr>
          <w:rFonts w:ascii="Arial" w:hAnsi="Arial" w:cs="Arial"/>
          <w:sz w:val="24"/>
          <w:szCs w:val="24"/>
          <w:lang w:val="en-GB" w:eastAsia="en-GB"/>
        </w:rPr>
        <w:lastRenderedPageBreak/>
        <w:t>Emphasise Sustainability</w:t>
      </w:r>
      <w:bookmarkEnd w:id="16"/>
    </w:p>
    <w:p w14:paraId="1313784A" w14:textId="47E03837"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Retailers must clearly communicate their environmental efforts. Reducing waste, sourcing responsibly, and using recyclable materials are all part of gaining customer trust (British Retail Consortium, 2021). H&amp;M offers in</w:t>
      </w:r>
      <w:r w:rsidR="00C34ABF">
        <w:rPr>
          <w:rFonts w:ascii="Arial" w:eastAsia="Times New Roman" w:hAnsi="Arial" w:cs="Arial"/>
          <w:szCs w:val="24"/>
          <w:lang w:val="en-GB" w:eastAsia="en-GB"/>
        </w:rPr>
        <w:t xml:space="preserve"> </w:t>
      </w:r>
      <w:r w:rsidRPr="00F512A8">
        <w:rPr>
          <w:rFonts w:ascii="Arial" w:eastAsia="Times New Roman" w:hAnsi="Arial" w:cs="Arial"/>
          <w:szCs w:val="24"/>
          <w:lang w:val="en-GB" w:eastAsia="en-GB"/>
        </w:rPr>
        <w:t>store clothing recycling, and John Lewis highlights eco-friendly ranges.</w:t>
      </w:r>
    </w:p>
    <w:p w14:paraId="6CFA78C2" w14:textId="77777777" w:rsidR="00F512A8" w:rsidRPr="002A3D86" w:rsidRDefault="00F512A8" w:rsidP="002A3D86">
      <w:pPr>
        <w:pStyle w:val="Heading2"/>
        <w:numPr>
          <w:ilvl w:val="0"/>
          <w:numId w:val="12"/>
        </w:numPr>
        <w:rPr>
          <w:rFonts w:ascii="Arial" w:hAnsi="Arial" w:cs="Arial"/>
          <w:sz w:val="24"/>
          <w:szCs w:val="24"/>
          <w:lang w:val="en-GB" w:eastAsia="en-GB"/>
        </w:rPr>
      </w:pPr>
      <w:bookmarkStart w:id="17" w:name="_Toc193974065"/>
      <w:r w:rsidRPr="002A3D86">
        <w:rPr>
          <w:rFonts w:ascii="Arial" w:hAnsi="Arial" w:cs="Arial"/>
          <w:sz w:val="24"/>
          <w:szCs w:val="24"/>
          <w:lang w:val="en-GB" w:eastAsia="en-GB"/>
        </w:rPr>
        <w:t>Invest in Digital Skills</w:t>
      </w:r>
      <w:bookmarkEnd w:id="17"/>
    </w:p>
    <w:p w14:paraId="5FF7AE6C" w14:textId="77777777" w:rsidR="00F512A8" w:rsidRPr="00F512A8" w:rsidRDefault="00F512A8" w:rsidP="00E94C68">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Staff training is crucial for using new technologies effectively. Retailers should partner with colleges or online learning providers to upskill employees in areas like e-commerce, customer service, and data handling (Hallsworth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Stefaniak, 2020)</w:t>
      </w:r>
    </w:p>
    <w:p w14:paraId="4FE193E5" w14:textId="4E94A70B" w:rsidR="00F512A8" w:rsidRPr="00906872" w:rsidRDefault="00F512A8" w:rsidP="00906872">
      <w:pPr>
        <w:pStyle w:val="Heading1"/>
        <w:rPr>
          <w:rFonts w:ascii="Arial" w:hAnsi="Arial" w:cs="Arial"/>
          <w:lang w:val="en-GB" w:eastAsia="en-GB"/>
        </w:rPr>
      </w:pPr>
      <w:bookmarkStart w:id="18" w:name="_Toc193974066"/>
      <w:r w:rsidRPr="00906872">
        <w:rPr>
          <w:rFonts w:ascii="Arial" w:hAnsi="Arial" w:cs="Arial"/>
          <w:lang w:val="en-GB" w:eastAsia="en-GB"/>
        </w:rPr>
        <w:t>Final Thought</w:t>
      </w:r>
      <w:bookmarkEnd w:id="18"/>
    </w:p>
    <w:p w14:paraId="3F368ABE" w14:textId="12C07CC4" w:rsidR="00F512A8" w:rsidRPr="00F512A8" w:rsidRDefault="00F512A8" w:rsidP="002A3D86">
      <w:pPr>
        <w:spacing w:before="100" w:beforeAutospacing="1" w:after="100" w:afterAutospacing="1" w:line="360" w:lineRule="auto"/>
        <w:ind w:firstLine="720"/>
        <w:jc w:val="both"/>
        <w:rPr>
          <w:rFonts w:ascii="Arial" w:eastAsia="Times New Roman" w:hAnsi="Arial" w:cs="Arial"/>
          <w:szCs w:val="24"/>
          <w:lang w:val="en-GB" w:eastAsia="en-GB"/>
        </w:rPr>
      </w:pPr>
      <w:r w:rsidRPr="00F512A8">
        <w:rPr>
          <w:rFonts w:ascii="Arial" w:eastAsia="Times New Roman" w:hAnsi="Arial" w:cs="Arial"/>
          <w:szCs w:val="24"/>
          <w:lang w:val="en-GB" w:eastAsia="en-GB"/>
        </w:rPr>
        <w:t>The retail landscape is evolving at a rapid pace. Economic conditions, shifting social values, and advances in technology mean that what worked ten years ago is no longer enough (Burt and Sparks, 2021). High Street businesses that combine modern tools with traditional values such as good service, local identity, and community presence are more likely to thrive (Parker et al., 2021). Ultimately, the future of the High Street will depend on adaptability. Those who embrace change, invest in their people, and focus on building meaningful customer relationships will be best positioned to survive and succeed in the years ahead.</w:t>
      </w:r>
      <w:r w:rsidRPr="00E94C68">
        <w:rPr>
          <w:rFonts w:ascii="Arial" w:eastAsia="Times New Roman" w:hAnsi="Arial" w:cs="Arial"/>
          <w:szCs w:val="24"/>
          <w:lang w:val="en-GB" w:eastAsia="en-GB"/>
        </w:rPr>
        <w:br w:type="page"/>
      </w:r>
    </w:p>
    <w:p w14:paraId="2A75741D" w14:textId="3916E6BA" w:rsidR="00F512A8" w:rsidRPr="002A3D86" w:rsidRDefault="00F512A8" w:rsidP="00076EC4">
      <w:pPr>
        <w:pStyle w:val="Heading1"/>
        <w:rPr>
          <w:rFonts w:ascii="Arial" w:hAnsi="Arial" w:cs="Arial"/>
          <w:lang w:val="en-GB" w:eastAsia="en-GB"/>
        </w:rPr>
      </w:pPr>
      <w:bookmarkStart w:id="19" w:name="_Toc193974067"/>
      <w:r w:rsidRPr="002A3D86">
        <w:rPr>
          <w:rFonts w:ascii="Arial" w:hAnsi="Arial" w:cs="Arial"/>
          <w:lang w:val="en-GB" w:eastAsia="en-GB"/>
        </w:rPr>
        <w:lastRenderedPageBreak/>
        <w:t>References</w:t>
      </w:r>
      <w:bookmarkEnd w:id="19"/>
    </w:p>
    <w:p w14:paraId="76F4553F" w14:textId="717BD9DB"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 Alexander, A., Teller, C. and Wood, S. (2020) ‘Augmenting the urban place brand—the role of pop-up retailing’, </w:t>
      </w:r>
      <w:r w:rsidRPr="00F512A8">
        <w:rPr>
          <w:rFonts w:ascii="Arial" w:eastAsia="Times New Roman" w:hAnsi="Arial" w:cs="Arial"/>
          <w:i/>
          <w:iCs/>
          <w:szCs w:val="24"/>
          <w:lang w:val="en-GB" w:eastAsia="en-GB"/>
        </w:rPr>
        <w:t>Journal of Place Management and Development</w:t>
      </w:r>
      <w:r w:rsidRPr="00F512A8">
        <w:rPr>
          <w:rFonts w:ascii="Arial" w:eastAsia="Times New Roman" w:hAnsi="Arial" w:cs="Arial"/>
          <w:szCs w:val="24"/>
          <w:lang w:val="en-GB" w:eastAsia="en-GB"/>
        </w:rPr>
        <w:t>, 13(2), pp. 145–160.</w:t>
      </w:r>
    </w:p>
    <w:p w14:paraId="1677547D" w14:textId="33CC6C1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Bennison, D., </w:t>
      </w:r>
      <w:proofErr w:type="spellStart"/>
      <w:r w:rsidRPr="00F512A8">
        <w:rPr>
          <w:rFonts w:ascii="Arial" w:eastAsia="Times New Roman" w:hAnsi="Arial" w:cs="Arial"/>
          <w:szCs w:val="24"/>
          <w:lang w:val="en-GB" w:eastAsia="en-GB"/>
        </w:rPr>
        <w:t>Warnaby</w:t>
      </w:r>
      <w:proofErr w:type="spellEnd"/>
      <w:r w:rsidRPr="00F512A8">
        <w:rPr>
          <w:rFonts w:ascii="Arial" w:eastAsia="Times New Roman" w:hAnsi="Arial" w:cs="Arial"/>
          <w:szCs w:val="24"/>
          <w:lang w:val="en-GB" w:eastAsia="en-GB"/>
        </w:rPr>
        <w:t xml:space="preserve">, G. and Pal, J. (2022) ‘Reframing high street viability: A review and synthesis in the English context’, </w:t>
      </w:r>
      <w:r w:rsidRPr="00F512A8">
        <w:rPr>
          <w:rFonts w:ascii="Arial" w:eastAsia="Times New Roman" w:hAnsi="Arial" w:cs="Arial"/>
          <w:i/>
          <w:iCs/>
          <w:szCs w:val="24"/>
          <w:lang w:val="en-GB" w:eastAsia="en-GB"/>
        </w:rPr>
        <w:t>Cities</w:t>
      </w:r>
      <w:r w:rsidRPr="00F512A8">
        <w:rPr>
          <w:rFonts w:ascii="Arial" w:eastAsia="Times New Roman" w:hAnsi="Arial" w:cs="Arial"/>
          <w:szCs w:val="24"/>
          <w:lang w:val="en-GB" w:eastAsia="en-GB"/>
        </w:rPr>
        <w:t>, 125, p. 103662.</w:t>
      </w:r>
    </w:p>
    <w:p w14:paraId="7AF109F6" w14:textId="30BF2AB9"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British Retail Consortium (BRC) (2021) </w:t>
      </w:r>
      <w:r w:rsidRPr="00F512A8">
        <w:rPr>
          <w:rFonts w:ascii="Arial" w:eastAsia="Times New Roman" w:hAnsi="Arial" w:cs="Arial"/>
          <w:i/>
          <w:iCs/>
          <w:szCs w:val="24"/>
          <w:lang w:val="en-GB" w:eastAsia="en-GB"/>
        </w:rPr>
        <w:t>Retail 2021: The Future of Retail in the UK</w:t>
      </w:r>
      <w:r w:rsidRPr="00F512A8">
        <w:rPr>
          <w:rFonts w:ascii="Arial" w:eastAsia="Times New Roman" w:hAnsi="Arial" w:cs="Arial"/>
          <w:szCs w:val="24"/>
          <w:lang w:val="en-GB" w:eastAsia="en-GB"/>
        </w:rPr>
        <w:t>. [Online] Available at: https://brc.org.uk/news/2021/retail-2021-the-future-of-retail-in-the-uk</w:t>
      </w:r>
    </w:p>
    <w:p w14:paraId="0C18184F" w14:textId="3873B02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Budd, C., Calvert, K., Johnson, S. and Tickle, S.O. (2020) ‘Assessing Risk in the Retail Environment during the COVID-19 Pandemic’, </w:t>
      </w:r>
      <w:proofErr w:type="spellStart"/>
      <w:r w:rsidRPr="00F512A8">
        <w:rPr>
          <w:rFonts w:ascii="Arial" w:eastAsia="Times New Roman" w:hAnsi="Arial" w:cs="Arial"/>
          <w:i/>
          <w:iCs/>
          <w:szCs w:val="24"/>
          <w:lang w:val="en-GB" w:eastAsia="en-GB"/>
        </w:rPr>
        <w:t>arXiv</w:t>
      </w:r>
      <w:proofErr w:type="spellEnd"/>
      <w:r w:rsidRPr="00F512A8">
        <w:rPr>
          <w:rFonts w:ascii="Arial" w:eastAsia="Times New Roman" w:hAnsi="Arial" w:cs="Arial"/>
          <w:i/>
          <w:iCs/>
          <w:szCs w:val="24"/>
          <w:lang w:val="en-GB" w:eastAsia="en-GB"/>
        </w:rPr>
        <w:t xml:space="preserve"> preprint</w:t>
      </w:r>
      <w:r w:rsidRPr="00F512A8">
        <w:rPr>
          <w:rFonts w:ascii="Arial" w:eastAsia="Times New Roman" w:hAnsi="Arial" w:cs="Arial"/>
          <w:szCs w:val="24"/>
          <w:lang w:val="en-GB" w:eastAsia="en-GB"/>
        </w:rPr>
        <w:t>. Available at: https://arxiv.org/abs/2011.09277</w:t>
      </w:r>
    </w:p>
    <w:p w14:paraId="13693E6E" w14:textId="267A8416"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Burt, S. and Sparks, L. (2021) ‘Retailing in the United Kingdom: A post-COVID-19 perspective’, </w:t>
      </w:r>
      <w:r w:rsidRPr="00F512A8">
        <w:rPr>
          <w:rFonts w:ascii="Arial" w:eastAsia="Times New Roman" w:hAnsi="Arial" w:cs="Arial"/>
          <w:i/>
          <w:iCs/>
          <w:szCs w:val="24"/>
          <w:lang w:val="en-GB" w:eastAsia="en-GB"/>
        </w:rPr>
        <w:t>The International Review of Retail, Distribution and Consumer Research</w:t>
      </w:r>
      <w:r w:rsidRPr="00F512A8">
        <w:rPr>
          <w:rFonts w:ascii="Arial" w:eastAsia="Times New Roman" w:hAnsi="Arial" w:cs="Arial"/>
          <w:szCs w:val="24"/>
          <w:lang w:val="en-GB" w:eastAsia="en-GB"/>
        </w:rPr>
        <w:t>, 31(5), pp. 517–541.</w:t>
      </w:r>
    </w:p>
    <w:p w14:paraId="478CD07C" w14:textId="646DB7C8"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Centre for Retail Research (2025) </w:t>
      </w:r>
      <w:r w:rsidRPr="00F512A8">
        <w:rPr>
          <w:rFonts w:ascii="Arial" w:eastAsia="Times New Roman" w:hAnsi="Arial" w:cs="Arial"/>
          <w:i/>
          <w:iCs/>
          <w:szCs w:val="24"/>
          <w:lang w:val="en-GB" w:eastAsia="en-GB"/>
        </w:rPr>
        <w:t>Retail at Bay: The Impact of Economic Pressures on UK High Streets</w:t>
      </w:r>
      <w:r w:rsidRPr="00F512A8">
        <w:rPr>
          <w:rFonts w:ascii="Arial" w:eastAsia="Times New Roman" w:hAnsi="Arial" w:cs="Arial"/>
          <w:szCs w:val="24"/>
          <w:lang w:val="en-GB" w:eastAsia="en-GB"/>
        </w:rPr>
        <w:t>. [Online] Available at: https://www.retailresearch.org/</w:t>
      </w:r>
    </w:p>
    <w:p w14:paraId="00270CAD" w14:textId="3B10B0AB"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Deloitte (2020) </w:t>
      </w:r>
      <w:r w:rsidRPr="00F512A8">
        <w:rPr>
          <w:rFonts w:ascii="Arial" w:eastAsia="Times New Roman" w:hAnsi="Arial" w:cs="Arial"/>
          <w:i/>
          <w:iCs/>
          <w:szCs w:val="24"/>
          <w:lang w:val="en-GB" w:eastAsia="en-GB"/>
        </w:rPr>
        <w:t>The future of the British high street: How digital technology will transform retail</w:t>
      </w:r>
      <w:r w:rsidRPr="00F512A8">
        <w:rPr>
          <w:rFonts w:ascii="Arial" w:eastAsia="Times New Roman" w:hAnsi="Arial" w:cs="Arial"/>
          <w:szCs w:val="24"/>
          <w:lang w:val="en-GB" w:eastAsia="en-GB"/>
        </w:rPr>
        <w:t>. [Online] Available at: https://www2.deloitte.com/uk/en/pages/consumer-business/articles/future-of-the-high-street.html</w:t>
      </w:r>
    </w:p>
    <w:p w14:paraId="751E0456" w14:textId="063D31C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Hallsworth, A.G. and Coca</w:t>
      </w:r>
      <w:r w:rsidRPr="00F512A8">
        <w:rPr>
          <w:rFonts w:ascii="Cambria Math" w:eastAsia="Times New Roman" w:hAnsi="Cambria Math" w:cs="Cambria Math"/>
          <w:szCs w:val="24"/>
          <w:lang w:val="en-GB" w:eastAsia="en-GB"/>
        </w:rPr>
        <w:t>‐</w:t>
      </w:r>
      <w:r w:rsidRPr="00F512A8">
        <w:rPr>
          <w:rFonts w:ascii="Arial" w:eastAsia="Times New Roman" w:hAnsi="Arial" w:cs="Arial"/>
          <w:szCs w:val="24"/>
          <w:lang w:val="en-GB" w:eastAsia="en-GB"/>
        </w:rPr>
        <w:t xml:space="preserve">Stefaniak, J.A. (2020) ‘National and local retail planning: Towards a holistic model’, </w:t>
      </w:r>
      <w:r w:rsidRPr="00F512A8">
        <w:rPr>
          <w:rFonts w:ascii="Arial" w:eastAsia="Times New Roman" w:hAnsi="Arial" w:cs="Arial"/>
          <w:i/>
          <w:iCs/>
          <w:szCs w:val="24"/>
          <w:lang w:val="en-GB" w:eastAsia="en-GB"/>
        </w:rPr>
        <w:t>Area</w:t>
      </w:r>
      <w:r w:rsidRPr="00F512A8">
        <w:rPr>
          <w:rFonts w:ascii="Arial" w:eastAsia="Times New Roman" w:hAnsi="Arial" w:cs="Arial"/>
          <w:szCs w:val="24"/>
          <w:lang w:val="en-GB" w:eastAsia="en-GB"/>
        </w:rPr>
        <w:t>, 52(3), pp. 497–505.</w:t>
      </w:r>
    </w:p>
    <w:p w14:paraId="1B995FFE" w14:textId="442FC5CC"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KPMG UK (2021) </w:t>
      </w:r>
      <w:r w:rsidRPr="00F512A8">
        <w:rPr>
          <w:rFonts w:ascii="Arial" w:eastAsia="Times New Roman" w:hAnsi="Arial" w:cs="Arial"/>
          <w:i/>
          <w:iCs/>
          <w:szCs w:val="24"/>
          <w:lang w:val="en-GB" w:eastAsia="en-GB"/>
        </w:rPr>
        <w:t>Retail’s delicate balance: Navigating the impact of COVID-19 on UK retail</w:t>
      </w:r>
      <w:r w:rsidRPr="00F512A8">
        <w:rPr>
          <w:rFonts w:ascii="Arial" w:eastAsia="Times New Roman" w:hAnsi="Arial" w:cs="Arial"/>
          <w:szCs w:val="24"/>
          <w:lang w:val="en-GB" w:eastAsia="en-GB"/>
        </w:rPr>
        <w:t>. [Online] Available at: https://home.kpmg/uk/en/home/insights/2021/03/retail-s-delicate-balance.html</w:t>
      </w:r>
    </w:p>
    <w:p w14:paraId="660441A7" w14:textId="33E2F26D"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lastRenderedPageBreak/>
        <w:t xml:space="preserve">Mintel (2021) </w:t>
      </w:r>
      <w:r w:rsidRPr="00F512A8">
        <w:rPr>
          <w:rFonts w:ascii="Arial" w:eastAsia="Times New Roman" w:hAnsi="Arial" w:cs="Arial"/>
          <w:i/>
          <w:iCs/>
          <w:szCs w:val="24"/>
          <w:lang w:val="en-GB" w:eastAsia="en-GB"/>
        </w:rPr>
        <w:t>UK High Street Retailing Market Report</w:t>
      </w:r>
      <w:r w:rsidRPr="00F512A8">
        <w:rPr>
          <w:rFonts w:ascii="Arial" w:eastAsia="Times New Roman" w:hAnsi="Arial" w:cs="Arial"/>
          <w:szCs w:val="24"/>
          <w:lang w:val="en-GB" w:eastAsia="en-GB"/>
        </w:rPr>
        <w:t>. Mintel Group Ltd. [Online] Available at: https://store.mintel.com/report/uk-high-street-retailing-market-report</w:t>
      </w:r>
    </w:p>
    <w:p w14:paraId="4C578E37" w14:textId="577F8353"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Parker, C., </w:t>
      </w:r>
      <w:proofErr w:type="spellStart"/>
      <w:r w:rsidRPr="00F512A8">
        <w:rPr>
          <w:rFonts w:ascii="Arial" w:eastAsia="Times New Roman" w:hAnsi="Arial" w:cs="Arial"/>
          <w:szCs w:val="24"/>
          <w:lang w:val="en-GB" w:eastAsia="en-GB"/>
        </w:rPr>
        <w:t>Ntounis</w:t>
      </w:r>
      <w:proofErr w:type="spellEnd"/>
      <w:r w:rsidRPr="00F512A8">
        <w:rPr>
          <w:rFonts w:ascii="Arial" w:eastAsia="Times New Roman" w:hAnsi="Arial" w:cs="Arial"/>
          <w:szCs w:val="24"/>
          <w:lang w:val="en-GB" w:eastAsia="en-GB"/>
        </w:rPr>
        <w:t xml:space="preserve">, N. and Millington, S. (2021) ‘The role of place management in crisis recovery: Insights from high street stakeholders’, </w:t>
      </w:r>
      <w:r w:rsidRPr="00F512A8">
        <w:rPr>
          <w:rFonts w:ascii="Arial" w:eastAsia="Times New Roman" w:hAnsi="Arial" w:cs="Arial"/>
          <w:i/>
          <w:iCs/>
          <w:szCs w:val="24"/>
          <w:lang w:val="en-GB" w:eastAsia="en-GB"/>
        </w:rPr>
        <w:t>Journal of Place Management and Development</w:t>
      </w:r>
      <w:r w:rsidRPr="00F512A8">
        <w:rPr>
          <w:rFonts w:ascii="Arial" w:eastAsia="Times New Roman" w:hAnsi="Arial" w:cs="Arial"/>
          <w:szCs w:val="24"/>
          <w:lang w:val="en-GB" w:eastAsia="en-GB"/>
        </w:rPr>
        <w:t>, 14(3), pp. 267–281.</w:t>
      </w:r>
    </w:p>
    <w:p w14:paraId="55F7B90F" w14:textId="247B0D9A"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PwC UK (2021) </w:t>
      </w:r>
      <w:r w:rsidRPr="00F512A8">
        <w:rPr>
          <w:rFonts w:ascii="Arial" w:eastAsia="Times New Roman" w:hAnsi="Arial" w:cs="Arial"/>
          <w:i/>
          <w:iCs/>
          <w:szCs w:val="24"/>
          <w:lang w:val="en-GB" w:eastAsia="en-GB"/>
        </w:rPr>
        <w:t>The future of shopping: The rise of the post-pandemic high street</w:t>
      </w:r>
      <w:r w:rsidRPr="00F512A8">
        <w:rPr>
          <w:rFonts w:ascii="Arial" w:eastAsia="Times New Roman" w:hAnsi="Arial" w:cs="Arial"/>
          <w:szCs w:val="24"/>
          <w:lang w:val="en-GB" w:eastAsia="en-GB"/>
        </w:rPr>
        <w:t>. [Online] Available at: https://www.pwc.co.uk/industries/retail-consumer/insights/the-future-of-shopping.html</w:t>
      </w:r>
    </w:p>
    <w:p w14:paraId="1B834F91" w14:textId="45964649"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Retail Economics (2020) </w:t>
      </w:r>
      <w:r w:rsidRPr="00F512A8">
        <w:rPr>
          <w:rFonts w:ascii="Arial" w:eastAsia="Times New Roman" w:hAnsi="Arial" w:cs="Arial"/>
          <w:i/>
          <w:iCs/>
          <w:szCs w:val="24"/>
          <w:lang w:val="en-GB" w:eastAsia="en-GB"/>
        </w:rPr>
        <w:t>The Digital Tipping Point: How COVID-19 has accelerated the shift to online shopping</w:t>
      </w:r>
      <w:r w:rsidRPr="00F512A8">
        <w:rPr>
          <w:rFonts w:ascii="Arial" w:eastAsia="Times New Roman" w:hAnsi="Arial" w:cs="Arial"/>
          <w:szCs w:val="24"/>
          <w:lang w:val="en-GB" w:eastAsia="en-GB"/>
        </w:rPr>
        <w:t>. [Online] Available at: https://www.retaileconomics.co.uk/library-retail-reports/the-digital-tipping-point</w:t>
      </w:r>
    </w:p>
    <w:p w14:paraId="17901C5C" w14:textId="4F9A139A"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Singleton, A.D. and Dolega, L. (2021) ‘The digital retail divide: An assessment of the spatially variable adoption of online transactional facilities by independent retailers in Great Britain’, </w:t>
      </w:r>
      <w:r w:rsidRPr="00F512A8">
        <w:rPr>
          <w:rFonts w:ascii="Arial" w:eastAsia="Times New Roman" w:hAnsi="Arial" w:cs="Arial"/>
          <w:i/>
          <w:iCs/>
          <w:szCs w:val="24"/>
          <w:lang w:val="en-GB" w:eastAsia="en-GB"/>
        </w:rPr>
        <w:t>Environment and Planning B: Urban Analytics and City Science</w:t>
      </w:r>
      <w:r w:rsidRPr="00F512A8">
        <w:rPr>
          <w:rFonts w:ascii="Arial" w:eastAsia="Times New Roman" w:hAnsi="Arial" w:cs="Arial"/>
          <w:szCs w:val="24"/>
          <w:lang w:val="en-GB" w:eastAsia="en-GB"/>
        </w:rPr>
        <w:t>, 48(1), pp. 161–175.</w:t>
      </w:r>
    </w:p>
    <w:p w14:paraId="0E9CAF1F" w14:textId="3113415A"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proofErr w:type="spellStart"/>
      <w:r w:rsidRPr="00F512A8">
        <w:rPr>
          <w:rFonts w:ascii="Arial" w:eastAsia="Times New Roman" w:hAnsi="Arial" w:cs="Arial"/>
          <w:szCs w:val="24"/>
          <w:lang w:val="en-GB" w:eastAsia="en-GB"/>
        </w:rPr>
        <w:t>Vallapuram</w:t>
      </w:r>
      <w:proofErr w:type="spellEnd"/>
      <w:r w:rsidRPr="00F512A8">
        <w:rPr>
          <w:rFonts w:ascii="Arial" w:eastAsia="Times New Roman" w:hAnsi="Arial" w:cs="Arial"/>
          <w:szCs w:val="24"/>
          <w:lang w:val="en-GB" w:eastAsia="en-GB"/>
        </w:rPr>
        <w:t xml:space="preserve">, A.K., Kwon, Y.D., Lee, L.H., Xu, F. and Hui, P. (2022) ‘Causal Analysis on the Anchor Store Effect in a Location-based Social Network’, </w:t>
      </w:r>
      <w:proofErr w:type="spellStart"/>
      <w:r w:rsidRPr="00F512A8">
        <w:rPr>
          <w:rFonts w:ascii="Arial" w:eastAsia="Times New Roman" w:hAnsi="Arial" w:cs="Arial"/>
          <w:i/>
          <w:iCs/>
          <w:szCs w:val="24"/>
          <w:lang w:val="en-GB" w:eastAsia="en-GB"/>
        </w:rPr>
        <w:t>arXiv</w:t>
      </w:r>
      <w:proofErr w:type="spellEnd"/>
      <w:r w:rsidRPr="00F512A8">
        <w:rPr>
          <w:rFonts w:ascii="Arial" w:eastAsia="Times New Roman" w:hAnsi="Arial" w:cs="Arial"/>
          <w:i/>
          <w:iCs/>
          <w:szCs w:val="24"/>
          <w:lang w:val="en-GB" w:eastAsia="en-GB"/>
        </w:rPr>
        <w:t xml:space="preserve"> preprint</w:t>
      </w:r>
      <w:r w:rsidRPr="00F512A8">
        <w:rPr>
          <w:rFonts w:ascii="Arial" w:eastAsia="Times New Roman" w:hAnsi="Arial" w:cs="Arial"/>
          <w:szCs w:val="24"/>
          <w:lang w:val="en-GB" w:eastAsia="en-GB"/>
        </w:rPr>
        <w:t xml:space="preserve">. Available at: https://arxiv.org/abs/2210.13582 </w:t>
      </w:r>
    </w:p>
    <w:p w14:paraId="2BF6E67E" w14:textId="2A8FE9FB"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Wrigley, N. and </w:t>
      </w:r>
      <w:proofErr w:type="spellStart"/>
      <w:r w:rsidRPr="00F512A8">
        <w:rPr>
          <w:rFonts w:ascii="Arial" w:eastAsia="Times New Roman" w:hAnsi="Arial" w:cs="Arial"/>
          <w:szCs w:val="24"/>
          <w:lang w:val="en-GB" w:eastAsia="en-GB"/>
        </w:rPr>
        <w:t>Lambiri</w:t>
      </w:r>
      <w:proofErr w:type="spellEnd"/>
      <w:r w:rsidRPr="00F512A8">
        <w:rPr>
          <w:rFonts w:ascii="Arial" w:eastAsia="Times New Roman" w:hAnsi="Arial" w:cs="Arial"/>
          <w:szCs w:val="24"/>
          <w:lang w:val="en-GB" w:eastAsia="en-GB"/>
        </w:rPr>
        <w:t xml:space="preserve">, D. (2021) ‘British High Streets: From Crisis to Recovery?’, </w:t>
      </w:r>
      <w:r w:rsidRPr="00F512A8">
        <w:rPr>
          <w:rFonts w:ascii="Arial" w:eastAsia="Times New Roman" w:hAnsi="Arial" w:cs="Arial"/>
          <w:i/>
          <w:iCs/>
          <w:szCs w:val="24"/>
          <w:lang w:val="en-GB" w:eastAsia="en-GB"/>
        </w:rPr>
        <w:t>Journal of Urban Design</w:t>
      </w:r>
      <w:r w:rsidRPr="00F512A8">
        <w:rPr>
          <w:rFonts w:ascii="Arial" w:eastAsia="Times New Roman" w:hAnsi="Arial" w:cs="Arial"/>
          <w:szCs w:val="24"/>
          <w:lang w:val="en-GB" w:eastAsia="en-GB"/>
        </w:rPr>
        <w:t>, 26(4), pp. 425–431.</w:t>
      </w:r>
    </w:p>
    <w:p w14:paraId="39F54C63" w14:textId="58D29FEE" w:rsidR="00F512A8" w:rsidRPr="00F512A8" w:rsidRDefault="00F512A8" w:rsidP="00A7646D">
      <w:pPr>
        <w:spacing w:before="100" w:beforeAutospacing="1" w:after="100" w:afterAutospacing="1" w:line="360" w:lineRule="auto"/>
        <w:jc w:val="both"/>
        <w:rPr>
          <w:rFonts w:ascii="Arial" w:eastAsia="Times New Roman" w:hAnsi="Arial" w:cs="Arial"/>
          <w:szCs w:val="24"/>
          <w:lang w:val="en-GB" w:eastAsia="en-GB"/>
        </w:rPr>
      </w:pPr>
      <w:r w:rsidRPr="00F512A8">
        <w:rPr>
          <w:rFonts w:ascii="Arial" w:eastAsia="Times New Roman" w:hAnsi="Arial" w:cs="Arial"/>
          <w:szCs w:val="24"/>
          <w:lang w:val="en-GB" w:eastAsia="en-GB"/>
        </w:rPr>
        <w:t xml:space="preserve">Zhu, Z. (2021) ‘Future Development Trend of UK Retail Industry’, </w:t>
      </w:r>
      <w:r w:rsidRPr="00F512A8">
        <w:rPr>
          <w:rFonts w:ascii="Arial" w:eastAsia="Times New Roman" w:hAnsi="Arial" w:cs="Arial"/>
          <w:i/>
          <w:iCs/>
          <w:szCs w:val="24"/>
          <w:lang w:val="en-GB" w:eastAsia="en-GB"/>
        </w:rPr>
        <w:t>Advances in Economics, Business and Management Research</w:t>
      </w:r>
      <w:r w:rsidRPr="00F512A8">
        <w:rPr>
          <w:rFonts w:ascii="Arial" w:eastAsia="Times New Roman" w:hAnsi="Arial" w:cs="Arial"/>
          <w:szCs w:val="24"/>
          <w:lang w:val="en-GB" w:eastAsia="en-GB"/>
        </w:rPr>
        <w:t>, 193, pp. 1823–1827. Available at: https://www.atlantis-press.com/article/125982229.</w:t>
      </w:r>
      <w:r w:rsidR="00E94C68" w:rsidRPr="00E94C68">
        <w:rPr>
          <w:rFonts w:ascii="Arial" w:eastAsia="Times New Roman" w:hAnsi="Arial" w:cs="Arial"/>
          <w:szCs w:val="24"/>
          <w:lang w:val="en-GB" w:eastAsia="en-GB"/>
        </w:rPr>
        <w:t>pdf</w:t>
      </w:r>
    </w:p>
    <w:p w14:paraId="257A4BC9" w14:textId="353014E1" w:rsidR="00F512A8" w:rsidRPr="00F512A8" w:rsidRDefault="00F512A8" w:rsidP="00E94C68">
      <w:pPr>
        <w:spacing w:after="0" w:line="360" w:lineRule="auto"/>
        <w:ind w:firstLine="720"/>
        <w:jc w:val="both"/>
        <w:rPr>
          <w:rFonts w:ascii="Arial" w:eastAsia="Times New Roman" w:hAnsi="Arial" w:cs="Arial"/>
          <w:szCs w:val="24"/>
          <w:lang w:val="en-GB" w:eastAsia="en-GB"/>
        </w:rPr>
      </w:pPr>
    </w:p>
    <w:p w14:paraId="6AA90967" w14:textId="77777777" w:rsidR="00F512A8" w:rsidRPr="00E94C68" w:rsidRDefault="00F512A8" w:rsidP="00E94C68">
      <w:pPr>
        <w:pStyle w:val="ListBullet"/>
        <w:numPr>
          <w:ilvl w:val="0"/>
          <w:numId w:val="0"/>
        </w:numPr>
        <w:spacing w:line="360" w:lineRule="auto"/>
        <w:ind w:left="360" w:firstLine="720"/>
        <w:jc w:val="both"/>
        <w:rPr>
          <w:rFonts w:ascii="Arial" w:hAnsi="Arial" w:cs="Arial"/>
          <w:szCs w:val="24"/>
        </w:rPr>
      </w:pPr>
    </w:p>
    <w:p w14:paraId="49B0D0F7" w14:textId="1DEED657" w:rsidR="00F639B2" w:rsidRPr="00E94C68" w:rsidRDefault="00F639B2" w:rsidP="00E94C68">
      <w:pPr>
        <w:pStyle w:val="ListBullet"/>
        <w:numPr>
          <w:ilvl w:val="0"/>
          <w:numId w:val="0"/>
        </w:numPr>
        <w:spacing w:line="360" w:lineRule="auto"/>
        <w:ind w:left="360" w:firstLine="720"/>
        <w:jc w:val="both"/>
        <w:rPr>
          <w:rFonts w:ascii="Arial" w:hAnsi="Arial" w:cs="Arial"/>
          <w:szCs w:val="24"/>
        </w:rPr>
      </w:pPr>
    </w:p>
    <w:sectPr w:rsidR="00F639B2" w:rsidRPr="00E94C68" w:rsidSect="0069291D">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82338" w14:textId="77777777" w:rsidR="00816302" w:rsidRDefault="00816302" w:rsidP="00076EC4">
      <w:pPr>
        <w:spacing w:after="0" w:line="240" w:lineRule="auto"/>
      </w:pPr>
      <w:r>
        <w:separator/>
      </w:r>
    </w:p>
  </w:endnote>
  <w:endnote w:type="continuationSeparator" w:id="0">
    <w:p w14:paraId="4BC44984" w14:textId="77777777" w:rsidR="00816302" w:rsidRDefault="00816302" w:rsidP="00076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6611645"/>
      <w:docPartObj>
        <w:docPartGallery w:val="Page Numbers (Bottom of Page)"/>
        <w:docPartUnique/>
      </w:docPartObj>
    </w:sdtPr>
    <w:sdtContent>
      <w:p w14:paraId="02B5D0AF" w14:textId="4886665B" w:rsidR="00076EC4" w:rsidRDefault="00076EC4" w:rsidP="00EA13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FFC859" w14:textId="77777777" w:rsidR="00076EC4" w:rsidRDefault="00076E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875041"/>
      <w:docPartObj>
        <w:docPartGallery w:val="Page Numbers (Bottom of Page)"/>
        <w:docPartUnique/>
      </w:docPartObj>
    </w:sdtPr>
    <w:sdtContent>
      <w:p w14:paraId="735336FC" w14:textId="1829B475" w:rsidR="00076EC4" w:rsidRDefault="00076EC4" w:rsidP="00EA13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7E0358" w14:textId="77777777" w:rsidR="00076EC4" w:rsidRDefault="00076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9C1B8" w14:textId="77777777" w:rsidR="00816302" w:rsidRDefault="00816302" w:rsidP="00076EC4">
      <w:pPr>
        <w:spacing w:after="0" w:line="240" w:lineRule="auto"/>
      </w:pPr>
      <w:r>
        <w:separator/>
      </w:r>
    </w:p>
  </w:footnote>
  <w:footnote w:type="continuationSeparator" w:id="0">
    <w:p w14:paraId="7ABE01D9" w14:textId="77777777" w:rsidR="00816302" w:rsidRDefault="00816302" w:rsidP="00076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05228D1"/>
    <w:multiLevelType w:val="hybridMultilevel"/>
    <w:tmpl w:val="39003458"/>
    <w:lvl w:ilvl="0" w:tplc="8500CA98">
      <w:start w:val="1"/>
      <w:numFmt w:val="bullet"/>
      <w:lvlText w:val=""/>
      <w:lvlJc w:val="left"/>
      <w:pPr>
        <w:tabs>
          <w:tab w:val="num" w:pos="0"/>
        </w:tabs>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8D20AD"/>
    <w:multiLevelType w:val="hybridMultilevel"/>
    <w:tmpl w:val="8ABCB0CE"/>
    <w:lvl w:ilvl="0" w:tplc="EE76AB12">
      <w:start w:val="1"/>
      <w:numFmt w:val="bullet"/>
      <w:lvlText w:val=""/>
      <w:lvlJc w:val="left"/>
      <w:pPr>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DE7814"/>
    <w:multiLevelType w:val="hybridMultilevel"/>
    <w:tmpl w:val="4014C6F2"/>
    <w:lvl w:ilvl="0" w:tplc="8500CA98">
      <w:start w:val="1"/>
      <w:numFmt w:val="bullet"/>
      <w:lvlText w:val=""/>
      <w:lvlJc w:val="left"/>
      <w:pPr>
        <w:tabs>
          <w:tab w:val="num" w:pos="0"/>
        </w:tabs>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1644981">
    <w:abstractNumId w:val="8"/>
  </w:num>
  <w:num w:numId="2" w16cid:durableId="1089502012">
    <w:abstractNumId w:val="6"/>
  </w:num>
  <w:num w:numId="3" w16cid:durableId="385959194">
    <w:abstractNumId w:val="5"/>
  </w:num>
  <w:num w:numId="4" w16cid:durableId="1825003738">
    <w:abstractNumId w:val="4"/>
  </w:num>
  <w:num w:numId="5" w16cid:durableId="842547895">
    <w:abstractNumId w:val="7"/>
  </w:num>
  <w:num w:numId="6" w16cid:durableId="1849708413">
    <w:abstractNumId w:val="3"/>
  </w:num>
  <w:num w:numId="7" w16cid:durableId="1808012329">
    <w:abstractNumId w:val="2"/>
  </w:num>
  <w:num w:numId="8" w16cid:durableId="525094063">
    <w:abstractNumId w:val="1"/>
  </w:num>
  <w:num w:numId="9" w16cid:durableId="875313125">
    <w:abstractNumId w:val="0"/>
  </w:num>
  <w:num w:numId="10" w16cid:durableId="1041438264">
    <w:abstractNumId w:val="10"/>
  </w:num>
  <w:num w:numId="11" w16cid:durableId="1895071548">
    <w:abstractNumId w:val="11"/>
  </w:num>
  <w:num w:numId="12" w16cid:durableId="1324554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6EC4"/>
    <w:rsid w:val="000A44B6"/>
    <w:rsid w:val="0015074B"/>
    <w:rsid w:val="0029639D"/>
    <w:rsid w:val="002A3D86"/>
    <w:rsid w:val="00326F90"/>
    <w:rsid w:val="00335AB0"/>
    <w:rsid w:val="00662474"/>
    <w:rsid w:val="0069291D"/>
    <w:rsid w:val="007E53FA"/>
    <w:rsid w:val="00816302"/>
    <w:rsid w:val="0081671E"/>
    <w:rsid w:val="0082307E"/>
    <w:rsid w:val="00906872"/>
    <w:rsid w:val="009D28B1"/>
    <w:rsid w:val="00A7646D"/>
    <w:rsid w:val="00A9792D"/>
    <w:rsid w:val="00AA1D8D"/>
    <w:rsid w:val="00B47730"/>
    <w:rsid w:val="00C1128B"/>
    <w:rsid w:val="00C34ABF"/>
    <w:rsid w:val="00CB0664"/>
    <w:rsid w:val="00E15F02"/>
    <w:rsid w:val="00E94C68"/>
    <w:rsid w:val="00F512A8"/>
    <w:rsid w:val="00F639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5C8855"/>
  <w14:defaultImageDpi w14:val="300"/>
  <w15:docId w15:val="{2FDC7EB5-CC06-E34B-99CE-DA214067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69291D"/>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s1">
    <w:name w:val="s1"/>
    <w:basedOn w:val="DefaultParagraphFont"/>
    <w:rsid w:val="0069291D"/>
  </w:style>
  <w:style w:type="paragraph" w:customStyle="1" w:styleId="p3">
    <w:name w:val="p3"/>
    <w:basedOn w:val="Normal"/>
    <w:rsid w:val="0069291D"/>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customStyle="1" w:styleId="p2">
    <w:name w:val="p2"/>
    <w:basedOn w:val="Normal"/>
    <w:rsid w:val="0069291D"/>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s2">
    <w:name w:val="s2"/>
    <w:basedOn w:val="DefaultParagraphFont"/>
    <w:rsid w:val="00F512A8"/>
  </w:style>
  <w:style w:type="paragraph" w:customStyle="1" w:styleId="p4">
    <w:name w:val="p4"/>
    <w:basedOn w:val="Normal"/>
    <w:rsid w:val="00F512A8"/>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customStyle="1" w:styleId="p5">
    <w:name w:val="p5"/>
    <w:basedOn w:val="Normal"/>
    <w:rsid w:val="00F512A8"/>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customStyle="1" w:styleId="p6">
    <w:name w:val="p6"/>
    <w:basedOn w:val="Normal"/>
    <w:rsid w:val="00F512A8"/>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apple-tab-span">
    <w:name w:val="apple-tab-span"/>
    <w:basedOn w:val="DefaultParagraphFont"/>
    <w:rsid w:val="00F512A8"/>
  </w:style>
  <w:style w:type="paragraph" w:styleId="TOC1">
    <w:name w:val="toc 1"/>
    <w:basedOn w:val="Normal"/>
    <w:next w:val="Normal"/>
    <w:autoRedefine/>
    <w:uiPriority w:val="39"/>
    <w:unhideWhenUsed/>
    <w:rsid w:val="00906872"/>
    <w:pPr>
      <w:tabs>
        <w:tab w:val="right" w:leader="dot" w:pos="9016"/>
      </w:tabs>
      <w:spacing w:before="120" w:after="0"/>
    </w:pPr>
    <w:rPr>
      <w:b/>
      <w:bCs/>
      <w:i/>
      <w:iCs/>
      <w:szCs w:val="24"/>
    </w:rPr>
  </w:style>
  <w:style w:type="character" w:styleId="Hyperlink">
    <w:name w:val="Hyperlink"/>
    <w:basedOn w:val="DefaultParagraphFont"/>
    <w:uiPriority w:val="99"/>
    <w:unhideWhenUsed/>
    <w:rsid w:val="00076EC4"/>
    <w:rPr>
      <w:color w:val="0000FF" w:themeColor="hyperlink"/>
      <w:u w:val="single"/>
    </w:rPr>
  </w:style>
  <w:style w:type="paragraph" w:styleId="TOC2">
    <w:name w:val="toc 2"/>
    <w:basedOn w:val="Normal"/>
    <w:next w:val="Normal"/>
    <w:autoRedefine/>
    <w:uiPriority w:val="39"/>
    <w:unhideWhenUsed/>
    <w:rsid w:val="00076EC4"/>
    <w:pPr>
      <w:spacing w:before="120" w:after="0"/>
      <w:ind w:left="240"/>
    </w:pPr>
    <w:rPr>
      <w:b/>
      <w:bCs/>
      <w:sz w:val="22"/>
    </w:rPr>
  </w:style>
  <w:style w:type="paragraph" w:styleId="TOC3">
    <w:name w:val="toc 3"/>
    <w:basedOn w:val="Normal"/>
    <w:next w:val="Normal"/>
    <w:autoRedefine/>
    <w:uiPriority w:val="39"/>
    <w:unhideWhenUsed/>
    <w:rsid w:val="00076EC4"/>
    <w:pPr>
      <w:spacing w:after="0"/>
      <w:ind w:left="480"/>
    </w:pPr>
    <w:rPr>
      <w:sz w:val="20"/>
      <w:szCs w:val="20"/>
    </w:rPr>
  </w:style>
  <w:style w:type="paragraph" w:styleId="TOC4">
    <w:name w:val="toc 4"/>
    <w:basedOn w:val="Normal"/>
    <w:next w:val="Normal"/>
    <w:autoRedefine/>
    <w:uiPriority w:val="39"/>
    <w:semiHidden/>
    <w:unhideWhenUsed/>
    <w:rsid w:val="00076EC4"/>
    <w:pPr>
      <w:spacing w:after="0"/>
      <w:ind w:left="720"/>
    </w:pPr>
    <w:rPr>
      <w:sz w:val="20"/>
      <w:szCs w:val="20"/>
    </w:rPr>
  </w:style>
  <w:style w:type="paragraph" w:styleId="TOC5">
    <w:name w:val="toc 5"/>
    <w:basedOn w:val="Normal"/>
    <w:next w:val="Normal"/>
    <w:autoRedefine/>
    <w:uiPriority w:val="39"/>
    <w:semiHidden/>
    <w:unhideWhenUsed/>
    <w:rsid w:val="00076EC4"/>
    <w:pPr>
      <w:spacing w:after="0"/>
      <w:ind w:left="960"/>
    </w:pPr>
    <w:rPr>
      <w:sz w:val="20"/>
      <w:szCs w:val="20"/>
    </w:rPr>
  </w:style>
  <w:style w:type="paragraph" w:styleId="TOC6">
    <w:name w:val="toc 6"/>
    <w:basedOn w:val="Normal"/>
    <w:next w:val="Normal"/>
    <w:autoRedefine/>
    <w:uiPriority w:val="39"/>
    <w:semiHidden/>
    <w:unhideWhenUsed/>
    <w:rsid w:val="00076EC4"/>
    <w:pPr>
      <w:spacing w:after="0"/>
      <w:ind w:left="1200"/>
    </w:pPr>
    <w:rPr>
      <w:sz w:val="20"/>
      <w:szCs w:val="20"/>
    </w:rPr>
  </w:style>
  <w:style w:type="paragraph" w:styleId="TOC7">
    <w:name w:val="toc 7"/>
    <w:basedOn w:val="Normal"/>
    <w:next w:val="Normal"/>
    <w:autoRedefine/>
    <w:uiPriority w:val="39"/>
    <w:semiHidden/>
    <w:unhideWhenUsed/>
    <w:rsid w:val="00076EC4"/>
    <w:pPr>
      <w:spacing w:after="0"/>
      <w:ind w:left="1440"/>
    </w:pPr>
    <w:rPr>
      <w:sz w:val="20"/>
      <w:szCs w:val="20"/>
    </w:rPr>
  </w:style>
  <w:style w:type="paragraph" w:styleId="TOC8">
    <w:name w:val="toc 8"/>
    <w:basedOn w:val="Normal"/>
    <w:next w:val="Normal"/>
    <w:autoRedefine/>
    <w:uiPriority w:val="39"/>
    <w:semiHidden/>
    <w:unhideWhenUsed/>
    <w:rsid w:val="00076EC4"/>
    <w:pPr>
      <w:spacing w:after="0"/>
      <w:ind w:left="1680"/>
    </w:pPr>
    <w:rPr>
      <w:sz w:val="20"/>
      <w:szCs w:val="20"/>
    </w:rPr>
  </w:style>
  <w:style w:type="paragraph" w:styleId="TOC9">
    <w:name w:val="toc 9"/>
    <w:basedOn w:val="Normal"/>
    <w:next w:val="Normal"/>
    <w:autoRedefine/>
    <w:uiPriority w:val="39"/>
    <w:semiHidden/>
    <w:unhideWhenUsed/>
    <w:rsid w:val="00076EC4"/>
    <w:pPr>
      <w:spacing w:after="0"/>
      <w:ind w:left="1920"/>
    </w:pPr>
    <w:rPr>
      <w:sz w:val="20"/>
      <w:szCs w:val="20"/>
    </w:rPr>
  </w:style>
  <w:style w:type="character" w:styleId="PageNumber">
    <w:name w:val="page number"/>
    <w:basedOn w:val="DefaultParagraphFont"/>
    <w:uiPriority w:val="99"/>
    <w:semiHidden/>
    <w:unhideWhenUsed/>
    <w:rsid w:val="00076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556094">
      <w:bodyDiv w:val="1"/>
      <w:marLeft w:val="0"/>
      <w:marRight w:val="0"/>
      <w:marTop w:val="0"/>
      <w:marBottom w:val="0"/>
      <w:divBdr>
        <w:top w:val="none" w:sz="0" w:space="0" w:color="auto"/>
        <w:left w:val="none" w:sz="0" w:space="0" w:color="auto"/>
        <w:bottom w:val="none" w:sz="0" w:space="0" w:color="auto"/>
        <w:right w:val="none" w:sz="0" w:space="0" w:color="auto"/>
      </w:divBdr>
    </w:div>
    <w:div w:id="1599948337">
      <w:bodyDiv w:val="1"/>
      <w:marLeft w:val="0"/>
      <w:marRight w:val="0"/>
      <w:marTop w:val="0"/>
      <w:marBottom w:val="0"/>
      <w:divBdr>
        <w:top w:val="none" w:sz="0" w:space="0" w:color="auto"/>
        <w:left w:val="none" w:sz="0" w:space="0" w:color="auto"/>
        <w:bottom w:val="none" w:sz="0" w:space="0" w:color="auto"/>
        <w:right w:val="none" w:sz="0" w:space="0" w:color="auto"/>
      </w:divBdr>
    </w:div>
    <w:div w:id="17555936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11</Pages>
  <Words>2482</Words>
  <Characters>14149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 T</cp:lastModifiedBy>
  <cp:revision>8</cp:revision>
  <dcterms:created xsi:type="dcterms:W3CDTF">2013-12-23T23:15:00Z</dcterms:created>
  <dcterms:modified xsi:type="dcterms:W3CDTF">2025-03-27T13:28:00Z</dcterms:modified>
  <cp:category/>
</cp:coreProperties>
</file>