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3699" w:rsidRDefault="000F3699" w:rsidP="005B381A">
      <w:pPr>
        <w:spacing w:line="480" w:lineRule="auto"/>
        <w:jc w:val="both"/>
        <w:rPr>
          <w:b/>
        </w:rPr>
      </w:pPr>
      <w:r>
        <w:rPr>
          <w:b/>
        </w:rPr>
        <w:t>SLIDE 1</w:t>
      </w:r>
    </w:p>
    <w:p w:rsidR="000F3699" w:rsidRDefault="000F3699" w:rsidP="005B381A">
      <w:pPr>
        <w:spacing w:line="480" w:lineRule="auto"/>
        <w:jc w:val="both"/>
        <w:rPr>
          <w:b/>
        </w:rPr>
      </w:pPr>
      <w:r w:rsidRPr="000F3699">
        <w:rPr>
          <w:b/>
        </w:rPr>
        <w:drawing>
          <wp:inline distT="0" distB="0" distL="0" distR="0" wp14:anchorId="59B58CDD" wp14:editId="0B78EACC">
            <wp:extent cx="5731510" cy="3223895"/>
            <wp:effectExtent l="0" t="0" r="2540" b="0"/>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7"/>
                    <a:stretch>
                      <a:fillRect/>
                    </a:stretch>
                  </pic:blipFill>
                  <pic:spPr>
                    <a:xfrm>
                      <a:off x="0" y="0"/>
                      <a:ext cx="5731510" cy="3223895"/>
                    </a:xfrm>
                    <a:prstGeom prst="rect">
                      <a:avLst/>
                    </a:prstGeom>
                  </pic:spPr>
                </pic:pic>
              </a:graphicData>
            </a:graphic>
          </wp:inline>
        </w:drawing>
      </w:r>
    </w:p>
    <w:p w:rsidR="00CC563B" w:rsidRDefault="001C5531" w:rsidP="005B381A">
      <w:pPr>
        <w:spacing w:line="480" w:lineRule="auto"/>
        <w:jc w:val="both"/>
        <w:rPr>
          <w:b/>
        </w:rPr>
      </w:pPr>
      <w:r w:rsidRPr="005B381A">
        <w:rPr>
          <w:b/>
        </w:rPr>
        <w:t xml:space="preserve">Introduction </w:t>
      </w:r>
      <w:r w:rsidR="000F3699">
        <w:rPr>
          <w:b/>
        </w:rPr>
        <w:t>– SLIDE 2</w:t>
      </w:r>
    </w:p>
    <w:p w:rsidR="000F3699" w:rsidRPr="005B381A" w:rsidRDefault="000F3699" w:rsidP="005B381A">
      <w:pPr>
        <w:spacing w:line="480" w:lineRule="auto"/>
        <w:jc w:val="both"/>
        <w:rPr>
          <w:b/>
        </w:rPr>
      </w:pPr>
      <w:r w:rsidRPr="000F3699">
        <w:rPr>
          <w:b/>
        </w:rPr>
        <w:drawing>
          <wp:inline distT="0" distB="0" distL="0" distR="0" wp14:anchorId="657DD55E" wp14:editId="797B68EC">
            <wp:extent cx="5731510" cy="3223895"/>
            <wp:effectExtent l="0" t="0" r="2540" b="0"/>
            <wp:docPr id="3"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a:stretch>
                      <a:fillRect/>
                    </a:stretch>
                  </pic:blipFill>
                  <pic:spPr>
                    <a:xfrm>
                      <a:off x="0" y="0"/>
                      <a:ext cx="5731510" cy="3223895"/>
                    </a:xfrm>
                    <a:prstGeom prst="rect">
                      <a:avLst/>
                    </a:prstGeom>
                  </pic:spPr>
                </pic:pic>
              </a:graphicData>
            </a:graphic>
          </wp:inline>
        </w:drawing>
      </w:r>
    </w:p>
    <w:p w:rsidR="00CC563B" w:rsidRPr="004451E0" w:rsidRDefault="005B381A" w:rsidP="005B381A">
      <w:pPr>
        <w:spacing w:line="480" w:lineRule="auto"/>
        <w:jc w:val="both"/>
      </w:pPr>
      <w:r w:rsidRPr="004451E0">
        <w:t>Hello</w:t>
      </w:r>
      <w:r w:rsidR="00EA637F" w:rsidRPr="004451E0">
        <w:t>,</w:t>
      </w:r>
      <w:r w:rsidRPr="004451E0">
        <w:t xml:space="preserve"> my name is Bethan Watkins and today I will be discussing the 90-night limit regulation for London temporary accommodation – Airbnb. </w:t>
      </w:r>
    </w:p>
    <w:p w:rsidR="00CC563B" w:rsidRDefault="005B381A" w:rsidP="005B381A">
      <w:pPr>
        <w:spacing w:line="480" w:lineRule="auto"/>
        <w:jc w:val="both"/>
      </w:pPr>
      <w:r w:rsidRPr="004451E0">
        <w:lastRenderedPageBreak/>
        <w:t>Here is a quote from Hayes (2007), “Change management is about modifying or transforming organisations in order to maintain or improve their effectiveness,” where also Edwards Deming commented</w:t>
      </w:r>
      <w:r w:rsidR="00EA637F" w:rsidRPr="004451E0">
        <w:t xml:space="preserve"> that “we do not have to change</w:t>
      </w:r>
      <w:r w:rsidRPr="004451E0">
        <w:t xml:space="preserve"> because staying in business is not compulsory.” </w:t>
      </w:r>
    </w:p>
    <w:p w:rsidR="000F3699" w:rsidRPr="000F3699" w:rsidRDefault="000F3699" w:rsidP="005B381A">
      <w:pPr>
        <w:spacing w:line="480" w:lineRule="auto"/>
        <w:jc w:val="both"/>
        <w:rPr>
          <w:b/>
        </w:rPr>
      </w:pPr>
      <w:r>
        <w:rPr>
          <w:b/>
        </w:rPr>
        <w:t>SLIDE 3 - AIRBNB</w:t>
      </w:r>
    </w:p>
    <w:p w:rsidR="000F3699" w:rsidRDefault="000F3699" w:rsidP="005B381A">
      <w:pPr>
        <w:spacing w:line="480" w:lineRule="auto"/>
        <w:jc w:val="both"/>
      </w:pPr>
      <w:r w:rsidRPr="000F3699">
        <w:drawing>
          <wp:inline distT="0" distB="0" distL="0" distR="0" wp14:anchorId="3CC5EDAC" wp14:editId="29EC9984">
            <wp:extent cx="5731510" cy="3223895"/>
            <wp:effectExtent l="0" t="0" r="2540" b="0"/>
            <wp:docPr id="6"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9"/>
                    <a:stretch>
                      <a:fillRect/>
                    </a:stretch>
                  </pic:blipFill>
                  <pic:spPr>
                    <a:xfrm>
                      <a:off x="0" y="0"/>
                      <a:ext cx="5731510" cy="3223895"/>
                    </a:xfrm>
                    <a:prstGeom prst="rect">
                      <a:avLst/>
                    </a:prstGeom>
                  </pic:spPr>
                </pic:pic>
              </a:graphicData>
            </a:graphic>
          </wp:inline>
        </w:drawing>
      </w:r>
    </w:p>
    <w:p w:rsidR="005B381A" w:rsidRPr="004451E0" w:rsidRDefault="00EA637F" w:rsidP="005B381A">
      <w:pPr>
        <w:spacing w:line="480" w:lineRule="auto"/>
        <w:jc w:val="both"/>
      </w:pPr>
      <w:r w:rsidRPr="004451E0">
        <w:t xml:space="preserve">For the sharing economy, the researcher believes that Airbnb is a great case study </w:t>
      </w:r>
      <w:r w:rsidR="005B381A" w:rsidRPr="004451E0">
        <w:t>as</w:t>
      </w:r>
      <w:r w:rsidRPr="004451E0">
        <w:t xml:space="preserve"> a</w:t>
      </w:r>
      <w:r w:rsidR="005B381A" w:rsidRPr="004451E0">
        <w:t xml:space="preserve"> great amount of change during the rise of Airbnb. Here are a few facts according to the Airbnb (2017) website. </w:t>
      </w:r>
    </w:p>
    <w:p w:rsidR="005B381A" w:rsidRPr="004451E0" w:rsidRDefault="005B381A" w:rsidP="005B381A">
      <w:pPr>
        <w:pStyle w:val="ListParagraph"/>
        <w:numPr>
          <w:ilvl w:val="0"/>
          <w:numId w:val="1"/>
        </w:numPr>
        <w:spacing w:line="480" w:lineRule="auto"/>
        <w:jc w:val="both"/>
      </w:pPr>
      <w:r w:rsidRPr="004451E0">
        <w:t>Airbnb was founded in 2008</w:t>
      </w:r>
    </w:p>
    <w:p w:rsidR="005B381A" w:rsidRPr="004451E0" w:rsidRDefault="005B381A" w:rsidP="005B381A">
      <w:pPr>
        <w:pStyle w:val="ListParagraph"/>
        <w:numPr>
          <w:ilvl w:val="0"/>
          <w:numId w:val="1"/>
        </w:numPr>
        <w:spacing w:line="480" w:lineRule="auto"/>
        <w:jc w:val="both"/>
      </w:pPr>
      <w:r w:rsidRPr="004451E0">
        <w:t>It is actually based in San Francisco, California</w:t>
      </w:r>
    </w:p>
    <w:p w:rsidR="005B381A" w:rsidRPr="004451E0" w:rsidRDefault="005B381A" w:rsidP="005B381A">
      <w:pPr>
        <w:pStyle w:val="ListParagraph"/>
        <w:numPr>
          <w:ilvl w:val="0"/>
          <w:numId w:val="1"/>
        </w:numPr>
        <w:spacing w:line="480" w:lineRule="auto"/>
        <w:jc w:val="both"/>
      </w:pPr>
      <w:r w:rsidRPr="004451E0">
        <w:t xml:space="preserve">There is </w:t>
      </w:r>
      <w:r w:rsidR="004451E0" w:rsidRPr="004451E0">
        <w:t>200,000,000</w:t>
      </w:r>
      <w:r w:rsidRPr="004451E0">
        <w:t>+ users of Airbnb across the world. With 65,000+ cities are using Airbnb as a form of accommodation</w:t>
      </w:r>
    </w:p>
    <w:p w:rsidR="005B381A" w:rsidRPr="004451E0" w:rsidRDefault="005B381A" w:rsidP="005B381A">
      <w:pPr>
        <w:pStyle w:val="ListParagraph"/>
        <w:numPr>
          <w:ilvl w:val="0"/>
          <w:numId w:val="1"/>
        </w:numPr>
        <w:spacing w:line="480" w:lineRule="auto"/>
        <w:jc w:val="both"/>
      </w:pPr>
      <w:r w:rsidRPr="004451E0">
        <w:t>1,400+ castles</w:t>
      </w:r>
    </w:p>
    <w:p w:rsidR="005B381A" w:rsidRPr="004451E0" w:rsidRDefault="005B381A" w:rsidP="005B381A">
      <w:pPr>
        <w:pStyle w:val="ListParagraph"/>
        <w:numPr>
          <w:ilvl w:val="0"/>
          <w:numId w:val="1"/>
        </w:numPr>
        <w:spacing w:line="480" w:lineRule="auto"/>
        <w:jc w:val="both"/>
      </w:pPr>
      <w:r w:rsidRPr="004451E0">
        <w:t xml:space="preserve">191+ countries </w:t>
      </w:r>
    </w:p>
    <w:p w:rsidR="00CC563B" w:rsidRDefault="005B381A" w:rsidP="005B381A">
      <w:pPr>
        <w:pStyle w:val="ListParagraph"/>
        <w:numPr>
          <w:ilvl w:val="0"/>
          <w:numId w:val="1"/>
        </w:numPr>
        <w:spacing w:line="480" w:lineRule="auto"/>
        <w:jc w:val="both"/>
      </w:pPr>
      <w:proofErr w:type="gramStart"/>
      <w:r w:rsidRPr="004451E0">
        <w:t>3,000,000+</w:t>
      </w:r>
      <w:proofErr w:type="gramEnd"/>
      <w:r w:rsidRPr="004451E0">
        <w:t xml:space="preserve"> listings worldwide. </w:t>
      </w:r>
    </w:p>
    <w:p w:rsidR="000F3699" w:rsidRDefault="000F3699" w:rsidP="000F3699">
      <w:pPr>
        <w:spacing w:line="480" w:lineRule="auto"/>
        <w:jc w:val="both"/>
      </w:pPr>
    </w:p>
    <w:p w:rsidR="000F3699" w:rsidRPr="004451E0" w:rsidRDefault="000F3699" w:rsidP="000F3699">
      <w:pPr>
        <w:spacing w:line="480" w:lineRule="auto"/>
        <w:jc w:val="both"/>
      </w:pPr>
      <w:r w:rsidRPr="000F3699">
        <w:lastRenderedPageBreak/>
        <w:drawing>
          <wp:inline distT="0" distB="0" distL="0" distR="0" wp14:anchorId="29A646B5" wp14:editId="7A3228E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1C5531" w:rsidRDefault="000F3699" w:rsidP="005B381A">
      <w:pPr>
        <w:spacing w:line="480" w:lineRule="auto"/>
        <w:jc w:val="both"/>
        <w:rPr>
          <w:b/>
        </w:rPr>
      </w:pPr>
      <w:proofErr w:type="gramStart"/>
      <w:r>
        <w:rPr>
          <w:b/>
        </w:rPr>
        <w:t>SLIDE  4</w:t>
      </w:r>
      <w:proofErr w:type="gramEnd"/>
      <w:r>
        <w:rPr>
          <w:b/>
        </w:rPr>
        <w:t xml:space="preserve"> - </w:t>
      </w:r>
      <w:r w:rsidR="001C5531" w:rsidRPr="005B381A">
        <w:rPr>
          <w:b/>
        </w:rPr>
        <w:t>Reasons for change</w:t>
      </w:r>
    </w:p>
    <w:p w:rsidR="005B381A" w:rsidRDefault="005B381A" w:rsidP="005B381A">
      <w:pPr>
        <w:spacing w:line="480" w:lineRule="auto"/>
        <w:jc w:val="both"/>
      </w:pPr>
      <w:r>
        <w:t>In 1973, the Greater London Council (General Powers) Act, introduced the restrictiveness of the use of “residential premises in 32 London boroughs and the City as Temporary sleeping accommodation”</w:t>
      </w:r>
      <w:r w:rsidR="002C604F">
        <w:t xml:space="preserve"> (The National Archives, 2017)</w:t>
      </w:r>
    </w:p>
    <w:p w:rsidR="00BC77A7" w:rsidRPr="00BC77A7" w:rsidRDefault="00BC77A7" w:rsidP="005B381A">
      <w:pPr>
        <w:spacing w:line="480" w:lineRule="auto"/>
        <w:jc w:val="both"/>
        <w:rPr>
          <w:noProof/>
          <w:lang w:val="en-US"/>
        </w:rPr>
      </w:pPr>
      <w:r>
        <w:t xml:space="preserve">By enforcing this Act as stated by the </w:t>
      </w:r>
      <w:r>
        <w:rPr>
          <w:noProof/>
          <w:lang w:val="en-US"/>
        </w:rPr>
        <w:t>Department for Communities and Loc</w:t>
      </w:r>
      <w:r w:rsidR="00EA637F">
        <w:rPr>
          <w:noProof/>
          <w:lang w:val="en-US"/>
        </w:rPr>
        <w:t>al Government (2015), Londoners</w:t>
      </w:r>
      <w:r>
        <w:rPr>
          <w:noProof/>
          <w:lang w:val="en-US"/>
        </w:rPr>
        <w:t xml:space="preserve"> can “participate in the sharing economy and benefit from the recent innovations in information technology by letting out either a spare room or their whole house in the same way as other residents across the country” </w:t>
      </w:r>
    </w:p>
    <w:p w:rsidR="005B381A" w:rsidRDefault="002C604F" w:rsidP="005B381A">
      <w:pPr>
        <w:spacing w:line="480" w:lineRule="auto"/>
        <w:jc w:val="both"/>
      </w:pPr>
      <w:r>
        <w:t xml:space="preserve">During the 2012 Olympics, it was made apparent that householders were breaching Section </w:t>
      </w:r>
      <w:r w:rsidR="00CC563B">
        <w:t>25,</w:t>
      </w:r>
      <w:r>
        <w:t xml:space="preserve"> as there are thousands of Lo</w:t>
      </w:r>
      <w:r w:rsidR="00EA637F">
        <w:t>ndon properties that advertise</w:t>
      </w:r>
      <w:r>
        <w:t xml:space="preserve"> short-term accommodation. (Gov.uk, 2017) </w:t>
      </w:r>
      <w:r w:rsidR="00D34E2F">
        <w:t>London residents could face a possible fine of up to £20,</w:t>
      </w:r>
      <w:r w:rsidR="004451E0">
        <w:t>0</w:t>
      </w:r>
      <w:r w:rsidR="00D34E2F">
        <w:t xml:space="preserve">00 for each ‘offence’ of failing to secure planning permission. </w:t>
      </w:r>
    </w:p>
    <w:p w:rsidR="002C604F" w:rsidRDefault="00EE55A9" w:rsidP="005B381A">
      <w:pPr>
        <w:spacing w:line="480" w:lineRule="auto"/>
        <w:jc w:val="both"/>
      </w:pPr>
      <w:r>
        <w:t>The Housing Minister, Brandon Lewis, which outlines details of government reforms aiming at London residents for short-term accommodation, created a policy document</w:t>
      </w:r>
      <w:r w:rsidR="002C604F">
        <w:t>. (</w:t>
      </w:r>
      <w:r w:rsidR="00CC563B">
        <w:t>This</w:t>
      </w:r>
      <w:r w:rsidR="002C604F">
        <w:t xml:space="preserve"> </w:t>
      </w:r>
      <w:r w:rsidR="00EA637F">
        <w:t>document was published under</w:t>
      </w:r>
      <w:r w:rsidR="002C604F">
        <w:t xml:space="preserve"> 2010 to 2015 Conservative and Liberal Democrat coalition government) </w:t>
      </w:r>
    </w:p>
    <w:p w:rsidR="002C604F" w:rsidRDefault="00EE55A9" w:rsidP="005B381A">
      <w:pPr>
        <w:spacing w:line="480" w:lineRule="auto"/>
        <w:jc w:val="both"/>
      </w:pPr>
      <w:r>
        <w:lastRenderedPageBreak/>
        <w:t>The document states</w:t>
      </w:r>
      <w:r w:rsidR="002C604F">
        <w:t xml:space="preserve"> that “short-term use as temporary sleeping accommodation is only permitted once planning permission is obtained from the local authority, which is </w:t>
      </w:r>
      <w:r w:rsidR="00BC77A7">
        <w:t>a bureaucratic</w:t>
      </w:r>
      <w:r w:rsidR="002C604F">
        <w:t xml:space="preserve"> and disproportionate process for all concerned” </w:t>
      </w:r>
      <w:r w:rsidR="00BC77A7">
        <w:t>(</w:t>
      </w:r>
      <w:r w:rsidR="00BC77A7">
        <w:rPr>
          <w:noProof/>
          <w:lang w:val="en-US"/>
        </w:rPr>
        <w:t>Department for Communities and Local Government, 2015)</w:t>
      </w:r>
      <w:r w:rsidR="00D34E2F">
        <w:rPr>
          <w:noProof/>
          <w:lang w:val="en-US"/>
        </w:rPr>
        <w:t xml:space="preserve"> </w:t>
      </w:r>
    </w:p>
    <w:p w:rsidR="002C604F" w:rsidRDefault="002C604F" w:rsidP="005B381A">
      <w:pPr>
        <w:spacing w:line="480" w:lineRule="auto"/>
        <w:jc w:val="both"/>
      </w:pPr>
      <w:r>
        <w:t xml:space="preserve">Brandon Lewis </w:t>
      </w:r>
      <w:r w:rsidR="00EE55A9">
        <w:t>comments,</w:t>
      </w:r>
      <w:r>
        <w:t xml:space="preserve"> “</w:t>
      </w:r>
      <w:r w:rsidR="00EE55A9">
        <w:t>We</w:t>
      </w:r>
      <w:r>
        <w:t xml:space="preserve"> live in the 21</w:t>
      </w:r>
      <w:r w:rsidRPr="002C604F">
        <w:rPr>
          <w:vertAlign w:val="superscript"/>
        </w:rPr>
        <w:t>st</w:t>
      </w:r>
      <w:r>
        <w:t xml:space="preserve"> century, and London homeowners should be able to rent out their home for a short period without having to pay for a council permit. These laws date fro</w:t>
      </w:r>
      <w:r w:rsidR="00EA637F">
        <w:t xml:space="preserve">m the long-gone ear of the GLC </w:t>
      </w:r>
      <w:r>
        <w:t xml:space="preserve">and need to be updated for the internet age” (Gov.uk, 2015) </w:t>
      </w:r>
    </w:p>
    <w:p w:rsidR="007450FA" w:rsidRDefault="00DD6AB1" w:rsidP="005B381A">
      <w:pPr>
        <w:spacing w:line="480" w:lineRule="auto"/>
        <w:jc w:val="both"/>
      </w:pPr>
      <w:r>
        <w:t xml:space="preserve">As the government can see </w:t>
      </w:r>
      <w:r w:rsidR="00EA637F">
        <w:t>that,</w:t>
      </w:r>
      <w:r>
        <w:t xml:space="preserve"> the sharing economy is </w:t>
      </w:r>
      <w:r w:rsidR="007450FA">
        <w:t>growing and</w:t>
      </w:r>
      <w:r>
        <w:t xml:space="preserve"> Airbnb users are increasi</w:t>
      </w:r>
      <w:r w:rsidR="007450FA">
        <w:t xml:space="preserve">ng their number of users they have enforced Airbnb to comply </w:t>
      </w:r>
      <w:r w:rsidR="00EA637F">
        <w:t>with</w:t>
      </w:r>
      <w:r w:rsidR="007450FA">
        <w:t xml:space="preserve"> the Deregulation Act 2015. </w:t>
      </w:r>
    </w:p>
    <w:p w:rsidR="00C610B6" w:rsidRDefault="00C610B6" w:rsidP="005B381A">
      <w:pPr>
        <w:spacing w:line="480" w:lineRule="auto"/>
        <w:jc w:val="both"/>
        <w:rPr>
          <w:rFonts w:cstheme="minorHAnsi"/>
          <w:shd w:val="clear" w:color="auto" w:fill="FFFFFF"/>
        </w:rPr>
      </w:pPr>
      <w:r>
        <w:rPr>
          <w:rFonts w:cstheme="minorHAnsi"/>
          <w:shd w:val="clear" w:color="auto" w:fill="FFFFFF"/>
        </w:rPr>
        <w:t>“</w:t>
      </w:r>
      <w:r w:rsidR="00EA637F" w:rsidRPr="00C610B6">
        <w:rPr>
          <w:rFonts w:cstheme="minorHAnsi"/>
          <w:shd w:val="clear" w:color="auto" w:fill="FFFFFF"/>
        </w:rPr>
        <w:t>Airbnb</w:t>
      </w:r>
      <w:r w:rsidRPr="00C610B6">
        <w:rPr>
          <w:rFonts w:cstheme="minorHAnsi"/>
          <w:shd w:val="clear" w:color="auto" w:fill="FFFFFF"/>
        </w:rPr>
        <w:t xml:space="preserve"> came under a lot of criticism for failing to manage these lettings and appear to have taken on board the criticism and actively tackle the problem. From 1 January </w:t>
      </w:r>
      <w:r w:rsidR="00EA637F" w:rsidRPr="00C610B6">
        <w:rPr>
          <w:rFonts w:cstheme="minorHAnsi"/>
          <w:shd w:val="clear" w:color="auto" w:fill="FFFFFF"/>
        </w:rPr>
        <w:t>2017,</w:t>
      </w:r>
      <w:r w:rsidRPr="00C610B6">
        <w:rPr>
          <w:rFonts w:cstheme="minorHAnsi"/>
          <w:shd w:val="clear" w:color="auto" w:fill="FFFFFF"/>
        </w:rPr>
        <w:t xml:space="preserve"> </w:t>
      </w:r>
      <w:r w:rsidR="00EA637F" w:rsidRPr="00C610B6">
        <w:rPr>
          <w:rFonts w:cstheme="minorHAnsi"/>
          <w:shd w:val="clear" w:color="auto" w:fill="FFFFFF"/>
        </w:rPr>
        <w:t>Airbnb’s</w:t>
      </w:r>
      <w:r w:rsidRPr="00C610B6">
        <w:rPr>
          <w:rFonts w:cstheme="minorHAnsi"/>
          <w:shd w:val="clear" w:color="auto" w:fill="FFFFFF"/>
        </w:rPr>
        <w:t xml:space="preserve"> system will automatically limit listings in London to 90 nights a year, unless </w:t>
      </w:r>
      <w:r w:rsidR="00EA637F" w:rsidRPr="00C610B6">
        <w:rPr>
          <w:rFonts w:cstheme="minorHAnsi"/>
          <w:shd w:val="clear" w:color="auto" w:fill="FFFFFF"/>
        </w:rPr>
        <w:t>property owners</w:t>
      </w:r>
      <w:r w:rsidRPr="00C610B6">
        <w:rPr>
          <w:rFonts w:cstheme="minorHAnsi"/>
          <w:shd w:val="clear" w:color="auto" w:fill="FFFFFF"/>
        </w:rPr>
        <w:t xml:space="preserve"> confirm that they have the required Section 25 planning permission. </w:t>
      </w:r>
      <w:r w:rsidR="00EA637F" w:rsidRPr="00C610B6">
        <w:rPr>
          <w:rFonts w:cstheme="minorHAnsi"/>
          <w:shd w:val="clear" w:color="auto" w:fill="FFFFFF"/>
        </w:rPr>
        <w:t>Airbnb</w:t>
      </w:r>
      <w:r w:rsidRPr="00C610B6">
        <w:rPr>
          <w:rFonts w:cstheme="minorHAnsi"/>
          <w:shd w:val="clear" w:color="auto" w:fill="FFFFFF"/>
        </w:rPr>
        <w:t xml:space="preserve"> confirm that existing bookings which exceed the 90 days will be </w:t>
      </w:r>
      <w:r w:rsidR="00EA637F">
        <w:rPr>
          <w:rFonts w:cstheme="minorHAnsi"/>
          <w:shd w:val="clear" w:color="auto" w:fill="FFFFFF"/>
        </w:rPr>
        <w:t xml:space="preserve">honoured </w:t>
      </w:r>
      <w:r w:rsidRPr="00C610B6">
        <w:rPr>
          <w:rFonts w:cstheme="minorHAnsi"/>
          <w:shd w:val="clear" w:color="auto" w:fill="FFFFFF"/>
        </w:rPr>
        <w:t>but that after 1 January 2017 no such bookings will be possible</w:t>
      </w:r>
      <w:r>
        <w:rPr>
          <w:rFonts w:cstheme="minorHAnsi"/>
          <w:shd w:val="clear" w:color="auto" w:fill="FFFFFF"/>
        </w:rPr>
        <w:t>” (</w:t>
      </w:r>
      <w:proofErr w:type="spellStart"/>
      <w:r>
        <w:rPr>
          <w:rFonts w:cstheme="minorHAnsi"/>
          <w:shd w:val="clear" w:color="auto" w:fill="FFFFFF"/>
        </w:rPr>
        <w:t>PainSmith</w:t>
      </w:r>
      <w:proofErr w:type="spellEnd"/>
      <w:r>
        <w:rPr>
          <w:rFonts w:cstheme="minorHAnsi"/>
          <w:shd w:val="clear" w:color="auto" w:fill="FFFFFF"/>
        </w:rPr>
        <w:t xml:space="preserve"> Solicitors, 2016, December 8) </w:t>
      </w:r>
    </w:p>
    <w:p w:rsidR="00CC563B" w:rsidRDefault="00CC563B" w:rsidP="005B381A">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shd w:val="clear" w:color="auto" w:fill="FFFFFF"/>
        </w:rPr>
      </w:pPr>
    </w:p>
    <w:p w:rsidR="000F3699" w:rsidRDefault="000F3699" w:rsidP="0013337B">
      <w:pPr>
        <w:spacing w:line="480" w:lineRule="auto"/>
        <w:jc w:val="both"/>
        <w:rPr>
          <w:rFonts w:cstheme="minorHAnsi"/>
          <w:b/>
          <w:shd w:val="clear" w:color="auto" w:fill="FFFFFF"/>
        </w:rPr>
      </w:pPr>
      <w:r>
        <w:rPr>
          <w:rFonts w:cstheme="minorHAnsi"/>
          <w:b/>
          <w:shd w:val="clear" w:color="auto" w:fill="FFFFFF"/>
        </w:rPr>
        <w:lastRenderedPageBreak/>
        <w:t xml:space="preserve">SLIDE 5 – LEWINS FORCE FIELD </w:t>
      </w:r>
    </w:p>
    <w:p w:rsidR="000F3699" w:rsidRPr="000F3699" w:rsidRDefault="000F3699" w:rsidP="0013337B">
      <w:pPr>
        <w:spacing w:line="480" w:lineRule="auto"/>
        <w:jc w:val="both"/>
        <w:rPr>
          <w:rFonts w:cstheme="minorHAnsi"/>
          <w:b/>
          <w:shd w:val="clear" w:color="auto" w:fill="FFFFFF"/>
        </w:rPr>
      </w:pPr>
      <w:r w:rsidRPr="000F3699">
        <w:rPr>
          <w:rFonts w:cstheme="minorHAnsi"/>
          <w:b/>
          <w:shd w:val="clear" w:color="auto" w:fill="FFFFFF"/>
        </w:rPr>
        <w:drawing>
          <wp:inline distT="0" distB="0" distL="0" distR="0" wp14:anchorId="0FDB8262" wp14:editId="2284DFAF">
            <wp:extent cx="5731510" cy="3223895"/>
            <wp:effectExtent l="0" t="0" r="2540" b="0"/>
            <wp:docPr id="8"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1"/>
                    <a:stretch>
                      <a:fillRect/>
                    </a:stretch>
                  </pic:blipFill>
                  <pic:spPr>
                    <a:xfrm>
                      <a:off x="0" y="0"/>
                      <a:ext cx="5731510" cy="3223895"/>
                    </a:xfrm>
                    <a:prstGeom prst="rect">
                      <a:avLst/>
                    </a:prstGeom>
                  </pic:spPr>
                </pic:pic>
              </a:graphicData>
            </a:graphic>
          </wp:inline>
        </w:drawing>
      </w:r>
    </w:p>
    <w:p w:rsidR="00C610B6" w:rsidRDefault="00B41E49" w:rsidP="0013337B">
      <w:pPr>
        <w:spacing w:line="480" w:lineRule="auto"/>
        <w:jc w:val="both"/>
        <w:rPr>
          <w:rFonts w:cstheme="minorHAnsi"/>
          <w:shd w:val="clear" w:color="auto" w:fill="FFFFFF"/>
        </w:rPr>
      </w:pPr>
      <w:r>
        <w:rPr>
          <w:noProof/>
          <w:sz w:val="16"/>
          <w:lang w:eastAsia="en-GB"/>
        </w:rPr>
        <mc:AlternateContent>
          <mc:Choice Requires="wps">
            <w:drawing>
              <wp:anchor distT="0" distB="0" distL="0" distR="0" simplePos="0" relativeHeight="251659264" behindDoc="0" locked="0" layoutInCell="1" allowOverlap="1" wp14:anchorId="4F1AE6BB" wp14:editId="56127CAF">
                <wp:simplePos x="0" y="0"/>
                <wp:positionH relativeFrom="margin">
                  <wp:align>left</wp:align>
                </wp:positionH>
                <wp:positionV relativeFrom="paragraph">
                  <wp:posOffset>3727</wp:posOffset>
                </wp:positionV>
                <wp:extent cx="1855470" cy="2873375"/>
                <wp:effectExtent l="0" t="0" r="11430" b="3175"/>
                <wp:wrapTopAndBottom/>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2873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B41E49">
                              <w:trPr>
                                <w:trHeight w:val="600"/>
                              </w:trPr>
                              <w:tc>
                                <w:tcPr>
                                  <w:tcW w:w="2041" w:type="dxa"/>
                                  <w:shd w:val="clear" w:color="auto" w:fill="FDD3AF"/>
                                </w:tcPr>
                                <w:p w:rsidR="00B41E49" w:rsidRDefault="00B41E49">
                                  <w:pPr>
                                    <w:pStyle w:val="TableParagraph"/>
                                    <w:spacing w:before="166"/>
                                    <w:ind w:left="75"/>
                                    <w:rPr>
                                      <w:b/>
                                    </w:rPr>
                                  </w:pPr>
                                  <w:r>
                                    <w:rPr>
                                      <w:b/>
                                    </w:rPr>
                                    <w:t>Forces FOR Change</w:t>
                                  </w:r>
                                </w:p>
                              </w:tc>
                              <w:tc>
                                <w:tcPr>
                                  <w:tcW w:w="850" w:type="dxa"/>
                                  <w:shd w:val="clear" w:color="auto" w:fill="FDD3AF"/>
                                </w:tcPr>
                                <w:p w:rsidR="00B41E49" w:rsidRDefault="00B41E49">
                                  <w:pPr>
                                    <w:pStyle w:val="TableParagraph"/>
                                    <w:spacing w:before="166"/>
                                    <w:ind w:left="144"/>
                                    <w:rPr>
                                      <w:b/>
                                    </w:rPr>
                                  </w:pPr>
                                  <w:r>
                                    <w:rPr>
                                      <w:b/>
                                    </w:rPr>
                                    <w:t>Score</w:t>
                                  </w:r>
                                </w:p>
                              </w:tc>
                            </w:tr>
                            <w:tr w:rsidR="00B41E49">
                              <w:trPr>
                                <w:trHeight w:val="540"/>
                              </w:trPr>
                              <w:tc>
                                <w:tcPr>
                                  <w:tcW w:w="2041" w:type="dxa"/>
                                </w:tcPr>
                                <w:p w:rsidR="00B41E49" w:rsidRDefault="00B41E49">
                                  <w:pPr>
                                    <w:pStyle w:val="TableParagraph"/>
                                    <w:spacing w:before="136"/>
                                    <w:ind w:left="105"/>
                                    <w:rPr>
                                      <w:rFonts w:ascii="Times New Roman"/>
                                      <w:sz w:val="20"/>
                                    </w:rPr>
                                  </w:pPr>
                                  <w:r w:rsidRPr="00E87B69">
                                    <w:rPr>
                                      <w:rFonts w:ascii="Times New Roman"/>
                                      <w:sz w:val="24"/>
                                    </w:rPr>
                                    <w:t>Government</w:t>
                                  </w:r>
                                </w:p>
                              </w:tc>
                              <w:tc>
                                <w:tcPr>
                                  <w:tcW w:w="850" w:type="dxa"/>
                                </w:tcPr>
                                <w:p w:rsidR="00B41E49" w:rsidRDefault="00B41E49" w:rsidP="00E87B69">
                                  <w:pPr>
                                    <w:pStyle w:val="TableParagraph"/>
                                    <w:jc w:val="center"/>
                                    <w:rPr>
                                      <w:rFonts w:ascii="Times New Roman"/>
                                    </w:rPr>
                                  </w:pPr>
                                  <w:r>
                                    <w:rPr>
                                      <w:rFonts w:ascii="Times New Roman"/>
                                    </w:rPr>
                                    <w:t>5</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Fines for not complying with Acts </w:t>
                                  </w:r>
                                </w:p>
                              </w:tc>
                              <w:tc>
                                <w:tcPr>
                                  <w:tcW w:w="850" w:type="dxa"/>
                                </w:tcPr>
                                <w:p w:rsidR="00B41E49" w:rsidRDefault="00B41E49" w:rsidP="00E87B69">
                                  <w:pPr>
                                    <w:pStyle w:val="TableParagraph"/>
                                    <w:jc w:val="center"/>
                                    <w:rPr>
                                      <w:rFonts w:ascii="Times New Roman"/>
                                    </w:rPr>
                                  </w:pPr>
                                  <w:r>
                                    <w:rPr>
                                      <w:rFonts w:ascii="Times New Roman"/>
                                    </w:rPr>
                                    <w:t>5</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Ratings from London Visitors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A need to increase profitability</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Disruptive technologies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Changing demographic trends</w:t>
                                  </w:r>
                                </w:p>
                              </w:tc>
                              <w:tc>
                                <w:tcPr>
                                  <w:tcW w:w="850" w:type="dxa"/>
                                </w:tcPr>
                                <w:p w:rsidR="00B41E49" w:rsidRDefault="0013337B"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spacing w:before="138"/>
                                    <w:ind w:left="69"/>
                                    <w:rPr>
                                      <w:b/>
                                    </w:rPr>
                                  </w:pPr>
                                  <w:r>
                                    <w:rPr>
                                      <w:b/>
                                    </w:rPr>
                                    <w:t>TOTAL</w:t>
                                  </w:r>
                                </w:p>
                              </w:tc>
                              <w:tc>
                                <w:tcPr>
                                  <w:tcW w:w="850" w:type="dxa"/>
                                </w:tcPr>
                                <w:p w:rsidR="00B41E49" w:rsidRDefault="0013337B">
                                  <w:pPr>
                                    <w:pStyle w:val="TableParagraph"/>
                                    <w:rPr>
                                      <w:rFonts w:ascii="Times New Roman"/>
                                    </w:rPr>
                                  </w:pPr>
                                  <w:r>
                                    <w:rPr>
                                      <w:rFonts w:ascii="Times New Roman"/>
                                    </w:rPr>
                                    <w:t>22</w:t>
                                  </w:r>
                                </w:p>
                              </w:tc>
                            </w:tr>
                          </w:tbl>
                          <w:p w:rsidR="00B41E49" w:rsidRDefault="00B41E49" w:rsidP="00B41E4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1AE6BB" id="_x0000_t202" coordsize="21600,21600" o:spt="202" path="m,l,21600r21600,l21600,xe">
                <v:stroke joinstyle="miter"/>
                <v:path gradientshapeok="t" o:connecttype="rect"/>
              </v:shapetype>
              <v:shape id="Text Box 1" o:spid="_x0000_s1026" type="#_x0000_t202" style="position:absolute;left:0;text-align:left;margin-left:0;margin-top:.3pt;width:146.1pt;height:226.25pt;z-index:25165926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" filled="f" stroked="f">
                <v:textbox inset="0,0,0,0">
                  <w:txbxContent>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B41E49">
                        <w:trPr>
                          <w:trHeight w:val="600"/>
                        </w:trPr>
                        <w:tc>
                          <w:tcPr>
                            <w:tcW w:w="2041" w:type="dxa"/>
                            <w:shd w:val="clear" w:color="auto" w:fill="FDD3AF"/>
                          </w:tcPr>
                          <w:p w:rsidR="00B41E49" w:rsidRDefault="00B41E49">
                            <w:pPr>
                              <w:pStyle w:val="TableParagraph"/>
                              <w:spacing w:before="166"/>
                              <w:ind w:left="75"/>
                              <w:rPr>
                                <w:b/>
                              </w:rPr>
                            </w:pPr>
                            <w:r>
                              <w:rPr>
                                <w:b/>
                              </w:rPr>
                              <w:t>Forces FOR Change</w:t>
                            </w:r>
                          </w:p>
                        </w:tc>
                        <w:tc>
                          <w:tcPr>
                            <w:tcW w:w="850" w:type="dxa"/>
                            <w:shd w:val="clear" w:color="auto" w:fill="FDD3AF"/>
                          </w:tcPr>
                          <w:p w:rsidR="00B41E49" w:rsidRDefault="00B41E49">
                            <w:pPr>
                              <w:pStyle w:val="TableParagraph"/>
                              <w:spacing w:before="166"/>
                              <w:ind w:left="144"/>
                              <w:rPr>
                                <w:b/>
                              </w:rPr>
                            </w:pPr>
                            <w:r>
                              <w:rPr>
                                <w:b/>
                              </w:rPr>
                              <w:t>Score</w:t>
                            </w:r>
                          </w:p>
                        </w:tc>
                      </w:tr>
                      <w:tr w:rsidR="00B41E49">
                        <w:trPr>
                          <w:trHeight w:val="540"/>
                        </w:trPr>
                        <w:tc>
                          <w:tcPr>
                            <w:tcW w:w="2041" w:type="dxa"/>
                          </w:tcPr>
                          <w:p w:rsidR="00B41E49" w:rsidRDefault="00B41E49">
                            <w:pPr>
                              <w:pStyle w:val="TableParagraph"/>
                              <w:spacing w:before="136"/>
                              <w:ind w:left="105"/>
                              <w:rPr>
                                <w:rFonts w:ascii="Times New Roman"/>
                                <w:sz w:val="20"/>
                              </w:rPr>
                            </w:pPr>
                            <w:r w:rsidRPr="00E87B69">
                              <w:rPr>
                                <w:rFonts w:ascii="Times New Roman"/>
                                <w:sz w:val="24"/>
                              </w:rPr>
                              <w:t>Government</w:t>
                            </w:r>
                          </w:p>
                        </w:tc>
                        <w:tc>
                          <w:tcPr>
                            <w:tcW w:w="850" w:type="dxa"/>
                          </w:tcPr>
                          <w:p w:rsidR="00B41E49" w:rsidRDefault="00B41E49" w:rsidP="00E87B69">
                            <w:pPr>
                              <w:pStyle w:val="TableParagraph"/>
                              <w:jc w:val="center"/>
                              <w:rPr>
                                <w:rFonts w:ascii="Times New Roman"/>
                              </w:rPr>
                            </w:pPr>
                            <w:r>
                              <w:rPr>
                                <w:rFonts w:ascii="Times New Roman"/>
                              </w:rPr>
                              <w:t>5</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Fines for not complying with Acts </w:t>
                            </w:r>
                          </w:p>
                        </w:tc>
                        <w:tc>
                          <w:tcPr>
                            <w:tcW w:w="850" w:type="dxa"/>
                          </w:tcPr>
                          <w:p w:rsidR="00B41E49" w:rsidRDefault="00B41E49" w:rsidP="00E87B69">
                            <w:pPr>
                              <w:pStyle w:val="TableParagraph"/>
                              <w:jc w:val="center"/>
                              <w:rPr>
                                <w:rFonts w:ascii="Times New Roman"/>
                              </w:rPr>
                            </w:pPr>
                            <w:r>
                              <w:rPr>
                                <w:rFonts w:ascii="Times New Roman"/>
                              </w:rPr>
                              <w:t>5</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Ratings from London Visitors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A need to increase profitability</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Disruptive technologies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Changing demographic trends</w:t>
                            </w:r>
                          </w:p>
                        </w:tc>
                        <w:tc>
                          <w:tcPr>
                            <w:tcW w:w="850" w:type="dxa"/>
                          </w:tcPr>
                          <w:p w:rsidR="00B41E49" w:rsidRDefault="0013337B"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spacing w:before="138"/>
                              <w:ind w:left="69"/>
                              <w:rPr>
                                <w:b/>
                              </w:rPr>
                            </w:pPr>
                            <w:r>
                              <w:rPr>
                                <w:b/>
                              </w:rPr>
                              <w:t>TOTAL</w:t>
                            </w:r>
                          </w:p>
                        </w:tc>
                        <w:tc>
                          <w:tcPr>
                            <w:tcW w:w="850" w:type="dxa"/>
                          </w:tcPr>
                          <w:p w:rsidR="00B41E49" w:rsidRDefault="0013337B">
                            <w:pPr>
                              <w:pStyle w:val="TableParagraph"/>
                              <w:rPr>
                                <w:rFonts w:ascii="Times New Roman"/>
                              </w:rPr>
                            </w:pPr>
                            <w:r>
                              <w:rPr>
                                <w:rFonts w:ascii="Times New Roman"/>
                              </w:rPr>
                              <w:t>22</w:t>
                            </w:r>
                          </w:p>
                        </w:tc>
                      </w:tr>
                    </w:tbl>
                    <w:p w:rsidR="00B41E49" w:rsidRDefault="00B41E49" w:rsidP="00B41E49">
                      <w:pPr>
                        <w:pStyle w:val="BodyText"/>
                      </w:pPr>
                    </w:p>
                  </w:txbxContent>
                </v:textbox>
                <w10:wrap type="topAndBottom" anchorx="margin"/>
              </v:shape>
            </w:pict>
          </mc:Fallback>
        </mc:AlternateContent>
      </w:r>
      <w:r>
        <w:rPr>
          <w:noProof/>
          <w:sz w:val="16"/>
          <w:lang w:eastAsia="en-GB"/>
        </w:rPr>
        <mc:AlternateContent>
          <mc:Choice Requires="wps">
            <w:drawing>
              <wp:anchor distT="0" distB="0" distL="0" distR="0" simplePos="0" relativeHeight="251660288" behindDoc="0" locked="0" layoutInCell="1" allowOverlap="1" wp14:anchorId="3713F7C1" wp14:editId="14147737">
                <wp:simplePos x="0" y="0"/>
                <wp:positionH relativeFrom="page">
                  <wp:posOffset>4799772</wp:posOffset>
                </wp:positionH>
                <wp:positionV relativeFrom="paragraph">
                  <wp:posOffset>469</wp:posOffset>
                </wp:positionV>
                <wp:extent cx="1855470" cy="2994660"/>
                <wp:effectExtent l="3810" t="0" r="0" b="63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2994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B41E49">
                              <w:trPr>
                                <w:trHeight w:val="580"/>
                              </w:trPr>
                              <w:tc>
                                <w:tcPr>
                                  <w:tcW w:w="2041" w:type="dxa"/>
                                  <w:shd w:val="clear" w:color="auto" w:fill="FDD3AF"/>
                                </w:tcPr>
                                <w:p w:rsidR="00B41E49" w:rsidRDefault="00B41E49">
                                  <w:pPr>
                                    <w:pStyle w:val="TableParagraph"/>
                                    <w:spacing w:before="10" w:line="280" w:lineRule="atLeast"/>
                                    <w:ind w:left="635" w:hanging="405"/>
                                    <w:rPr>
                                      <w:b/>
                                    </w:rPr>
                                  </w:pPr>
                                  <w:r>
                                    <w:rPr>
                                      <w:b/>
                                    </w:rPr>
                                    <w:t>Forces AGAINST Change</w:t>
                                  </w:r>
                                </w:p>
                              </w:tc>
                              <w:tc>
                                <w:tcPr>
                                  <w:tcW w:w="850" w:type="dxa"/>
                                  <w:shd w:val="clear" w:color="auto" w:fill="FDD3AF"/>
                                </w:tcPr>
                                <w:p w:rsidR="00B41E49" w:rsidRDefault="00B41E49">
                                  <w:pPr>
                                    <w:pStyle w:val="TableParagraph"/>
                                    <w:spacing w:before="157"/>
                                    <w:ind w:left="144"/>
                                    <w:rPr>
                                      <w:b/>
                                    </w:rPr>
                                  </w:pPr>
                                  <w:r>
                                    <w:rPr>
                                      <w:b/>
                                    </w:rPr>
                                    <w:t>Score</w:t>
                                  </w:r>
                                </w:p>
                              </w:tc>
                            </w:tr>
                            <w:tr w:rsidR="00B41E49" w:rsidTr="00E87B69">
                              <w:trPr>
                                <w:trHeight w:val="801"/>
                              </w:trPr>
                              <w:tc>
                                <w:tcPr>
                                  <w:tcW w:w="2041" w:type="dxa"/>
                                </w:tcPr>
                                <w:p w:rsidR="00B41E49" w:rsidRDefault="00B41E49" w:rsidP="00E87B69">
                                  <w:pPr>
                                    <w:pStyle w:val="TableParagraph"/>
                                    <w:spacing w:before="140"/>
                                    <w:rPr>
                                      <w:rFonts w:ascii="Times New Roman"/>
                                      <w:sz w:val="20"/>
                                    </w:rPr>
                                  </w:pPr>
                                  <w:r w:rsidRPr="00E87B69">
                                    <w:rPr>
                                      <w:rFonts w:ascii="Times New Roman"/>
                                      <w:sz w:val="24"/>
                                    </w:rPr>
                                    <w:t xml:space="preserve">Decrease with online users. </w:t>
                                  </w:r>
                                </w:p>
                              </w:tc>
                              <w:tc>
                                <w:tcPr>
                                  <w:tcW w:w="850" w:type="dxa"/>
                                </w:tcPr>
                                <w:p w:rsidR="00B41E49" w:rsidRDefault="00B41E49" w:rsidP="00E87B69">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Sales for London lettings will decrease.</w:t>
                                  </w:r>
                                </w:p>
                              </w:tc>
                              <w:tc>
                                <w:tcPr>
                                  <w:tcW w:w="850" w:type="dxa"/>
                                </w:tcPr>
                                <w:p w:rsidR="00B41E49" w:rsidRDefault="00B41E49" w:rsidP="00E87B69">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Customer discomfort </w:t>
                                  </w:r>
                                </w:p>
                              </w:tc>
                              <w:tc>
                                <w:tcPr>
                                  <w:tcW w:w="850" w:type="dxa"/>
                                </w:tcPr>
                                <w:p w:rsidR="00B41E49" w:rsidRDefault="00B41E49" w:rsidP="00E87B69">
                                  <w:pPr>
                                    <w:pStyle w:val="TableParagraph"/>
                                    <w:jc w:val="center"/>
                                    <w:rPr>
                                      <w:rFonts w:ascii="Times New Roman"/>
                                    </w:rPr>
                                  </w:pPr>
                                  <w:r>
                                    <w:rPr>
                                      <w:rFonts w:ascii="Times New Roman"/>
                                    </w:rPr>
                                    <w:t>2</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Company culture </w:t>
                                  </w:r>
                                  <w:r>
                                    <w:rPr>
                                      <w:rFonts w:ascii="Times New Roman"/>
                                    </w:rPr>
                                    <w:t>–</w:t>
                                  </w:r>
                                  <w:r>
                                    <w:rPr>
                                      <w:rFonts w:ascii="Times New Roman"/>
                                    </w:rPr>
                                    <w:t xml:space="preserve"> </w:t>
                                  </w:r>
                                  <w:r>
                                    <w:rPr>
                                      <w:rFonts w:ascii="Times New Roman"/>
                                    </w:rPr>
                                    <w:t>“</w:t>
                                  </w:r>
                                  <w:r>
                                    <w:rPr>
                                      <w:rFonts w:ascii="Times New Roman"/>
                                    </w:rPr>
                                    <w:t>that</w:t>
                                  </w:r>
                                  <w:r>
                                    <w:rPr>
                                      <w:rFonts w:ascii="Times New Roman"/>
                                    </w:rPr>
                                    <w:t>’</w:t>
                                  </w:r>
                                  <w:r>
                                    <w:rPr>
                                      <w:rFonts w:ascii="Times New Roman"/>
                                    </w:rPr>
                                    <w:t>s not how we do it here</w:t>
                                  </w:r>
                                  <w:r>
                                    <w:rPr>
                                      <w:rFonts w:ascii="Times New Roman"/>
                                    </w:rPr>
                                    <w:t>”</w:t>
                                  </w:r>
                                  <w:r>
                                    <w:rPr>
                                      <w:rFonts w:ascii="Times New Roman"/>
                                    </w:rPr>
                                    <w:t xml:space="preserve">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C030C6">
                                  <w:pPr>
                                    <w:pStyle w:val="TableParagraph"/>
                                    <w:rPr>
                                      <w:rFonts w:ascii="Times New Roman"/>
                                    </w:rPr>
                                  </w:pPr>
                                  <w:r>
                                    <w:rPr>
                                      <w:rFonts w:ascii="Times New Roman"/>
                                    </w:rPr>
                                    <w:t xml:space="preserve">Obligation towards hosts </w:t>
                                  </w:r>
                                </w:p>
                              </w:tc>
                              <w:tc>
                                <w:tcPr>
                                  <w:tcW w:w="850" w:type="dxa"/>
                                </w:tcPr>
                                <w:p w:rsidR="00B41E49" w:rsidRDefault="00C030C6" w:rsidP="006572C5">
                                  <w:pPr>
                                    <w:pStyle w:val="TableParagraph"/>
                                    <w:jc w:val="center"/>
                                    <w:rPr>
                                      <w:rFonts w:ascii="Times New Roman"/>
                                    </w:rPr>
                                  </w:pPr>
                                  <w:r>
                                    <w:rPr>
                                      <w:rFonts w:ascii="Times New Roman"/>
                                    </w:rPr>
                                    <w:t>4</w:t>
                                  </w:r>
                                </w:p>
                              </w:tc>
                            </w:tr>
                            <w:tr w:rsidR="00B41E49">
                              <w:trPr>
                                <w:trHeight w:val="540"/>
                              </w:trPr>
                              <w:tc>
                                <w:tcPr>
                                  <w:tcW w:w="2041" w:type="dxa"/>
                                </w:tcPr>
                                <w:p w:rsidR="00B41E49" w:rsidRDefault="00B41E49">
                                  <w:pPr>
                                    <w:pStyle w:val="TableParagraph"/>
                                    <w:spacing w:before="138"/>
                                    <w:ind w:left="69"/>
                                    <w:rPr>
                                      <w:b/>
                                    </w:rPr>
                                  </w:pPr>
                                  <w:r>
                                    <w:rPr>
                                      <w:b/>
                                    </w:rPr>
                                    <w:t>TOTAL</w:t>
                                  </w:r>
                                </w:p>
                              </w:tc>
                              <w:tc>
                                <w:tcPr>
                                  <w:tcW w:w="850" w:type="dxa"/>
                                </w:tcPr>
                                <w:p w:rsidR="00B41E49" w:rsidRDefault="00C030C6">
                                  <w:pPr>
                                    <w:pStyle w:val="TableParagraph"/>
                                    <w:rPr>
                                      <w:rFonts w:ascii="Times New Roman"/>
                                    </w:rPr>
                                  </w:pPr>
                                  <w:r>
                                    <w:rPr>
                                      <w:rFonts w:ascii="Times New Roman"/>
                                    </w:rPr>
                                    <w:t>15</w:t>
                                  </w:r>
                                </w:p>
                              </w:tc>
                            </w:tr>
                          </w:tbl>
                          <w:p w:rsidR="00B41E49" w:rsidRDefault="00B41E49" w:rsidP="00B41E4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13F7C1" id="Text Box 2" o:spid="_x0000_s1027" type="#_x0000_t202" style="position:absolute;left:0;text-align:left;margin-left:377.95pt;margin-top:.05pt;width:146.1pt;height:235.8pt;z-index:2516602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" filled="f" stroked="f">
                <v:textbox inset="0,0,0,0">
                  <w:txbxContent>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B41E49">
                        <w:trPr>
                          <w:trHeight w:val="580"/>
                        </w:trPr>
                        <w:tc>
                          <w:tcPr>
                            <w:tcW w:w="2041" w:type="dxa"/>
                            <w:shd w:val="clear" w:color="auto" w:fill="FDD3AF"/>
                          </w:tcPr>
                          <w:p w:rsidR="00B41E49" w:rsidRDefault="00B41E49">
                            <w:pPr>
                              <w:pStyle w:val="TableParagraph"/>
                              <w:spacing w:before="10" w:line="280" w:lineRule="atLeast"/>
                              <w:ind w:left="635" w:hanging="405"/>
                              <w:rPr>
                                <w:b/>
                              </w:rPr>
                            </w:pPr>
                            <w:r>
                              <w:rPr>
                                <w:b/>
                              </w:rPr>
                              <w:t>Forces AGAINST Change</w:t>
                            </w:r>
                          </w:p>
                        </w:tc>
                        <w:tc>
                          <w:tcPr>
                            <w:tcW w:w="850" w:type="dxa"/>
                            <w:shd w:val="clear" w:color="auto" w:fill="FDD3AF"/>
                          </w:tcPr>
                          <w:p w:rsidR="00B41E49" w:rsidRDefault="00B41E49">
                            <w:pPr>
                              <w:pStyle w:val="TableParagraph"/>
                              <w:spacing w:before="157"/>
                              <w:ind w:left="144"/>
                              <w:rPr>
                                <w:b/>
                              </w:rPr>
                            </w:pPr>
                            <w:r>
                              <w:rPr>
                                <w:b/>
                              </w:rPr>
                              <w:t>Score</w:t>
                            </w:r>
                          </w:p>
                        </w:tc>
                      </w:tr>
                      <w:tr w:rsidR="00B41E49" w:rsidTr="00E87B69">
                        <w:trPr>
                          <w:trHeight w:val="801"/>
                        </w:trPr>
                        <w:tc>
                          <w:tcPr>
                            <w:tcW w:w="2041" w:type="dxa"/>
                          </w:tcPr>
                          <w:p w:rsidR="00B41E49" w:rsidRDefault="00B41E49" w:rsidP="00E87B69">
                            <w:pPr>
                              <w:pStyle w:val="TableParagraph"/>
                              <w:spacing w:before="140"/>
                              <w:rPr>
                                <w:rFonts w:ascii="Times New Roman"/>
                                <w:sz w:val="20"/>
                              </w:rPr>
                            </w:pPr>
                            <w:r w:rsidRPr="00E87B69">
                              <w:rPr>
                                <w:rFonts w:ascii="Times New Roman"/>
                                <w:sz w:val="24"/>
                              </w:rPr>
                              <w:t xml:space="preserve">Decrease with online users. </w:t>
                            </w:r>
                          </w:p>
                        </w:tc>
                        <w:tc>
                          <w:tcPr>
                            <w:tcW w:w="850" w:type="dxa"/>
                          </w:tcPr>
                          <w:p w:rsidR="00B41E49" w:rsidRDefault="00B41E49" w:rsidP="00E87B69">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Sales for London lettings will decrease.</w:t>
                            </w:r>
                          </w:p>
                        </w:tc>
                        <w:tc>
                          <w:tcPr>
                            <w:tcW w:w="850" w:type="dxa"/>
                          </w:tcPr>
                          <w:p w:rsidR="00B41E49" w:rsidRDefault="00B41E49" w:rsidP="00E87B69">
                            <w:pPr>
                              <w:pStyle w:val="TableParagraph"/>
                              <w:jc w:val="center"/>
                              <w:rPr>
                                <w:rFonts w:ascii="Times New Roman"/>
                              </w:rPr>
                            </w:pPr>
                            <w:r>
                              <w:rPr>
                                <w:rFonts w:ascii="Times New Roman"/>
                              </w:rPr>
                              <w:t>3</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Customer discomfort </w:t>
                            </w:r>
                          </w:p>
                        </w:tc>
                        <w:tc>
                          <w:tcPr>
                            <w:tcW w:w="850" w:type="dxa"/>
                          </w:tcPr>
                          <w:p w:rsidR="00B41E49" w:rsidRDefault="00B41E49" w:rsidP="00E87B69">
                            <w:pPr>
                              <w:pStyle w:val="TableParagraph"/>
                              <w:jc w:val="center"/>
                              <w:rPr>
                                <w:rFonts w:ascii="Times New Roman"/>
                              </w:rPr>
                            </w:pPr>
                            <w:r>
                              <w:rPr>
                                <w:rFonts w:ascii="Times New Roman"/>
                              </w:rPr>
                              <w:t>2</w:t>
                            </w:r>
                          </w:p>
                        </w:tc>
                      </w:tr>
                      <w:tr w:rsidR="00B41E49">
                        <w:trPr>
                          <w:trHeight w:val="540"/>
                        </w:trPr>
                        <w:tc>
                          <w:tcPr>
                            <w:tcW w:w="2041" w:type="dxa"/>
                          </w:tcPr>
                          <w:p w:rsidR="00B41E49" w:rsidRDefault="00B41E49">
                            <w:pPr>
                              <w:pStyle w:val="TableParagraph"/>
                              <w:rPr>
                                <w:rFonts w:ascii="Times New Roman"/>
                              </w:rPr>
                            </w:pPr>
                            <w:r>
                              <w:rPr>
                                <w:rFonts w:ascii="Times New Roman"/>
                              </w:rPr>
                              <w:t xml:space="preserve">Company culture </w:t>
                            </w:r>
                            <w:r>
                              <w:rPr>
                                <w:rFonts w:ascii="Times New Roman"/>
                              </w:rPr>
                              <w:t>–</w:t>
                            </w:r>
                            <w:r>
                              <w:rPr>
                                <w:rFonts w:ascii="Times New Roman"/>
                              </w:rPr>
                              <w:t xml:space="preserve"> </w:t>
                            </w:r>
                            <w:r>
                              <w:rPr>
                                <w:rFonts w:ascii="Times New Roman"/>
                              </w:rPr>
                              <w:t>“</w:t>
                            </w:r>
                            <w:r>
                              <w:rPr>
                                <w:rFonts w:ascii="Times New Roman"/>
                              </w:rPr>
                              <w:t>that</w:t>
                            </w:r>
                            <w:r>
                              <w:rPr>
                                <w:rFonts w:ascii="Times New Roman"/>
                              </w:rPr>
                              <w:t>’</w:t>
                            </w:r>
                            <w:r>
                              <w:rPr>
                                <w:rFonts w:ascii="Times New Roman"/>
                              </w:rPr>
                              <w:t>s not how we do it here</w:t>
                            </w:r>
                            <w:r>
                              <w:rPr>
                                <w:rFonts w:ascii="Times New Roman"/>
                              </w:rPr>
                              <w:t>”</w:t>
                            </w:r>
                            <w:r>
                              <w:rPr>
                                <w:rFonts w:ascii="Times New Roman"/>
                              </w:rPr>
                              <w:t xml:space="preserve"> </w:t>
                            </w:r>
                          </w:p>
                        </w:tc>
                        <w:tc>
                          <w:tcPr>
                            <w:tcW w:w="850" w:type="dxa"/>
                          </w:tcPr>
                          <w:p w:rsidR="00B41E49" w:rsidRDefault="00B41E49" w:rsidP="006572C5">
                            <w:pPr>
                              <w:pStyle w:val="TableParagraph"/>
                              <w:jc w:val="center"/>
                              <w:rPr>
                                <w:rFonts w:ascii="Times New Roman"/>
                              </w:rPr>
                            </w:pPr>
                            <w:r>
                              <w:rPr>
                                <w:rFonts w:ascii="Times New Roman"/>
                              </w:rPr>
                              <w:t>3</w:t>
                            </w:r>
                          </w:p>
                        </w:tc>
                      </w:tr>
                      <w:tr w:rsidR="00B41E49">
                        <w:trPr>
                          <w:trHeight w:val="540"/>
                        </w:trPr>
                        <w:tc>
                          <w:tcPr>
                            <w:tcW w:w="2041" w:type="dxa"/>
                          </w:tcPr>
                          <w:p w:rsidR="00B41E49" w:rsidRDefault="00C030C6">
                            <w:pPr>
                              <w:pStyle w:val="TableParagraph"/>
                              <w:rPr>
                                <w:rFonts w:ascii="Times New Roman"/>
                              </w:rPr>
                            </w:pPr>
                            <w:r>
                              <w:rPr>
                                <w:rFonts w:ascii="Times New Roman"/>
                              </w:rPr>
                              <w:t xml:space="preserve">Obligation towards hosts </w:t>
                            </w:r>
                          </w:p>
                        </w:tc>
                        <w:tc>
                          <w:tcPr>
                            <w:tcW w:w="850" w:type="dxa"/>
                          </w:tcPr>
                          <w:p w:rsidR="00B41E49" w:rsidRDefault="00C030C6" w:rsidP="006572C5">
                            <w:pPr>
                              <w:pStyle w:val="TableParagraph"/>
                              <w:jc w:val="center"/>
                              <w:rPr>
                                <w:rFonts w:ascii="Times New Roman"/>
                              </w:rPr>
                            </w:pPr>
                            <w:r>
                              <w:rPr>
                                <w:rFonts w:ascii="Times New Roman"/>
                              </w:rPr>
                              <w:t>4</w:t>
                            </w:r>
                          </w:p>
                        </w:tc>
                      </w:tr>
                      <w:tr w:rsidR="00B41E49">
                        <w:trPr>
                          <w:trHeight w:val="540"/>
                        </w:trPr>
                        <w:tc>
                          <w:tcPr>
                            <w:tcW w:w="2041" w:type="dxa"/>
                          </w:tcPr>
                          <w:p w:rsidR="00B41E49" w:rsidRDefault="00B41E49">
                            <w:pPr>
                              <w:pStyle w:val="TableParagraph"/>
                              <w:spacing w:before="138"/>
                              <w:ind w:left="69"/>
                              <w:rPr>
                                <w:b/>
                              </w:rPr>
                            </w:pPr>
                            <w:r>
                              <w:rPr>
                                <w:b/>
                              </w:rPr>
                              <w:t>TOTAL</w:t>
                            </w:r>
                          </w:p>
                        </w:tc>
                        <w:tc>
                          <w:tcPr>
                            <w:tcW w:w="850" w:type="dxa"/>
                          </w:tcPr>
                          <w:p w:rsidR="00B41E49" w:rsidRDefault="00C030C6">
                            <w:pPr>
                              <w:pStyle w:val="TableParagraph"/>
                              <w:rPr>
                                <w:rFonts w:ascii="Times New Roman"/>
                              </w:rPr>
                            </w:pPr>
                            <w:r>
                              <w:rPr>
                                <w:rFonts w:ascii="Times New Roman"/>
                              </w:rPr>
                              <w:t>15</w:t>
                            </w:r>
                          </w:p>
                        </w:tc>
                      </w:tr>
                    </w:tbl>
                    <w:p w:rsidR="00B41E49" w:rsidRDefault="00B41E49" w:rsidP="00B41E49">
                      <w:pPr>
                        <w:pStyle w:val="BodyText"/>
                      </w:pPr>
                    </w:p>
                  </w:txbxContent>
                </v:textbox>
                <w10:wrap type="topAndBottom" anchorx="page"/>
              </v:shape>
            </w:pict>
          </mc:Fallback>
        </mc:AlternateContent>
      </w:r>
      <w:r w:rsidR="0013337B">
        <w:rPr>
          <w:rFonts w:cstheme="minorHAnsi"/>
          <w:shd w:val="clear" w:color="auto" w:fill="FFFFFF"/>
        </w:rPr>
        <w:t xml:space="preserve">Here we find the Lewin’s force filed for the change that Airbnb had to undertake. </w:t>
      </w:r>
    </w:p>
    <w:p w:rsidR="0013337B" w:rsidRPr="0013337B" w:rsidRDefault="0013337B" w:rsidP="0013337B">
      <w:pPr>
        <w:spacing w:line="480" w:lineRule="auto"/>
        <w:jc w:val="both"/>
        <w:rPr>
          <w:rFonts w:cstheme="minorHAnsi"/>
          <w:u w:val="single"/>
          <w:shd w:val="clear" w:color="auto" w:fill="FFFFFF"/>
        </w:rPr>
      </w:pPr>
      <w:r w:rsidRPr="0013337B">
        <w:rPr>
          <w:rFonts w:cstheme="minorHAnsi"/>
          <w:u w:val="single"/>
          <w:shd w:val="clear" w:color="auto" w:fill="FFFFFF"/>
        </w:rPr>
        <w:t>Forces for change</w:t>
      </w:r>
    </w:p>
    <w:p w:rsidR="0013337B" w:rsidRDefault="0013337B" w:rsidP="0013337B">
      <w:pPr>
        <w:pStyle w:val="ListParagraph"/>
        <w:numPr>
          <w:ilvl w:val="0"/>
          <w:numId w:val="2"/>
        </w:numPr>
        <w:spacing w:line="276" w:lineRule="auto"/>
        <w:jc w:val="both"/>
      </w:pPr>
      <w:r>
        <w:t xml:space="preserve">The act has been in place since 1973; therefore, Airbnb must comply with this act. </w:t>
      </w:r>
    </w:p>
    <w:p w:rsidR="0013337B" w:rsidRDefault="0013337B" w:rsidP="0013337B">
      <w:pPr>
        <w:pStyle w:val="ListParagraph"/>
        <w:numPr>
          <w:ilvl w:val="0"/>
          <w:numId w:val="2"/>
        </w:numPr>
        <w:spacing w:line="276" w:lineRule="auto"/>
        <w:jc w:val="both"/>
      </w:pPr>
      <w:r>
        <w:t xml:space="preserve">Fines </w:t>
      </w:r>
      <w:proofErr w:type="gramStart"/>
      <w:r w:rsidR="004451E0">
        <w:t xml:space="preserve">will be </w:t>
      </w:r>
      <w:r>
        <w:t>issued</w:t>
      </w:r>
      <w:proofErr w:type="gramEnd"/>
      <w:r>
        <w:t xml:space="preserve"> to hosts, property owners or users of Airbnb if this act is not correctly participated. This can result in the users having a £20.000 fee, which can lead to complaints to Airbnb from hosts if this </w:t>
      </w:r>
      <w:proofErr w:type="gramStart"/>
      <w:r>
        <w:t>was not communicated</w:t>
      </w:r>
      <w:proofErr w:type="gramEnd"/>
      <w:r>
        <w:t xml:space="preserve"> correctly. </w:t>
      </w:r>
    </w:p>
    <w:p w:rsidR="0013337B" w:rsidRDefault="0013337B" w:rsidP="0013337B">
      <w:pPr>
        <w:pStyle w:val="ListParagraph"/>
        <w:numPr>
          <w:ilvl w:val="0"/>
          <w:numId w:val="2"/>
        </w:numPr>
        <w:spacing w:line="276" w:lineRule="auto"/>
        <w:jc w:val="both"/>
      </w:pPr>
      <w:r>
        <w:lastRenderedPageBreak/>
        <w:t xml:space="preserve">Following this, as Airbnb have their own rating systems, the ratings for London could decrease while also profits for the company could decrease as a whole. </w:t>
      </w:r>
    </w:p>
    <w:p w:rsidR="0013337B" w:rsidRDefault="0013337B" w:rsidP="0013337B">
      <w:pPr>
        <w:pStyle w:val="ListParagraph"/>
        <w:numPr>
          <w:ilvl w:val="0"/>
          <w:numId w:val="2"/>
        </w:numPr>
        <w:spacing w:line="276" w:lineRule="auto"/>
        <w:jc w:val="both"/>
      </w:pPr>
      <w:r>
        <w:t xml:space="preserve">While the systems are automatically limits the stays in London for 90 nights per year, this could indicate that the website and apps could change, showing a disruptive in technology. This will have to </w:t>
      </w:r>
      <w:proofErr w:type="gramStart"/>
      <w:r>
        <w:t>be changed</w:t>
      </w:r>
      <w:proofErr w:type="gramEnd"/>
      <w:r>
        <w:t xml:space="preserve"> to comply with the act. </w:t>
      </w:r>
    </w:p>
    <w:p w:rsidR="00C030C6" w:rsidRDefault="0013337B" w:rsidP="00C030C6">
      <w:pPr>
        <w:pStyle w:val="ListParagraph"/>
        <w:numPr>
          <w:ilvl w:val="0"/>
          <w:numId w:val="2"/>
        </w:numPr>
        <w:spacing w:line="276" w:lineRule="auto"/>
        <w:jc w:val="both"/>
      </w:pPr>
      <w:r>
        <w:t>As this act only allows 90 nights a year for hosts, the target market for the hosts could change depending on what accommodation they offer, this can show a change in the demographic trends due to the</w:t>
      </w:r>
      <w:r w:rsidR="00EA637F">
        <w:t xml:space="preserve"> number</w:t>
      </w:r>
      <w:r>
        <w:t xml:space="preserve"> of people that would like to stay in the accommodation that the hosts have to offer. </w:t>
      </w:r>
    </w:p>
    <w:p w:rsidR="00C030C6" w:rsidRDefault="00C030C6" w:rsidP="00C030C6">
      <w:pPr>
        <w:spacing w:line="276" w:lineRule="auto"/>
        <w:jc w:val="both"/>
      </w:pPr>
    </w:p>
    <w:p w:rsidR="0013337B" w:rsidRPr="0013337B" w:rsidRDefault="0013337B" w:rsidP="0013337B">
      <w:pPr>
        <w:spacing w:line="276" w:lineRule="auto"/>
        <w:jc w:val="both"/>
        <w:rPr>
          <w:u w:val="single"/>
        </w:rPr>
      </w:pPr>
      <w:r w:rsidRPr="0013337B">
        <w:rPr>
          <w:u w:val="single"/>
        </w:rPr>
        <w:t xml:space="preserve">Forces against change </w:t>
      </w:r>
    </w:p>
    <w:p w:rsidR="00FA7D5C" w:rsidRDefault="0013337B" w:rsidP="00FA7D5C">
      <w:pPr>
        <w:pStyle w:val="ListParagraph"/>
        <w:numPr>
          <w:ilvl w:val="0"/>
          <w:numId w:val="3"/>
        </w:numPr>
        <w:spacing w:line="240" w:lineRule="auto"/>
        <w:jc w:val="both"/>
      </w:pPr>
      <w:r>
        <w:t>For hosts, creating a profit is vital to ensure that they are making business, however, if they do wish to increase their amount of stay</w:t>
      </w:r>
      <w:r w:rsidR="00FA7D5C">
        <w:t>s they must comply with the act.</w:t>
      </w:r>
      <w:r>
        <w:t xml:space="preserve"> </w:t>
      </w:r>
      <w:r w:rsidR="00FA7D5C">
        <w:t>If</w:t>
      </w:r>
      <w:r>
        <w:t xml:space="preserve"> not there will be a decrease with online users</w:t>
      </w:r>
      <w:r w:rsidR="00FA7D5C">
        <w:t xml:space="preserve"> via the amount of people that wish to stay in the accommodation while also the amount of online users that would like to use their accommodation with Airbnb. In a sense, this could put users off using Airbnb. </w:t>
      </w:r>
    </w:p>
    <w:p w:rsidR="0013337B" w:rsidRDefault="00FA7D5C" w:rsidP="0013337B">
      <w:pPr>
        <w:pStyle w:val="ListParagraph"/>
        <w:numPr>
          <w:ilvl w:val="0"/>
          <w:numId w:val="3"/>
        </w:numPr>
        <w:spacing w:line="240" w:lineRule="auto"/>
        <w:jc w:val="both"/>
      </w:pPr>
      <w:r>
        <w:t>Which follows with s</w:t>
      </w:r>
      <w:r w:rsidR="0013337B">
        <w:t>ales fo</w:t>
      </w:r>
      <w:r>
        <w:t>r London lettings will decrease</w:t>
      </w:r>
      <w:r w:rsidR="00C030C6">
        <w:t xml:space="preserve">, the less online users that wish to publicise their accommodation the sales will decline. </w:t>
      </w:r>
    </w:p>
    <w:p w:rsidR="0013337B" w:rsidRDefault="00C030C6" w:rsidP="0013337B">
      <w:pPr>
        <w:pStyle w:val="ListParagraph"/>
        <w:numPr>
          <w:ilvl w:val="0"/>
          <w:numId w:val="3"/>
        </w:numPr>
        <w:spacing w:line="240" w:lineRule="auto"/>
        <w:jc w:val="both"/>
      </w:pPr>
      <w:r>
        <w:t xml:space="preserve">As the amount of nights that certain customers can stay in the accommodation than they wish customers can find a discomfort in the fact that they cannot stay longer. This could reduce into complaints that they are unable to stay in the accommodation for the length of time that they wish. </w:t>
      </w:r>
    </w:p>
    <w:p w:rsidR="0013337B" w:rsidRDefault="00C030C6" w:rsidP="0013337B">
      <w:pPr>
        <w:pStyle w:val="ListParagraph"/>
        <w:numPr>
          <w:ilvl w:val="0"/>
          <w:numId w:val="3"/>
        </w:numPr>
        <w:spacing w:line="240" w:lineRule="auto"/>
        <w:jc w:val="both"/>
      </w:pPr>
      <w:r>
        <w:t xml:space="preserve">As most companies are a ‘yes’ company, this can reduce company morale in the sense of “that’s not how we do it here”. </w:t>
      </w:r>
    </w:p>
    <w:p w:rsidR="0013337B" w:rsidRDefault="00C030C6" w:rsidP="0013337B">
      <w:pPr>
        <w:pStyle w:val="ListParagraph"/>
        <w:numPr>
          <w:ilvl w:val="0"/>
          <w:numId w:val="3"/>
        </w:numPr>
        <w:spacing w:line="240" w:lineRule="auto"/>
        <w:jc w:val="both"/>
      </w:pPr>
      <w:r>
        <w:t xml:space="preserve">As Airbnb introduced this role online in January this year, some hosts may have already used their 90 night a year </w:t>
      </w:r>
      <w:r w:rsidR="000677D2">
        <w:t>before. Therefore,</w:t>
      </w:r>
      <w:r w:rsidR="00EA637F">
        <w:t xml:space="preserve"> Airbnb has</w:t>
      </w:r>
      <w:r w:rsidR="000677D2">
        <w:t xml:space="preserve"> an obligation towards their hosts. </w:t>
      </w:r>
    </w:p>
    <w:p w:rsidR="00CC563B" w:rsidRDefault="00CC563B"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p>
    <w:p w:rsidR="000F3699" w:rsidRDefault="000F3699" w:rsidP="005B381A">
      <w:pPr>
        <w:spacing w:line="480" w:lineRule="auto"/>
        <w:jc w:val="both"/>
        <w:rPr>
          <w:b/>
        </w:rPr>
      </w:pPr>
      <w:r>
        <w:rPr>
          <w:b/>
        </w:rPr>
        <w:lastRenderedPageBreak/>
        <w:t>SLIDE 6 – STAKEHOLDER MAP</w:t>
      </w:r>
    </w:p>
    <w:p w:rsidR="000F3699" w:rsidRDefault="000F3699" w:rsidP="005B381A">
      <w:pPr>
        <w:spacing w:line="480" w:lineRule="auto"/>
        <w:jc w:val="both"/>
        <w:rPr>
          <w:b/>
        </w:rPr>
      </w:pPr>
      <w:r w:rsidRPr="000F3699">
        <w:rPr>
          <w:b/>
        </w:rPr>
        <w:drawing>
          <wp:inline distT="0" distB="0" distL="0" distR="0" wp14:anchorId="2517F3CD" wp14:editId="54AFB823">
            <wp:extent cx="5731510" cy="3223895"/>
            <wp:effectExtent l="0" t="0" r="2540" b="0"/>
            <wp:docPr id="9"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2"/>
                    <a:stretch>
                      <a:fillRect/>
                    </a:stretch>
                  </pic:blipFill>
                  <pic:spPr>
                    <a:xfrm>
                      <a:off x="0" y="0"/>
                      <a:ext cx="5731510" cy="3223895"/>
                    </a:xfrm>
                    <a:prstGeom prst="rect">
                      <a:avLst/>
                    </a:prstGeom>
                  </pic:spPr>
                </pic:pic>
              </a:graphicData>
            </a:graphic>
          </wp:inline>
        </w:drawing>
      </w:r>
    </w:p>
    <w:p w:rsidR="00800243" w:rsidRDefault="00CC563B" w:rsidP="005B381A">
      <w:pPr>
        <w:spacing w:line="480" w:lineRule="auto"/>
        <w:jc w:val="both"/>
        <w:rPr>
          <w:noProof/>
          <w:lang w:eastAsia="en-GB"/>
        </w:rPr>
      </w:pPr>
      <w:r>
        <w:rPr>
          <w:noProof/>
          <w:lang w:eastAsia="en-GB"/>
        </w:rPr>
        <w:drawing>
          <wp:anchor distT="0" distB="0" distL="114300" distR="114300" simplePos="0" relativeHeight="251661312" behindDoc="0" locked="0" layoutInCell="1" allowOverlap="1">
            <wp:simplePos x="0" y="0"/>
            <wp:positionH relativeFrom="column">
              <wp:posOffset>-234137</wp:posOffset>
            </wp:positionH>
            <wp:positionV relativeFrom="paragraph">
              <wp:posOffset>230581</wp:posOffset>
            </wp:positionV>
            <wp:extent cx="6303645" cy="3540125"/>
            <wp:effectExtent l="0" t="0" r="1905"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19" t="31324" r="51883" b="23948"/>
                    <a:stretch/>
                  </pic:blipFill>
                  <pic:spPr bwMode="auto">
                    <a:xfrm>
                      <a:off x="0" y="0"/>
                      <a:ext cx="6303645" cy="3540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00243" w:rsidRDefault="00800243" w:rsidP="005B381A">
      <w:pPr>
        <w:spacing w:line="480" w:lineRule="auto"/>
        <w:jc w:val="both"/>
        <w:rPr>
          <w:b/>
        </w:rPr>
      </w:pPr>
    </w:p>
    <w:p w:rsidR="0030187E" w:rsidRDefault="002B7BB7" w:rsidP="005B381A">
      <w:pPr>
        <w:spacing w:line="480" w:lineRule="auto"/>
        <w:jc w:val="both"/>
      </w:pPr>
      <w:r w:rsidRPr="002B7BB7">
        <w:t xml:space="preserve">As you can see here, this is </w:t>
      </w:r>
      <w:r w:rsidR="00EA637F">
        <w:t xml:space="preserve">the power interest grid that the researcher has created to identify the stakeholders of Airbnb within London. </w:t>
      </w:r>
    </w:p>
    <w:p w:rsidR="00800243" w:rsidRDefault="00EA637F" w:rsidP="005B381A">
      <w:pPr>
        <w:spacing w:line="480" w:lineRule="auto"/>
        <w:jc w:val="both"/>
      </w:pPr>
      <w:r>
        <w:lastRenderedPageBreak/>
        <w:t>In the green,</w:t>
      </w:r>
      <w:r w:rsidR="006670E7">
        <w:t xml:space="preserve"> we</w:t>
      </w:r>
      <w:r>
        <w:t xml:space="preserve"> with low power</w:t>
      </w:r>
      <w:r w:rsidR="006670E7">
        <w:t xml:space="preserve"> sector of stakeholders. Local Businesses can set within the middle of the negative and positive attitude. One way if there is a different demographic trend accruing within the hosting community there will be new custom arriving within the areas, on the other hand, if hosts do not wish to obtain planning permission to exceed the 90 night a year act there may be a decline sales for the businesses. Underneath local businesses we have landlords and hosts, as this act can change their stays mostly associated</w:t>
      </w:r>
      <w:r w:rsidR="004451E0">
        <w:t xml:space="preserve"> with that category they can </w:t>
      </w:r>
      <w:r w:rsidR="006670E7">
        <w:t xml:space="preserve">see a negative attitude, however, as they do not have a lot of power to change the act they have been placed there. Above these two </w:t>
      </w:r>
      <w:r w:rsidR="00800243">
        <w:t>categories,</w:t>
      </w:r>
      <w:r w:rsidR="006670E7">
        <w:t xml:space="preserve"> we have local communities, they can see this change has been a positive outcome, as there will be less visitors entering their</w:t>
      </w:r>
      <w:r w:rsidR="004451E0">
        <w:t xml:space="preserve"> community, this can result in less damage to </w:t>
      </w:r>
      <w:r w:rsidR="006670E7">
        <w:t>the surroundings, less noise pollution</w:t>
      </w:r>
      <w:r w:rsidR="004451E0">
        <w:t>,</w:t>
      </w:r>
      <w:r w:rsidR="006670E7">
        <w:t xml:space="preserve"> </w:t>
      </w:r>
      <w:r w:rsidR="00800243">
        <w:t>and</w:t>
      </w:r>
      <w:r w:rsidR="006670E7">
        <w:t xml:space="preserve"> </w:t>
      </w:r>
      <w:r w:rsidR="004451E0">
        <w:t>fewer</w:t>
      </w:r>
      <w:r w:rsidR="00800243">
        <w:t xml:space="preserve"> complaints. Guests o</w:t>
      </w:r>
      <w:r w:rsidR="004451E0">
        <w:t>f Airbnb can also be seen in</w:t>
      </w:r>
      <w:r w:rsidR="00800243">
        <w:t xml:space="preserve"> the positive attitudes as Airbnb is showing that they are abl</w:t>
      </w:r>
      <w:r w:rsidR="004451E0">
        <w:t>e to comply with the acts of</w:t>
      </w:r>
      <w:r w:rsidR="00800243">
        <w:t xml:space="preserve"> the government this gives a positive attitude back to the guests, whereas publicising Airbnb across London is a positive way of branding the company. </w:t>
      </w:r>
    </w:p>
    <w:p w:rsidR="00CC563B" w:rsidRDefault="00CC563B" w:rsidP="005B381A">
      <w:pPr>
        <w:spacing w:line="480" w:lineRule="auto"/>
        <w:jc w:val="both"/>
      </w:pPr>
      <w:r>
        <w:t>Within the High power secti</w:t>
      </w:r>
      <w:r w:rsidR="004451E0">
        <w:t>on, we have the red. These show</w:t>
      </w:r>
      <w:r>
        <w:t xml:space="preserve"> the people that have positive attitudes towards the change that Airbnb have made. </w:t>
      </w:r>
      <w:r w:rsidR="001517DA">
        <w:t xml:space="preserve">At the top of the positivity, we have the local </w:t>
      </w:r>
      <w:r w:rsidR="004451E0">
        <w:t>authorities;</w:t>
      </w:r>
      <w:r w:rsidR="001517DA">
        <w:t xml:space="preserve"> this can be in t</w:t>
      </w:r>
      <w:r w:rsidR="004451E0">
        <w:t>he sense that there will be fewer</w:t>
      </w:r>
      <w:r w:rsidR="001517DA">
        <w:t xml:space="preserve"> phone calls made from unhappy neighbours, which means that the local authorities have </w:t>
      </w:r>
      <w:r w:rsidR="004451E0">
        <w:t>fewer</w:t>
      </w:r>
      <w:r w:rsidR="001517DA">
        <w:t xml:space="preserve"> complaints coming in. As the act permitted that, the hosts must have planning permission if they would like to continue over the 90 nights per year act the city of London (planning permission) sales will increase within the future. The researcher has placed th</w:t>
      </w:r>
      <w:r w:rsidR="004451E0">
        <w:t>e Government w</w:t>
      </w:r>
      <w:r w:rsidR="0021200B">
        <w:t xml:space="preserve">in the middle as they encourage the sharing economy to a certain extent. As shown that mass growth of visitors coming to London, hence why the Act </w:t>
      </w:r>
      <w:r w:rsidR="004451E0">
        <w:t xml:space="preserve">is </w:t>
      </w:r>
      <w:r w:rsidR="0021200B">
        <w:t xml:space="preserve">promoted now than ever. Employees of Airbnb </w:t>
      </w:r>
      <w:proofErr w:type="gramStart"/>
      <w:r w:rsidR="004451E0">
        <w:t>can be found</w:t>
      </w:r>
      <w:proofErr w:type="gramEnd"/>
      <w:r w:rsidR="0021200B">
        <w:t xml:space="preserve"> below the other categories, as it is to believe that when this change occurred there was a mass amount of enquiries regarding this change, showing that employees may not be happy with this. </w:t>
      </w:r>
    </w:p>
    <w:p w:rsidR="000F3699" w:rsidRDefault="000F3699" w:rsidP="005B381A">
      <w:pPr>
        <w:spacing w:line="480" w:lineRule="auto"/>
        <w:jc w:val="both"/>
      </w:pPr>
    </w:p>
    <w:p w:rsidR="000F3699" w:rsidRPr="000F3699" w:rsidRDefault="000F3699" w:rsidP="005B381A">
      <w:pPr>
        <w:spacing w:line="480" w:lineRule="auto"/>
        <w:jc w:val="both"/>
        <w:rPr>
          <w:b/>
        </w:rPr>
      </w:pPr>
      <w:r>
        <w:rPr>
          <w:b/>
        </w:rPr>
        <w:lastRenderedPageBreak/>
        <w:t>SLIDE 7 – POWERPOINT ENDING</w:t>
      </w:r>
    </w:p>
    <w:p w:rsidR="000F3699" w:rsidRDefault="000F3699" w:rsidP="005B381A">
      <w:pPr>
        <w:spacing w:line="480" w:lineRule="auto"/>
        <w:jc w:val="both"/>
        <w:rPr>
          <w:b/>
        </w:rPr>
      </w:pPr>
      <w:r w:rsidRPr="000F3699">
        <w:rPr>
          <w:b/>
        </w:rPr>
        <w:drawing>
          <wp:inline distT="0" distB="0" distL="0" distR="0" wp14:anchorId="1D3021C8" wp14:editId="38B17AA8">
            <wp:extent cx="5731510" cy="3223895"/>
            <wp:effectExtent l="0" t="0" r="2540" b="0"/>
            <wp:docPr id="10"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4"/>
                    <a:stretch>
                      <a:fillRect/>
                    </a:stretch>
                  </pic:blipFill>
                  <pic:spPr>
                    <a:xfrm>
                      <a:off x="0" y="0"/>
                      <a:ext cx="5731510" cy="3223895"/>
                    </a:xfrm>
                    <a:prstGeom prst="rect">
                      <a:avLst/>
                    </a:prstGeom>
                  </pic:spPr>
                </pic:pic>
              </a:graphicData>
            </a:graphic>
          </wp:inline>
        </w:drawing>
      </w:r>
    </w:p>
    <w:p w:rsidR="005B66C2" w:rsidRDefault="005B66C2" w:rsidP="005B381A">
      <w:pPr>
        <w:spacing w:line="480" w:lineRule="auto"/>
        <w:jc w:val="both"/>
        <w:rPr>
          <w:b/>
        </w:rPr>
      </w:pPr>
    </w:p>
    <w:p w:rsidR="005B66C2" w:rsidRDefault="005B66C2" w:rsidP="005B381A">
      <w:pPr>
        <w:spacing w:line="480" w:lineRule="auto"/>
        <w:jc w:val="both"/>
        <w:rPr>
          <w:b/>
        </w:rPr>
      </w:pPr>
    </w:p>
    <w:p w:rsidR="005B66C2" w:rsidRDefault="005B66C2" w:rsidP="005B381A">
      <w:pPr>
        <w:spacing w:line="480" w:lineRule="auto"/>
        <w:jc w:val="both"/>
        <w:rPr>
          <w:b/>
        </w:rPr>
      </w:pPr>
    </w:p>
    <w:p w:rsidR="005B66C2" w:rsidRDefault="005B66C2" w:rsidP="005B381A">
      <w:pPr>
        <w:spacing w:line="480" w:lineRule="auto"/>
        <w:jc w:val="both"/>
        <w:rPr>
          <w:b/>
        </w:rPr>
      </w:pPr>
    </w:p>
    <w:p w:rsidR="005B66C2" w:rsidRDefault="005B66C2" w:rsidP="005B381A">
      <w:pPr>
        <w:spacing w:line="480" w:lineRule="auto"/>
        <w:jc w:val="both"/>
      </w:pPr>
    </w:p>
    <w:p w:rsidR="007B160E" w:rsidRDefault="007B160E" w:rsidP="005B381A">
      <w:pPr>
        <w:spacing w:line="480" w:lineRule="auto"/>
        <w:jc w:val="both"/>
      </w:pPr>
    </w:p>
    <w:p w:rsidR="000F3699" w:rsidRDefault="000F3699" w:rsidP="005B381A">
      <w:pPr>
        <w:spacing w:line="480" w:lineRule="auto"/>
        <w:jc w:val="both"/>
      </w:pPr>
    </w:p>
    <w:p w:rsidR="000F3699" w:rsidRDefault="000F3699" w:rsidP="005B381A">
      <w:pPr>
        <w:spacing w:line="480" w:lineRule="auto"/>
        <w:jc w:val="both"/>
      </w:pPr>
    </w:p>
    <w:p w:rsidR="000F3699" w:rsidRDefault="000F3699" w:rsidP="005B381A">
      <w:pPr>
        <w:spacing w:line="480" w:lineRule="auto"/>
        <w:jc w:val="both"/>
      </w:pPr>
    </w:p>
    <w:p w:rsidR="000F3699" w:rsidRDefault="000F3699" w:rsidP="005B381A">
      <w:pPr>
        <w:spacing w:line="480" w:lineRule="auto"/>
        <w:jc w:val="both"/>
      </w:pPr>
    </w:p>
    <w:p w:rsidR="000F3699" w:rsidRDefault="000F3699" w:rsidP="005B381A">
      <w:pPr>
        <w:spacing w:line="480" w:lineRule="auto"/>
        <w:jc w:val="both"/>
      </w:pPr>
      <w:bookmarkStart w:id="0" w:name="_GoBack"/>
      <w:bookmarkEnd w:id="0"/>
    </w:p>
    <w:p w:rsidR="007B160E" w:rsidRPr="00FB437D" w:rsidRDefault="007B160E" w:rsidP="005B381A">
      <w:pPr>
        <w:spacing w:line="480" w:lineRule="auto"/>
        <w:jc w:val="both"/>
        <w:rPr>
          <w:b/>
        </w:rPr>
      </w:pPr>
      <w:r w:rsidRPr="00FB437D">
        <w:rPr>
          <w:b/>
        </w:rPr>
        <w:lastRenderedPageBreak/>
        <w:t xml:space="preserve">References </w:t>
      </w:r>
    </w:p>
    <w:p w:rsidR="007B160E" w:rsidRDefault="007B160E" w:rsidP="007B160E">
      <w:pPr>
        <w:pStyle w:val="Bibliography"/>
        <w:ind w:left="720" w:hanging="720"/>
        <w:rPr>
          <w:noProof/>
          <w:lang w:val="en-US"/>
        </w:rPr>
      </w:pPr>
      <w:r>
        <w:rPr>
          <w:noProof/>
          <w:lang w:val="en-US"/>
        </w:rPr>
        <w:t xml:space="preserve">Airbnb. (2017). </w:t>
      </w:r>
      <w:r>
        <w:rPr>
          <w:i/>
          <w:iCs/>
          <w:noProof/>
          <w:lang w:val="en-US"/>
        </w:rPr>
        <w:t>About Us - Airbnb</w:t>
      </w:r>
      <w:r>
        <w:rPr>
          <w:noProof/>
          <w:lang w:val="en-US"/>
        </w:rPr>
        <w:t xml:space="preserve">. Retrieved October 12, 2017, from https://www.airbnb.co.uk/about/about-us </w:t>
      </w:r>
    </w:p>
    <w:p w:rsidR="00FB437D" w:rsidRPr="00FB437D" w:rsidRDefault="00FB437D" w:rsidP="00FB437D">
      <w:pPr>
        <w:pStyle w:val="Bibliography"/>
        <w:ind w:left="720" w:hanging="720"/>
        <w:rPr>
          <w:noProof/>
          <w:lang w:val="en-US"/>
        </w:rPr>
      </w:pPr>
      <w:r>
        <w:rPr>
          <w:noProof/>
          <w:lang w:val="en-US"/>
        </w:rPr>
        <w:t xml:space="preserve">Cameron, E., &amp; Green, M. (2014). </w:t>
      </w:r>
      <w:r>
        <w:rPr>
          <w:i/>
          <w:iCs/>
          <w:noProof/>
          <w:lang w:val="en-US"/>
        </w:rPr>
        <w:t>Making sense of change management.</w:t>
      </w:r>
      <w:r>
        <w:rPr>
          <w:noProof/>
          <w:lang w:val="en-US"/>
        </w:rPr>
        <w:t xml:space="preserve"> Philadelphia: Kogan Page.</w:t>
      </w:r>
    </w:p>
    <w:p w:rsidR="00FB437D" w:rsidRPr="00FB437D" w:rsidRDefault="00FB437D" w:rsidP="00FB437D">
      <w:pPr>
        <w:pStyle w:val="Bibliography"/>
        <w:ind w:left="720" w:hanging="720"/>
        <w:rPr>
          <w:noProof/>
          <w:lang w:val="en-US"/>
        </w:rPr>
      </w:pPr>
      <w:r>
        <w:rPr>
          <w:noProof/>
          <w:lang w:val="en-US"/>
        </w:rPr>
        <w:t xml:space="preserve">Cameron, E., &amp; Green, M. (2009). </w:t>
      </w:r>
      <w:r>
        <w:rPr>
          <w:i/>
          <w:iCs/>
          <w:noProof/>
          <w:lang w:val="en-US"/>
        </w:rPr>
        <w:t>Making Sense of Change Management II.</w:t>
      </w:r>
      <w:r>
        <w:rPr>
          <w:noProof/>
          <w:lang w:val="en-US"/>
        </w:rPr>
        <w:t xml:space="preserve"> London: Kogan Page Limited.</w:t>
      </w:r>
    </w:p>
    <w:p w:rsidR="007B160E" w:rsidRDefault="007B160E" w:rsidP="007B160E">
      <w:pPr>
        <w:pStyle w:val="Bibliography"/>
        <w:ind w:left="720" w:hanging="720"/>
        <w:rPr>
          <w:noProof/>
          <w:lang w:val="en-US"/>
        </w:rPr>
      </w:pPr>
      <w:r>
        <w:rPr>
          <w:noProof/>
          <w:lang w:val="en-US"/>
        </w:rPr>
        <w:t xml:space="preserve">Department for Communities and Local Government. (2015). </w:t>
      </w:r>
      <w:r>
        <w:rPr>
          <w:i/>
          <w:iCs/>
          <w:noProof/>
          <w:lang w:val="en-US"/>
        </w:rPr>
        <w:t>Promoting the sharing economy in London</w:t>
      </w:r>
      <w:r>
        <w:rPr>
          <w:noProof/>
          <w:lang w:val="en-US"/>
        </w:rPr>
        <w:t xml:space="preserve">. Retrieved from Department for Communities and Local Government : </w:t>
      </w:r>
      <w:hyperlink r:id="rId15" w:history="1">
        <w:r w:rsidRPr="00BD0353">
          <w:rPr>
            <w:rStyle w:val="Hyperlink"/>
            <w:noProof/>
            <w:lang w:val="en-US"/>
          </w:rPr>
          <w:t>https://www.gov.uk/government/uploads/system/uploads/attachment_data/file/402411/Promoting_the_sharing_economy_in_London.pdf</w:t>
        </w:r>
      </w:hyperlink>
    </w:p>
    <w:p w:rsidR="00FB437D" w:rsidRDefault="00FB437D" w:rsidP="00FB437D">
      <w:pPr>
        <w:pStyle w:val="Bibliography"/>
        <w:ind w:left="720" w:hanging="720"/>
        <w:rPr>
          <w:noProof/>
          <w:lang w:val="en-US"/>
        </w:rPr>
      </w:pPr>
      <w:r>
        <w:rPr>
          <w:noProof/>
          <w:lang w:val="en-US"/>
        </w:rPr>
        <w:t xml:space="preserve">European Union. (2017). </w:t>
      </w:r>
      <w:r>
        <w:rPr>
          <w:i/>
          <w:iCs/>
          <w:noProof/>
          <w:lang w:val="en-US"/>
        </w:rPr>
        <w:t>Tourism and the sharing economy</w:t>
      </w:r>
      <w:r>
        <w:rPr>
          <w:noProof/>
          <w:lang w:val="en-US"/>
        </w:rPr>
        <w:t xml:space="preserve">. Retrieved from </w:t>
      </w:r>
      <w:hyperlink r:id="rId16" w:history="1">
        <w:r w:rsidRPr="00BD0353">
          <w:rPr>
            <w:rStyle w:val="Hyperlink"/>
            <w:noProof/>
            <w:lang w:val="en-US"/>
          </w:rPr>
          <w:t>http://www.europarl.europa.eu/RegData/etudes/BRIE/2017/595897/EPRS_BRI(2017)595897_EN.pdf</w:t>
        </w:r>
      </w:hyperlink>
    </w:p>
    <w:p w:rsidR="00FB437D" w:rsidRPr="00FB437D" w:rsidRDefault="00FB437D" w:rsidP="00FB437D">
      <w:pPr>
        <w:pStyle w:val="Bibliography"/>
        <w:ind w:left="720" w:hanging="720"/>
        <w:rPr>
          <w:noProof/>
          <w:lang w:val="en-US"/>
        </w:rPr>
      </w:pPr>
      <w:r>
        <w:rPr>
          <w:noProof/>
          <w:lang w:val="en-US"/>
        </w:rPr>
        <w:t xml:space="preserve">Gov.uk. (2017). </w:t>
      </w:r>
      <w:r>
        <w:rPr>
          <w:i/>
          <w:iCs/>
          <w:noProof/>
          <w:lang w:val="en-US"/>
        </w:rPr>
        <w:t xml:space="preserve">Short-term use of residential property in London </w:t>
      </w:r>
      <w:r>
        <w:rPr>
          <w:noProof/>
          <w:lang w:val="en-US"/>
        </w:rPr>
        <w:t>. Retrieved from Gov.uk: https://www.gov.uk/government/speeches/short-term-use-of-residential-property-in-london</w:t>
      </w:r>
    </w:p>
    <w:p w:rsidR="007B160E" w:rsidRPr="007B160E" w:rsidRDefault="007B160E" w:rsidP="007B160E">
      <w:pPr>
        <w:pStyle w:val="Bibliography"/>
        <w:ind w:left="720" w:hanging="720"/>
        <w:rPr>
          <w:noProof/>
          <w:lang w:val="en-US"/>
        </w:rPr>
      </w:pPr>
      <w:r>
        <w:rPr>
          <w:noProof/>
          <w:lang w:val="en-US"/>
        </w:rPr>
        <w:t xml:space="preserve">Gov.uk. (2015). </w:t>
      </w:r>
      <w:r>
        <w:rPr>
          <w:i/>
          <w:iCs/>
          <w:noProof/>
          <w:lang w:val="en-US"/>
        </w:rPr>
        <w:t xml:space="preserve">Measures to boost sharing economy in London </w:t>
      </w:r>
      <w:r>
        <w:rPr>
          <w:noProof/>
          <w:lang w:val="en-US"/>
        </w:rPr>
        <w:t>. Retrieved from Gov.uk: https://www.gov.uk/government/news/measures-to-boost-sharing-economy-in-london</w:t>
      </w:r>
    </w:p>
    <w:p w:rsidR="007B160E" w:rsidRDefault="007B160E" w:rsidP="007B160E">
      <w:pPr>
        <w:pStyle w:val="Bibliography"/>
        <w:ind w:left="720" w:hanging="720"/>
        <w:rPr>
          <w:noProof/>
          <w:lang w:val="en-US"/>
        </w:rPr>
      </w:pPr>
      <w:r>
        <w:rPr>
          <w:noProof/>
          <w:lang w:val="en-US"/>
        </w:rPr>
        <w:t xml:space="preserve">Hayes, J. (2007). The theory and practice of change management. </w:t>
      </w:r>
      <w:r>
        <w:rPr>
          <w:i/>
          <w:iCs/>
          <w:noProof/>
          <w:lang w:val="en-US"/>
        </w:rPr>
        <w:t>II</w:t>
      </w:r>
      <w:r>
        <w:rPr>
          <w:noProof/>
          <w:lang w:val="en-US"/>
        </w:rPr>
        <w:t>.</w:t>
      </w:r>
    </w:p>
    <w:p w:rsidR="00FB437D" w:rsidRPr="00FB437D" w:rsidRDefault="00FB437D" w:rsidP="00FB437D">
      <w:pPr>
        <w:pStyle w:val="Bibliography"/>
        <w:ind w:left="720" w:hanging="720"/>
        <w:rPr>
          <w:noProof/>
          <w:lang w:val="en-US"/>
        </w:rPr>
      </w:pPr>
      <w:r>
        <w:rPr>
          <w:noProof/>
          <w:lang w:val="en-US"/>
        </w:rPr>
        <w:t xml:space="preserve">Juul, M. (2017). </w:t>
      </w:r>
      <w:r>
        <w:rPr>
          <w:i/>
          <w:iCs/>
          <w:noProof/>
          <w:lang w:val="en-US"/>
        </w:rPr>
        <w:t>Tourism and the sharing economy - Think Tank</w:t>
      </w:r>
      <w:r>
        <w:rPr>
          <w:noProof/>
          <w:lang w:val="en-US"/>
        </w:rPr>
        <w:t>. Retrieved 2017, from http://www.europarl.europa.eu/thinktank/en/document.html?reference=EPRS_BRI</w:t>
      </w:r>
    </w:p>
    <w:p w:rsidR="007B160E" w:rsidRDefault="007B160E" w:rsidP="007B160E">
      <w:pPr>
        <w:pStyle w:val="Bibliography"/>
        <w:ind w:left="720" w:hanging="720"/>
        <w:rPr>
          <w:noProof/>
          <w:lang w:val="en-US"/>
        </w:rPr>
      </w:pPr>
      <w:r>
        <w:rPr>
          <w:noProof/>
          <w:lang w:val="en-US"/>
        </w:rPr>
        <w:t xml:space="preserve">The National Archives. (2017). </w:t>
      </w:r>
      <w:r>
        <w:rPr>
          <w:i/>
          <w:iCs/>
          <w:noProof/>
          <w:lang w:val="en-US"/>
        </w:rPr>
        <w:t>Deregulation Act 2015</w:t>
      </w:r>
      <w:r>
        <w:rPr>
          <w:noProof/>
          <w:lang w:val="en-US"/>
        </w:rPr>
        <w:t xml:space="preserve">. Retrieved from Legislation.gov.uk: </w:t>
      </w:r>
      <w:hyperlink r:id="rId17" w:history="1">
        <w:r w:rsidRPr="00BD0353">
          <w:rPr>
            <w:rStyle w:val="Hyperlink"/>
            <w:noProof/>
            <w:lang w:val="en-US"/>
          </w:rPr>
          <w:t>http://www.legislation.gov.uk/ukpga/2015/20/notes/division/5/46</w:t>
        </w:r>
      </w:hyperlink>
    </w:p>
    <w:p w:rsidR="007B160E" w:rsidRDefault="007B160E" w:rsidP="007B160E">
      <w:pPr>
        <w:pStyle w:val="Bibliography"/>
        <w:ind w:left="720" w:hanging="720"/>
        <w:rPr>
          <w:noProof/>
          <w:lang w:val="en-US"/>
        </w:rPr>
      </w:pPr>
      <w:r>
        <w:rPr>
          <w:noProof/>
          <w:lang w:val="en-US"/>
        </w:rPr>
        <w:t xml:space="preserve">PainSmith Solicitors. (2016, Secember 8). </w:t>
      </w:r>
      <w:r>
        <w:rPr>
          <w:i/>
          <w:iCs/>
          <w:noProof/>
          <w:lang w:val="en-US"/>
        </w:rPr>
        <w:t>Deregulation Act 2015 and Aribnb</w:t>
      </w:r>
      <w:r>
        <w:rPr>
          <w:noProof/>
          <w:lang w:val="en-US"/>
        </w:rPr>
        <w:t xml:space="preserve">. Retrieved from PS: </w:t>
      </w:r>
      <w:hyperlink r:id="rId18" w:history="1">
        <w:r w:rsidR="00FB437D" w:rsidRPr="00BD0353">
          <w:rPr>
            <w:rStyle w:val="Hyperlink"/>
            <w:noProof/>
            <w:lang w:val="en-US"/>
          </w:rPr>
          <w:t>https://painsmith.co.uk/deregulation-act-2015-and-airbnb/</w:t>
        </w:r>
      </w:hyperlink>
    </w:p>
    <w:p w:rsidR="00FB437D" w:rsidRDefault="00FB437D" w:rsidP="00FB437D">
      <w:pPr>
        <w:pStyle w:val="Bibliography"/>
        <w:ind w:left="720" w:hanging="720"/>
        <w:rPr>
          <w:noProof/>
          <w:lang w:val="en-US"/>
        </w:rPr>
      </w:pPr>
      <w:r>
        <w:rPr>
          <w:noProof/>
          <w:lang w:val="en-US"/>
        </w:rPr>
        <w:t xml:space="preserve">Riley, J. (2017). </w:t>
      </w:r>
      <w:r>
        <w:rPr>
          <w:i/>
          <w:iCs/>
          <w:noProof/>
          <w:lang w:val="en-US"/>
        </w:rPr>
        <w:t>Models of Change Management - Lewin's Force Field Model</w:t>
      </w:r>
      <w:r>
        <w:rPr>
          <w:noProof/>
          <w:lang w:val="en-US"/>
        </w:rPr>
        <w:t xml:space="preserve">. Retrieved 2017, from https://www.tutor2u.net/business/reference/models-of-change-management-lewins-force-field-model </w:t>
      </w:r>
    </w:p>
    <w:p w:rsidR="00FB437D" w:rsidRDefault="00FB437D" w:rsidP="00FB437D">
      <w:pPr>
        <w:pStyle w:val="Bibliography"/>
        <w:ind w:left="720" w:hanging="720"/>
        <w:rPr>
          <w:noProof/>
          <w:lang w:val="en-US"/>
        </w:rPr>
      </w:pPr>
      <w:r>
        <w:rPr>
          <w:noProof/>
          <w:lang w:val="en-US"/>
        </w:rPr>
        <w:t xml:space="preserve">Strong, C. (2017). </w:t>
      </w:r>
      <w:r>
        <w:rPr>
          <w:i/>
          <w:iCs/>
          <w:noProof/>
          <w:lang w:val="en-US"/>
        </w:rPr>
        <w:t>Airbnb and Hotels: What do do about the Sharing Economy?</w:t>
      </w:r>
      <w:r>
        <w:rPr>
          <w:noProof/>
          <w:lang w:val="en-US"/>
        </w:rPr>
        <w:t xml:space="preserve"> Retrieved 2017, from https://www.wired.com/insights/2014/11/hotels-sharing-economy/ </w:t>
      </w:r>
    </w:p>
    <w:p w:rsidR="00FB437D" w:rsidRPr="00FB437D" w:rsidRDefault="00FB437D" w:rsidP="00FB437D">
      <w:pPr>
        <w:rPr>
          <w:lang w:val="en-US"/>
        </w:rPr>
      </w:pPr>
    </w:p>
    <w:p w:rsidR="007B160E" w:rsidRPr="007B160E" w:rsidRDefault="007B160E" w:rsidP="007B160E">
      <w:pPr>
        <w:rPr>
          <w:lang w:val="en-US"/>
        </w:rPr>
      </w:pPr>
    </w:p>
    <w:p w:rsidR="007B160E" w:rsidRPr="006670E7" w:rsidRDefault="007B160E" w:rsidP="005B381A">
      <w:pPr>
        <w:spacing w:line="480" w:lineRule="auto"/>
        <w:jc w:val="both"/>
      </w:pPr>
    </w:p>
    <w:sectPr w:rsidR="007B160E" w:rsidRPr="006670E7" w:rsidSect="0097734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187E" w:rsidRDefault="0030187E" w:rsidP="0030187E">
      <w:pPr>
        <w:spacing w:after="0" w:line="240" w:lineRule="auto"/>
      </w:pPr>
      <w:r>
        <w:separator/>
      </w:r>
    </w:p>
  </w:endnote>
  <w:endnote w:type="continuationSeparator" w:id="0">
    <w:p w:rsidR="0030187E" w:rsidRDefault="0030187E" w:rsidP="00301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187E" w:rsidRDefault="0030187E" w:rsidP="0030187E">
      <w:pPr>
        <w:spacing w:after="0" w:line="240" w:lineRule="auto"/>
      </w:pPr>
      <w:r>
        <w:separator/>
      </w:r>
    </w:p>
  </w:footnote>
  <w:footnote w:type="continuationSeparator" w:id="0">
    <w:p w:rsidR="0030187E" w:rsidRDefault="0030187E" w:rsidP="00301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5FEB" w:rsidRDefault="00A85FEB">
    <w:pPr>
      <w:pStyle w:val="Header"/>
    </w:pPr>
    <w:r>
      <w:t>Bethan Watkins (P140639)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E0C26"/>
    <w:multiLevelType w:val="hybridMultilevel"/>
    <w:tmpl w:val="8472A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8F6209"/>
    <w:multiLevelType w:val="hybridMultilevel"/>
    <w:tmpl w:val="818EA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5695C"/>
    <w:multiLevelType w:val="hybridMultilevel"/>
    <w:tmpl w:val="59A45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5531"/>
    <w:rsid w:val="00056E8E"/>
    <w:rsid w:val="000677D2"/>
    <w:rsid w:val="000F3699"/>
    <w:rsid w:val="0013337B"/>
    <w:rsid w:val="001517DA"/>
    <w:rsid w:val="001A7B80"/>
    <w:rsid w:val="001C5531"/>
    <w:rsid w:val="0021200B"/>
    <w:rsid w:val="002B7BB7"/>
    <w:rsid w:val="002C604F"/>
    <w:rsid w:val="0030187E"/>
    <w:rsid w:val="004451E0"/>
    <w:rsid w:val="005B381A"/>
    <w:rsid w:val="005B66C2"/>
    <w:rsid w:val="006670E7"/>
    <w:rsid w:val="006A10F9"/>
    <w:rsid w:val="007450FA"/>
    <w:rsid w:val="007B160E"/>
    <w:rsid w:val="00800243"/>
    <w:rsid w:val="00977348"/>
    <w:rsid w:val="00A85FEB"/>
    <w:rsid w:val="00B41E49"/>
    <w:rsid w:val="00BC77A7"/>
    <w:rsid w:val="00C030C6"/>
    <w:rsid w:val="00C610B6"/>
    <w:rsid w:val="00CC563B"/>
    <w:rsid w:val="00D34E2F"/>
    <w:rsid w:val="00DD6AB1"/>
    <w:rsid w:val="00EA637F"/>
    <w:rsid w:val="00EE55A9"/>
    <w:rsid w:val="00FA7D5C"/>
    <w:rsid w:val="00FB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487B2"/>
  <w15:chartTrackingRefBased/>
  <w15:docId w15:val="{D663885C-2983-467E-B9F4-A58D87DFF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1"/>
    <w:qFormat/>
    <w:rsid w:val="00B41E49"/>
    <w:pPr>
      <w:widowControl w:val="0"/>
      <w:autoSpaceDE w:val="0"/>
      <w:autoSpaceDN w:val="0"/>
      <w:spacing w:after="0" w:line="240" w:lineRule="auto"/>
      <w:ind w:left="661" w:hanging="242"/>
      <w:outlineLvl w:val="0"/>
    </w:pPr>
    <w:rPr>
      <w:rFonts w:ascii="Myriad Pro" w:eastAsia="Myriad Pro" w:hAnsi="Myriad Pro" w:cs="Myriad Pro"/>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81A"/>
    <w:pPr>
      <w:ind w:left="720"/>
      <w:contextualSpacing/>
    </w:pPr>
  </w:style>
  <w:style w:type="character" w:styleId="Hyperlink">
    <w:name w:val="Hyperlink"/>
    <w:basedOn w:val="DefaultParagraphFont"/>
    <w:uiPriority w:val="99"/>
    <w:unhideWhenUsed/>
    <w:rsid w:val="00C610B6"/>
    <w:rPr>
      <w:color w:val="0000FF"/>
      <w:u w:val="single"/>
    </w:rPr>
  </w:style>
  <w:style w:type="character" w:customStyle="1" w:styleId="Heading1Char">
    <w:name w:val="Heading 1 Char"/>
    <w:basedOn w:val="DefaultParagraphFont"/>
    <w:link w:val="Heading1"/>
    <w:uiPriority w:val="1"/>
    <w:rsid w:val="00B41E49"/>
    <w:rPr>
      <w:rFonts w:ascii="Myriad Pro" w:eastAsia="Myriad Pro" w:hAnsi="Myriad Pro" w:cs="Myriad Pro"/>
      <w:lang w:val="en-US"/>
    </w:rPr>
  </w:style>
  <w:style w:type="paragraph" w:styleId="BodyText">
    <w:name w:val="Body Text"/>
    <w:basedOn w:val="Normal"/>
    <w:link w:val="BodyTextChar"/>
    <w:uiPriority w:val="1"/>
    <w:qFormat/>
    <w:rsid w:val="00B41E49"/>
    <w:pPr>
      <w:widowControl w:val="0"/>
      <w:autoSpaceDE w:val="0"/>
      <w:autoSpaceDN w:val="0"/>
      <w:spacing w:after="0" w:line="240" w:lineRule="auto"/>
    </w:pPr>
    <w:rPr>
      <w:rFonts w:ascii="Myriad Pro" w:eastAsia="Myriad Pro" w:hAnsi="Myriad Pro" w:cs="Myriad Pro"/>
      <w:sz w:val="16"/>
      <w:szCs w:val="16"/>
      <w:lang w:val="en-US"/>
    </w:rPr>
  </w:style>
  <w:style w:type="character" w:customStyle="1" w:styleId="BodyTextChar">
    <w:name w:val="Body Text Char"/>
    <w:basedOn w:val="DefaultParagraphFont"/>
    <w:link w:val="BodyText"/>
    <w:uiPriority w:val="1"/>
    <w:rsid w:val="00B41E49"/>
    <w:rPr>
      <w:rFonts w:ascii="Myriad Pro" w:eastAsia="Myriad Pro" w:hAnsi="Myriad Pro" w:cs="Myriad Pro"/>
      <w:sz w:val="16"/>
      <w:szCs w:val="16"/>
      <w:lang w:val="en-US"/>
    </w:rPr>
  </w:style>
  <w:style w:type="paragraph" w:customStyle="1" w:styleId="TableParagraph">
    <w:name w:val="Table Paragraph"/>
    <w:basedOn w:val="Normal"/>
    <w:uiPriority w:val="1"/>
    <w:qFormat/>
    <w:rsid w:val="00B41E49"/>
    <w:pPr>
      <w:widowControl w:val="0"/>
      <w:autoSpaceDE w:val="0"/>
      <w:autoSpaceDN w:val="0"/>
      <w:spacing w:after="0" w:line="240" w:lineRule="auto"/>
    </w:pPr>
    <w:rPr>
      <w:rFonts w:ascii="Myriad Pro" w:eastAsia="Myriad Pro" w:hAnsi="Myriad Pro" w:cs="Myriad Pro"/>
      <w:lang w:val="en-US"/>
    </w:rPr>
  </w:style>
  <w:style w:type="table" w:styleId="TableGrid">
    <w:name w:val="Table Grid"/>
    <w:basedOn w:val="TableNormal"/>
    <w:uiPriority w:val="39"/>
    <w:rsid w:val="00301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18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87E"/>
  </w:style>
  <w:style w:type="paragraph" w:styleId="Footer">
    <w:name w:val="footer"/>
    <w:basedOn w:val="Normal"/>
    <w:link w:val="FooterChar"/>
    <w:uiPriority w:val="99"/>
    <w:unhideWhenUsed/>
    <w:rsid w:val="003018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87E"/>
  </w:style>
  <w:style w:type="paragraph" w:styleId="Bibliography">
    <w:name w:val="Bibliography"/>
    <w:basedOn w:val="Normal"/>
    <w:next w:val="Normal"/>
    <w:uiPriority w:val="37"/>
    <w:unhideWhenUsed/>
    <w:rsid w:val="007B1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629057">
      <w:bodyDiv w:val="1"/>
      <w:marLeft w:val="0"/>
      <w:marRight w:val="0"/>
      <w:marTop w:val="0"/>
      <w:marBottom w:val="0"/>
      <w:divBdr>
        <w:top w:val="none" w:sz="0" w:space="0" w:color="auto"/>
        <w:left w:val="none" w:sz="0" w:space="0" w:color="auto"/>
        <w:bottom w:val="none" w:sz="0" w:space="0" w:color="auto"/>
        <w:right w:val="none" w:sz="0" w:space="0" w:color="auto"/>
      </w:divBdr>
    </w:div>
    <w:div w:id="181166035">
      <w:bodyDiv w:val="1"/>
      <w:marLeft w:val="0"/>
      <w:marRight w:val="0"/>
      <w:marTop w:val="0"/>
      <w:marBottom w:val="0"/>
      <w:divBdr>
        <w:top w:val="none" w:sz="0" w:space="0" w:color="auto"/>
        <w:left w:val="none" w:sz="0" w:space="0" w:color="auto"/>
        <w:bottom w:val="none" w:sz="0" w:space="0" w:color="auto"/>
        <w:right w:val="none" w:sz="0" w:space="0" w:color="auto"/>
      </w:divBdr>
    </w:div>
    <w:div w:id="215972010">
      <w:bodyDiv w:val="1"/>
      <w:marLeft w:val="0"/>
      <w:marRight w:val="0"/>
      <w:marTop w:val="0"/>
      <w:marBottom w:val="0"/>
      <w:divBdr>
        <w:top w:val="none" w:sz="0" w:space="0" w:color="auto"/>
        <w:left w:val="none" w:sz="0" w:space="0" w:color="auto"/>
        <w:bottom w:val="none" w:sz="0" w:space="0" w:color="auto"/>
        <w:right w:val="none" w:sz="0" w:space="0" w:color="auto"/>
      </w:divBdr>
    </w:div>
    <w:div w:id="569271043">
      <w:bodyDiv w:val="1"/>
      <w:marLeft w:val="0"/>
      <w:marRight w:val="0"/>
      <w:marTop w:val="0"/>
      <w:marBottom w:val="0"/>
      <w:divBdr>
        <w:top w:val="none" w:sz="0" w:space="0" w:color="auto"/>
        <w:left w:val="none" w:sz="0" w:space="0" w:color="auto"/>
        <w:bottom w:val="none" w:sz="0" w:space="0" w:color="auto"/>
        <w:right w:val="none" w:sz="0" w:space="0" w:color="auto"/>
      </w:divBdr>
    </w:div>
    <w:div w:id="928538694">
      <w:bodyDiv w:val="1"/>
      <w:marLeft w:val="0"/>
      <w:marRight w:val="0"/>
      <w:marTop w:val="0"/>
      <w:marBottom w:val="0"/>
      <w:divBdr>
        <w:top w:val="none" w:sz="0" w:space="0" w:color="auto"/>
        <w:left w:val="none" w:sz="0" w:space="0" w:color="auto"/>
        <w:bottom w:val="none" w:sz="0" w:space="0" w:color="auto"/>
        <w:right w:val="none" w:sz="0" w:space="0" w:color="auto"/>
      </w:divBdr>
    </w:div>
    <w:div w:id="1204096793">
      <w:bodyDiv w:val="1"/>
      <w:marLeft w:val="0"/>
      <w:marRight w:val="0"/>
      <w:marTop w:val="0"/>
      <w:marBottom w:val="0"/>
      <w:divBdr>
        <w:top w:val="none" w:sz="0" w:space="0" w:color="auto"/>
        <w:left w:val="none" w:sz="0" w:space="0" w:color="auto"/>
        <w:bottom w:val="none" w:sz="0" w:space="0" w:color="auto"/>
        <w:right w:val="none" w:sz="0" w:space="0" w:color="auto"/>
      </w:divBdr>
    </w:div>
    <w:div w:id="1278369705">
      <w:bodyDiv w:val="1"/>
      <w:marLeft w:val="0"/>
      <w:marRight w:val="0"/>
      <w:marTop w:val="0"/>
      <w:marBottom w:val="0"/>
      <w:divBdr>
        <w:top w:val="none" w:sz="0" w:space="0" w:color="auto"/>
        <w:left w:val="none" w:sz="0" w:space="0" w:color="auto"/>
        <w:bottom w:val="none" w:sz="0" w:space="0" w:color="auto"/>
        <w:right w:val="none" w:sz="0" w:space="0" w:color="auto"/>
      </w:divBdr>
    </w:div>
    <w:div w:id="1478641142">
      <w:bodyDiv w:val="1"/>
      <w:marLeft w:val="0"/>
      <w:marRight w:val="0"/>
      <w:marTop w:val="0"/>
      <w:marBottom w:val="0"/>
      <w:divBdr>
        <w:top w:val="none" w:sz="0" w:space="0" w:color="auto"/>
        <w:left w:val="none" w:sz="0" w:space="0" w:color="auto"/>
        <w:bottom w:val="none" w:sz="0" w:space="0" w:color="auto"/>
        <w:right w:val="none" w:sz="0" w:space="0" w:color="auto"/>
      </w:divBdr>
    </w:div>
    <w:div w:id="1590701188">
      <w:bodyDiv w:val="1"/>
      <w:marLeft w:val="0"/>
      <w:marRight w:val="0"/>
      <w:marTop w:val="0"/>
      <w:marBottom w:val="0"/>
      <w:divBdr>
        <w:top w:val="none" w:sz="0" w:space="0" w:color="auto"/>
        <w:left w:val="none" w:sz="0" w:space="0" w:color="auto"/>
        <w:bottom w:val="none" w:sz="0" w:space="0" w:color="auto"/>
        <w:right w:val="none" w:sz="0" w:space="0" w:color="auto"/>
      </w:divBdr>
    </w:div>
    <w:div w:id="1758360040">
      <w:bodyDiv w:val="1"/>
      <w:marLeft w:val="0"/>
      <w:marRight w:val="0"/>
      <w:marTop w:val="0"/>
      <w:marBottom w:val="0"/>
      <w:divBdr>
        <w:top w:val="none" w:sz="0" w:space="0" w:color="auto"/>
        <w:left w:val="none" w:sz="0" w:space="0" w:color="auto"/>
        <w:bottom w:val="none" w:sz="0" w:space="0" w:color="auto"/>
        <w:right w:val="none" w:sz="0" w:space="0" w:color="auto"/>
      </w:divBdr>
    </w:div>
    <w:div w:id="1791051715">
      <w:bodyDiv w:val="1"/>
      <w:marLeft w:val="0"/>
      <w:marRight w:val="0"/>
      <w:marTop w:val="0"/>
      <w:marBottom w:val="0"/>
      <w:divBdr>
        <w:top w:val="none" w:sz="0" w:space="0" w:color="auto"/>
        <w:left w:val="none" w:sz="0" w:space="0" w:color="auto"/>
        <w:bottom w:val="none" w:sz="0" w:space="0" w:color="auto"/>
        <w:right w:val="none" w:sz="0" w:space="0" w:color="auto"/>
      </w:divBdr>
    </w:div>
    <w:div w:id="1807508672">
      <w:bodyDiv w:val="1"/>
      <w:marLeft w:val="0"/>
      <w:marRight w:val="0"/>
      <w:marTop w:val="0"/>
      <w:marBottom w:val="0"/>
      <w:divBdr>
        <w:top w:val="none" w:sz="0" w:space="0" w:color="auto"/>
        <w:left w:val="none" w:sz="0" w:space="0" w:color="auto"/>
        <w:bottom w:val="none" w:sz="0" w:space="0" w:color="auto"/>
        <w:right w:val="none" w:sz="0" w:space="0" w:color="auto"/>
      </w:divBdr>
    </w:div>
    <w:div w:id="1877155442">
      <w:bodyDiv w:val="1"/>
      <w:marLeft w:val="0"/>
      <w:marRight w:val="0"/>
      <w:marTop w:val="0"/>
      <w:marBottom w:val="0"/>
      <w:divBdr>
        <w:top w:val="none" w:sz="0" w:space="0" w:color="auto"/>
        <w:left w:val="none" w:sz="0" w:space="0" w:color="auto"/>
        <w:bottom w:val="none" w:sz="0" w:space="0" w:color="auto"/>
        <w:right w:val="none" w:sz="0" w:space="0" w:color="auto"/>
      </w:divBdr>
    </w:div>
    <w:div w:id="2033259410">
      <w:bodyDiv w:val="1"/>
      <w:marLeft w:val="0"/>
      <w:marRight w:val="0"/>
      <w:marTop w:val="0"/>
      <w:marBottom w:val="0"/>
      <w:divBdr>
        <w:top w:val="none" w:sz="0" w:space="0" w:color="auto"/>
        <w:left w:val="none" w:sz="0" w:space="0" w:color="auto"/>
        <w:bottom w:val="none" w:sz="0" w:space="0" w:color="auto"/>
        <w:right w:val="none" w:sz="0" w:space="0" w:color="auto"/>
      </w:divBdr>
    </w:div>
    <w:div w:id="205141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ainsmith.co.uk/deregulation-act-2015-and-airbnb/"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legislation.gov.uk/ukpga/2015/20/notes/division/5/46" TargetMode="External"/><Relationship Id="rId2" Type="http://schemas.openxmlformats.org/officeDocument/2006/relationships/styles" Target="styles.xml"/><Relationship Id="rId16" Type="http://schemas.openxmlformats.org/officeDocument/2006/relationships/hyperlink" Target="http://www.europarl.europa.eu/RegData/etudes/BRIE/2017/595897/EPRS_BRI(2017)595897_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gov.uk/government/uploads/system/uploads/attachment_data/file/402411/Promoting_the_sharing_economy_in_London.pdf"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10</Pages>
  <Words>1584</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Watkins (P140639)</dc:creator>
  <cp:keywords/>
  <dc:description/>
  <cp:lastModifiedBy>Bethan Watkins (P140639)</cp:lastModifiedBy>
  <cp:revision>18</cp:revision>
  <dcterms:created xsi:type="dcterms:W3CDTF">2017-10-30T11:30:00Z</dcterms:created>
  <dcterms:modified xsi:type="dcterms:W3CDTF">2017-10-31T18:54:00Z</dcterms:modified>
</cp:coreProperties>
</file>