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C3B2B8" w14:textId="3096EAE2" w:rsidR="00B8498D" w:rsidRPr="001E5808" w:rsidRDefault="00B8498D" w:rsidP="006643E5">
      <w:pPr>
        <w:spacing w:line="360" w:lineRule="auto"/>
        <w:jc w:val="right"/>
        <w:rPr>
          <w:rFonts w:ascii="Times New Roman" w:hAnsi="Times New Roman" w:cs="Times New Roman"/>
          <w:sz w:val="24"/>
          <w:szCs w:val="24"/>
        </w:rPr>
      </w:pPr>
    </w:p>
    <w:p w14:paraId="53459C63" w14:textId="77777777" w:rsidR="00B8498D" w:rsidRPr="001E5808" w:rsidRDefault="00B8498D" w:rsidP="006643E5">
      <w:pPr>
        <w:spacing w:line="360" w:lineRule="auto"/>
        <w:jc w:val="right"/>
        <w:rPr>
          <w:rFonts w:ascii="Times New Roman" w:hAnsi="Times New Roman" w:cs="Times New Roman"/>
          <w:sz w:val="24"/>
          <w:szCs w:val="24"/>
        </w:rPr>
      </w:pPr>
    </w:p>
    <w:p w14:paraId="1EC575AE" w14:textId="77777777" w:rsidR="00FE493F" w:rsidRDefault="00FE493F" w:rsidP="00FE493F">
      <w:pPr>
        <w:rPr>
          <w:rFonts w:ascii="Arial" w:hAnsi="Arial" w:cs="Arial"/>
          <w:sz w:val="24"/>
          <w:szCs w:val="24"/>
        </w:rPr>
      </w:pPr>
    </w:p>
    <w:p w14:paraId="18405241" w14:textId="77777777" w:rsidR="00FE493F" w:rsidRPr="00774615" w:rsidRDefault="00FE493F" w:rsidP="00FE493F">
      <w:pPr>
        <w:rPr>
          <w:rFonts w:ascii="Arial" w:hAnsi="Arial" w:cs="Arial"/>
          <w:sz w:val="24"/>
          <w:szCs w:val="24"/>
        </w:rPr>
      </w:pPr>
      <w:r>
        <w:rPr>
          <w:rFonts w:ascii="Arial" w:hAnsi="Arial" w:cs="Arial"/>
          <w:sz w:val="24"/>
          <w:szCs w:val="24"/>
        </w:rPr>
        <w:t xml:space="preserve">                </w:t>
      </w:r>
      <w:r w:rsidRPr="00774615">
        <w:rPr>
          <w:rFonts w:ascii="Arial" w:hAnsi="Arial" w:cs="Arial"/>
          <w:sz w:val="24"/>
          <w:szCs w:val="24"/>
        </w:rPr>
        <w:t xml:space="preserve">Yaqoob </w:t>
      </w:r>
      <w:proofErr w:type="spellStart"/>
      <w:r w:rsidRPr="00774615">
        <w:rPr>
          <w:rFonts w:ascii="Arial" w:hAnsi="Arial" w:cs="Arial"/>
          <w:sz w:val="24"/>
          <w:szCs w:val="24"/>
        </w:rPr>
        <w:t>Talukdaar</w:t>
      </w:r>
      <w:proofErr w:type="spellEnd"/>
    </w:p>
    <w:p w14:paraId="76A04A5F" w14:textId="77777777" w:rsidR="00FE493F" w:rsidRDefault="00FE493F" w:rsidP="00FE493F">
      <w:pPr>
        <w:jc w:val="center"/>
        <w:rPr>
          <w:rFonts w:cs="Times New Roman"/>
          <w:sz w:val="36"/>
          <w:szCs w:val="36"/>
        </w:rPr>
      </w:pPr>
    </w:p>
    <w:p w14:paraId="7E5218A4" w14:textId="77777777" w:rsidR="00FE493F" w:rsidRPr="00617FD7" w:rsidRDefault="00FE493F" w:rsidP="00FE493F">
      <w:pPr>
        <w:rPr>
          <w:rFonts w:ascii="Arial" w:hAnsi="Arial" w:cs="Arial"/>
          <w:szCs w:val="24"/>
        </w:rPr>
      </w:pPr>
      <w:r>
        <w:rPr>
          <w:rFonts w:cs="Times New Roman"/>
          <w:sz w:val="36"/>
          <w:szCs w:val="36"/>
        </w:rPr>
        <w:t xml:space="preserve">              </w:t>
      </w:r>
      <w:proofErr w:type="gramStart"/>
      <w:r w:rsidRPr="00617FD7">
        <w:rPr>
          <w:rFonts w:ascii="Arial" w:hAnsi="Arial" w:cs="Arial"/>
          <w:szCs w:val="24"/>
        </w:rPr>
        <w:t>Student :</w:t>
      </w:r>
      <w:proofErr w:type="gramEnd"/>
      <w:r w:rsidRPr="00617FD7">
        <w:rPr>
          <w:rFonts w:ascii="Arial" w:hAnsi="Arial" w:cs="Arial"/>
          <w:szCs w:val="24"/>
        </w:rPr>
        <w:t xml:space="preserve"> 212672</w:t>
      </w:r>
      <w:r>
        <w:rPr>
          <w:rFonts w:ascii="Arial" w:hAnsi="Arial" w:cs="Arial"/>
          <w:szCs w:val="24"/>
        </w:rPr>
        <w:t>2</w:t>
      </w:r>
    </w:p>
    <w:p w14:paraId="2E884EC7" w14:textId="48FBCE18" w:rsidR="00FE493F" w:rsidRPr="00BE3621" w:rsidRDefault="00FE493F" w:rsidP="00FE493F">
      <w:pPr>
        <w:rPr>
          <w:rFonts w:ascii="Arial" w:hAnsi="Arial" w:cs="Arial"/>
          <w:szCs w:val="24"/>
        </w:rPr>
      </w:pPr>
      <w:r w:rsidRPr="00617FD7">
        <w:rPr>
          <w:rFonts w:ascii="Arial" w:hAnsi="Arial" w:cs="Arial"/>
          <w:szCs w:val="24"/>
        </w:rPr>
        <w:t xml:space="preserve">                   Module Title:</w:t>
      </w:r>
      <w:r w:rsidRPr="00617FD7">
        <w:rPr>
          <w:rFonts w:ascii="Arial" w:hAnsi="Arial" w:cs="Arial"/>
          <w:b/>
          <w:bCs/>
          <w:szCs w:val="24"/>
        </w:rPr>
        <w:t xml:space="preserve"> </w:t>
      </w:r>
      <w:r w:rsidR="00806F72">
        <w:rPr>
          <w:rFonts w:ascii="Arial" w:hAnsi="Arial" w:cs="Arial"/>
          <w:szCs w:val="24"/>
        </w:rPr>
        <w:t>Business Report-Comparison of two Hospitality Organisations.</w:t>
      </w:r>
    </w:p>
    <w:p w14:paraId="3E43043B" w14:textId="77777777" w:rsidR="00FE493F" w:rsidRPr="00617FD7" w:rsidRDefault="00FE493F" w:rsidP="00FE493F">
      <w:pPr>
        <w:rPr>
          <w:rFonts w:ascii="Arial" w:hAnsi="Arial" w:cs="Arial"/>
          <w:szCs w:val="24"/>
        </w:rPr>
      </w:pPr>
      <w:r w:rsidRPr="00617FD7">
        <w:rPr>
          <w:rFonts w:ascii="Arial" w:hAnsi="Arial" w:cs="Arial"/>
          <w:b/>
          <w:bCs/>
          <w:szCs w:val="24"/>
        </w:rPr>
        <w:t xml:space="preserve">                   </w:t>
      </w:r>
      <w:r w:rsidRPr="00617FD7">
        <w:rPr>
          <w:rFonts w:ascii="Arial" w:hAnsi="Arial" w:cs="Arial"/>
          <w:szCs w:val="24"/>
        </w:rPr>
        <w:t>Modul</w:t>
      </w:r>
      <w:r>
        <w:rPr>
          <w:rFonts w:ascii="Arial" w:hAnsi="Arial" w:cs="Arial"/>
          <w:szCs w:val="24"/>
        </w:rPr>
        <w:t>e</w:t>
      </w:r>
      <w:r w:rsidRPr="00617FD7">
        <w:rPr>
          <w:rFonts w:ascii="Arial" w:hAnsi="Arial" w:cs="Arial"/>
          <w:szCs w:val="24"/>
        </w:rPr>
        <w:t xml:space="preserve"> code:  BMIH500</w:t>
      </w:r>
      <w:r>
        <w:rPr>
          <w:rFonts w:ascii="Arial" w:hAnsi="Arial" w:cs="Arial"/>
          <w:szCs w:val="24"/>
        </w:rPr>
        <w:t>7</w:t>
      </w:r>
    </w:p>
    <w:p w14:paraId="2C062067" w14:textId="77777777" w:rsidR="00FE493F" w:rsidRPr="00617FD7" w:rsidRDefault="00FE493F" w:rsidP="00FE493F">
      <w:pPr>
        <w:rPr>
          <w:rFonts w:ascii="Arial" w:hAnsi="Arial" w:cs="Arial"/>
          <w:szCs w:val="24"/>
        </w:rPr>
      </w:pPr>
      <w:r w:rsidRPr="00617FD7">
        <w:rPr>
          <w:rFonts w:ascii="Arial" w:hAnsi="Arial" w:cs="Arial"/>
          <w:szCs w:val="24"/>
        </w:rPr>
        <w:t xml:space="preserve">             </w:t>
      </w:r>
      <w:r>
        <w:rPr>
          <w:rFonts w:ascii="Arial" w:hAnsi="Arial" w:cs="Arial"/>
          <w:szCs w:val="24"/>
        </w:rPr>
        <w:t xml:space="preserve">    </w:t>
      </w:r>
      <w:r w:rsidRPr="00617FD7">
        <w:rPr>
          <w:rFonts w:ascii="Arial" w:hAnsi="Arial" w:cs="Arial"/>
          <w:szCs w:val="24"/>
        </w:rPr>
        <w:t xml:space="preserve"> </w:t>
      </w:r>
      <w:r>
        <w:rPr>
          <w:rFonts w:ascii="Arial" w:hAnsi="Arial" w:cs="Arial"/>
          <w:szCs w:val="24"/>
        </w:rPr>
        <w:t xml:space="preserve"> </w:t>
      </w:r>
      <w:r w:rsidRPr="00617FD7">
        <w:rPr>
          <w:rFonts w:ascii="Arial" w:hAnsi="Arial" w:cs="Arial"/>
          <w:szCs w:val="24"/>
        </w:rPr>
        <w:t xml:space="preserve">Tutor: </w:t>
      </w:r>
      <w:r>
        <w:rPr>
          <w:rFonts w:ascii="Arial" w:hAnsi="Arial" w:cs="Arial"/>
          <w:szCs w:val="24"/>
        </w:rPr>
        <w:t>Tristan Hawkins</w:t>
      </w:r>
    </w:p>
    <w:p w14:paraId="0215E883" w14:textId="77777777" w:rsidR="00FE493F" w:rsidRPr="00617FD7" w:rsidRDefault="00FE493F" w:rsidP="00FE493F">
      <w:pPr>
        <w:rPr>
          <w:rFonts w:ascii="Arial" w:hAnsi="Arial" w:cs="Arial"/>
          <w:szCs w:val="24"/>
        </w:rPr>
      </w:pPr>
      <w:r w:rsidRPr="00617FD7">
        <w:rPr>
          <w:rFonts w:ascii="Arial" w:hAnsi="Arial" w:cs="Arial"/>
          <w:szCs w:val="24"/>
        </w:rPr>
        <w:t xml:space="preserve">              </w:t>
      </w:r>
      <w:r>
        <w:rPr>
          <w:rFonts w:ascii="Arial" w:hAnsi="Arial" w:cs="Arial"/>
          <w:szCs w:val="24"/>
        </w:rPr>
        <w:t xml:space="preserve">     </w:t>
      </w:r>
      <w:r w:rsidRPr="00617FD7">
        <w:rPr>
          <w:rFonts w:ascii="Arial" w:hAnsi="Arial" w:cs="Arial"/>
          <w:szCs w:val="24"/>
        </w:rPr>
        <w:t xml:space="preserve">Word </w:t>
      </w:r>
      <w:r>
        <w:rPr>
          <w:rFonts w:ascii="Arial" w:hAnsi="Arial" w:cs="Arial"/>
          <w:szCs w:val="24"/>
        </w:rPr>
        <w:t>Count</w:t>
      </w:r>
      <w:r w:rsidRPr="00617FD7">
        <w:rPr>
          <w:rFonts w:ascii="Arial" w:hAnsi="Arial" w:cs="Arial"/>
          <w:szCs w:val="24"/>
        </w:rPr>
        <w:t>: 2000</w:t>
      </w:r>
    </w:p>
    <w:p w14:paraId="1D859BF2" w14:textId="77777777" w:rsidR="00FE493F" w:rsidRPr="00397F16" w:rsidRDefault="00FE493F" w:rsidP="00FE493F">
      <w:pPr>
        <w:ind w:left="2880" w:firstLine="720"/>
        <w:rPr>
          <w:b/>
        </w:rPr>
      </w:pPr>
    </w:p>
    <w:p w14:paraId="29BC48CB" w14:textId="77777777" w:rsidR="00FE493F" w:rsidRPr="000D64CA" w:rsidRDefault="00FE493F" w:rsidP="00FE493F">
      <w:pPr>
        <w:rPr>
          <w:rFonts w:ascii="Arial" w:hAnsi="Arial" w:cs="Arial"/>
          <w:b/>
          <w:bCs/>
        </w:rPr>
      </w:pPr>
    </w:p>
    <w:p w14:paraId="37414EDE" w14:textId="77777777" w:rsidR="00FE493F" w:rsidRDefault="00FE493F" w:rsidP="00FE493F">
      <w:pPr>
        <w:jc w:val="center"/>
        <w:rPr>
          <w:rFonts w:ascii="Times New Roman" w:hAnsi="Times New Roman" w:cs="Times New Roman"/>
          <w:sz w:val="24"/>
          <w:szCs w:val="24"/>
        </w:rPr>
      </w:pPr>
    </w:p>
    <w:p w14:paraId="5F7B5A30" w14:textId="77777777" w:rsidR="00FE493F" w:rsidRDefault="00FE493F" w:rsidP="00FE493F">
      <w:pPr>
        <w:rPr>
          <w:rFonts w:ascii="Times New Roman" w:hAnsi="Times New Roman" w:cs="Times New Roman"/>
          <w:sz w:val="24"/>
          <w:szCs w:val="24"/>
        </w:rPr>
      </w:pPr>
    </w:p>
    <w:p w14:paraId="1A3FBE7A" w14:textId="77777777" w:rsidR="00FE493F" w:rsidRDefault="00FE493F" w:rsidP="00FE493F">
      <w:pPr>
        <w:rPr>
          <w:rFonts w:ascii="Times New Roman" w:hAnsi="Times New Roman" w:cs="Times New Roman"/>
          <w:sz w:val="24"/>
          <w:szCs w:val="24"/>
        </w:rPr>
      </w:pPr>
    </w:p>
    <w:p w14:paraId="1A7B1C66" w14:textId="27B0952A" w:rsidR="00FE493F" w:rsidRPr="00744CBB" w:rsidRDefault="00FE493F" w:rsidP="00FE493F">
      <w:pPr>
        <w:spacing w:before="100" w:beforeAutospacing="1" w:after="100" w:afterAutospacing="1" w:line="240" w:lineRule="auto"/>
        <w:rPr>
          <w:rFonts w:ascii="Arial" w:eastAsia="Times New Roman" w:hAnsi="Arial" w:cs="Arial"/>
          <w:kern w:val="0"/>
          <w:lang w:eastAsia="en-GB"/>
          <w14:ligatures w14:val="none"/>
        </w:rPr>
      </w:pPr>
      <w:r w:rsidRPr="00744CBB">
        <w:rPr>
          <w:rFonts w:ascii="Arial" w:eastAsia="Times New Roman" w:hAnsi="Arial" w:cs="Arial"/>
          <w:kern w:val="0"/>
          <w:lang w:eastAsia="en-GB"/>
          <w14:ligatures w14:val="no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rFonts w:ascii="Arial" w:eastAsia="Times New Roman" w:hAnsi="Arial" w:cs="Arial"/>
          <w:kern w:val="0"/>
          <w:lang w:eastAsia="en-GB"/>
          <w14:ligatures w14:val="none"/>
        </w:rPr>
        <w:t xml:space="preserve"> </w:t>
      </w:r>
    </w:p>
    <w:p w14:paraId="7FFD32DE" w14:textId="77777777" w:rsidR="00FE493F" w:rsidRDefault="00FE493F" w:rsidP="00FE493F">
      <w:pPr>
        <w:rPr>
          <w:rFonts w:ascii="Times New Roman" w:hAnsi="Times New Roman" w:cs="Times New Roman"/>
          <w:sz w:val="24"/>
          <w:szCs w:val="24"/>
        </w:rPr>
      </w:pPr>
    </w:p>
    <w:p w14:paraId="2F95693C" w14:textId="77777777" w:rsidR="00FE493F" w:rsidRPr="006C398A" w:rsidRDefault="00FE493F" w:rsidP="00FE493F">
      <w:pPr>
        <w:tabs>
          <w:tab w:val="left" w:pos="1750"/>
        </w:tabs>
        <w:jc w:val="center"/>
        <w:rPr>
          <w:rFonts w:ascii="Times New Roman" w:hAnsi="Times New Roman" w:cs="Times New Roman"/>
        </w:rPr>
      </w:pPr>
    </w:p>
    <w:p w14:paraId="39610702" w14:textId="77777777" w:rsidR="00B8498D" w:rsidRPr="001E5808" w:rsidRDefault="00B8498D" w:rsidP="006643E5">
      <w:pPr>
        <w:spacing w:line="360" w:lineRule="auto"/>
        <w:jc w:val="right"/>
        <w:rPr>
          <w:rFonts w:ascii="Times New Roman" w:hAnsi="Times New Roman" w:cs="Times New Roman"/>
          <w:sz w:val="24"/>
          <w:szCs w:val="24"/>
        </w:rPr>
      </w:pPr>
    </w:p>
    <w:p w14:paraId="4C28CADD" w14:textId="28BDAB8E" w:rsidR="00B8498D" w:rsidRPr="001E5808" w:rsidRDefault="00FE493F" w:rsidP="00FE493F">
      <w:pPr>
        <w:tabs>
          <w:tab w:val="left" w:pos="1784"/>
        </w:tabs>
        <w:spacing w:line="360" w:lineRule="auto"/>
        <w:rPr>
          <w:rFonts w:ascii="Times New Roman" w:hAnsi="Times New Roman" w:cs="Times New Roman"/>
          <w:b/>
          <w:bCs/>
          <w:sz w:val="24"/>
          <w:szCs w:val="24"/>
        </w:rPr>
      </w:pPr>
      <w:r>
        <w:rPr>
          <w:rFonts w:ascii="Times New Roman" w:hAnsi="Times New Roman" w:cs="Times New Roman"/>
          <w:b/>
          <w:bCs/>
          <w:sz w:val="24"/>
          <w:szCs w:val="24"/>
        </w:rPr>
        <w:tab/>
      </w:r>
    </w:p>
    <w:p w14:paraId="10D79135" w14:textId="6D612077" w:rsidR="00B8498D" w:rsidRPr="001E5808" w:rsidRDefault="00B8498D" w:rsidP="006643E5">
      <w:pPr>
        <w:spacing w:line="360" w:lineRule="auto"/>
        <w:jc w:val="right"/>
        <w:rPr>
          <w:rFonts w:ascii="Times New Roman" w:hAnsi="Times New Roman" w:cs="Times New Roman"/>
          <w:sz w:val="24"/>
          <w:szCs w:val="24"/>
        </w:rPr>
      </w:pPr>
      <w:r w:rsidRPr="001E5808">
        <w:rPr>
          <w:rFonts w:ascii="Times New Roman" w:hAnsi="Times New Roman" w:cs="Times New Roman"/>
          <w:sz w:val="24"/>
          <w:szCs w:val="24"/>
        </w:rPr>
        <w:br w:type="page"/>
      </w:r>
    </w:p>
    <w:p w14:paraId="0F0F32F7" w14:textId="3C614B1B" w:rsidR="00B8498D" w:rsidRPr="001E5808" w:rsidRDefault="00B8498D" w:rsidP="00B10209">
      <w:pPr>
        <w:pStyle w:val="Heading1"/>
        <w:spacing w:line="360" w:lineRule="auto"/>
        <w:jc w:val="both"/>
        <w:rPr>
          <w:rFonts w:ascii="Times New Roman" w:hAnsi="Times New Roman" w:cs="Times New Roman"/>
          <w:sz w:val="24"/>
          <w:szCs w:val="24"/>
        </w:rPr>
      </w:pPr>
      <w:bookmarkStart w:id="0" w:name="_Toc181901126"/>
      <w:r w:rsidRPr="001E5808">
        <w:rPr>
          <w:rFonts w:ascii="Times New Roman" w:hAnsi="Times New Roman" w:cs="Times New Roman"/>
          <w:sz w:val="24"/>
          <w:szCs w:val="24"/>
        </w:rPr>
        <w:lastRenderedPageBreak/>
        <w:t>Executive Summary</w:t>
      </w:r>
      <w:bookmarkEnd w:id="0"/>
    </w:p>
    <w:p w14:paraId="3A9EE640" w14:textId="69B6552C" w:rsidR="00F616E0" w:rsidRPr="00F616E0" w:rsidRDefault="00F616E0" w:rsidP="00F616E0">
      <w:pPr>
        <w:spacing w:line="360" w:lineRule="auto"/>
        <w:jc w:val="both"/>
        <w:rPr>
          <w:rFonts w:ascii="Times New Roman" w:hAnsi="Times New Roman" w:cs="Times New Roman"/>
          <w:sz w:val="24"/>
          <w:szCs w:val="24"/>
        </w:rPr>
      </w:pPr>
      <w:r w:rsidRPr="00F616E0">
        <w:rPr>
          <w:rFonts w:ascii="Times New Roman" w:hAnsi="Times New Roman" w:cs="Times New Roman"/>
          <w:sz w:val="24"/>
          <w:szCs w:val="24"/>
        </w:rPr>
        <w:t>Shangri-La Group is a luxury hotel brand with its operations across Asia, Europe and Middle East covering high end travellers who aspire for the premium experiences. Countries with affluent demand (particularly in Asia and the Middle East) contribute to the brand’s benefitting from luxury tourism. Shangri-La’s dependence on politically and financially volatile areas however can present risks to regular growth. In recent years, the company has ramped up strategic expansion in high growth markets like China and the Middle East in line with economic drivers, like Saudi Arabia’s Vision 2030. The expansion powers Shangri-La to enter high value markets but it continues to be hit by the uncertainties of global tourism</w:t>
      </w:r>
      <w:r>
        <w:rPr>
          <w:rFonts w:ascii="Times New Roman" w:hAnsi="Times New Roman" w:cs="Times New Roman"/>
          <w:sz w:val="24"/>
          <w:szCs w:val="24"/>
        </w:rPr>
        <w:t xml:space="preserve"> trends and regional stability.</w:t>
      </w:r>
    </w:p>
    <w:p w14:paraId="37E9E2E4" w14:textId="5C7ED3BA" w:rsidR="00F616E0" w:rsidRPr="00F616E0" w:rsidRDefault="00F616E0" w:rsidP="00F616E0">
      <w:pPr>
        <w:spacing w:line="360" w:lineRule="auto"/>
        <w:jc w:val="both"/>
        <w:rPr>
          <w:rFonts w:ascii="Times New Roman" w:hAnsi="Times New Roman" w:cs="Times New Roman"/>
          <w:sz w:val="24"/>
          <w:szCs w:val="24"/>
        </w:rPr>
      </w:pPr>
      <w:r w:rsidRPr="00F616E0">
        <w:rPr>
          <w:rFonts w:ascii="Times New Roman" w:hAnsi="Times New Roman" w:cs="Times New Roman"/>
          <w:sz w:val="24"/>
          <w:szCs w:val="24"/>
        </w:rPr>
        <w:t>Budget hotel chain Travelodge, mainly based in the UK, but also in Spain, serves travellers seeking comfort on a tight budget. Having 600 hotels, Travelodge is a force in the UK budget market and plans to grow in fragmented budget markets across Europe. The audience at Travelodge moves from blue collar to family to leisure and include but not limited to business people. Affordability and consistent quality has given the brand resilience in economic downturns as budget travel tends to do better than luxury segments because when spending tightens, the masses loom into budget travel. Meanwhile, after cautious expansion in Spain, Travelodge is using its efficient operational model and cost control t</w:t>
      </w:r>
      <w:r>
        <w:rPr>
          <w:rFonts w:ascii="Times New Roman" w:hAnsi="Times New Roman" w:cs="Times New Roman"/>
          <w:sz w:val="24"/>
          <w:szCs w:val="24"/>
        </w:rPr>
        <w:t>o keep up with the competition.</w:t>
      </w:r>
    </w:p>
    <w:p w14:paraId="1A0ECC07" w14:textId="22B20D96" w:rsidR="00B8498D" w:rsidRPr="001E5808" w:rsidRDefault="00F616E0" w:rsidP="00F616E0">
      <w:pPr>
        <w:spacing w:line="360" w:lineRule="auto"/>
        <w:jc w:val="both"/>
        <w:rPr>
          <w:rFonts w:ascii="Times New Roman" w:hAnsi="Times New Roman" w:cs="Times New Roman"/>
          <w:sz w:val="24"/>
          <w:szCs w:val="24"/>
        </w:rPr>
      </w:pPr>
      <w:r w:rsidRPr="00F616E0">
        <w:rPr>
          <w:rFonts w:ascii="Times New Roman" w:hAnsi="Times New Roman" w:cs="Times New Roman"/>
          <w:sz w:val="24"/>
          <w:szCs w:val="24"/>
        </w:rPr>
        <w:t>On the revenue side, we saw a significant impact of COVID-19 disruptions boosting revenue sharply in 2020 before revenues fell sharply as we saw restrictions ease in many markets. Declines at Travelodge, however, have also been on the rise due to the group's exposure to high yielding but recession sensitive leisure markets, although the UK's strong demand for budget accommodation has helped provide steadier recovery. Travelodge’s success comes from stable demand for a focus on budget in an uncertain economy, while a return to luxury demand recovery in affluent geographies drives Shangri-La’s revenue growth.</w:t>
      </w:r>
      <w:r w:rsidR="00B8498D" w:rsidRPr="001E5808">
        <w:rPr>
          <w:rFonts w:ascii="Times New Roman" w:hAnsi="Times New Roman" w:cs="Times New Roman"/>
          <w:sz w:val="24"/>
          <w:szCs w:val="24"/>
        </w:rPr>
        <w:br w:type="page"/>
      </w:r>
    </w:p>
    <w:p w14:paraId="36D3066D" w14:textId="77777777" w:rsidR="00B8498D" w:rsidRPr="001E5808" w:rsidRDefault="00B8498D" w:rsidP="00B10209">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kern w:val="2"/>
          <w:sz w:val="24"/>
          <w:szCs w:val="24"/>
          <w:lang w:val="en-GB"/>
        </w:rPr>
        <w:id w:val="1752849360"/>
        <w:docPartObj>
          <w:docPartGallery w:val="Table of Contents"/>
          <w:docPartUnique/>
        </w:docPartObj>
      </w:sdtPr>
      <w:sdtEndPr>
        <w:rPr>
          <w:b/>
          <w:bCs/>
          <w:noProof/>
        </w:rPr>
      </w:sdtEndPr>
      <w:sdtContent>
        <w:p w14:paraId="27DF9332" w14:textId="22460643" w:rsidR="00B8498D" w:rsidRPr="001E5808" w:rsidRDefault="00B8498D" w:rsidP="00B10209">
          <w:pPr>
            <w:pStyle w:val="TOCHeading"/>
            <w:spacing w:line="360" w:lineRule="auto"/>
            <w:jc w:val="both"/>
            <w:rPr>
              <w:rFonts w:ascii="Times New Roman" w:hAnsi="Times New Roman" w:cs="Times New Roman"/>
              <w:sz w:val="24"/>
              <w:szCs w:val="24"/>
            </w:rPr>
          </w:pPr>
          <w:r w:rsidRPr="001E5808">
            <w:rPr>
              <w:rFonts w:ascii="Times New Roman" w:hAnsi="Times New Roman" w:cs="Times New Roman"/>
              <w:sz w:val="24"/>
              <w:szCs w:val="24"/>
            </w:rPr>
            <w:t>Contents</w:t>
          </w:r>
        </w:p>
        <w:p w14:paraId="5AFB3A4A" w14:textId="77777777" w:rsidR="006643E5" w:rsidRDefault="00B8498D">
          <w:pPr>
            <w:pStyle w:val="TOC1"/>
            <w:tabs>
              <w:tab w:val="right" w:leader="dot" w:pos="9016"/>
            </w:tabs>
            <w:rPr>
              <w:rFonts w:eastAsiaTheme="minorEastAsia"/>
              <w:noProof/>
              <w:kern w:val="0"/>
              <w:lang w:val="en-US"/>
              <w14:ligatures w14:val="none"/>
            </w:rPr>
          </w:pPr>
          <w:r w:rsidRPr="001E5808">
            <w:rPr>
              <w:rFonts w:ascii="Times New Roman" w:hAnsi="Times New Roman" w:cs="Times New Roman"/>
              <w:sz w:val="24"/>
              <w:szCs w:val="24"/>
            </w:rPr>
            <w:fldChar w:fldCharType="begin"/>
          </w:r>
          <w:r w:rsidRPr="001E5808">
            <w:rPr>
              <w:rFonts w:ascii="Times New Roman" w:hAnsi="Times New Roman" w:cs="Times New Roman"/>
              <w:sz w:val="24"/>
              <w:szCs w:val="24"/>
            </w:rPr>
            <w:instrText xml:space="preserve"> TOC \o "1-3" \h \z \u </w:instrText>
          </w:r>
          <w:r w:rsidRPr="001E5808">
            <w:rPr>
              <w:rFonts w:ascii="Times New Roman" w:hAnsi="Times New Roman" w:cs="Times New Roman"/>
              <w:sz w:val="24"/>
              <w:szCs w:val="24"/>
            </w:rPr>
            <w:fldChar w:fldCharType="separate"/>
          </w:r>
          <w:hyperlink w:anchor="_Toc181901126" w:history="1">
            <w:r w:rsidR="006643E5" w:rsidRPr="005F1EB2">
              <w:rPr>
                <w:rStyle w:val="Hyperlink"/>
                <w:rFonts w:ascii="Times New Roman" w:hAnsi="Times New Roman" w:cs="Times New Roman"/>
                <w:noProof/>
              </w:rPr>
              <w:t>Executive Summary</w:t>
            </w:r>
            <w:r w:rsidR="006643E5">
              <w:rPr>
                <w:noProof/>
                <w:webHidden/>
              </w:rPr>
              <w:tab/>
            </w:r>
            <w:r w:rsidR="006643E5">
              <w:rPr>
                <w:noProof/>
                <w:webHidden/>
              </w:rPr>
              <w:fldChar w:fldCharType="begin"/>
            </w:r>
            <w:r w:rsidR="006643E5">
              <w:rPr>
                <w:noProof/>
                <w:webHidden/>
              </w:rPr>
              <w:instrText xml:space="preserve"> PAGEREF _Toc181901126 \h </w:instrText>
            </w:r>
            <w:r w:rsidR="006643E5">
              <w:rPr>
                <w:noProof/>
                <w:webHidden/>
              </w:rPr>
            </w:r>
            <w:r w:rsidR="006643E5">
              <w:rPr>
                <w:noProof/>
                <w:webHidden/>
              </w:rPr>
              <w:fldChar w:fldCharType="separate"/>
            </w:r>
            <w:r w:rsidR="006643E5">
              <w:rPr>
                <w:noProof/>
                <w:webHidden/>
              </w:rPr>
              <w:t>2</w:t>
            </w:r>
            <w:r w:rsidR="006643E5">
              <w:rPr>
                <w:noProof/>
                <w:webHidden/>
              </w:rPr>
              <w:fldChar w:fldCharType="end"/>
            </w:r>
          </w:hyperlink>
        </w:p>
        <w:p w14:paraId="72F82230" w14:textId="77777777" w:rsidR="006643E5" w:rsidRDefault="00000000">
          <w:pPr>
            <w:pStyle w:val="TOC1"/>
            <w:tabs>
              <w:tab w:val="right" w:leader="dot" w:pos="9016"/>
            </w:tabs>
            <w:rPr>
              <w:rFonts w:eastAsiaTheme="minorEastAsia"/>
              <w:noProof/>
              <w:kern w:val="0"/>
              <w:lang w:val="en-US"/>
              <w14:ligatures w14:val="none"/>
            </w:rPr>
          </w:pPr>
          <w:hyperlink w:anchor="_Toc181901127" w:history="1">
            <w:r w:rsidR="006643E5" w:rsidRPr="005F1EB2">
              <w:rPr>
                <w:rStyle w:val="Hyperlink"/>
                <w:rFonts w:ascii="Times New Roman" w:hAnsi="Times New Roman" w:cs="Times New Roman"/>
                <w:noProof/>
              </w:rPr>
              <w:t>Introduction</w:t>
            </w:r>
            <w:r w:rsidR="006643E5">
              <w:rPr>
                <w:noProof/>
                <w:webHidden/>
              </w:rPr>
              <w:tab/>
            </w:r>
            <w:r w:rsidR="006643E5">
              <w:rPr>
                <w:noProof/>
                <w:webHidden/>
              </w:rPr>
              <w:fldChar w:fldCharType="begin"/>
            </w:r>
            <w:r w:rsidR="006643E5">
              <w:rPr>
                <w:noProof/>
                <w:webHidden/>
              </w:rPr>
              <w:instrText xml:space="preserve"> PAGEREF _Toc181901127 \h </w:instrText>
            </w:r>
            <w:r w:rsidR="006643E5">
              <w:rPr>
                <w:noProof/>
                <w:webHidden/>
              </w:rPr>
            </w:r>
            <w:r w:rsidR="006643E5">
              <w:rPr>
                <w:noProof/>
                <w:webHidden/>
              </w:rPr>
              <w:fldChar w:fldCharType="separate"/>
            </w:r>
            <w:r w:rsidR="006643E5">
              <w:rPr>
                <w:noProof/>
                <w:webHidden/>
              </w:rPr>
              <w:t>4</w:t>
            </w:r>
            <w:r w:rsidR="006643E5">
              <w:rPr>
                <w:noProof/>
                <w:webHidden/>
              </w:rPr>
              <w:fldChar w:fldCharType="end"/>
            </w:r>
          </w:hyperlink>
        </w:p>
        <w:p w14:paraId="34448E90" w14:textId="77777777" w:rsidR="006643E5" w:rsidRDefault="00000000">
          <w:pPr>
            <w:pStyle w:val="TOC1"/>
            <w:tabs>
              <w:tab w:val="right" w:leader="dot" w:pos="9016"/>
            </w:tabs>
            <w:rPr>
              <w:rFonts w:eastAsiaTheme="minorEastAsia"/>
              <w:noProof/>
              <w:kern w:val="0"/>
              <w:lang w:val="en-US"/>
              <w14:ligatures w14:val="none"/>
            </w:rPr>
          </w:pPr>
          <w:hyperlink w:anchor="_Toc181901128" w:history="1">
            <w:r w:rsidR="006643E5" w:rsidRPr="005F1EB2">
              <w:rPr>
                <w:rStyle w:val="Hyperlink"/>
                <w:rFonts w:ascii="Times New Roman" w:hAnsi="Times New Roman" w:cs="Times New Roman"/>
                <w:noProof/>
              </w:rPr>
              <w:t>Financial Analysis of Shangri-La Hotels and Travel</w:t>
            </w:r>
            <w:r w:rsidR="006643E5">
              <w:rPr>
                <w:noProof/>
                <w:webHidden/>
              </w:rPr>
              <w:tab/>
            </w:r>
            <w:r w:rsidR="006643E5">
              <w:rPr>
                <w:noProof/>
                <w:webHidden/>
              </w:rPr>
              <w:fldChar w:fldCharType="begin"/>
            </w:r>
            <w:r w:rsidR="006643E5">
              <w:rPr>
                <w:noProof/>
                <w:webHidden/>
              </w:rPr>
              <w:instrText xml:space="preserve"> PAGEREF _Toc181901128 \h </w:instrText>
            </w:r>
            <w:r w:rsidR="006643E5">
              <w:rPr>
                <w:noProof/>
                <w:webHidden/>
              </w:rPr>
            </w:r>
            <w:r w:rsidR="006643E5">
              <w:rPr>
                <w:noProof/>
                <w:webHidden/>
              </w:rPr>
              <w:fldChar w:fldCharType="separate"/>
            </w:r>
            <w:r w:rsidR="006643E5">
              <w:rPr>
                <w:noProof/>
                <w:webHidden/>
              </w:rPr>
              <w:t>4</w:t>
            </w:r>
            <w:r w:rsidR="006643E5">
              <w:rPr>
                <w:noProof/>
                <w:webHidden/>
              </w:rPr>
              <w:fldChar w:fldCharType="end"/>
            </w:r>
          </w:hyperlink>
        </w:p>
        <w:p w14:paraId="451DFF5B" w14:textId="77777777" w:rsidR="006643E5" w:rsidRDefault="00000000">
          <w:pPr>
            <w:pStyle w:val="TOC1"/>
            <w:tabs>
              <w:tab w:val="right" w:leader="dot" w:pos="9016"/>
            </w:tabs>
            <w:rPr>
              <w:rFonts w:eastAsiaTheme="minorEastAsia"/>
              <w:noProof/>
              <w:kern w:val="0"/>
              <w:lang w:val="en-US"/>
              <w14:ligatures w14:val="none"/>
            </w:rPr>
          </w:pPr>
          <w:hyperlink w:anchor="_Toc181901129" w:history="1">
            <w:r w:rsidR="006643E5" w:rsidRPr="005F1EB2">
              <w:rPr>
                <w:rStyle w:val="Hyperlink"/>
                <w:rFonts w:ascii="Times New Roman" w:hAnsi="Times New Roman" w:cs="Times New Roman"/>
                <w:noProof/>
              </w:rPr>
              <w:t>Market Position</w:t>
            </w:r>
            <w:r w:rsidR="006643E5">
              <w:rPr>
                <w:noProof/>
                <w:webHidden/>
              </w:rPr>
              <w:tab/>
            </w:r>
            <w:r w:rsidR="006643E5">
              <w:rPr>
                <w:noProof/>
                <w:webHidden/>
              </w:rPr>
              <w:fldChar w:fldCharType="begin"/>
            </w:r>
            <w:r w:rsidR="006643E5">
              <w:rPr>
                <w:noProof/>
                <w:webHidden/>
              </w:rPr>
              <w:instrText xml:space="preserve"> PAGEREF _Toc181901129 \h </w:instrText>
            </w:r>
            <w:r w:rsidR="006643E5">
              <w:rPr>
                <w:noProof/>
                <w:webHidden/>
              </w:rPr>
            </w:r>
            <w:r w:rsidR="006643E5">
              <w:rPr>
                <w:noProof/>
                <w:webHidden/>
              </w:rPr>
              <w:fldChar w:fldCharType="separate"/>
            </w:r>
            <w:r w:rsidR="006643E5">
              <w:rPr>
                <w:noProof/>
                <w:webHidden/>
              </w:rPr>
              <w:t>5</w:t>
            </w:r>
            <w:r w:rsidR="006643E5">
              <w:rPr>
                <w:noProof/>
                <w:webHidden/>
              </w:rPr>
              <w:fldChar w:fldCharType="end"/>
            </w:r>
          </w:hyperlink>
        </w:p>
        <w:p w14:paraId="2ADA261E" w14:textId="77777777" w:rsidR="006643E5" w:rsidRDefault="00000000">
          <w:pPr>
            <w:pStyle w:val="TOC1"/>
            <w:tabs>
              <w:tab w:val="right" w:leader="dot" w:pos="9016"/>
            </w:tabs>
            <w:rPr>
              <w:rFonts w:eastAsiaTheme="minorEastAsia"/>
              <w:noProof/>
              <w:kern w:val="0"/>
              <w:lang w:val="en-US"/>
              <w14:ligatures w14:val="none"/>
            </w:rPr>
          </w:pPr>
          <w:hyperlink w:anchor="_Toc181901130" w:history="1">
            <w:r w:rsidR="006643E5" w:rsidRPr="005F1EB2">
              <w:rPr>
                <w:rStyle w:val="Hyperlink"/>
                <w:rFonts w:ascii="Times New Roman" w:hAnsi="Times New Roman" w:cs="Times New Roman"/>
                <w:noProof/>
              </w:rPr>
              <w:t>Growth Potential</w:t>
            </w:r>
            <w:r w:rsidR="006643E5">
              <w:rPr>
                <w:noProof/>
                <w:webHidden/>
              </w:rPr>
              <w:tab/>
            </w:r>
            <w:r w:rsidR="006643E5">
              <w:rPr>
                <w:noProof/>
                <w:webHidden/>
              </w:rPr>
              <w:fldChar w:fldCharType="begin"/>
            </w:r>
            <w:r w:rsidR="006643E5">
              <w:rPr>
                <w:noProof/>
                <w:webHidden/>
              </w:rPr>
              <w:instrText xml:space="preserve"> PAGEREF _Toc181901130 \h </w:instrText>
            </w:r>
            <w:r w:rsidR="006643E5">
              <w:rPr>
                <w:noProof/>
                <w:webHidden/>
              </w:rPr>
            </w:r>
            <w:r w:rsidR="006643E5">
              <w:rPr>
                <w:noProof/>
                <w:webHidden/>
              </w:rPr>
              <w:fldChar w:fldCharType="separate"/>
            </w:r>
            <w:r w:rsidR="006643E5">
              <w:rPr>
                <w:noProof/>
                <w:webHidden/>
              </w:rPr>
              <w:t>6</w:t>
            </w:r>
            <w:r w:rsidR="006643E5">
              <w:rPr>
                <w:noProof/>
                <w:webHidden/>
              </w:rPr>
              <w:fldChar w:fldCharType="end"/>
            </w:r>
          </w:hyperlink>
        </w:p>
        <w:p w14:paraId="0DF5217F" w14:textId="77777777" w:rsidR="006643E5" w:rsidRDefault="00000000">
          <w:pPr>
            <w:pStyle w:val="TOC1"/>
            <w:tabs>
              <w:tab w:val="right" w:leader="dot" w:pos="9016"/>
            </w:tabs>
            <w:rPr>
              <w:rFonts w:eastAsiaTheme="minorEastAsia"/>
              <w:noProof/>
              <w:kern w:val="0"/>
              <w:lang w:val="en-US"/>
              <w14:ligatures w14:val="none"/>
            </w:rPr>
          </w:pPr>
          <w:hyperlink w:anchor="_Toc181901131" w:history="1">
            <w:r w:rsidR="006643E5" w:rsidRPr="005F1EB2">
              <w:rPr>
                <w:rStyle w:val="Hyperlink"/>
                <w:rFonts w:ascii="Times New Roman" w:hAnsi="Times New Roman" w:cs="Times New Roman"/>
                <w:noProof/>
              </w:rPr>
              <w:t>Financial Commitment to CSR</w:t>
            </w:r>
            <w:r w:rsidR="006643E5">
              <w:rPr>
                <w:noProof/>
                <w:webHidden/>
              </w:rPr>
              <w:tab/>
            </w:r>
            <w:r w:rsidR="006643E5">
              <w:rPr>
                <w:noProof/>
                <w:webHidden/>
              </w:rPr>
              <w:fldChar w:fldCharType="begin"/>
            </w:r>
            <w:r w:rsidR="006643E5">
              <w:rPr>
                <w:noProof/>
                <w:webHidden/>
              </w:rPr>
              <w:instrText xml:space="preserve"> PAGEREF _Toc181901131 \h </w:instrText>
            </w:r>
            <w:r w:rsidR="006643E5">
              <w:rPr>
                <w:noProof/>
                <w:webHidden/>
              </w:rPr>
            </w:r>
            <w:r w:rsidR="006643E5">
              <w:rPr>
                <w:noProof/>
                <w:webHidden/>
              </w:rPr>
              <w:fldChar w:fldCharType="separate"/>
            </w:r>
            <w:r w:rsidR="006643E5">
              <w:rPr>
                <w:noProof/>
                <w:webHidden/>
              </w:rPr>
              <w:t>9</w:t>
            </w:r>
            <w:r w:rsidR="006643E5">
              <w:rPr>
                <w:noProof/>
                <w:webHidden/>
              </w:rPr>
              <w:fldChar w:fldCharType="end"/>
            </w:r>
          </w:hyperlink>
        </w:p>
        <w:p w14:paraId="1012BB63" w14:textId="77777777" w:rsidR="006643E5" w:rsidRDefault="00000000">
          <w:pPr>
            <w:pStyle w:val="TOC1"/>
            <w:tabs>
              <w:tab w:val="right" w:leader="dot" w:pos="9016"/>
            </w:tabs>
            <w:rPr>
              <w:rFonts w:eastAsiaTheme="minorEastAsia"/>
              <w:noProof/>
              <w:kern w:val="0"/>
              <w:lang w:val="en-US"/>
              <w14:ligatures w14:val="none"/>
            </w:rPr>
          </w:pPr>
          <w:hyperlink w:anchor="_Toc181901132" w:history="1">
            <w:r w:rsidR="006643E5" w:rsidRPr="005F1EB2">
              <w:rPr>
                <w:rStyle w:val="Hyperlink"/>
                <w:rFonts w:ascii="Times New Roman" w:hAnsi="Times New Roman" w:cs="Times New Roman"/>
                <w:noProof/>
              </w:rPr>
              <w:t>Conclusion</w:t>
            </w:r>
            <w:r w:rsidR="006643E5">
              <w:rPr>
                <w:noProof/>
                <w:webHidden/>
              </w:rPr>
              <w:tab/>
            </w:r>
            <w:r w:rsidR="006643E5">
              <w:rPr>
                <w:noProof/>
                <w:webHidden/>
              </w:rPr>
              <w:fldChar w:fldCharType="begin"/>
            </w:r>
            <w:r w:rsidR="006643E5">
              <w:rPr>
                <w:noProof/>
                <w:webHidden/>
              </w:rPr>
              <w:instrText xml:space="preserve"> PAGEREF _Toc181901132 \h </w:instrText>
            </w:r>
            <w:r w:rsidR="006643E5">
              <w:rPr>
                <w:noProof/>
                <w:webHidden/>
              </w:rPr>
            </w:r>
            <w:r w:rsidR="006643E5">
              <w:rPr>
                <w:noProof/>
                <w:webHidden/>
              </w:rPr>
              <w:fldChar w:fldCharType="separate"/>
            </w:r>
            <w:r w:rsidR="006643E5">
              <w:rPr>
                <w:noProof/>
                <w:webHidden/>
              </w:rPr>
              <w:t>10</w:t>
            </w:r>
            <w:r w:rsidR="006643E5">
              <w:rPr>
                <w:noProof/>
                <w:webHidden/>
              </w:rPr>
              <w:fldChar w:fldCharType="end"/>
            </w:r>
          </w:hyperlink>
        </w:p>
        <w:p w14:paraId="39AB8BEC" w14:textId="77777777" w:rsidR="006643E5" w:rsidRDefault="00000000">
          <w:pPr>
            <w:pStyle w:val="TOC1"/>
            <w:tabs>
              <w:tab w:val="right" w:leader="dot" w:pos="9016"/>
            </w:tabs>
            <w:rPr>
              <w:rFonts w:eastAsiaTheme="minorEastAsia"/>
              <w:noProof/>
              <w:kern w:val="0"/>
              <w:lang w:val="en-US"/>
              <w14:ligatures w14:val="none"/>
            </w:rPr>
          </w:pPr>
          <w:hyperlink w:anchor="_Toc181901133" w:history="1">
            <w:r w:rsidR="006643E5" w:rsidRPr="005F1EB2">
              <w:rPr>
                <w:rStyle w:val="Hyperlink"/>
                <w:rFonts w:ascii="Times New Roman" w:eastAsia="Times New Roman" w:hAnsi="Times New Roman" w:cs="Times New Roman"/>
                <w:b/>
                <w:bCs/>
                <w:noProof/>
                <w:kern w:val="36"/>
                <w:lang w:val="en-US"/>
              </w:rPr>
              <w:t>Reference list</w:t>
            </w:r>
            <w:r w:rsidR="006643E5">
              <w:rPr>
                <w:noProof/>
                <w:webHidden/>
              </w:rPr>
              <w:tab/>
            </w:r>
            <w:r w:rsidR="006643E5">
              <w:rPr>
                <w:noProof/>
                <w:webHidden/>
              </w:rPr>
              <w:fldChar w:fldCharType="begin"/>
            </w:r>
            <w:r w:rsidR="006643E5">
              <w:rPr>
                <w:noProof/>
                <w:webHidden/>
              </w:rPr>
              <w:instrText xml:space="preserve"> PAGEREF _Toc181901133 \h </w:instrText>
            </w:r>
            <w:r w:rsidR="006643E5">
              <w:rPr>
                <w:noProof/>
                <w:webHidden/>
              </w:rPr>
            </w:r>
            <w:r w:rsidR="006643E5">
              <w:rPr>
                <w:noProof/>
                <w:webHidden/>
              </w:rPr>
              <w:fldChar w:fldCharType="separate"/>
            </w:r>
            <w:r w:rsidR="006643E5">
              <w:rPr>
                <w:noProof/>
                <w:webHidden/>
              </w:rPr>
              <w:t>11</w:t>
            </w:r>
            <w:r w:rsidR="006643E5">
              <w:rPr>
                <w:noProof/>
                <w:webHidden/>
              </w:rPr>
              <w:fldChar w:fldCharType="end"/>
            </w:r>
          </w:hyperlink>
        </w:p>
        <w:p w14:paraId="471EA441" w14:textId="375F4BDD" w:rsidR="00B8498D" w:rsidRPr="001E5808" w:rsidRDefault="00B8498D" w:rsidP="00B10209">
          <w:pPr>
            <w:spacing w:line="360" w:lineRule="auto"/>
            <w:jc w:val="both"/>
            <w:rPr>
              <w:rFonts w:ascii="Times New Roman" w:hAnsi="Times New Roman" w:cs="Times New Roman"/>
              <w:sz w:val="24"/>
              <w:szCs w:val="24"/>
            </w:rPr>
          </w:pPr>
          <w:r w:rsidRPr="001E5808">
            <w:rPr>
              <w:rFonts w:ascii="Times New Roman" w:hAnsi="Times New Roman" w:cs="Times New Roman"/>
              <w:b/>
              <w:bCs/>
              <w:noProof/>
              <w:sz w:val="24"/>
              <w:szCs w:val="24"/>
            </w:rPr>
            <w:fldChar w:fldCharType="end"/>
          </w:r>
        </w:p>
      </w:sdtContent>
    </w:sdt>
    <w:p w14:paraId="4CA1EC9F" w14:textId="7AFF7AD5" w:rsidR="00B8498D" w:rsidRPr="001E5808" w:rsidRDefault="00B8498D" w:rsidP="00B10209">
      <w:pPr>
        <w:spacing w:line="360" w:lineRule="auto"/>
        <w:jc w:val="both"/>
        <w:rPr>
          <w:rFonts w:ascii="Times New Roman" w:hAnsi="Times New Roman" w:cs="Times New Roman"/>
          <w:sz w:val="24"/>
          <w:szCs w:val="24"/>
        </w:rPr>
      </w:pPr>
      <w:r w:rsidRPr="001E5808">
        <w:rPr>
          <w:rFonts w:ascii="Times New Roman" w:hAnsi="Times New Roman" w:cs="Times New Roman"/>
          <w:sz w:val="24"/>
          <w:szCs w:val="24"/>
        </w:rPr>
        <w:br w:type="page"/>
      </w:r>
    </w:p>
    <w:p w14:paraId="4D3C8ECE" w14:textId="1B559602" w:rsidR="00B8498D" w:rsidRPr="001E5808" w:rsidRDefault="00B8498D" w:rsidP="00B10209">
      <w:pPr>
        <w:pStyle w:val="Heading1"/>
        <w:spacing w:line="360" w:lineRule="auto"/>
        <w:jc w:val="both"/>
        <w:rPr>
          <w:rFonts w:ascii="Times New Roman" w:hAnsi="Times New Roman" w:cs="Times New Roman"/>
          <w:sz w:val="24"/>
          <w:szCs w:val="24"/>
        </w:rPr>
      </w:pPr>
      <w:bookmarkStart w:id="1" w:name="_Toc181901127"/>
      <w:r w:rsidRPr="001E5808">
        <w:rPr>
          <w:rFonts w:ascii="Times New Roman" w:hAnsi="Times New Roman" w:cs="Times New Roman"/>
          <w:sz w:val="24"/>
          <w:szCs w:val="24"/>
        </w:rPr>
        <w:lastRenderedPageBreak/>
        <w:t>Introduction</w:t>
      </w:r>
      <w:bookmarkEnd w:id="1"/>
    </w:p>
    <w:p w14:paraId="7CD88EB7" w14:textId="77777777" w:rsidR="00667EE6" w:rsidRPr="00667EE6" w:rsidRDefault="00667EE6" w:rsidP="00667EE6">
      <w:pPr>
        <w:pStyle w:val="Heading1"/>
        <w:spacing w:line="360" w:lineRule="auto"/>
        <w:jc w:val="both"/>
        <w:rPr>
          <w:rFonts w:ascii="Times New Roman" w:hAnsi="Times New Roman" w:cs="Times New Roman"/>
          <w:sz w:val="24"/>
          <w:szCs w:val="24"/>
        </w:rPr>
      </w:pPr>
    </w:p>
    <w:p w14:paraId="1AE7F3D9" w14:textId="77777777" w:rsidR="00667EE6" w:rsidRPr="00667EE6" w:rsidRDefault="00667EE6" w:rsidP="006643E5">
      <w:pPr>
        <w:spacing w:line="360" w:lineRule="auto"/>
        <w:jc w:val="both"/>
        <w:rPr>
          <w:rFonts w:ascii="Times New Roman" w:hAnsi="Times New Roman" w:cs="Times New Roman"/>
          <w:sz w:val="24"/>
        </w:rPr>
      </w:pPr>
      <w:r w:rsidRPr="00667EE6">
        <w:rPr>
          <w:rFonts w:ascii="Times New Roman" w:hAnsi="Times New Roman" w:cs="Times New Roman"/>
          <w:sz w:val="24"/>
        </w:rPr>
        <w:t xml:space="preserve">This analysis provides a financial approach to hotel brands of Shangri-La Group and Travelodge having different market approaches. While a luxury hotel chain like Shangri-La makes a lot of money from high end </w:t>
      </w:r>
      <w:proofErr w:type="spellStart"/>
      <w:r w:rsidRPr="00667EE6">
        <w:rPr>
          <w:rFonts w:ascii="Times New Roman" w:hAnsi="Times New Roman" w:cs="Times New Roman"/>
          <w:sz w:val="24"/>
        </w:rPr>
        <w:t>travelers</w:t>
      </w:r>
      <w:proofErr w:type="spellEnd"/>
      <w:r w:rsidRPr="00667EE6">
        <w:rPr>
          <w:rFonts w:ascii="Times New Roman" w:hAnsi="Times New Roman" w:cs="Times New Roman"/>
          <w:sz w:val="24"/>
        </w:rPr>
        <w:t xml:space="preserve"> in Asia and the Middle East, it does carry a lot of risk associated with revenue volatility – economics and politics in the region in which it operates. Differently, Travelodge’s budget based approach essentially trades on the UK market bulk of revenue with steady return upon stable demand for affordable accommodation. Shangri-La and Travelodge have both adopted expansion strategies—luxury brand Shangri, and budget Travelodge in Europe’s bottom end—testifying to its financial resilience and its pliability to market dynamics.</w:t>
      </w:r>
    </w:p>
    <w:p w14:paraId="4F829EED" w14:textId="77777777" w:rsidR="00667EE6" w:rsidRPr="00667EE6" w:rsidRDefault="00667EE6" w:rsidP="00667EE6"/>
    <w:p w14:paraId="79976946" w14:textId="77777777" w:rsidR="00667EE6" w:rsidRPr="00667EE6" w:rsidRDefault="00667EE6" w:rsidP="00667EE6"/>
    <w:p w14:paraId="650FF23A" w14:textId="61B6C49B" w:rsidR="00B8498D" w:rsidRPr="001E5808" w:rsidRDefault="00B8498D" w:rsidP="00667EE6">
      <w:pPr>
        <w:pStyle w:val="Heading1"/>
        <w:spacing w:line="360" w:lineRule="auto"/>
        <w:jc w:val="both"/>
        <w:rPr>
          <w:rFonts w:ascii="Times New Roman" w:hAnsi="Times New Roman" w:cs="Times New Roman"/>
          <w:sz w:val="24"/>
          <w:szCs w:val="24"/>
        </w:rPr>
      </w:pPr>
      <w:bookmarkStart w:id="2" w:name="_Toc181901128"/>
      <w:r w:rsidRPr="001E5808">
        <w:rPr>
          <w:rFonts w:ascii="Times New Roman" w:hAnsi="Times New Roman" w:cs="Times New Roman"/>
          <w:sz w:val="24"/>
          <w:szCs w:val="24"/>
        </w:rPr>
        <w:t>Financial Analysis of Sh</w:t>
      </w:r>
      <w:r w:rsidR="00096A20" w:rsidRPr="001E5808">
        <w:rPr>
          <w:rFonts w:ascii="Times New Roman" w:hAnsi="Times New Roman" w:cs="Times New Roman"/>
          <w:sz w:val="24"/>
          <w:szCs w:val="24"/>
        </w:rPr>
        <w:t>angri-La Hotels and Travel</w:t>
      </w:r>
      <w:bookmarkEnd w:id="2"/>
      <w:r w:rsidR="00096A20" w:rsidRPr="001E5808">
        <w:rPr>
          <w:rFonts w:ascii="Times New Roman" w:hAnsi="Times New Roman" w:cs="Times New Roman"/>
          <w:sz w:val="24"/>
          <w:szCs w:val="24"/>
        </w:rPr>
        <w:t xml:space="preserve"> </w:t>
      </w:r>
    </w:p>
    <w:p w14:paraId="13E112A9" w14:textId="77777777" w:rsidR="00B8498D" w:rsidRPr="001E5808" w:rsidRDefault="00B8498D" w:rsidP="00B10209">
      <w:pPr>
        <w:spacing w:line="360" w:lineRule="auto"/>
        <w:jc w:val="both"/>
        <w:rPr>
          <w:rFonts w:ascii="Times New Roman" w:hAnsi="Times New Roman" w:cs="Times New Roman"/>
          <w:b/>
          <w:bCs/>
          <w:sz w:val="24"/>
          <w:szCs w:val="24"/>
        </w:rPr>
      </w:pPr>
      <w:r w:rsidRPr="001E5808">
        <w:rPr>
          <w:rFonts w:ascii="Times New Roman" w:hAnsi="Times New Roman" w:cs="Times New Roman"/>
          <w:b/>
          <w:bCs/>
          <w:sz w:val="24"/>
          <w:szCs w:val="24"/>
        </w:rPr>
        <w:t>Shangri-La Hotels</w:t>
      </w:r>
    </w:p>
    <w:p w14:paraId="5326C2A0" w14:textId="0560554B" w:rsidR="00B8498D" w:rsidRPr="001E5808" w:rsidRDefault="00B8498D" w:rsidP="00B10209">
      <w:pPr>
        <w:spacing w:line="360" w:lineRule="auto"/>
        <w:jc w:val="both"/>
        <w:rPr>
          <w:rFonts w:ascii="Times New Roman" w:hAnsi="Times New Roman" w:cs="Times New Roman"/>
          <w:sz w:val="24"/>
          <w:szCs w:val="24"/>
        </w:rPr>
      </w:pPr>
      <w:r w:rsidRPr="001E5808">
        <w:rPr>
          <w:rFonts w:ascii="Times New Roman" w:hAnsi="Times New Roman" w:cs="Times New Roman"/>
          <w:sz w:val="24"/>
          <w:szCs w:val="24"/>
        </w:rPr>
        <w:t xml:space="preserve">Most of Shangri-La's revenue comes from hotel operations, with room rates charged for stays, food and beverage sales, and ancillary services. With 17.8 percent increase from 2021, Shangri-La’s revenue was USD 1.46 billion in 2022, amid the recovery from COVID-19 disruptions across regions. Nevertheless, the company was significantly held back by periodic lockdowns on Mainland China, exposing Shangri-La’s receptivity to geopolitical and geographical situations (Shangri-La Asia Limited, 2023). Hotel operations are one the sources of revenue that Shangri-La Asia Limited has; however, the other sources such as investment properties and property development have a smaller portion of total revenue (Shangri-La Asia Limited, 2023). </w:t>
      </w:r>
    </w:p>
    <w:p w14:paraId="01DC895F" w14:textId="77777777" w:rsidR="00096A20" w:rsidRPr="001E5808" w:rsidRDefault="00096A20" w:rsidP="00B10209">
      <w:pPr>
        <w:spacing w:line="360" w:lineRule="auto"/>
        <w:jc w:val="both"/>
        <w:rPr>
          <w:rFonts w:ascii="Times New Roman" w:hAnsi="Times New Roman" w:cs="Times New Roman"/>
          <w:b/>
          <w:bCs/>
          <w:sz w:val="24"/>
          <w:szCs w:val="24"/>
        </w:rPr>
      </w:pPr>
      <w:r w:rsidRPr="001E5808">
        <w:rPr>
          <w:rFonts w:ascii="Times New Roman" w:hAnsi="Times New Roman" w:cs="Times New Roman"/>
          <w:b/>
          <w:bCs/>
          <w:sz w:val="24"/>
          <w:szCs w:val="24"/>
        </w:rPr>
        <w:t xml:space="preserve">Travelodge (Thame &amp; London): </w:t>
      </w:r>
    </w:p>
    <w:p w14:paraId="34E41BB9" w14:textId="048EAE66" w:rsidR="0099697D" w:rsidRPr="001E5808" w:rsidRDefault="0099697D" w:rsidP="00B10209">
      <w:pPr>
        <w:spacing w:line="360" w:lineRule="auto"/>
        <w:jc w:val="both"/>
        <w:rPr>
          <w:rFonts w:ascii="Times New Roman" w:hAnsi="Times New Roman" w:cs="Times New Roman"/>
          <w:sz w:val="24"/>
          <w:szCs w:val="24"/>
        </w:rPr>
      </w:pPr>
      <w:r w:rsidRPr="001E5808">
        <w:rPr>
          <w:rFonts w:ascii="Times New Roman" w:hAnsi="Times New Roman" w:cs="Times New Roman"/>
          <w:sz w:val="24"/>
          <w:szCs w:val="24"/>
        </w:rPr>
        <w:t xml:space="preserve">Thame &amp; London Limited operates Travelodge as a concentrated revenue model focused on the UK market, with some international presence. With £124.4 million in revenue for the fiscal year ending December 2023, a record £1.04 billion, Travelodge sees strong demand in the budget hotel sector and a good performance among the company in both business and leisure </w:t>
      </w:r>
      <w:proofErr w:type="spellStart"/>
      <w:r w:rsidRPr="001E5808">
        <w:rPr>
          <w:rFonts w:ascii="Times New Roman" w:hAnsi="Times New Roman" w:cs="Times New Roman"/>
          <w:sz w:val="24"/>
          <w:szCs w:val="24"/>
        </w:rPr>
        <w:t>traveler</w:t>
      </w:r>
      <w:proofErr w:type="spellEnd"/>
      <w:r w:rsidRPr="001E5808">
        <w:rPr>
          <w:rFonts w:ascii="Times New Roman" w:hAnsi="Times New Roman" w:cs="Times New Roman"/>
          <w:sz w:val="24"/>
          <w:szCs w:val="24"/>
        </w:rPr>
        <w:t xml:space="preserve"> segments. However, Travelodge has still increased its strong like for like </w:t>
      </w:r>
      <w:r w:rsidRPr="001E5808">
        <w:rPr>
          <w:rFonts w:ascii="Times New Roman" w:hAnsi="Times New Roman" w:cs="Times New Roman"/>
          <w:sz w:val="24"/>
          <w:szCs w:val="24"/>
        </w:rPr>
        <w:lastRenderedPageBreak/>
        <w:t>revenue per available room (RevPAR), up 12.4% from 2022 (Thame &amp; London, 2023), despite challenges like inflation affecting their operational costs.</w:t>
      </w:r>
    </w:p>
    <w:p w14:paraId="134CB707" w14:textId="24861D44" w:rsidR="0099697D" w:rsidRPr="001E5808" w:rsidRDefault="0099697D" w:rsidP="00B10209">
      <w:pPr>
        <w:spacing w:line="360" w:lineRule="auto"/>
        <w:jc w:val="both"/>
        <w:rPr>
          <w:rFonts w:ascii="Times New Roman" w:hAnsi="Times New Roman" w:cs="Times New Roman"/>
          <w:sz w:val="24"/>
          <w:szCs w:val="24"/>
        </w:rPr>
      </w:pPr>
      <w:r w:rsidRPr="001E5808">
        <w:rPr>
          <w:rFonts w:ascii="Times New Roman" w:hAnsi="Times New Roman" w:cs="Times New Roman"/>
          <w:sz w:val="24"/>
          <w:szCs w:val="24"/>
        </w:rPr>
        <w:t>A food and beverage sale at the company has not yet returned to pre-pandemic numbers in total but per guest has reportedly gone up. Using a proprietary dynamic pricing model, Travelodge’s further revenue increase enhances offers to dynamically set prices to maximize RevPAR and sustain the competitiveness of the UK mid-market hotel sector (Thame &amp; London, 2023).</w:t>
      </w:r>
    </w:p>
    <w:p w14:paraId="6BF6A468" w14:textId="70283B3F" w:rsidR="00B8498D" w:rsidRPr="001E5808" w:rsidRDefault="00B8498D" w:rsidP="00B10209">
      <w:pPr>
        <w:pStyle w:val="Heading1"/>
        <w:spacing w:line="360" w:lineRule="auto"/>
        <w:jc w:val="both"/>
        <w:rPr>
          <w:rFonts w:ascii="Times New Roman" w:hAnsi="Times New Roman" w:cs="Times New Roman"/>
          <w:sz w:val="24"/>
          <w:szCs w:val="24"/>
        </w:rPr>
      </w:pPr>
      <w:bookmarkStart w:id="3" w:name="_Toc181901129"/>
      <w:r w:rsidRPr="001E5808">
        <w:rPr>
          <w:rFonts w:ascii="Times New Roman" w:hAnsi="Times New Roman" w:cs="Times New Roman"/>
          <w:sz w:val="24"/>
          <w:szCs w:val="24"/>
        </w:rPr>
        <w:t>Market Position</w:t>
      </w:r>
      <w:bookmarkEnd w:id="3"/>
    </w:p>
    <w:p w14:paraId="68DDEC31" w14:textId="3C14BDFE" w:rsidR="00B8498D" w:rsidRPr="001E5808" w:rsidRDefault="00B8498D" w:rsidP="00B10209">
      <w:pPr>
        <w:spacing w:line="360" w:lineRule="auto"/>
        <w:jc w:val="both"/>
        <w:rPr>
          <w:rFonts w:ascii="Times New Roman" w:hAnsi="Times New Roman" w:cs="Times New Roman"/>
          <w:b/>
          <w:bCs/>
          <w:sz w:val="24"/>
          <w:szCs w:val="24"/>
        </w:rPr>
      </w:pPr>
      <w:r w:rsidRPr="001E5808">
        <w:rPr>
          <w:rFonts w:ascii="Times New Roman" w:hAnsi="Times New Roman" w:cs="Times New Roman"/>
          <w:b/>
          <w:bCs/>
          <w:sz w:val="24"/>
          <w:szCs w:val="24"/>
        </w:rPr>
        <w:t>Shangri-La Hotels</w:t>
      </w:r>
    </w:p>
    <w:p w14:paraId="37884136" w14:textId="02C986E7" w:rsidR="00B8498D" w:rsidRPr="001E5808" w:rsidRDefault="00B8498D" w:rsidP="00096A20">
      <w:pPr>
        <w:pStyle w:val="ListParagraph"/>
        <w:numPr>
          <w:ilvl w:val="0"/>
          <w:numId w:val="2"/>
        </w:numPr>
        <w:spacing w:line="360" w:lineRule="auto"/>
        <w:jc w:val="both"/>
        <w:rPr>
          <w:rFonts w:ascii="Times New Roman" w:hAnsi="Times New Roman" w:cs="Times New Roman"/>
          <w:sz w:val="24"/>
          <w:szCs w:val="24"/>
        </w:rPr>
      </w:pPr>
      <w:r w:rsidRPr="001E5808">
        <w:rPr>
          <w:rFonts w:ascii="Times New Roman" w:hAnsi="Times New Roman" w:cs="Times New Roman"/>
          <w:i/>
          <w:iCs/>
          <w:sz w:val="24"/>
          <w:szCs w:val="24"/>
        </w:rPr>
        <w:t>Market Reach:</w:t>
      </w:r>
      <w:r w:rsidRPr="001E5808">
        <w:rPr>
          <w:rFonts w:ascii="Times New Roman" w:hAnsi="Times New Roman" w:cs="Times New Roman"/>
          <w:sz w:val="24"/>
          <w:szCs w:val="24"/>
        </w:rPr>
        <w:t xml:space="preserve"> The Shangri-La Hotels group is an international luxury group with strong presence all over the world in Asia Pacific, Europe and the Middle East. The brand has spent a lot of money on high end urban locations and exotic destinations targeting affluent international tourists seeking premium immersive experiences. The group runs around 95 properties across the world, including hallmark destinations like Hong Kong, Singapore and vital cities across China. This placement has also enhanced its brand recognition in the luxury hospitality sector gaining its fame (Marketing91 2024; </w:t>
      </w:r>
      <w:proofErr w:type="spellStart"/>
      <w:r w:rsidRPr="001E5808">
        <w:rPr>
          <w:rFonts w:ascii="Times New Roman" w:hAnsi="Times New Roman" w:cs="Times New Roman"/>
          <w:sz w:val="24"/>
          <w:szCs w:val="24"/>
        </w:rPr>
        <w:t>Mingtiandi</w:t>
      </w:r>
      <w:proofErr w:type="spellEnd"/>
      <w:r w:rsidRPr="001E5808">
        <w:rPr>
          <w:rFonts w:ascii="Times New Roman" w:hAnsi="Times New Roman" w:cs="Times New Roman"/>
          <w:sz w:val="24"/>
          <w:szCs w:val="24"/>
        </w:rPr>
        <w:t>, 2023).</w:t>
      </w:r>
    </w:p>
    <w:p w14:paraId="633F4D47" w14:textId="013A7309" w:rsidR="00B8498D" w:rsidRPr="001E5808" w:rsidRDefault="00B8498D" w:rsidP="00096A20">
      <w:pPr>
        <w:pStyle w:val="ListParagraph"/>
        <w:numPr>
          <w:ilvl w:val="0"/>
          <w:numId w:val="2"/>
        </w:numPr>
        <w:spacing w:line="360" w:lineRule="auto"/>
        <w:jc w:val="both"/>
        <w:rPr>
          <w:rFonts w:ascii="Times New Roman" w:hAnsi="Times New Roman" w:cs="Times New Roman"/>
          <w:sz w:val="24"/>
          <w:szCs w:val="24"/>
        </w:rPr>
      </w:pPr>
      <w:r w:rsidRPr="001E5808">
        <w:rPr>
          <w:rFonts w:ascii="Times New Roman" w:hAnsi="Times New Roman" w:cs="Times New Roman"/>
          <w:i/>
          <w:iCs/>
          <w:sz w:val="24"/>
          <w:szCs w:val="24"/>
        </w:rPr>
        <w:t>Customer Demographics:</w:t>
      </w:r>
      <w:r w:rsidRPr="001E5808">
        <w:rPr>
          <w:rFonts w:ascii="Times New Roman" w:hAnsi="Times New Roman" w:cs="Times New Roman"/>
          <w:sz w:val="24"/>
          <w:szCs w:val="24"/>
        </w:rPr>
        <w:t xml:space="preserve"> Shangri-La is oriented towards high net income consumers including business travellers and leisure tourers looking for luxury and exclusivity. Shangri La offers unique locally immersive experiences such as culturally immersive offerings, exclusive dining and spa services to their typical clientele, who place high value in a premium quality service. Because this focus on these upscale preferences enables the brand to make a substantial share of the luxury hotel market particularly in Asia where demand for luxury travel is keen (Latterly.org, 2024; Marketing91, 2024).</w:t>
      </w:r>
    </w:p>
    <w:p w14:paraId="763F0FA9" w14:textId="119E7F26" w:rsidR="00B8498D" w:rsidRPr="00667EE6" w:rsidRDefault="00B8498D" w:rsidP="00B10209">
      <w:pPr>
        <w:pStyle w:val="ListParagraph"/>
        <w:numPr>
          <w:ilvl w:val="0"/>
          <w:numId w:val="2"/>
        </w:numPr>
        <w:spacing w:line="360" w:lineRule="auto"/>
        <w:jc w:val="both"/>
        <w:rPr>
          <w:rFonts w:ascii="Times New Roman" w:hAnsi="Times New Roman" w:cs="Times New Roman"/>
          <w:sz w:val="24"/>
          <w:szCs w:val="24"/>
        </w:rPr>
      </w:pPr>
      <w:r w:rsidRPr="001E5808">
        <w:rPr>
          <w:rFonts w:ascii="Times New Roman" w:hAnsi="Times New Roman" w:cs="Times New Roman"/>
          <w:i/>
          <w:iCs/>
          <w:sz w:val="24"/>
          <w:szCs w:val="24"/>
        </w:rPr>
        <w:t>Brand Perception:</w:t>
      </w:r>
      <w:r w:rsidRPr="001E5808">
        <w:rPr>
          <w:rFonts w:ascii="Times New Roman" w:hAnsi="Times New Roman" w:cs="Times New Roman"/>
          <w:sz w:val="24"/>
          <w:szCs w:val="24"/>
        </w:rPr>
        <w:t xml:space="preserve"> Luxury and sophistication are Shangri-La’s trademarks, and the ones most sought by customers who long for both prestigious, high-quality accommodations. Shangri-la is known for its excellent service, high level of attentions to detail and it has </w:t>
      </w:r>
      <w:r w:rsidR="00096A20" w:rsidRPr="001E5808">
        <w:rPr>
          <w:rFonts w:ascii="Times New Roman" w:hAnsi="Times New Roman" w:cs="Times New Roman"/>
          <w:sz w:val="24"/>
          <w:szCs w:val="24"/>
        </w:rPr>
        <w:t>affluent loyal guests who demand</w:t>
      </w:r>
      <w:r w:rsidRPr="001E5808">
        <w:rPr>
          <w:rFonts w:ascii="Times New Roman" w:hAnsi="Times New Roman" w:cs="Times New Roman"/>
          <w:sz w:val="24"/>
          <w:szCs w:val="24"/>
        </w:rPr>
        <w:t xml:space="preserve"> top quality. A great brand that used marketing campaigns to highlight both its luxury assets and social responsibility, including ones focused on ecofriendly efforts and cultural preservation. It makes Shangri-La’s brand reputation as a socially conscious, premium hotel brand (Latterly.org, 2024; Marketing91, 2024) </w:t>
      </w:r>
    </w:p>
    <w:p w14:paraId="5AB0E0CA" w14:textId="2125D968" w:rsidR="0099697D" w:rsidRPr="001E5808" w:rsidRDefault="0099697D" w:rsidP="00B10209">
      <w:pPr>
        <w:spacing w:line="360" w:lineRule="auto"/>
        <w:jc w:val="both"/>
        <w:rPr>
          <w:rFonts w:ascii="Times New Roman" w:hAnsi="Times New Roman" w:cs="Times New Roman"/>
          <w:b/>
          <w:sz w:val="24"/>
          <w:szCs w:val="24"/>
        </w:rPr>
      </w:pPr>
      <w:r w:rsidRPr="001E5808">
        <w:rPr>
          <w:rFonts w:ascii="Times New Roman" w:hAnsi="Times New Roman" w:cs="Times New Roman"/>
          <w:b/>
          <w:sz w:val="24"/>
          <w:szCs w:val="24"/>
        </w:rPr>
        <w:lastRenderedPageBreak/>
        <w:t xml:space="preserve">Travelodge (Thame &amp; London): </w:t>
      </w:r>
    </w:p>
    <w:p w14:paraId="4BF82F9A" w14:textId="0DF690D2" w:rsidR="0099697D" w:rsidRPr="001E5808" w:rsidRDefault="0099697D" w:rsidP="00096A20">
      <w:pPr>
        <w:pStyle w:val="ListParagraph"/>
        <w:numPr>
          <w:ilvl w:val="0"/>
          <w:numId w:val="1"/>
        </w:numPr>
        <w:spacing w:line="360" w:lineRule="auto"/>
        <w:jc w:val="both"/>
        <w:rPr>
          <w:rFonts w:ascii="Times New Roman" w:hAnsi="Times New Roman" w:cs="Times New Roman"/>
          <w:iCs/>
          <w:sz w:val="24"/>
          <w:szCs w:val="24"/>
        </w:rPr>
      </w:pPr>
      <w:r w:rsidRPr="001E5808">
        <w:rPr>
          <w:rFonts w:ascii="Times New Roman" w:hAnsi="Times New Roman" w:cs="Times New Roman"/>
          <w:i/>
          <w:iCs/>
          <w:sz w:val="24"/>
          <w:szCs w:val="24"/>
        </w:rPr>
        <w:t>Market Reach:</w:t>
      </w:r>
      <w:r w:rsidRPr="001E5808">
        <w:rPr>
          <w:rFonts w:ascii="Times New Roman" w:hAnsi="Times New Roman" w:cs="Times New Roman"/>
          <w:iCs/>
          <w:sz w:val="24"/>
          <w:szCs w:val="24"/>
        </w:rPr>
        <w:t xml:space="preserve"> Almost 600 hotels UK wide, plus a small international presence, Travelodge is a significant player in the UK budget hotel sector. Last year the brand also achieved a serious milestone as revenue topped £1 billion in 2023. To build its UK operations, Travelodge is looking to strengthen the operations in UK and then look at expansion into Spain that has high demand for branded budget accommodations. At a time when it seeks to realise its ambitions of being a leading travel provider, Travelodge has earmarked over 300 possible locations in the UK as new hotel sites (Hospitality &amp; Catering News, 2023).</w:t>
      </w:r>
    </w:p>
    <w:p w14:paraId="3D497874" w14:textId="48D59CE5" w:rsidR="0099697D" w:rsidRPr="001E5808" w:rsidRDefault="0099697D" w:rsidP="00096A20">
      <w:pPr>
        <w:pStyle w:val="ListParagraph"/>
        <w:numPr>
          <w:ilvl w:val="0"/>
          <w:numId w:val="1"/>
        </w:numPr>
        <w:spacing w:line="360" w:lineRule="auto"/>
        <w:jc w:val="both"/>
        <w:rPr>
          <w:rFonts w:ascii="Times New Roman" w:hAnsi="Times New Roman" w:cs="Times New Roman"/>
          <w:iCs/>
          <w:sz w:val="24"/>
          <w:szCs w:val="24"/>
        </w:rPr>
      </w:pPr>
      <w:r w:rsidRPr="001E5808">
        <w:rPr>
          <w:rFonts w:ascii="Times New Roman" w:hAnsi="Times New Roman" w:cs="Times New Roman"/>
          <w:i/>
          <w:iCs/>
          <w:sz w:val="24"/>
          <w:szCs w:val="24"/>
        </w:rPr>
        <w:t>Customer Demographics:</w:t>
      </w:r>
      <w:r w:rsidRPr="001E5808">
        <w:rPr>
          <w:rFonts w:ascii="Times New Roman" w:hAnsi="Times New Roman" w:cs="Times New Roman"/>
          <w:iCs/>
          <w:sz w:val="24"/>
          <w:szCs w:val="24"/>
        </w:rPr>
        <w:t xml:space="preserve"> Travelodge is a budget conscious traveller oriented brand serving both business as well as leisure travellers. It has a “blue-collar” and family customer base with strong demand from oriented events driven short leisure breaks and business travel. Business executives across sectors – such as tradespeople and those from major UK companies – have also been calling in with increased demand on the brand. Travelodge focuses on affordability and dependable quality, which together attract a large demographic of clients who search for value, but without the luxury frills (Hospitality Net, 2023; Travelodge, 2023).</w:t>
      </w:r>
    </w:p>
    <w:p w14:paraId="52F57B5C" w14:textId="70B3249E" w:rsidR="0099697D" w:rsidRPr="001E5808" w:rsidRDefault="0099697D" w:rsidP="00096A20">
      <w:pPr>
        <w:pStyle w:val="ListParagraph"/>
        <w:numPr>
          <w:ilvl w:val="0"/>
          <w:numId w:val="1"/>
        </w:numPr>
        <w:spacing w:line="360" w:lineRule="auto"/>
        <w:jc w:val="both"/>
        <w:rPr>
          <w:rFonts w:ascii="Times New Roman" w:hAnsi="Times New Roman" w:cs="Times New Roman"/>
          <w:iCs/>
          <w:sz w:val="24"/>
          <w:szCs w:val="24"/>
        </w:rPr>
      </w:pPr>
      <w:r w:rsidRPr="001E5808">
        <w:rPr>
          <w:rFonts w:ascii="Times New Roman" w:hAnsi="Times New Roman" w:cs="Times New Roman"/>
          <w:i/>
          <w:iCs/>
          <w:sz w:val="24"/>
          <w:szCs w:val="24"/>
        </w:rPr>
        <w:t>Brand Perception:</w:t>
      </w:r>
      <w:r w:rsidRPr="001E5808">
        <w:rPr>
          <w:rFonts w:ascii="Times New Roman" w:hAnsi="Times New Roman" w:cs="Times New Roman"/>
          <w:iCs/>
          <w:sz w:val="24"/>
          <w:szCs w:val="24"/>
        </w:rPr>
        <w:t xml:space="preserve"> Travelodge is well known for providing nice and consistent quality and for having affordable services in the UK. A major refit program has seen the company modernising rooms and facilities as part of a heightened brand presence including the ‘Better get a Travelodge’ marketing campaign. The operational changes as well as the other operational improvements, such as digital personalization and proactive customers service, are all to keep Travelodge positioned as a cost effective and reliable brand for budget conscious traveller (Hospitality and Catering News, 2023; Travelodge, 2023).</w:t>
      </w:r>
    </w:p>
    <w:p w14:paraId="6BB4BB24" w14:textId="2E8A57A8" w:rsidR="00B8498D" w:rsidRPr="001E5808" w:rsidRDefault="00B8498D" w:rsidP="00B10209">
      <w:pPr>
        <w:pStyle w:val="Heading1"/>
        <w:spacing w:line="360" w:lineRule="auto"/>
        <w:jc w:val="both"/>
        <w:rPr>
          <w:rFonts w:ascii="Times New Roman" w:hAnsi="Times New Roman" w:cs="Times New Roman"/>
          <w:sz w:val="24"/>
          <w:szCs w:val="24"/>
        </w:rPr>
      </w:pPr>
      <w:bookmarkStart w:id="4" w:name="_Toc181901130"/>
      <w:r w:rsidRPr="001E5808">
        <w:rPr>
          <w:rFonts w:ascii="Times New Roman" w:hAnsi="Times New Roman" w:cs="Times New Roman"/>
          <w:sz w:val="24"/>
          <w:szCs w:val="24"/>
        </w:rPr>
        <w:t>Growth Potential</w:t>
      </w:r>
      <w:bookmarkEnd w:id="4"/>
      <w:r w:rsidRPr="001E5808">
        <w:rPr>
          <w:rFonts w:ascii="Times New Roman" w:hAnsi="Times New Roman" w:cs="Times New Roman"/>
          <w:sz w:val="24"/>
          <w:szCs w:val="24"/>
        </w:rPr>
        <w:t xml:space="preserve"> </w:t>
      </w:r>
    </w:p>
    <w:p w14:paraId="4F106552" w14:textId="3C31AD33" w:rsidR="00B8498D" w:rsidRPr="001E5808" w:rsidRDefault="00B8498D" w:rsidP="00B10209">
      <w:pPr>
        <w:spacing w:line="360" w:lineRule="auto"/>
        <w:jc w:val="both"/>
        <w:rPr>
          <w:rFonts w:ascii="Times New Roman" w:hAnsi="Times New Roman" w:cs="Times New Roman"/>
          <w:b/>
          <w:bCs/>
          <w:sz w:val="24"/>
          <w:szCs w:val="24"/>
        </w:rPr>
      </w:pPr>
      <w:r w:rsidRPr="001E5808">
        <w:rPr>
          <w:rFonts w:ascii="Times New Roman" w:hAnsi="Times New Roman" w:cs="Times New Roman"/>
          <w:b/>
          <w:bCs/>
          <w:sz w:val="24"/>
          <w:szCs w:val="24"/>
        </w:rPr>
        <w:t>Shangri-La Hotels</w:t>
      </w:r>
    </w:p>
    <w:p w14:paraId="363409D2" w14:textId="52453412" w:rsidR="00B8498D" w:rsidRPr="001E5808" w:rsidRDefault="00B8498D" w:rsidP="00B10209">
      <w:pPr>
        <w:spacing w:line="360" w:lineRule="auto"/>
        <w:jc w:val="both"/>
        <w:rPr>
          <w:rFonts w:ascii="Times New Roman" w:hAnsi="Times New Roman" w:cs="Times New Roman"/>
          <w:sz w:val="24"/>
          <w:szCs w:val="24"/>
        </w:rPr>
      </w:pPr>
      <w:r w:rsidRPr="001E5808">
        <w:rPr>
          <w:rFonts w:ascii="Times New Roman" w:hAnsi="Times New Roman" w:cs="Times New Roman"/>
          <w:i/>
          <w:iCs/>
          <w:sz w:val="24"/>
          <w:szCs w:val="24"/>
        </w:rPr>
        <w:t>Expansion Strategies:</w:t>
      </w:r>
      <w:r w:rsidRPr="001E5808">
        <w:rPr>
          <w:rFonts w:ascii="Times New Roman" w:hAnsi="Times New Roman" w:cs="Times New Roman"/>
          <w:sz w:val="24"/>
          <w:szCs w:val="24"/>
        </w:rPr>
        <w:t xml:space="preserve"> Shangri La Hotels is bullish on the growth in high growth regions across Asia such as China and Southeast Asia, and has started to look towards markets in the mid-tier such as Mongolia and Myanmar. And recent strategies have extended to the Middle East, including Saudi Arabia’s Vision 2030, which has ushered in its own initiatives focused on economic development which create further demand for high end hospitality. Shangri-la </w:t>
      </w:r>
      <w:r w:rsidRPr="001E5808">
        <w:rPr>
          <w:rFonts w:ascii="Times New Roman" w:hAnsi="Times New Roman" w:cs="Times New Roman"/>
          <w:sz w:val="24"/>
          <w:szCs w:val="24"/>
        </w:rPr>
        <w:lastRenderedPageBreak/>
        <w:t>premium positioning (South China Morning Post, 2023) resonates well with the resurgence in luxury travel that is being experienced in the Middle East region. Driven mostly by easing of travel restrictions in major markets, notably China and Hong Kong, brand has invested in properties that capitalize on return of international travel and increasing demand for luxury experiences: Revenue up 47 per cent in 2023 (</w:t>
      </w:r>
      <w:proofErr w:type="spellStart"/>
      <w:r w:rsidRPr="001E5808">
        <w:rPr>
          <w:rFonts w:ascii="Times New Roman" w:hAnsi="Times New Roman" w:cs="Times New Roman"/>
          <w:sz w:val="24"/>
          <w:szCs w:val="24"/>
        </w:rPr>
        <w:t>Mingtiandi</w:t>
      </w:r>
      <w:proofErr w:type="spellEnd"/>
      <w:r w:rsidRPr="001E5808">
        <w:rPr>
          <w:rFonts w:ascii="Times New Roman" w:hAnsi="Times New Roman" w:cs="Times New Roman"/>
          <w:sz w:val="24"/>
          <w:szCs w:val="24"/>
        </w:rPr>
        <w:t>, 2023).</w:t>
      </w:r>
    </w:p>
    <w:p w14:paraId="3AE98BED" w14:textId="7C3D225F" w:rsidR="00B8498D" w:rsidRPr="001E5808" w:rsidRDefault="00B8498D" w:rsidP="00B10209">
      <w:pPr>
        <w:spacing w:line="360" w:lineRule="auto"/>
        <w:jc w:val="both"/>
        <w:rPr>
          <w:rFonts w:ascii="Times New Roman" w:hAnsi="Times New Roman" w:cs="Times New Roman"/>
          <w:sz w:val="24"/>
          <w:szCs w:val="24"/>
        </w:rPr>
      </w:pPr>
      <w:r w:rsidRPr="001E5808">
        <w:rPr>
          <w:rFonts w:ascii="Times New Roman" w:hAnsi="Times New Roman" w:cs="Times New Roman"/>
          <w:i/>
          <w:iCs/>
          <w:sz w:val="24"/>
          <w:szCs w:val="24"/>
        </w:rPr>
        <w:t>Barriers to Growth</w:t>
      </w:r>
      <w:r w:rsidRPr="001E5808">
        <w:rPr>
          <w:rFonts w:ascii="Times New Roman" w:hAnsi="Times New Roman" w:cs="Times New Roman"/>
          <w:sz w:val="24"/>
          <w:szCs w:val="24"/>
        </w:rPr>
        <w:t>: While Shangri-La’s Asia and Middle East expansion promise is there, regional instability, particularly in those markets, creates uncertainty in emerging markets, which also bring increased political risks and regulatory limitations. In addition, Shangri-La relies on the Chinese market even though it carries significant potential and Shangri-La was highly vulnerable to fluctuations in government policy and public measures such as those taken during COVID. Another macroeconomics factors that could restrict profitability is global inflation and rising interest rates (</w:t>
      </w:r>
      <w:proofErr w:type="spellStart"/>
      <w:r w:rsidRPr="001E5808">
        <w:rPr>
          <w:rFonts w:ascii="Times New Roman" w:hAnsi="Times New Roman" w:cs="Times New Roman"/>
          <w:sz w:val="24"/>
          <w:szCs w:val="24"/>
        </w:rPr>
        <w:t>Mingtiandi</w:t>
      </w:r>
      <w:proofErr w:type="spellEnd"/>
      <w:r w:rsidRPr="001E5808">
        <w:rPr>
          <w:rFonts w:ascii="Times New Roman" w:hAnsi="Times New Roman" w:cs="Times New Roman"/>
          <w:sz w:val="24"/>
          <w:szCs w:val="24"/>
        </w:rPr>
        <w:t>, 2023).</w:t>
      </w:r>
    </w:p>
    <w:p w14:paraId="32292BF6" w14:textId="1E5B3392" w:rsidR="001E5808" w:rsidRPr="001E5808" w:rsidRDefault="001E5808" w:rsidP="00B10209">
      <w:pPr>
        <w:spacing w:line="360" w:lineRule="auto"/>
        <w:jc w:val="both"/>
        <w:rPr>
          <w:rFonts w:ascii="Times New Roman" w:hAnsi="Times New Roman" w:cs="Times New Roman"/>
          <w:b/>
          <w:bCs/>
          <w:sz w:val="24"/>
          <w:szCs w:val="24"/>
        </w:rPr>
      </w:pPr>
      <w:r w:rsidRPr="001E5808">
        <w:rPr>
          <w:rFonts w:ascii="Times New Roman" w:hAnsi="Times New Roman" w:cs="Times New Roman"/>
          <w:b/>
          <w:bCs/>
          <w:sz w:val="24"/>
          <w:szCs w:val="24"/>
        </w:rPr>
        <w:t>Travelodge (Thame &amp; London)</w:t>
      </w:r>
    </w:p>
    <w:p w14:paraId="65A635BA" w14:textId="6F5BA0FE" w:rsidR="001E5808" w:rsidRPr="001E5808" w:rsidRDefault="001E5808" w:rsidP="001E5808">
      <w:pPr>
        <w:spacing w:line="360" w:lineRule="auto"/>
        <w:jc w:val="both"/>
        <w:rPr>
          <w:rFonts w:ascii="Times New Roman" w:hAnsi="Times New Roman" w:cs="Times New Roman"/>
          <w:iCs/>
          <w:sz w:val="24"/>
          <w:szCs w:val="24"/>
        </w:rPr>
      </w:pPr>
      <w:r w:rsidRPr="001E5808">
        <w:rPr>
          <w:rFonts w:ascii="Times New Roman" w:hAnsi="Times New Roman" w:cs="Times New Roman"/>
          <w:i/>
          <w:iCs/>
          <w:sz w:val="24"/>
          <w:szCs w:val="24"/>
        </w:rPr>
        <w:t>Expansion Strategies:</w:t>
      </w:r>
      <w:r w:rsidRPr="001E5808">
        <w:rPr>
          <w:rFonts w:ascii="Times New Roman" w:hAnsi="Times New Roman" w:cs="Times New Roman"/>
          <w:iCs/>
          <w:sz w:val="24"/>
          <w:szCs w:val="24"/>
        </w:rPr>
        <w:t xml:space="preserve"> By taking advantage of its dominant position in the UK's budget hotel market, Travelodge is launching both domestic and international expansion in Europe, with a particular focus on Spain as a high growth potential market for budget hotels. Like Germany the sector in Spain’s budget hotel area is fragmented: Travelodge is waiting an opportunity to take its share of the market concentrating on high demand areas. The company has already pencilled in new openings and refurbishments to meet the Spanish market’s expectations as well as the expectations and demands of local consumers alike. Spain and the UK will be targeted under Travelodge’s strategy of opening strategically located properties to cater for a broad audience of budget conscious traveller’s (Travelodge, 2023; Hosp</w:t>
      </w:r>
      <w:r w:rsidR="00F616E0">
        <w:rPr>
          <w:rFonts w:ascii="Times New Roman" w:hAnsi="Times New Roman" w:cs="Times New Roman"/>
          <w:iCs/>
          <w:sz w:val="24"/>
          <w:szCs w:val="24"/>
        </w:rPr>
        <w:t>itality &amp; Catering News, 2023).</w:t>
      </w:r>
    </w:p>
    <w:p w14:paraId="18372F31" w14:textId="70142908" w:rsidR="001E5808" w:rsidRPr="001E5808" w:rsidRDefault="001E5808" w:rsidP="001E5808">
      <w:pPr>
        <w:spacing w:line="360" w:lineRule="auto"/>
        <w:jc w:val="both"/>
        <w:rPr>
          <w:rFonts w:ascii="Times New Roman" w:hAnsi="Times New Roman" w:cs="Times New Roman"/>
          <w:iCs/>
          <w:sz w:val="24"/>
          <w:szCs w:val="24"/>
        </w:rPr>
      </w:pPr>
      <w:r w:rsidRPr="001E5808">
        <w:rPr>
          <w:rFonts w:ascii="Times New Roman" w:hAnsi="Times New Roman" w:cs="Times New Roman"/>
          <w:i/>
          <w:iCs/>
          <w:sz w:val="24"/>
          <w:szCs w:val="24"/>
        </w:rPr>
        <w:t>Barriers to Growth:</w:t>
      </w:r>
      <w:r w:rsidRPr="001E5808">
        <w:rPr>
          <w:rFonts w:ascii="Times New Roman" w:hAnsi="Times New Roman" w:cs="Times New Roman"/>
          <w:iCs/>
          <w:sz w:val="24"/>
          <w:szCs w:val="24"/>
        </w:rPr>
        <w:t xml:space="preserve"> As a new entry into the Spanish market, Travelodge must compete with established local competition to gain in building brand awareness. Travelodge must become aligned with local pricing expectations and deal with Spanish travellers’ cultural preferences. They also face higher than average rates of inflation and economic uncertainties across Europe, which could create risks to discretionary spending which can restrain into demand for leisure travel and negatively impact Travelodge’s growth ambitions in Europe (Allied Market Research, 2023; Travelodge, 2023).</w:t>
      </w:r>
    </w:p>
    <w:p w14:paraId="71CE0152" w14:textId="181A3535" w:rsidR="00B8498D" w:rsidRPr="001E5808" w:rsidRDefault="00B8498D" w:rsidP="001E5808">
      <w:pPr>
        <w:spacing w:line="360" w:lineRule="auto"/>
        <w:jc w:val="both"/>
        <w:rPr>
          <w:rFonts w:ascii="Times New Roman" w:hAnsi="Times New Roman" w:cs="Times New Roman"/>
          <w:i/>
          <w:iCs/>
          <w:sz w:val="24"/>
          <w:szCs w:val="24"/>
        </w:rPr>
      </w:pPr>
      <w:r w:rsidRPr="001E5808">
        <w:rPr>
          <w:rFonts w:ascii="Times New Roman" w:hAnsi="Times New Roman" w:cs="Times New Roman"/>
          <w:i/>
          <w:iCs/>
          <w:sz w:val="24"/>
          <w:szCs w:val="24"/>
        </w:rPr>
        <w:t>Comparison</w:t>
      </w:r>
    </w:p>
    <w:p w14:paraId="071592EA" w14:textId="78F78AF8" w:rsidR="00B8498D" w:rsidRPr="001E5808" w:rsidRDefault="00B8498D" w:rsidP="00B10209">
      <w:pPr>
        <w:spacing w:line="360" w:lineRule="auto"/>
        <w:jc w:val="both"/>
        <w:rPr>
          <w:rFonts w:ascii="Times New Roman" w:hAnsi="Times New Roman" w:cs="Times New Roman"/>
          <w:sz w:val="24"/>
          <w:szCs w:val="24"/>
        </w:rPr>
      </w:pPr>
      <w:r w:rsidRPr="001E5808">
        <w:rPr>
          <w:rFonts w:ascii="Times New Roman" w:hAnsi="Times New Roman" w:cs="Times New Roman"/>
          <w:noProof/>
          <w:sz w:val="24"/>
          <w:szCs w:val="24"/>
          <w:lang w:val="en-US"/>
        </w:rPr>
        <w:lastRenderedPageBreak/>
        <w:drawing>
          <wp:inline distT="0" distB="0" distL="0" distR="0" wp14:anchorId="4B9B52E4" wp14:editId="7F1E3DFD">
            <wp:extent cx="5731510" cy="3789680"/>
            <wp:effectExtent l="0" t="0" r="0" b="0"/>
            <wp:docPr id="209294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94089" name="Picture 209294089"/>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789680"/>
                    </a:xfrm>
                    <a:prstGeom prst="rect">
                      <a:avLst/>
                    </a:prstGeom>
                  </pic:spPr>
                </pic:pic>
              </a:graphicData>
            </a:graphic>
          </wp:inline>
        </w:drawing>
      </w:r>
    </w:p>
    <w:p w14:paraId="4267B1BA" w14:textId="1998DF37" w:rsidR="00B8498D" w:rsidRPr="001E5808" w:rsidRDefault="00B8498D" w:rsidP="00B10209">
      <w:pPr>
        <w:spacing w:line="360" w:lineRule="auto"/>
        <w:jc w:val="both"/>
        <w:rPr>
          <w:rFonts w:ascii="Times New Roman" w:hAnsi="Times New Roman" w:cs="Times New Roman"/>
          <w:b/>
          <w:bCs/>
          <w:sz w:val="24"/>
          <w:szCs w:val="24"/>
        </w:rPr>
      </w:pPr>
      <w:r w:rsidRPr="001E5808">
        <w:rPr>
          <w:rFonts w:ascii="Times New Roman" w:hAnsi="Times New Roman" w:cs="Times New Roman"/>
          <w:b/>
          <w:bCs/>
          <w:sz w:val="24"/>
          <w:szCs w:val="24"/>
        </w:rPr>
        <w:t>Figure: Macro Trend Analysis in the Hotel Industry (2019-2023) (developed by author)</w:t>
      </w:r>
    </w:p>
    <w:p w14:paraId="6525EC61" w14:textId="088AAE65" w:rsidR="00096A20" w:rsidRPr="001E5808" w:rsidRDefault="00096A20" w:rsidP="00096A20">
      <w:pPr>
        <w:spacing w:line="360" w:lineRule="auto"/>
        <w:jc w:val="both"/>
        <w:rPr>
          <w:rFonts w:ascii="Times New Roman" w:hAnsi="Times New Roman" w:cs="Times New Roman"/>
          <w:sz w:val="24"/>
          <w:szCs w:val="24"/>
        </w:rPr>
      </w:pPr>
      <w:r w:rsidRPr="001E5808">
        <w:rPr>
          <w:rFonts w:ascii="Times New Roman" w:hAnsi="Times New Roman" w:cs="Times New Roman"/>
          <w:sz w:val="24"/>
          <w:szCs w:val="24"/>
        </w:rPr>
        <w:t>As travel across the Asia and Middle East begins to recover, the resurgence in luxury travel is a boon to Shangri-La on a macroeconomic level, with drive from affluent consumer demand for higher end accommodations in places such as Saudi Arabia where promoting luxury tourism is key component of economic development. But relying on strong premium destinations with relatively high-net-worth travellers in regions with political volatility — such as parts of Asia — can make it vulnerable to risks that may dent otherwise stable growth. With global luxury travel demand sensitive to regional economic and geopolitical swings, Shangri-La is forced to continue to balance the growth with risk management in this environment (</w:t>
      </w:r>
      <w:proofErr w:type="spellStart"/>
      <w:r w:rsidRPr="001E5808">
        <w:rPr>
          <w:rFonts w:ascii="Times New Roman" w:hAnsi="Times New Roman" w:cs="Times New Roman"/>
          <w:sz w:val="24"/>
          <w:szCs w:val="24"/>
        </w:rPr>
        <w:t>Mingtiandi</w:t>
      </w:r>
      <w:proofErr w:type="spellEnd"/>
      <w:r w:rsidRPr="001E5808">
        <w:rPr>
          <w:rFonts w:ascii="Times New Roman" w:hAnsi="Times New Roman" w:cs="Times New Roman"/>
          <w:sz w:val="24"/>
          <w:szCs w:val="24"/>
        </w:rPr>
        <w:t>, 2023; Future Market Insights, 2023).</w:t>
      </w:r>
    </w:p>
    <w:p w14:paraId="76FD9F25" w14:textId="2ED627FB" w:rsidR="00B8498D" w:rsidRPr="001E5808" w:rsidRDefault="00096A20" w:rsidP="00096A20">
      <w:pPr>
        <w:spacing w:line="360" w:lineRule="auto"/>
        <w:jc w:val="both"/>
        <w:rPr>
          <w:rFonts w:ascii="Times New Roman" w:hAnsi="Times New Roman" w:cs="Times New Roman"/>
          <w:sz w:val="24"/>
          <w:szCs w:val="24"/>
        </w:rPr>
      </w:pPr>
      <w:r w:rsidRPr="001E5808">
        <w:rPr>
          <w:rFonts w:ascii="Times New Roman" w:hAnsi="Times New Roman" w:cs="Times New Roman"/>
          <w:sz w:val="24"/>
          <w:szCs w:val="24"/>
        </w:rPr>
        <w:t xml:space="preserve">However, Travelodge operates in a lower segment of the budget hotel and is more resilient to economic downturns – especially in Europe where the budget travel demand continues to be stable under inflationary pressures and rising interest rates. Travelodge, benefiting from what its cost efficient model and value driven brand does for the wallet conscious traveller, is actually a great business in Europe even though the economy remains uncertain. Travelodge, the UK budget hotel market is still relatively fragmented and capitalize on this through expansion of its footprint and planning for new hotel openings and investment in property </w:t>
      </w:r>
      <w:r w:rsidRPr="001E5808">
        <w:rPr>
          <w:rFonts w:ascii="Times New Roman" w:hAnsi="Times New Roman" w:cs="Times New Roman"/>
          <w:sz w:val="24"/>
          <w:szCs w:val="24"/>
        </w:rPr>
        <w:lastRenderedPageBreak/>
        <w:t>refurbishments to improve the Hotel guest experience. This is travel lodging that offers affordable quality accommodations which makes it strategically positioned to weather an economic slowdown better than instances of a luxury category (Allied Market Research, 2023; Travelodge, 2023).</w:t>
      </w:r>
    </w:p>
    <w:p w14:paraId="5AC98D4A" w14:textId="5E2B49E0" w:rsidR="00B8498D" w:rsidRPr="001E5808" w:rsidRDefault="00B8498D" w:rsidP="00B10209">
      <w:pPr>
        <w:pStyle w:val="Heading1"/>
        <w:spacing w:line="360" w:lineRule="auto"/>
        <w:jc w:val="both"/>
        <w:rPr>
          <w:rFonts w:ascii="Times New Roman" w:hAnsi="Times New Roman" w:cs="Times New Roman"/>
          <w:sz w:val="24"/>
          <w:szCs w:val="24"/>
        </w:rPr>
      </w:pPr>
      <w:bookmarkStart w:id="5" w:name="_Toc181901131"/>
      <w:r w:rsidRPr="001E5808">
        <w:rPr>
          <w:rFonts w:ascii="Times New Roman" w:hAnsi="Times New Roman" w:cs="Times New Roman"/>
          <w:sz w:val="24"/>
          <w:szCs w:val="24"/>
        </w:rPr>
        <w:t>Financial Commitment to CSR</w:t>
      </w:r>
      <w:bookmarkEnd w:id="5"/>
      <w:r w:rsidRPr="001E5808">
        <w:rPr>
          <w:rFonts w:ascii="Times New Roman" w:hAnsi="Times New Roman" w:cs="Times New Roman"/>
          <w:sz w:val="24"/>
          <w:szCs w:val="24"/>
        </w:rPr>
        <w:t xml:space="preserve"> </w:t>
      </w:r>
    </w:p>
    <w:p w14:paraId="4CF2606A" w14:textId="05DA0626" w:rsidR="00B8498D" w:rsidRPr="001E5808" w:rsidRDefault="00B8498D" w:rsidP="00B10209">
      <w:pPr>
        <w:spacing w:line="360" w:lineRule="auto"/>
        <w:jc w:val="both"/>
        <w:rPr>
          <w:rFonts w:ascii="Times New Roman" w:hAnsi="Times New Roman" w:cs="Times New Roman"/>
          <w:b/>
          <w:bCs/>
          <w:sz w:val="24"/>
          <w:szCs w:val="24"/>
        </w:rPr>
      </w:pPr>
      <w:r w:rsidRPr="001E5808">
        <w:rPr>
          <w:rFonts w:ascii="Times New Roman" w:hAnsi="Times New Roman" w:cs="Times New Roman"/>
          <w:b/>
          <w:bCs/>
          <w:sz w:val="24"/>
          <w:szCs w:val="24"/>
        </w:rPr>
        <w:t>Shangri-La Hotels</w:t>
      </w:r>
    </w:p>
    <w:p w14:paraId="2D5757DA" w14:textId="182A95E8" w:rsidR="00B8498D" w:rsidRPr="001E5808" w:rsidRDefault="00B8498D" w:rsidP="00B10209">
      <w:pPr>
        <w:spacing w:line="360" w:lineRule="auto"/>
        <w:jc w:val="both"/>
        <w:rPr>
          <w:rFonts w:ascii="Times New Roman" w:hAnsi="Times New Roman" w:cs="Times New Roman"/>
          <w:sz w:val="24"/>
          <w:szCs w:val="24"/>
        </w:rPr>
      </w:pPr>
      <w:r w:rsidRPr="001E5808">
        <w:rPr>
          <w:rFonts w:ascii="Times New Roman" w:hAnsi="Times New Roman" w:cs="Times New Roman"/>
          <w:sz w:val="24"/>
          <w:szCs w:val="24"/>
        </w:rPr>
        <w:t>Shangri-La’s CSR incorporates sustainability in environmental impact reducing, social issues and cultural conservation. The company has implemented eco-friendly practices dependent on all its properties such as reducing use of single use plastics, introducing energy efficient systems and handling food waste. For example, Shangri-La Group, for example, claims to have eliminated plastic straws and stirrers at its hotels and is determined to carry on with more efforts to cut waste (Shangri-La Group, 2021). Apart from that, Shangri-La also participates in local community programs with nature restoration projects and other activities that seek to work and care positively towards the local community. One of this commitment was the 'Embrace' initiative where the company supports education and healthcare projects in underdeveloped communities all over the continent of Asia (Shangri-La Group, 2021; Shangri-La, 2023).</w:t>
      </w:r>
    </w:p>
    <w:p w14:paraId="37D68574" w14:textId="34C59E4D" w:rsidR="00B8498D" w:rsidRPr="001E5808" w:rsidRDefault="00B8498D" w:rsidP="00B10209">
      <w:pPr>
        <w:spacing w:line="360" w:lineRule="auto"/>
        <w:jc w:val="both"/>
        <w:rPr>
          <w:rFonts w:ascii="Times New Roman" w:hAnsi="Times New Roman" w:cs="Times New Roman"/>
          <w:sz w:val="24"/>
          <w:szCs w:val="24"/>
        </w:rPr>
      </w:pPr>
      <w:r w:rsidRPr="001E5808">
        <w:rPr>
          <w:rFonts w:ascii="Times New Roman" w:hAnsi="Times New Roman" w:cs="Times New Roman"/>
          <w:sz w:val="24"/>
          <w:szCs w:val="24"/>
        </w:rPr>
        <w:t>The few financial allocations made on Shangri-La's environmental sustainability efforts are primarily operational and include the efforts of energy savings and biodiversity conservation. A limitation identified here is that it is difficult to quantitatively measure the exact financial commitment to CSR spending. Nevertheless, academic research suggests that CSR predominantly based on culturally ingrained yet nonquantifiable approaches instigated by long term stakeholder relationships lead to companies developing a sustainable practice rather than being based solely on financial returns (Porter &amp; Kramer, 2011).</w:t>
      </w:r>
    </w:p>
    <w:p w14:paraId="649DAA35" w14:textId="3A3E7C68" w:rsidR="00B8498D" w:rsidRPr="001E5808" w:rsidRDefault="00B10209" w:rsidP="00B10209">
      <w:pPr>
        <w:spacing w:line="360" w:lineRule="auto"/>
        <w:jc w:val="both"/>
        <w:rPr>
          <w:rFonts w:ascii="Times New Roman" w:hAnsi="Times New Roman" w:cs="Times New Roman"/>
          <w:b/>
          <w:bCs/>
          <w:sz w:val="24"/>
          <w:szCs w:val="24"/>
        </w:rPr>
      </w:pPr>
      <w:r w:rsidRPr="001E5808">
        <w:rPr>
          <w:rFonts w:ascii="Times New Roman" w:hAnsi="Times New Roman" w:cs="Times New Roman"/>
          <w:b/>
          <w:bCs/>
          <w:sz w:val="24"/>
          <w:szCs w:val="24"/>
        </w:rPr>
        <w:t>Travelodge</w:t>
      </w:r>
      <w:r w:rsidR="001E5808" w:rsidRPr="001E5808">
        <w:rPr>
          <w:rFonts w:ascii="Times New Roman" w:hAnsi="Times New Roman" w:cs="Times New Roman"/>
          <w:b/>
          <w:bCs/>
          <w:sz w:val="24"/>
          <w:szCs w:val="24"/>
        </w:rPr>
        <w:t xml:space="preserve"> (Thame &amp; London</w:t>
      </w:r>
      <w:r w:rsidR="00B8498D" w:rsidRPr="001E5808">
        <w:rPr>
          <w:rFonts w:ascii="Times New Roman" w:hAnsi="Times New Roman" w:cs="Times New Roman"/>
          <w:b/>
          <w:bCs/>
          <w:sz w:val="24"/>
          <w:szCs w:val="24"/>
        </w:rPr>
        <w:t>)</w:t>
      </w:r>
    </w:p>
    <w:p w14:paraId="0A88E021" w14:textId="668208FC" w:rsidR="0099697D" w:rsidRPr="001E5808" w:rsidRDefault="0099697D" w:rsidP="00B10209">
      <w:pPr>
        <w:spacing w:line="360" w:lineRule="auto"/>
        <w:jc w:val="both"/>
        <w:rPr>
          <w:rFonts w:ascii="Times New Roman" w:hAnsi="Times New Roman" w:cs="Times New Roman"/>
          <w:sz w:val="24"/>
          <w:szCs w:val="24"/>
        </w:rPr>
      </w:pPr>
      <w:r w:rsidRPr="001E5808">
        <w:rPr>
          <w:rFonts w:ascii="Times New Roman" w:hAnsi="Times New Roman" w:cs="Times New Roman"/>
          <w:sz w:val="24"/>
          <w:szCs w:val="24"/>
        </w:rPr>
        <w:t xml:space="preserve">Travelodge operates with a structured Corporate Social Responsibility (CSR) framework, focused on three primary areas: It offers – in that particular order – sustainability, community support and employee welfare. In 2023 Travelodge introduced its “Better Future” plan, which describes its intention to cut environmental impact through set, clear, measurable targets. Other environmental goals include reaching net zero carbon emissions by 2050, cutting water consumption to an average 100 </w:t>
      </w:r>
      <w:r w:rsidR="00B10209" w:rsidRPr="001E5808">
        <w:rPr>
          <w:rFonts w:ascii="Times New Roman" w:hAnsi="Times New Roman" w:cs="Times New Roman"/>
          <w:sz w:val="24"/>
          <w:szCs w:val="24"/>
        </w:rPr>
        <w:t>litres</w:t>
      </w:r>
      <w:r w:rsidRPr="001E5808">
        <w:rPr>
          <w:rFonts w:ascii="Times New Roman" w:hAnsi="Times New Roman" w:cs="Times New Roman"/>
          <w:sz w:val="24"/>
          <w:szCs w:val="24"/>
        </w:rPr>
        <w:t xml:space="preserve"> per guest by 2025 and continuing to build new hotels </w:t>
      </w:r>
      <w:r w:rsidRPr="001E5808">
        <w:rPr>
          <w:rFonts w:ascii="Times New Roman" w:hAnsi="Times New Roman" w:cs="Times New Roman"/>
          <w:sz w:val="24"/>
          <w:szCs w:val="24"/>
        </w:rPr>
        <w:lastRenderedPageBreak/>
        <w:t xml:space="preserve">with high energy performance standards. It is also well known that the refit program across its properties is another notable </w:t>
      </w:r>
      <w:r w:rsidR="00B10209" w:rsidRPr="001E5808">
        <w:rPr>
          <w:rFonts w:ascii="Times New Roman" w:hAnsi="Times New Roman" w:cs="Times New Roman"/>
          <w:sz w:val="24"/>
          <w:szCs w:val="24"/>
        </w:rPr>
        <w:t>initiative that</w:t>
      </w:r>
      <w:r w:rsidRPr="001E5808">
        <w:rPr>
          <w:rFonts w:ascii="Times New Roman" w:hAnsi="Times New Roman" w:cs="Times New Roman"/>
          <w:sz w:val="24"/>
          <w:szCs w:val="24"/>
        </w:rPr>
        <w:t xml:space="preserve"> is enhancing energy efficiency and reducing the carbon footprint of its properties (Travelodge</w:t>
      </w:r>
      <w:r w:rsidR="00B10209" w:rsidRPr="001E5808">
        <w:rPr>
          <w:rFonts w:ascii="Times New Roman" w:hAnsi="Times New Roman" w:cs="Times New Roman"/>
          <w:sz w:val="24"/>
          <w:szCs w:val="24"/>
        </w:rPr>
        <w:t>, 2023; Hospitality Net, 2023).</w:t>
      </w:r>
    </w:p>
    <w:p w14:paraId="00C6A473" w14:textId="1F5ACA18" w:rsidR="0099697D" w:rsidRPr="001E5808" w:rsidRDefault="0099697D" w:rsidP="00B10209">
      <w:pPr>
        <w:spacing w:line="360" w:lineRule="auto"/>
        <w:jc w:val="both"/>
        <w:rPr>
          <w:rFonts w:ascii="Times New Roman" w:hAnsi="Times New Roman" w:cs="Times New Roman"/>
          <w:sz w:val="24"/>
          <w:szCs w:val="24"/>
        </w:rPr>
      </w:pPr>
      <w:r w:rsidRPr="001E5808">
        <w:rPr>
          <w:rFonts w:ascii="Times New Roman" w:hAnsi="Times New Roman" w:cs="Times New Roman"/>
          <w:sz w:val="24"/>
          <w:szCs w:val="24"/>
        </w:rPr>
        <w:t>Next to the environmental efforts, Travelodge is very keen on the community involvement in the UK. It partners with charities such as Pennies and the British Heart Foundation, as well as local causes, and gives whatever it can to them. This effort perfectly lines up with Travelodge’s desire to help communities in areas where the company is, providing social good via consistent charitable engagements an</w:t>
      </w:r>
      <w:r w:rsidR="00096A20" w:rsidRPr="001E5808">
        <w:rPr>
          <w:rFonts w:ascii="Times New Roman" w:hAnsi="Times New Roman" w:cs="Times New Roman"/>
          <w:sz w:val="24"/>
          <w:szCs w:val="24"/>
        </w:rPr>
        <w:t>d offerings (Travelodge, 2023).</w:t>
      </w:r>
    </w:p>
    <w:p w14:paraId="07D3EB43" w14:textId="20B4550F" w:rsidR="0099697D" w:rsidRPr="001E5808" w:rsidRDefault="0099697D" w:rsidP="00B10209">
      <w:pPr>
        <w:spacing w:line="360" w:lineRule="auto"/>
        <w:jc w:val="both"/>
        <w:rPr>
          <w:rFonts w:ascii="Times New Roman" w:hAnsi="Times New Roman" w:cs="Times New Roman"/>
          <w:sz w:val="24"/>
          <w:szCs w:val="24"/>
        </w:rPr>
      </w:pPr>
      <w:r w:rsidRPr="001E5808">
        <w:rPr>
          <w:rFonts w:ascii="Times New Roman" w:hAnsi="Times New Roman" w:cs="Times New Roman"/>
          <w:sz w:val="24"/>
          <w:szCs w:val="24"/>
        </w:rPr>
        <w:t xml:space="preserve">Employee welfare is one of Travelodge’s integral </w:t>
      </w:r>
      <w:r w:rsidR="00521032" w:rsidRPr="001E5808">
        <w:rPr>
          <w:rFonts w:ascii="Times New Roman" w:hAnsi="Times New Roman" w:cs="Times New Roman"/>
          <w:sz w:val="24"/>
          <w:szCs w:val="24"/>
        </w:rPr>
        <w:t>parts</w:t>
      </w:r>
      <w:r w:rsidRPr="001E5808">
        <w:rPr>
          <w:rFonts w:ascii="Times New Roman" w:hAnsi="Times New Roman" w:cs="Times New Roman"/>
          <w:sz w:val="24"/>
          <w:szCs w:val="24"/>
        </w:rPr>
        <w:t xml:space="preserve"> of CSR commitments. Apart from social mobility and inclusion, the company supports employee development through training and support of wellness programs. Travelodge’s commitment to ensure staff welfare includes a target of 50 per cent for female senior Managers by 2025, with 48 per cent already nailed by women. It also has a comprehensive ban on staff training of safeguarding and </w:t>
      </w:r>
      <w:r w:rsidR="00B10209" w:rsidRPr="001E5808">
        <w:rPr>
          <w:rFonts w:ascii="Times New Roman" w:hAnsi="Times New Roman" w:cs="Times New Roman"/>
          <w:sz w:val="24"/>
          <w:szCs w:val="24"/>
        </w:rPr>
        <w:t>anti-trafficking</w:t>
      </w:r>
      <w:r w:rsidRPr="001E5808">
        <w:rPr>
          <w:rFonts w:ascii="Times New Roman" w:hAnsi="Times New Roman" w:cs="Times New Roman"/>
          <w:sz w:val="24"/>
          <w:szCs w:val="24"/>
        </w:rPr>
        <w:t xml:space="preserve"> measures at both internal and external levels (Hospitality &amp; Catering News, 2023).</w:t>
      </w:r>
    </w:p>
    <w:p w14:paraId="71BA120C" w14:textId="39B3E97E" w:rsidR="006643E5" w:rsidRPr="006643E5" w:rsidRDefault="00B8498D" w:rsidP="006643E5">
      <w:pPr>
        <w:pStyle w:val="Heading1"/>
        <w:spacing w:line="360" w:lineRule="auto"/>
        <w:jc w:val="both"/>
        <w:rPr>
          <w:rFonts w:ascii="Times New Roman" w:hAnsi="Times New Roman" w:cs="Times New Roman"/>
          <w:sz w:val="24"/>
          <w:szCs w:val="24"/>
        </w:rPr>
      </w:pPr>
      <w:bookmarkStart w:id="6" w:name="_Toc181901132"/>
      <w:r w:rsidRPr="001E5808">
        <w:rPr>
          <w:rFonts w:ascii="Times New Roman" w:hAnsi="Times New Roman" w:cs="Times New Roman"/>
          <w:sz w:val="24"/>
          <w:szCs w:val="24"/>
        </w:rPr>
        <w:t>Conclusion</w:t>
      </w:r>
      <w:bookmarkEnd w:id="6"/>
    </w:p>
    <w:p w14:paraId="1F8E32E1" w14:textId="21DFADCA" w:rsidR="00B8498D" w:rsidRPr="001E5808" w:rsidRDefault="006643E5" w:rsidP="006643E5">
      <w:pPr>
        <w:spacing w:line="360" w:lineRule="auto"/>
        <w:jc w:val="both"/>
        <w:rPr>
          <w:rFonts w:ascii="Times New Roman" w:hAnsi="Times New Roman" w:cs="Times New Roman"/>
          <w:sz w:val="24"/>
          <w:szCs w:val="24"/>
        </w:rPr>
      </w:pPr>
      <w:r w:rsidRPr="006643E5">
        <w:rPr>
          <w:rFonts w:ascii="Times New Roman" w:hAnsi="Times New Roman" w:cs="Times New Roman"/>
          <w:sz w:val="24"/>
          <w:szCs w:val="24"/>
        </w:rPr>
        <w:t xml:space="preserve">Shangri-La sets up a high value luxury </w:t>
      </w:r>
      <w:proofErr w:type="spellStart"/>
      <w:r w:rsidRPr="006643E5">
        <w:rPr>
          <w:rFonts w:ascii="Times New Roman" w:hAnsi="Times New Roman" w:cs="Times New Roman"/>
          <w:sz w:val="24"/>
          <w:szCs w:val="24"/>
        </w:rPr>
        <w:t>travelers’</w:t>
      </w:r>
      <w:proofErr w:type="spellEnd"/>
      <w:r w:rsidRPr="006643E5">
        <w:rPr>
          <w:rFonts w:ascii="Times New Roman" w:hAnsi="Times New Roman" w:cs="Times New Roman"/>
          <w:sz w:val="24"/>
          <w:szCs w:val="24"/>
        </w:rPr>
        <w:t xml:space="preserve"> base that relies on economic growth within premium locations while being sensitive to regional instability. On the contrary, Travelodge’s operations are additionally successful with minimised cost, which allows for stable revenue and resistance to downturns in the economy. Shangri-La’s financial performance rests on well-heeled clientele in developing markets, but Travelodge’s formula provides stability, and growth potential is improved by expansion into Europe’s fractured budget sector. </w:t>
      </w:r>
      <w:r w:rsidR="00B8498D" w:rsidRPr="001E5808">
        <w:rPr>
          <w:rFonts w:ascii="Times New Roman" w:hAnsi="Times New Roman" w:cs="Times New Roman"/>
          <w:sz w:val="24"/>
          <w:szCs w:val="24"/>
        </w:rPr>
        <w:br w:type="page"/>
      </w:r>
    </w:p>
    <w:p w14:paraId="33188D7B" w14:textId="77777777" w:rsidR="00B8498D" w:rsidRPr="001E5808" w:rsidRDefault="00B8498D" w:rsidP="00B10209">
      <w:pPr>
        <w:spacing w:after="240" w:line="360" w:lineRule="auto"/>
        <w:jc w:val="both"/>
        <w:outlineLvl w:val="0"/>
        <w:rPr>
          <w:rFonts w:ascii="Times New Roman" w:eastAsia="Times New Roman" w:hAnsi="Times New Roman" w:cs="Times New Roman"/>
          <w:b/>
          <w:bCs/>
          <w:kern w:val="36"/>
          <w:sz w:val="24"/>
          <w:szCs w:val="24"/>
          <w:lang w:val="en-US"/>
          <w14:ligatures w14:val="none"/>
        </w:rPr>
      </w:pPr>
      <w:bookmarkStart w:id="7" w:name="_Toc181901133"/>
      <w:r w:rsidRPr="001E5808">
        <w:rPr>
          <w:rFonts w:ascii="Times New Roman" w:eastAsia="Times New Roman" w:hAnsi="Times New Roman" w:cs="Times New Roman"/>
          <w:b/>
          <w:bCs/>
          <w:kern w:val="36"/>
          <w:sz w:val="24"/>
          <w:szCs w:val="24"/>
          <w:lang w:val="en-US"/>
          <w14:ligatures w14:val="none"/>
        </w:rPr>
        <w:lastRenderedPageBreak/>
        <w:t>Reference list</w:t>
      </w:r>
      <w:bookmarkEnd w:id="7"/>
    </w:p>
    <w:p w14:paraId="4FF8875E" w14:textId="77777777" w:rsidR="00B8498D" w:rsidRPr="001E5808" w:rsidRDefault="00B8498D" w:rsidP="00B10209">
      <w:pPr>
        <w:spacing w:after="240" w:line="360" w:lineRule="auto"/>
        <w:jc w:val="both"/>
        <w:rPr>
          <w:rFonts w:ascii="Times New Roman" w:eastAsia="Times New Roman" w:hAnsi="Times New Roman" w:cs="Times New Roman"/>
          <w:kern w:val="0"/>
          <w:sz w:val="24"/>
          <w:szCs w:val="24"/>
          <w:lang w:val="en-US"/>
          <w14:ligatures w14:val="none"/>
        </w:rPr>
      </w:pPr>
      <w:r w:rsidRPr="001E5808">
        <w:rPr>
          <w:rFonts w:ascii="Times New Roman" w:eastAsia="Times New Roman" w:hAnsi="Times New Roman" w:cs="Times New Roman"/>
          <w:kern w:val="0"/>
          <w:sz w:val="24"/>
          <w:szCs w:val="24"/>
          <w:lang w:val="en-US"/>
          <w14:ligatures w14:val="none"/>
        </w:rPr>
        <w:t xml:space="preserve">Bhasin, H. and Marketing91 (2018) </w:t>
      </w:r>
      <w:r w:rsidRPr="001E5808">
        <w:rPr>
          <w:rFonts w:ascii="Times New Roman" w:eastAsia="Times New Roman" w:hAnsi="Times New Roman" w:cs="Times New Roman"/>
          <w:i/>
          <w:iCs/>
          <w:kern w:val="0"/>
          <w:sz w:val="24"/>
          <w:szCs w:val="24"/>
          <w:lang w:val="en-US"/>
          <w14:ligatures w14:val="none"/>
        </w:rPr>
        <w:t>Marketing mix of Shangri-la Hotels and Resorts - Shangri-la Marketing</w:t>
      </w:r>
      <w:r w:rsidRPr="001E5808">
        <w:rPr>
          <w:rFonts w:ascii="Times New Roman" w:eastAsia="Times New Roman" w:hAnsi="Times New Roman" w:cs="Times New Roman"/>
          <w:kern w:val="0"/>
          <w:sz w:val="24"/>
          <w:szCs w:val="24"/>
          <w:lang w:val="en-US"/>
          <w14:ligatures w14:val="none"/>
        </w:rPr>
        <w:t xml:space="preserve">, </w:t>
      </w:r>
      <w:r w:rsidRPr="001E5808">
        <w:rPr>
          <w:rFonts w:ascii="Times New Roman" w:eastAsia="Times New Roman" w:hAnsi="Times New Roman" w:cs="Times New Roman"/>
          <w:i/>
          <w:iCs/>
          <w:kern w:val="0"/>
          <w:sz w:val="24"/>
          <w:szCs w:val="24"/>
          <w:lang w:val="en-US"/>
          <w14:ligatures w14:val="none"/>
        </w:rPr>
        <w:t>Marketing91</w:t>
      </w:r>
      <w:r w:rsidRPr="001E5808">
        <w:rPr>
          <w:rFonts w:ascii="Times New Roman" w:eastAsia="Times New Roman" w:hAnsi="Times New Roman" w:cs="Times New Roman"/>
          <w:kern w:val="0"/>
          <w:sz w:val="24"/>
          <w:szCs w:val="24"/>
          <w:lang w:val="en-US"/>
          <w14:ligatures w14:val="none"/>
        </w:rPr>
        <w:t>. Available at: https://www.marketing91.com/marketing-mix-of-shangri-la-hotels-and-resorts/.</w:t>
      </w:r>
    </w:p>
    <w:p w14:paraId="0C6DF945" w14:textId="514D2706" w:rsidR="00B8498D" w:rsidRPr="001E5808" w:rsidRDefault="00B8498D" w:rsidP="00B10209">
      <w:pPr>
        <w:spacing w:after="240" w:line="360" w:lineRule="auto"/>
        <w:jc w:val="both"/>
        <w:rPr>
          <w:rFonts w:ascii="Times New Roman" w:eastAsia="Times New Roman" w:hAnsi="Times New Roman" w:cs="Times New Roman"/>
          <w:kern w:val="0"/>
          <w:sz w:val="24"/>
          <w:szCs w:val="24"/>
          <w:lang w:val="en-US"/>
          <w14:ligatures w14:val="none"/>
        </w:rPr>
      </w:pPr>
      <w:r w:rsidRPr="001E5808">
        <w:rPr>
          <w:rFonts w:ascii="Times New Roman" w:eastAsia="Times New Roman" w:hAnsi="Times New Roman" w:cs="Times New Roman"/>
          <w:kern w:val="0"/>
          <w:sz w:val="24"/>
          <w:szCs w:val="24"/>
          <w:lang w:val="en-US"/>
          <w14:ligatures w14:val="none"/>
        </w:rPr>
        <w:t xml:space="preserve">Carroll, A.B. (2021) ‘Corporate Social Responsibility (CSR) and the COVID-19 Pandemic Organizational and Managerial </w:t>
      </w:r>
      <w:r w:rsidR="00521032" w:rsidRPr="001E5808">
        <w:rPr>
          <w:rFonts w:ascii="Times New Roman" w:eastAsia="Times New Roman" w:hAnsi="Times New Roman" w:cs="Times New Roman"/>
          <w:kern w:val="0"/>
          <w:sz w:val="24"/>
          <w:szCs w:val="24"/>
          <w:lang w:val="en-US"/>
          <w14:ligatures w14:val="none"/>
        </w:rPr>
        <w:t>Implications.’</w:t>
      </w:r>
      <w:r w:rsidRPr="001E5808">
        <w:rPr>
          <w:rFonts w:ascii="Times New Roman" w:eastAsia="Times New Roman" w:hAnsi="Times New Roman" w:cs="Times New Roman"/>
          <w:kern w:val="0"/>
          <w:sz w:val="24"/>
          <w:szCs w:val="24"/>
          <w:lang w:val="en-US"/>
          <w14:ligatures w14:val="none"/>
        </w:rPr>
        <w:t xml:space="preserve"> </w:t>
      </w:r>
      <w:r w:rsidRPr="001E5808">
        <w:rPr>
          <w:rFonts w:ascii="Times New Roman" w:eastAsia="Times New Roman" w:hAnsi="Times New Roman" w:cs="Times New Roman"/>
          <w:i/>
          <w:iCs/>
          <w:kern w:val="0"/>
          <w:sz w:val="24"/>
          <w:szCs w:val="24"/>
          <w:lang w:val="en-US"/>
          <w14:ligatures w14:val="none"/>
        </w:rPr>
        <w:t>Journal of Strategy and Management</w:t>
      </w:r>
      <w:r w:rsidRPr="001E5808">
        <w:rPr>
          <w:rFonts w:ascii="Times New Roman" w:eastAsia="Times New Roman" w:hAnsi="Times New Roman" w:cs="Times New Roman"/>
          <w:kern w:val="0"/>
          <w:sz w:val="24"/>
          <w:szCs w:val="24"/>
          <w:lang w:val="en-US"/>
          <w14:ligatures w14:val="none"/>
        </w:rPr>
        <w:t>, 14(315-330). Available at: https://www.scirp.org/reference/referencespapers?referenceid=3189864 (Accessed: 27 October 2024).</w:t>
      </w:r>
    </w:p>
    <w:p w14:paraId="7200708E" w14:textId="77777777" w:rsidR="00B8498D" w:rsidRPr="001E5808" w:rsidRDefault="00B8498D" w:rsidP="00B10209">
      <w:pPr>
        <w:spacing w:after="240" w:line="360" w:lineRule="auto"/>
        <w:jc w:val="both"/>
        <w:rPr>
          <w:rFonts w:ascii="Times New Roman" w:eastAsia="Times New Roman" w:hAnsi="Times New Roman" w:cs="Times New Roman"/>
          <w:kern w:val="0"/>
          <w:sz w:val="24"/>
          <w:szCs w:val="24"/>
          <w:lang w:val="en-US"/>
          <w14:ligatures w14:val="none"/>
        </w:rPr>
      </w:pPr>
      <w:r w:rsidRPr="001E5808">
        <w:rPr>
          <w:rFonts w:ascii="Times New Roman" w:eastAsia="Times New Roman" w:hAnsi="Times New Roman" w:cs="Times New Roman"/>
          <w:kern w:val="0"/>
          <w:sz w:val="24"/>
          <w:szCs w:val="24"/>
          <w:lang w:val="en-US"/>
          <w14:ligatures w14:val="none"/>
        </w:rPr>
        <w:t xml:space="preserve">He, K. and </w:t>
      </w:r>
      <w:proofErr w:type="spellStart"/>
      <w:r w:rsidRPr="001E5808">
        <w:rPr>
          <w:rFonts w:ascii="Times New Roman" w:eastAsia="Times New Roman" w:hAnsi="Times New Roman" w:cs="Times New Roman"/>
          <w:kern w:val="0"/>
          <w:sz w:val="24"/>
          <w:szCs w:val="24"/>
          <w:lang w:val="en-US"/>
          <w14:ligatures w14:val="none"/>
        </w:rPr>
        <w:t>Mingtiandi</w:t>
      </w:r>
      <w:proofErr w:type="spellEnd"/>
      <w:r w:rsidRPr="001E5808">
        <w:rPr>
          <w:rFonts w:ascii="Times New Roman" w:eastAsia="Times New Roman" w:hAnsi="Times New Roman" w:cs="Times New Roman"/>
          <w:kern w:val="0"/>
          <w:sz w:val="24"/>
          <w:szCs w:val="24"/>
          <w:lang w:val="en-US"/>
          <w14:ligatures w14:val="none"/>
        </w:rPr>
        <w:t xml:space="preserve"> (2024) </w:t>
      </w:r>
      <w:r w:rsidRPr="001E5808">
        <w:rPr>
          <w:rFonts w:ascii="Times New Roman" w:eastAsia="Times New Roman" w:hAnsi="Times New Roman" w:cs="Times New Roman"/>
          <w:i/>
          <w:iCs/>
          <w:kern w:val="0"/>
          <w:sz w:val="24"/>
          <w:szCs w:val="24"/>
          <w:lang w:val="en-US"/>
          <w14:ligatures w14:val="none"/>
        </w:rPr>
        <w:t>Shangri-La Returned to Profit in 2023 with 47% Revenue Jump</w:t>
      </w:r>
      <w:r w:rsidRPr="001E5808">
        <w:rPr>
          <w:rFonts w:ascii="Times New Roman" w:eastAsia="Times New Roman" w:hAnsi="Times New Roman" w:cs="Times New Roman"/>
          <w:kern w:val="0"/>
          <w:sz w:val="24"/>
          <w:szCs w:val="24"/>
          <w:lang w:val="en-US"/>
          <w14:ligatures w14:val="none"/>
        </w:rPr>
        <w:t xml:space="preserve">, </w:t>
      </w:r>
      <w:proofErr w:type="spellStart"/>
      <w:r w:rsidRPr="001E5808">
        <w:rPr>
          <w:rFonts w:ascii="Times New Roman" w:eastAsia="Times New Roman" w:hAnsi="Times New Roman" w:cs="Times New Roman"/>
          <w:i/>
          <w:iCs/>
          <w:kern w:val="0"/>
          <w:sz w:val="24"/>
          <w:szCs w:val="24"/>
          <w:lang w:val="en-US"/>
          <w14:ligatures w14:val="none"/>
        </w:rPr>
        <w:t>Mingtiandi</w:t>
      </w:r>
      <w:proofErr w:type="spellEnd"/>
      <w:r w:rsidRPr="001E5808">
        <w:rPr>
          <w:rFonts w:ascii="Times New Roman" w:eastAsia="Times New Roman" w:hAnsi="Times New Roman" w:cs="Times New Roman"/>
          <w:kern w:val="0"/>
          <w:sz w:val="24"/>
          <w:szCs w:val="24"/>
          <w:lang w:val="en-US"/>
          <w14:ligatures w14:val="none"/>
        </w:rPr>
        <w:t>. Available at: https://www.mingtiandi.com/real-estate/finance/shangri-la-returned-to-profit-in-2023-as-revenue-jumped-47-on-travel-recovery/.</w:t>
      </w:r>
    </w:p>
    <w:p w14:paraId="15EAE309" w14:textId="77777777" w:rsidR="00B8498D" w:rsidRPr="001E5808" w:rsidRDefault="00B8498D" w:rsidP="00B10209">
      <w:pPr>
        <w:spacing w:after="240" w:line="360" w:lineRule="auto"/>
        <w:jc w:val="both"/>
        <w:rPr>
          <w:rFonts w:ascii="Times New Roman" w:eastAsia="Times New Roman" w:hAnsi="Times New Roman" w:cs="Times New Roman"/>
          <w:kern w:val="0"/>
          <w:sz w:val="24"/>
          <w:szCs w:val="24"/>
          <w:lang w:val="en-US"/>
          <w14:ligatures w14:val="none"/>
        </w:rPr>
      </w:pPr>
      <w:r w:rsidRPr="001E5808">
        <w:rPr>
          <w:rFonts w:ascii="Times New Roman" w:eastAsia="Times New Roman" w:hAnsi="Times New Roman" w:cs="Times New Roman"/>
          <w:kern w:val="0"/>
          <w:sz w:val="24"/>
          <w:szCs w:val="24"/>
          <w:lang w:val="en-US"/>
          <w14:ligatures w14:val="none"/>
        </w:rPr>
        <w:t xml:space="preserve">Latterly.org (2024) </w:t>
      </w:r>
      <w:r w:rsidRPr="001E5808">
        <w:rPr>
          <w:rFonts w:ascii="Times New Roman" w:eastAsia="Times New Roman" w:hAnsi="Times New Roman" w:cs="Times New Roman"/>
          <w:i/>
          <w:iCs/>
          <w:kern w:val="0"/>
          <w:sz w:val="24"/>
          <w:szCs w:val="24"/>
          <w:lang w:val="en-US"/>
          <w14:ligatures w14:val="none"/>
        </w:rPr>
        <w:t>Shangri-La Hotels Marketing Strategy 2024: A Case Study – Latterly.org</w:t>
      </w:r>
      <w:r w:rsidRPr="001E5808">
        <w:rPr>
          <w:rFonts w:ascii="Times New Roman" w:eastAsia="Times New Roman" w:hAnsi="Times New Roman" w:cs="Times New Roman"/>
          <w:kern w:val="0"/>
          <w:sz w:val="24"/>
          <w:szCs w:val="24"/>
          <w:lang w:val="en-US"/>
          <w14:ligatures w14:val="none"/>
        </w:rPr>
        <w:t xml:space="preserve">, </w:t>
      </w:r>
      <w:r w:rsidRPr="001E5808">
        <w:rPr>
          <w:rFonts w:ascii="Times New Roman" w:eastAsia="Times New Roman" w:hAnsi="Times New Roman" w:cs="Times New Roman"/>
          <w:i/>
          <w:iCs/>
          <w:kern w:val="0"/>
          <w:sz w:val="24"/>
          <w:szCs w:val="24"/>
          <w:lang w:val="en-US"/>
          <w14:ligatures w14:val="none"/>
        </w:rPr>
        <w:t>Latterly.org</w:t>
      </w:r>
      <w:r w:rsidRPr="001E5808">
        <w:rPr>
          <w:rFonts w:ascii="Times New Roman" w:eastAsia="Times New Roman" w:hAnsi="Times New Roman" w:cs="Times New Roman"/>
          <w:kern w:val="0"/>
          <w:sz w:val="24"/>
          <w:szCs w:val="24"/>
          <w:lang w:val="en-US"/>
          <w14:ligatures w14:val="none"/>
        </w:rPr>
        <w:t>. Available at: https://www.latterly.org/shangri-la-hotels-marketing-strategy/.</w:t>
      </w:r>
    </w:p>
    <w:p w14:paraId="03CC6882" w14:textId="77777777" w:rsidR="00B8498D" w:rsidRPr="001E5808" w:rsidRDefault="00B8498D" w:rsidP="00B10209">
      <w:pPr>
        <w:spacing w:after="240" w:line="360" w:lineRule="auto"/>
        <w:jc w:val="both"/>
        <w:rPr>
          <w:rFonts w:ascii="Times New Roman" w:eastAsia="Times New Roman" w:hAnsi="Times New Roman" w:cs="Times New Roman"/>
          <w:kern w:val="0"/>
          <w:sz w:val="24"/>
          <w:szCs w:val="24"/>
          <w:lang w:val="en-US"/>
          <w14:ligatures w14:val="none"/>
        </w:rPr>
      </w:pPr>
      <w:r w:rsidRPr="001E5808">
        <w:rPr>
          <w:rFonts w:ascii="Times New Roman" w:eastAsia="Times New Roman" w:hAnsi="Times New Roman" w:cs="Times New Roman"/>
          <w:kern w:val="0"/>
          <w:sz w:val="24"/>
          <w:szCs w:val="24"/>
          <w:lang w:val="en-US"/>
          <w14:ligatures w14:val="none"/>
        </w:rPr>
        <w:t xml:space="preserve">Porter, M.E. and Kramer, M.R. (2011) </w:t>
      </w:r>
      <w:r w:rsidRPr="001E5808">
        <w:rPr>
          <w:rFonts w:ascii="Times New Roman" w:eastAsia="Times New Roman" w:hAnsi="Times New Roman" w:cs="Times New Roman"/>
          <w:i/>
          <w:iCs/>
          <w:kern w:val="0"/>
          <w:sz w:val="24"/>
          <w:szCs w:val="24"/>
          <w:lang w:val="en-US"/>
          <w14:ligatures w14:val="none"/>
        </w:rPr>
        <w:t>Creating Shared Value</w:t>
      </w:r>
      <w:r w:rsidRPr="001E5808">
        <w:rPr>
          <w:rFonts w:ascii="Times New Roman" w:eastAsia="Times New Roman" w:hAnsi="Times New Roman" w:cs="Times New Roman"/>
          <w:kern w:val="0"/>
          <w:sz w:val="24"/>
          <w:szCs w:val="24"/>
          <w:lang w:val="en-US"/>
          <w14:ligatures w14:val="none"/>
        </w:rPr>
        <w:t xml:space="preserve">, </w:t>
      </w:r>
      <w:r w:rsidRPr="001E5808">
        <w:rPr>
          <w:rFonts w:ascii="Times New Roman" w:eastAsia="Times New Roman" w:hAnsi="Times New Roman" w:cs="Times New Roman"/>
          <w:i/>
          <w:iCs/>
          <w:kern w:val="0"/>
          <w:sz w:val="24"/>
          <w:szCs w:val="24"/>
          <w:lang w:val="en-US"/>
          <w14:ligatures w14:val="none"/>
        </w:rPr>
        <w:t>Harvard Business Review</w:t>
      </w:r>
      <w:r w:rsidRPr="001E5808">
        <w:rPr>
          <w:rFonts w:ascii="Times New Roman" w:eastAsia="Times New Roman" w:hAnsi="Times New Roman" w:cs="Times New Roman"/>
          <w:kern w:val="0"/>
          <w:sz w:val="24"/>
          <w:szCs w:val="24"/>
          <w:lang w:val="en-US"/>
          <w14:ligatures w14:val="none"/>
        </w:rPr>
        <w:t>, pp. 62–77. Available at: https://hbr.org/2011/01/the-big-idea-creating-shared-value.</w:t>
      </w:r>
    </w:p>
    <w:p w14:paraId="53D1EE4F" w14:textId="77777777" w:rsidR="00B8498D" w:rsidRPr="001E5808" w:rsidRDefault="00B8498D" w:rsidP="00B10209">
      <w:pPr>
        <w:spacing w:after="240" w:line="360" w:lineRule="auto"/>
        <w:jc w:val="both"/>
        <w:rPr>
          <w:rFonts w:ascii="Times New Roman" w:eastAsia="Times New Roman" w:hAnsi="Times New Roman" w:cs="Times New Roman"/>
          <w:kern w:val="0"/>
          <w:sz w:val="24"/>
          <w:szCs w:val="24"/>
          <w:lang w:val="en-US"/>
          <w14:ligatures w14:val="none"/>
        </w:rPr>
      </w:pPr>
      <w:r w:rsidRPr="001E5808">
        <w:rPr>
          <w:rFonts w:ascii="Times New Roman" w:eastAsia="Times New Roman" w:hAnsi="Times New Roman" w:cs="Times New Roman"/>
          <w:kern w:val="0"/>
          <w:sz w:val="24"/>
          <w:szCs w:val="24"/>
          <w:lang w:val="en-US"/>
          <w14:ligatures w14:val="none"/>
        </w:rPr>
        <w:t xml:space="preserve">Shangri-La Asia Limited. (2022) </w:t>
      </w:r>
      <w:r w:rsidRPr="001E5808">
        <w:rPr>
          <w:rFonts w:ascii="Times New Roman" w:eastAsia="Times New Roman" w:hAnsi="Times New Roman" w:cs="Times New Roman"/>
          <w:i/>
          <w:iCs/>
          <w:kern w:val="0"/>
          <w:sz w:val="24"/>
          <w:szCs w:val="24"/>
          <w:lang w:val="en-US"/>
          <w14:ligatures w14:val="none"/>
        </w:rPr>
        <w:t>FY22 Results</w:t>
      </w:r>
      <w:r w:rsidRPr="001E5808">
        <w:rPr>
          <w:rFonts w:ascii="Times New Roman" w:eastAsia="Times New Roman" w:hAnsi="Times New Roman" w:cs="Times New Roman"/>
          <w:kern w:val="0"/>
          <w:sz w:val="24"/>
          <w:szCs w:val="24"/>
          <w:lang w:val="en-US"/>
          <w14:ligatures w14:val="none"/>
        </w:rPr>
        <w:t>. Available at: https://cdn.whitbread.co.uk/media/2022/04/FY22-RNS-FINAL-COMBINED.pdf.</w:t>
      </w:r>
    </w:p>
    <w:p w14:paraId="37B0378C" w14:textId="77777777" w:rsidR="00B8498D" w:rsidRPr="001E5808" w:rsidRDefault="00B8498D" w:rsidP="00B10209">
      <w:pPr>
        <w:spacing w:after="240" w:line="360" w:lineRule="auto"/>
        <w:jc w:val="both"/>
        <w:rPr>
          <w:rFonts w:ascii="Times New Roman" w:eastAsia="Times New Roman" w:hAnsi="Times New Roman" w:cs="Times New Roman"/>
          <w:kern w:val="0"/>
          <w:sz w:val="24"/>
          <w:szCs w:val="24"/>
          <w:lang w:val="en-US"/>
          <w14:ligatures w14:val="none"/>
        </w:rPr>
      </w:pPr>
      <w:r w:rsidRPr="001E5808">
        <w:rPr>
          <w:rFonts w:ascii="Times New Roman" w:eastAsia="Times New Roman" w:hAnsi="Times New Roman" w:cs="Times New Roman"/>
          <w:kern w:val="0"/>
          <w:sz w:val="24"/>
          <w:szCs w:val="24"/>
          <w:lang w:val="en-US"/>
          <w14:ligatures w14:val="none"/>
        </w:rPr>
        <w:t xml:space="preserve">Shangri-La Group (2023) </w:t>
      </w:r>
      <w:r w:rsidRPr="001E5808">
        <w:rPr>
          <w:rFonts w:ascii="Times New Roman" w:eastAsia="Times New Roman" w:hAnsi="Times New Roman" w:cs="Times New Roman"/>
          <w:i/>
          <w:iCs/>
          <w:kern w:val="0"/>
          <w:sz w:val="24"/>
          <w:szCs w:val="24"/>
          <w:lang w:val="en-US"/>
          <w14:ligatures w14:val="none"/>
        </w:rPr>
        <w:t>Our Sustainability Commitment</w:t>
      </w:r>
      <w:r w:rsidRPr="001E5808">
        <w:rPr>
          <w:rFonts w:ascii="Times New Roman" w:eastAsia="Times New Roman" w:hAnsi="Times New Roman" w:cs="Times New Roman"/>
          <w:kern w:val="0"/>
          <w:sz w:val="24"/>
          <w:szCs w:val="24"/>
          <w:lang w:val="en-US"/>
          <w14:ligatures w14:val="none"/>
        </w:rPr>
        <w:t xml:space="preserve">, </w:t>
      </w:r>
      <w:r w:rsidRPr="001E5808">
        <w:rPr>
          <w:rFonts w:ascii="Times New Roman" w:eastAsia="Times New Roman" w:hAnsi="Times New Roman" w:cs="Times New Roman"/>
          <w:i/>
          <w:iCs/>
          <w:kern w:val="0"/>
          <w:sz w:val="24"/>
          <w:szCs w:val="24"/>
          <w:lang w:val="en-US"/>
          <w14:ligatures w14:val="none"/>
        </w:rPr>
        <w:t>Shangri-la.com</w:t>
      </w:r>
      <w:r w:rsidRPr="001E5808">
        <w:rPr>
          <w:rFonts w:ascii="Times New Roman" w:eastAsia="Times New Roman" w:hAnsi="Times New Roman" w:cs="Times New Roman"/>
          <w:kern w:val="0"/>
          <w:sz w:val="24"/>
          <w:szCs w:val="24"/>
          <w:lang w:val="en-US"/>
          <w14:ligatures w14:val="none"/>
        </w:rPr>
        <w:t>. Available at: https://www.shangri-la.com/group/sustainability/.</w:t>
      </w:r>
    </w:p>
    <w:p w14:paraId="7E4FD072" w14:textId="77777777" w:rsidR="00B8498D" w:rsidRPr="001E5808" w:rsidRDefault="00B8498D" w:rsidP="00B10209">
      <w:pPr>
        <w:spacing w:after="240" w:line="360" w:lineRule="auto"/>
        <w:jc w:val="both"/>
        <w:rPr>
          <w:rFonts w:ascii="Times New Roman" w:eastAsia="Times New Roman" w:hAnsi="Times New Roman" w:cs="Times New Roman"/>
          <w:kern w:val="0"/>
          <w:sz w:val="24"/>
          <w:szCs w:val="24"/>
          <w:lang w:val="en-US"/>
          <w14:ligatures w14:val="none"/>
        </w:rPr>
      </w:pPr>
      <w:r w:rsidRPr="001E5808">
        <w:rPr>
          <w:rFonts w:ascii="Times New Roman" w:eastAsia="Times New Roman" w:hAnsi="Times New Roman" w:cs="Times New Roman"/>
          <w:kern w:val="0"/>
          <w:sz w:val="24"/>
          <w:szCs w:val="24"/>
          <w:lang w:val="en-US"/>
          <w14:ligatures w14:val="none"/>
        </w:rPr>
        <w:t xml:space="preserve">Shangri-La Group (2024) </w:t>
      </w:r>
      <w:r w:rsidRPr="001E5808">
        <w:rPr>
          <w:rFonts w:ascii="Times New Roman" w:eastAsia="Times New Roman" w:hAnsi="Times New Roman" w:cs="Times New Roman"/>
          <w:i/>
          <w:iCs/>
          <w:kern w:val="0"/>
          <w:sz w:val="24"/>
          <w:szCs w:val="24"/>
          <w:lang w:val="en-US"/>
          <w14:ligatures w14:val="none"/>
        </w:rPr>
        <w:t>Sustainability Report 2021</w:t>
      </w:r>
      <w:r w:rsidRPr="001E5808">
        <w:rPr>
          <w:rFonts w:ascii="Times New Roman" w:eastAsia="Times New Roman" w:hAnsi="Times New Roman" w:cs="Times New Roman"/>
          <w:kern w:val="0"/>
          <w:sz w:val="24"/>
          <w:szCs w:val="24"/>
          <w:lang w:val="en-US"/>
          <w14:ligatures w14:val="none"/>
        </w:rPr>
        <w:t xml:space="preserve">, </w:t>
      </w:r>
      <w:r w:rsidRPr="001E5808">
        <w:rPr>
          <w:rFonts w:ascii="Times New Roman" w:eastAsia="Times New Roman" w:hAnsi="Times New Roman" w:cs="Times New Roman"/>
          <w:i/>
          <w:iCs/>
          <w:kern w:val="0"/>
          <w:sz w:val="24"/>
          <w:szCs w:val="24"/>
          <w:lang w:val="en-US"/>
          <w14:ligatures w14:val="none"/>
        </w:rPr>
        <w:t>Shangri-la.com</w:t>
      </w:r>
      <w:r w:rsidRPr="001E5808">
        <w:rPr>
          <w:rFonts w:ascii="Times New Roman" w:eastAsia="Times New Roman" w:hAnsi="Times New Roman" w:cs="Times New Roman"/>
          <w:kern w:val="0"/>
          <w:sz w:val="24"/>
          <w:szCs w:val="24"/>
          <w:lang w:val="en-US"/>
          <w14:ligatures w14:val="none"/>
        </w:rPr>
        <w:t>. Available at: https://www.shangri-la.com/group/sustainability/report.</w:t>
      </w:r>
    </w:p>
    <w:p w14:paraId="56FC9668" w14:textId="4FFCDB69" w:rsidR="00B8498D" w:rsidRDefault="00B8498D" w:rsidP="00B10209">
      <w:pPr>
        <w:spacing w:after="240" w:line="360" w:lineRule="auto"/>
        <w:jc w:val="both"/>
        <w:rPr>
          <w:rFonts w:ascii="Times New Roman" w:eastAsia="Times New Roman" w:hAnsi="Times New Roman" w:cs="Times New Roman"/>
          <w:kern w:val="0"/>
          <w:sz w:val="24"/>
          <w:szCs w:val="24"/>
          <w:lang w:val="en-US"/>
          <w14:ligatures w14:val="none"/>
        </w:rPr>
      </w:pPr>
      <w:r w:rsidRPr="001E5808">
        <w:rPr>
          <w:rFonts w:ascii="Times New Roman" w:eastAsia="Times New Roman" w:hAnsi="Times New Roman" w:cs="Times New Roman"/>
          <w:kern w:val="0"/>
          <w:sz w:val="24"/>
          <w:szCs w:val="24"/>
          <w:lang w:val="en-US"/>
          <w14:ligatures w14:val="none"/>
        </w:rPr>
        <w:t xml:space="preserve">South China Morning Post (2023) ‘Shangri-La Group’s expansion in Middle East to start paying off’, </w:t>
      </w:r>
      <w:r w:rsidRPr="001E5808">
        <w:rPr>
          <w:rFonts w:ascii="Times New Roman" w:eastAsia="Times New Roman" w:hAnsi="Times New Roman" w:cs="Times New Roman"/>
          <w:i/>
          <w:iCs/>
          <w:kern w:val="0"/>
          <w:sz w:val="24"/>
          <w:szCs w:val="24"/>
          <w:lang w:val="en-US"/>
          <w14:ligatures w14:val="none"/>
        </w:rPr>
        <w:t>South China Morning Post</w:t>
      </w:r>
      <w:r w:rsidRPr="001E5808">
        <w:rPr>
          <w:rFonts w:ascii="Times New Roman" w:eastAsia="Times New Roman" w:hAnsi="Times New Roman" w:cs="Times New Roman"/>
          <w:kern w:val="0"/>
          <w:sz w:val="24"/>
          <w:szCs w:val="24"/>
          <w:lang w:val="en-US"/>
          <w14:ligatures w14:val="none"/>
        </w:rPr>
        <w:t xml:space="preserve">, 30 October. Available at: </w:t>
      </w:r>
      <w:hyperlink r:id="rId9" w:history="1">
        <w:r w:rsidR="00667EE6" w:rsidRPr="00782406">
          <w:rPr>
            <w:rStyle w:val="Hyperlink"/>
            <w:rFonts w:ascii="Times New Roman" w:eastAsia="Times New Roman" w:hAnsi="Times New Roman" w:cs="Times New Roman"/>
            <w:kern w:val="0"/>
            <w:sz w:val="24"/>
            <w:szCs w:val="24"/>
            <w:lang w:val="en-US"/>
            <w14:ligatures w14:val="none"/>
          </w:rPr>
          <w:t>https://www.scmp.com/business/article/3239583/shangri-la-poised-benefit-middle-easts-economic-rebound-after-decades-long-expansion-spree</w:t>
        </w:r>
      </w:hyperlink>
      <w:r w:rsidRPr="001E5808">
        <w:rPr>
          <w:rFonts w:ascii="Times New Roman" w:eastAsia="Times New Roman" w:hAnsi="Times New Roman" w:cs="Times New Roman"/>
          <w:kern w:val="0"/>
          <w:sz w:val="24"/>
          <w:szCs w:val="24"/>
          <w:lang w:val="en-US"/>
          <w14:ligatures w14:val="none"/>
        </w:rPr>
        <w:t>.</w:t>
      </w:r>
    </w:p>
    <w:p w14:paraId="0CCC44D3" w14:textId="77777777" w:rsidR="00667EE6" w:rsidRPr="001E5808" w:rsidRDefault="00667EE6" w:rsidP="00B10209">
      <w:pPr>
        <w:spacing w:after="240" w:line="360" w:lineRule="auto"/>
        <w:jc w:val="both"/>
        <w:rPr>
          <w:rFonts w:ascii="Times New Roman" w:eastAsia="Times New Roman" w:hAnsi="Times New Roman" w:cs="Times New Roman"/>
          <w:kern w:val="0"/>
          <w:sz w:val="24"/>
          <w:szCs w:val="24"/>
          <w:lang w:val="en-US"/>
          <w14:ligatures w14:val="none"/>
        </w:rPr>
      </w:pPr>
    </w:p>
    <w:p w14:paraId="3ABB59BC" w14:textId="77777777" w:rsidR="00667EE6" w:rsidRPr="00667EE6" w:rsidRDefault="00667EE6" w:rsidP="00667EE6">
      <w:pPr>
        <w:spacing w:line="360" w:lineRule="auto"/>
        <w:jc w:val="both"/>
        <w:rPr>
          <w:rFonts w:ascii="Times New Roman" w:hAnsi="Times New Roman" w:cs="Times New Roman"/>
          <w:sz w:val="24"/>
          <w:szCs w:val="24"/>
        </w:rPr>
      </w:pPr>
      <w:r w:rsidRPr="00667EE6">
        <w:rPr>
          <w:rFonts w:ascii="Times New Roman" w:hAnsi="Times New Roman" w:cs="Times New Roman"/>
          <w:sz w:val="24"/>
          <w:szCs w:val="24"/>
        </w:rPr>
        <w:lastRenderedPageBreak/>
        <w:t>Allied Market Research (2023). Budget Hotels Market Size, Share, Trends | Forecast 2032. [online] Allied Market Research. Available at: https://www.alliedmarketresearch.com/budget-hotels-market-A189974.</w:t>
      </w:r>
    </w:p>
    <w:p w14:paraId="1682628C" w14:textId="4191A40B" w:rsidR="00667EE6" w:rsidRPr="00667EE6" w:rsidRDefault="00667EE6" w:rsidP="00667EE6">
      <w:pPr>
        <w:spacing w:line="360" w:lineRule="auto"/>
        <w:jc w:val="both"/>
        <w:rPr>
          <w:rFonts w:ascii="Times New Roman" w:hAnsi="Times New Roman" w:cs="Times New Roman"/>
          <w:sz w:val="24"/>
          <w:szCs w:val="24"/>
        </w:rPr>
      </w:pPr>
      <w:r w:rsidRPr="00667EE6">
        <w:rPr>
          <w:rFonts w:ascii="Times New Roman" w:hAnsi="Times New Roman" w:cs="Times New Roman"/>
          <w:sz w:val="24"/>
          <w:szCs w:val="24"/>
        </w:rPr>
        <w:t>Future Market Insights. (2023). Luxury Hotel Industry: Sector Highlights, Analysis, &amp; Industry Roundup. [online] www.futuremarketinsights.com. Available at: https://www.futuremarketinsights.com/reports/luxury</w:t>
      </w:r>
      <w:r>
        <w:rPr>
          <w:rFonts w:ascii="Times New Roman" w:hAnsi="Times New Roman" w:cs="Times New Roman"/>
          <w:sz w:val="24"/>
          <w:szCs w:val="24"/>
        </w:rPr>
        <w:t>-hotel-industry.</w:t>
      </w:r>
    </w:p>
    <w:p w14:paraId="6C4D3CB6" w14:textId="66958052" w:rsidR="00667EE6" w:rsidRPr="00667EE6" w:rsidRDefault="00667EE6" w:rsidP="00667EE6">
      <w:pPr>
        <w:spacing w:line="360" w:lineRule="auto"/>
        <w:jc w:val="both"/>
        <w:rPr>
          <w:rFonts w:ascii="Times New Roman" w:hAnsi="Times New Roman" w:cs="Times New Roman"/>
          <w:sz w:val="24"/>
          <w:szCs w:val="24"/>
        </w:rPr>
      </w:pPr>
      <w:r w:rsidRPr="00667EE6">
        <w:rPr>
          <w:rFonts w:ascii="Times New Roman" w:hAnsi="Times New Roman" w:cs="Times New Roman"/>
          <w:sz w:val="24"/>
          <w:szCs w:val="24"/>
        </w:rPr>
        <w:t>Hospitality Net (2023). Record full year performance with Travelodge well positioned for long-term growth. [online] Hospitality Net. Available at: https://www.hospit</w:t>
      </w:r>
      <w:r>
        <w:rPr>
          <w:rFonts w:ascii="Times New Roman" w:hAnsi="Times New Roman" w:cs="Times New Roman"/>
          <w:sz w:val="24"/>
          <w:szCs w:val="24"/>
        </w:rPr>
        <w:t>alitynet.org/news/4121495.html.</w:t>
      </w:r>
    </w:p>
    <w:p w14:paraId="5E4931F7" w14:textId="734D0463" w:rsidR="00667EE6" w:rsidRPr="00667EE6" w:rsidRDefault="00667EE6" w:rsidP="00667EE6">
      <w:pPr>
        <w:spacing w:line="360" w:lineRule="auto"/>
        <w:jc w:val="both"/>
        <w:rPr>
          <w:rFonts w:ascii="Times New Roman" w:hAnsi="Times New Roman" w:cs="Times New Roman"/>
          <w:sz w:val="24"/>
          <w:szCs w:val="24"/>
        </w:rPr>
      </w:pPr>
      <w:r w:rsidRPr="00667EE6">
        <w:rPr>
          <w:rFonts w:ascii="Times New Roman" w:hAnsi="Times New Roman" w:cs="Times New Roman"/>
          <w:sz w:val="24"/>
          <w:szCs w:val="24"/>
        </w:rPr>
        <w:t>Russell, J. and Hospitality &amp; Catering News (2024). Travelodge announce trading update for the quarter ended 31 March 2024 - Hospitality &amp; Catering News. [online] Hospitality &amp; Catering News. Available at: https://www.hospitalityandcateringnews.com/2024/05/travelodge-announce-trading-update-for-the-quarter-ended-31-marc</w:t>
      </w:r>
      <w:r>
        <w:rPr>
          <w:rFonts w:ascii="Times New Roman" w:hAnsi="Times New Roman" w:cs="Times New Roman"/>
          <w:sz w:val="24"/>
          <w:szCs w:val="24"/>
        </w:rPr>
        <w:t>h-2024/ [Accessed 7 Nov. 2024].</w:t>
      </w:r>
    </w:p>
    <w:p w14:paraId="0627CCE2" w14:textId="60C03EFC" w:rsidR="00667EE6" w:rsidRPr="00667EE6" w:rsidRDefault="00667EE6" w:rsidP="00667EE6">
      <w:pPr>
        <w:spacing w:line="360" w:lineRule="auto"/>
        <w:jc w:val="both"/>
        <w:rPr>
          <w:rFonts w:ascii="Times New Roman" w:hAnsi="Times New Roman" w:cs="Times New Roman"/>
          <w:sz w:val="24"/>
          <w:szCs w:val="24"/>
        </w:rPr>
      </w:pPr>
      <w:r w:rsidRPr="00667EE6">
        <w:rPr>
          <w:rFonts w:ascii="Times New Roman" w:hAnsi="Times New Roman" w:cs="Times New Roman"/>
          <w:sz w:val="24"/>
          <w:szCs w:val="24"/>
        </w:rPr>
        <w:t>Thame &amp; London Limited (2022). Annual Report and Financial Review 2022. [online] Available at: http://travelodge-investors-site.webflow.io/in</w:t>
      </w:r>
      <w:r>
        <w:rPr>
          <w:rFonts w:ascii="Times New Roman" w:hAnsi="Times New Roman" w:cs="Times New Roman"/>
          <w:sz w:val="24"/>
          <w:szCs w:val="24"/>
        </w:rPr>
        <w:t>vestors/2022-financial-reports.</w:t>
      </w:r>
    </w:p>
    <w:p w14:paraId="1177955B" w14:textId="28384AFB" w:rsidR="00667EE6" w:rsidRPr="00667EE6" w:rsidRDefault="00667EE6" w:rsidP="00667EE6">
      <w:pPr>
        <w:spacing w:line="360" w:lineRule="auto"/>
        <w:jc w:val="both"/>
        <w:rPr>
          <w:rFonts w:ascii="Times New Roman" w:hAnsi="Times New Roman" w:cs="Times New Roman"/>
          <w:sz w:val="24"/>
          <w:szCs w:val="24"/>
        </w:rPr>
      </w:pPr>
      <w:r w:rsidRPr="00667EE6">
        <w:rPr>
          <w:rFonts w:ascii="Times New Roman" w:hAnsi="Times New Roman" w:cs="Times New Roman"/>
          <w:sz w:val="24"/>
          <w:szCs w:val="24"/>
        </w:rPr>
        <w:t>Thame &amp; London Limited. (2023). Quarterly Report to Note Holders, Q4 2023. [online] Available at: https://www.travelodge.co.uk/nw/sites/default/files/Thame_and_London_Limit</w:t>
      </w:r>
      <w:r>
        <w:rPr>
          <w:rFonts w:ascii="Times New Roman" w:hAnsi="Times New Roman" w:cs="Times New Roman"/>
          <w:sz w:val="24"/>
          <w:szCs w:val="24"/>
        </w:rPr>
        <w:t>ed_signed_FY23.pdf.</w:t>
      </w:r>
    </w:p>
    <w:p w14:paraId="08A345B4" w14:textId="50ECE35B" w:rsidR="00667EE6" w:rsidRPr="00667EE6" w:rsidRDefault="00667EE6" w:rsidP="00667EE6">
      <w:pPr>
        <w:spacing w:line="360" w:lineRule="auto"/>
        <w:jc w:val="both"/>
        <w:rPr>
          <w:rFonts w:ascii="Times New Roman" w:hAnsi="Times New Roman" w:cs="Times New Roman"/>
          <w:sz w:val="24"/>
          <w:szCs w:val="24"/>
        </w:rPr>
      </w:pPr>
      <w:r w:rsidRPr="00667EE6">
        <w:rPr>
          <w:rFonts w:ascii="Times New Roman" w:hAnsi="Times New Roman" w:cs="Times New Roman"/>
          <w:sz w:val="24"/>
          <w:szCs w:val="24"/>
        </w:rPr>
        <w:t>Travelodge (2023a). Better Future Sustainability Plan. [online] Available at: https://media.travelodge.co.uk/image/upload/v1715841367/docs</w:t>
      </w:r>
      <w:r>
        <w:rPr>
          <w:rFonts w:ascii="Times New Roman" w:hAnsi="Times New Roman" w:cs="Times New Roman"/>
          <w:sz w:val="24"/>
          <w:szCs w:val="24"/>
        </w:rPr>
        <w:t>/Better-Future-Report-2024.pdf.</w:t>
      </w:r>
    </w:p>
    <w:p w14:paraId="7AB5B3F9" w14:textId="77777777" w:rsidR="00667EE6" w:rsidRPr="00667EE6" w:rsidRDefault="00667EE6" w:rsidP="00667EE6">
      <w:pPr>
        <w:spacing w:line="360" w:lineRule="auto"/>
        <w:jc w:val="both"/>
        <w:rPr>
          <w:rFonts w:ascii="Times New Roman" w:hAnsi="Times New Roman" w:cs="Times New Roman"/>
          <w:sz w:val="24"/>
          <w:szCs w:val="24"/>
        </w:rPr>
      </w:pPr>
      <w:r w:rsidRPr="00667EE6">
        <w:rPr>
          <w:rFonts w:ascii="Times New Roman" w:hAnsi="Times New Roman" w:cs="Times New Roman"/>
          <w:sz w:val="24"/>
          <w:szCs w:val="24"/>
        </w:rPr>
        <w:t>Travelodge (2023b). Travelodge Group First half performance in line with expectations; strategic investments to drive growth and quality, well positioned for long-term success - Travelodge Corporate Website. [online] Travelodge Corporate Website. Available at: https://www.travelodge.co.uk/our-business/blog/press_release/travelodge-group-first-half-performance-in-line-with-expectations-strategic-investments-to-drive-growth-and-quality-well-positioned-for-long-term-success/.</w:t>
      </w:r>
    </w:p>
    <w:p w14:paraId="27C65065" w14:textId="77777777" w:rsidR="00667EE6" w:rsidRPr="00667EE6" w:rsidRDefault="00667EE6" w:rsidP="00667EE6">
      <w:pPr>
        <w:spacing w:line="360" w:lineRule="auto"/>
        <w:jc w:val="both"/>
        <w:rPr>
          <w:rFonts w:ascii="Times New Roman" w:hAnsi="Times New Roman" w:cs="Times New Roman"/>
          <w:sz w:val="24"/>
          <w:szCs w:val="24"/>
        </w:rPr>
      </w:pPr>
    </w:p>
    <w:p w14:paraId="6E9F996F" w14:textId="0BD3A407" w:rsidR="00B8498D" w:rsidRPr="001E5808" w:rsidRDefault="00B8498D" w:rsidP="00667EE6">
      <w:pPr>
        <w:spacing w:line="360" w:lineRule="auto"/>
        <w:jc w:val="both"/>
        <w:rPr>
          <w:rFonts w:ascii="Times New Roman" w:hAnsi="Times New Roman" w:cs="Times New Roman"/>
          <w:sz w:val="24"/>
          <w:szCs w:val="24"/>
        </w:rPr>
      </w:pPr>
    </w:p>
    <w:sectPr w:rsidR="00B8498D" w:rsidRPr="001E580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B4CC7E" w14:textId="77777777" w:rsidR="00610DEB" w:rsidRDefault="00610DEB" w:rsidP="00B8498D">
      <w:pPr>
        <w:spacing w:after="0" w:line="240" w:lineRule="auto"/>
      </w:pPr>
      <w:r>
        <w:separator/>
      </w:r>
    </w:p>
  </w:endnote>
  <w:endnote w:type="continuationSeparator" w:id="0">
    <w:p w14:paraId="46E5F25D" w14:textId="77777777" w:rsidR="00610DEB" w:rsidRDefault="00610DEB" w:rsidP="00B849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821488"/>
      <w:docPartObj>
        <w:docPartGallery w:val="Page Numbers (Bottom of Page)"/>
        <w:docPartUnique/>
      </w:docPartObj>
    </w:sdtPr>
    <w:sdtEndPr>
      <w:rPr>
        <w:noProof/>
      </w:rPr>
    </w:sdtEndPr>
    <w:sdtContent>
      <w:p w14:paraId="70548947" w14:textId="483D87D9" w:rsidR="00B8498D" w:rsidRDefault="00B8498D">
        <w:pPr>
          <w:pStyle w:val="Footer"/>
        </w:pPr>
        <w:r>
          <w:fldChar w:fldCharType="begin"/>
        </w:r>
        <w:r>
          <w:instrText xml:space="preserve"> PAGE   \* MERGEFORMAT </w:instrText>
        </w:r>
        <w:r>
          <w:fldChar w:fldCharType="separate"/>
        </w:r>
        <w:r w:rsidR="006643E5">
          <w:rPr>
            <w:noProof/>
          </w:rPr>
          <w:t>1</w:t>
        </w:r>
        <w:r>
          <w:rPr>
            <w:noProof/>
          </w:rPr>
          <w:fldChar w:fldCharType="end"/>
        </w:r>
      </w:p>
    </w:sdtContent>
  </w:sdt>
  <w:p w14:paraId="10D2FD77" w14:textId="77777777" w:rsidR="00B8498D" w:rsidRDefault="00B849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F5BFC3" w14:textId="77777777" w:rsidR="00610DEB" w:rsidRDefault="00610DEB" w:rsidP="00B8498D">
      <w:pPr>
        <w:spacing w:after="0" w:line="240" w:lineRule="auto"/>
      </w:pPr>
      <w:r>
        <w:separator/>
      </w:r>
    </w:p>
  </w:footnote>
  <w:footnote w:type="continuationSeparator" w:id="0">
    <w:p w14:paraId="2862904E" w14:textId="77777777" w:rsidR="00610DEB" w:rsidRDefault="00610DEB" w:rsidP="00B849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DE7023"/>
    <w:multiLevelType w:val="hybridMultilevel"/>
    <w:tmpl w:val="9D4858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419032A"/>
    <w:multiLevelType w:val="hybridMultilevel"/>
    <w:tmpl w:val="2EFE19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70505614">
    <w:abstractNumId w:val="1"/>
  </w:num>
  <w:num w:numId="2" w16cid:durableId="21446107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55249"/>
    <w:rsid w:val="00096A20"/>
    <w:rsid w:val="001E5808"/>
    <w:rsid w:val="00363F35"/>
    <w:rsid w:val="00521032"/>
    <w:rsid w:val="005E66C0"/>
    <w:rsid w:val="00610DEB"/>
    <w:rsid w:val="006643E5"/>
    <w:rsid w:val="00667EE6"/>
    <w:rsid w:val="006802BC"/>
    <w:rsid w:val="006852E5"/>
    <w:rsid w:val="006918F2"/>
    <w:rsid w:val="00806F72"/>
    <w:rsid w:val="00955249"/>
    <w:rsid w:val="0099697D"/>
    <w:rsid w:val="009F37B8"/>
    <w:rsid w:val="00B10209"/>
    <w:rsid w:val="00B2089C"/>
    <w:rsid w:val="00B8498D"/>
    <w:rsid w:val="00CB17B6"/>
    <w:rsid w:val="00D70D00"/>
    <w:rsid w:val="00EF79B9"/>
    <w:rsid w:val="00F616E0"/>
    <w:rsid w:val="00FE4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58148"/>
  <w15:docId w15:val="{9E170CE8-E3A5-2244-B5E4-FA3BC0AD6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498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498D"/>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B8498D"/>
    <w:pPr>
      <w:spacing w:line="259" w:lineRule="auto"/>
      <w:outlineLvl w:val="9"/>
    </w:pPr>
    <w:rPr>
      <w:kern w:val="0"/>
      <w:lang w:val="en-US"/>
    </w:rPr>
  </w:style>
  <w:style w:type="paragraph" w:styleId="TOC1">
    <w:name w:val="toc 1"/>
    <w:basedOn w:val="Normal"/>
    <w:next w:val="Normal"/>
    <w:autoRedefine/>
    <w:uiPriority w:val="39"/>
    <w:unhideWhenUsed/>
    <w:rsid w:val="00B8498D"/>
    <w:pPr>
      <w:spacing w:after="100"/>
    </w:pPr>
  </w:style>
  <w:style w:type="character" w:styleId="Hyperlink">
    <w:name w:val="Hyperlink"/>
    <w:basedOn w:val="DefaultParagraphFont"/>
    <w:uiPriority w:val="99"/>
    <w:unhideWhenUsed/>
    <w:rsid w:val="00B8498D"/>
    <w:rPr>
      <w:color w:val="0000FF" w:themeColor="hyperlink"/>
      <w:u w:val="single"/>
    </w:rPr>
  </w:style>
  <w:style w:type="paragraph" w:styleId="Header">
    <w:name w:val="header"/>
    <w:basedOn w:val="Normal"/>
    <w:link w:val="HeaderChar"/>
    <w:uiPriority w:val="99"/>
    <w:unhideWhenUsed/>
    <w:rsid w:val="00B849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98D"/>
  </w:style>
  <w:style w:type="paragraph" w:styleId="Footer">
    <w:name w:val="footer"/>
    <w:basedOn w:val="Normal"/>
    <w:link w:val="FooterChar"/>
    <w:uiPriority w:val="99"/>
    <w:unhideWhenUsed/>
    <w:rsid w:val="00B849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98D"/>
  </w:style>
  <w:style w:type="paragraph" w:styleId="BalloonText">
    <w:name w:val="Balloon Text"/>
    <w:basedOn w:val="Normal"/>
    <w:link w:val="BalloonTextChar"/>
    <w:uiPriority w:val="99"/>
    <w:semiHidden/>
    <w:unhideWhenUsed/>
    <w:rsid w:val="009969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697D"/>
    <w:rPr>
      <w:rFonts w:ascii="Tahoma" w:hAnsi="Tahoma" w:cs="Tahoma"/>
      <w:sz w:val="16"/>
      <w:szCs w:val="16"/>
    </w:rPr>
  </w:style>
  <w:style w:type="paragraph" w:styleId="ListParagraph">
    <w:name w:val="List Paragraph"/>
    <w:basedOn w:val="Normal"/>
    <w:uiPriority w:val="34"/>
    <w:qFormat/>
    <w:rsid w:val="00096A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7704978">
      <w:bodyDiv w:val="1"/>
      <w:marLeft w:val="0"/>
      <w:marRight w:val="0"/>
      <w:marTop w:val="0"/>
      <w:marBottom w:val="0"/>
      <w:divBdr>
        <w:top w:val="none" w:sz="0" w:space="0" w:color="auto"/>
        <w:left w:val="none" w:sz="0" w:space="0" w:color="auto"/>
        <w:bottom w:val="none" w:sz="0" w:space="0" w:color="auto"/>
        <w:right w:val="none" w:sz="0" w:space="0" w:color="auto"/>
      </w:divBdr>
      <w:divsChild>
        <w:div w:id="16705207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cmp.com/business/article/3239583/shangri-la-poised-benefit-middle-easts-economic-rebound-after-decades-long-expansion-spre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CEF3C6-8E90-442D-A4A9-DAA57CD420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254</TotalTime>
  <Pages>13</Pages>
  <Words>3348</Words>
  <Characters>19085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abdul hoque</cp:lastModifiedBy>
  <cp:revision>7</cp:revision>
  <dcterms:created xsi:type="dcterms:W3CDTF">2024-10-27T14:44:00Z</dcterms:created>
  <dcterms:modified xsi:type="dcterms:W3CDTF">2024-11-07T23:03:00Z</dcterms:modified>
</cp:coreProperties>
</file>