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C9945" w14:textId="77777777" w:rsidR="00CF4709" w:rsidRDefault="00CF4709" w:rsidP="008E7EF0">
      <w:pPr>
        <w:spacing w:before="200" w:after="200" w:line="360" w:lineRule="auto"/>
        <w:jc w:val="center"/>
        <w:rPr>
          <w:rFonts w:ascii="Times New Roman" w:eastAsia="Arial" w:hAnsi="Times New Roman" w:cs="Times New Roman"/>
          <w:b/>
          <w:kern w:val="0"/>
          <w:sz w:val="24"/>
          <w:szCs w:val="24"/>
          <w14:ligatures w14:val="none"/>
        </w:rPr>
      </w:pPr>
    </w:p>
    <w:p w14:paraId="3DAA8B6C" w14:textId="77777777" w:rsidR="00CF4709" w:rsidRDefault="00CF4709" w:rsidP="008E7EF0">
      <w:pPr>
        <w:spacing w:before="200" w:after="200" w:line="360" w:lineRule="auto"/>
        <w:jc w:val="center"/>
        <w:rPr>
          <w:rFonts w:ascii="Times New Roman" w:eastAsia="Arial" w:hAnsi="Times New Roman" w:cs="Times New Roman"/>
          <w:b/>
          <w:kern w:val="0"/>
          <w:sz w:val="24"/>
          <w:szCs w:val="24"/>
          <w14:ligatures w14:val="none"/>
        </w:rPr>
      </w:pPr>
    </w:p>
    <w:p w14:paraId="4E15FFF3" w14:textId="77777777" w:rsidR="00CF4709" w:rsidRDefault="00CF4709" w:rsidP="008E7EF0">
      <w:pPr>
        <w:spacing w:before="200" w:after="200" w:line="360" w:lineRule="auto"/>
        <w:jc w:val="center"/>
        <w:rPr>
          <w:rFonts w:ascii="Times New Roman" w:eastAsia="Arial" w:hAnsi="Times New Roman" w:cs="Times New Roman"/>
          <w:b/>
          <w:kern w:val="0"/>
          <w:sz w:val="24"/>
          <w:szCs w:val="24"/>
          <w14:ligatures w14:val="none"/>
        </w:rPr>
      </w:pPr>
    </w:p>
    <w:p w14:paraId="1C93D92C" w14:textId="77777777" w:rsidR="00CF4709" w:rsidRDefault="00CF4709" w:rsidP="008E7EF0">
      <w:pPr>
        <w:spacing w:before="200" w:after="200" w:line="360" w:lineRule="auto"/>
        <w:jc w:val="center"/>
        <w:rPr>
          <w:rFonts w:ascii="Times New Roman" w:eastAsia="Arial" w:hAnsi="Times New Roman" w:cs="Times New Roman"/>
          <w:b/>
          <w:kern w:val="0"/>
          <w:sz w:val="24"/>
          <w:szCs w:val="24"/>
          <w14:ligatures w14:val="none"/>
        </w:rPr>
      </w:pPr>
    </w:p>
    <w:p w14:paraId="4EEE851F" w14:textId="77777777" w:rsidR="00CF4709" w:rsidRDefault="00CF4709" w:rsidP="008E7EF0">
      <w:pPr>
        <w:spacing w:before="200" w:after="200" w:line="360" w:lineRule="auto"/>
        <w:jc w:val="center"/>
        <w:rPr>
          <w:rFonts w:ascii="Times New Roman" w:eastAsia="Arial" w:hAnsi="Times New Roman" w:cs="Times New Roman"/>
          <w:b/>
          <w:kern w:val="0"/>
          <w:sz w:val="24"/>
          <w:szCs w:val="24"/>
          <w14:ligatures w14:val="none"/>
        </w:rPr>
      </w:pPr>
    </w:p>
    <w:p w14:paraId="56FF38A2" w14:textId="77777777" w:rsidR="00CF4709" w:rsidRPr="00CF4709" w:rsidRDefault="00CF4709" w:rsidP="00CF4709">
      <w:pPr>
        <w:spacing w:before="200" w:after="200" w:line="360" w:lineRule="auto"/>
        <w:jc w:val="center"/>
        <w:rPr>
          <w:rFonts w:ascii="Times New Roman" w:eastAsia="Arial" w:hAnsi="Times New Roman" w:cs="Times New Roman"/>
          <w:b/>
          <w:kern w:val="0"/>
          <w:sz w:val="24"/>
          <w:szCs w:val="24"/>
          <w14:ligatures w14:val="none"/>
        </w:rPr>
      </w:pPr>
    </w:p>
    <w:p w14:paraId="78E8794A" w14:textId="2F75D87E" w:rsidR="008E7EF0" w:rsidRPr="00CF4709" w:rsidRDefault="008E7EF0" w:rsidP="00CF4709">
      <w:pPr>
        <w:spacing w:before="200" w:after="200" w:line="360" w:lineRule="auto"/>
        <w:jc w:val="center"/>
        <w:rPr>
          <w:rFonts w:ascii="Times New Roman" w:eastAsia="Arial" w:hAnsi="Times New Roman" w:cs="Times New Roman"/>
          <w:b/>
          <w:kern w:val="0"/>
          <w:sz w:val="24"/>
          <w:szCs w:val="24"/>
          <w14:ligatures w14:val="none"/>
        </w:rPr>
      </w:pPr>
      <w:r w:rsidRPr="00CF4709">
        <w:rPr>
          <w:rFonts w:ascii="Times New Roman" w:eastAsia="Arial" w:hAnsi="Times New Roman" w:cs="Times New Roman"/>
          <w:b/>
          <w:kern w:val="0"/>
          <w:sz w:val="24"/>
          <w:szCs w:val="24"/>
          <w14:ligatures w14:val="none"/>
        </w:rPr>
        <w:t>Module Title: Hotel Placement Research Project</w:t>
      </w:r>
    </w:p>
    <w:p w14:paraId="7C747942" w14:textId="77777777" w:rsidR="008E7EF0" w:rsidRPr="00CF4709" w:rsidRDefault="008E7EF0" w:rsidP="00CF4709">
      <w:pPr>
        <w:spacing w:line="360" w:lineRule="auto"/>
        <w:jc w:val="center"/>
        <w:rPr>
          <w:rFonts w:ascii="Times New Roman" w:eastAsia="Calibri" w:hAnsi="Times New Roman" w:cs="Times New Roman"/>
          <w:b/>
          <w:bCs/>
          <w:color w:val="000000"/>
          <w:kern w:val="0"/>
          <w:sz w:val="24"/>
          <w:szCs w:val="24"/>
          <w:lang w:bidi="bn-BD"/>
        </w:rPr>
      </w:pPr>
      <w:r w:rsidRPr="00CF4709">
        <w:rPr>
          <w:rFonts w:ascii="Times New Roman" w:eastAsia="Arial" w:hAnsi="Times New Roman" w:cs="Times New Roman"/>
          <w:b/>
          <w:kern w:val="0"/>
          <w:sz w:val="24"/>
          <w:szCs w:val="24"/>
          <w14:ligatures w14:val="none"/>
        </w:rPr>
        <w:t>Assignment Title:</w:t>
      </w:r>
      <w:r w:rsidRPr="00CF4709">
        <w:rPr>
          <w:rFonts w:ascii="Times New Roman" w:hAnsi="Times New Roman" w:cs="Times New Roman"/>
          <w:sz w:val="24"/>
          <w:szCs w:val="24"/>
        </w:rPr>
        <w:t xml:space="preserve"> </w:t>
      </w:r>
      <w:r w:rsidRPr="00CF4709">
        <w:rPr>
          <w:rFonts w:ascii="Times New Roman" w:eastAsia="Calibri" w:hAnsi="Times New Roman" w:cs="Times New Roman"/>
          <w:b/>
          <w:bCs/>
          <w:color w:val="000000"/>
          <w:kern w:val="0"/>
          <w:sz w:val="24"/>
          <w:szCs w:val="24"/>
          <w:lang w:bidi="bn-BD"/>
        </w:rPr>
        <w:t>An Analysis of the Impact of Social Media Marketing Strategies on Brand Positioning and Customer Engagement: A Case Study of Luxury Wedding Venues of Rossington Hall</w:t>
      </w:r>
    </w:p>
    <w:p w14:paraId="5BF146EE" w14:textId="77777777" w:rsidR="008E7EF0" w:rsidRPr="00CF4709" w:rsidRDefault="008E7EF0" w:rsidP="00CF4709">
      <w:pPr>
        <w:spacing w:before="200" w:after="200" w:line="360" w:lineRule="auto"/>
        <w:jc w:val="center"/>
        <w:rPr>
          <w:rFonts w:ascii="Times New Roman" w:eastAsia="Arial" w:hAnsi="Times New Roman" w:cs="Times New Roman"/>
          <w:b/>
          <w:kern w:val="0"/>
          <w:sz w:val="24"/>
          <w:szCs w:val="24"/>
          <w14:ligatures w14:val="none"/>
        </w:rPr>
      </w:pPr>
      <w:bookmarkStart w:id="0" w:name="_nrpvpcy6rf88" w:colFirst="0" w:colLast="0"/>
      <w:bookmarkEnd w:id="0"/>
      <w:r w:rsidRPr="00CF4709">
        <w:rPr>
          <w:rFonts w:ascii="Times New Roman" w:eastAsia="Arial" w:hAnsi="Times New Roman" w:cs="Times New Roman"/>
          <w:b/>
          <w:kern w:val="0"/>
          <w:sz w:val="24"/>
          <w:szCs w:val="24"/>
          <w14:ligatures w14:val="none"/>
        </w:rPr>
        <w:t>Module Code:</w:t>
      </w:r>
      <w:r w:rsidRPr="00CF4709">
        <w:rPr>
          <w:rFonts w:ascii="Times New Roman" w:hAnsi="Times New Roman" w:cs="Times New Roman"/>
          <w:sz w:val="24"/>
          <w:szCs w:val="24"/>
        </w:rPr>
        <w:t xml:space="preserve"> </w:t>
      </w:r>
      <w:r w:rsidRPr="00CF4709">
        <w:rPr>
          <w:rFonts w:ascii="Times New Roman" w:eastAsia="Arial" w:hAnsi="Times New Roman" w:cs="Times New Roman"/>
          <w:b/>
          <w:kern w:val="0"/>
          <w:sz w:val="24"/>
          <w:szCs w:val="24"/>
          <w14:ligatures w14:val="none"/>
        </w:rPr>
        <w:t>BMIH6008</w:t>
      </w:r>
    </w:p>
    <w:p w14:paraId="523AF72B" w14:textId="7AAEF8B0" w:rsidR="008E7EF0" w:rsidRPr="00CF4709" w:rsidRDefault="008E7EF0" w:rsidP="00CF4709">
      <w:pPr>
        <w:spacing w:before="200" w:after="200" w:line="360" w:lineRule="auto"/>
        <w:jc w:val="center"/>
        <w:rPr>
          <w:rFonts w:ascii="Times New Roman" w:eastAsia="Arial" w:hAnsi="Times New Roman" w:cs="Times New Roman"/>
          <w:b/>
          <w:kern w:val="0"/>
          <w:sz w:val="24"/>
          <w:szCs w:val="24"/>
          <w14:ligatures w14:val="none"/>
        </w:rPr>
      </w:pPr>
      <w:bookmarkStart w:id="1" w:name="_cl8rysy58rao" w:colFirst="0" w:colLast="0"/>
      <w:bookmarkEnd w:id="1"/>
      <w:r w:rsidRPr="00CF4709">
        <w:rPr>
          <w:rFonts w:ascii="Times New Roman" w:eastAsia="Arial" w:hAnsi="Times New Roman" w:cs="Times New Roman"/>
          <w:b/>
          <w:kern w:val="0"/>
          <w:sz w:val="24"/>
          <w:szCs w:val="24"/>
          <w14:ligatures w14:val="none"/>
        </w:rPr>
        <w:t xml:space="preserve">Student Name: </w:t>
      </w:r>
      <w:r w:rsidRPr="00CF4709">
        <w:rPr>
          <w:rFonts w:ascii="Times New Roman" w:eastAsia="Arial" w:hAnsi="Times New Roman" w:cs="Times New Roman"/>
          <w:b/>
          <w:kern w:val="0"/>
          <w:sz w:val="24"/>
          <w:szCs w:val="24"/>
          <w14:ligatures w14:val="none"/>
        </w:rPr>
        <w:t>Nicoleta Elena Bugaciu</w:t>
      </w:r>
    </w:p>
    <w:p w14:paraId="3B291D3D" w14:textId="1989C8B0" w:rsidR="008E7EF0" w:rsidRPr="00CF4709" w:rsidRDefault="008E7EF0" w:rsidP="00CF4709">
      <w:pPr>
        <w:spacing w:before="200" w:after="200" w:line="360" w:lineRule="auto"/>
        <w:jc w:val="center"/>
        <w:rPr>
          <w:rFonts w:ascii="Times New Roman" w:eastAsia="Arial" w:hAnsi="Times New Roman" w:cs="Times New Roman"/>
          <w:b/>
          <w:kern w:val="0"/>
          <w:sz w:val="24"/>
          <w:szCs w:val="24"/>
          <w14:ligatures w14:val="none"/>
        </w:rPr>
      </w:pPr>
      <w:bookmarkStart w:id="2" w:name="_cvuijn100urr" w:colFirst="0" w:colLast="0"/>
      <w:bookmarkEnd w:id="2"/>
      <w:r w:rsidRPr="00CF4709">
        <w:rPr>
          <w:rFonts w:ascii="Times New Roman" w:eastAsia="Arial" w:hAnsi="Times New Roman" w:cs="Times New Roman"/>
          <w:b/>
          <w:kern w:val="0"/>
          <w:sz w:val="24"/>
          <w:szCs w:val="24"/>
          <w14:ligatures w14:val="none"/>
        </w:rPr>
        <w:t>Student ID:</w:t>
      </w:r>
      <w:r w:rsidRPr="00CF4709">
        <w:rPr>
          <w:rFonts w:ascii="Times New Roman" w:eastAsia="Arial" w:hAnsi="Times New Roman" w:cs="Times New Roman"/>
          <w:b/>
          <w:kern w:val="0"/>
          <w:sz w:val="24"/>
          <w:szCs w:val="24"/>
          <w14:ligatures w14:val="none"/>
        </w:rPr>
        <w:t xml:space="preserve"> </w:t>
      </w:r>
      <w:r w:rsidRPr="00CF4709">
        <w:rPr>
          <w:rFonts w:ascii="Times New Roman" w:eastAsia="Arial" w:hAnsi="Times New Roman" w:cs="Times New Roman"/>
          <w:b/>
          <w:kern w:val="0"/>
          <w:sz w:val="24"/>
          <w:szCs w:val="24"/>
          <w14:ligatures w14:val="none"/>
        </w:rPr>
        <w:t>2229782</w:t>
      </w:r>
    </w:p>
    <w:p w14:paraId="3353873A" w14:textId="77777777" w:rsidR="008E7EF0" w:rsidRPr="00CF4709" w:rsidRDefault="008E7EF0" w:rsidP="00CF4709">
      <w:pPr>
        <w:spacing w:before="200" w:after="200" w:line="360" w:lineRule="auto"/>
        <w:jc w:val="center"/>
        <w:rPr>
          <w:rFonts w:ascii="Times New Roman" w:eastAsia="Arial" w:hAnsi="Times New Roman" w:cs="Times New Roman"/>
          <w:b/>
          <w:kern w:val="0"/>
          <w:sz w:val="24"/>
          <w:szCs w:val="24"/>
          <w14:ligatures w14:val="none"/>
        </w:rPr>
      </w:pPr>
      <w:r w:rsidRPr="00CF4709">
        <w:rPr>
          <w:rFonts w:ascii="Times New Roman" w:eastAsia="Arial" w:hAnsi="Times New Roman" w:cs="Times New Roman"/>
          <w:b/>
          <w:kern w:val="0"/>
          <w:sz w:val="24"/>
          <w:szCs w:val="24"/>
          <w14:ligatures w14:val="none"/>
        </w:rPr>
        <w:t>Lecturer:</w:t>
      </w:r>
      <w:r w:rsidRPr="00CF4709">
        <w:rPr>
          <w:rFonts w:ascii="Times New Roman" w:hAnsi="Times New Roman" w:cs="Times New Roman"/>
          <w:sz w:val="24"/>
          <w:szCs w:val="24"/>
        </w:rPr>
        <w:t xml:space="preserve"> </w:t>
      </w:r>
      <w:r w:rsidRPr="00CF4709">
        <w:rPr>
          <w:rFonts w:ascii="Times New Roman" w:eastAsia="Arial" w:hAnsi="Times New Roman" w:cs="Times New Roman"/>
          <w:b/>
          <w:kern w:val="0"/>
          <w:sz w:val="24"/>
          <w:szCs w:val="24"/>
          <w14:ligatures w14:val="none"/>
        </w:rPr>
        <w:t>Ben Ka Po Chong</w:t>
      </w:r>
    </w:p>
    <w:p w14:paraId="0D6F888D" w14:textId="77777777" w:rsidR="008E7EF0" w:rsidRPr="008E7EF0" w:rsidRDefault="008E7EF0" w:rsidP="00CF4709">
      <w:pPr>
        <w:spacing w:after="0" w:line="360" w:lineRule="auto"/>
        <w:jc w:val="center"/>
        <w:rPr>
          <w:rFonts w:ascii="Times New Roman" w:eastAsia="Calibri" w:hAnsi="Times New Roman" w:cs="Times New Roman"/>
          <w:i/>
          <w:iCs/>
          <w:color w:val="000000"/>
          <w:kern w:val="0"/>
          <w:sz w:val="24"/>
          <w:szCs w:val="24"/>
          <w:lang w:bidi="bn-BD"/>
        </w:rPr>
      </w:pPr>
    </w:p>
    <w:p w14:paraId="0AD63343" w14:textId="77777777" w:rsidR="008E7EF0" w:rsidRPr="00CF4709" w:rsidRDefault="008E7EF0" w:rsidP="00CF4709">
      <w:pPr>
        <w:spacing w:after="0" w:line="360" w:lineRule="auto"/>
        <w:jc w:val="both"/>
        <w:rPr>
          <w:rFonts w:ascii="Times New Roman" w:eastAsia="Calibri" w:hAnsi="Times New Roman" w:cs="Times New Roman"/>
          <w:i/>
          <w:iCs/>
          <w:color w:val="000000"/>
          <w:kern w:val="0"/>
          <w:sz w:val="24"/>
          <w:szCs w:val="24"/>
          <w:lang w:bidi="bn-BD"/>
        </w:rPr>
      </w:pPr>
    </w:p>
    <w:p w14:paraId="5C9706F0" w14:textId="77777777" w:rsidR="008E7EF0" w:rsidRPr="00CF4709" w:rsidRDefault="008E7EF0" w:rsidP="00CF4709">
      <w:pPr>
        <w:spacing w:after="0" w:line="360" w:lineRule="auto"/>
        <w:jc w:val="both"/>
        <w:rPr>
          <w:rFonts w:ascii="Times New Roman" w:eastAsia="Calibri" w:hAnsi="Times New Roman" w:cs="Times New Roman"/>
          <w:i/>
          <w:iCs/>
          <w:color w:val="000000"/>
          <w:kern w:val="0"/>
          <w:sz w:val="24"/>
          <w:szCs w:val="24"/>
          <w:lang w:bidi="bn-BD"/>
        </w:rPr>
      </w:pPr>
    </w:p>
    <w:p w14:paraId="1FA2E68A" w14:textId="77777777" w:rsidR="008E7EF0" w:rsidRPr="00CF4709" w:rsidRDefault="008E7EF0" w:rsidP="00CF4709">
      <w:pPr>
        <w:spacing w:after="0" w:line="360" w:lineRule="auto"/>
        <w:jc w:val="both"/>
        <w:rPr>
          <w:rFonts w:ascii="Times New Roman" w:eastAsia="Calibri" w:hAnsi="Times New Roman" w:cs="Times New Roman"/>
          <w:i/>
          <w:iCs/>
          <w:color w:val="000000"/>
          <w:kern w:val="0"/>
          <w:sz w:val="24"/>
          <w:szCs w:val="24"/>
          <w:lang w:bidi="bn-BD"/>
        </w:rPr>
      </w:pPr>
    </w:p>
    <w:p w14:paraId="2147AF5C" w14:textId="77777777" w:rsidR="008E7EF0" w:rsidRPr="00CF4709" w:rsidRDefault="008E7EF0" w:rsidP="00CF4709">
      <w:pPr>
        <w:spacing w:after="0" w:line="360" w:lineRule="auto"/>
        <w:jc w:val="both"/>
        <w:rPr>
          <w:rFonts w:ascii="Times New Roman" w:eastAsia="Calibri" w:hAnsi="Times New Roman" w:cs="Times New Roman"/>
          <w:i/>
          <w:iCs/>
          <w:color w:val="000000"/>
          <w:kern w:val="0"/>
          <w:sz w:val="24"/>
          <w:szCs w:val="24"/>
          <w:lang w:bidi="bn-BD"/>
        </w:rPr>
      </w:pPr>
    </w:p>
    <w:p w14:paraId="04DF0C1F" w14:textId="77777777" w:rsidR="008E7EF0" w:rsidRPr="008E7EF0" w:rsidRDefault="008E7EF0" w:rsidP="00CF4709">
      <w:pPr>
        <w:spacing w:after="0" w:line="360" w:lineRule="auto"/>
        <w:jc w:val="both"/>
        <w:rPr>
          <w:rFonts w:ascii="Times New Roman" w:eastAsia="Calibri" w:hAnsi="Times New Roman" w:cs="Times New Roman"/>
          <w:i/>
          <w:iCs/>
          <w:color w:val="000000"/>
          <w:kern w:val="0"/>
          <w:sz w:val="24"/>
          <w:szCs w:val="24"/>
          <w:lang w:bidi="bn-BD"/>
        </w:rPr>
      </w:pPr>
    </w:p>
    <w:p w14:paraId="567940FE" w14:textId="77777777" w:rsidR="008E7EF0" w:rsidRPr="008E7EF0" w:rsidRDefault="008E7EF0" w:rsidP="00CF4709">
      <w:pPr>
        <w:spacing w:after="0" w:line="360" w:lineRule="auto"/>
        <w:jc w:val="both"/>
        <w:rPr>
          <w:rFonts w:ascii="Times New Roman" w:eastAsia="Calibri" w:hAnsi="Times New Roman" w:cs="Times New Roman"/>
          <w:i/>
          <w:iCs/>
          <w:color w:val="000000"/>
          <w:kern w:val="0"/>
          <w:sz w:val="24"/>
          <w:szCs w:val="24"/>
          <w:lang w:bidi="bn-BD"/>
        </w:rPr>
      </w:pPr>
    </w:p>
    <w:p w14:paraId="37C1C98C" w14:textId="77777777" w:rsidR="008E7EF0" w:rsidRPr="008E7EF0" w:rsidRDefault="008E7EF0" w:rsidP="00CF4709">
      <w:pPr>
        <w:spacing w:after="0" w:line="360" w:lineRule="auto"/>
        <w:jc w:val="both"/>
        <w:rPr>
          <w:rFonts w:ascii="Times New Roman" w:eastAsia="Calibri" w:hAnsi="Times New Roman" w:cs="Times New Roman"/>
          <w:i/>
          <w:iCs/>
          <w:color w:val="000000"/>
          <w:kern w:val="0"/>
          <w:sz w:val="24"/>
          <w:szCs w:val="24"/>
          <w:lang w:bidi="bn-BD"/>
        </w:rPr>
      </w:pPr>
    </w:p>
    <w:p w14:paraId="4C9AAC82" w14:textId="77777777" w:rsidR="008E7EF0" w:rsidRPr="008E7EF0" w:rsidRDefault="008E7EF0" w:rsidP="00CF4709">
      <w:pPr>
        <w:spacing w:after="0" w:line="360" w:lineRule="auto"/>
        <w:jc w:val="both"/>
        <w:rPr>
          <w:rFonts w:ascii="Times New Roman" w:eastAsia="Calibri" w:hAnsi="Times New Roman" w:cs="Times New Roman"/>
          <w:b/>
          <w:bCs/>
          <w:color w:val="000000"/>
          <w:kern w:val="0"/>
          <w:sz w:val="24"/>
          <w:szCs w:val="24"/>
          <w:lang w:bidi="bn-BD"/>
        </w:rPr>
      </w:pPr>
    </w:p>
    <w:p w14:paraId="64D8D243" w14:textId="77777777" w:rsidR="008E7EF0" w:rsidRPr="008E7EF0" w:rsidRDefault="008E7EF0" w:rsidP="00CF4709">
      <w:pPr>
        <w:spacing w:after="0" w:line="360" w:lineRule="auto"/>
        <w:jc w:val="both"/>
        <w:rPr>
          <w:rFonts w:ascii="Times New Roman" w:eastAsia="Calibri" w:hAnsi="Times New Roman" w:cs="Times New Roman"/>
          <w:b/>
          <w:bCs/>
          <w:color w:val="000000"/>
          <w:kern w:val="0"/>
          <w:sz w:val="24"/>
          <w:szCs w:val="24"/>
          <w:lang w:bidi="bn-BD"/>
        </w:rPr>
      </w:pPr>
    </w:p>
    <w:p w14:paraId="4B7FDE79" w14:textId="77777777" w:rsidR="008E7EF0" w:rsidRPr="008E7EF0" w:rsidRDefault="008E7EF0" w:rsidP="00CF4709">
      <w:pPr>
        <w:spacing w:after="0" w:line="360" w:lineRule="auto"/>
        <w:jc w:val="both"/>
        <w:rPr>
          <w:rFonts w:ascii="Times New Roman" w:eastAsia="Calibri" w:hAnsi="Times New Roman" w:cs="Times New Roman"/>
          <w:b/>
          <w:bCs/>
          <w:color w:val="000000"/>
          <w:kern w:val="0"/>
          <w:sz w:val="24"/>
          <w:szCs w:val="24"/>
          <w:lang w:bidi="bn-BD"/>
        </w:rPr>
      </w:pPr>
    </w:p>
    <w:p w14:paraId="52D69623" w14:textId="77777777" w:rsidR="008E7EF0" w:rsidRPr="008E7EF0" w:rsidRDefault="008E7EF0" w:rsidP="00CF4709">
      <w:pPr>
        <w:spacing w:after="0" w:line="360" w:lineRule="auto"/>
        <w:jc w:val="both"/>
        <w:rPr>
          <w:rFonts w:ascii="Times New Roman" w:eastAsia="Calibri" w:hAnsi="Times New Roman" w:cs="Times New Roman"/>
          <w:b/>
          <w:bCs/>
          <w:color w:val="000000"/>
          <w:kern w:val="0"/>
          <w:sz w:val="24"/>
          <w:szCs w:val="24"/>
          <w:lang w:bidi="bn-BD"/>
        </w:rPr>
      </w:pPr>
    </w:p>
    <w:p w14:paraId="56EA37C9" w14:textId="539CADFC"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bookmarkStart w:id="3" w:name="_Toc213340463"/>
      <w:r w:rsidRPr="008E7EF0">
        <w:rPr>
          <w:rFonts w:ascii="Times New Roman" w:eastAsia="Times New Roman" w:hAnsi="Times New Roman" w:cs="Times New Roman"/>
          <w:b/>
          <w:color w:val="000000"/>
          <w:kern w:val="0"/>
          <w:sz w:val="24"/>
          <w:szCs w:val="24"/>
          <w:lang w:bidi="bn-BD"/>
        </w:rPr>
        <w:t>Declaration</w:t>
      </w:r>
      <w:bookmarkEnd w:id="3"/>
    </w:p>
    <w:p w14:paraId="726B09BC"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The project that is being studied was done by hand and did not use any Generative Artificial Intelligence programs. This research contains my original work, including any materials, discussions, and suggestions.</w:t>
      </w:r>
    </w:p>
    <w:p w14:paraId="0F61764C" w14:textId="77777777" w:rsidR="008E7EF0" w:rsidRPr="008E7EF0" w:rsidRDefault="008E7EF0" w:rsidP="00CF4709">
      <w:pPr>
        <w:spacing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br w:type="page"/>
      </w:r>
    </w:p>
    <w:p w14:paraId="290404F9" w14:textId="77777777" w:rsidR="008E7EF0" w:rsidRPr="008E7EF0" w:rsidRDefault="008E7EF0" w:rsidP="00CF4709">
      <w:pPr>
        <w:keepNext/>
        <w:keepLines/>
        <w:spacing w:after="0" w:line="360" w:lineRule="auto"/>
        <w:jc w:val="both"/>
        <w:outlineLvl w:val="0"/>
        <w:rPr>
          <w:rFonts w:ascii="Times New Roman" w:eastAsia="Times New Roman" w:hAnsi="Times New Roman" w:cs="Times New Roman"/>
          <w:b/>
          <w:color w:val="000000"/>
          <w:kern w:val="0"/>
          <w:sz w:val="24"/>
          <w:szCs w:val="24"/>
          <w:lang w:bidi="bn-BD"/>
        </w:rPr>
      </w:pPr>
      <w:bookmarkStart w:id="4" w:name="_Toc213340464"/>
      <w:r w:rsidRPr="008E7EF0">
        <w:rPr>
          <w:rFonts w:ascii="Times New Roman" w:eastAsia="Times New Roman" w:hAnsi="Times New Roman" w:cs="Times New Roman"/>
          <w:b/>
          <w:color w:val="000000"/>
          <w:kern w:val="0"/>
          <w:sz w:val="24"/>
          <w:szCs w:val="24"/>
          <w:lang w:bidi="bn-BD"/>
        </w:rPr>
        <w:lastRenderedPageBreak/>
        <w:t>Acknowledgements</w:t>
      </w:r>
      <w:bookmarkEnd w:id="4"/>
    </w:p>
    <w:p w14:paraId="1A3F8340"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I want to thank everyone who helped me with this research project. I also want to thank my module leader from the bottom of my heart for all the help they gave me during this project. I am very grateful to Rossington Hall for giving me the case study background and to my family for always being there for me during my studies. I want to thank my department colleagues and friends at the university for their help and support in giving me helpful feedback on this research and for their moral support. This was very helpful in finishing the research.</w:t>
      </w:r>
    </w:p>
    <w:p w14:paraId="119AE9F9" w14:textId="77777777" w:rsidR="008E7EF0" w:rsidRPr="008E7EF0" w:rsidRDefault="008E7EF0" w:rsidP="00CF4709">
      <w:pPr>
        <w:spacing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br w:type="page"/>
      </w:r>
    </w:p>
    <w:p w14:paraId="7F0EA003" w14:textId="77777777" w:rsidR="008E7EF0" w:rsidRPr="008E7EF0" w:rsidRDefault="008E7EF0" w:rsidP="00CF4709">
      <w:pPr>
        <w:keepNext/>
        <w:keepLines/>
        <w:spacing w:after="0" w:line="360" w:lineRule="auto"/>
        <w:jc w:val="both"/>
        <w:outlineLvl w:val="0"/>
        <w:rPr>
          <w:rFonts w:ascii="Times New Roman" w:eastAsia="Times New Roman" w:hAnsi="Times New Roman" w:cs="Times New Roman"/>
          <w:b/>
          <w:color w:val="000000"/>
          <w:kern w:val="0"/>
          <w:sz w:val="24"/>
          <w:szCs w:val="24"/>
          <w:lang w:bidi="bn-BD"/>
        </w:rPr>
      </w:pPr>
      <w:bookmarkStart w:id="5" w:name="_Toc213340465"/>
      <w:r w:rsidRPr="008E7EF0">
        <w:rPr>
          <w:rFonts w:ascii="Times New Roman" w:eastAsia="Times New Roman" w:hAnsi="Times New Roman" w:cs="Times New Roman"/>
          <w:b/>
          <w:color w:val="000000"/>
          <w:kern w:val="0"/>
          <w:sz w:val="24"/>
          <w:szCs w:val="24"/>
          <w:lang w:bidi="bn-BD"/>
        </w:rPr>
        <w:lastRenderedPageBreak/>
        <w:t>Abstract</w:t>
      </w:r>
      <w:bookmarkEnd w:id="5"/>
    </w:p>
    <w:p w14:paraId="6F1D99E2"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This research examines the role of social media in enhancing marketing strategies (brand marketing) and customer engagement within the luxury wedding venue sector, using Rossington Hall as a practical example. The luxury hospitality industry is expected to grow to more than USD 201.37 billion by 2030, so it is important to do research to find out how well (and poorly) digital marketing works. The literature exhibits a deficiency by concentrating excessively on social media in luxury wedding hotel venues, neglecting the marketing strategies and emotional advertising consumer psychology employed in these emotionally significant experiences and venue selection processes. </w:t>
      </w:r>
    </w:p>
    <w:p w14:paraId="5DA56A9C"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According to the research onion framework by Saunders, Lewis, and Thornhill (2019), the study is set up as an interpretivist research paradigm and uses both primary and secondary data for the case study method. The case study focuses on social media marketing, brand positioning, and customer engagement, which are analysed comprehensively through reflexive thematic analysis and secondary data sets. The study examines the effectiveness of social media in brand positioning, analyses customer satisfaction and engagement on social media, and offers practical recommendations to identify best practices in social media usage.</w:t>
      </w:r>
    </w:p>
    <w:p w14:paraId="2DF7D816"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Studies show that Instagram and Pinterest are two of the best places to plan a wedding. Most of the time, 91% of the time, is spent online. Instagram Reels reach three times as many people as static content, and videos in general are played more than 200 billion times a day on all platforms. Statistical analyses demonstrate and correlate the diverse dimensions of engagement and frameworks of customer satisfaction, yielding R² values of 0.412, 0.375, and 0.362 for consumption, contribution, and creation, respectively. The customer satisfaction score has an R² of 0.852, which means that 85.2% of the difference between the predicted and actual scores is explained. This paradox of luxury research is descriptive and qualitative in nature, providing evidence that strongly supports how the best quality visuals of content an aspirational brand can offer in the phenomenon of digital democratisation still make the brand aspirational. </w:t>
      </w:r>
    </w:p>
    <w:p w14:paraId="18298FAC"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The suggested strategic recommendation is to focus 60–70% of resources on Instagram, 20–25% on Pinterest, and the rest on new platforms like TikTok. Changes to the content strategy are meant to put more emphasis on making videos. There should be set rules for reels and short videos that make sure customer questions are answered within 24 hours at the most. Brand alignment across platforms should help with integration so that content can be optimised for each platform. For </w:t>
      </w:r>
      <w:r w:rsidRPr="008E7EF0">
        <w:rPr>
          <w:rFonts w:ascii="Times New Roman" w:eastAsia="Calibri" w:hAnsi="Times New Roman" w:cs="Times New Roman"/>
          <w:color w:val="000000"/>
          <w:kern w:val="0"/>
          <w:sz w:val="24"/>
          <w:szCs w:val="24"/>
          <w:lang w:bidi="bn-BD"/>
        </w:rPr>
        <w:lastRenderedPageBreak/>
        <w:t xml:space="preserve">example, </w:t>
      </w:r>
      <w:proofErr w:type="gramStart"/>
      <w:r w:rsidRPr="008E7EF0">
        <w:rPr>
          <w:rFonts w:ascii="Times New Roman" w:eastAsia="Calibri" w:hAnsi="Times New Roman" w:cs="Times New Roman"/>
          <w:color w:val="000000"/>
          <w:kern w:val="0"/>
          <w:sz w:val="24"/>
          <w:szCs w:val="24"/>
          <w:lang w:bidi="bn-BD"/>
        </w:rPr>
        <w:t>all of</w:t>
      </w:r>
      <w:proofErr w:type="gramEnd"/>
      <w:r w:rsidRPr="008E7EF0">
        <w:rPr>
          <w:rFonts w:ascii="Times New Roman" w:eastAsia="Calibri" w:hAnsi="Times New Roman" w:cs="Times New Roman"/>
          <w:color w:val="000000"/>
          <w:kern w:val="0"/>
          <w:sz w:val="24"/>
          <w:szCs w:val="24"/>
          <w:lang w:bidi="bn-BD"/>
        </w:rPr>
        <w:t xml:space="preserve"> the author's strategic evidence is meant to help Rossington Hall compete better in the wedding venue market, which has become too digitalised and crowded. The effectiveness of brand engagement is directly linked to the rates of booking conversion and brand isolation.</w:t>
      </w:r>
    </w:p>
    <w:p w14:paraId="0D797E7F" w14:textId="77777777" w:rsidR="008E7EF0" w:rsidRPr="008E7EF0" w:rsidRDefault="008E7EF0" w:rsidP="00CF4709">
      <w:pPr>
        <w:spacing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br w:type="page"/>
      </w:r>
    </w:p>
    <w:sdt>
      <w:sdtPr>
        <w:rPr>
          <w:rFonts w:ascii="Times New Roman" w:eastAsia="Calibri" w:hAnsi="Times New Roman" w:cs="Times New Roman"/>
          <w:color w:val="000000"/>
          <w:kern w:val="0"/>
          <w:sz w:val="24"/>
          <w:szCs w:val="24"/>
          <w:lang w:bidi="bn-BD"/>
        </w:rPr>
        <w:id w:val="-2024390396"/>
        <w:docPartObj>
          <w:docPartGallery w:val="Table of Contents"/>
          <w:docPartUnique/>
        </w:docPartObj>
      </w:sdtPr>
      <w:sdtEndPr>
        <w:rPr>
          <w:b/>
          <w:bCs/>
          <w:noProof/>
        </w:rPr>
      </w:sdtEndPr>
      <w:sdtContent>
        <w:p w14:paraId="08F68CC8" w14:textId="77777777" w:rsidR="008E7EF0" w:rsidRPr="008E7EF0" w:rsidRDefault="008E7EF0" w:rsidP="00CF4709">
          <w:pPr>
            <w:keepNext/>
            <w:keepLines/>
            <w:spacing w:before="240" w:after="0" w:line="360" w:lineRule="auto"/>
            <w:jc w:val="both"/>
            <w:rPr>
              <w:rFonts w:ascii="Times New Roman" w:eastAsia="Times New Roman" w:hAnsi="Times New Roman" w:cs="Times New Roman"/>
              <w:b/>
              <w:bCs/>
              <w:color w:val="000000"/>
              <w:kern w:val="0"/>
              <w:sz w:val="24"/>
              <w:szCs w:val="24"/>
              <w:lang w:val="en-US"/>
              <w14:ligatures w14:val="none"/>
            </w:rPr>
          </w:pPr>
          <w:r w:rsidRPr="008E7EF0">
            <w:rPr>
              <w:rFonts w:ascii="Times New Roman" w:eastAsia="Times New Roman" w:hAnsi="Times New Roman" w:cs="Times New Roman"/>
              <w:b/>
              <w:bCs/>
              <w:color w:val="000000"/>
              <w:kern w:val="0"/>
              <w:sz w:val="24"/>
              <w:szCs w:val="24"/>
              <w:lang w:val="en-US"/>
              <w14:ligatures w14:val="none"/>
            </w:rPr>
            <w:t>Table of Contents</w:t>
          </w:r>
        </w:p>
        <w:p w14:paraId="7583826F"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r w:rsidRPr="008E7EF0">
            <w:rPr>
              <w:rFonts w:ascii="Times New Roman" w:eastAsia="Calibri" w:hAnsi="Times New Roman" w:cs="Times New Roman"/>
              <w:color w:val="000000"/>
              <w:kern w:val="0"/>
              <w:sz w:val="24"/>
              <w:szCs w:val="24"/>
              <w:lang w:bidi="bn-BD"/>
            </w:rPr>
            <w:fldChar w:fldCharType="begin"/>
          </w:r>
          <w:r w:rsidRPr="008E7EF0">
            <w:rPr>
              <w:rFonts w:ascii="Times New Roman" w:eastAsia="Calibri" w:hAnsi="Times New Roman" w:cs="Times New Roman"/>
              <w:color w:val="000000"/>
              <w:kern w:val="0"/>
              <w:sz w:val="24"/>
              <w:szCs w:val="24"/>
              <w:lang w:bidi="bn-BD"/>
            </w:rPr>
            <w:instrText xml:space="preserve"> TOC \o "1-3" \h \z \u </w:instrText>
          </w:r>
          <w:r w:rsidRPr="008E7EF0">
            <w:rPr>
              <w:rFonts w:ascii="Times New Roman" w:eastAsia="Calibri" w:hAnsi="Times New Roman" w:cs="Times New Roman"/>
              <w:color w:val="000000"/>
              <w:kern w:val="0"/>
              <w:sz w:val="24"/>
              <w:szCs w:val="24"/>
              <w:lang w:bidi="bn-BD"/>
            </w:rPr>
            <w:fldChar w:fldCharType="separate"/>
          </w:r>
          <w:hyperlink w:anchor="_Toc213340463" w:history="1">
            <w:r w:rsidRPr="008E7EF0">
              <w:rPr>
                <w:rFonts w:ascii="Times New Roman" w:eastAsia="Calibri" w:hAnsi="Times New Roman" w:cs="Times New Roman"/>
                <w:noProof/>
                <w:color w:val="000000"/>
                <w:kern w:val="0"/>
                <w:sz w:val="24"/>
                <w:szCs w:val="24"/>
                <w:u w:val="single"/>
                <w:lang w:bidi="bn-BD"/>
              </w:rPr>
              <w:t>Declaration</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_Toc213340463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ii</w:t>
            </w:r>
            <w:r w:rsidRPr="008E7EF0">
              <w:rPr>
                <w:rFonts w:ascii="Times New Roman" w:eastAsia="Calibri" w:hAnsi="Times New Roman" w:cs="Times New Roman"/>
                <w:noProof/>
                <w:webHidden/>
                <w:color w:val="000000"/>
                <w:kern w:val="0"/>
                <w:sz w:val="24"/>
                <w:szCs w:val="24"/>
                <w:lang w:bidi="bn-BD"/>
              </w:rPr>
              <w:fldChar w:fldCharType="end"/>
            </w:r>
          </w:hyperlink>
        </w:p>
        <w:p w14:paraId="512FDBDA"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hyperlink w:anchor="_Toc213340464" w:history="1">
            <w:r w:rsidRPr="008E7EF0">
              <w:rPr>
                <w:rFonts w:ascii="Times New Roman" w:eastAsia="Calibri" w:hAnsi="Times New Roman" w:cs="Times New Roman"/>
                <w:noProof/>
                <w:color w:val="000000"/>
                <w:kern w:val="0"/>
                <w:sz w:val="24"/>
                <w:szCs w:val="24"/>
                <w:u w:val="single"/>
                <w:lang w:bidi="bn-BD"/>
              </w:rPr>
              <w:t>Acknowledgements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_Toc213340464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iii</w:t>
            </w:r>
            <w:r w:rsidRPr="008E7EF0">
              <w:rPr>
                <w:rFonts w:ascii="Times New Roman" w:eastAsia="Calibri" w:hAnsi="Times New Roman" w:cs="Times New Roman"/>
                <w:noProof/>
                <w:webHidden/>
                <w:color w:val="000000"/>
                <w:kern w:val="0"/>
                <w:sz w:val="24"/>
                <w:szCs w:val="24"/>
                <w:lang w:bidi="bn-BD"/>
              </w:rPr>
              <w:fldChar w:fldCharType="end"/>
            </w:r>
          </w:hyperlink>
        </w:p>
        <w:p w14:paraId="34121A08"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hyperlink w:anchor="_Toc213340465" w:history="1">
            <w:r w:rsidRPr="008E7EF0">
              <w:rPr>
                <w:rFonts w:ascii="Times New Roman" w:eastAsia="Calibri" w:hAnsi="Times New Roman" w:cs="Times New Roman"/>
                <w:noProof/>
                <w:color w:val="000000"/>
                <w:kern w:val="0"/>
                <w:sz w:val="24"/>
                <w:szCs w:val="24"/>
                <w:u w:val="single"/>
                <w:lang w:bidi="bn-BD"/>
              </w:rPr>
              <w:t>Abstract</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_Toc213340465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iv</w:t>
            </w:r>
            <w:r w:rsidRPr="008E7EF0">
              <w:rPr>
                <w:rFonts w:ascii="Times New Roman" w:eastAsia="Calibri" w:hAnsi="Times New Roman" w:cs="Times New Roman"/>
                <w:noProof/>
                <w:webHidden/>
                <w:color w:val="000000"/>
                <w:kern w:val="0"/>
                <w:sz w:val="24"/>
                <w:szCs w:val="24"/>
                <w:lang w:bidi="bn-BD"/>
              </w:rPr>
              <w:fldChar w:fldCharType="end"/>
            </w:r>
          </w:hyperlink>
        </w:p>
        <w:p w14:paraId="357D6499"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hyperlink w:anchor="_Toc213340466" w:history="1">
            <w:r w:rsidRPr="008E7EF0">
              <w:rPr>
                <w:rFonts w:ascii="Times New Roman" w:eastAsia="Calibri" w:hAnsi="Times New Roman" w:cs="Times New Roman"/>
                <w:noProof/>
                <w:color w:val="000000"/>
                <w:kern w:val="0"/>
                <w:sz w:val="24"/>
                <w:szCs w:val="24"/>
                <w:u w:val="single"/>
                <w:lang w:bidi="bn-BD"/>
              </w:rPr>
              <w:t>Chapter 01: Introduction</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_Toc213340466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w:t>
            </w:r>
            <w:r w:rsidRPr="008E7EF0">
              <w:rPr>
                <w:rFonts w:ascii="Times New Roman" w:eastAsia="Calibri" w:hAnsi="Times New Roman" w:cs="Times New Roman"/>
                <w:noProof/>
                <w:webHidden/>
                <w:color w:val="000000"/>
                <w:kern w:val="0"/>
                <w:sz w:val="24"/>
                <w:szCs w:val="24"/>
                <w:lang w:bidi="bn-BD"/>
              </w:rPr>
              <w:fldChar w:fldCharType="end"/>
            </w:r>
          </w:hyperlink>
        </w:p>
        <w:p w14:paraId="26890432"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467" w:history="1">
            <w:r w:rsidRPr="008E7EF0">
              <w:rPr>
                <w:rFonts w:ascii="Times New Roman" w:eastAsia="Calibri" w:hAnsi="Times New Roman" w:cs="Times New Roman"/>
                <w:noProof/>
                <w:color w:val="000000"/>
                <w:kern w:val="0"/>
                <w:sz w:val="24"/>
                <w:szCs w:val="24"/>
                <w:u w:val="single"/>
                <w:lang w:bidi="bn-BD"/>
              </w:rPr>
              <w:t>1.1 Background and Context</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_Toc213340467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w:t>
            </w:r>
            <w:r w:rsidRPr="008E7EF0">
              <w:rPr>
                <w:rFonts w:ascii="Times New Roman" w:eastAsia="Calibri" w:hAnsi="Times New Roman" w:cs="Times New Roman"/>
                <w:noProof/>
                <w:webHidden/>
                <w:color w:val="000000"/>
                <w:kern w:val="0"/>
                <w:sz w:val="24"/>
                <w:szCs w:val="24"/>
                <w:lang w:bidi="bn-BD"/>
              </w:rPr>
              <w:fldChar w:fldCharType="end"/>
            </w:r>
          </w:hyperlink>
        </w:p>
        <w:p w14:paraId="7172B7FF"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468" w:history="1">
            <w:r w:rsidRPr="008E7EF0">
              <w:rPr>
                <w:rFonts w:ascii="Times New Roman" w:eastAsia="Calibri" w:hAnsi="Times New Roman" w:cs="Times New Roman"/>
                <w:noProof/>
                <w:color w:val="000000"/>
                <w:kern w:val="0"/>
                <w:sz w:val="24"/>
                <w:szCs w:val="24"/>
                <w:u w:val="single"/>
                <w:lang w:bidi="bn-BD"/>
              </w:rPr>
              <w:t>1.2 Research Problem and Rationale</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_Toc213340468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w:t>
            </w:r>
            <w:r w:rsidRPr="008E7EF0">
              <w:rPr>
                <w:rFonts w:ascii="Times New Roman" w:eastAsia="Calibri" w:hAnsi="Times New Roman" w:cs="Times New Roman"/>
                <w:noProof/>
                <w:webHidden/>
                <w:color w:val="000000"/>
                <w:kern w:val="0"/>
                <w:sz w:val="24"/>
                <w:szCs w:val="24"/>
                <w:lang w:bidi="bn-BD"/>
              </w:rPr>
              <w:fldChar w:fldCharType="end"/>
            </w:r>
          </w:hyperlink>
        </w:p>
        <w:p w14:paraId="59099690"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469" w:history="1">
            <w:r w:rsidRPr="008E7EF0">
              <w:rPr>
                <w:rFonts w:ascii="Times New Roman" w:eastAsia="Calibri" w:hAnsi="Times New Roman" w:cs="Times New Roman"/>
                <w:noProof/>
                <w:color w:val="000000"/>
                <w:kern w:val="0"/>
                <w:sz w:val="24"/>
                <w:szCs w:val="24"/>
                <w:u w:val="single"/>
                <w:lang w:bidi="bn-BD"/>
              </w:rPr>
              <w:t>1.3 Research Aim and Objectives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_Toc213340469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w:t>
            </w:r>
            <w:r w:rsidRPr="008E7EF0">
              <w:rPr>
                <w:rFonts w:ascii="Times New Roman" w:eastAsia="Calibri" w:hAnsi="Times New Roman" w:cs="Times New Roman"/>
                <w:noProof/>
                <w:webHidden/>
                <w:color w:val="000000"/>
                <w:kern w:val="0"/>
                <w:sz w:val="24"/>
                <w:szCs w:val="24"/>
                <w:lang w:bidi="bn-BD"/>
              </w:rPr>
              <w:fldChar w:fldCharType="end"/>
            </w:r>
          </w:hyperlink>
        </w:p>
        <w:p w14:paraId="5FE205ED"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470" w:history="1">
            <w:r w:rsidRPr="008E7EF0">
              <w:rPr>
                <w:rFonts w:ascii="Times New Roman" w:eastAsia="Calibri" w:hAnsi="Times New Roman" w:cs="Times New Roman"/>
                <w:noProof/>
                <w:color w:val="000000"/>
                <w:kern w:val="0"/>
                <w:sz w:val="24"/>
                <w:szCs w:val="24"/>
                <w:u w:val="single"/>
                <w:lang w:bidi="bn-BD"/>
              </w:rPr>
              <w:t>1.4 Case Study Context: Rossington Hall</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_Toc213340470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3</w:t>
            </w:r>
            <w:r w:rsidRPr="008E7EF0">
              <w:rPr>
                <w:rFonts w:ascii="Times New Roman" w:eastAsia="Calibri" w:hAnsi="Times New Roman" w:cs="Times New Roman"/>
                <w:noProof/>
                <w:webHidden/>
                <w:color w:val="000000"/>
                <w:kern w:val="0"/>
                <w:sz w:val="24"/>
                <w:szCs w:val="24"/>
                <w:lang w:bidi="bn-BD"/>
              </w:rPr>
              <w:fldChar w:fldCharType="end"/>
            </w:r>
          </w:hyperlink>
        </w:p>
        <w:p w14:paraId="7D0A3959"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471" w:history="1">
            <w:r w:rsidRPr="008E7EF0">
              <w:rPr>
                <w:rFonts w:ascii="Times New Roman" w:eastAsia="Calibri" w:hAnsi="Times New Roman" w:cs="Times New Roman"/>
                <w:noProof/>
                <w:color w:val="000000"/>
                <w:kern w:val="0"/>
                <w:sz w:val="24"/>
                <w:szCs w:val="24"/>
                <w:u w:val="single"/>
                <w:lang w:bidi="bn-BD"/>
              </w:rPr>
              <w:t>1.5 PESTEL Analysis: Luxury Wedding Venue Industry Context</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_Toc213340471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3</w:t>
            </w:r>
            <w:r w:rsidRPr="008E7EF0">
              <w:rPr>
                <w:rFonts w:ascii="Times New Roman" w:eastAsia="Calibri" w:hAnsi="Times New Roman" w:cs="Times New Roman"/>
                <w:noProof/>
                <w:webHidden/>
                <w:color w:val="000000"/>
                <w:kern w:val="0"/>
                <w:sz w:val="24"/>
                <w:szCs w:val="24"/>
                <w:lang w:bidi="bn-BD"/>
              </w:rPr>
              <w:fldChar w:fldCharType="end"/>
            </w:r>
          </w:hyperlink>
        </w:p>
        <w:p w14:paraId="0C470CE3"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hyperlink w:anchor="_Toc213340472" w:history="1">
            <w:r w:rsidRPr="008E7EF0">
              <w:rPr>
                <w:rFonts w:ascii="Times New Roman" w:eastAsia="Calibri" w:hAnsi="Times New Roman" w:cs="Times New Roman"/>
                <w:noProof/>
                <w:color w:val="000000"/>
                <w:kern w:val="0"/>
                <w:sz w:val="24"/>
                <w:szCs w:val="24"/>
                <w:u w:val="single"/>
                <w:lang w:bidi="bn-BD"/>
              </w:rPr>
              <w:t>Chapter 2: Literature Review</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_Toc213340472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5</w:t>
            </w:r>
            <w:r w:rsidRPr="008E7EF0">
              <w:rPr>
                <w:rFonts w:ascii="Times New Roman" w:eastAsia="Calibri" w:hAnsi="Times New Roman" w:cs="Times New Roman"/>
                <w:noProof/>
                <w:webHidden/>
                <w:color w:val="000000"/>
                <w:kern w:val="0"/>
                <w:sz w:val="24"/>
                <w:szCs w:val="24"/>
                <w:lang w:bidi="bn-BD"/>
              </w:rPr>
              <w:fldChar w:fldCharType="end"/>
            </w:r>
          </w:hyperlink>
        </w:p>
        <w:p w14:paraId="1CC61631"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473" w:history="1">
            <w:r w:rsidRPr="008E7EF0">
              <w:rPr>
                <w:rFonts w:ascii="Times New Roman" w:eastAsia="Calibri" w:hAnsi="Times New Roman" w:cs="Times New Roman"/>
                <w:noProof/>
                <w:color w:val="000000"/>
                <w:kern w:val="0"/>
                <w:sz w:val="24"/>
                <w:szCs w:val="24"/>
                <w:u w:val="single"/>
                <w:lang w:bidi="bn-BD"/>
              </w:rPr>
              <w:t>2.1 Social Media Marketing in Luxury Hospitality: Theoretical Foundations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_Toc213340473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5</w:t>
            </w:r>
            <w:r w:rsidRPr="008E7EF0">
              <w:rPr>
                <w:rFonts w:ascii="Times New Roman" w:eastAsia="Calibri" w:hAnsi="Times New Roman" w:cs="Times New Roman"/>
                <w:noProof/>
                <w:webHidden/>
                <w:color w:val="000000"/>
                <w:kern w:val="0"/>
                <w:sz w:val="24"/>
                <w:szCs w:val="24"/>
                <w:lang w:bidi="bn-BD"/>
              </w:rPr>
              <w:fldChar w:fldCharType="end"/>
            </w:r>
          </w:hyperlink>
        </w:p>
        <w:p w14:paraId="764E1257"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474" w:history="1">
            <w:r w:rsidRPr="008E7EF0">
              <w:rPr>
                <w:rFonts w:ascii="Times New Roman" w:eastAsia="Calibri" w:hAnsi="Times New Roman" w:cs="Times New Roman"/>
                <w:noProof/>
                <w:color w:val="000000"/>
                <w:kern w:val="0"/>
                <w:sz w:val="24"/>
                <w:szCs w:val="24"/>
                <w:u w:val="single"/>
                <w:lang w:bidi="bn-BD"/>
              </w:rPr>
              <w:t>2.2 Brand Positioning Frameworks in Luxury Contexts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_Toc213340474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5</w:t>
            </w:r>
            <w:r w:rsidRPr="008E7EF0">
              <w:rPr>
                <w:rFonts w:ascii="Times New Roman" w:eastAsia="Calibri" w:hAnsi="Times New Roman" w:cs="Times New Roman"/>
                <w:noProof/>
                <w:webHidden/>
                <w:color w:val="000000"/>
                <w:kern w:val="0"/>
                <w:sz w:val="24"/>
                <w:szCs w:val="24"/>
                <w:lang w:bidi="bn-BD"/>
              </w:rPr>
              <w:fldChar w:fldCharType="end"/>
            </w:r>
          </w:hyperlink>
        </w:p>
        <w:p w14:paraId="2C228AD1"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475" w:history="1">
            <w:r w:rsidRPr="008E7EF0">
              <w:rPr>
                <w:rFonts w:ascii="Times New Roman" w:eastAsia="Calibri" w:hAnsi="Times New Roman" w:cs="Times New Roman"/>
                <w:noProof/>
                <w:color w:val="000000"/>
                <w:kern w:val="0"/>
                <w:sz w:val="24"/>
                <w:szCs w:val="24"/>
                <w:u w:val="single"/>
                <w:lang w:bidi="bn-BD"/>
              </w:rPr>
              <w:t>2.3 Customer Engagement: Conceptualisation and Measurement</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_Toc213340475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6</w:t>
            </w:r>
            <w:r w:rsidRPr="008E7EF0">
              <w:rPr>
                <w:rFonts w:ascii="Times New Roman" w:eastAsia="Calibri" w:hAnsi="Times New Roman" w:cs="Times New Roman"/>
                <w:noProof/>
                <w:webHidden/>
                <w:color w:val="000000"/>
                <w:kern w:val="0"/>
                <w:sz w:val="24"/>
                <w:szCs w:val="24"/>
                <w:lang w:bidi="bn-BD"/>
              </w:rPr>
              <w:fldChar w:fldCharType="end"/>
            </w:r>
          </w:hyperlink>
        </w:p>
        <w:p w14:paraId="44344D77"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476" w:history="1">
            <w:r w:rsidRPr="008E7EF0">
              <w:rPr>
                <w:rFonts w:ascii="Times New Roman" w:eastAsia="Calibri" w:hAnsi="Times New Roman" w:cs="Times New Roman"/>
                <w:noProof/>
                <w:color w:val="000000"/>
                <w:kern w:val="0"/>
                <w:sz w:val="24"/>
                <w:szCs w:val="24"/>
                <w:u w:val="single"/>
                <w:lang w:bidi="bn-BD"/>
              </w:rPr>
              <w:t>2.4 The Luxury Wedding Venue Industry: Market Dynamics and Digital Transformation</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_Toc213340476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8</w:t>
            </w:r>
            <w:r w:rsidRPr="008E7EF0">
              <w:rPr>
                <w:rFonts w:ascii="Times New Roman" w:eastAsia="Calibri" w:hAnsi="Times New Roman" w:cs="Times New Roman"/>
                <w:noProof/>
                <w:webHidden/>
                <w:color w:val="000000"/>
                <w:kern w:val="0"/>
                <w:sz w:val="24"/>
                <w:szCs w:val="24"/>
                <w:lang w:bidi="bn-BD"/>
              </w:rPr>
              <w:fldChar w:fldCharType="end"/>
            </w:r>
          </w:hyperlink>
        </w:p>
        <w:p w14:paraId="258CAA65"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477" w:history="1">
            <w:r w:rsidRPr="008E7EF0">
              <w:rPr>
                <w:rFonts w:ascii="Times New Roman" w:eastAsia="Calibri" w:hAnsi="Times New Roman" w:cs="Times New Roman"/>
                <w:noProof/>
                <w:color w:val="000000"/>
                <w:kern w:val="0"/>
                <w:sz w:val="24"/>
                <w:szCs w:val="24"/>
                <w:u w:val="single"/>
                <w:lang w:bidi="bn-BD"/>
              </w:rPr>
              <w:t>2.5 Synthesis and Research Gaps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_Toc213340477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9</w:t>
            </w:r>
            <w:r w:rsidRPr="008E7EF0">
              <w:rPr>
                <w:rFonts w:ascii="Times New Roman" w:eastAsia="Calibri" w:hAnsi="Times New Roman" w:cs="Times New Roman"/>
                <w:noProof/>
                <w:webHidden/>
                <w:color w:val="000000"/>
                <w:kern w:val="0"/>
                <w:sz w:val="24"/>
                <w:szCs w:val="24"/>
                <w:lang w:bidi="bn-BD"/>
              </w:rPr>
              <w:fldChar w:fldCharType="end"/>
            </w:r>
          </w:hyperlink>
        </w:p>
        <w:p w14:paraId="2071A834"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hyperlink w:anchor="_Toc213340478" w:history="1">
            <w:r w:rsidRPr="008E7EF0">
              <w:rPr>
                <w:rFonts w:ascii="Times New Roman" w:eastAsia="Calibri" w:hAnsi="Times New Roman" w:cs="Times New Roman"/>
                <w:noProof/>
                <w:color w:val="000000"/>
                <w:kern w:val="0"/>
                <w:sz w:val="24"/>
                <w:szCs w:val="24"/>
                <w:u w:val="single"/>
                <w:lang w:bidi="bn-BD"/>
              </w:rPr>
              <w:t>Chapter 3: Research Methodology</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_Toc213340478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9</w:t>
            </w:r>
            <w:r w:rsidRPr="008E7EF0">
              <w:rPr>
                <w:rFonts w:ascii="Times New Roman" w:eastAsia="Calibri" w:hAnsi="Times New Roman" w:cs="Times New Roman"/>
                <w:noProof/>
                <w:webHidden/>
                <w:color w:val="000000"/>
                <w:kern w:val="0"/>
                <w:sz w:val="24"/>
                <w:szCs w:val="24"/>
                <w:lang w:bidi="bn-BD"/>
              </w:rPr>
              <w:fldChar w:fldCharType="end"/>
            </w:r>
          </w:hyperlink>
        </w:p>
        <w:p w14:paraId="434E9F9E"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479" w:history="1">
            <w:r w:rsidRPr="008E7EF0">
              <w:rPr>
                <w:rFonts w:ascii="Times New Roman" w:eastAsia="Calibri" w:hAnsi="Times New Roman" w:cs="Times New Roman"/>
                <w:noProof/>
                <w:color w:val="000000"/>
                <w:kern w:val="0"/>
                <w:sz w:val="24"/>
                <w:szCs w:val="24"/>
                <w:u w:val="single"/>
                <w:lang w:bidi="bn-BD"/>
              </w:rPr>
              <w:t>3.1 Research Philosophy and Approach</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_Toc213340479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9</w:t>
            </w:r>
            <w:r w:rsidRPr="008E7EF0">
              <w:rPr>
                <w:rFonts w:ascii="Times New Roman" w:eastAsia="Calibri" w:hAnsi="Times New Roman" w:cs="Times New Roman"/>
                <w:noProof/>
                <w:webHidden/>
                <w:color w:val="000000"/>
                <w:kern w:val="0"/>
                <w:sz w:val="24"/>
                <w:szCs w:val="24"/>
                <w:lang w:bidi="bn-BD"/>
              </w:rPr>
              <w:fldChar w:fldCharType="end"/>
            </w:r>
          </w:hyperlink>
        </w:p>
        <w:p w14:paraId="3A4E4A3D"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480" w:history="1">
            <w:r w:rsidRPr="008E7EF0">
              <w:rPr>
                <w:rFonts w:ascii="Times New Roman" w:eastAsia="Calibri" w:hAnsi="Times New Roman" w:cs="Times New Roman"/>
                <w:noProof/>
                <w:color w:val="000000"/>
                <w:kern w:val="0"/>
                <w:sz w:val="24"/>
                <w:szCs w:val="24"/>
                <w:u w:val="single"/>
                <w:lang w:bidi="bn-BD"/>
              </w:rPr>
              <w:t>3.2 Case Study Methodology: Justification and Application</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_Toc213340480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10</w:t>
            </w:r>
            <w:r w:rsidRPr="008E7EF0">
              <w:rPr>
                <w:rFonts w:ascii="Times New Roman" w:eastAsia="Calibri" w:hAnsi="Times New Roman" w:cs="Times New Roman"/>
                <w:noProof/>
                <w:webHidden/>
                <w:color w:val="000000"/>
                <w:kern w:val="0"/>
                <w:sz w:val="24"/>
                <w:szCs w:val="24"/>
                <w:lang w:bidi="bn-BD"/>
              </w:rPr>
              <w:fldChar w:fldCharType="end"/>
            </w:r>
          </w:hyperlink>
        </w:p>
        <w:p w14:paraId="6882D7D4"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481" w:history="1">
            <w:r w:rsidRPr="008E7EF0">
              <w:rPr>
                <w:rFonts w:ascii="Times New Roman" w:eastAsia="Calibri" w:hAnsi="Times New Roman" w:cs="Times New Roman"/>
                <w:noProof/>
                <w:color w:val="000000"/>
                <w:kern w:val="0"/>
                <w:sz w:val="24"/>
                <w:szCs w:val="24"/>
                <w:u w:val="single"/>
                <w:lang w:bidi="bn-BD"/>
              </w:rPr>
              <w:t>3.3 Data Collection and Analysis Methods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_Toc213340481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10</w:t>
            </w:r>
            <w:r w:rsidRPr="008E7EF0">
              <w:rPr>
                <w:rFonts w:ascii="Times New Roman" w:eastAsia="Calibri" w:hAnsi="Times New Roman" w:cs="Times New Roman"/>
                <w:noProof/>
                <w:webHidden/>
                <w:color w:val="000000"/>
                <w:kern w:val="0"/>
                <w:sz w:val="24"/>
                <w:szCs w:val="24"/>
                <w:lang w:bidi="bn-BD"/>
              </w:rPr>
              <w:fldChar w:fldCharType="end"/>
            </w:r>
          </w:hyperlink>
        </w:p>
        <w:p w14:paraId="7E9EDFC4"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482" w:history="1">
            <w:r w:rsidRPr="008E7EF0">
              <w:rPr>
                <w:rFonts w:ascii="Times New Roman" w:eastAsia="Calibri" w:hAnsi="Times New Roman" w:cs="Times New Roman"/>
                <w:noProof/>
                <w:color w:val="000000"/>
                <w:kern w:val="0"/>
                <w:sz w:val="24"/>
                <w:szCs w:val="24"/>
                <w:u w:val="single"/>
                <w:lang w:bidi="bn-BD"/>
              </w:rPr>
              <w:t>3.3.1 Secondary Data Sources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_Toc213340482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10</w:t>
            </w:r>
            <w:r w:rsidRPr="008E7EF0">
              <w:rPr>
                <w:rFonts w:ascii="Times New Roman" w:eastAsia="Calibri" w:hAnsi="Times New Roman" w:cs="Times New Roman"/>
                <w:noProof/>
                <w:webHidden/>
                <w:color w:val="000000"/>
                <w:kern w:val="0"/>
                <w:sz w:val="24"/>
                <w:szCs w:val="24"/>
                <w:lang w:bidi="bn-BD"/>
              </w:rPr>
              <w:fldChar w:fldCharType="end"/>
            </w:r>
          </w:hyperlink>
        </w:p>
        <w:p w14:paraId="2FFB56CB"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483" w:history="1">
            <w:r w:rsidRPr="008E7EF0">
              <w:rPr>
                <w:rFonts w:ascii="Times New Roman" w:eastAsia="Calibri" w:hAnsi="Times New Roman" w:cs="Times New Roman"/>
                <w:noProof/>
                <w:color w:val="000000"/>
                <w:kern w:val="0"/>
                <w:sz w:val="24"/>
                <w:szCs w:val="24"/>
                <w:u w:val="single"/>
                <w:lang w:bidi="bn-BD"/>
              </w:rPr>
              <w:t>3.3.2 Thematic Analysis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_Toc213340483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11</w:t>
            </w:r>
            <w:r w:rsidRPr="008E7EF0">
              <w:rPr>
                <w:rFonts w:ascii="Times New Roman" w:eastAsia="Calibri" w:hAnsi="Times New Roman" w:cs="Times New Roman"/>
                <w:noProof/>
                <w:webHidden/>
                <w:color w:val="000000"/>
                <w:kern w:val="0"/>
                <w:sz w:val="24"/>
                <w:szCs w:val="24"/>
                <w:lang w:bidi="bn-BD"/>
              </w:rPr>
              <w:fldChar w:fldCharType="end"/>
            </w:r>
          </w:hyperlink>
        </w:p>
        <w:p w14:paraId="583D757F"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484" w:history="1">
            <w:r w:rsidRPr="008E7EF0">
              <w:rPr>
                <w:rFonts w:ascii="Times New Roman" w:eastAsia="Calibri" w:hAnsi="Times New Roman" w:cs="Times New Roman"/>
                <w:noProof/>
                <w:color w:val="000000"/>
                <w:kern w:val="0"/>
                <w:sz w:val="24"/>
                <w:szCs w:val="24"/>
                <w:u w:val="single"/>
                <w:lang w:bidi="bn-BD"/>
              </w:rPr>
              <w:t>3.4 Methodological Advantages and Limitations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_Toc213340484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11</w:t>
            </w:r>
            <w:r w:rsidRPr="008E7EF0">
              <w:rPr>
                <w:rFonts w:ascii="Times New Roman" w:eastAsia="Calibri" w:hAnsi="Times New Roman" w:cs="Times New Roman"/>
                <w:noProof/>
                <w:webHidden/>
                <w:color w:val="000000"/>
                <w:kern w:val="0"/>
                <w:sz w:val="24"/>
                <w:szCs w:val="24"/>
                <w:lang w:bidi="bn-BD"/>
              </w:rPr>
              <w:fldChar w:fldCharType="end"/>
            </w:r>
          </w:hyperlink>
        </w:p>
        <w:p w14:paraId="48D17B7A"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hyperlink w:anchor="_Toc213340485" w:history="1">
            <w:r w:rsidRPr="008E7EF0">
              <w:rPr>
                <w:rFonts w:ascii="Times New Roman" w:eastAsia="Calibri" w:hAnsi="Times New Roman" w:cs="Times New Roman"/>
                <w:noProof/>
                <w:color w:val="000000"/>
                <w:kern w:val="0"/>
                <w:sz w:val="24"/>
                <w:szCs w:val="24"/>
                <w:u w:val="single"/>
                <w:lang w:bidi="bn-BD"/>
              </w:rPr>
              <w:t>Chapter 4: Findings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_Toc213340485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12</w:t>
            </w:r>
            <w:r w:rsidRPr="008E7EF0">
              <w:rPr>
                <w:rFonts w:ascii="Times New Roman" w:eastAsia="Calibri" w:hAnsi="Times New Roman" w:cs="Times New Roman"/>
                <w:noProof/>
                <w:webHidden/>
                <w:color w:val="000000"/>
                <w:kern w:val="0"/>
                <w:sz w:val="24"/>
                <w:szCs w:val="24"/>
                <w:lang w:bidi="bn-BD"/>
              </w:rPr>
              <w:fldChar w:fldCharType="end"/>
            </w:r>
          </w:hyperlink>
        </w:p>
        <w:p w14:paraId="277AD834"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486" w:history="1">
            <w:r w:rsidRPr="008E7EF0">
              <w:rPr>
                <w:rFonts w:ascii="Times New Roman" w:eastAsia="Calibri" w:hAnsi="Times New Roman" w:cs="Times New Roman"/>
                <w:noProof/>
                <w:color w:val="000000"/>
                <w:kern w:val="0"/>
                <w:sz w:val="24"/>
                <w:szCs w:val="24"/>
                <w:u w:val="single"/>
                <w:lang w:bidi="bn-BD"/>
              </w:rPr>
              <w:t>4.1 Theme One: Social Media Marketing Approaches and Brand Positioning in Luxury Wedding Venues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_Toc213340486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12</w:t>
            </w:r>
            <w:r w:rsidRPr="008E7EF0">
              <w:rPr>
                <w:rFonts w:ascii="Times New Roman" w:eastAsia="Calibri" w:hAnsi="Times New Roman" w:cs="Times New Roman"/>
                <w:noProof/>
                <w:webHidden/>
                <w:color w:val="000000"/>
                <w:kern w:val="0"/>
                <w:sz w:val="24"/>
                <w:szCs w:val="24"/>
                <w:lang w:bidi="bn-BD"/>
              </w:rPr>
              <w:fldChar w:fldCharType="end"/>
            </w:r>
          </w:hyperlink>
        </w:p>
        <w:p w14:paraId="2EC51769"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487" w:history="1">
            <w:r w:rsidRPr="008E7EF0">
              <w:rPr>
                <w:rFonts w:ascii="Times New Roman" w:eastAsia="Calibri" w:hAnsi="Times New Roman" w:cs="Times New Roman"/>
                <w:noProof/>
                <w:color w:val="000000"/>
                <w:kern w:val="0"/>
                <w:sz w:val="24"/>
                <w:szCs w:val="24"/>
                <w:u w:val="single"/>
                <w:lang w:bidi="bn-BD"/>
              </w:rPr>
              <w:t>4.1.1 Platform Dominance and Visual Content Primacy</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_Toc213340487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12</w:t>
            </w:r>
            <w:r w:rsidRPr="008E7EF0">
              <w:rPr>
                <w:rFonts w:ascii="Times New Roman" w:eastAsia="Calibri" w:hAnsi="Times New Roman" w:cs="Times New Roman"/>
                <w:noProof/>
                <w:webHidden/>
                <w:color w:val="000000"/>
                <w:kern w:val="0"/>
                <w:sz w:val="24"/>
                <w:szCs w:val="24"/>
                <w:lang w:bidi="bn-BD"/>
              </w:rPr>
              <w:fldChar w:fldCharType="end"/>
            </w:r>
          </w:hyperlink>
        </w:p>
        <w:p w14:paraId="5A1FECC9"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488" w:history="1">
            <w:r w:rsidRPr="008E7EF0">
              <w:rPr>
                <w:rFonts w:ascii="Times New Roman" w:eastAsia="Calibri" w:hAnsi="Times New Roman" w:cs="Times New Roman"/>
                <w:noProof/>
                <w:color w:val="000000"/>
                <w:kern w:val="0"/>
                <w:sz w:val="24"/>
                <w:szCs w:val="24"/>
                <w:u w:val="single"/>
                <w:lang w:bidi="bn-BD"/>
              </w:rPr>
              <w:t>4.1.2 Content Type Effectiveness and Engagement Patterns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_Toc213340488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12</w:t>
            </w:r>
            <w:r w:rsidRPr="008E7EF0">
              <w:rPr>
                <w:rFonts w:ascii="Times New Roman" w:eastAsia="Calibri" w:hAnsi="Times New Roman" w:cs="Times New Roman"/>
                <w:noProof/>
                <w:webHidden/>
                <w:color w:val="000000"/>
                <w:kern w:val="0"/>
                <w:sz w:val="24"/>
                <w:szCs w:val="24"/>
                <w:lang w:bidi="bn-BD"/>
              </w:rPr>
              <w:fldChar w:fldCharType="end"/>
            </w:r>
          </w:hyperlink>
        </w:p>
        <w:p w14:paraId="15CBCC77"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489" w:history="1">
            <w:r w:rsidRPr="008E7EF0">
              <w:rPr>
                <w:rFonts w:ascii="Times New Roman" w:eastAsia="Calibri" w:hAnsi="Times New Roman" w:cs="Times New Roman"/>
                <w:noProof/>
                <w:color w:val="000000"/>
                <w:kern w:val="0"/>
                <w:sz w:val="24"/>
                <w:szCs w:val="24"/>
                <w:u w:val="single"/>
                <w:lang w:bidi="bn-BD"/>
              </w:rPr>
              <w:t>4.1.3 Luxury Brand Positioning Through Digital Democratisation</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_Toc213340489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13</w:t>
            </w:r>
            <w:r w:rsidRPr="008E7EF0">
              <w:rPr>
                <w:rFonts w:ascii="Times New Roman" w:eastAsia="Calibri" w:hAnsi="Times New Roman" w:cs="Times New Roman"/>
                <w:noProof/>
                <w:webHidden/>
                <w:color w:val="000000"/>
                <w:kern w:val="0"/>
                <w:sz w:val="24"/>
                <w:szCs w:val="24"/>
                <w:lang w:bidi="bn-BD"/>
              </w:rPr>
              <w:fldChar w:fldCharType="end"/>
            </w:r>
          </w:hyperlink>
        </w:p>
        <w:p w14:paraId="466FA4DB"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490" w:history="1">
            <w:r w:rsidRPr="008E7EF0">
              <w:rPr>
                <w:rFonts w:ascii="Times New Roman" w:eastAsia="Calibri" w:hAnsi="Times New Roman" w:cs="Times New Roman"/>
                <w:noProof/>
                <w:color w:val="000000"/>
                <w:kern w:val="0"/>
                <w:sz w:val="24"/>
                <w:szCs w:val="24"/>
                <w:u w:val="single"/>
                <w:lang w:bidi="bn-BD"/>
              </w:rPr>
              <w:t>4.2 Theme Two: Social Media Participation Metrics and Customer Satisfaction Correlations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_Toc213340490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13</w:t>
            </w:r>
            <w:r w:rsidRPr="008E7EF0">
              <w:rPr>
                <w:rFonts w:ascii="Times New Roman" w:eastAsia="Calibri" w:hAnsi="Times New Roman" w:cs="Times New Roman"/>
                <w:noProof/>
                <w:webHidden/>
                <w:color w:val="000000"/>
                <w:kern w:val="0"/>
                <w:sz w:val="24"/>
                <w:szCs w:val="24"/>
                <w:lang w:bidi="bn-BD"/>
              </w:rPr>
              <w:fldChar w:fldCharType="end"/>
            </w:r>
          </w:hyperlink>
        </w:p>
        <w:p w14:paraId="4414452B"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491" w:history="1">
            <w:r w:rsidRPr="008E7EF0">
              <w:rPr>
                <w:rFonts w:ascii="Times New Roman" w:eastAsia="Calibri" w:hAnsi="Times New Roman" w:cs="Times New Roman"/>
                <w:noProof/>
                <w:color w:val="000000"/>
                <w:kern w:val="0"/>
                <w:sz w:val="24"/>
                <w:szCs w:val="24"/>
                <w:u w:val="single"/>
                <w:lang w:bidi="bn-BD"/>
              </w:rPr>
              <w:t>4.2.1 Engagement-Satisfaction Relationship Dynamics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_Toc213340491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13</w:t>
            </w:r>
            <w:r w:rsidRPr="008E7EF0">
              <w:rPr>
                <w:rFonts w:ascii="Times New Roman" w:eastAsia="Calibri" w:hAnsi="Times New Roman" w:cs="Times New Roman"/>
                <w:noProof/>
                <w:webHidden/>
                <w:color w:val="000000"/>
                <w:kern w:val="0"/>
                <w:sz w:val="24"/>
                <w:szCs w:val="24"/>
                <w:lang w:bidi="bn-BD"/>
              </w:rPr>
              <w:fldChar w:fldCharType="end"/>
            </w:r>
          </w:hyperlink>
        </w:p>
        <w:p w14:paraId="58AE53C4"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492" w:history="1">
            <w:r w:rsidRPr="008E7EF0">
              <w:rPr>
                <w:rFonts w:ascii="Times New Roman" w:eastAsia="Calibri" w:hAnsi="Times New Roman" w:cs="Times New Roman"/>
                <w:noProof/>
                <w:color w:val="000000"/>
                <w:kern w:val="0"/>
                <w:sz w:val="24"/>
                <w:szCs w:val="24"/>
                <w:u w:val="single"/>
                <w:lang w:bidi="bn-BD"/>
              </w:rPr>
              <w:t>4.2.2 Platform-Specific Engagement Benchmarks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_Toc213340492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14</w:t>
            </w:r>
            <w:r w:rsidRPr="008E7EF0">
              <w:rPr>
                <w:rFonts w:ascii="Times New Roman" w:eastAsia="Calibri" w:hAnsi="Times New Roman" w:cs="Times New Roman"/>
                <w:noProof/>
                <w:webHidden/>
                <w:color w:val="000000"/>
                <w:kern w:val="0"/>
                <w:sz w:val="24"/>
                <w:szCs w:val="24"/>
                <w:lang w:bidi="bn-BD"/>
              </w:rPr>
              <w:fldChar w:fldCharType="end"/>
            </w:r>
          </w:hyperlink>
        </w:p>
        <w:p w14:paraId="32D07B8B"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493" w:history="1">
            <w:r w:rsidRPr="008E7EF0">
              <w:rPr>
                <w:rFonts w:ascii="Times New Roman" w:eastAsia="Calibri" w:hAnsi="Times New Roman" w:cs="Times New Roman"/>
                <w:noProof/>
                <w:color w:val="000000"/>
                <w:kern w:val="0"/>
                <w:sz w:val="24"/>
                <w:szCs w:val="24"/>
                <w:u w:val="single"/>
                <w:lang w:bidi="bn-BD"/>
              </w:rPr>
              <w:t>4.2.3 Electronic Word-of-Mouth and Service Quality Perceptions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_Toc213340493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15</w:t>
            </w:r>
            <w:r w:rsidRPr="008E7EF0">
              <w:rPr>
                <w:rFonts w:ascii="Times New Roman" w:eastAsia="Calibri" w:hAnsi="Times New Roman" w:cs="Times New Roman"/>
                <w:noProof/>
                <w:webHidden/>
                <w:color w:val="000000"/>
                <w:kern w:val="0"/>
                <w:sz w:val="24"/>
                <w:szCs w:val="24"/>
                <w:lang w:bidi="bn-BD"/>
              </w:rPr>
              <w:fldChar w:fldCharType="end"/>
            </w:r>
          </w:hyperlink>
        </w:p>
        <w:p w14:paraId="03204836"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494" w:history="1">
            <w:r w:rsidRPr="008E7EF0">
              <w:rPr>
                <w:rFonts w:ascii="Times New Roman" w:eastAsia="Calibri" w:hAnsi="Times New Roman" w:cs="Times New Roman"/>
                <w:noProof/>
                <w:color w:val="000000"/>
                <w:kern w:val="0"/>
                <w:sz w:val="24"/>
                <w:szCs w:val="24"/>
                <w:u w:val="single"/>
                <w:lang w:bidi="bn-BD"/>
              </w:rPr>
              <w:t>4.3 Theme Three: Strategic Patterns and Emerging Best Practices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_Toc213340494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15</w:t>
            </w:r>
            <w:r w:rsidRPr="008E7EF0">
              <w:rPr>
                <w:rFonts w:ascii="Times New Roman" w:eastAsia="Calibri" w:hAnsi="Times New Roman" w:cs="Times New Roman"/>
                <w:noProof/>
                <w:webHidden/>
                <w:color w:val="000000"/>
                <w:kern w:val="0"/>
                <w:sz w:val="24"/>
                <w:szCs w:val="24"/>
                <w:lang w:bidi="bn-BD"/>
              </w:rPr>
              <w:fldChar w:fldCharType="end"/>
            </w:r>
          </w:hyperlink>
        </w:p>
        <w:p w14:paraId="087EE263"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495" w:history="1">
            <w:r w:rsidRPr="008E7EF0">
              <w:rPr>
                <w:rFonts w:ascii="Times New Roman" w:eastAsia="Calibri" w:hAnsi="Times New Roman" w:cs="Times New Roman"/>
                <w:noProof/>
                <w:color w:val="000000"/>
                <w:kern w:val="0"/>
                <w:sz w:val="24"/>
                <w:szCs w:val="24"/>
                <w:u w:val="single"/>
                <w:lang w:bidi="bn-BD"/>
              </w:rPr>
              <w:t>4.3.1 Content Strategy Optimisation</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_Toc213340495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15</w:t>
            </w:r>
            <w:r w:rsidRPr="008E7EF0">
              <w:rPr>
                <w:rFonts w:ascii="Times New Roman" w:eastAsia="Calibri" w:hAnsi="Times New Roman" w:cs="Times New Roman"/>
                <w:noProof/>
                <w:webHidden/>
                <w:color w:val="000000"/>
                <w:kern w:val="0"/>
                <w:sz w:val="24"/>
                <w:szCs w:val="24"/>
                <w:lang w:bidi="bn-BD"/>
              </w:rPr>
              <w:fldChar w:fldCharType="end"/>
            </w:r>
          </w:hyperlink>
        </w:p>
        <w:p w14:paraId="06BFAE3D"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496" w:history="1">
            <w:r w:rsidRPr="008E7EF0">
              <w:rPr>
                <w:rFonts w:ascii="Times New Roman" w:eastAsia="Calibri" w:hAnsi="Times New Roman" w:cs="Times New Roman"/>
                <w:noProof/>
                <w:color w:val="000000"/>
                <w:kern w:val="0"/>
                <w:sz w:val="24"/>
                <w:szCs w:val="24"/>
                <w:u w:val="single"/>
                <w:lang w:bidi="bn-BD"/>
              </w:rPr>
              <w:t>4.3.2 Response Management and Engagement Protocols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_Toc213340496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16</w:t>
            </w:r>
            <w:r w:rsidRPr="008E7EF0">
              <w:rPr>
                <w:rFonts w:ascii="Times New Roman" w:eastAsia="Calibri" w:hAnsi="Times New Roman" w:cs="Times New Roman"/>
                <w:noProof/>
                <w:webHidden/>
                <w:color w:val="000000"/>
                <w:kern w:val="0"/>
                <w:sz w:val="24"/>
                <w:szCs w:val="24"/>
                <w:lang w:bidi="bn-BD"/>
              </w:rPr>
              <w:fldChar w:fldCharType="end"/>
            </w:r>
          </w:hyperlink>
        </w:p>
        <w:p w14:paraId="028BFC19"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497" w:history="1">
            <w:r w:rsidRPr="008E7EF0">
              <w:rPr>
                <w:rFonts w:ascii="Times New Roman" w:eastAsia="Calibri" w:hAnsi="Times New Roman" w:cs="Times New Roman"/>
                <w:noProof/>
                <w:color w:val="000000"/>
                <w:kern w:val="0"/>
                <w:sz w:val="24"/>
                <w:szCs w:val="24"/>
                <w:u w:val="single"/>
                <w:lang w:bidi="bn-BD"/>
              </w:rPr>
              <w:t>4.3.3 Multi-Platform Integration and Consistency</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_Toc213340497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16</w:t>
            </w:r>
            <w:r w:rsidRPr="008E7EF0">
              <w:rPr>
                <w:rFonts w:ascii="Times New Roman" w:eastAsia="Calibri" w:hAnsi="Times New Roman" w:cs="Times New Roman"/>
                <w:noProof/>
                <w:webHidden/>
                <w:color w:val="000000"/>
                <w:kern w:val="0"/>
                <w:sz w:val="24"/>
                <w:szCs w:val="24"/>
                <w:lang w:bidi="bn-BD"/>
              </w:rPr>
              <w:fldChar w:fldCharType="end"/>
            </w:r>
          </w:hyperlink>
        </w:p>
        <w:p w14:paraId="4F52FA2A"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498" w:history="1">
            <w:r w:rsidRPr="008E7EF0">
              <w:rPr>
                <w:rFonts w:ascii="Times New Roman" w:eastAsia="Calibri" w:hAnsi="Times New Roman" w:cs="Times New Roman"/>
                <w:noProof/>
                <w:color w:val="000000"/>
                <w:kern w:val="0"/>
                <w:sz w:val="24"/>
                <w:szCs w:val="24"/>
                <w:u w:val="single"/>
                <w:lang w:bidi="bn-BD"/>
              </w:rPr>
              <w:t>4.4 Discussion</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_Toc213340498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17</w:t>
            </w:r>
            <w:r w:rsidRPr="008E7EF0">
              <w:rPr>
                <w:rFonts w:ascii="Times New Roman" w:eastAsia="Calibri" w:hAnsi="Times New Roman" w:cs="Times New Roman"/>
                <w:noProof/>
                <w:webHidden/>
                <w:color w:val="000000"/>
                <w:kern w:val="0"/>
                <w:sz w:val="24"/>
                <w:szCs w:val="24"/>
                <w:lang w:bidi="bn-BD"/>
              </w:rPr>
              <w:fldChar w:fldCharType="end"/>
            </w:r>
          </w:hyperlink>
        </w:p>
        <w:p w14:paraId="3D540135"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499" w:history="1">
            <w:r w:rsidRPr="008E7EF0">
              <w:rPr>
                <w:rFonts w:ascii="Times New Roman" w:eastAsia="Calibri" w:hAnsi="Times New Roman" w:cs="Times New Roman"/>
                <w:noProof/>
                <w:color w:val="000000"/>
                <w:kern w:val="0"/>
                <w:sz w:val="24"/>
                <w:szCs w:val="24"/>
                <w:u w:val="single"/>
                <w:lang w:bidi="bn-BD"/>
              </w:rPr>
              <w:t>4.4.1 Navigating the Luxury Paradox: Digital Democratisation and Exclusivity Maintenance</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_Toc213340499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17</w:t>
            </w:r>
            <w:r w:rsidRPr="008E7EF0">
              <w:rPr>
                <w:rFonts w:ascii="Times New Roman" w:eastAsia="Calibri" w:hAnsi="Times New Roman" w:cs="Times New Roman"/>
                <w:noProof/>
                <w:webHidden/>
                <w:color w:val="000000"/>
                <w:kern w:val="0"/>
                <w:sz w:val="24"/>
                <w:szCs w:val="24"/>
                <w:lang w:bidi="bn-BD"/>
              </w:rPr>
              <w:fldChar w:fldCharType="end"/>
            </w:r>
          </w:hyperlink>
        </w:p>
        <w:p w14:paraId="5ABF1549"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500" w:history="1">
            <w:r w:rsidRPr="008E7EF0">
              <w:rPr>
                <w:rFonts w:ascii="Times New Roman" w:eastAsia="Calibri" w:hAnsi="Times New Roman" w:cs="Times New Roman"/>
                <w:noProof/>
                <w:color w:val="000000"/>
                <w:kern w:val="0"/>
                <w:sz w:val="24"/>
                <w:szCs w:val="24"/>
                <w:u w:val="single"/>
                <w:lang w:bidi="bn-BD"/>
              </w:rPr>
              <w:t>4.4.2 Customer Engagement Theory Application and Satisfaction Correlation Mechanisms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_Toc213340500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18</w:t>
            </w:r>
            <w:r w:rsidRPr="008E7EF0">
              <w:rPr>
                <w:rFonts w:ascii="Times New Roman" w:eastAsia="Calibri" w:hAnsi="Times New Roman" w:cs="Times New Roman"/>
                <w:noProof/>
                <w:webHidden/>
                <w:color w:val="000000"/>
                <w:kern w:val="0"/>
                <w:sz w:val="24"/>
                <w:szCs w:val="24"/>
                <w:lang w:bidi="bn-BD"/>
              </w:rPr>
              <w:fldChar w:fldCharType="end"/>
            </w:r>
          </w:hyperlink>
        </w:p>
        <w:p w14:paraId="6FA072D9"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501" w:history="1">
            <w:r w:rsidRPr="008E7EF0">
              <w:rPr>
                <w:rFonts w:ascii="Times New Roman" w:eastAsia="Calibri" w:hAnsi="Times New Roman" w:cs="Times New Roman"/>
                <w:noProof/>
                <w:color w:val="000000"/>
                <w:kern w:val="0"/>
                <w:sz w:val="24"/>
                <w:szCs w:val="24"/>
                <w:u w:val="single"/>
                <w:lang w:bidi="bn-BD"/>
              </w:rPr>
              <w:t>4.4.3 Content Strategy Effectiveness and Platform-Specific Optimisation</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_Toc213340501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19</w:t>
            </w:r>
            <w:r w:rsidRPr="008E7EF0">
              <w:rPr>
                <w:rFonts w:ascii="Times New Roman" w:eastAsia="Calibri" w:hAnsi="Times New Roman" w:cs="Times New Roman"/>
                <w:noProof/>
                <w:webHidden/>
                <w:color w:val="000000"/>
                <w:kern w:val="0"/>
                <w:sz w:val="24"/>
                <w:szCs w:val="24"/>
                <w:lang w:bidi="bn-BD"/>
              </w:rPr>
              <w:fldChar w:fldCharType="end"/>
            </w:r>
          </w:hyperlink>
        </w:p>
        <w:p w14:paraId="7962ED28"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502" w:history="1">
            <w:r w:rsidRPr="008E7EF0">
              <w:rPr>
                <w:rFonts w:ascii="Times New Roman" w:eastAsia="Calibri" w:hAnsi="Times New Roman" w:cs="Times New Roman"/>
                <w:noProof/>
                <w:color w:val="000000"/>
                <w:kern w:val="0"/>
                <w:sz w:val="24"/>
                <w:szCs w:val="24"/>
                <w:u w:val="single"/>
                <w:lang w:bidi="bn-BD"/>
              </w:rPr>
              <w:t>4.4.4 Practical Implications for Rossington Hall Operations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_Toc213340502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19</w:t>
            </w:r>
            <w:r w:rsidRPr="008E7EF0">
              <w:rPr>
                <w:rFonts w:ascii="Times New Roman" w:eastAsia="Calibri" w:hAnsi="Times New Roman" w:cs="Times New Roman"/>
                <w:noProof/>
                <w:webHidden/>
                <w:color w:val="000000"/>
                <w:kern w:val="0"/>
                <w:sz w:val="24"/>
                <w:szCs w:val="24"/>
                <w:lang w:bidi="bn-BD"/>
              </w:rPr>
              <w:fldChar w:fldCharType="end"/>
            </w:r>
          </w:hyperlink>
        </w:p>
        <w:p w14:paraId="63312153"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503" w:history="1">
            <w:r w:rsidRPr="008E7EF0">
              <w:rPr>
                <w:rFonts w:ascii="Times New Roman" w:eastAsia="Calibri" w:hAnsi="Times New Roman" w:cs="Times New Roman"/>
                <w:noProof/>
                <w:color w:val="000000"/>
                <w:kern w:val="0"/>
                <w:sz w:val="24"/>
                <w:szCs w:val="24"/>
                <w:u w:val="single"/>
                <w:lang w:bidi="bn-BD"/>
              </w:rPr>
              <w:t>4.4.5 Research Limitations and Future Directions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_Toc213340503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20</w:t>
            </w:r>
            <w:r w:rsidRPr="008E7EF0">
              <w:rPr>
                <w:rFonts w:ascii="Times New Roman" w:eastAsia="Calibri" w:hAnsi="Times New Roman" w:cs="Times New Roman"/>
                <w:noProof/>
                <w:webHidden/>
                <w:color w:val="000000"/>
                <w:kern w:val="0"/>
                <w:sz w:val="24"/>
                <w:szCs w:val="24"/>
                <w:lang w:bidi="bn-BD"/>
              </w:rPr>
              <w:fldChar w:fldCharType="end"/>
            </w:r>
          </w:hyperlink>
        </w:p>
        <w:p w14:paraId="6ED8487D"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504" w:history="1">
            <w:r w:rsidRPr="008E7EF0">
              <w:rPr>
                <w:rFonts w:ascii="Times New Roman" w:eastAsia="Calibri" w:hAnsi="Times New Roman" w:cs="Times New Roman"/>
                <w:noProof/>
                <w:color w:val="000000"/>
                <w:kern w:val="0"/>
                <w:sz w:val="24"/>
                <w:szCs w:val="24"/>
                <w:u w:val="single"/>
                <w:lang w:bidi="bn-BD"/>
              </w:rPr>
              <w:t>4.5 SWOT Analysis: Rossington Hall's Social Media Positioning</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_Toc213340504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21</w:t>
            </w:r>
            <w:r w:rsidRPr="008E7EF0">
              <w:rPr>
                <w:rFonts w:ascii="Times New Roman" w:eastAsia="Calibri" w:hAnsi="Times New Roman" w:cs="Times New Roman"/>
                <w:noProof/>
                <w:webHidden/>
                <w:color w:val="000000"/>
                <w:kern w:val="0"/>
                <w:sz w:val="24"/>
                <w:szCs w:val="24"/>
                <w:lang w:bidi="bn-BD"/>
              </w:rPr>
              <w:fldChar w:fldCharType="end"/>
            </w:r>
          </w:hyperlink>
        </w:p>
        <w:p w14:paraId="7A61CD5B"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hyperlink w:anchor="_Toc213340505" w:history="1">
            <w:r w:rsidRPr="008E7EF0">
              <w:rPr>
                <w:rFonts w:ascii="Times New Roman" w:eastAsia="Calibri" w:hAnsi="Times New Roman" w:cs="Times New Roman"/>
                <w:noProof/>
                <w:color w:val="000000"/>
                <w:kern w:val="0"/>
                <w:sz w:val="24"/>
                <w:szCs w:val="24"/>
                <w:u w:val="single"/>
                <w:lang w:bidi="bn-BD"/>
              </w:rPr>
              <w:t>Chapter 5: Conclusion</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_Toc213340505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22</w:t>
            </w:r>
            <w:r w:rsidRPr="008E7EF0">
              <w:rPr>
                <w:rFonts w:ascii="Times New Roman" w:eastAsia="Calibri" w:hAnsi="Times New Roman" w:cs="Times New Roman"/>
                <w:noProof/>
                <w:webHidden/>
                <w:color w:val="000000"/>
                <w:kern w:val="0"/>
                <w:sz w:val="24"/>
                <w:szCs w:val="24"/>
                <w:lang w:bidi="bn-BD"/>
              </w:rPr>
              <w:fldChar w:fldCharType="end"/>
            </w:r>
          </w:hyperlink>
        </w:p>
        <w:p w14:paraId="15101645"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506" w:history="1">
            <w:r w:rsidRPr="008E7EF0">
              <w:rPr>
                <w:rFonts w:ascii="Times New Roman" w:eastAsia="Calibri" w:hAnsi="Times New Roman" w:cs="Times New Roman"/>
                <w:noProof/>
                <w:color w:val="000000"/>
                <w:kern w:val="0"/>
                <w:sz w:val="24"/>
                <w:szCs w:val="24"/>
                <w:u w:val="single"/>
                <w:lang w:bidi="bn-BD"/>
              </w:rPr>
              <w:t>5.1 Research Overview and Achievement of Objectives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_Toc213340506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22</w:t>
            </w:r>
            <w:r w:rsidRPr="008E7EF0">
              <w:rPr>
                <w:rFonts w:ascii="Times New Roman" w:eastAsia="Calibri" w:hAnsi="Times New Roman" w:cs="Times New Roman"/>
                <w:noProof/>
                <w:webHidden/>
                <w:color w:val="000000"/>
                <w:kern w:val="0"/>
                <w:sz w:val="24"/>
                <w:szCs w:val="24"/>
                <w:lang w:bidi="bn-BD"/>
              </w:rPr>
              <w:fldChar w:fldCharType="end"/>
            </w:r>
          </w:hyperlink>
        </w:p>
        <w:p w14:paraId="2533126F"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507" w:history="1">
            <w:r w:rsidRPr="008E7EF0">
              <w:rPr>
                <w:rFonts w:ascii="Times New Roman" w:eastAsia="Calibri" w:hAnsi="Times New Roman" w:cs="Times New Roman"/>
                <w:noProof/>
                <w:color w:val="000000"/>
                <w:kern w:val="0"/>
                <w:sz w:val="24"/>
                <w:szCs w:val="24"/>
                <w:u w:val="single"/>
                <w:lang w:bidi="bn-BD"/>
              </w:rPr>
              <w:t>5.2 Summary of Key Findings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_Toc213340507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22</w:t>
            </w:r>
            <w:r w:rsidRPr="008E7EF0">
              <w:rPr>
                <w:rFonts w:ascii="Times New Roman" w:eastAsia="Calibri" w:hAnsi="Times New Roman" w:cs="Times New Roman"/>
                <w:noProof/>
                <w:webHidden/>
                <w:color w:val="000000"/>
                <w:kern w:val="0"/>
                <w:sz w:val="24"/>
                <w:szCs w:val="24"/>
                <w:lang w:bidi="bn-BD"/>
              </w:rPr>
              <w:fldChar w:fldCharType="end"/>
            </w:r>
          </w:hyperlink>
        </w:p>
        <w:p w14:paraId="3356FD19"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508" w:history="1">
            <w:r w:rsidRPr="008E7EF0">
              <w:rPr>
                <w:rFonts w:ascii="Times New Roman" w:eastAsia="Calibri" w:hAnsi="Times New Roman" w:cs="Times New Roman"/>
                <w:noProof/>
                <w:color w:val="000000"/>
                <w:kern w:val="0"/>
                <w:sz w:val="24"/>
                <w:szCs w:val="24"/>
                <w:u w:val="single"/>
                <w:lang w:bidi="bn-BD"/>
              </w:rPr>
              <w:t>5.2.1 Social Media Marketing Approaches and Brand Positioning Efficacy</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_Toc213340508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22</w:t>
            </w:r>
            <w:r w:rsidRPr="008E7EF0">
              <w:rPr>
                <w:rFonts w:ascii="Times New Roman" w:eastAsia="Calibri" w:hAnsi="Times New Roman" w:cs="Times New Roman"/>
                <w:noProof/>
                <w:webHidden/>
                <w:color w:val="000000"/>
                <w:kern w:val="0"/>
                <w:sz w:val="24"/>
                <w:szCs w:val="24"/>
                <w:lang w:bidi="bn-BD"/>
              </w:rPr>
              <w:fldChar w:fldCharType="end"/>
            </w:r>
          </w:hyperlink>
        </w:p>
        <w:p w14:paraId="2B387A94"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509" w:history="1">
            <w:r w:rsidRPr="008E7EF0">
              <w:rPr>
                <w:rFonts w:ascii="Times New Roman" w:eastAsia="Calibri" w:hAnsi="Times New Roman" w:cs="Times New Roman"/>
                <w:noProof/>
                <w:color w:val="000000"/>
                <w:kern w:val="0"/>
                <w:sz w:val="24"/>
                <w:szCs w:val="24"/>
                <w:u w:val="single"/>
                <w:lang w:bidi="bn-BD"/>
              </w:rPr>
              <w:t>5.2.2 Social Media Participation and Customer Satisfaction Correlations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_Toc213340509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22</w:t>
            </w:r>
            <w:r w:rsidRPr="008E7EF0">
              <w:rPr>
                <w:rFonts w:ascii="Times New Roman" w:eastAsia="Calibri" w:hAnsi="Times New Roman" w:cs="Times New Roman"/>
                <w:noProof/>
                <w:webHidden/>
                <w:color w:val="000000"/>
                <w:kern w:val="0"/>
                <w:sz w:val="24"/>
                <w:szCs w:val="24"/>
                <w:lang w:bidi="bn-BD"/>
              </w:rPr>
              <w:fldChar w:fldCharType="end"/>
            </w:r>
          </w:hyperlink>
        </w:p>
        <w:p w14:paraId="30C35915"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510" w:history="1">
            <w:r w:rsidRPr="008E7EF0">
              <w:rPr>
                <w:rFonts w:ascii="Times New Roman" w:eastAsia="Calibri" w:hAnsi="Times New Roman" w:cs="Times New Roman"/>
                <w:noProof/>
                <w:color w:val="000000"/>
                <w:kern w:val="0"/>
                <w:sz w:val="24"/>
                <w:szCs w:val="24"/>
                <w:u w:val="single"/>
                <w:lang w:bidi="bn-BD"/>
              </w:rPr>
              <w:t>5.2.3 Strategic Patterns and Best Practice Identification</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_Toc213340510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23</w:t>
            </w:r>
            <w:r w:rsidRPr="008E7EF0">
              <w:rPr>
                <w:rFonts w:ascii="Times New Roman" w:eastAsia="Calibri" w:hAnsi="Times New Roman" w:cs="Times New Roman"/>
                <w:noProof/>
                <w:webHidden/>
                <w:color w:val="000000"/>
                <w:kern w:val="0"/>
                <w:sz w:val="24"/>
                <w:szCs w:val="24"/>
                <w:lang w:bidi="bn-BD"/>
              </w:rPr>
              <w:fldChar w:fldCharType="end"/>
            </w:r>
          </w:hyperlink>
        </w:p>
        <w:p w14:paraId="513D41E3"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511" w:history="1">
            <w:r w:rsidRPr="008E7EF0">
              <w:rPr>
                <w:rFonts w:ascii="Times New Roman" w:eastAsia="Calibri" w:hAnsi="Times New Roman" w:cs="Times New Roman"/>
                <w:noProof/>
                <w:color w:val="000000"/>
                <w:kern w:val="0"/>
                <w:sz w:val="24"/>
                <w:szCs w:val="24"/>
                <w:u w:val="single"/>
                <w:lang w:bidi="bn-BD"/>
              </w:rPr>
              <w:t>5.3 Theoretical and Practical Contributions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_Toc213340511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23</w:t>
            </w:r>
            <w:r w:rsidRPr="008E7EF0">
              <w:rPr>
                <w:rFonts w:ascii="Times New Roman" w:eastAsia="Calibri" w:hAnsi="Times New Roman" w:cs="Times New Roman"/>
                <w:noProof/>
                <w:webHidden/>
                <w:color w:val="000000"/>
                <w:kern w:val="0"/>
                <w:sz w:val="24"/>
                <w:szCs w:val="24"/>
                <w:lang w:bidi="bn-BD"/>
              </w:rPr>
              <w:fldChar w:fldCharType="end"/>
            </w:r>
          </w:hyperlink>
        </w:p>
        <w:p w14:paraId="36157157"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512" w:history="1">
            <w:r w:rsidRPr="008E7EF0">
              <w:rPr>
                <w:rFonts w:ascii="Times New Roman" w:eastAsia="Calibri" w:hAnsi="Times New Roman" w:cs="Times New Roman"/>
                <w:noProof/>
                <w:color w:val="000000"/>
                <w:kern w:val="0"/>
                <w:sz w:val="24"/>
                <w:szCs w:val="24"/>
                <w:u w:val="single"/>
                <w:lang w:bidi="bn-BD"/>
              </w:rPr>
              <w:t>5.4 Concluding Statement</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_Toc213340512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24</w:t>
            </w:r>
            <w:r w:rsidRPr="008E7EF0">
              <w:rPr>
                <w:rFonts w:ascii="Times New Roman" w:eastAsia="Calibri" w:hAnsi="Times New Roman" w:cs="Times New Roman"/>
                <w:noProof/>
                <w:webHidden/>
                <w:color w:val="000000"/>
                <w:kern w:val="0"/>
                <w:sz w:val="24"/>
                <w:szCs w:val="24"/>
                <w:lang w:bidi="bn-BD"/>
              </w:rPr>
              <w:fldChar w:fldCharType="end"/>
            </w:r>
          </w:hyperlink>
        </w:p>
        <w:p w14:paraId="6FA9E235"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513" w:history="1">
            <w:r w:rsidRPr="008E7EF0">
              <w:rPr>
                <w:rFonts w:ascii="Times New Roman" w:eastAsia="Calibri" w:hAnsi="Times New Roman" w:cs="Times New Roman"/>
                <w:noProof/>
                <w:color w:val="000000"/>
                <w:kern w:val="0"/>
                <w:sz w:val="24"/>
                <w:szCs w:val="24"/>
                <w:u w:val="single"/>
                <w:lang w:bidi="bn-BD"/>
              </w:rPr>
              <w:t>5.5 Recommendations and Practical Strategies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_Toc213340513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24</w:t>
            </w:r>
            <w:r w:rsidRPr="008E7EF0">
              <w:rPr>
                <w:rFonts w:ascii="Times New Roman" w:eastAsia="Calibri" w:hAnsi="Times New Roman" w:cs="Times New Roman"/>
                <w:noProof/>
                <w:webHidden/>
                <w:color w:val="000000"/>
                <w:kern w:val="0"/>
                <w:sz w:val="24"/>
                <w:szCs w:val="24"/>
                <w:lang w:bidi="bn-BD"/>
              </w:rPr>
              <w:fldChar w:fldCharType="end"/>
            </w:r>
          </w:hyperlink>
        </w:p>
        <w:p w14:paraId="6357EFA8"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514" w:history="1">
            <w:r w:rsidRPr="008E7EF0">
              <w:rPr>
                <w:rFonts w:ascii="Times New Roman" w:eastAsia="Calibri" w:hAnsi="Times New Roman" w:cs="Times New Roman"/>
                <w:noProof/>
                <w:color w:val="000000"/>
                <w:kern w:val="0"/>
                <w:sz w:val="24"/>
                <w:szCs w:val="24"/>
                <w:u w:val="single"/>
                <w:lang w:bidi="bn-BD"/>
              </w:rPr>
              <w:t>5.5.1 Strategic Platform Investment and Resource Allocation</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_Toc213340514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24</w:t>
            </w:r>
            <w:r w:rsidRPr="008E7EF0">
              <w:rPr>
                <w:rFonts w:ascii="Times New Roman" w:eastAsia="Calibri" w:hAnsi="Times New Roman" w:cs="Times New Roman"/>
                <w:noProof/>
                <w:webHidden/>
                <w:color w:val="000000"/>
                <w:kern w:val="0"/>
                <w:sz w:val="24"/>
                <w:szCs w:val="24"/>
                <w:lang w:bidi="bn-BD"/>
              </w:rPr>
              <w:fldChar w:fldCharType="end"/>
            </w:r>
          </w:hyperlink>
        </w:p>
        <w:p w14:paraId="3F91E928" w14:textId="77777777" w:rsidR="008E7EF0" w:rsidRPr="008E7EF0" w:rsidRDefault="008E7EF0" w:rsidP="00CF4709">
          <w:pPr>
            <w:tabs>
              <w:tab w:val="right" w:leader="dot" w:pos="9350"/>
            </w:tabs>
            <w:spacing w:after="0" w:line="360" w:lineRule="auto"/>
            <w:ind w:left="240"/>
            <w:jc w:val="both"/>
            <w:rPr>
              <w:rFonts w:ascii="Times New Roman" w:eastAsia="Times New Roman" w:hAnsi="Times New Roman" w:cs="Times New Roman"/>
              <w:noProof/>
              <w:color w:val="000000"/>
              <w:kern w:val="0"/>
              <w:sz w:val="24"/>
              <w:szCs w:val="24"/>
              <w:lang w:val="en-US"/>
              <w14:ligatures w14:val="none"/>
            </w:rPr>
          </w:pPr>
          <w:hyperlink w:anchor="_Toc213340515" w:history="1">
            <w:r w:rsidRPr="008E7EF0">
              <w:rPr>
                <w:rFonts w:ascii="Times New Roman" w:eastAsia="Calibri" w:hAnsi="Times New Roman" w:cs="Times New Roman"/>
                <w:noProof/>
                <w:color w:val="000000"/>
                <w:kern w:val="0"/>
                <w:sz w:val="24"/>
                <w:szCs w:val="24"/>
                <w:u w:val="single"/>
                <w:lang w:bidi="bn-BD"/>
              </w:rPr>
              <w:t>5.5.2 Content Strategy Transformation: Prioritising Short-Form Video</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_Toc213340515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24</w:t>
            </w:r>
            <w:r w:rsidRPr="008E7EF0">
              <w:rPr>
                <w:rFonts w:ascii="Times New Roman" w:eastAsia="Calibri" w:hAnsi="Times New Roman" w:cs="Times New Roman"/>
                <w:noProof/>
                <w:webHidden/>
                <w:color w:val="000000"/>
                <w:kern w:val="0"/>
                <w:sz w:val="24"/>
                <w:szCs w:val="24"/>
                <w:lang w:bidi="bn-BD"/>
              </w:rPr>
              <w:fldChar w:fldCharType="end"/>
            </w:r>
          </w:hyperlink>
        </w:p>
        <w:p w14:paraId="5BAA774D"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516" w:history="1">
            <w:r w:rsidRPr="008E7EF0">
              <w:rPr>
                <w:rFonts w:ascii="Times New Roman" w:eastAsia="Calibri" w:hAnsi="Times New Roman" w:cs="Times New Roman"/>
                <w:noProof/>
                <w:color w:val="000000"/>
                <w:kern w:val="0"/>
                <w:sz w:val="24"/>
                <w:szCs w:val="24"/>
                <w:u w:val="single"/>
                <w:lang w:bidi="bn-BD"/>
              </w:rPr>
              <w:t>5.5.3 Response Management Protocol Formalisation</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_Toc213340516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25</w:t>
            </w:r>
            <w:r w:rsidRPr="008E7EF0">
              <w:rPr>
                <w:rFonts w:ascii="Times New Roman" w:eastAsia="Calibri" w:hAnsi="Times New Roman" w:cs="Times New Roman"/>
                <w:noProof/>
                <w:webHidden/>
                <w:color w:val="000000"/>
                <w:kern w:val="0"/>
                <w:sz w:val="24"/>
                <w:szCs w:val="24"/>
                <w:lang w:bidi="bn-BD"/>
              </w:rPr>
              <w:fldChar w:fldCharType="end"/>
            </w:r>
          </w:hyperlink>
        </w:p>
        <w:p w14:paraId="35AFA1A9"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517" w:history="1">
            <w:r w:rsidRPr="008E7EF0">
              <w:rPr>
                <w:rFonts w:ascii="Times New Roman" w:eastAsia="Calibri" w:hAnsi="Times New Roman" w:cs="Times New Roman"/>
                <w:noProof/>
                <w:color w:val="000000"/>
                <w:kern w:val="0"/>
                <w:sz w:val="24"/>
                <w:szCs w:val="24"/>
                <w:u w:val="single"/>
                <w:lang w:bidi="bn-BD"/>
              </w:rPr>
              <w:t>5.5.4 Brand Positioning Through Quality-Controlled Content Curation</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_Toc213340517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25</w:t>
            </w:r>
            <w:r w:rsidRPr="008E7EF0">
              <w:rPr>
                <w:rFonts w:ascii="Times New Roman" w:eastAsia="Calibri" w:hAnsi="Times New Roman" w:cs="Times New Roman"/>
                <w:noProof/>
                <w:webHidden/>
                <w:color w:val="000000"/>
                <w:kern w:val="0"/>
                <w:sz w:val="24"/>
                <w:szCs w:val="24"/>
                <w:lang w:bidi="bn-BD"/>
              </w:rPr>
              <w:fldChar w:fldCharType="end"/>
            </w:r>
          </w:hyperlink>
        </w:p>
        <w:p w14:paraId="2DD99E52"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518" w:history="1">
            <w:r w:rsidRPr="008E7EF0">
              <w:rPr>
                <w:rFonts w:ascii="Times New Roman" w:eastAsia="Calibri" w:hAnsi="Times New Roman" w:cs="Times New Roman"/>
                <w:noProof/>
                <w:color w:val="000000"/>
                <w:kern w:val="0"/>
                <w:sz w:val="24"/>
                <w:szCs w:val="24"/>
                <w:u w:val="single"/>
                <w:lang w:bidi="bn-BD"/>
              </w:rPr>
              <w:t>5.5.5 Performance Measurement and Continuous Optimisation</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_Toc213340518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25</w:t>
            </w:r>
            <w:r w:rsidRPr="008E7EF0">
              <w:rPr>
                <w:rFonts w:ascii="Times New Roman" w:eastAsia="Calibri" w:hAnsi="Times New Roman" w:cs="Times New Roman"/>
                <w:noProof/>
                <w:webHidden/>
                <w:color w:val="000000"/>
                <w:kern w:val="0"/>
                <w:sz w:val="24"/>
                <w:szCs w:val="24"/>
                <w:lang w:bidi="bn-BD"/>
              </w:rPr>
              <w:fldChar w:fldCharType="end"/>
            </w:r>
          </w:hyperlink>
        </w:p>
        <w:p w14:paraId="109B8609" w14:textId="77777777" w:rsidR="008E7EF0" w:rsidRPr="008E7EF0" w:rsidRDefault="008E7EF0" w:rsidP="00CF4709">
          <w:pPr>
            <w:tabs>
              <w:tab w:val="right" w:leader="dot" w:pos="9350"/>
            </w:tabs>
            <w:spacing w:after="0" w:line="360" w:lineRule="auto"/>
            <w:ind w:left="480"/>
            <w:jc w:val="both"/>
            <w:rPr>
              <w:rFonts w:ascii="Times New Roman" w:eastAsia="Times New Roman" w:hAnsi="Times New Roman" w:cs="Times New Roman"/>
              <w:noProof/>
              <w:color w:val="000000"/>
              <w:kern w:val="0"/>
              <w:sz w:val="24"/>
              <w:szCs w:val="24"/>
              <w:lang w:val="en-US"/>
              <w14:ligatures w14:val="none"/>
            </w:rPr>
          </w:pPr>
          <w:hyperlink w:anchor="_Toc213340519" w:history="1">
            <w:r w:rsidRPr="008E7EF0">
              <w:rPr>
                <w:rFonts w:ascii="Times New Roman" w:eastAsia="Calibri" w:hAnsi="Times New Roman" w:cs="Times New Roman"/>
                <w:noProof/>
                <w:color w:val="000000"/>
                <w:kern w:val="0"/>
                <w:sz w:val="24"/>
                <w:szCs w:val="24"/>
                <w:u w:val="single"/>
                <w:lang w:bidi="bn-BD"/>
              </w:rPr>
              <w:t>5.5.6 Cross-Platform Integration and Consistency Maintenance</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_Toc213340519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26</w:t>
            </w:r>
            <w:r w:rsidRPr="008E7EF0">
              <w:rPr>
                <w:rFonts w:ascii="Times New Roman" w:eastAsia="Calibri" w:hAnsi="Times New Roman" w:cs="Times New Roman"/>
                <w:noProof/>
                <w:webHidden/>
                <w:color w:val="000000"/>
                <w:kern w:val="0"/>
                <w:sz w:val="24"/>
                <w:szCs w:val="24"/>
                <w:lang w:bidi="bn-BD"/>
              </w:rPr>
              <w:fldChar w:fldCharType="end"/>
            </w:r>
          </w:hyperlink>
        </w:p>
        <w:p w14:paraId="3971BD5E"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hyperlink w:anchor="_Toc213340520" w:history="1">
            <w:r w:rsidRPr="008E7EF0">
              <w:rPr>
                <w:rFonts w:ascii="Times New Roman" w:eastAsia="Calibri" w:hAnsi="Times New Roman" w:cs="Times New Roman"/>
                <w:noProof/>
                <w:color w:val="000000"/>
                <w:kern w:val="0"/>
                <w:sz w:val="24"/>
                <w:szCs w:val="24"/>
                <w:u w:val="single"/>
                <w:lang w:bidi="bn-BD"/>
              </w:rPr>
              <w:t>References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_Toc213340520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27</w:t>
            </w:r>
            <w:r w:rsidRPr="008E7EF0">
              <w:rPr>
                <w:rFonts w:ascii="Times New Roman" w:eastAsia="Calibri" w:hAnsi="Times New Roman" w:cs="Times New Roman"/>
                <w:noProof/>
                <w:webHidden/>
                <w:color w:val="000000"/>
                <w:kern w:val="0"/>
                <w:sz w:val="24"/>
                <w:szCs w:val="24"/>
                <w:lang w:bidi="bn-BD"/>
              </w:rPr>
              <w:fldChar w:fldCharType="end"/>
            </w:r>
          </w:hyperlink>
        </w:p>
        <w:p w14:paraId="5B7A9E88"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hyperlink w:anchor="_Toc213340521" w:history="1">
            <w:r w:rsidRPr="008E7EF0">
              <w:rPr>
                <w:rFonts w:ascii="Times New Roman" w:eastAsia="Calibri" w:hAnsi="Times New Roman" w:cs="Times New Roman"/>
                <w:noProof/>
                <w:color w:val="000000"/>
                <w:kern w:val="0"/>
                <w:sz w:val="24"/>
                <w:szCs w:val="24"/>
                <w:u w:val="single"/>
                <w:lang w:bidi="bn-BD"/>
              </w:rPr>
              <w:t>Ethics form:</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_Toc213340521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35</w:t>
            </w:r>
            <w:r w:rsidRPr="008E7EF0">
              <w:rPr>
                <w:rFonts w:ascii="Times New Roman" w:eastAsia="Calibri" w:hAnsi="Times New Roman" w:cs="Times New Roman"/>
                <w:noProof/>
                <w:webHidden/>
                <w:color w:val="000000"/>
                <w:kern w:val="0"/>
                <w:sz w:val="24"/>
                <w:szCs w:val="24"/>
                <w:lang w:bidi="bn-BD"/>
              </w:rPr>
              <w:fldChar w:fldCharType="end"/>
            </w:r>
          </w:hyperlink>
        </w:p>
        <w:p w14:paraId="0A20AA04"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hyperlink w:anchor="_Toc213340522" w:history="1">
            <w:r w:rsidRPr="008E7EF0">
              <w:rPr>
                <w:rFonts w:ascii="Times New Roman" w:eastAsia="Calibri" w:hAnsi="Times New Roman" w:cs="Times New Roman"/>
                <w:noProof/>
                <w:color w:val="000000"/>
                <w:kern w:val="0"/>
                <w:sz w:val="24"/>
                <w:szCs w:val="24"/>
                <w:u w:val="single"/>
                <w:lang w:bidi="bn-BD"/>
              </w:rPr>
              <w:t>AI Declaration:</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_Toc213340522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65</w:t>
            </w:r>
            <w:r w:rsidRPr="008E7EF0">
              <w:rPr>
                <w:rFonts w:ascii="Times New Roman" w:eastAsia="Calibri" w:hAnsi="Times New Roman" w:cs="Times New Roman"/>
                <w:noProof/>
                <w:webHidden/>
                <w:color w:val="000000"/>
                <w:kern w:val="0"/>
                <w:sz w:val="24"/>
                <w:szCs w:val="24"/>
                <w:lang w:bidi="bn-BD"/>
              </w:rPr>
              <w:fldChar w:fldCharType="end"/>
            </w:r>
          </w:hyperlink>
        </w:p>
        <w:p w14:paraId="2227106E"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b/>
              <w:bCs/>
              <w:noProof/>
              <w:color w:val="000000"/>
              <w:kern w:val="0"/>
              <w:sz w:val="24"/>
              <w:szCs w:val="24"/>
              <w:lang w:bidi="bn-BD"/>
            </w:rPr>
            <w:fldChar w:fldCharType="end"/>
          </w:r>
        </w:p>
      </w:sdtContent>
    </w:sdt>
    <w:p w14:paraId="4FAE0F8C" w14:textId="77777777" w:rsidR="008E7EF0" w:rsidRPr="008E7EF0" w:rsidRDefault="008E7EF0" w:rsidP="00CF4709">
      <w:pPr>
        <w:keepNext/>
        <w:keepLines/>
        <w:spacing w:after="0" w:line="360" w:lineRule="auto"/>
        <w:jc w:val="both"/>
        <w:rPr>
          <w:rFonts w:ascii="Times New Roman" w:eastAsia="Times New Roman" w:hAnsi="Times New Roman" w:cs="Times New Roman"/>
          <w:b/>
          <w:bCs/>
          <w:color w:val="000000"/>
          <w:kern w:val="0"/>
          <w:sz w:val="24"/>
          <w:szCs w:val="24"/>
          <w:lang w:val="en-US"/>
          <w14:ligatures w14:val="none"/>
        </w:rPr>
      </w:pPr>
      <w:r w:rsidRPr="008E7EF0">
        <w:rPr>
          <w:rFonts w:ascii="Times New Roman" w:eastAsia="Times New Roman" w:hAnsi="Times New Roman" w:cs="Times New Roman"/>
          <w:b/>
          <w:bCs/>
          <w:color w:val="000000"/>
          <w:kern w:val="0"/>
          <w:sz w:val="24"/>
          <w:szCs w:val="24"/>
          <w:lang w:val="en-US"/>
          <w14:ligatures w14:val="none"/>
        </w:rPr>
        <w:t>List of Figures</w:t>
      </w:r>
    </w:p>
    <w:p w14:paraId="6397418D"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r w:rsidRPr="008E7EF0">
        <w:rPr>
          <w:rFonts w:ascii="Times New Roman" w:eastAsia="Calibri" w:hAnsi="Times New Roman" w:cs="Times New Roman"/>
          <w:color w:val="000000"/>
          <w:kern w:val="0"/>
          <w:sz w:val="24"/>
          <w:szCs w:val="24"/>
          <w:lang w:val="en-US"/>
        </w:rPr>
        <w:fldChar w:fldCharType="begin"/>
      </w:r>
      <w:r w:rsidRPr="008E7EF0">
        <w:rPr>
          <w:rFonts w:ascii="Times New Roman" w:eastAsia="Calibri" w:hAnsi="Times New Roman" w:cs="Times New Roman"/>
          <w:color w:val="000000"/>
          <w:kern w:val="0"/>
          <w:sz w:val="24"/>
          <w:szCs w:val="24"/>
          <w:lang w:val="en-US"/>
        </w:rPr>
        <w:instrText xml:space="preserve"> TOC \c "Figure" </w:instrText>
      </w:r>
      <w:r w:rsidRPr="008E7EF0">
        <w:rPr>
          <w:rFonts w:ascii="Times New Roman" w:eastAsia="Calibri" w:hAnsi="Times New Roman" w:cs="Times New Roman"/>
          <w:color w:val="000000"/>
          <w:kern w:val="0"/>
          <w:sz w:val="24"/>
          <w:szCs w:val="24"/>
          <w:lang w:val="en-US"/>
        </w:rPr>
        <w:fldChar w:fldCharType="separate"/>
      </w:r>
      <w:r w:rsidRPr="008E7EF0">
        <w:rPr>
          <w:rFonts w:ascii="Times New Roman" w:eastAsia="Calibri" w:hAnsi="Times New Roman" w:cs="Times New Roman"/>
          <w:noProof/>
          <w:color w:val="000000"/>
          <w:kern w:val="0"/>
          <w:sz w:val="24"/>
          <w:szCs w:val="24"/>
          <w:lang w:bidi="bn-BD"/>
        </w:rPr>
        <w:t>Figure 1: Exploring Social Media's Role in Luxury Wedding Venues.</w:t>
      </w:r>
      <w:r w:rsidRPr="008E7EF0">
        <w:rPr>
          <w:rFonts w:ascii="Times New Roman" w:eastAsia="Calibri" w:hAnsi="Times New Roman" w:cs="Times New Roman"/>
          <w:noProof/>
          <w:color w:val="000000"/>
          <w:kern w:val="0"/>
          <w:sz w:val="24"/>
          <w:szCs w:val="24"/>
          <w:lang w:bidi="bn-BD"/>
        </w:rPr>
        <w:tab/>
      </w:r>
      <w:r w:rsidRPr="008E7EF0">
        <w:rPr>
          <w:rFonts w:ascii="Times New Roman" w:eastAsia="Calibri" w:hAnsi="Times New Roman" w:cs="Times New Roman"/>
          <w:noProof/>
          <w:color w:val="000000"/>
          <w:kern w:val="0"/>
          <w:sz w:val="24"/>
          <w:szCs w:val="24"/>
          <w:lang w:bidi="bn-BD"/>
        </w:rPr>
        <w:fldChar w:fldCharType="begin"/>
      </w:r>
      <w:r w:rsidRPr="008E7EF0">
        <w:rPr>
          <w:rFonts w:ascii="Times New Roman" w:eastAsia="Calibri" w:hAnsi="Times New Roman" w:cs="Times New Roman"/>
          <w:noProof/>
          <w:color w:val="000000"/>
          <w:kern w:val="0"/>
          <w:sz w:val="24"/>
          <w:szCs w:val="24"/>
          <w:lang w:bidi="bn-BD"/>
        </w:rPr>
        <w:instrText xml:space="preserve"> PAGEREF _Toc213340523 \h </w:instrText>
      </w:r>
      <w:r w:rsidRPr="008E7EF0">
        <w:rPr>
          <w:rFonts w:ascii="Times New Roman" w:eastAsia="Calibri" w:hAnsi="Times New Roman" w:cs="Times New Roman"/>
          <w:noProof/>
          <w:color w:val="000000"/>
          <w:kern w:val="0"/>
          <w:sz w:val="24"/>
          <w:szCs w:val="24"/>
          <w:lang w:bidi="bn-BD"/>
        </w:rPr>
      </w:r>
      <w:r w:rsidRPr="008E7EF0">
        <w:rPr>
          <w:rFonts w:ascii="Times New Roman" w:eastAsia="Calibri" w:hAnsi="Times New Roman" w:cs="Times New Roman"/>
          <w:noProof/>
          <w:color w:val="000000"/>
          <w:kern w:val="0"/>
          <w:sz w:val="24"/>
          <w:szCs w:val="24"/>
          <w:lang w:bidi="bn-BD"/>
        </w:rPr>
        <w:fldChar w:fldCharType="separate"/>
      </w:r>
      <w:r w:rsidRPr="008E7EF0">
        <w:rPr>
          <w:rFonts w:ascii="Times New Roman" w:eastAsia="Calibri" w:hAnsi="Times New Roman" w:cs="Times New Roman"/>
          <w:noProof/>
          <w:color w:val="000000"/>
          <w:kern w:val="0"/>
          <w:sz w:val="24"/>
          <w:szCs w:val="24"/>
          <w:lang w:bidi="bn-BD"/>
        </w:rPr>
        <w:t>2</w:t>
      </w:r>
      <w:r w:rsidRPr="008E7EF0">
        <w:rPr>
          <w:rFonts w:ascii="Times New Roman" w:eastAsia="Calibri" w:hAnsi="Times New Roman" w:cs="Times New Roman"/>
          <w:noProof/>
          <w:color w:val="000000"/>
          <w:kern w:val="0"/>
          <w:sz w:val="24"/>
          <w:szCs w:val="24"/>
          <w:lang w:bidi="bn-BD"/>
        </w:rPr>
        <w:fldChar w:fldCharType="end"/>
      </w:r>
    </w:p>
    <w:p w14:paraId="3CBABA4E"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r w:rsidRPr="008E7EF0">
        <w:rPr>
          <w:rFonts w:ascii="Times New Roman" w:eastAsia="Calibri" w:hAnsi="Times New Roman" w:cs="Times New Roman"/>
          <w:noProof/>
          <w:color w:val="000000"/>
          <w:kern w:val="0"/>
          <w:sz w:val="24"/>
          <w:szCs w:val="24"/>
          <w:lang w:bidi="bn-BD"/>
        </w:rPr>
        <w:t>Figure 2: Luxury Wedding Venue Industry Context.</w:t>
      </w:r>
      <w:r w:rsidRPr="008E7EF0">
        <w:rPr>
          <w:rFonts w:ascii="Times New Roman" w:eastAsia="Calibri" w:hAnsi="Times New Roman" w:cs="Times New Roman"/>
          <w:noProof/>
          <w:color w:val="000000"/>
          <w:kern w:val="0"/>
          <w:sz w:val="24"/>
          <w:szCs w:val="24"/>
          <w:lang w:bidi="bn-BD"/>
        </w:rPr>
        <w:tab/>
      </w:r>
      <w:r w:rsidRPr="008E7EF0">
        <w:rPr>
          <w:rFonts w:ascii="Times New Roman" w:eastAsia="Calibri" w:hAnsi="Times New Roman" w:cs="Times New Roman"/>
          <w:noProof/>
          <w:color w:val="000000"/>
          <w:kern w:val="0"/>
          <w:sz w:val="24"/>
          <w:szCs w:val="24"/>
          <w:lang w:bidi="bn-BD"/>
        </w:rPr>
        <w:fldChar w:fldCharType="begin"/>
      </w:r>
      <w:r w:rsidRPr="008E7EF0">
        <w:rPr>
          <w:rFonts w:ascii="Times New Roman" w:eastAsia="Calibri" w:hAnsi="Times New Roman" w:cs="Times New Roman"/>
          <w:noProof/>
          <w:color w:val="000000"/>
          <w:kern w:val="0"/>
          <w:sz w:val="24"/>
          <w:szCs w:val="24"/>
          <w:lang w:bidi="bn-BD"/>
        </w:rPr>
        <w:instrText xml:space="preserve"> PAGEREF _Toc213340524 \h </w:instrText>
      </w:r>
      <w:r w:rsidRPr="008E7EF0">
        <w:rPr>
          <w:rFonts w:ascii="Times New Roman" w:eastAsia="Calibri" w:hAnsi="Times New Roman" w:cs="Times New Roman"/>
          <w:noProof/>
          <w:color w:val="000000"/>
          <w:kern w:val="0"/>
          <w:sz w:val="24"/>
          <w:szCs w:val="24"/>
          <w:lang w:bidi="bn-BD"/>
        </w:rPr>
      </w:r>
      <w:r w:rsidRPr="008E7EF0">
        <w:rPr>
          <w:rFonts w:ascii="Times New Roman" w:eastAsia="Calibri" w:hAnsi="Times New Roman" w:cs="Times New Roman"/>
          <w:noProof/>
          <w:color w:val="000000"/>
          <w:kern w:val="0"/>
          <w:sz w:val="24"/>
          <w:szCs w:val="24"/>
          <w:lang w:bidi="bn-BD"/>
        </w:rPr>
        <w:fldChar w:fldCharType="separate"/>
      </w:r>
      <w:r w:rsidRPr="008E7EF0">
        <w:rPr>
          <w:rFonts w:ascii="Times New Roman" w:eastAsia="Calibri" w:hAnsi="Times New Roman" w:cs="Times New Roman"/>
          <w:noProof/>
          <w:color w:val="000000"/>
          <w:kern w:val="0"/>
          <w:sz w:val="24"/>
          <w:szCs w:val="24"/>
          <w:lang w:bidi="bn-BD"/>
        </w:rPr>
        <w:t>4</w:t>
      </w:r>
      <w:r w:rsidRPr="008E7EF0">
        <w:rPr>
          <w:rFonts w:ascii="Times New Roman" w:eastAsia="Calibri" w:hAnsi="Times New Roman" w:cs="Times New Roman"/>
          <w:noProof/>
          <w:color w:val="000000"/>
          <w:kern w:val="0"/>
          <w:sz w:val="24"/>
          <w:szCs w:val="24"/>
          <w:lang w:bidi="bn-BD"/>
        </w:rPr>
        <w:fldChar w:fldCharType="end"/>
      </w:r>
    </w:p>
    <w:p w14:paraId="628A1461"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r w:rsidRPr="008E7EF0">
        <w:rPr>
          <w:rFonts w:ascii="Times New Roman" w:eastAsia="Calibri" w:hAnsi="Times New Roman" w:cs="Times New Roman"/>
          <w:noProof/>
          <w:color w:val="000000"/>
          <w:kern w:val="0"/>
          <w:sz w:val="24"/>
          <w:szCs w:val="24"/>
          <w:lang w:bidi="bn-BD"/>
        </w:rPr>
        <w:t>Figure 3: Social Media Marketing and Brand Positioning in Luxury Hospitality.</w:t>
      </w:r>
      <w:r w:rsidRPr="008E7EF0">
        <w:rPr>
          <w:rFonts w:ascii="Times New Roman" w:eastAsia="Calibri" w:hAnsi="Times New Roman" w:cs="Times New Roman"/>
          <w:noProof/>
          <w:color w:val="000000"/>
          <w:kern w:val="0"/>
          <w:sz w:val="24"/>
          <w:szCs w:val="24"/>
          <w:lang w:bidi="bn-BD"/>
        </w:rPr>
        <w:tab/>
      </w:r>
      <w:r w:rsidRPr="008E7EF0">
        <w:rPr>
          <w:rFonts w:ascii="Times New Roman" w:eastAsia="Calibri" w:hAnsi="Times New Roman" w:cs="Times New Roman"/>
          <w:noProof/>
          <w:color w:val="000000"/>
          <w:kern w:val="0"/>
          <w:sz w:val="24"/>
          <w:szCs w:val="24"/>
          <w:lang w:bidi="bn-BD"/>
        </w:rPr>
        <w:fldChar w:fldCharType="begin"/>
      </w:r>
      <w:r w:rsidRPr="008E7EF0">
        <w:rPr>
          <w:rFonts w:ascii="Times New Roman" w:eastAsia="Calibri" w:hAnsi="Times New Roman" w:cs="Times New Roman"/>
          <w:noProof/>
          <w:color w:val="000000"/>
          <w:kern w:val="0"/>
          <w:sz w:val="24"/>
          <w:szCs w:val="24"/>
          <w:lang w:bidi="bn-BD"/>
        </w:rPr>
        <w:instrText xml:space="preserve"> PAGEREF _Toc213340525 \h </w:instrText>
      </w:r>
      <w:r w:rsidRPr="008E7EF0">
        <w:rPr>
          <w:rFonts w:ascii="Times New Roman" w:eastAsia="Calibri" w:hAnsi="Times New Roman" w:cs="Times New Roman"/>
          <w:noProof/>
          <w:color w:val="000000"/>
          <w:kern w:val="0"/>
          <w:sz w:val="24"/>
          <w:szCs w:val="24"/>
          <w:lang w:bidi="bn-BD"/>
        </w:rPr>
      </w:r>
      <w:r w:rsidRPr="008E7EF0">
        <w:rPr>
          <w:rFonts w:ascii="Times New Roman" w:eastAsia="Calibri" w:hAnsi="Times New Roman" w:cs="Times New Roman"/>
          <w:noProof/>
          <w:color w:val="000000"/>
          <w:kern w:val="0"/>
          <w:sz w:val="24"/>
          <w:szCs w:val="24"/>
          <w:lang w:bidi="bn-BD"/>
        </w:rPr>
        <w:fldChar w:fldCharType="separate"/>
      </w:r>
      <w:r w:rsidRPr="008E7EF0">
        <w:rPr>
          <w:rFonts w:ascii="Times New Roman" w:eastAsia="Calibri" w:hAnsi="Times New Roman" w:cs="Times New Roman"/>
          <w:noProof/>
          <w:color w:val="000000"/>
          <w:kern w:val="0"/>
          <w:sz w:val="24"/>
          <w:szCs w:val="24"/>
          <w:lang w:bidi="bn-BD"/>
        </w:rPr>
        <w:t>6</w:t>
      </w:r>
      <w:r w:rsidRPr="008E7EF0">
        <w:rPr>
          <w:rFonts w:ascii="Times New Roman" w:eastAsia="Calibri" w:hAnsi="Times New Roman" w:cs="Times New Roman"/>
          <w:noProof/>
          <w:color w:val="000000"/>
          <w:kern w:val="0"/>
          <w:sz w:val="24"/>
          <w:szCs w:val="24"/>
          <w:lang w:bidi="bn-BD"/>
        </w:rPr>
        <w:fldChar w:fldCharType="end"/>
      </w:r>
    </w:p>
    <w:p w14:paraId="663CC978"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r w:rsidRPr="008E7EF0">
        <w:rPr>
          <w:rFonts w:ascii="Times New Roman" w:eastAsia="Calibri" w:hAnsi="Times New Roman" w:cs="Times New Roman"/>
          <w:noProof/>
          <w:color w:val="000000"/>
          <w:kern w:val="0"/>
          <w:sz w:val="24"/>
          <w:szCs w:val="24"/>
          <w:lang w:bidi="bn-BD"/>
        </w:rPr>
        <w:t>Figure 4: Conceptual Framework of Social Media Marketing and Brand Positioning in Luxury Wedding Venues.</w:t>
      </w:r>
      <w:r w:rsidRPr="008E7EF0">
        <w:rPr>
          <w:rFonts w:ascii="Times New Roman" w:eastAsia="Calibri" w:hAnsi="Times New Roman" w:cs="Times New Roman"/>
          <w:noProof/>
          <w:color w:val="000000"/>
          <w:kern w:val="0"/>
          <w:sz w:val="24"/>
          <w:szCs w:val="24"/>
          <w:lang w:bidi="bn-BD"/>
        </w:rPr>
        <w:tab/>
      </w:r>
      <w:r w:rsidRPr="008E7EF0">
        <w:rPr>
          <w:rFonts w:ascii="Times New Roman" w:eastAsia="Calibri" w:hAnsi="Times New Roman" w:cs="Times New Roman"/>
          <w:noProof/>
          <w:color w:val="000000"/>
          <w:kern w:val="0"/>
          <w:sz w:val="24"/>
          <w:szCs w:val="24"/>
          <w:lang w:bidi="bn-BD"/>
        </w:rPr>
        <w:fldChar w:fldCharType="begin"/>
      </w:r>
      <w:r w:rsidRPr="008E7EF0">
        <w:rPr>
          <w:rFonts w:ascii="Times New Roman" w:eastAsia="Calibri" w:hAnsi="Times New Roman" w:cs="Times New Roman"/>
          <w:noProof/>
          <w:color w:val="000000"/>
          <w:kern w:val="0"/>
          <w:sz w:val="24"/>
          <w:szCs w:val="24"/>
          <w:lang w:bidi="bn-BD"/>
        </w:rPr>
        <w:instrText xml:space="preserve"> PAGEREF _Toc213340526 \h </w:instrText>
      </w:r>
      <w:r w:rsidRPr="008E7EF0">
        <w:rPr>
          <w:rFonts w:ascii="Times New Roman" w:eastAsia="Calibri" w:hAnsi="Times New Roman" w:cs="Times New Roman"/>
          <w:noProof/>
          <w:color w:val="000000"/>
          <w:kern w:val="0"/>
          <w:sz w:val="24"/>
          <w:szCs w:val="24"/>
          <w:lang w:bidi="bn-BD"/>
        </w:rPr>
      </w:r>
      <w:r w:rsidRPr="008E7EF0">
        <w:rPr>
          <w:rFonts w:ascii="Times New Roman" w:eastAsia="Calibri" w:hAnsi="Times New Roman" w:cs="Times New Roman"/>
          <w:noProof/>
          <w:color w:val="000000"/>
          <w:kern w:val="0"/>
          <w:sz w:val="24"/>
          <w:szCs w:val="24"/>
          <w:lang w:bidi="bn-BD"/>
        </w:rPr>
        <w:fldChar w:fldCharType="separate"/>
      </w:r>
      <w:r w:rsidRPr="008E7EF0">
        <w:rPr>
          <w:rFonts w:ascii="Times New Roman" w:eastAsia="Calibri" w:hAnsi="Times New Roman" w:cs="Times New Roman"/>
          <w:noProof/>
          <w:color w:val="000000"/>
          <w:kern w:val="0"/>
          <w:sz w:val="24"/>
          <w:szCs w:val="24"/>
          <w:lang w:bidi="bn-BD"/>
        </w:rPr>
        <w:t>8</w:t>
      </w:r>
      <w:r w:rsidRPr="008E7EF0">
        <w:rPr>
          <w:rFonts w:ascii="Times New Roman" w:eastAsia="Calibri" w:hAnsi="Times New Roman" w:cs="Times New Roman"/>
          <w:noProof/>
          <w:color w:val="000000"/>
          <w:kern w:val="0"/>
          <w:sz w:val="24"/>
          <w:szCs w:val="24"/>
          <w:lang w:bidi="bn-BD"/>
        </w:rPr>
        <w:fldChar w:fldCharType="end"/>
      </w:r>
    </w:p>
    <w:p w14:paraId="4509E094"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r w:rsidRPr="008E7EF0">
        <w:rPr>
          <w:rFonts w:ascii="Times New Roman" w:eastAsia="Calibri" w:hAnsi="Times New Roman" w:cs="Times New Roman"/>
          <w:noProof/>
          <w:color w:val="000000"/>
          <w:kern w:val="0"/>
          <w:sz w:val="24"/>
          <w:szCs w:val="24"/>
          <w:lang w:bidi="bn-BD"/>
        </w:rPr>
        <w:t>Figure 5: Research Methodology Framework.</w:t>
      </w:r>
      <w:r w:rsidRPr="008E7EF0">
        <w:rPr>
          <w:rFonts w:ascii="Times New Roman" w:eastAsia="Calibri" w:hAnsi="Times New Roman" w:cs="Times New Roman"/>
          <w:noProof/>
          <w:color w:val="000000"/>
          <w:kern w:val="0"/>
          <w:sz w:val="24"/>
          <w:szCs w:val="24"/>
          <w:lang w:bidi="bn-BD"/>
        </w:rPr>
        <w:tab/>
      </w:r>
      <w:r w:rsidRPr="008E7EF0">
        <w:rPr>
          <w:rFonts w:ascii="Times New Roman" w:eastAsia="Calibri" w:hAnsi="Times New Roman" w:cs="Times New Roman"/>
          <w:noProof/>
          <w:color w:val="000000"/>
          <w:kern w:val="0"/>
          <w:sz w:val="24"/>
          <w:szCs w:val="24"/>
          <w:lang w:bidi="bn-BD"/>
        </w:rPr>
        <w:fldChar w:fldCharType="begin"/>
      </w:r>
      <w:r w:rsidRPr="008E7EF0">
        <w:rPr>
          <w:rFonts w:ascii="Times New Roman" w:eastAsia="Calibri" w:hAnsi="Times New Roman" w:cs="Times New Roman"/>
          <w:noProof/>
          <w:color w:val="000000"/>
          <w:kern w:val="0"/>
          <w:sz w:val="24"/>
          <w:szCs w:val="24"/>
          <w:lang w:bidi="bn-BD"/>
        </w:rPr>
        <w:instrText xml:space="preserve"> PAGEREF _Toc213340527 \h </w:instrText>
      </w:r>
      <w:r w:rsidRPr="008E7EF0">
        <w:rPr>
          <w:rFonts w:ascii="Times New Roman" w:eastAsia="Calibri" w:hAnsi="Times New Roman" w:cs="Times New Roman"/>
          <w:noProof/>
          <w:color w:val="000000"/>
          <w:kern w:val="0"/>
          <w:sz w:val="24"/>
          <w:szCs w:val="24"/>
          <w:lang w:bidi="bn-BD"/>
        </w:rPr>
      </w:r>
      <w:r w:rsidRPr="008E7EF0">
        <w:rPr>
          <w:rFonts w:ascii="Times New Roman" w:eastAsia="Calibri" w:hAnsi="Times New Roman" w:cs="Times New Roman"/>
          <w:noProof/>
          <w:color w:val="000000"/>
          <w:kern w:val="0"/>
          <w:sz w:val="24"/>
          <w:szCs w:val="24"/>
          <w:lang w:bidi="bn-BD"/>
        </w:rPr>
        <w:fldChar w:fldCharType="separate"/>
      </w:r>
      <w:r w:rsidRPr="008E7EF0">
        <w:rPr>
          <w:rFonts w:ascii="Times New Roman" w:eastAsia="Calibri" w:hAnsi="Times New Roman" w:cs="Times New Roman"/>
          <w:noProof/>
          <w:color w:val="000000"/>
          <w:kern w:val="0"/>
          <w:sz w:val="24"/>
          <w:szCs w:val="24"/>
          <w:lang w:bidi="bn-BD"/>
        </w:rPr>
        <w:t>11</w:t>
      </w:r>
      <w:r w:rsidRPr="008E7EF0">
        <w:rPr>
          <w:rFonts w:ascii="Times New Roman" w:eastAsia="Calibri" w:hAnsi="Times New Roman" w:cs="Times New Roman"/>
          <w:noProof/>
          <w:color w:val="000000"/>
          <w:kern w:val="0"/>
          <w:sz w:val="24"/>
          <w:szCs w:val="24"/>
          <w:lang w:bidi="bn-BD"/>
        </w:rPr>
        <w:fldChar w:fldCharType="end"/>
      </w:r>
    </w:p>
    <w:p w14:paraId="26F95B65"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r w:rsidRPr="008E7EF0">
        <w:rPr>
          <w:rFonts w:ascii="Times New Roman" w:eastAsia="Calibri" w:hAnsi="Times New Roman" w:cs="Times New Roman"/>
          <w:noProof/>
          <w:color w:val="000000"/>
          <w:kern w:val="0"/>
          <w:sz w:val="24"/>
          <w:szCs w:val="24"/>
          <w:lang w:bidi="bn-BD"/>
        </w:rPr>
        <w:t>Figure 6: Social Media Engagement Hierarchy.</w:t>
      </w:r>
      <w:r w:rsidRPr="008E7EF0">
        <w:rPr>
          <w:rFonts w:ascii="Times New Roman" w:eastAsia="Calibri" w:hAnsi="Times New Roman" w:cs="Times New Roman"/>
          <w:noProof/>
          <w:color w:val="000000"/>
          <w:kern w:val="0"/>
          <w:sz w:val="24"/>
          <w:szCs w:val="24"/>
          <w:lang w:bidi="bn-BD"/>
        </w:rPr>
        <w:tab/>
      </w:r>
      <w:r w:rsidRPr="008E7EF0">
        <w:rPr>
          <w:rFonts w:ascii="Times New Roman" w:eastAsia="Calibri" w:hAnsi="Times New Roman" w:cs="Times New Roman"/>
          <w:noProof/>
          <w:color w:val="000000"/>
          <w:kern w:val="0"/>
          <w:sz w:val="24"/>
          <w:szCs w:val="24"/>
          <w:lang w:bidi="bn-BD"/>
        </w:rPr>
        <w:fldChar w:fldCharType="begin"/>
      </w:r>
      <w:r w:rsidRPr="008E7EF0">
        <w:rPr>
          <w:rFonts w:ascii="Times New Roman" w:eastAsia="Calibri" w:hAnsi="Times New Roman" w:cs="Times New Roman"/>
          <w:noProof/>
          <w:color w:val="000000"/>
          <w:kern w:val="0"/>
          <w:sz w:val="24"/>
          <w:szCs w:val="24"/>
          <w:lang w:bidi="bn-BD"/>
        </w:rPr>
        <w:instrText xml:space="preserve"> PAGEREF _Toc213340528 \h </w:instrText>
      </w:r>
      <w:r w:rsidRPr="008E7EF0">
        <w:rPr>
          <w:rFonts w:ascii="Times New Roman" w:eastAsia="Calibri" w:hAnsi="Times New Roman" w:cs="Times New Roman"/>
          <w:noProof/>
          <w:color w:val="000000"/>
          <w:kern w:val="0"/>
          <w:sz w:val="24"/>
          <w:szCs w:val="24"/>
          <w:lang w:bidi="bn-BD"/>
        </w:rPr>
      </w:r>
      <w:r w:rsidRPr="008E7EF0">
        <w:rPr>
          <w:rFonts w:ascii="Times New Roman" w:eastAsia="Calibri" w:hAnsi="Times New Roman" w:cs="Times New Roman"/>
          <w:noProof/>
          <w:color w:val="000000"/>
          <w:kern w:val="0"/>
          <w:sz w:val="24"/>
          <w:szCs w:val="24"/>
          <w:lang w:bidi="bn-BD"/>
        </w:rPr>
        <w:fldChar w:fldCharType="separate"/>
      </w:r>
      <w:r w:rsidRPr="008E7EF0">
        <w:rPr>
          <w:rFonts w:ascii="Times New Roman" w:eastAsia="Calibri" w:hAnsi="Times New Roman" w:cs="Times New Roman"/>
          <w:noProof/>
          <w:color w:val="000000"/>
          <w:kern w:val="0"/>
          <w:sz w:val="24"/>
          <w:szCs w:val="24"/>
          <w:lang w:bidi="bn-BD"/>
        </w:rPr>
        <w:t>15</w:t>
      </w:r>
      <w:r w:rsidRPr="008E7EF0">
        <w:rPr>
          <w:rFonts w:ascii="Times New Roman" w:eastAsia="Calibri" w:hAnsi="Times New Roman" w:cs="Times New Roman"/>
          <w:noProof/>
          <w:color w:val="000000"/>
          <w:kern w:val="0"/>
          <w:sz w:val="24"/>
          <w:szCs w:val="24"/>
          <w:lang w:bidi="bn-BD"/>
        </w:rPr>
        <w:fldChar w:fldCharType="end"/>
      </w:r>
    </w:p>
    <w:p w14:paraId="4733EC0F"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r w:rsidRPr="008E7EF0">
        <w:rPr>
          <w:rFonts w:ascii="Times New Roman" w:eastAsia="Calibri" w:hAnsi="Times New Roman" w:cs="Times New Roman"/>
          <w:noProof/>
          <w:color w:val="000000"/>
          <w:kern w:val="0"/>
          <w:sz w:val="24"/>
          <w:szCs w:val="24"/>
          <w:lang w:bidi="bn-BD"/>
        </w:rPr>
        <w:t>Figure 7: Strategic Patterns for Luxury Venue Social Media Marketing.</w:t>
      </w:r>
      <w:r w:rsidRPr="008E7EF0">
        <w:rPr>
          <w:rFonts w:ascii="Times New Roman" w:eastAsia="Calibri" w:hAnsi="Times New Roman" w:cs="Times New Roman"/>
          <w:noProof/>
          <w:color w:val="000000"/>
          <w:kern w:val="0"/>
          <w:sz w:val="24"/>
          <w:szCs w:val="24"/>
          <w:lang w:bidi="bn-BD"/>
        </w:rPr>
        <w:tab/>
      </w:r>
      <w:r w:rsidRPr="008E7EF0">
        <w:rPr>
          <w:rFonts w:ascii="Times New Roman" w:eastAsia="Calibri" w:hAnsi="Times New Roman" w:cs="Times New Roman"/>
          <w:noProof/>
          <w:color w:val="000000"/>
          <w:kern w:val="0"/>
          <w:sz w:val="24"/>
          <w:szCs w:val="24"/>
          <w:lang w:bidi="bn-BD"/>
        </w:rPr>
        <w:fldChar w:fldCharType="begin"/>
      </w:r>
      <w:r w:rsidRPr="008E7EF0">
        <w:rPr>
          <w:rFonts w:ascii="Times New Roman" w:eastAsia="Calibri" w:hAnsi="Times New Roman" w:cs="Times New Roman"/>
          <w:noProof/>
          <w:color w:val="000000"/>
          <w:kern w:val="0"/>
          <w:sz w:val="24"/>
          <w:szCs w:val="24"/>
          <w:lang w:bidi="bn-BD"/>
        </w:rPr>
        <w:instrText xml:space="preserve"> PAGEREF _Toc213340529 \h </w:instrText>
      </w:r>
      <w:r w:rsidRPr="008E7EF0">
        <w:rPr>
          <w:rFonts w:ascii="Times New Roman" w:eastAsia="Calibri" w:hAnsi="Times New Roman" w:cs="Times New Roman"/>
          <w:noProof/>
          <w:color w:val="000000"/>
          <w:kern w:val="0"/>
          <w:sz w:val="24"/>
          <w:szCs w:val="24"/>
          <w:lang w:bidi="bn-BD"/>
        </w:rPr>
      </w:r>
      <w:r w:rsidRPr="008E7EF0">
        <w:rPr>
          <w:rFonts w:ascii="Times New Roman" w:eastAsia="Calibri" w:hAnsi="Times New Roman" w:cs="Times New Roman"/>
          <w:noProof/>
          <w:color w:val="000000"/>
          <w:kern w:val="0"/>
          <w:sz w:val="24"/>
          <w:szCs w:val="24"/>
          <w:lang w:bidi="bn-BD"/>
        </w:rPr>
        <w:fldChar w:fldCharType="separate"/>
      </w:r>
      <w:r w:rsidRPr="008E7EF0">
        <w:rPr>
          <w:rFonts w:ascii="Times New Roman" w:eastAsia="Calibri" w:hAnsi="Times New Roman" w:cs="Times New Roman"/>
          <w:noProof/>
          <w:color w:val="000000"/>
          <w:kern w:val="0"/>
          <w:sz w:val="24"/>
          <w:szCs w:val="24"/>
          <w:lang w:bidi="bn-BD"/>
        </w:rPr>
        <w:t>16</w:t>
      </w:r>
      <w:r w:rsidRPr="008E7EF0">
        <w:rPr>
          <w:rFonts w:ascii="Times New Roman" w:eastAsia="Calibri" w:hAnsi="Times New Roman" w:cs="Times New Roman"/>
          <w:noProof/>
          <w:color w:val="000000"/>
          <w:kern w:val="0"/>
          <w:sz w:val="24"/>
          <w:szCs w:val="24"/>
          <w:lang w:bidi="bn-BD"/>
        </w:rPr>
        <w:fldChar w:fldCharType="end"/>
      </w:r>
    </w:p>
    <w:p w14:paraId="2DF3E865"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rPr>
      </w:pPr>
      <w:r w:rsidRPr="008E7EF0">
        <w:rPr>
          <w:rFonts w:ascii="Times New Roman" w:eastAsia="Calibri" w:hAnsi="Times New Roman" w:cs="Times New Roman"/>
          <w:color w:val="000000"/>
          <w:kern w:val="0"/>
          <w:sz w:val="24"/>
          <w:szCs w:val="24"/>
          <w:lang w:val="en-US"/>
        </w:rPr>
        <w:fldChar w:fldCharType="end"/>
      </w:r>
    </w:p>
    <w:p w14:paraId="01274895" w14:textId="77777777" w:rsidR="008E7EF0" w:rsidRPr="008E7EF0" w:rsidRDefault="008E7EF0" w:rsidP="00CF4709">
      <w:pPr>
        <w:spacing w:after="0" w:line="360" w:lineRule="auto"/>
        <w:jc w:val="both"/>
        <w:rPr>
          <w:rFonts w:ascii="Times New Roman" w:eastAsia="Calibri" w:hAnsi="Times New Roman" w:cs="Times New Roman"/>
          <w:b/>
          <w:bCs/>
          <w:color w:val="000000"/>
          <w:kern w:val="0"/>
          <w:sz w:val="24"/>
          <w:szCs w:val="24"/>
          <w:lang w:val="en-US"/>
        </w:rPr>
      </w:pPr>
      <w:r w:rsidRPr="008E7EF0">
        <w:rPr>
          <w:rFonts w:ascii="Times New Roman" w:eastAsia="Calibri" w:hAnsi="Times New Roman" w:cs="Times New Roman"/>
          <w:b/>
          <w:bCs/>
          <w:color w:val="000000"/>
          <w:kern w:val="0"/>
          <w:sz w:val="24"/>
          <w:szCs w:val="24"/>
          <w:lang w:val="en-US"/>
        </w:rPr>
        <w:t>List of Tables:</w:t>
      </w:r>
    </w:p>
    <w:p w14:paraId="5B182018" w14:textId="77777777" w:rsidR="008E7EF0" w:rsidRPr="008E7EF0" w:rsidRDefault="008E7EF0" w:rsidP="00CF4709">
      <w:pPr>
        <w:tabs>
          <w:tab w:val="right" w:leader="dot" w:pos="9350"/>
        </w:tabs>
        <w:spacing w:after="0" w:line="360" w:lineRule="auto"/>
        <w:jc w:val="both"/>
        <w:rPr>
          <w:rFonts w:ascii="Times New Roman" w:eastAsia="Times New Roman" w:hAnsi="Times New Roman" w:cs="Times New Roman"/>
          <w:noProof/>
          <w:color w:val="000000"/>
          <w:kern w:val="0"/>
          <w:sz w:val="24"/>
          <w:szCs w:val="24"/>
          <w:lang w:val="en-US"/>
          <w14:ligatures w14:val="none"/>
        </w:rPr>
      </w:pPr>
      <w:r w:rsidRPr="008E7EF0">
        <w:rPr>
          <w:rFonts w:ascii="Times New Roman" w:eastAsia="Calibri" w:hAnsi="Times New Roman" w:cs="Times New Roman"/>
          <w:color w:val="000000"/>
          <w:kern w:val="0"/>
          <w:sz w:val="24"/>
          <w:szCs w:val="24"/>
          <w:lang w:val="en-US"/>
        </w:rPr>
        <w:fldChar w:fldCharType="begin"/>
      </w:r>
      <w:r w:rsidRPr="008E7EF0">
        <w:rPr>
          <w:rFonts w:ascii="Times New Roman" w:eastAsia="Calibri" w:hAnsi="Times New Roman" w:cs="Times New Roman"/>
          <w:color w:val="000000"/>
          <w:kern w:val="0"/>
          <w:sz w:val="24"/>
          <w:szCs w:val="24"/>
          <w:lang w:val="en-US"/>
        </w:rPr>
        <w:instrText xml:space="preserve"> TOC \h \z \c "Table" </w:instrText>
      </w:r>
      <w:r w:rsidRPr="008E7EF0">
        <w:rPr>
          <w:rFonts w:ascii="Times New Roman" w:eastAsia="Calibri" w:hAnsi="Times New Roman" w:cs="Times New Roman"/>
          <w:color w:val="000000"/>
          <w:kern w:val="0"/>
          <w:sz w:val="24"/>
          <w:szCs w:val="24"/>
          <w:lang w:val="en-US"/>
        </w:rPr>
        <w:fldChar w:fldCharType="separate"/>
      </w:r>
      <w:hyperlink w:anchor="_Toc213340530" w:history="1">
        <w:r w:rsidRPr="008E7EF0">
          <w:rPr>
            <w:rFonts w:ascii="Times New Roman" w:eastAsia="Calibri" w:hAnsi="Times New Roman" w:cs="Times New Roman"/>
            <w:noProof/>
            <w:color w:val="000000"/>
            <w:kern w:val="0"/>
            <w:sz w:val="24"/>
            <w:szCs w:val="24"/>
            <w:u w:val="single"/>
            <w:lang w:bidi="bn-BD"/>
          </w:rPr>
          <w:t>Table 1: SWOT Analysis</w:t>
        </w:r>
        <w:r w:rsidRPr="008E7EF0">
          <w:rPr>
            <w:rFonts w:ascii="Times New Roman" w:eastAsia="Calibri" w:hAnsi="Times New Roman" w:cs="Times New Roman"/>
            <w:noProof/>
            <w:webHidden/>
            <w:color w:val="000000"/>
            <w:kern w:val="0"/>
            <w:sz w:val="24"/>
            <w:szCs w:val="24"/>
            <w:lang w:bidi="bn-BD"/>
          </w:rPr>
          <w:tab/>
        </w:r>
        <w:r w:rsidRPr="008E7EF0">
          <w:rPr>
            <w:rFonts w:ascii="Times New Roman" w:eastAsia="Calibri" w:hAnsi="Times New Roman" w:cs="Times New Roman"/>
            <w:noProof/>
            <w:webHidden/>
            <w:color w:val="000000"/>
            <w:kern w:val="0"/>
            <w:sz w:val="24"/>
            <w:szCs w:val="24"/>
            <w:lang w:bidi="bn-BD"/>
          </w:rPr>
          <w:fldChar w:fldCharType="begin"/>
        </w:r>
        <w:r w:rsidRPr="008E7EF0">
          <w:rPr>
            <w:rFonts w:ascii="Times New Roman" w:eastAsia="Calibri" w:hAnsi="Times New Roman" w:cs="Times New Roman"/>
            <w:noProof/>
            <w:webHidden/>
            <w:color w:val="000000"/>
            <w:kern w:val="0"/>
            <w:sz w:val="24"/>
            <w:szCs w:val="24"/>
            <w:lang w:bidi="bn-BD"/>
          </w:rPr>
          <w:instrText xml:space="preserve"> PAGEREF _Toc213340530 \h </w:instrText>
        </w:r>
        <w:r w:rsidRPr="008E7EF0">
          <w:rPr>
            <w:rFonts w:ascii="Times New Roman" w:eastAsia="Calibri" w:hAnsi="Times New Roman" w:cs="Times New Roman"/>
            <w:noProof/>
            <w:webHidden/>
            <w:color w:val="000000"/>
            <w:kern w:val="0"/>
            <w:sz w:val="24"/>
            <w:szCs w:val="24"/>
            <w:lang w:bidi="bn-BD"/>
          </w:rPr>
        </w:r>
        <w:r w:rsidRPr="008E7EF0">
          <w:rPr>
            <w:rFonts w:ascii="Times New Roman" w:eastAsia="Calibri" w:hAnsi="Times New Roman" w:cs="Times New Roman"/>
            <w:noProof/>
            <w:webHidden/>
            <w:color w:val="000000"/>
            <w:kern w:val="0"/>
            <w:sz w:val="24"/>
            <w:szCs w:val="24"/>
            <w:lang w:bidi="bn-BD"/>
          </w:rPr>
          <w:fldChar w:fldCharType="separate"/>
        </w:r>
        <w:r w:rsidRPr="008E7EF0">
          <w:rPr>
            <w:rFonts w:ascii="Times New Roman" w:eastAsia="Calibri" w:hAnsi="Times New Roman" w:cs="Times New Roman"/>
            <w:noProof/>
            <w:webHidden/>
            <w:color w:val="000000"/>
            <w:kern w:val="0"/>
            <w:sz w:val="24"/>
            <w:szCs w:val="24"/>
            <w:lang w:bidi="bn-BD"/>
          </w:rPr>
          <w:t>21</w:t>
        </w:r>
        <w:r w:rsidRPr="008E7EF0">
          <w:rPr>
            <w:rFonts w:ascii="Times New Roman" w:eastAsia="Calibri" w:hAnsi="Times New Roman" w:cs="Times New Roman"/>
            <w:noProof/>
            <w:webHidden/>
            <w:color w:val="000000"/>
            <w:kern w:val="0"/>
            <w:sz w:val="24"/>
            <w:szCs w:val="24"/>
            <w:lang w:bidi="bn-BD"/>
          </w:rPr>
          <w:fldChar w:fldCharType="end"/>
        </w:r>
      </w:hyperlink>
    </w:p>
    <w:p w14:paraId="479419C0"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rPr>
        <w:sectPr w:rsidR="008E7EF0" w:rsidRPr="008E7EF0" w:rsidSect="008E7EF0">
          <w:footerReference w:type="default" r:id="rId7"/>
          <w:footerReference w:type="first" r:id="rId8"/>
          <w:pgSz w:w="12240" w:h="15840"/>
          <w:pgMar w:top="1440" w:right="1440" w:bottom="1440" w:left="1440" w:header="720" w:footer="720" w:gutter="0"/>
          <w:pgNumType w:fmt="lowerRoman" w:start="1"/>
          <w:cols w:space="720"/>
          <w:titlePg/>
          <w:docGrid w:linePitch="360"/>
        </w:sectPr>
      </w:pPr>
      <w:r w:rsidRPr="008E7EF0">
        <w:rPr>
          <w:rFonts w:ascii="Times New Roman" w:eastAsia="Calibri" w:hAnsi="Times New Roman" w:cs="Times New Roman"/>
          <w:color w:val="000000"/>
          <w:kern w:val="0"/>
          <w:sz w:val="24"/>
          <w:szCs w:val="24"/>
          <w:lang w:val="en-US"/>
        </w:rPr>
        <w:fldChar w:fldCharType="end"/>
      </w:r>
    </w:p>
    <w:p w14:paraId="17ACC8AC" w14:textId="77777777" w:rsidR="008E7EF0" w:rsidRPr="008E7EF0" w:rsidRDefault="008E7EF0" w:rsidP="00CF4709">
      <w:pPr>
        <w:keepNext/>
        <w:keepLines/>
        <w:spacing w:after="0" w:line="360" w:lineRule="auto"/>
        <w:jc w:val="both"/>
        <w:outlineLvl w:val="0"/>
        <w:rPr>
          <w:rFonts w:ascii="Times New Roman" w:eastAsia="Times New Roman" w:hAnsi="Times New Roman" w:cs="Times New Roman"/>
          <w:b/>
          <w:color w:val="000000"/>
          <w:kern w:val="0"/>
          <w:sz w:val="24"/>
          <w:szCs w:val="24"/>
          <w:lang w:bidi="bn-BD"/>
        </w:rPr>
      </w:pPr>
      <w:bookmarkStart w:id="6" w:name="_Toc213340466"/>
      <w:bookmarkStart w:id="7" w:name="_Hlk213336060"/>
      <w:r w:rsidRPr="008E7EF0">
        <w:rPr>
          <w:rFonts w:ascii="Times New Roman" w:eastAsia="Times New Roman" w:hAnsi="Times New Roman" w:cs="Times New Roman"/>
          <w:b/>
          <w:color w:val="000000"/>
          <w:kern w:val="0"/>
          <w:sz w:val="24"/>
          <w:szCs w:val="24"/>
          <w:lang w:bidi="bn-BD"/>
        </w:rPr>
        <w:lastRenderedPageBreak/>
        <w:t>Chapter 01: Introduction</w:t>
      </w:r>
      <w:bookmarkEnd w:id="6"/>
    </w:p>
    <w:p w14:paraId="5A9B33DE"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8" w:name="_Toc213340467"/>
      <w:r w:rsidRPr="008E7EF0">
        <w:rPr>
          <w:rFonts w:ascii="Times New Roman" w:eastAsia="Times New Roman" w:hAnsi="Times New Roman" w:cs="Times New Roman"/>
          <w:b/>
          <w:color w:val="000000"/>
          <w:kern w:val="0"/>
          <w:sz w:val="24"/>
          <w:szCs w:val="24"/>
          <w:lang w:bidi="bn-BD"/>
        </w:rPr>
        <w:t>1.1 Background and Context</w:t>
      </w:r>
      <w:bookmarkEnd w:id="8"/>
    </w:p>
    <w:p w14:paraId="0F21AD22"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The luxury hospitality industry has changed a lot when it comes to digital innovation. Social media is now one of the most important ways for brands to stand out and connect with customers. The luxury hospitality industry is expected to grow to USD 201.37 billion by 2030, which is a rate of growth that has never been seen before. This is compared to the current USD 139.90 billion in the industry (Mordor Intelligence, 2025). As this market grows, it gets harder for everyone to compete, even for well-known venues like Rossington Hall, which now </w:t>
      </w:r>
      <w:proofErr w:type="gramStart"/>
      <w:r w:rsidRPr="008E7EF0">
        <w:rPr>
          <w:rFonts w:ascii="Times New Roman" w:eastAsia="Calibri" w:hAnsi="Times New Roman" w:cs="Times New Roman"/>
          <w:color w:val="000000"/>
          <w:kern w:val="0"/>
          <w:sz w:val="24"/>
          <w:szCs w:val="24"/>
          <w:lang w:bidi="bn-BD"/>
        </w:rPr>
        <w:t>has to</w:t>
      </w:r>
      <w:proofErr w:type="gramEnd"/>
      <w:r w:rsidRPr="008E7EF0">
        <w:rPr>
          <w:rFonts w:ascii="Times New Roman" w:eastAsia="Calibri" w:hAnsi="Times New Roman" w:cs="Times New Roman"/>
          <w:color w:val="000000"/>
          <w:kern w:val="0"/>
          <w:sz w:val="24"/>
          <w:szCs w:val="24"/>
          <w:lang w:bidi="bn-BD"/>
        </w:rPr>
        <w:t xml:space="preserve"> protect its market share against new competitors who are good with technology. In this expanding ecosystem, luxury wedding venues represent a distinct niche where experiential marketing and digital platforms converge to influence consumer decision-making. Veloso, Ieva and Suárez (2023) say that a social media content strategy can have a big effect on user engagement, booking intention, and brand image in hospitality settings. This is especially true for experiential posts that are aimed at the right audience. The post-pandemic world has only sped up the process of digitalisation. Couples now spend about seven hours a week planning their weddings online, with Instagram and Pinterest being the most popular research tools (Bodnar &amp; Cohen, 2012). </w:t>
      </w:r>
    </w:p>
    <w:p w14:paraId="19FBB0E5" w14:textId="77777777" w:rsidR="008E7EF0" w:rsidRPr="008E7EF0" w:rsidRDefault="008E7EF0" w:rsidP="00CF4709">
      <w:pPr>
        <w:keepNext/>
        <w:keepLines/>
        <w:spacing w:before="40" w:after="0" w:line="360" w:lineRule="auto"/>
        <w:jc w:val="both"/>
        <w:outlineLvl w:val="1"/>
        <w:rPr>
          <w:rFonts w:ascii="Times New Roman" w:eastAsia="Times New Roman" w:hAnsi="Times New Roman" w:cs="Times New Roman"/>
          <w:b/>
          <w:color w:val="000000"/>
          <w:kern w:val="0"/>
          <w:sz w:val="24"/>
          <w:szCs w:val="24"/>
          <w:lang w:bidi="bn-BD"/>
        </w:rPr>
      </w:pPr>
      <w:bookmarkStart w:id="9" w:name="_Toc213340468"/>
      <w:r w:rsidRPr="008E7EF0">
        <w:rPr>
          <w:rFonts w:ascii="Times New Roman" w:eastAsia="Times New Roman" w:hAnsi="Times New Roman" w:cs="Times New Roman"/>
          <w:b/>
          <w:color w:val="000000"/>
          <w:kern w:val="0"/>
          <w:sz w:val="24"/>
          <w:szCs w:val="24"/>
          <w:lang w:bidi="bn-BD"/>
        </w:rPr>
        <w:t>1.2 Research Problem and Rationale</w:t>
      </w:r>
      <w:bookmarkEnd w:id="9"/>
    </w:p>
    <w:p w14:paraId="67BDF5DD"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There is still a lot of information missing about how to use social media marketing to position a brand and interact with customers in the luxury wedding venue industry, even though it is becoming more common in the luxury hospitality sector (Madaan et al., 2023). </w:t>
      </w:r>
    </w:p>
    <w:p w14:paraId="7D8E13B8"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noProof/>
          <w:color w:val="000000"/>
          <w:kern w:val="0"/>
          <w:sz w:val="24"/>
          <w:szCs w:val="24"/>
          <w:lang w:bidi="bn-BD"/>
        </w:rPr>
        <w:drawing>
          <wp:inline distT="0" distB="0" distL="0" distR="0" wp14:anchorId="6C3B5938" wp14:editId="3BDAADDC">
            <wp:extent cx="4427220" cy="2862560"/>
            <wp:effectExtent l="0" t="0" r="0" b="0"/>
            <wp:docPr id="301661114" name="Picture 6" descr="A diagram of a brand marke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661114" name="Picture 6" descr="A diagram of a brand marketing&#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435830" cy="2868127"/>
                    </a:xfrm>
                    <a:prstGeom prst="rect">
                      <a:avLst/>
                    </a:prstGeom>
                    <a:ln>
                      <a:noFill/>
                    </a:ln>
                    <a:extLst>
                      <a:ext uri="{53640926-AAD7-44D8-BBD7-CCE9431645EC}">
                        <a14:shadowObscured xmlns:a14="http://schemas.microsoft.com/office/drawing/2010/main"/>
                      </a:ext>
                    </a:extLst>
                  </pic:spPr>
                </pic:pic>
              </a:graphicData>
            </a:graphic>
          </wp:inline>
        </w:drawing>
      </w:r>
    </w:p>
    <w:p w14:paraId="4E978463" w14:textId="77777777" w:rsidR="008E7EF0" w:rsidRPr="008E7EF0" w:rsidRDefault="008E7EF0" w:rsidP="00CF4709">
      <w:pPr>
        <w:spacing w:after="0" w:line="360" w:lineRule="auto"/>
        <w:jc w:val="both"/>
        <w:rPr>
          <w:rFonts w:ascii="Times New Roman" w:eastAsia="Calibri" w:hAnsi="Times New Roman" w:cs="Times New Roman"/>
          <w:b/>
          <w:iCs/>
          <w:color w:val="000000"/>
          <w:sz w:val="24"/>
          <w:szCs w:val="24"/>
        </w:rPr>
      </w:pPr>
      <w:bookmarkStart w:id="10" w:name="_Toc213340523"/>
      <w:r w:rsidRPr="008E7EF0">
        <w:rPr>
          <w:rFonts w:ascii="Times New Roman" w:eastAsia="Calibri" w:hAnsi="Times New Roman" w:cs="Times New Roman"/>
          <w:b/>
          <w:iCs/>
          <w:color w:val="000000"/>
          <w:sz w:val="24"/>
          <w:szCs w:val="24"/>
        </w:rPr>
        <w:lastRenderedPageBreak/>
        <w:t xml:space="preserve">Figure </w:t>
      </w:r>
      <w:r w:rsidRPr="008E7EF0">
        <w:rPr>
          <w:rFonts w:ascii="Times New Roman" w:eastAsia="Calibri" w:hAnsi="Times New Roman" w:cs="Times New Roman"/>
          <w:b/>
          <w:iCs/>
          <w:color w:val="000000"/>
          <w:sz w:val="24"/>
          <w:szCs w:val="24"/>
        </w:rPr>
        <w:fldChar w:fldCharType="begin"/>
      </w:r>
      <w:r w:rsidRPr="008E7EF0">
        <w:rPr>
          <w:rFonts w:ascii="Times New Roman" w:eastAsia="Calibri" w:hAnsi="Times New Roman" w:cs="Times New Roman"/>
          <w:b/>
          <w:iCs/>
          <w:color w:val="000000"/>
          <w:sz w:val="24"/>
          <w:szCs w:val="24"/>
        </w:rPr>
        <w:instrText xml:space="preserve"> SEQ Figure \* ARABIC </w:instrText>
      </w:r>
      <w:r w:rsidRPr="008E7EF0">
        <w:rPr>
          <w:rFonts w:ascii="Times New Roman" w:eastAsia="Calibri" w:hAnsi="Times New Roman" w:cs="Times New Roman"/>
          <w:b/>
          <w:iCs/>
          <w:color w:val="000000"/>
          <w:sz w:val="24"/>
          <w:szCs w:val="24"/>
        </w:rPr>
        <w:fldChar w:fldCharType="separate"/>
      </w:r>
      <w:r w:rsidRPr="008E7EF0">
        <w:rPr>
          <w:rFonts w:ascii="Times New Roman" w:eastAsia="Calibri" w:hAnsi="Times New Roman" w:cs="Times New Roman"/>
          <w:b/>
          <w:iCs/>
          <w:noProof/>
          <w:color w:val="000000"/>
          <w:sz w:val="24"/>
          <w:szCs w:val="24"/>
        </w:rPr>
        <w:t>1</w:t>
      </w:r>
      <w:r w:rsidRPr="008E7EF0">
        <w:rPr>
          <w:rFonts w:ascii="Times New Roman" w:eastAsia="Calibri" w:hAnsi="Times New Roman" w:cs="Times New Roman"/>
          <w:b/>
          <w:iCs/>
          <w:noProof/>
          <w:color w:val="000000"/>
          <w:sz w:val="24"/>
          <w:szCs w:val="24"/>
        </w:rPr>
        <w:fldChar w:fldCharType="end"/>
      </w:r>
      <w:r w:rsidRPr="008E7EF0">
        <w:rPr>
          <w:rFonts w:ascii="Times New Roman" w:eastAsia="Calibri" w:hAnsi="Times New Roman" w:cs="Times New Roman"/>
          <w:b/>
          <w:iCs/>
          <w:color w:val="000000"/>
          <w:sz w:val="24"/>
          <w:szCs w:val="24"/>
        </w:rPr>
        <w:t>: Exploring Social Media's Role in Luxury Wedding Venues.</w:t>
      </w:r>
      <w:bookmarkEnd w:id="10"/>
    </w:p>
    <w:p w14:paraId="25BE9E43"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Creevey, Coughlan and O’Connor (2021) ascertain that the role of social media in business performance indicators is inadequately examined, thereby limiting the understanding of the genuine benefits of luxury brands. This constraint is a big problem for a high-end, conventional venue like Rossington Hall because it </w:t>
      </w:r>
      <w:proofErr w:type="gramStart"/>
      <w:r w:rsidRPr="008E7EF0">
        <w:rPr>
          <w:rFonts w:ascii="Times New Roman" w:eastAsia="Calibri" w:hAnsi="Times New Roman" w:cs="Times New Roman"/>
          <w:color w:val="000000"/>
          <w:kern w:val="0"/>
          <w:sz w:val="24"/>
          <w:szCs w:val="24"/>
          <w:lang w:bidi="bn-BD"/>
        </w:rPr>
        <w:t>has to</w:t>
      </w:r>
      <w:proofErr w:type="gramEnd"/>
      <w:r w:rsidRPr="008E7EF0">
        <w:rPr>
          <w:rFonts w:ascii="Times New Roman" w:eastAsia="Calibri" w:hAnsi="Times New Roman" w:cs="Times New Roman"/>
          <w:color w:val="000000"/>
          <w:kern w:val="0"/>
          <w:sz w:val="24"/>
          <w:szCs w:val="24"/>
          <w:lang w:bidi="bn-BD"/>
        </w:rPr>
        <w:t xml:space="preserve"> spend money on social media without knowing what the real benefits or performance indicators are for its specialised luxury niche.  Furthermore, despite the substantial body of literature concerning social media utilisation in luxury hotels (Rather et al., 2024), there exists a paucity of empirical research regarding its application within the wedding industry, where consumer decisions are influenced by emotional engagement and the authenticity of experiences. This study addresses these deficiencies by examining the impact of social media marketing strategies on brand positioning and consumer interest within the luxury wedding venue industry.</w:t>
      </w:r>
    </w:p>
    <w:p w14:paraId="1CCA3115"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11" w:name="_Toc213340469"/>
      <w:r w:rsidRPr="008E7EF0">
        <w:rPr>
          <w:rFonts w:ascii="Times New Roman" w:eastAsia="Times New Roman" w:hAnsi="Times New Roman" w:cs="Times New Roman"/>
          <w:b/>
          <w:color w:val="000000"/>
          <w:kern w:val="0"/>
          <w:sz w:val="24"/>
          <w:szCs w:val="24"/>
          <w:lang w:bidi="bn-BD"/>
        </w:rPr>
        <w:t>1.3 Research Aim and Objectives</w:t>
      </w:r>
      <w:bookmarkEnd w:id="11"/>
    </w:p>
    <w:p w14:paraId="13C9A3B6"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b/>
          <w:bCs/>
          <w:color w:val="000000"/>
          <w:kern w:val="0"/>
          <w:sz w:val="24"/>
          <w:szCs w:val="24"/>
          <w:lang w:bidi="bn-BD"/>
        </w:rPr>
        <w:t>Aim:</w:t>
      </w:r>
      <w:r w:rsidRPr="008E7EF0">
        <w:rPr>
          <w:rFonts w:ascii="Times New Roman" w:eastAsia="Calibri" w:hAnsi="Times New Roman" w:cs="Times New Roman"/>
          <w:color w:val="000000"/>
          <w:kern w:val="0"/>
          <w:sz w:val="24"/>
          <w:szCs w:val="24"/>
          <w:lang w:bidi="bn-BD"/>
        </w:rPr>
        <w:t xml:space="preserve"> To critically assess the role of social media as a marketing strategy to position the brand and customer engagement in the luxury wedding venue industry.</w:t>
      </w:r>
    </w:p>
    <w:p w14:paraId="399A2F9F"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This research is guided by three specific objectives: </w:t>
      </w:r>
    </w:p>
    <w:p w14:paraId="6B21AA92" w14:textId="77777777" w:rsidR="008E7EF0" w:rsidRPr="008E7EF0" w:rsidRDefault="008E7EF0" w:rsidP="00CF4709">
      <w:pPr>
        <w:numPr>
          <w:ilvl w:val="0"/>
          <w:numId w:val="2"/>
        </w:numPr>
        <w:spacing w:after="0" w:line="360" w:lineRule="auto"/>
        <w:contextualSpacing/>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Evaluate and review existing social media marketing approaches used by luxury wedding venues and their success in positioning the brand.</w:t>
      </w:r>
    </w:p>
    <w:p w14:paraId="05998BA5" w14:textId="77777777" w:rsidR="008E7EF0" w:rsidRPr="008E7EF0" w:rsidRDefault="008E7EF0" w:rsidP="00CF4709">
      <w:pPr>
        <w:numPr>
          <w:ilvl w:val="0"/>
          <w:numId w:val="2"/>
        </w:numPr>
        <w:spacing w:after="0" w:line="360" w:lineRule="auto"/>
        <w:contextualSpacing/>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Determine the correlation between the measure of social media participation and the measure of customer satisfaction in the luxury wedding market.</w:t>
      </w:r>
    </w:p>
    <w:p w14:paraId="6E8EDBEE" w14:textId="77777777" w:rsidR="008E7EF0" w:rsidRPr="008E7EF0" w:rsidRDefault="008E7EF0" w:rsidP="00CF4709">
      <w:pPr>
        <w:numPr>
          <w:ilvl w:val="0"/>
          <w:numId w:val="2"/>
        </w:numPr>
        <w:spacing w:after="0" w:line="360" w:lineRule="auto"/>
        <w:contextualSpacing/>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Identify recommendations of best practices to maximise social media strategies to position the brand in luxury wedding venues.</w:t>
      </w:r>
    </w:p>
    <w:p w14:paraId="799832FE"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12" w:name="_Toc213340470"/>
      <w:r w:rsidRPr="008E7EF0">
        <w:rPr>
          <w:rFonts w:ascii="Times New Roman" w:eastAsia="Times New Roman" w:hAnsi="Times New Roman" w:cs="Times New Roman"/>
          <w:b/>
          <w:color w:val="000000"/>
          <w:kern w:val="0"/>
          <w:sz w:val="24"/>
          <w:szCs w:val="24"/>
          <w:lang w:bidi="bn-BD"/>
        </w:rPr>
        <w:t>1.4 Case Study Context: Rossington Hall</w:t>
      </w:r>
      <w:bookmarkEnd w:id="12"/>
    </w:p>
    <w:p w14:paraId="5EE92C17"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This study utilises Rossington Hall, a prestigious wedding and hospitality venue in Doncaster, as the empirical case study. The facility is the best example of how to provide modern luxury wedding services that combine traditional elegance with new digital marketing strategies that can help the brand stand out in the area's competitive markets.</w:t>
      </w:r>
    </w:p>
    <w:p w14:paraId="324D44E6" w14:textId="77777777" w:rsidR="008E7EF0" w:rsidRPr="008E7EF0" w:rsidRDefault="008E7EF0" w:rsidP="00CF4709">
      <w:pPr>
        <w:keepNext/>
        <w:keepLines/>
        <w:spacing w:before="40" w:after="0" w:line="360" w:lineRule="auto"/>
        <w:jc w:val="both"/>
        <w:outlineLvl w:val="1"/>
        <w:rPr>
          <w:rFonts w:ascii="Times New Roman" w:eastAsia="Times New Roman" w:hAnsi="Times New Roman" w:cs="Times New Roman"/>
          <w:b/>
          <w:color w:val="000000"/>
          <w:kern w:val="0"/>
          <w:sz w:val="24"/>
          <w:szCs w:val="24"/>
          <w:lang w:bidi="bn-BD"/>
        </w:rPr>
      </w:pPr>
      <w:bookmarkStart w:id="13" w:name="_Toc213340471"/>
      <w:r w:rsidRPr="008E7EF0">
        <w:rPr>
          <w:rFonts w:ascii="Times New Roman" w:eastAsia="Times New Roman" w:hAnsi="Times New Roman" w:cs="Times New Roman"/>
          <w:b/>
          <w:color w:val="000000"/>
          <w:kern w:val="0"/>
          <w:sz w:val="24"/>
          <w:szCs w:val="24"/>
          <w:lang w:bidi="bn-BD"/>
        </w:rPr>
        <w:t>1.5 PESTEL Analysis: Luxury Wedding Venue Industry Context</w:t>
      </w:r>
      <w:bookmarkEnd w:id="13"/>
    </w:p>
    <w:p w14:paraId="5958FD86"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b/>
          <w:bCs/>
          <w:color w:val="000000"/>
          <w:kern w:val="0"/>
          <w:sz w:val="24"/>
          <w:szCs w:val="24"/>
          <w:lang w:bidi="bn-BD"/>
        </w:rPr>
        <w:t>Political:</w:t>
      </w:r>
      <w:r w:rsidRPr="008E7EF0">
        <w:rPr>
          <w:rFonts w:ascii="Times New Roman" w:eastAsia="Calibri" w:hAnsi="Times New Roman" w:cs="Times New Roman"/>
          <w:color w:val="000000"/>
          <w:kern w:val="0"/>
          <w:sz w:val="24"/>
          <w:szCs w:val="24"/>
          <w:lang w:bidi="bn-BD"/>
        </w:rPr>
        <w:t xml:space="preserve"> The UK wedding industry </w:t>
      </w:r>
      <w:proofErr w:type="gramStart"/>
      <w:r w:rsidRPr="008E7EF0">
        <w:rPr>
          <w:rFonts w:ascii="Times New Roman" w:eastAsia="Calibri" w:hAnsi="Times New Roman" w:cs="Times New Roman"/>
          <w:color w:val="000000"/>
          <w:kern w:val="0"/>
          <w:sz w:val="24"/>
          <w:szCs w:val="24"/>
          <w:lang w:bidi="bn-BD"/>
        </w:rPr>
        <w:t>is located in</w:t>
      </w:r>
      <w:proofErr w:type="gramEnd"/>
      <w:r w:rsidRPr="008E7EF0">
        <w:rPr>
          <w:rFonts w:ascii="Times New Roman" w:eastAsia="Calibri" w:hAnsi="Times New Roman" w:cs="Times New Roman"/>
          <w:color w:val="000000"/>
          <w:kern w:val="0"/>
          <w:sz w:val="24"/>
          <w:szCs w:val="24"/>
          <w:lang w:bidi="bn-BD"/>
        </w:rPr>
        <w:t xml:space="preserve"> a stable regulatory environment, but Brexit has influenced destination wedding logistics and supplier networks (Johnson Jones Group, 2024). The </w:t>
      </w:r>
      <w:r w:rsidRPr="008E7EF0">
        <w:rPr>
          <w:rFonts w:ascii="Times New Roman" w:eastAsia="Calibri" w:hAnsi="Times New Roman" w:cs="Times New Roman"/>
          <w:color w:val="000000"/>
          <w:kern w:val="0"/>
          <w:sz w:val="24"/>
          <w:szCs w:val="24"/>
          <w:lang w:bidi="bn-BD"/>
        </w:rPr>
        <w:lastRenderedPageBreak/>
        <w:t>operational freedom is still controlled by the local government through the requirements and restrictions of wedding venue licensing and capacity limits.</w:t>
      </w:r>
    </w:p>
    <w:p w14:paraId="4602F2F1"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b/>
          <w:bCs/>
          <w:color w:val="000000"/>
          <w:kern w:val="0"/>
          <w:sz w:val="24"/>
          <w:szCs w:val="24"/>
          <w:lang w:bidi="bn-BD"/>
        </w:rPr>
        <w:t>Economic:</w:t>
      </w:r>
      <w:r w:rsidRPr="008E7EF0">
        <w:rPr>
          <w:rFonts w:ascii="Times New Roman" w:eastAsia="Calibri" w:hAnsi="Times New Roman" w:cs="Times New Roman"/>
          <w:color w:val="000000"/>
          <w:kern w:val="0"/>
          <w:sz w:val="24"/>
          <w:szCs w:val="24"/>
          <w:lang w:bidi="bn-BD"/>
        </w:rPr>
        <w:t xml:space="preserve"> The luxury hospitality industry shows its stability even in times of economic ups and downs, and it is expected that the market will grow to USD 160.48 billion by 2028 (Facts and Factors, 2022). Nevertheless, post-pandemic inflation has already changed the setup of consumer spending, as couples are more concerned about experience than with conventional indicators of luxury (</w:t>
      </w:r>
      <w:proofErr w:type="spellStart"/>
      <w:r w:rsidRPr="008E7EF0">
        <w:rPr>
          <w:rFonts w:ascii="Times New Roman" w:eastAsia="Calibri" w:hAnsi="Times New Roman" w:cs="Times New Roman"/>
          <w:color w:val="000000"/>
          <w:kern w:val="0"/>
          <w:sz w:val="24"/>
          <w:szCs w:val="24"/>
          <w:lang w:bidi="bn-BD"/>
        </w:rPr>
        <w:t>D'Arpizio</w:t>
      </w:r>
      <w:proofErr w:type="spellEnd"/>
      <w:r w:rsidRPr="008E7EF0">
        <w:rPr>
          <w:rFonts w:ascii="Times New Roman" w:eastAsia="Calibri" w:hAnsi="Times New Roman" w:cs="Times New Roman"/>
          <w:color w:val="000000"/>
          <w:kern w:val="0"/>
          <w:sz w:val="24"/>
          <w:szCs w:val="24"/>
          <w:lang w:bidi="bn-BD"/>
        </w:rPr>
        <w:t xml:space="preserve"> et al., 2024). The mean wedding spending is on a steady increase, which favours high-end venue positioning.</w:t>
      </w:r>
    </w:p>
    <w:p w14:paraId="7A2EEBA7"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noProof/>
          <w:color w:val="000000"/>
          <w:kern w:val="0"/>
          <w:sz w:val="24"/>
          <w:szCs w:val="24"/>
          <w:lang w:bidi="bn-BD"/>
        </w:rPr>
        <w:drawing>
          <wp:inline distT="0" distB="0" distL="0" distR="0" wp14:anchorId="4F4C95C8" wp14:editId="481AF0B9">
            <wp:extent cx="5486400" cy="3542130"/>
            <wp:effectExtent l="0" t="0" r="0" b="0"/>
            <wp:docPr id="1247162295" name="Picture 1" descr="A diagram of a wedding ven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162295" name="Picture 1" descr="A diagram of a wedding venue&#10;&#10;AI-generated content may be incorrect."/>
                    <pic:cNvPicPr/>
                  </pic:nvPicPr>
                  <pic:blipFill rotWithShape="1">
                    <a:blip r:embed="rId10" cstate="print">
                      <a:extLst>
                        <a:ext uri="{28A0092B-C50C-407E-A947-70E740481C1C}">
                          <a14:useLocalDpi xmlns:a14="http://schemas.microsoft.com/office/drawing/2010/main" val="0"/>
                        </a:ext>
                      </a:extLst>
                    </a:blip>
                    <a:srcRect t="6930"/>
                    <a:stretch>
                      <a:fillRect/>
                    </a:stretch>
                  </pic:blipFill>
                  <pic:spPr bwMode="auto">
                    <a:xfrm>
                      <a:off x="0" y="0"/>
                      <a:ext cx="5486400" cy="3542130"/>
                    </a:xfrm>
                    <a:prstGeom prst="rect">
                      <a:avLst/>
                    </a:prstGeom>
                    <a:ln>
                      <a:noFill/>
                    </a:ln>
                    <a:extLst>
                      <a:ext uri="{53640926-AAD7-44D8-BBD7-CCE9431645EC}">
                        <a14:shadowObscured xmlns:a14="http://schemas.microsoft.com/office/drawing/2010/main"/>
                      </a:ext>
                    </a:extLst>
                  </pic:spPr>
                </pic:pic>
              </a:graphicData>
            </a:graphic>
          </wp:inline>
        </w:drawing>
      </w:r>
    </w:p>
    <w:p w14:paraId="75135948" w14:textId="77777777" w:rsidR="008E7EF0" w:rsidRPr="008E7EF0" w:rsidRDefault="008E7EF0" w:rsidP="00CF4709">
      <w:pPr>
        <w:spacing w:after="0" w:line="360" w:lineRule="auto"/>
        <w:jc w:val="both"/>
        <w:rPr>
          <w:rFonts w:ascii="Times New Roman" w:eastAsia="Calibri" w:hAnsi="Times New Roman" w:cs="Times New Roman"/>
          <w:b/>
          <w:iCs/>
          <w:color w:val="000000"/>
          <w:sz w:val="24"/>
          <w:szCs w:val="24"/>
        </w:rPr>
      </w:pPr>
      <w:bookmarkStart w:id="14" w:name="_Toc213340524"/>
      <w:r w:rsidRPr="008E7EF0">
        <w:rPr>
          <w:rFonts w:ascii="Times New Roman" w:eastAsia="Calibri" w:hAnsi="Times New Roman" w:cs="Times New Roman"/>
          <w:b/>
          <w:iCs/>
          <w:color w:val="000000"/>
          <w:sz w:val="24"/>
          <w:szCs w:val="24"/>
        </w:rPr>
        <w:t xml:space="preserve">Figure </w:t>
      </w:r>
      <w:r w:rsidRPr="008E7EF0">
        <w:rPr>
          <w:rFonts w:ascii="Times New Roman" w:eastAsia="Calibri" w:hAnsi="Times New Roman" w:cs="Times New Roman"/>
          <w:b/>
          <w:iCs/>
          <w:color w:val="000000"/>
          <w:sz w:val="24"/>
          <w:szCs w:val="24"/>
        </w:rPr>
        <w:fldChar w:fldCharType="begin"/>
      </w:r>
      <w:r w:rsidRPr="008E7EF0">
        <w:rPr>
          <w:rFonts w:ascii="Times New Roman" w:eastAsia="Calibri" w:hAnsi="Times New Roman" w:cs="Times New Roman"/>
          <w:b/>
          <w:iCs/>
          <w:color w:val="000000"/>
          <w:sz w:val="24"/>
          <w:szCs w:val="24"/>
        </w:rPr>
        <w:instrText xml:space="preserve"> SEQ Figure \* ARABIC </w:instrText>
      </w:r>
      <w:r w:rsidRPr="008E7EF0">
        <w:rPr>
          <w:rFonts w:ascii="Times New Roman" w:eastAsia="Calibri" w:hAnsi="Times New Roman" w:cs="Times New Roman"/>
          <w:b/>
          <w:iCs/>
          <w:color w:val="000000"/>
          <w:sz w:val="24"/>
          <w:szCs w:val="24"/>
        </w:rPr>
        <w:fldChar w:fldCharType="separate"/>
      </w:r>
      <w:r w:rsidRPr="008E7EF0">
        <w:rPr>
          <w:rFonts w:ascii="Times New Roman" w:eastAsia="Calibri" w:hAnsi="Times New Roman" w:cs="Times New Roman"/>
          <w:b/>
          <w:iCs/>
          <w:noProof/>
          <w:color w:val="000000"/>
          <w:sz w:val="24"/>
          <w:szCs w:val="24"/>
        </w:rPr>
        <w:t>2</w:t>
      </w:r>
      <w:r w:rsidRPr="008E7EF0">
        <w:rPr>
          <w:rFonts w:ascii="Times New Roman" w:eastAsia="Calibri" w:hAnsi="Times New Roman" w:cs="Times New Roman"/>
          <w:b/>
          <w:iCs/>
          <w:noProof/>
          <w:color w:val="000000"/>
          <w:sz w:val="24"/>
          <w:szCs w:val="24"/>
        </w:rPr>
        <w:fldChar w:fldCharType="end"/>
      </w:r>
      <w:r w:rsidRPr="008E7EF0">
        <w:rPr>
          <w:rFonts w:ascii="Times New Roman" w:eastAsia="Calibri" w:hAnsi="Times New Roman" w:cs="Times New Roman"/>
          <w:b/>
          <w:iCs/>
          <w:color w:val="000000"/>
          <w:sz w:val="24"/>
          <w:szCs w:val="24"/>
        </w:rPr>
        <w:t>: Luxury Wedding Venue Industry Context.</w:t>
      </w:r>
      <w:bookmarkEnd w:id="14"/>
    </w:p>
    <w:p w14:paraId="0255037D"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b/>
          <w:bCs/>
          <w:color w:val="000000"/>
          <w:kern w:val="0"/>
          <w:sz w:val="24"/>
          <w:szCs w:val="24"/>
          <w:lang w:bidi="bn-BD"/>
        </w:rPr>
        <w:t>Social:</w:t>
      </w:r>
      <w:r w:rsidRPr="008E7EF0">
        <w:rPr>
          <w:rFonts w:ascii="Times New Roman" w:eastAsia="Calibri" w:hAnsi="Times New Roman" w:cs="Times New Roman"/>
          <w:color w:val="000000"/>
          <w:kern w:val="0"/>
          <w:sz w:val="24"/>
          <w:szCs w:val="24"/>
          <w:lang w:bidi="bn-BD"/>
        </w:rPr>
        <w:t xml:space="preserve"> The modern wedding planning is characterised by significant changes in demographics, the extent of which is 91% of planning time, which is carried out digitally (Grand View Research, 2025). Real authenticity and the ability to share on social media are more important to millennial and Gen Z couples than old-fashioned exclusivity. Planning horizons increase to 15 months, and couples have six hours per week to devote to the internet (Albany Capture, 2021; Joy Editors, 2025).</w:t>
      </w:r>
    </w:p>
    <w:p w14:paraId="12738E48"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b/>
          <w:bCs/>
          <w:color w:val="000000"/>
          <w:kern w:val="0"/>
          <w:sz w:val="24"/>
          <w:szCs w:val="24"/>
          <w:lang w:bidi="bn-BD"/>
        </w:rPr>
        <w:t>Technological:</w:t>
      </w:r>
      <w:r w:rsidRPr="008E7EF0">
        <w:rPr>
          <w:rFonts w:ascii="Times New Roman" w:eastAsia="Calibri" w:hAnsi="Times New Roman" w:cs="Times New Roman"/>
          <w:color w:val="000000"/>
          <w:kern w:val="0"/>
          <w:sz w:val="24"/>
          <w:szCs w:val="24"/>
          <w:lang w:bidi="bn-BD"/>
        </w:rPr>
        <w:t xml:space="preserve"> Digital transformation essentially changes the nature of the venue selection, with 17% of international bookings being made through virtual tours alone (Ingham, 2024). Social </w:t>
      </w:r>
      <w:r w:rsidRPr="008E7EF0">
        <w:rPr>
          <w:rFonts w:ascii="Times New Roman" w:eastAsia="Calibri" w:hAnsi="Times New Roman" w:cs="Times New Roman"/>
          <w:color w:val="000000"/>
          <w:kern w:val="0"/>
          <w:sz w:val="24"/>
          <w:szCs w:val="24"/>
          <w:lang w:bidi="bn-BD"/>
        </w:rPr>
        <w:lastRenderedPageBreak/>
        <w:t>networks, specifically Instagram and Pinterest, control the discovery platforms, and new technologies, such as chatbots powered by AI and the experience of VR, are gaining momentum (Al-Issa and Thanasi, 2024).</w:t>
      </w:r>
    </w:p>
    <w:p w14:paraId="762618A7"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b/>
          <w:bCs/>
          <w:color w:val="000000"/>
          <w:kern w:val="0"/>
          <w:sz w:val="24"/>
          <w:szCs w:val="24"/>
          <w:lang w:bidi="bn-BD"/>
        </w:rPr>
        <w:t xml:space="preserve">Environmental: </w:t>
      </w:r>
      <w:r w:rsidRPr="008E7EF0">
        <w:rPr>
          <w:rFonts w:ascii="Times New Roman" w:eastAsia="Calibri" w:hAnsi="Times New Roman" w:cs="Times New Roman"/>
          <w:color w:val="000000"/>
          <w:kern w:val="0"/>
          <w:sz w:val="24"/>
          <w:szCs w:val="24"/>
          <w:lang w:bidi="bn-BD"/>
        </w:rPr>
        <w:t>The issue of sustainability is playing an increasing role in the choice of a venue, and eco-friendly couples are interested in venues that show sustainability and local sourcing (Getz and Page, 2016).</w:t>
      </w:r>
    </w:p>
    <w:p w14:paraId="2E8CADDD"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b/>
          <w:bCs/>
          <w:color w:val="000000"/>
          <w:kern w:val="0"/>
          <w:sz w:val="24"/>
          <w:szCs w:val="24"/>
          <w:lang w:bidi="bn-BD"/>
        </w:rPr>
        <w:t>Laws:</w:t>
      </w:r>
      <w:r w:rsidRPr="008E7EF0">
        <w:rPr>
          <w:rFonts w:ascii="Times New Roman" w:eastAsia="Calibri" w:hAnsi="Times New Roman" w:cs="Times New Roman"/>
          <w:color w:val="000000"/>
          <w:kern w:val="0"/>
          <w:sz w:val="24"/>
          <w:szCs w:val="24"/>
          <w:lang w:bidi="bn-BD"/>
        </w:rPr>
        <w:t xml:space="preserve"> Handling of customer information is regulated by legal instruments and is known as data protection (GDPR), and the use of user-created content in marketing campaigns may be restricted by intellectual property concerns (Stevens, 2025).</w:t>
      </w:r>
    </w:p>
    <w:p w14:paraId="65F6C00A" w14:textId="77777777" w:rsidR="008E7EF0" w:rsidRPr="008E7EF0" w:rsidRDefault="008E7EF0" w:rsidP="00CF4709">
      <w:pPr>
        <w:keepNext/>
        <w:keepLines/>
        <w:spacing w:after="0" w:line="360" w:lineRule="auto"/>
        <w:jc w:val="both"/>
        <w:outlineLvl w:val="0"/>
        <w:rPr>
          <w:rFonts w:ascii="Times New Roman" w:eastAsia="Times New Roman" w:hAnsi="Times New Roman" w:cs="Times New Roman"/>
          <w:b/>
          <w:color w:val="000000"/>
          <w:kern w:val="0"/>
          <w:sz w:val="24"/>
          <w:szCs w:val="24"/>
          <w:lang w:bidi="bn-BD"/>
        </w:rPr>
      </w:pPr>
      <w:bookmarkStart w:id="15" w:name="_Toc213340472"/>
      <w:r w:rsidRPr="008E7EF0">
        <w:rPr>
          <w:rFonts w:ascii="Times New Roman" w:eastAsia="Times New Roman" w:hAnsi="Times New Roman" w:cs="Times New Roman"/>
          <w:b/>
          <w:color w:val="000000"/>
          <w:kern w:val="0"/>
          <w:sz w:val="24"/>
          <w:szCs w:val="24"/>
          <w:lang w:bidi="bn-BD"/>
        </w:rPr>
        <w:t>Chapter 2: Literature Review</w:t>
      </w:r>
      <w:bookmarkEnd w:id="15"/>
    </w:p>
    <w:p w14:paraId="463227C8"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16" w:name="_Toc213340473"/>
      <w:r w:rsidRPr="008E7EF0">
        <w:rPr>
          <w:rFonts w:ascii="Times New Roman" w:eastAsia="Times New Roman" w:hAnsi="Times New Roman" w:cs="Times New Roman"/>
          <w:b/>
          <w:color w:val="000000"/>
          <w:kern w:val="0"/>
          <w:sz w:val="24"/>
          <w:szCs w:val="24"/>
          <w:lang w:bidi="bn-BD"/>
        </w:rPr>
        <w:t>2.1 Social Media Marketing in Luxury Hospitality: Theoretical Foundations</w:t>
      </w:r>
      <w:bookmarkEnd w:id="16"/>
    </w:p>
    <w:p w14:paraId="0D2D0FEE"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The idea of marketing on social media has completely changed the way luxury hotels and restaurants interact with their customers and brands (Leung, Sun and Bai, 2021). Li, </w:t>
      </w:r>
      <w:proofErr w:type="spellStart"/>
      <w:r w:rsidRPr="008E7EF0">
        <w:rPr>
          <w:rFonts w:ascii="Times New Roman" w:eastAsia="Calibri" w:hAnsi="Times New Roman" w:cs="Times New Roman"/>
          <w:color w:val="000000"/>
          <w:kern w:val="0"/>
          <w:sz w:val="24"/>
          <w:szCs w:val="24"/>
          <w:lang w:bidi="bn-BD"/>
        </w:rPr>
        <w:t>Larimo</w:t>
      </w:r>
      <w:proofErr w:type="spellEnd"/>
      <w:r w:rsidRPr="008E7EF0">
        <w:rPr>
          <w:rFonts w:ascii="Times New Roman" w:eastAsia="Calibri" w:hAnsi="Times New Roman" w:cs="Times New Roman"/>
          <w:color w:val="000000"/>
          <w:kern w:val="0"/>
          <w:sz w:val="24"/>
          <w:szCs w:val="24"/>
          <w:lang w:bidi="bn-BD"/>
        </w:rPr>
        <w:t xml:space="preserve"> and Leonidou (2022) characterise social media as a medium for generating diverse values through communication channels, branding platforms, and consumer engagement mechanisms, with hospitality contexts exhibiting significant levels of adoption. Social media marketing encompasses entertainment, interaction, trendiness, customisation, and electronic word-of-mouth, all of which contribute to brand equity development and consumer retention (Lin et al., 2024; Godey et al., 2016). In the realm of luxury hospitality, particularly regarding experience content strategy, Veloso, Ieva, and Suárez (2023) demonstrate that user engagement levels, booking intentions, and brand image perception can be significantly enhanced through response congruence between management and consumers. Creevey, Coughlan and O'Connor (2021) criticise the existing research for inadequately addressing the tangible effects of social media on business performance, particularly in luxury service contexts characterised by exclusivity and accessibility challenges. This theoretical gap necessitates further exploration into the utilisation of digital democratisation to influence luxury brand positioning without compromising perceived exclusivity, especially within event-centric hospitality (Javed et al., 2025).  This case study on Rossington Hall seeks to investigate this theoretical gap by analysing how it utilises digital channels to shape brand positioning while maintaining its apparent exclusivity.</w:t>
      </w:r>
    </w:p>
    <w:p w14:paraId="14C8E2FF"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17" w:name="_Toc213340474"/>
      <w:r w:rsidRPr="008E7EF0">
        <w:rPr>
          <w:rFonts w:ascii="Times New Roman" w:eastAsia="Times New Roman" w:hAnsi="Times New Roman" w:cs="Times New Roman"/>
          <w:b/>
          <w:color w:val="000000"/>
          <w:kern w:val="0"/>
          <w:sz w:val="24"/>
          <w:szCs w:val="24"/>
          <w:lang w:bidi="bn-BD"/>
        </w:rPr>
        <w:lastRenderedPageBreak/>
        <w:t>2.2 Brand Positioning Frameworks in Luxury Contexts</w:t>
      </w:r>
      <w:bookmarkEnd w:id="17"/>
    </w:p>
    <w:p w14:paraId="79B919B0"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Brand positioning is a strategy that forces companies to create unique market identities by offering different value propositions (Kotler &amp; Keller, 2016). The primary factors identified in academic research on modern luxury brand positioning are experiential authenticity, symbolic consumption, and digital transformation. Instead, </w:t>
      </w:r>
      <w:proofErr w:type="gramStart"/>
      <w:r w:rsidRPr="008E7EF0">
        <w:rPr>
          <w:rFonts w:ascii="Times New Roman" w:eastAsia="Calibri" w:hAnsi="Times New Roman" w:cs="Times New Roman"/>
          <w:color w:val="000000"/>
          <w:kern w:val="0"/>
          <w:sz w:val="24"/>
          <w:szCs w:val="24"/>
          <w:lang w:bidi="bn-BD"/>
        </w:rPr>
        <w:t>Rather</w:t>
      </w:r>
      <w:proofErr w:type="gramEnd"/>
      <w:r w:rsidRPr="008E7EF0">
        <w:rPr>
          <w:rFonts w:ascii="Times New Roman" w:eastAsia="Calibri" w:hAnsi="Times New Roman" w:cs="Times New Roman"/>
          <w:color w:val="000000"/>
          <w:kern w:val="0"/>
          <w:sz w:val="24"/>
          <w:szCs w:val="24"/>
          <w:lang w:bidi="bn-BD"/>
        </w:rPr>
        <w:t xml:space="preserve"> et al. (2024) ascertained that luxury hotel brands leverage the quality of the service environment and consumer-brand experience to cultivate engagement, subsequently enhancing the quality of relationships and brand equity, with brand reputation serving as a mediator in these dynamics. Al‐Issa and Thanasi (2024) advance this discourse by emphasising luxury positioning, incorporating the role of technology, and asserting that advanced digital connections foster immersive brand experiences while sustaining optimistic positioning through an omnichannel presence. The stimulus-organism-response theoretical framework is beneficial for analysing the mechanisms of luxury brand positioning, as environmental stimuli generate psychological states that facilitate behavioural responses (Gomez-Suarez &amp; Veloso, 2022; Aggarwal, Singh &amp; Misra, 2024). However, as Venkateswaran et al. (2023) point out, traditional luxury positioning strategies that rely on exclusivity, heritage, and craftsmanship are becoming less compatible with the democratising effects of social media. This creates strategic contradictions that need to be resolved. The positioning of a luxury wedding venue is therefore quite complex, as it must evoke aspirational luxury associations while remaining accessible to a broader demographic than ultra-high-net-worth individuals. Rossington Hall's main strategic problem is this contradiction: it needs to use accessible social media to reach a wide range of people while still strengthening its luxury and aspirational associations.</w:t>
      </w:r>
    </w:p>
    <w:p w14:paraId="4D1B78F6"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noProof/>
          <w:color w:val="000000"/>
          <w:kern w:val="0"/>
          <w:sz w:val="24"/>
          <w:szCs w:val="24"/>
          <w:lang w:bidi="bn-BD"/>
        </w:rPr>
        <w:lastRenderedPageBreak/>
        <w:drawing>
          <wp:inline distT="0" distB="0" distL="0" distR="0" wp14:anchorId="4C91C598" wp14:editId="2641BE43">
            <wp:extent cx="5638800" cy="3438525"/>
            <wp:effectExtent l="0" t="0" r="0" b="9525"/>
            <wp:docPr id="1002328071" name="Picture 7" descr="O imagine care conține text, diagramă, Font, Plan&#10;&#10;Conținutul generat de inteligența artificială poate fi inco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328071" name="Picture 7" descr="O imagine care conține text, diagramă, Font, Plan&#10;&#10;Conținutul generat de inteligența artificială poate fi incorect."/>
                    <pic:cNvPicPr/>
                  </pic:nvPicPr>
                  <pic:blipFill>
                    <a:blip r:embed="rId11" cstate="print">
                      <a:extLst>
                        <a:ext uri="{28A0092B-C50C-407E-A947-70E740481C1C}">
                          <a14:useLocalDpi xmlns:a14="http://schemas.microsoft.com/office/drawing/2010/main" val="0"/>
                        </a:ext>
                      </a:extLst>
                    </a:blip>
                    <a:srcRect l="2884" t="5600" r="2244" b="6509"/>
                    <a:stretch>
                      <a:fillRect/>
                    </a:stretch>
                  </pic:blipFill>
                  <pic:spPr bwMode="auto">
                    <a:xfrm>
                      <a:off x="0" y="0"/>
                      <a:ext cx="5638800" cy="3438525"/>
                    </a:xfrm>
                    <a:prstGeom prst="rect">
                      <a:avLst/>
                    </a:prstGeom>
                    <a:ln>
                      <a:noFill/>
                    </a:ln>
                    <a:extLst>
                      <a:ext uri="{53640926-AAD7-44D8-BBD7-CCE9431645EC}">
                        <a14:shadowObscured xmlns:a14="http://schemas.microsoft.com/office/drawing/2010/main"/>
                      </a:ext>
                    </a:extLst>
                  </pic:spPr>
                </pic:pic>
              </a:graphicData>
            </a:graphic>
          </wp:inline>
        </w:drawing>
      </w:r>
    </w:p>
    <w:p w14:paraId="31FC514E" w14:textId="77777777" w:rsidR="008E7EF0" w:rsidRPr="008E7EF0" w:rsidRDefault="008E7EF0" w:rsidP="00CF4709">
      <w:pPr>
        <w:spacing w:after="0" w:line="360" w:lineRule="auto"/>
        <w:jc w:val="both"/>
        <w:rPr>
          <w:rFonts w:ascii="Times New Roman" w:eastAsia="Calibri" w:hAnsi="Times New Roman" w:cs="Times New Roman"/>
          <w:b/>
          <w:iCs/>
          <w:color w:val="000000"/>
          <w:sz w:val="24"/>
          <w:szCs w:val="24"/>
        </w:rPr>
      </w:pPr>
      <w:bookmarkStart w:id="18" w:name="_Toc213340525"/>
      <w:r w:rsidRPr="008E7EF0">
        <w:rPr>
          <w:rFonts w:ascii="Times New Roman" w:eastAsia="Calibri" w:hAnsi="Times New Roman" w:cs="Times New Roman"/>
          <w:b/>
          <w:iCs/>
          <w:color w:val="000000"/>
          <w:sz w:val="24"/>
          <w:szCs w:val="24"/>
        </w:rPr>
        <w:t xml:space="preserve">Figure </w:t>
      </w:r>
      <w:r w:rsidRPr="008E7EF0">
        <w:rPr>
          <w:rFonts w:ascii="Times New Roman" w:eastAsia="Calibri" w:hAnsi="Times New Roman" w:cs="Times New Roman"/>
          <w:b/>
          <w:iCs/>
          <w:color w:val="000000"/>
          <w:sz w:val="24"/>
          <w:szCs w:val="24"/>
        </w:rPr>
        <w:fldChar w:fldCharType="begin"/>
      </w:r>
      <w:r w:rsidRPr="008E7EF0">
        <w:rPr>
          <w:rFonts w:ascii="Times New Roman" w:eastAsia="Calibri" w:hAnsi="Times New Roman" w:cs="Times New Roman"/>
          <w:b/>
          <w:iCs/>
          <w:color w:val="000000"/>
          <w:sz w:val="24"/>
          <w:szCs w:val="24"/>
        </w:rPr>
        <w:instrText xml:space="preserve"> SEQ Figure \* ARABIC </w:instrText>
      </w:r>
      <w:r w:rsidRPr="008E7EF0">
        <w:rPr>
          <w:rFonts w:ascii="Times New Roman" w:eastAsia="Calibri" w:hAnsi="Times New Roman" w:cs="Times New Roman"/>
          <w:b/>
          <w:iCs/>
          <w:color w:val="000000"/>
          <w:sz w:val="24"/>
          <w:szCs w:val="24"/>
        </w:rPr>
        <w:fldChar w:fldCharType="separate"/>
      </w:r>
      <w:r w:rsidRPr="008E7EF0">
        <w:rPr>
          <w:rFonts w:ascii="Times New Roman" w:eastAsia="Calibri" w:hAnsi="Times New Roman" w:cs="Times New Roman"/>
          <w:b/>
          <w:iCs/>
          <w:noProof/>
          <w:color w:val="000000"/>
          <w:sz w:val="24"/>
          <w:szCs w:val="24"/>
        </w:rPr>
        <w:t>3</w:t>
      </w:r>
      <w:r w:rsidRPr="008E7EF0">
        <w:rPr>
          <w:rFonts w:ascii="Times New Roman" w:eastAsia="Calibri" w:hAnsi="Times New Roman" w:cs="Times New Roman"/>
          <w:b/>
          <w:iCs/>
          <w:noProof/>
          <w:color w:val="000000"/>
          <w:sz w:val="24"/>
          <w:szCs w:val="24"/>
        </w:rPr>
        <w:fldChar w:fldCharType="end"/>
      </w:r>
      <w:r w:rsidRPr="008E7EF0">
        <w:rPr>
          <w:rFonts w:ascii="Times New Roman" w:eastAsia="Calibri" w:hAnsi="Times New Roman" w:cs="Times New Roman"/>
          <w:b/>
          <w:iCs/>
          <w:color w:val="000000"/>
          <w:sz w:val="24"/>
          <w:szCs w:val="24"/>
        </w:rPr>
        <w:t>: Social Media Marketing and Brand Positioning in Luxury Hospitality.</w:t>
      </w:r>
      <w:bookmarkEnd w:id="18"/>
    </w:p>
    <w:p w14:paraId="37C7F24E"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19" w:name="_Toc213340475"/>
      <w:r w:rsidRPr="008E7EF0">
        <w:rPr>
          <w:rFonts w:ascii="Times New Roman" w:eastAsia="Times New Roman" w:hAnsi="Times New Roman" w:cs="Times New Roman"/>
          <w:b/>
          <w:color w:val="000000"/>
          <w:kern w:val="0"/>
          <w:sz w:val="24"/>
          <w:szCs w:val="24"/>
          <w:lang w:bidi="bn-BD"/>
        </w:rPr>
        <w:t>2.3 Customer Engagement: Conceptualisation and Measurement</w:t>
      </w:r>
      <w:bookmarkEnd w:id="19"/>
    </w:p>
    <w:p w14:paraId="0CA7736E"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Customer engagement is a complex idea that includes mental, emotional, and behavioural investments in interactions with a brand. Ndhlovu and Maree (2023) propose a conceptualisation that encompasses consumer-brand engagement through varying intensities of consumption, contribution, and creation behaviours within product and service contexts (</w:t>
      </w:r>
      <w:proofErr w:type="spellStart"/>
      <w:r w:rsidRPr="008E7EF0">
        <w:rPr>
          <w:rFonts w:ascii="Times New Roman" w:eastAsia="Calibri" w:hAnsi="Times New Roman" w:cs="Times New Roman"/>
          <w:color w:val="000000"/>
          <w:kern w:val="0"/>
          <w:sz w:val="24"/>
          <w:szCs w:val="24"/>
          <w:lang w:bidi="bn-BD"/>
        </w:rPr>
        <w:t>Hollebeek</w:t>
      </w:r>
      <w:proofErr w:type="spellEnd"/>
      <w:r w:rsidRPr="008E7EF0">
        <w:rPr>
          <w:rFonts w:ascii="Times New Roman" w:eastAsia="Calibri" w:hAnsi="Times New Roman" w:cs="Times New Roman"/>
          <w:color w:val="000000"/>
          <w:kern w:val="0"/>
          <w:sz w:val="24"/>
          <w:szCs w:val="24"/>
          <w:lang w:bidi="bn-BD"/>
        </w:rPr>
        <w:t xml:space="preserve">, Glynn and Brodie, 2014). </w:t>
      </w:r>
      <w:proofErr w:type="spellStart"/>
      <w:r w:rsidRPr="008E7EF0">
        <w:rPr>
          <w:rFonts w:ascii="Times New Roman" w:eastAsia="Calibri" w:hAnsi="Times New Roman" w:cs="Times New Roman"/>
          <w:color w:val="000000"/>
          <w:kern w:val="0"/>
          <w:sz w:val="24"/>
          <w:szCs w:val="24"/>
          <w:lang w:bidi="bn-BD"/>
        </w:rPr>
        <w:t>Komsuoğlu</w:t>
      </w:r>
      <w:proofErr w:type="spellEnd"/>
      <w:r w:rsidRPr="008E7EF0">
        <w:rPr>
          <w:rFonts w:ascii="Times New Roman" w:eastAsia="Calibri" w:hAnsi="Times New Roman" w:cs="Times New Roman"/>
          <w:color w:val="000000"/>
          <w:kern w:val="0"/>
          <w:sz w:val="24"/>
          <w:szCs w:val="24"/>
          <w:lang w:bidi="bn-BD"/>
        </w:rPr>
        <w:t xml:space="preserve"> and </w:t>
      </w:r>
      <w:proofErr w:type="spellStart"/>
      <w:r w:rsidRPr="008E7EF0">
        <w:rPr>
          <w:rFonts w:ascii="Times New Roman" w:eastAsia="Calibri" w:hAnsi="Times New Roman" w:cs="Times New Roman"/>
          <w:color w:val="000000"/>
          <w:kern w:val="0"/>
          <w:sz w:val="24"/>
          <w:szCs w:val="24"/>
          <w:lang w:bidi="bn-BD"/>
        </w:rPr>
        <w:t>Çevirgen</w:t>
      </w:r>
      <w:proofErr w:type="spellEnd"/>
      <w:r w:rsidRPr="008E7EF0">
        <w:rPr>
          <w:rFonts w:ascii="Times New Roman" w:eastAsia="Calibri" w:hAnsi="Times New Roman" w:cs="Times New Roman"/>
          <w:color w:val="000000"/>
          <w:kern w:val="0"/>
          <w:sz w:val="24"/>
          <w:szCs w:val="24"/>
          <w:lang w:bidi="bn-BD"/>
        </w:rPr>
        <w:t xml:space="preserve"> (2022) identify seven dimensions of engagement in hospitality contexts: experiential benefit, identity, appreciation, information, advocacy, recommendation, and satisfaction, with social media platforms serving as the primary interaction venues. There is a strong link between social media marketing and customer engagement, with the ability to interact and post strategies having a positive effect on engagement (Drossos, </w:t>
      </w:r>
      <w:proofErr w:type="spellStart"/>
      <w:r w:rsidRPr="008E7EF0">
        <w:rPr>
          <w:rFonts w:ascii="Times New Roman" w:eastAsia="Calibri" w:hAnsi="Times New Roman" w:cs="Times New Roman"/>
          <w:color w:val="000000"/>
          <w:kern w:val="0"/>
          <w:sz w:val="24"/>
          <w:szCs w:val="24"/>
          <w:lang w:bidi="bn-BD"/>
        </w:rPr>
        <w:t>Coursaris</w:t>
      </w:r>
      <w:proofErr w:type="spellEnd"/>
      <w:r w:rsidRPr="008E7EF0">
        <w:rPr>
          <w:rFonts w:ascii="Times New Roman" w:eastAsia="Calibri" w:hAnsi="Times New Roman" w:cs="Times New Roman"/>
          <w:color w:val="000000"/>
          <w:kern w:val="0"/>
          <w:sz w:val="24"/>
          <w:szCs w:val="24"/>
          <w:lang w:bidi="bn-BD"/>
        </w:rPr>
        <w:t xml:space="preserve"> and </w:t>
      </w:r>
      <w:proofErr w:type="spellStart"/>
      <w:r w:rsidRPr="008E7EF0">
        <w:rPr>
          <w:rFonts w:ascii="Times New Roman" w:eastAsia="Calibri" w:hAnsi="Times New Roman" w:cs="Times New Roman"/>
          <w:color w:val="000000"/>
          <w:kern w:val="0"/>
          <w:sz w:val="24"/>
          <w:szCs w:val="24"/>
          <w:lang w:bidi="bn-BD"/>
        </w:rPr>
        <w:t>Kagiouli</w:t>
      </w:r>
      <w:proofErr w:type="spellEnd"/>
      <w:r w:rsidRPr="008E7EF0">
        <w:rPr>
          <w:rFonts w:ascii="Times New Roman" w:eastAsia="Calibri" w:hAnsi="Times New Roman" w:cs="Times New Roman"/>
          <w:color w:val="000000"/>
          <w:kern w:val="0"/>
          <w:sz w:val="24"/>
          <w:szCs w:val="24"/>
          <w:lang w:bidi="bn-BD"/>
        </w:rPr>
        <w:t xml:space="preserve">, 2023). Rather et al. (2023) formulate the theory of engagement by distinguishing between transactional and relational forms, asserting that the luxury context necessitates deeper emotional connections beyond mere functional interactions. Nevertheless, Santos et al. (2022) critique the inconsistencies in measuring engagement, asserting that various operationalisations of engagement obstruct cross-contextual comparability and the advancement of theory (Brodie et al., 2011). Furthermore, while the ramifications of customer engagement—such as customer loyalty, word-of-mouth, and co-creation—are extensively examined by scholars, the prerequisites within </w:t>
      </w:r>
      <w:r w:rsidRPr="008E7EF0">
        <w:rPr>
          <w:rFonts w:ascii="Times New Roman" w:eastAsia="Calibri" w:hAnsi="Times New Roman" w:cs="Times New Roman"/>
          <w:color w:val="000000"/>
          <w:kern w:val="0"/>
          <w:sz w:val="24"/>
          <w:szCs w:val="24"/>
          <w:lang w:bidi="bn-BD"/>
        </w:rPr>
        <w:lastRenderedPageBreak/>
        <w:t>the realm of specialised luxury remain insufficiently addressed (Rather and Amin, 2024). So, using these ideas about engagement at Rossington Hall will provide us a required, context-specific look at how a high-end wedding venue establishes and keeps close relationships with its customers.</w:t>
      </w:r>
    </w:p>
    <w:p w14:paraId="0F03F551"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noProof/>
          <w:color w:val="000000"/>
          <w:kern w:val="0"/>
          <w:sz w:val="24"/>
          <w:szCs w:val="24"/>
          <w:lang w:bidi="bn-BD"/>
        </w:rPr>
        <w:drawing>
          <wp:inline distT="0" distB="0" distL="0" distR="0" wp14:anchorId="78949D93" wp14:editId="0EA313D4">
            <wp:extent cx="4023360" cy="4144857"/>
            <wp:effectExtent l="0" t="0" r="0" b="8255"/>
            <wp:docPr id="22103347" name="Picture 8" descr="O imagine care conține text, Font, captură de ecran, cerc&#10;&#10;Conținutul generat de inteligența artificială poate fi inco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03347" name="Picture 8" descr="O imagine care conține text, Font, captură de ecran, cerc&#10;&#10;Conținutul generat de inteligența artificială poate fi incorect."/>
                    <pic:cNvPicPr/>
                  </pic:nvPicPr>
                  <pic:blipFill>
                    <a:blip r:embed="rId12" cstate="print">
                      <a:extLst>
                        <a:ext uri="{28A0092B-C50C-407E-A947-70E740481C1C}">
                          <a14:useLocalDpi xmlns:a14="http://schemas.microsoft.com/office/drawing/2010/main" val="0"/>
                        </a:ext>
                      </a:extLst>
                    </a:blip>
                    <a:srcRect l="7501" r="8332"/>
                    <a:stretch>
                      <a:fillRect/>
                    </a:stretch>
                  </pic:blipFill>
                  <pic:spPr bwMode="auto">
                    <a:xfrm>
                      <a:off x="0" y="0"/>
                      <a:ext cx="4023360" cy="4144857"/>
                    </a:xfrm>
                    <a:prstGeom prst="rect">
                      <a:avLst/>
                    </a:prstGeom>
                    <a:ln>
                      <a:noFill/>
                    </a:ln>
                    <a:extLst>
                      <a:ext uri="{53640926-AAD7-44D8-BBD7-CCE9431645EC}">
                        <a14:shadowObscured xmlns:a14="http://schemas.microsoft.com/office/drawing/2010/main"/>
                      </a:ext>
                    </a:extLst>
                  </pic:spPr>
                </pic:pic>
              </a:graphicData>
            </a:graphic>
          </wp:inline>
        </w:drawing>
      </w:r>
    </w:p>
    <w:p w14:paraId="25E6DA4D" w14:textId="77777777" w:rsidR="008E7EF0" w:rsidRPr="008E7EF0" w:rsidRDefault="008E7EF0" w:rsidP="00CF4709">
      <w:pPr>
        <w:spacing w:after="0" w:line="360" w:lineRule="auto"/>
        <w:jc w:val="both"/>
        <w:rPr>
          <w:rFonts w:ascii="Times New Roman" w:eastAsia="Calibri" w:hAnsi="Times New Roman" w:cs="Times New Roman"/>
          <w:b/>
          <w:iCs/>
          <w:color w:val="000000"/>
          <w:sz w:val="24"/>
          <w:szCs w:val="24"/>
        </w:rPr>
      </w:pPr>
      <w:bookmarkStart w:id="20" w:name="_Toc213340526"/>
      <w:r w:rsidRPr="008E7EF0">
        <w:rPr>
          <w:rFonts w:ascii="Times New Roman" w:eastAsia="Calibri" w:hAnsi="Times New Roman" w:cs="Times New Roman"/>
          <w:b/>
          <w:iCs/>
          <w:color w:val="000000"/>
          <w:sz w:val="24"/>
          <w:szCs w:val="24"/>
        </w:rPr>
        <w:t xml:space="preserve">Figure </w:t>
      </w:r>
      <w:r w:rsidRPr="008E7EF0">
        <w:rPr>
          <w:rFonts w:ascii="Times New Roman" w:eastAsia="Calibri" w:hAnsi="Times New Roman" w:cs="Times New Roman"/>
          <w:b/>
          <w:iCs/>
          <w:color w:val="000000"/>
          <w:sz w:val="24"/>
          <w:szCs w:val="24"/>
        </w:rPr>
        <w:fldChar w:fldCharType="begin"/>
      </w:r>
      <w:r w:rsidRPr="008E7EF0">
        <w:rPr>
          <w:rFonts w:ascii="Times New Roman" w:eastAsia="Calibri" w:hAnsi="Times New Roman" w:cs="Times New Roman"/>
          <w:b/>
          <w:iCs/>
          <w:color w:val="000000"/>
          <w:sz w:val="24"/>
          <w:szCs w:val="24"/>
        </w:rPr>
        <w:instrText xml:space="preserve"> SEQ Figure \* ARABIC </w:instrText>
      </w:r>
      <w:r w:rsidRPr="008E7EF0">
        <w:rPr>
          <w:rFonts w:ascii="Times New Roman" w:eastAsia="Calibri" w:hAnsi="Times New Roman" w:cs="Times New Roman"/>
          <w:b/>
          <w:iCs/>
          <w:color w:val="000000"/>
          <w:sz w:val="24"/>
          <w:szCs w:val="24"/>
        </w:rPr>
        <w:fldChar w:fldCharType="separate"/>
      </w:r>
      <w:r w:rsidRPr="008E7EF0">
        <w:rPr>
          <w:rFonts w:ascii="Times New Roman" w:eastAsia="Calibri" w:hAnsi="Times New Roman" w:cs="Times New Roman"/>
          <w:b/>
          <w:iCs/>
          <w:noProof/>
          <w:color w:val="000000"/>
          <w:sz w:val="24"/>
          <w:szCs w:val="24"/>
        </w:rPr>
        <w:t>4</w:t>
      </w:r>
      <w:r w:rsidRPr="008E7EF0">
        <w:rPr>
          <w:rFonts w:ascii="Times New Roman" w:eastAsia="Calibri" w:hAnsi="Times New Roman" w:cs="Times New Roman"/>
          <w:b/>
          <w:iCs/>
          <w:noProof/>
          <w:color w:val="000000"/>
          <w:sz w:val="24"/>
          <w:szCs w:val="24"/>
        </w:rPr>
        <w:fldChar w:fldCharType="end"/>
      </w:r>
      <w:r w:rsidRPr="008E7EF0">
        <w:rPr>
          <w:rFonts w:ascii="Times New Roman" w:eastAsia="Calibri" w:hAnsi="Times New Roman" w:cs="Times New Roman"/>
          <w:b/>
          <w:iCs/>
          <w:color w:val="000000"/>
          <w:sz w:val="24"/>
          <w:szCs w:val="24"/>
        </w:rPr>
        <w:t>: Conceptual Framework of Social Media Marketing and Brand Positioning in Luxury Wedding Venues.</w:t>
      </w:r>
      <w:bookmarkEnd w:id="20"/>
    </w:p>
    <w:p w14:paraId="24518674"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21" w:name="_Toc213340476"/>
      <w:r w:rsidRPr="008E7EF0">
        <w:rPr>
          <w:rFonts w:ascii="Times New Roman" w:eastAsia="Times New Roman" w:hAnsi="Times New Roman" w:cs="Times New Roman"/>
          <w:b/>
          <w:color w:val="000000"/>
          <w:kern w:val="0"/>
          <w:sz w:val="24"/>
          <w:szCs w:val="24"/>
          <w:lang w:bidi="bn-BD"/>
        </w:rPr>
        <w:t>2.4 The Luxury Wedding Venue Industry: Market Dynamics and Digital Transformation</w:t>
      </w:r>
      <w:bookmarkEnd w:id="21"/>
    </w:p>
    <w:p w14:paraId="669FD8BE"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The wedding services market is also expected to grow quickly. It is expected to reach USD 899.64 billion in 2024 and USD 1,842.54 billion in 2030 (Grand View Research, 2025). This is because people are willing to spend more on experiences when it comes to weddings (Grand View Research, 2024). Couples spend up to seven hours a week on the internet to plan their weddings these days. Most of the time, they use Instagram and Pinterest to get ideas (Bodnar &amp; Cohen, 2012). This way of acting by customers has a direct effect on Rossington Hall. It reveals that its main "showroom" is no longer its real grounds but its digital presence on these visual platforms, where couples are actively comparing venues. The internet revolution has permanently changed how couples choose a venue. According to Stevens (2025), 59% of couples say they would not </w:t>
      </w:r>
      <w:r w:rsidRPr="008E7EF0">
        <w:rPr>
          <w:rFonts w:ascii="Times New Roman" w:eastAsia="Calibri" w:hAnsi="Times New Roman" w:cs="Times New Roman"/>
          <w:color w:val="000000"/>
          <w:kern w:val="0"/>
          <w:sz w:val="24"/>
          <w:szCs w:val="24"/>
          <w:lang w:bidi="bn-BD"/>
        </w:rPr>
        <w:lastRenderedPageBreak/>
        <w:t>contact a venue that does not post its prices online. The luxury wedding venue is unique in its positioning because it needs to be able to be seen as a goal and have competitive access demands in markets that are already full. The analysis of the industry shows that the competition between venues has grown a lot since the pandemic, and the lack of engagement makes it hard to book in 2023-2024 (Johnson Jones Group, 2024). Social media, especially Instagram and Facebook, is the newest way to market. Visual messages are used to choose a venue, and electronic word-of-mouth has a big impact on how people think about a product. However, academic research specifically focused on the marketing strategies of luxury wedding venues is notably limited, and the hospitality literature predominantly emphasises hotels and restaurants rather than event-specific venues (Getz and Page, 2016).</w:t>
      </w:r>
    </w:p>
    <w:p w14:paraId="1D4AF19A"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22" w:name="_Toc213340477"/>
      <w:r w:rsidRPr="008E7EF0">
        <w:rPr>
          <w:rFonts w:ascii="Times New Roman" w:eastAsia="Times New Roman" w:hAnsi="Times New Roman" w:cs="Times New Roman"/>
          <w:b/>
          <w:color w:val="000000"/>
          <w:kern w:val="0"/>
          <w:sz w:val="24"/>
          <w:szCs w:val="24"/>
          <w:lang w:bidi="bn-BD"/>
        </w:rPr>
        <w:t>2.5 Synthesis and Research Gaps</w:t>
      </w:r>
      <w:bookmarkEnd w:id="22"/>
    </w:p>
    <w:p w14:paraId="5F236F18"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A critical evaluation reveals numerous theoretical and empirical gaps that warrant exploration. To start, even though the fields of luxury hospitality and social media marketing are separate, the place where they meet in a wedding venue setting is still not fully developed (Chetna and Wadhwa, 2024). Second, the existing brand positioning models are predominantly suited for product-based luxury brands or accommodation services, which inadequately address event-based hospitality, where experiential co-creation and emotional significance exacerbate positioning challenges. Third, the assessment of customer engagement within the luxury wedding context must be contextualised according to decision-making processes characterised by high involvement, heightened emotions, and extended planning horizons. Lastly, there is still a significant lack of empirical data on the relationship between particular social media marketing tactics and the objective brand positioning results and customer engagement rates, based on luxury wedding facilities. This study addresses these deficiencies by examining the role of social media marketing in brand positioning and customer engagement within luxury wedding venues through an empirical investigation of the case study.</w:t>
      </w:r>
    </w:p>
    <w:p w14:paraId="6D69D6DD" w14:textId="77777777" w:rsidR="008E7EF0" w:rsidRPr="008E7EF0" w:rsidRDefault="008E7EF0" w:rsidP="00CF4709">
      <w:pPr>
        <w:keepNext/>
        <w:keepLines/>
        <w:spacing w:after="0" w:line="360" w:lineRule="auto"/>
        <w:jc w:val="both"/>
        <w:outlineLvl w:val="0"/>
        <w:rPr>
          <w:rFonts w:ascii="Times New Roman" w:eastAsia="Times New Roman" w:hAnsi="Times New Roman" w:cs="Times New Roman"/>
          <w:b/>
          <w:color w:val="000000"/>
          <w:kern w:val="0"/>
          <w:sz w:val="24"/>
          <w:szCs w:val="24"/>
          <w:lang w:bidi="bn-BD"/>
        </w:rPr>
      </w:pPr>
      <w:bookmarkStart w:id="23" w:name="_Toc213340478"/>
      <w:r w:rsidRPr="008E7EF0">
        <w:rPr>
          <w:rFonts w:ascii="Times New Roman" w:eastAsia="Times New Roman" w:hAnsi="Times New Roman" w:cs="Times New Roman"/>
          <w:b/>
          <w:color w:val="000000"/>
          <w:kern w:val="0"/>
          <w:sz w:val="24"/>
          <w:szCs w:val="24"/>
          <w:lang w:bidi="bn-BD"/>
        </w:rPr>
        <w:t>Chapter 3: Research Methodology</w:t>
      </w:r>
      <w:bookmarkEnd w:id="23"/>
    </w:p>
    <w:p w14:paraId="1064D2C0"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24" w:name="_Toc213340479"/>
      <w:r w:rsidRPr="008E7EF0">
        <w:rPr>
          <w:rFonts w:ascii="Times New Roman" w:eastAsia="Times New Roman" w:hAnsi="Times New Roman" w:cs="Times New Roman"/>
          <w:b/>
          <w:color w:val="000000"/>
          <w:kern w:val="0"/>
          <w:sz w:val="24"/>
          <w:szCs w:val="24"/>
          <w:lang w:bidi="bn-BD"/>
        </w:rPr>
        <w:t>3.1 Research Philosophy and Approach</w:t>
      </w:r>
      <w:bookmarkEnd w:id="24"/>
    </w:p>
    <w:p w14:paraId="06F5C9F9"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This study adheres to the interpretivist paradigm, grounded in the research onion framework established by Saunders, Lewis and Thornhill (2019). Interpretivism emphasises the significance of phenomena through the subjective meanings generated by social actors, contrasting with positivist notions of objective reality (Melnikovas, 2018). The philosophical perspective </w:t>
      </w:r>
      <w:r w:rsidRPr="008E7EF0">
        <w:rPr>
          <w:rFonts w:ascii="Times New Roman" w:eastAsia="Calibri" w:hAnsi="Times New Roman" w:cs="Times New Roman"/>
          <w:color w:val="000000"/>
          <w:kern w:val="0"/>
          <w:sz w:val="24"/>
          <w:szCs w:val="24"/>
          <w:lang w:bidi="bn-BD"/>
        </w:rPr>
        <w:lastRenderedPageBreak/>
        <w:t xml:space="preserve">acknowledges that the efficacy of social media marketing and brand positioning perceptions are socially constructed phenomena requiring interpretative analysis. The studies employ an inductive methodology, whereby theoretical knowledge is derived from the patterns observed in empirical data rather than confirming pre-existing hypotheses (Saunders, Lewis and Thornhill, 2019). This methodological positioning is well-suited for exploratory studies within the evolving digital marketing landscape, where established theoretical frameworks have yet to be formulated. </w:t>
      </w:r>
    </w:p>
    <w:p w14:paraId="1E520E1B"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25" w:name="_Toc213340480"/>
      <w:r w:rsidRPr="008E7EF0">
        <w:rPr>
          <w:rFonts w:ascii="Times New Roman" w:eastAsia="Times New Roman" w:hAnsi="Times New Roman" w:cs="Times New Roman"/>
          <w:b/>
          <w:color w:val="000000"/>
          <w:kern w:val="0"/>
          <w:sz w:val="24"/>
          <w:szCs w:val="24"/>
          <w:lang w:bidi="bn-BD"/>
        </w:rPr>
        <w:t>3.2 Case Study Methodology: Justification and Application</w:t>
      </w:r>
      <w:bookmarkEnd w:id="25"/>
    </w:p>
    <w:p w14:paraId="4CF3E192"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The research methodology employed is the case study, which facilitates the examination of contemporary phenomena under real-world conditions at an intensive level. Yin (2018) asserts that case studies are empirical investigations that analyse phenomena occurring within constrained systems where contextual conditions are inextricably linked to the focal phenomena. Çakar and </w:t>
      </w:r>
      <w:proofErr w:type="spellStart"/>
      <w:r w:rsidRPr="008E7EF0">
        <w:rPr>
          <w:rFonts w:ascii="Times New Roman" w:eastAsia="Calibri" w:hAnsi="Times New Roman" w:cs="Times New Roman"/>
          <w:color w:val="000000"/>
          <w:kern w:val="0"/>
          <w:sz w:val="24"/>
          <w:szCs w:val="24"/>
          <w:lang w:bidi="bn-BD"/>
        </w:rPr>
        <w:t>Aykol</w:t>
      </w:r>
      <w:proofErr w:type="spellEnd"/>
      <w:r w:rsidRPr="008E7EF0">
        <w:rPr>
          <w:rFonts w:ascii="Times New Roman" w:eastAsia="Calibri" w:hAnsi="Times New Roman" w:cs="Times New Roman"/>
          <w:color w:val="000000"/>
          <w:kern w:val="0"/>
          <w:sz w:val="24"/>
          <w:szCs w:val="24"/>
          <w:lang w:bidi="bn-BD"/>
        </w:rPr>
        <w:t xml:space="preserve"> (2020) assert that the case study methodology is the most significant in hospitality industry research, demonstrating its capacity to yield contextually informed insights applicable in practitioner environments. A single-case design focusing on Rossington Hall is appropriate, given its exemplary status as a luxury wedding venue serving as a model in marketing practices (Yin, 2018). The holistic case study method aids in acquiring comprehensive insights regarding the function of social media marketing in the brand positioning and customer engagement processes specific to luxury wedding venues. Creswell (2013) asserts that case studies are optimal for investigating the how and why within contemporary contexts, which aligns with the objective of this research to examine the impact of social media marketing on brand positioning effectiveness.</w:t>
      </w:r>
    </w:p>
    <w:p w14:paraId="43218DFB"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26" w:name="_Toc213340481"/>
      <w:r w:rsidRPr="008E7EF0">
        <w:rPr>
          <w:rFonts w:ascii="Times New Roman" w:eastAsia="Times New Roman" w:hAnsi="Times New Roman" w:cs="Times New Roman"/>
          <w:b/>
          <w:color w:val="000000"/>
          <w:kern w:val="0"/>
          <w:sz w:val="24"/>
          <w:szCs w:val="24"/>
          <w:lang w:bidi="bn-BD"/>
        </w:rPr>
        <w:t>3.3 Data Collection and Analysis Methods</w:t>
      </w:r>
      <w:bookmarkEnd w:id="26"/>
    </w:p>
    <w:p w14:paraId="7950BE41"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27" w:name="_Toc213340482"/>
      <w:r w:rsidRPr="008E7EF0">
        <w:rPr>
          <w:rFonts w:ascii="Times New Roman" w:eastAsia="Times New Roman" w:hAnsi="Times New Roman" w:cs="Times New Roman"/>
          <w:b/>
          <w:color w:val="000000"/>
          <w:kern w:val="0"/>
          <w:sz w:val="24"/>
          <w:szCs w:val="24"/>
          <w:lang w:bidi="bn-BD"/>
        </w:rPr>
        <w:t>3.3.1 Secondary Data Sources</w:t>
      </w:r>
      <w:bookmarkEnd w:id="27"/>
    </w:p>
    <w:p w14:paraId="299FCF48"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Heaton (2004) says that secondary data analysis is the systematic examination of the materials that were collected for some other purpose. The data sources encompass academic literature, industry publications, texts on marketing analytics, and additional case studies. Cheong et al. (2023) emphasise the significance of qualitative secondary analysis in the examination of contemporary social issues. This is particularly true when research funding is </w:t>
      </w:r>
      <w:proofErr w:type="gramStart"/>
      <w:r w:rsidRPr="008E7EF0">
        <w:rPr>
          <w:rFonts w:ascii="Times New Roman" w:eastAsia="Calibri" w:hAnsi="Times New Roman" w:cs="Times New Roman"/>
          <w:color w:val="000000"/>
          <w:kern w:val="0"/>
          <w:sz w:val="24"/>
          <w:szCs w:val="24"/>
          <w:lang w:bidi="bn-BD"/>
        </w:rPr>
        <w:t>limited</w:t>
      </w:r>
      <w:proofErr w:type="gramEnd"/>
      <w:r w:rsidRPr="008E7EF0">
        <w:rPr>
          <w:rFonts w:ascii="Times New Roman" w:eastAsia="Calibri" w:hAnsi="Times New Roman" w:cs="Times New Roman"/>
          <w:color w:val="000000"/>
          <w:kern w:val="0"/>
          <w:sz w:val="24"/>
          <w:szCs w:val="24"/>
          <w:lang w:bidi="bn-BD"/>
        </w:rPr>
        <w:t xml:space="preserve"> and a cross-industry archive exists. The databases used are Business Source Premier and Hospitality and Tourism Complete. Trade publications like IBISWorld and Mintel gave us the market data we needed.</w:t>
      </w:r>
    </w:p>
    <w:p w14:paraId="72DFC6CF"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noProof/>
          <w:color w:val="000000"/>
          <w:kern w:val="0"/>
          <w:sz w:val="24"/>
          <w:szCs w:val="24"/>
          <w:lang w:bidi="bn-BD"/>
        </w:rPr>
        <w:lastRenderedPageBreak/>
        <w:drawing>
          <wp:inline distT="0" distB="0" distL="0" distR="0" wp14:anchorId="31AAFA31" wp14:editId="074CF9C1">
            <wp:extent cx="5084064" cy="3525168"/>
            <wp:effectExtent l="0" t="0" r="0" b="0"/>
            <wp:docPr id="574818765" name="Picture 11" descr="A screen shot of a diagram with Crust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818765" name="Picture 11" descr="A screen shot of a diagram with Crust in the backgroun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84064" cy="3525168"/>
                    </a:xfrm>
                    <a:prstGeom prst="rect">
                      <a:avLst/>
                    </a:prstGeom>
                  </pic:spPr>
                </pic:pic>
              </a:graphicData>
            </a:graphic>
          </wp:inline>
        </w:drawing>
      </w:r>
    </w:p>
    <w:p w14:paraId="0DDAE23F" w14:textId="77777777" w:rsidR="008E7EF0" w:rsidRPr="008E7EF0" w:rsidRDefault="008E7EF0" w:rsidP="00CF4709">
      <w:pPr>
        <w:spacing w:after="0" w:line="360" w:lineRule="auto"/>
        <w:jc w:val="both"/>
        <w:rPr>
          <w:rFonts w:ascii="Times New Roman" w:eastAsia="Calibri" w:hAnsi="Times New Roman" w:cs="Times New Roman"/>
          <w:b/>
          <w:iCs/>
          <w:color w:val="000000"/>
          <w:sz w:val="24"/>
          <w:szCs w:val="24"/>
        </w:rPr>
      </w:pPr>
      <w:bookmarkStart w:id="28" w:name="_Toc213340527"/>
      <w:r w:rsidRPr="008E7EF0">
        <w:rPr>
          <w:rFonts w:ascii="Times New Roman" w:eastAsia="Calibri" w:hAnsi="Times New Roman" w:cs="Times New Roman"/>
          <w:b/>
          <w:iCs/>
          <w:color w:val="000000"/>
          <w:sz w:val="24"/>
          <w:szCs w:val="24"/>
        </w:rPr>
        <w:t xml:space="preserve">Figure </w:t>
      </w:r>
      <w:r w:rsidRPr="008E7EF0">
        <w:rPr>
          <w:rFonts w:ascii="Times New Roman" w:eastAsia="Calibri" w:hAnsi="Times New Roman" w:cs="Times New Roman"/>
          <w:b/>
          <w:iCs/>
          <w:color w:val="000000"/>
          <w:sz w:val="24"/>
          <w:szCs w:val="24"/>
        </w:rPr>
        <w:fldChar w:fldCharType="begin"/>
      </w:r>
      <w:r w:rsidRPr="008E7EF0">
        <w:rPr>
          <w:rFonts w:ascii="Times New Roman" w:eastAsia="Calibri" w:hAnsi="Times New Roman" w:cs="Times New Roman"/>
          <w:b/>
          <w:iCs/>
          <w:color w:val="000000"/>
          <w:sz w:val="24"/>
          <w:szCs w:val="24"/>
        </w:rPr>
        <w:instrText xml:space="preserve"> SEQ Figure \* ARABIC </w:instrText>
      </w:r>
      <w:r w:rsidRPr="008E7EF0">
        <w:rPr>
          <w:rFonts w:ascii="Times New Roman" w:eastAsia="Calibri" w:hAnsi="Times New Roman" w:cs="Times New Roman"/>
          <w:b/>
          <w:iCs/>
          <w:color w:val="000000"/>
          <w:sz w:val="24"/>
          <w:szCs w:val="24"/>
        </w:rPr>
        <w:fldChar w:fldCharType="separate"/>
      </w:r>
      <w:r w:rsidRPr="008E7EF0">
        <w:rPr>
          <w:rFonts w:ascii="Times New Roman" w:eastAsia="Calibri" w:hAnsi="Times New Roman" w:cs="Times New Roman"/>
          <w:b/>
          <w:iCs/>
          <w:noProof/>
          <w:color w:val="000000"/>
          <w:sz w:val="24"/>
          <w:szCs w:val="24"/>
        </w:rPr>
        <w:t>5</w:t>
      </w:r>
      <w:r w:rsidRPr="008E7EF0">
        <w:rPr>
          <w:rFonts w:ascii="Times New Roman" w:eastAsia="Calibri" w:hAnsi="Times New Roman" w:cs="Times New Roman"/>
          <w:b/>
          <w:iCs/>
          <w:noProof/>
          <w:color w:val="000000"/>
          <w:sz w:val="24"/>
          <w:szCs w:val="24"/>
        </w:rPr>
        <w:fldChar w:fldCharType="end"/>
      </w:r>
      <w:r w:rsidRPr="008E7EF0">
        <w:rPr>
          <w:rFonts w:ascii="Times New Roman" w:eastAsia="Calibri" w:hAnsi="Times New Roman" w:cs="Times New Roman"/>
          <w:b/>
          <w:iCs/>
          <w:color w:val="000000"/>
          <w:sz w:val="24"/>
          <w:szCs w:val="24"/>
        </w:rPr>
        <w:t>: Research Methodology Framework.</w:t>
      </w:r>
      <w:bookmarkEnd w:id="28"/>
    </w:p>
    <w:p w14:paraId="212645DC"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29" w:name="_Toc213340483"/>
      <w:r w:rsidRPr="008E7EF0">
        <w:rPr>
          <w:rFonts w:ascii="Times New Roman" w:eastAsia="Times New Roman" w:hAnsi="Times New Roman" w:cs="Times New Roman"/>
          <w:b/>
          <w:color w:val="000000"/>
          <w:kern w:val="0"/>
          <w:sz w:val="24"/>
          <w:szCs w:val="24"/>
          <w:lang w:bidi="bn-BD"/>
        </w:rPr>
        <w:t>3.3.2 Thematic Analysis</w:t>
      </w:r>
      <w:bookmarkEnd w:id="29"/>
    </w:p>
    <w:p w14:paraId="5452BA86"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The methodology outlined by Braun and Clarke (2006) indicates that thematic analysis focuses on the identification and examination of patterns within data. This is a flexible method that can be used in many different situations (Naeem et al., 2023). Braun and Clarke (2022) offer a social network analysis featuring contour diagrams, and the six steps they delineate for analysing data from various social networks ensure thorough coverage of the data.</w:t>
      </w:r>
    </w:p>
    <w:p w14:paraId="04CA89F7"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30" w:name="_Toc213340484"/>
      <w:r w:rsidRPr="008E7EF0">
        <w:rPr>
          <w:rFonts w:ascii="Times New Roman" w:eastAsia="Times New Roman" w:hAnsi="Times New Roman" w:cs="Times New Roman"/>
          <w:b/>
          <w:color w:val="000000"/>
          <w:kern w:val="0"/>
          <w:sz w:val="24"/>
          <w:szCs w:val="24"/>
          <w:lang w:bidi="bn-BD"/>
        </w:rPr>
        <w:t>3.4 Methodological Advantages and Limitations</w:t>
      </w:r>
      <w:bookmarkEnd w:id="30"/>
      <w:r w:rsidRPr="008E7EF0">
        <w:rPr>
          <w:rFonts w:ascii="Times New Roman" w:eastAsia="Times New Roman" w:hAnsi="Times New Roman" w:cs="Times New Roman"/>
          <w:b/>
          <w:color w:val="000000"/>
          <w:kern w:val="0"/>
          <w:sz w:val="24"/>
          <w:szCs w:val="24"/>
          <w:lang w:bidi="bn-BD"/>
        </w:rPr>
        <w:t xml:space="preserve"> </w:t>
      </w:r>
    </w:p>
    <w:p w14:paraId="691B6FB1"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The examination of secondary data offers substantial advantages, including cost-effectiveness, high data quality, and minimal burden on research participants (Long-</w:t>
      </w:r>
      <w:proofErr w:type="spellStart"/>
      <w:r w:rsidRPr="008E7EF0">
        <w:rPr>
          <w:rFonts w:ascii="Times New Roman" w:eastAsia="Calibri" w:hAnsi="Times New Roman" w:cs="Times New Roman"/>
          <w:color w:val="000000"/>
          <w:kern w:val="0"/>
          <w:sz w:val="24"/>
          <w:szCs w:val="24"/>
          <w:lang w:bidi="bn-BD"/>
        </w:rPr>
        <w:t>Sutehall</w:t>
      </w:r>
      <w:proofErr w:type="spellEnd"/>
      <w:r w:rsidRPr="008E7EF0">
        <w:rPr>
          <w:rFonts w:ascii="Times New Roman" w:eastAsia="Calibri" w:hAnsi="Times New Roman" w:cs="Times New Roman"/>
          <w:color w:val="000000"/>
          <w:kern w:val="0"/>
          <w:sz w:val="24"/>
          <w:szCs w:val="24"/>
          <w:lang w:bidi="bn-BD"/>
        </w:rPr>
        <w:t xml:space="preserve">, </w:t>
      </w:r>
      <w:proofErr w:type="spellStart"/>
      <w:r w:rsidRPr="008E7EF0">
        <w:rPr>
          <w:rFonts w:ascii="Times New Roman" w:eastAsia="Calibri" w:hAnsi="Times New Roman" w:cs="Times New Roman"/>
          <w:color w:val="000000"/>
          <w:kern w:val="0"/>
          <w:sz w:val="24"/>
          <w:szCs w:val="24"/>
          <w:lang w:bidi="bn-BD"/>
        </w:rPr>
        <w:t>Sque</w:t>
      </w:r>
      <w:proofErr w:type="spellEnd"/>
      <w:r w:rsidRPr="008E7EF0">
        <w:rPr>
          <w:rFonts w:ascii="Times New Roman" w:eastAsia="Calibri" w:hAnsi="Times New Roman" w:cs="Times New Roman"/>
          <w:color w:val="000000"/>
          <w:kern w:val="0"/>
          <w:sz w:val="24"/>
          <w:szCs w:val="24"/>
          <w:lang w:bidi="bn-BD"/>
        </w:rPr>
        <w:t xml:space="preserve">, and Addington-Hall, 2010). However, certain limitations include insufficient control over the nature of available data, which may not consistently align with the objectives of data collection and secondary research (Heaton, 2004). The case study methodology provides depth and contextual analysis but diminishes the potential for generalisation beyond a specific context (Yin, 2018). The interpretivism paradigm regards the researcher’s subjectivity as an analytical asset rather than a constraint; however, findings reveal interpretative truths that are not universally replicable. During </w:t>
      </w:r>
      <w:r w:rsidRPr="008E7EF0">
        <w:rPr>
          <w:rFonts w:ascii="Times New Roman" w:eastAsia="Calibri" w:hAnsi="Times New Roman" w:cs="Times New Roman"/>
          <w:color w:val="000000"/>
          <w:kern w:val="0"/>
          <w:sz w:val="24"/>
          <w:szCs w:val="24"/>
          <w:lang w:bidi="bn-BD"/>
        </w:rPr>
        <w:lastRenderedPageBreak/>
        <w:t>the research process, ethical issues like keeping data private and using secondary protocols correctly are very important.</w:t>
      </w:r>
    </w:p>
    <w:p w14:paraId="5C98C486" w14:textId="77777777" w:rsidR="008E7EF0" w:rsidRPr="008E7EF0" w:rsidRDefault="008E7EF0" w:rsidP="00CF4709">
      <w:pPr>
        <w:keepNext/>
        <w:keepLines/>
        <w:spacing w:after="0" w:line="360" w:lineRule="auto"/>
        <w:jc w:val="both"/>
        <w:outlineLvl w:val="0"/>
        <w:rPr>
          <w:rFonts w:ascii="Times New Roman" w:eastAsia="Times New Roman" w:hAnsi="Times New Roman" w:cs="Times New Roman"/>
          <w:b/>
          <w:color w:val="000000"/>
          <w:kern w:val="0"/>
          <w:sz w:val="24"/>
          <w:szCs w:val="24"/>
          <w:lang w:bidi="bn-BD"/>
        </w:rPr>
      </w:pPr>
      <w:bookmarkStart w:id="31" w:name="_Toc213340485"/>
      <w:r w:rsidRPr="008E7EF0">
        <w:rPr>
          <w:rFonts w:ascii="Times New Roman" w:eastAsia="Times New Roman" w:hAnsi="Times New Roman" w:cs="Times New Roman"/>
          <w:b/>
          <w:color w:val="000000"/>
          <w:kern w:val="0"/>
          <w:sz w:val="24"/>
          <w:szCs w:val="24"/>
          <w:lang w:bidi="bn-BD"/>
        </w:rPr>
        <w:t>Chapter 4: Findings</w:t>
      </w:r>
      <w:bookmarkEnd w:id="31"/>
    </w:p>
    <w:p w14:paraId="6BB81FBE"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32" w:name="_Toc213340486"/>
      <w:r w:rsidRPr="008E7EF0">
        <w:rPr>
          <w:rFonts w:ascii="Times New Roman" w:eastAsia="Times New Roman" w:hAnsi="Times New Roman" w:cs="Times New Roman"/>
          <w:b/>
          <w:color w:val="000000"/>
          <w:kern w:val="0"/>
          <w:sz w:val="24"/>
          <w:szCs w:val="24"/>
          <w:lang w:bidi="bn-BD"/>
        </w:rPr>
        <w:t>4.1 Theme One: Social Media Marketing Approaches and Brand Positioning in Luxury Wedding Venues</w:t>
      </w:r>
      <w:bookmarkEnd w:id="32"/>
    </w:p>
    <w:p w14:paraId="11A6BEC7"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33" w:name="_Toc213340487"/>
      <w:r w:rsidRPr="008E7EF0">
        <w:rPr>
          <w:rFonts w:ascii="Times New Roman" w:eastAsia="Times New Roman" w:hAnsi="Times New Roman" w:cs="Times New Roman"/>
          <w:b/>
          <w:color w:val="000000"/>
          <w:kern w:val="0"/>
          <w:sz w:val="24"/>
          <w:szCs w:val="24"/>
          <w:lang w:bidi="bn-BD"/>
        </w:rPr>
        <w:t>4.1.1 Platform Dominance and Visual Content Primacy</w:t>
      </w:r>
      <w:bookmarkEnd w:id="33"/>
    </w:p>
    <w:p w14:paraId="44F18A6C"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The examination of secondary data indicates that the visually orientated platform is the foremost channel for marketing luxury wedding venues, with Instagram and Pinterest being the dominant platforms. According to Grand View Research (2025), 91% of the time spent planning a wedding is done online. Instagram, Pinterest, and TikTok have a big impact on how a wedding </w:t>
      </w:r>
      <w:proofErr w:type="gramStart"/>
      <w:r w:rsidRPr="008E7EF0">
        <w:rPr>
          <w:rFonts w:ascii="Times New Roman" w:eastAsia="Calibri" w:hAnsi="Times New Roman" w:cs="Times New Roman"/>
          <w:color w:val="000000"/>
          <w:kern w:val="0"/>
          <w:sz w:val="24"/>
          <w:szCs w:val="24"/>
          <w:lang w:bidi="bn-BD"/>
        </w:rPr>
        <w:t>looks</w:t>
      </w:r>
      <w:proofErr w:type="gramEnd"/>
      <w:r w:rsidRPr="008E7EF0">
        <w:rPr>
          <w:rFonts w:ascii="Times New Roman" w:eastAsia="Calibri" w:hAnsi="Times New Roman" w:cs="Times New Roman"/>
          <w:color w:val="000000"/>
          <w:kern w:val="0"/>
          <w:sz w:val="24"/>
          <w:szCs w:val="24"/>
          <w:lang w:bidi="bn-BD"/>
        </w:rPr>
        <w:t xml:space="preserve">. According to Yung (2023), the wedding industry benchmarks show that wedding brands on Instagram are growing at a rate of 2.3% per month, which is much faster than the industry average of 0.6%. This upward trend shows that people are more interested in wedding accessories than in other types of businesses. Furthermore, </w:t>
      </w:r>
      <w:proofErr w:type="spellStart"/>
      <w:r w:rsidRPr="008E7EF0">
        <w:rPr>
          <w:rFonts w:ascii="Times New Roman" w:eastAsia="Calibri" w:hAnsi="Times New Roman" w:cs="Times New Roman"/>
          <w:color w:val="000000"/>
          <w:kern w:val="0"/>
          <w:sz w:val="24"/>
          <w:szCs w:val="24"/>
          <w:lang w:bidi="bn-BD"/>
        </w:rPr>
        <w:t>Pentina</w:t>
      </w:r>
      <w:proofErr w:type="spellEnd"/>
      <w:r w:rsidRPr="008E7EF0">
        <w:rPr>
          <w:rFonts w:ascii="Times New Roman" w:eastAsia="Calibri" w:hAnsi="Times New Roman" w:cs="Times New Roman"/>
          <w:color w:val="000000"/>
          <w:kern w:val="0"/>
          <w:sz w:val="24"/>
          <w:szCs w:val="24"/>
          <w:lang w:bidi="bn-BD"/>
        </w:rPr>
        <w:t>, Guilloux and Micu (2018) assert that authentic, high-quality visual content shared on the social media profiles of luxury brands positively impacts customer engagement, as luxury marketing necessitates the existence of perceived parasocial relationships between consumers and brands, which is bolstered by superior visual content quality. Because Rossington Hall's brand positioning is so strong on Instagram and Pinterest, which are the main channels for reaching its target audience, an examination of it must focus on those two platforms' performance and content quality.</w:t>
      </w:r>
    </w:p>
    <w:p w14:paraId="01581892"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34" w:name="_Toc213340488"/>
      <w:r w:rsidRPr="008E7EF0">
        <w:rPr>
          <w:rFonts w:ascii="Times New Roman" w:eastAsia="Times New Roman" w:hAnsi="Times New Roman" w:cs="Times New Roman"/>
          <w:b/>
          <w:color w:val="000000"/>
          <w:kern w:val="0"/>
          <w:sz w:val="24"/>
          <w:szCs w:val="24"/>
          <w:lang w:bidi="bn-BD"/>
        </w:rPr>
        <w:t>4.1.2 Content Type Effectiveness and Engagement Patterns</w:t>
      </w:r>
      <w:bookmarkEnd w:id="34"/>
    </w:p>
    <w:p w14:paraId="2BB34985"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Real-world data shows how playing content in different formats makes a difference. Yung (2023) says that Reels content gets three times the reach of both static and carousel content when it comes to wedding content. Instagram's algorithm also gives Reels unlimited reach opportunities that go beyond the current follower accounts. These findings are corroborated by EHL Graduate School (2024), which indicates that the average duration consumers engaged with online video content in 2023 was 17 hours per week, and Reels experienced over 200 billion daily plays on Facebook and Instagram, reflecting a 40% increase compared to 2022. Veloso, Ieva and Suárez (2023) demonstrate that experiential posts effectively enhance user engagement, booking intentions, and brand image perceptions within hospitality contexts, with management response congruence amplifying these effects. This observation indicates that content depicting authentic venue </w:t>
      </w:r>
      <w:r w:rsidRPr="008E7EF0">
        <w:rPr>
          <w:rFonts w:ascii="Times New Roman" w:eastAsia="Calibri" w:hAnsi="Times New Roman" w:cs="Times New Roman"/>
          <w:color w:val="000000"/>
          <w:kern w:val="0"/>
          <w:sz w:val="24"/>
          <w:szCs w:val="24"/>
          <w:lang w:bidi="bn-BD"/>
        </w:rPr>
        <w:lastRenderedPageBreak/>
        <w:t>experiences, coupled with prompt and consistent management responses, optimises brand positioning effectiveness (Liu and Hu, 2021). This information gives Rossington Hall a clear standard for how well it is doing. A crucial result is that any content strategy for the Hall that doesn't put experiential, short-form video (Reels) first is probably not doing well and not getting the most out of its brand-positioning power.</w:t>
      </w:r>
    </w:p>
    <w:p w14:paraId="18183ACD"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35" w:name="_Toc213340489"/>
      <w:r w:rsidRPr="008E7EF0">
        <w:rPr>
          <w:rFonts w:ascii="Times New Roman" w:eastAsia="Times New Roman" w:hAnsi="Times New Roman" w:cs="Times New Roman"/>
          <w:b/>
          <w:color w:val="000000"/>
          <w:kern w:val="0"/>
          <w:sz w:val="24"/>
          <w:szCs w:val="24"/>
          <w:lang w:bidi="bn-BD"/>
        </w:rPr>
        <w:t>4.1.3 Luxury Brand Positioning Through Digital Democratisation</w:t>
      </w:r>
      <w:bookmarkEnd w:id="35"/>
    </w:p>
    <w:p w14:paraId="74949463"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The analysis shows some clear contradictions, such as how luxury brands can </w:t>
      </w:r>
      <w:proofErr w:type="gramStart"/>
      <w:r w:rsidRPr="008E7EF0">
        <w:rPr>
          <w:rFonts w:ascii="Times New Roman" w:eastAsia="Calibri" w:hAnsi="Times New Roman" w:cs="Times New Roman"/>
          <w:color w:val="000000"/>
          <w:kern w:val="0"/>
          <w:sz w:val="24"/>
          <w:szCs w:val="24"/>
          <w:lang w:bidi="bn-BD"/>
        </w:rPr>
        <w:t>still keep</w:t>
      </w:r>
      <w:proofErr w:type="gramEnd"/>
      <w:r w:rsidRPr="008E7EF0">
        <w:rPr>
          <w:rFonts w:ascii="Times New Roman" w:eastAsia="Calibri" w:hAnsi="Times New Roman" w:cs="Times New Roman"/>
          <w:color w:val="000000"/>
          <w:kern w:val="0"/>
          <w:sz w:val="24"/>
          <w:szCs w:val="24"/>
          <w:lang w:bidi="bn-BD"/>
        </w:rPr>
        <w:t xml:space="preserve"> their exclusive positioning even though social media is making things more open. </w:t>
      </w:r>
      <w:proofErr w:type="spellStart"/>
      <w:r w:rsidRPr="008E7EF0">
        <w:rPr>
          <w:rFonts w:ascii="Times New Roman" w:eastAsia="Calibri" w:hAnsi="Times New Roman" w:cs="Times New Roman"/>
          <w:color w:val="000000"/>
          <w:kern w:val="0"/>
          <w:sz w:val="24"/>
          <w:szCs w:val="24"/>
          <w:lang w:bidi="bn-BD"/>
        </w:rPr>
        <w:t>Pentina</w:t>
      </w:r>
      <w:proofErr w:type="spellEnd"/>
      <w:r w:rsidRPr="008E7EF0">
        <w:rPr>
          <w:rFonts w:ascii="Times New Roman" w:eastAsia="Calibri" w:hAnsi="Times New Roman" w:cs="Times New Roman"/>
          <w:color w:val="000000"/>
          <w:kern w:val="0"/>
          <w:sz w:val="24"/>
          <w:szCs w:val="24"/>
          <w:lang w:bidi="bn-BD"/>
        </w:rPr>
        <w:t>, Guilloux and Micu (2018) note that luxury marketers keep their unique position by giving consumers the best visual content that supports the brand associations they want. This leads to active, creative behaviours on the part of the influencer and low-effort, high-virality behaviours on the part of consumers with simpler needs. Facts and Factors (2022) say that the luxury hospitality market will grow from USD 95.11 billion in 2021 to USD 160.48 billion in 2028. This is because people are still very interested in luxury experiences, even though there are digital options. The contextual analysis of wedding venues shows that more than half of the clients agree that visiting wedding venues in person is important before making final decisions. 17% of them booked international wedding venues with only a video tour (Ingham, 2024), which means that digital content can be a successful way to communicate the luxury positioning when used wisely. This discovery is very important for how Rossington Hall runs its business. It shows that its digital material, especially high-quality video tours, may and should be the main way to get bookings from clients who are not from the area or from another country. This directly turns digital positioning into money.</w:t>
      </w:r>
    </w:p>
    <w:p w14:paraId="030D8E38" w14:textId="77777777" w:rsidR="008E7EF0" w:rsidRPr="008E7EF0" w:rsidRDefault="008E7EF0" w:rsidP="00CF4709">
      <w:pPr>
        <w:keepNext/>
        <w:keepLines/>
        <w:spacing w:before="40" w:after="0" w:line="360" w:lineRule="auto"/>
        <w:jc w:val="both"/>
        <w:outlineLvl w:val="1"/>
        <w:rPr>
          <w:rFonts w:ascii="Times New Roman" w:eastAsia="Times New Roman" w:hAnsi="Times New Roman" w:cs="Times New Roman"/>
          <w:b/>
          <w:color w:val="000000"/>
          <w:kern w:val="0"/>
          <w:sz w:val="24"/>
          <w:szCs w:val="24"/>
          <w:lang w:bidi="bn-BD"/>
        </w:rPr>
      </w:pPr>
      <w:bookmarkStart w:id="36" w:name="_Toc213340490"/>
      <w:r w:rsidRPr="008E7EF0">
        <w:rPr>
          <w:rFonts w:ascii="Times New Roman" w:eastAsia="Times New Roman" w:hAnsi="Times New Roman" w:cs="Times New Roman"/>
          <w:b/>
          <w:color w:val="000000"/>
          <w:kern w:val="0"/>
          <w:sz w:val="24"/>
          <w:szCs w:val="24"/>
          <w:lang w:bidi="bn-BD"/>
        </w:rPr>
        <w:t>4.2 Theme Two: Social Media Participation Metrics and Customer Satisfaction Correlations</w:t>
      </w:r>
      <w:bookmarkEnd w:id="36"/>
    </w:p>
    <w:p w14:paraId="3A15B9F5"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37" w:name="_Toc213340491"/>
      <w:r w:rsidRPr="008E7EF0">
        <w:rPr>
          <w:rFonts w:ascii="Times New Roman" w:eastAsia="Times New Roman" w:hAnsi="Times New Roman" w:cs="Times New Roman"/>
          <w:b/>
          <w:color w:val="000000"/>
          <w:kern w:val="0"/>
          <w:sz w:val="24"/>
          <w:szCs w:val="24"/>
          <w:lang w:bidi="bn-BD"/>
        </w:rPr>
        <w:t>4.2.1 Engagement-Satisfaction Relationship Dynamics</w:t>
      </w:r>
      <w:bookmarkEnd w:id="37"/>
    </w:p>
    <w:p w14:paraId="6E8BCE03"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Quantitative data have established robust correlations between social media utilisation and customer satisfaction within the hospitality context. A study conducted by Majeed et al. (2022) involving 504 hotel respondents indicates that customer satisfaction exhibits positive and significant correlations with the consumption, contribution, and creation dimensions of customer engagement, with R² values of 0.412, 0.374, and 0.362, respectively. This suggests that customer satisfaction possesses moderate predictive power. The R² value for customer satisfaction as an independent variable is 0.852, which means it can predict 85.2% of the variance. Al-</w:t>
      </w:r>
      <w:proofErr w:type="spellStart"/>
      <w:r w:rsidRPr="008E7EF0">
        <w:rPr>
          <w:rFonts w:ascii="Times New Roman" w:eastAsia="Calibri" w:hAnsi="Times New Roman" w:cs="Times New Roman"/>
          <w:color w:val="000000"/>
          <w:kern w:val="0"/>
          <w:sz w:val="24"/>
          <w:szCs w:val="24"/>
          <w:lang w:bidi="bn-BD"/>
        </w:rPr>
        <w:t>Dmour</w:t>
      </w:r>
      <w:proofErr w:type="spellEnd"/>
      <w:r w:rsidRPr="008E7EF0">
        <w:rPr>
          <w:rFonts w:ascii="Times New Roman" w:eastAsia="Calibri" w:hAnsi="Times New Roman" w:cs="Times New Roman"/>
          <w:color w:val="000000"/>
          <w:kern w:val="0"/>
          <w:sz w:val="24"/>
          <w:szCs w:val="24"/>
          <w:lang w:bidi="bn-BD"/>
        </w:rPr>
        <w:t xml:space="preserve"> et al. (2023) identified the drivers of social media marketing as advantageous promotions, pertinent </w:t>
      </w:r>
      <w:r w:rsidRPr="008E7EF0">
        <w:rPr>
          <w:rFonts w:ascii="Times New Roman" w:eastAsia="Calibri" w:hAnsi="Times New Roman" w:cs="Times New Roman"/>
          <w:color w:val="000000"/>
          <w:kern w:val="0"/>
          <w:sz w:val="24"/>
          <w:szCs w:val="24"/>
          <w:lang w:bidi="bn-BD"/>
        </w:rPr>
        <w:lastRenderedPageBreak/>
        <w:t>content, trending content, and a presence across various platforms. These factors collectively affect brand loyalty through the mediation of customer satisfaction, with correlation coefficients exceeding 0.40 across all dimensions. For Rossington Hall, this quantitative link is not just a theory; it means that the amount of time people spend on social media (consumption, participation, and production) is a direct and measurable reflection of how happy customers are with the brand and how loyal they are to it.</w:t>
      </w:r>
    </w:p>
    <w:p w14:paraId="046B2A0D"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38" w:name="_Toc213340492"/>
      <w:r w:rsidRPr="008E7EF0">
        <w:rPr>
          <w:rFonts w:ascii="Times New Roman" w:eastAsia="Times New Roman" w:hAnsi="Times New Roman" w:cs="Times New Roman"/>
          <w:b/>
          <w:color w:val="000000"/>
          <w:kern w:val="0"/>
          <w:sz w:val="24"/>
          <w:szCs w:val="24"/>
          <w:lang w:bidi="bn-BD"/>
        </w:rPr>
        <w:t>4.2.2 Platform-Specific Engagement Benchmarks</w:t>
      </w:r>
      <w:bookmarkEnd w:id="38"/>
    </w:p>
    <w:p w14:paraId="1E38EA00"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The industry standards give marketing luxury venues platform-specific engagement patterns that work. According to Hootsuite data cited by EHL Graduate School (2024), the average engagement rate in the travel and hospitality sector is 1.73%. According to </w:t>
      </w:r>
      <w:proofErr w:type="spellStart"/>
      <w:r w:rsidRPr="008E7EF0">
        <w:rPr>
          <w:rFonts w:ascii="Times New Roman" w:eastAsia="Calibri" w:hAnsi="Times New Roman" w:cs="Times New Roman"/>
          <w:color w:val="000000"/>
          <w:kern w:val="0"/>
          <w:sz w:val="24"/>
          <w:szCs w:val="24"/>
          <w:lang w:bidi="bn-BD"/>
        </w:rPr>
        <w:t>Zote</w:t>
      </w:r>
      <w:proofErr w:type="spellEnd"/>
      <w:r w:rsidRPr="008E7EF0">
        <w:rPr>
          <w:rFonts w:ascii="Times New Roman" w:eastAsia="Calibri" w:hAnsi="Times New Roman" w:cs="Times New Roman"/>
          <w:color w:val="000000"/>
          <w:kern w:val="0"/>
          <w:sz w:val="24"/>
          <w:szCs w:val="24"/>
          <w:lang w:bidi="bn-BD"/>
        </w:rPr>
        <w:t xml:space="preserve"> (2025), 69% of social media users say that Instagram has the most interesting content from a brand. 61% of Instagram users also buy things through the site, which is the highest percentage of product-discovery networks. According to Grandview Research (2024), 48% of Gen Z couples use TikTok as one of their main sources of wedding planning. This shows that they are more involved in the process. These signs suggest that a high-end wedding venue with above-average engagement rates is good at establishing brand positioning.</w:t>
      </w:r>
    </w:p>
    <w:p w14:paraId="0875BB19"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noProof/>
          <w:color w:val="000000"/>
          <w:kern w:val="0"/>
          <w:sz w:val="24"/>
          <w:szCs w:val="24"/>
          <w:lang w:bidi="bn-BD"/>
        </w:rPr>
        <w:drawing>
          <wp:inline distT="0" distB="0" distL="0" distR="0" wp14:anchorId="2F160D53" wp14:editId="7C09E312">
            <wp:extent cx="4572000" cy="3700096"/>
            <wp:effectExtent l="0" t="0" r="0" b="0"/>
            <wp:docPr id="2088103444" name="Picture 15" descr="A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103444" name="Picture 15" descr="A screen shot of a char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72000" cy="3700096"/>
                    </a:xfrm>
                    <a:prstGeom prst="rect">
                      <a:avLst/>
                    </a:prstGeom>
                  </pic:spPr>
                </pic:pic>
              </a:graphicData>
            </a:graphic>
          </wp:inline>
        </w:drawing>
      </w:r>
    </w:p>
    <w:p w14:paraId="2797714B" w14:textId="77777777" w:rsidR="008E7EF0" w:rsidRPr="008E7EF0" w:rsidRDefault="008E7EF0" w:rsidP="00CF4709">
      <w:pPr>
        <w:spacing w:after="0" w:line="360" w:lineRule="auto"/>
        <w:jc w:val="both"/>
        <w:rPr>
          <w:rFonts w:ascii="Times New Roman" w:eastAsia="Calibri" w:hAnsi="Times New Roman" w:cs="Times New Roman"/>
          <w:b/>
          <w:iCs/>
          <w:color w:val="000000"/>
          <w:sz w:val="24"/>
          <w:szCs w:val="24"/>
        </w:rPr>
      </w:pPr>
      <w:bookmarkStart w:id="39" w:name="_Toc213340528"/>
      <w:r w:rsidRPr="008E7EF0">
        <w:rPr>
          <w:rFonts w:ascii="Times New Roman" w:eastAsia="Calibri" w:hAnsi="Times New Roman" w:cs="Times New Roman"/>
          <w:b/>
          <w:iCs/>
          <w:color w:val="000000"/>
          <w:sz w:val="24"/>
          <w:szCs w:val="24"/>
        </w:rPr>
        <w:t xml:space="preserve">Figure </w:t>
      </w:r>
      <w:r w:rsidRPr="008E7EF0">
        <w:rPr>
          <w:rFonts w:ascii="Times New Roman" w:eastAsia="Calibri" w:hAnsi="Times New Roman" w:cs="Times New Roman"/>
          <w:b/>
          <w:iCs/>
          <w:color w:val="000000"/>
          <w:sz w:val="24"/>
          <w:szCs w:val="24"/>
        </w:rPr>
        <w:fldChar w:fldCharType="begin"/>
      </w:r>
      <w:r w:rsidRPr="008E7EF0">
        <w:rPr>
          <w:rFonts w:ascii="Times New Roman" w:eastAsia="Calibri" w:hAnsi="Times New Roman" w:cs="Times New Roman"/>
          <w:b/>
          <w:iCs/>
          <w:color w:val="000000"/>
          <w:sz w:val="24"/>
          <w:szCs w:val="24"/>
        </w:rPr>
        <w:instrText xml:space="preserve"> SEQ Figure \* ARABIC </w:instrText>
      </w:r>
      <w:r w:rsidRPr="008E7EF0">
        <w:rPr>
          <w:rFonts w:ascii="Times New Roman" w:eastAsia="Calibri" w:hAnsi="Times New Roman" w:cs="Times New Roman"/>
          <w:b/>
          <w:iCs/>
          <w:color w:val="000000"/>
          <w:sz w:val="24"/>
          <w:szCs w:val="24"/>
        </w:rPr>
        <w:fldChar w:fldCharType="separate"/>
      </w:r>
      <w:r w:rsidRPr="008E7EF0">
        <w:rPr>
          <w:rFonts w:ascii="Times New Roman" w:eastAsia="Calibri" w:hAnsi="Times New Roman" w:cs="Times New Roman"/>
          <w:b/>
          <w:iCs/>
          <w:noProof/>
          <w:color w:val="000000"/>
          <w:sz w:val="24"/>
          <w:szCs w:val="24"/>
        </w:rPr>
        <w:t>6</w:t>
      </w:r>
      <w:r w:rsidRPr="008E7EF0">
        <w:rPr>
          <w:rFonts w:ascii="Times New Roman" w:eastAsia="Calibri" w:hAnsi="Times New Roman" w:cs="Times New Roman"/>
          <w:b/>
          <w:iCs/>
          <w:noProof/>
          <w:color w:val="000000"/>
          <w:sz w:val="24"/>
          <w:szCs w:val="24"/>
        </w:rPr>
        <w:fldChar w:fldCharType="end"/>
      </w:r>
      <w:r w:rsidRPr="008E7EF0">
        <w:rPr>
          <w:rFonts w:ascii="Times New Roman" w:eastAsia="Calibri" w:hAnsi="Times New Roman" w:cs="Times New Roman"/>
          <w:b/>
          <w:iCs/>
          <w:color w:val="000000"/>
          <w:sz w:val="24"/>
          <w:szCs w:val="24"/>
        </w:rPr>
        <w:t>: Social Media Engagement Hierarchy.</w:t>
      </w:r>
      <w:bookmarkEnd w:id="39"/>
    </w:p>
    <w:p w14:paraId="77E22176"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40" w:name="_Toc213340493"/>
      <w:r w:rsidRPr="008E7EF0">
        <w:rPr>
          <w:rFonts w:ascii="Times New Roman" w:eastAsia="Times New Roman" w:hAnsi="Times New Roman" w:cs="Times New Roman"/>
          <w:b/>
          <w:color w:val="000000"/>
          <w:kern w:val="0"/>
          <w:sz w:val="24"/>
          <w:szCs w:val="24"/>
          <w:lang w:bidi="bn-BD"/>
        </w:rPr>
        <w:lastRenderedPageBreak/>
        <w:t>4.2.3 Electronic Word-of-Mouth and Service Quality Perceptions</w:t>
      </w:r>
      <w:bookmarkEnd w:id="40"/>
    </w:p>
    <w:p w14:paraId="392A9631"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Talking about things on the internet, </w:t>
      </w:r>
      <w:proofErr w:type="spellStart"/>
      <w:r w:rsidRPr="008E7EF0">
        <w:rPr>
          <w:rFonts w:ascii="Times New Roman" w:eastAsia="Calibri" w:hAnsi="Times New Roman" w:cs="Times New Roman"/>
          <w:color w:val="000000"/>
          <w:kern w:val="0"/>
          <w:sz w:val="24"/>
          <w:szCs w:val="24"/>
          <w:lang w:bidi="bn-BD"/>
        </w:rPr>
        <w:t>eWOM</w:t>
      </w:r>
      <w:proofErr w:type="spellEnd"/>
      <w:r w:rsidRPr="008E7EF0">
        <w:rPr>
          <w:rFonts w:ascii="Times New Roman" w:eastAsia="Calibri" w:hAnsi="Times New Roman" w:cs="Times New Roman"/>
          <w:color w:val="000000"/>
          <w:kern w:val="0"/>
          <w:sz w:val="24"/>
          <w:szCs w:val="24"/>
          <w:lang w:bidi="bn-BD"/>
        </w:rPr>
        <w:t xml:space="preserve"> is very important for the luxury hospitality sector. Sanchez Gonzales 2021. The perception of service quality, as reflected in online reviews, serves as a primary impact factor that transcends tourist satisfaction and marketing. EHL Graduate School 2024. Social media posts about the hotel experience are a big part of how customers decide to buy, according to Gomez Suarez and Veloso 2022. The posts are very detailed, which makes people more interested and leads to more bookings. In the high-end wedding industry, user-generated content (</w:t>
      </w:r>
      <w:proofErr w:type="spellStart"/>
      <w:r w:rsidRPr="008E7EF0">
        <w:rPr>
          <w:rFonts w:ascii="Times New Roman" w:eastAsia="Calibri" w:hAnsi="Times New Roman" w:cs="Times New Roman"/>
          <w:color w:val="000000"/>
          <w:kern w:val="0"/>
          <w:sz w:val="24"/>
          <w:szCs w:val="24"/>
          <w:lang w:bidi="bn-BD"/>
        </w:rPr>
        <w:t>uGC</w:t>
      </w:r>
      <w:proofErr w:type="spellEnd"/>
      <w:r w:rsidRPr="008E7EF0">
        <w:rPr>
          <w:rFonts w:ascii="Times New Roman" w:eastAsia="Calibri" w:hAnsi="Times New Roman" w:cs="Times New Roman"/>
          <w:color w:val="000000"/>
          <w:kern w:val="0"/>
          <w:sz w:val="24"/>
          <w:szCs w:val="24"/>
          <w:lang w:bidi="bn-BD"/>
        </w:rPr>
        <w:t>) is used to build a good reputation. This is important because 59% of couples don't contact wedding venues unless they can see the prices clearly online (Stevens 2025). The presence of the venue's online digital content has a direct impact on how satisfied the customer is and how they make decisions. This is a clear and important conclusion for Rossington Hall: not being able to see prices or package information on its platforms is a big problem. It probably functions as a big barrier that stops more than half of its potential leads (59%) from ever getting in touch.</w:t>
      </w:r>
    </w:p>
    <w:p w14:paraId="31D0A60D"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41" w:name="_Toc213340494"/>
      <w:r w:rsidRPr="008E7EF0">
        <w:rPr>
          <w:rFonts w:ascii="Times New Roman" w:eastAsia="Times New Roman" w:hAnsi="Times New Roman" w:cs="Times New Roman"/>
          <w:b/>
          <w:color w:val="000000"/>
          <w:kern w:val="0"/>
          <w:sz w:val="24"/>
          <w:szCs w:val="24"/>
          <w:lang w:bidi="bn-BD"/>
        </w:rPr>
        <w:t>4.3 Theme Three: Strategic Patterns and Emerging Best Practices</w:t>
      </w:r>
      <w:bookmarkEnd w:id="41"/>
      <w:r w:rsidRPr="008E7EF0">
        <w:rPr>
          <w:rFonts w:ascii="Times New Roman" w:eastAsia="Times New Roman" w:hAnsi="Times New Roman" w:cs="Times New Roman"/>
          <w:b/>
          <w:color w:val="000000"/>
          <w:kern w:val="0"/>
          <w:sz w:val="24"/>
          <w:szCs w:val="24"/>
          <w:lang w:bidi="bn-BD"/>
        </w:rPr>
        <w:t xml:space="preserve"> </w:t>
      </w:r>
    </w:p>
    <w:p w14:paraId="2C7F08CE"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42" w:name="_Toc213340495"/>
      <w:r w:rsidRPr="008E7EF0">
        <w:rPr>
          <w:rFonts w:ascii="Times New Roman" w:eastAsia="Times New Roman" w:hAnsi="Times New Roman" w:cs="Times New Roman"/>
          <w:b/>
          <w:color w:val="000000"/>
          <w:kern w:val="0"/>
          <w:sz w:val="24"/>
          <w:szCs w:val="24"/>
          <w:lang w:bidi="bn-BD"/>
        </w:rPr>
        <w:t>4.3.1 Content Strategy Optimisation</w:t>
      </w:r>
      <w:bookmarkEnd w:id="42"/>
    </w:p>
    <w:p w14:paraId="208196A3"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Thematic analysis finds important social media strategies for high-end places. Right now, short-form video is the best way to grow an audience because the algorithm on the platforms mentioned above is supporting more of this type of content (EHL Graduate School, 2024; The Media Socialites, 2025). Real, unedited content that shows off what makes the venue special is more appealing than content that has been overproduced. Luxury brands are expected to use high-resolution images to create the image they want to show (</w:t>
      </w:r>
      <w:proofErr w:type="spellStart"/>
      <w:r w:rsidRPr="008E7EF0">
        <w:rPr>
          <w:rFonts w:ascii="Times New Roman" w:eastAsia="Calibri" w:hAnsi="Times New Roman" w:cs="Times New Roman"/>
          <w:color w:val="000000"/>
          <w:kern w:val="0"/>
          <w:sz w:val="24"/>
          <w:szCs w:val="24"/>
          <w:lang w:bidi="bn-BD"/>
        </w:rPr>
        <w:t>Pentina</w:t>
      </w:r>
      <w:proofErr w:type="spellEnd"/>
      <w:r w:rsidRPr="008E7EF0">
        <w:rPr>
          <w:rFonts w:ascii="Times New Roman" w:eastAsia="Calibri" w:hAnsi="Times New Roman" w:cs="Times New Roman"/>
          <w:color w:val="000000"/>
          <w:kern w:val="0"/>
          <w:sz w:val="24"/>
          <w:szCs w:val="24"/>
          <w:lang w:bidi="bn-BD"/>
        </w:rPr>
        <w:t>, Guilloux, and Micu, 2018). Visual storytelling is very effective in the wedding industry, just like it is in other fields. This is important because 90% of couples spend six hours a week planning their wedding, so it's important to boost the venue's online presence (Albany Capture, 2021). This study of best practices is what the strategic suggestions for Rossington Hall are based on. The results reveal that the material should change from long, boring blogs to short, real films that demonstrate what it's like to be at the location.</w:t>
      </w:r>
    </w:p>
    <w:p w14:paraId="267CAFDA"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p>
    <w:p w14:paraId="1873005C"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noProof/>
          <w:color w:val="000000"/>
          <w:kern w:val="0"/>
          <w:sz w:val="24"/>
          <w:szCs w:val="24"/>
          <w:lang w:bidi="bn-BD"/>
        </w:rPr>
        <w:lastRenderedPageBreak/>
        <w:drawing>
          <wp:inline distT="0" distB="0" distL="0" distR="0" wp14:anchorId="2259130A" wp14:editId="213C6D81">
            <wp:extent cx="4114800" cy="3455816"/>
            <wp:effectExtent l="0" t="0" r="0" b="0"/>
            <wp:docPr id="1073600745" name="Picture 13" descr="O imagine care conține text, captură de ecran, Font, design grafic&#10;&#10;Conținutul generat de inteligența artificială poate fi inco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600745" name="Picture 13" descr="O imagine care conține text, captură de ecran, Font, design grafic&#10;&#10;Conținutul generat de inteligența artificială poate fi inco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14800" cy="3455816"/>
                    </a:xfrm>
                    <a:prstGeom prst="rect">
                      <a:avLst/>
                    </a:prstGeom>
                  </pic:spPr>
                </pic:pic>
              </a:graphicData>
            </a:graphic>
          </wp:inline>
        </w:drawing>
      </w:r>
    </w:p>
    <w:p w14:paraId="0EE18BD0" w14:textId="77777777" w:rsidR="008E7EF0" w:rsidRPr="008E7EF0" w:rsidRDefault="008E7EF0" w:rsidP="00CF4709">
      <w:pPr>
        <w:spacing w:after="0" w:line="360" w:lineRule="auto"/>
        <w:jc w:val="both"/>
        <w:rPr>
          <w:rFonts w:ascii="Times New Roman" w:eastAsia="Calibri" w:hAnsi="Times New Roman" w:cs="Times New Roman"/>
          <w:b/>
          <w:iCs/>
          <w:color w:val="000000"/>
          <w:sz w:val="24"/>
          <w:szCs w:val="24"/>
        </w:rPr>
      </w:pPr>
      <w:bookmarkStart w:id="43" w:name="_Toc213340529"/>
      <w:r w:rsidRPr="008E7EF0">
        <w:rPr>
          <w:rFonts w:ascii="Times New Roman" w:eastAsia="Calibri" w:hAnsi="Times New Roman" w:cs="Times New Roman"/>
          <w:b/>
          <w:iCs/>
          <w:color w:val="000000"/>
          <w:sz w:val="24"/>
          <w:szCs w:val="24"/>
        </w:rPr>
        <w:t xml:space="preserve">Figure </w:t>
      </w:r>
      <w:r w:rsidRPr="008E7EF0">
        <w:rPr>
          <w:rFonts w:ascii="Times New Roman" w:eastAsia="Calibri" w:hAnsi="Times New Roman" w:cs="Times New Roman"/>
          <w:b/>
          <w:iCs/>
          <w:color w:val="000000"/>
          <w:sz w:val="24"/>
          <w:szCs w:val="24"/>
        </w:rPr>
        <w:fldChar w:fldCharType="begin"/>
      </w:r>
      <w:r w:rsidRPr="008E7EF0">
        <w:rPr>
          <w:rFonts w:ascii="Times New Roman" w:eastAsia="Calibri" w:hAnsi="Times New Roman" w:cs="Times New Roman"/>
          <w:b/>
          <w:iCs/>
          <w:color w:val="000000"/>
          <w:sz w:val="24"/>
          <w:szCs w:val="24"/>
        </w:rPr>
        <w:instrText xml:space="preserve"> SEQ Figure \* ARABIC </w:instrText>
      </w:r>
      <w:r w:rsidRPr="008E7EF0">
        <w:rPr>
          <w:rFonts w:ascii="Times New Roman" w:eastAsia="Calibri" w:hAnsi="Times New Roman" w:cs="Times New Roman"/>
          <w:b/>
          <w:iCs/>
          <w:color w:val="000000"/>
          <w:sz w:val="24"/>
          <w:szCs w:val="24"/>
        </w:rPr>
        <w:fldChar w:fldCharType="separate"/>
      </w:r>
      <w:r w:rsidRPr="008E7EF0">
        <w:rPr>
          <w:rFonts w:ascii="Times New Roman" w:eastAsia="Calibri" w:hAnsi="Times New Roman" w:cs="Times New Roman"/>
          <w:b/>
          <w:iCs/>
          <w:noProof/>
          <w:color w:val="000000"/>
          <w:sz w:val="24"/>
          <w:szCs w:val="24"/>
        </w:rPr>
        <w:t>7</w:t>
      </w:r>
      <w:r w:rsidRPr="008E7EF0">
        <w:rPr>
          <w:rFonts w:ascii="Times New Roman" w:eastAsia="Calibri" w:hAnsi="Times New Roman" w:cs="Times New Roman"/>
          <w:b/>
          <w:iCs/>
          <w:noProof/>
          <w:color w:val="000000"/>
          <w:sz w:val="24"/>
          <w:szCs w:val="24"/>
        </w:rPr>
        <w:fldChar w:fldCharType="end"/>
      </w:r>
      <w:r w:rsidRPr="008E7EF0">
        <w:rPr>
          <w:rFonts w:ascii="Times New Roman" w:eastAsia="Calibri" w:hAnsi="Times New Roman" w:cs="Times New Roman"/>
          <w:b/>
          <w:iCs/>
          <w:color w:val="000000"/>
          <w:sz w:val="24"/>
          <w:szCs w:val="24"/>
        </w:rPr>
        <w:t>: Strategic Patterns for Luxury Venue Social Media Marketing.</w:t>
      </w:r>
      <w:bookmarkEnd w:id="43"/>
    </w:p>
    <w:p w14:paraId="7DBD5B7D"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44" w:name="_Toc213340496"/>
      <w:r w:rsidRPr="008E7EF0">
        <w:rPr>
          <w:rFonts w:ascii="Times New Roman" w:eastAsia="Times New Roman" w:hAnsi="Times New Roman" w:cs="Times New Roman"/>
          <w:b/>
          <w:color w:val="000000"/>
          <w:kern w:val="0"/>
          <w:sz w:val="24"/>
          <w:szCs w:val="24"/>
          <w:lang w:bidi="bn-BD"/>
        </w:rPr>
        <w:t>4.3.2 Response Management and Engagement Protocols</w:t>
      </w:r>
      <w:bookmarkEnd w:id="44"/>
    </w:p>
    <w:p w14:paraId="646BBBB3"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It has been demonstrated that prompt and consistent managerial responses to customer enquiries substantially enhance engagement and brand perceptions. Veloso, Ieva and Suárez (2023) establish a correlation between the consistency of responses to experiential posts and management replies, resulting in an enhancement of positive impacts on engagement, hotel reputation, and booking intentions. According to EHL Graduate School (2024), 84% of social media marketers think that social media will become the most popular way for customers to get help, and direct messaging will become a cheap way to talk to people. Ingham (2024) says that response protocols should include promptness and strategic options. They also suggest that venues offer alternative dates when requested periods aren't available instead of giving blunt negative feedback, which will keep the conversation going and increase the chances of positive outcomes.</w:t>
      </w:r>
    </w:p>
    <w:p w14:paraId="140CB472"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45" w:name="_Toc213340497"/>
      <w:r w:rsidRPr="008E7EF0">
        <w:rPr>
          <w:rFonts w:ascii="Times New Roman" w:eastAsia="Times New Roman" w:hAnsi="Times New Roman" w:cs="Times New Roman"/>
          <w:b/>
          <w:color w:val="000000"/>
          <w:kern w:val="0"/>
          <w:sz w:val="24"/>
          <w:szCs w:val="24"/>
          <w:lang w:bidi="bn-BD"/>
        </w:rPr>
        <w:t>4.3.3 Multi-Platform Integration and Consistency</w:t>
      </w:r>
      <w:bookmarkEnd w:id="45"/>
    </w:p>
    <w:p w14:paraId="46733AE7"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The results show that the key to being a successful luxury venue marketer is to be present on multiple platforms in a strategic way with a consistent brand message. </w:t>
      </w:r>
      <w:proofErr w:type="spellStart"/>
      <w:r w:rsidRPr="008E7EF0">
        <w:rPr>
          <w:rFonts w:ascii="Times New Roman" w:eastAsia="Calibri" w:hAnsi="Times New Roman" w:cs="Times New Roman"/>
          <w:color w:val="000000"/>
          <w:kern w:val="0"/>
          <w:sz w:val="24"/>
          <w:szCs w:val="24"/>
          <w:lang w:bidi="bn-BD"/>
        </w:rPr>
        <w:t>Zote</w:t>
      </w:r>
      <w:proofErr w:type="spellEnd"/>
      <w:r w:rsidRPr="008E7EF0">
        <w:rPr>
          <w:rFonts w:ascii="Times New Roman" w:eastAsia="Calibri" w:hAnsi="Times New Roman" w:cs="Times New Roman"/>
          <w:color w:val="000000"/>
          <w:kern w:val="0"/>
          <w:sz w:val="24"/>
          <w:szCs w:val="24"/>
          <w:lang w:bidi="bn-BD"/>
        </w:rPr>
        <w:t xml:space="preserve"> (2025) says that 84% of social media users have Instagram accounts, but only 0.2% of them are unique to the platform. This is because most people also use Facebook (80.3%), YouTube (76.9%), and TikTok (54.3%). This overlap in audiences is quite important for Rossington Hall. It shows that a strategy that only </w:t>
      </w:r>
      <w:r w:rsidRPr="008E7EF0">
        <w:rPr>
          <w:rFonts w:ascii="Times New Roman" w:eastAsia="Calibri" w:hAnsi="Times New Roman" w:cs="Times New Roman"/>
          <w:color w:val="000000"/>
          <w:kern w:val="0"/>
          <w:sz w:val="24"/>
          <w:szCs w:val="24"/>
          <w:lang w:bidi="bn-BD"/>
        </w:rPr>
        <w:lastRenderedPageBreak/>
        <w:t>focusses on Instagram will overlook more than 80% of its potential audience who also use Facebook and YouTube. This behaviour across platforms necessitates cohesive marketing across channels. The wedding-specific analysis will show that couples use different platforms when planning trips. For example, Pinterest has features that inspire people, and Instagram helps people find vendors and talk to them. To make sure that luxury wedding venues are consistent across all platforms, they need to be dealt with using integrated strategies that also make sure that the content formats are tailored to the needs and expectations of each platform's audience (Mangold and Faulds, 2009).</w:t>
      </w:r>
    </w:p>
    <w:p w14:paraId="4DA78051"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46" w:name="_Toc213340498"/>
      <w:r w:rsidRPr="008E7EF0">
        <w:rPr>
          <w:rFonts w:ascii="Times New Roman" w:eastAsia="Times New Roman" w:hAnsi="Times New Roman" w:cs="Times New Roman"/>
          <w:b/>
          <w:color w:val="000000"/>
          <w:kern w:val="0"/>
          <w:sz w:val="24"/>
          <w:szCs w:val="24"/>
          <w:lang w:bidi="bn-BD"/>
        </w:rPr>
        <w:t>4.4 Discussion</w:t>
      </w:r>
      <w:bookmarkEnd w:id="46"/>
    </w:p>
    <w:p w14:paraId="2DF27972"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47" w:name="_Toc213340499"/>
      <w:r w:rsidRPr="008E7EF0">
        <w:rPr>
          <w:rFonts w:ascii="Times New Roman" w:eastAsia="Times New Roman" w:hAnsi="Times New Roman" w:cs="Times New Roman"/>
          <w:b/>
          <w:color w:val="000000"/>
          <w:kern w:val="0"/>
          <w:sz w:val="24"/>
          <w:szCs w:val="24"/>
          <w:lang w:bidi="bn-BD"/>
        </w:rPr>
        <w:t>4.4.1 Navigating the Luxury Paradox: Digital Democratisation and Exclusivity Maintenance</w:t>
      </w:r>
      <w:bookmarkEnd w:id="47"/>
    </w:p>
    <w:p w14:paraId="4A29D1F8"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The successful positioning of luxury wedding venues via social media branding, despite the inherently accessible nature of digital democratisation, illuminates the luxury paradox extensively documented in contemporary literature. Shukla and Rosendo‐Rios (2025) articulate that the swift democratisation of luxury alters conventional notions where exclusivity becomes standard, thereby distorting the fundamental concept of luxury as something exceptional rather than commonplace. According to D’Arpizio et al. (2024), the global luxury market was worth 1.48 trillion dollars. However, it shrank by about 50 million customers between 2022 and 2024, showing that the way people buy luxury goods is changing and that the idea of exclusivity is fading. However, contrary to theoretical expectations that digital platforms undermine luxury positioning, the findings indicate that a well-executed strategic digital integration can preserve aspirational brand associations for a successful business (Cardoso, Casteleiro-</w:t>
      </w:r>
      <w:proofErr w:type="spellStart"/>
      <w:r w:rsidRPr="008E7EF0">
        <w:rPr>
          <w:rFonts w:ascii="Times New Roman" w:eastAsia="Calibri" w:hAnsi="Times New Roman" w:cs="Times New Roman"/>
          <w:color w:val="000000"/>
          <w:kern w:val="0"/>
          <w:sz w:val="24"/>
          <w:szCs w:val="24"/>
          <w:lang w:bidi="bn-BD"/>
        </w:rPr>
        <w:t>Pitrez</w:t>
      </w:r>
      <w:proofErr w:type="spellEnd"/>
      <w:r w:rsidRPr="008E7EF0">
        <w:rPr>
          <w:rFonts w:ascii="Times New Roman" w:eastAsia="Calibri" w:hAnsi="Times New Roman" w:cs="Times New Roman"/>
          <w:color w:val="000000"/>
          <w:kern w:val="0"/>
          <w:sz w:val="24"/>
          <w:szCs w:val="24"/>
          <w:lang w:bidi="bn-BD"/>
        </w:rPr>
        <w:t xml:space="preserve"> and Lobo, 2025; Dentons, 2025). </w:t>
      </w:r>
    </w:p>
    <w:p w14:paraId="416902D7"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proofErr w:type="spellStart"/>
      <w:r w:rsidRPr="008E7EF0">
        <w:rPr>
          <w:rFonts w:ascii="Times New Roman" w:eastAsia="Calibri" w:hAnsi="Times New Roman" w:cs="Times New Roman"/>
          <w:color w:val="000000"/>
          <w:kern w:val="0"/>
          <w:sz w:val="24"/>
          <w:szCs w:val="24"/>
          <w:lang w:bidi="bn-BD"/>
        </w:rPr>
        <w:t>Pentina</w:t>
      </w:r>
      <w:proofErr w:type="spellEnd"/>
      <w:r w:rsidRPr="008E7EF0">
        <w:rPr>
          <w:rFonts w:ascii="Times New Roman" w:eastAsia="Calibri" w:hAnsi="Times New Roman" w:cs="Times New Roman"/>
          <w:color w:val="000000"/>
          <w:kern w:val="0"/>
          <w:sz w:val="24"/>
          <w:szCs w:val="24"/>
          <w:lang w:bidi="bn-BD"/>
        </w:rPr>
        <w:t xml:space="preserve">, Guilloux and Micu (2018) provide a framework that resolves this seemingly contradictory situation, demonstrating that high-quality visual content enhances intended brand associations, thereby fostering engagement behaviours across varying levels of motivational complexities. Using luxury wedding venues as an example of this principle shows that the venue's Instagram and Pinterest feeds show a real experience of the venue and keep the quality of the production high. Al‐Issa and Thanasi (2024) ascertain that interactivity facilitated through virtual experiences fosters exclusivity, quality, hedonism, and enduring self-perceptions, all of which are factors that drive luxury purchases. The context of wedding venues also builds on such principles, with 17% of all international venue bookings being made through video tours alone (Ingham, 2024), which implies that when there is a convergence of authenticity and quality, digital representations at a </w:t>
      </w:r>
      <w:r w:rsidRPr="008E7EF0">
        <w:rPr>
          <w:rFonts w:ascii="Times New Roman" w:eastAsia="Calibri" w:hAnsi="Times New Roman" w:cs="Times New Roman"/>
          <w:color w:val="000000"/>
          <w:kern w:val="0"/>
          <w:sz w:val="24"/>
          <w:szCs w:val="24"/>
          <w:lang w:bidi="bn-BD"/>
        </w:rPr>
        <w:lastRenderedPageBreak/>
        <w:t>minimum assist in communicating the message of luxury. The paradox of luxury does not manifest as an intolerable constraint but rather as a strategic challenge necessitating sophisticated content differentiation rather than platform evasion (Kapferer and Bastien, 2012).</w:t>
      </w:r>
    </w:p>
    <w:p w14:paraId="749ED396"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48" w:name="_Toc213340500"/>
      <w:r w:rsidRPr="008E7EF0">
        <w:rPr>
          <w:rFonts w:ascii="Times New Roman" w:eastAsia="Times New Roman" w:hAnsi="Times New Roman" w:cs="Times New Roman"/>
          <w:b/>
          <w:color w:val="000000"/>
          <w:kern w:val="0"/>
          <w:sz w:val="24"/>
          <w:szCs w:val="24"/>
          <w:lang w:bidi="bn-BD"/>
        </w:rPr>
        <w:t>4.4.2 Customer Engagement Theory Application and Satisfaction Correlation Mechanisms</w:t>
      </w:r>
      <w:bookmarkEnd w:id="48"/>
    </w:p>
    <w:p w14:paraId="0C280766"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The findings that demonstrate significant correlations between customer satisfaction levels and social media engagement metrics validate the theoretical frameworks of consumer-brand engagement (CBE) and expand their relevance to the luxury wedding context. So et al. (2014) ascertain that customer engagement plays a pivotal role in fostering consumer loyalty to the tourism brand, while simultaneously enhancing service brand evaluations, brand trust, and post-consumption loyalty through engagement. The current findings corroborate these correlations, with R² values for consumption, contribution, and creation engagement dimensions at 0.412, 0.375, and 0.362, respectively, indicating moderate predictive capability, aligning with prior research in hospitality studies (Majeed et al., 2022). </w:t>
      </w:r>
    </w:p>
    <w:p w14:paraId="76B088BA"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However, the characteristics of wedding venue settings encompass distinctive aspects of engagement that necessitate theoretical refinement. The choice of the wedding venue is a unique, high-involvement decision with a longer planning horizon of 15 months on average (Joy Editors, 2025; </w:t>
      </w:r>
      <w:proofErr w:type="spellStart"/>
      <w:r w:rsidRPr="008E7EF0">
        <w:rPr>
          <w:rFonts w:ascii="Times New Roman" w:eastAsia="Calibri" w:hAnsi="Times New Roman" w:cs="Times New Roman"/>
          <w:color w:val="000000"/>
          <w:kern w:val="0"/>
          <w:sz w:val="24"/>
          <w:szCs w:val="24"/>
          <w:lang w:bidi="bn-BD"/>
        </w:rPr>
        <w:t>Lionardi</w:t>
      </w:r>
      <w:proofErr w:type="spellEnd"/>
      <w:r w:rsidRPr="008E7EF0">
        <w:rPr>
          <w:rFonts w:ascii="Times New Roman" w:eastAsia="Calibri" w:hAnsi="Times New Roman" w:cs="Times New Roman"/>
          <w:color w:val="000000"/>
          <w:kern w:val="0"/>
          <w:sz w:val="24"/>
          <w:szCs w:val="24"/>
          <w:lang w:bidi="bn-BD"/>
        </w:rPr>
        <w:t xml:space="preserve"> and </w:t>
      </w:r>
      <w:proofErr w:type="spellStart"/>
      <w:r w:rsidRPr="008E7EF0">
        <w:rPr>
          <w:rFonts w:ascii="Times New Roman" w:eastAsia="Calibri" w:hAnsi="Times New Roman" w:cs="Times New Roman"/>
          <w:color w:val="000000"/>
          <w:kern w:val="0"/>
          <w:sz w:val="24"/>
          <w:szCs w:val="24"/>
          <w:lang w:bidi="bn-BD"/>
        </w:rPr>
        <w:t>Thaib</w:t>
      </w:r>
      <w:proofErr w:type="spellEnd"/>
      <w:r w:rsidRPr="008E7EF0">
        <w:rPr>
          <w:rFonts w:ascii="Times New Roman" w:eastAsia="Calibri" w:hAnsi="Times New Roman" w:cs="Times New Roman"/>
          <w:color w:val="000000"/>
          <w:kern w:val="0"/>
          <w:sz w:val="24"/>
          <w:szCs w:val="24"/>
          <w:lang w:bidi="bn-BD"/>
        </w:rPr>
        <w:t xml:space="preserve">, 2024). This is different from classic hospitality settings, where the same consumption patterns happen </w:t>
      </w:r>
      <w:proofErr w:type="gramStart"/>
      <w:r w:rsidRPr="008E7EF0">
        <w:rPr>
          <w:rFonts w:ascii="Times New Roman" w:eastAsia="Calibri" w:hAnsi="Times New Roman" w:cs="Times New Roman"/>
          <w:color w:val="000000"/>
          <w:kern w:val="0"/>
          <w:sz w:val="24"/>
          <w:szCs w:val="24"/>
          <w:lang w:bidi="bn-BD"/>
        </w:rPr>
        <w:t>over and over again</w:t>
      </w:r>
      <w:proofErr w:type="gramEnd"/>
      <w:r w:rsidRPr="008E7EF0">
        <w:rPr>
          <w:rFonts w:ascii="Times New Roman" w:eastAsia="Calibri" w:hAnsi="Times New Roman" w:cs="Times New Roman"/>
          <w:color w:val="000000"/>
          <w:kern w:val="0"/>
          <w:sz w:val="24"/>
          <w:szCs w:val="24"/>
          <w:lang w:bidi="bn-BD"/>
        </w:rPr>
        <w:t>. This time factor makes engagement even more important, since couples spend six hours a week online planning, and 64% of that time is spent on digital platforms (Albany Capture, 2025). Rather et al. (2023) assert that engagement manifests in two forms: transactional and relational. In the realm of luxury, heightened emotional connections are essential, rendering it insufficient to limit engagement to mere functional alterations. The relationship between the couple and their wedding venue is out of this world, with aspirational identity projection and emotional meaning being the most important factors in making decisions (Albers et al., 2021). Engagement metrics in wedding settings serve as both precursors to brand loyalty and significant factors influencing venue selection, establishing engagement as a crucial strategic tool in hospitality as traditionally employed (</w:t>
      </w:r>
      <w:proofErr w:type="spellStart"/>
      <w:r w:rsidRPr="008E7EF0">
        <w:rPr>
          <w:rFonts w:ascii="Times New Roman" w:eastAsia="Calibri" w:hAnsi="Times New Roman" w:cs="Times New Roman"/>
          <w:color w:val="000000"/>
          <w:kern w:val="0"/>
          <w:sz w:val="24"/>
          <w:szCs w:val="24"/>
          <w:lang w:bidi="bn-BD"/>
        </w:rPr>
        <w:t>Zaware</w:t>
      </w:r>
      <w:proofErr w:type="spellEnd"/>
      <w:r w:rsidRPr="008E7EF0">
        <w:rPr>
          <w:rFonts w:ascii="Times New Roman" w:eastAsia="Calibri" w:hAnsi="Times New Roman" w:cs="Times New Roman"/>
          <w:color w:val="000000"/>
          <w:kern w:val="0"/>
          <w:sz w:val="24"/>
          <w:szCs w:val="24"/>
          <w:lang w:bidi="bn-BD"/>
        </w:rPr>
        <w:t xml:space="preserve"> and </w:t>
      </w:r>
      <w:proofErr w:type="spellStart"/>
      <w:r w:rsidRPr="008E7EF0">
        <w:rPr>
          <w:rFonts w:ascii="Times New Roman" w:eastAsia="Calibri" w:hAnsi="Times New Roman" w:cs="Times New Roman"/>
          <w:color w:val="000000"/>
          <w:kern w:val="0"/>
          <w:sz w:val="24"/>
          <w:szCs w:val="24"/>
          <w:lang w:bidi="bn-BD"/>
        </w:rPr>
        <w:t>Deokate</w:t>
      </w:r>
      <w:proofErr w:type="spellEnd"/>
      <w:r w:rsidRPr="008E7EF0">
        <w:rPr>
          <w:rFonts w:ascii="Times New Roman" w:eastAsia="Calibri" w:hAnsi="Times New Roman" w:cs="Times New Roman"/>
          <w:color w:val="000000"/>
          <w:kern w:val="0"/>
          <w:sz w:val="24"/>
          <w:szCs w:val="24"/>
          <w:lang w:bidi="bn-BD"/>
        </w:rPr>
        <w:t>, 2025).</w:t>
      </w:r>
    </w:p>
    <w:p w14:paraId="6D7A3C02"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Majeed et al. (2022) said that 85.2% of the variance in customer satisfaction could be explained (R² = 0.852). This shows that engagement is a strong factor in the hospitality industry. This result indicates that luxury wedding venues are especially important because the level of satisfaction is directly related to the generation of electronic word-of-mouth</w:t>
      </w:r>
      <w:r w:rsidRPr="008E7EF0">
        <w:rPr>
          <w:rFonts w:ascii="Times New Roman" w:eastAsia="Times New Roman" w:hAnsi="Times New Roman" w:cs="Times New Roman"/>
          <w:color w:val="000000"/>
          <w:kern w:val="0"/>
          <w:sz w:val="24"/>
          <w:szCs w:val="24"/>
          <w:lang w:eastAsia="en-GB" w:bidi="bn-BD"/>
          <w14:ligatures w14:val="none"/>
        </w:rPr>
        <w:t xml:space="preserve"> </w:t>
      </w:r>
      <w:r w:rsidRPr="008E7EF0">
        <w:rPr>
          <w:rFonts w:ascii="Times New Roman" w:eastAsia="Calibri" w:hAnsi="Times New Roman" w:cs="Times New Roman"/>
          <w:color w:val="000000"/>
          <w:kern w:val="0"/>
          <w:sz w:val="24"/>
          <w:szCs w:val="24"/>
          <w:lang w:bidi="bn-BD"/>
        </w:rPr>
        <w:t>(</w:t>
      </w:r>
      <w:proofErr w:type="spellStart"/>
      <w:r w:rsidRPr="008E7EF0">
        <w:rPr>
          <w:rFonts w:ascii="Times New Roman" w:eastAsia="Calibri" w:hAnsi="Times New Roman" w:cs="Times New Roman"/>
          <w:color w:val="000000"/>
          <w:kern w:val="0"/>
          <w:sz w:val="24"/>
          <w:szCs w:val="24"/>
          <w:lang w:bidi="bn-BD"/>
        </w:rPr>
        <w:t>Beyari</w:t>
      </w:r>
      <w:proofErr w:type="spellEnd"/>
      <w:r w:rsidRPr="008E7EF0">
        <w:rPr>
          <w:rFonts w:ascii="Times New Roman" w:eastAsia="Calibri" w:hAnsi="Times New Roman" w:cs="Times New Roman"/>
          <w:color w:val="000000"/>
          <w:kern w:val="0"/>
          <w:sz w:val="24"/>
          <w:szCs w:val="24"/>
          <w:lang w:bidi="bn-BD"/>
        </w:rPr>
        <w:t xml:space="preserve"> and </w:t>
      </w:r>
      <w:proofErr w:type="spellStart"/>
      <w:r w:rsidRPr="008E7EF0">
        <w:rPr>
          <w:rFonts w:ascii="Times New Roman" w:eastAsia="Calibri" w:hAnsi="Times New Roman" w:cs="Times New Roman"/>
          <w:color w:val="000000"/>
          <w:kern w:val="0"/>
          <w:sz w:val="24"/>
          <w:szCs w:val="24"/>
          <w:lang w:bidi="bn-BD"/>
        </w:rPr>
        <w:t>Garamoun</w:t>
      </w:r>
      <w:proofErr w:type="spellEnd"/>
      <w:r w:rsidRPr="008E7EF0">
        <w:rPr>
          <w:rFonts w:ascii="Times New Roman" w:eastAsia="Calibri" w:hAnsi="Times New Roman" w:cs="Times New Roman"/>
          <w:color w:val="000000"/>
          <w:kern w:val="0"/>
          <w:sz w:val="24"/>
          <w:szCs w:val="24"/>
          <w:lang w:bidi="bn-BD"/>
        </w:rPr>
        <w:t xml:space="preserve">, 2024). </w:t>
      </w:r>
      <w:r w:rsidRPr="008E7EF0">
        <w:rPr>
          <w:rFonts w:ascii="Times New Roman" w:eastAsia="Calibri" w:hAnsi="Times New Roman" w:cs="Times New Roman"/>
          <w:color w:val="000000"/>
          <w:kern w:val="0"/>
          <w:sz w:val="24"/>
          <w:szCs w:val="24"/>
          <w:lang w:bidi="bn-BD"/>
        </w:rPr>
        <w:lastRenderedPageBreak/>
        <w:t>Stevens (2025) says that 59% of couples won't contact venues that don't have clear information online. This shows that the satisfaction that comes from engagement affects the initial setting of consideration, not just loyalty after the event.</w:t>
      </w:r>
    </w:p>
    <w:p w14:paraId="055CFD0F"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49" w:name="_Toc213340501"/>
      <w:r w:rsidRPr="008E7EF0">
        <w:rPr>
          <w:rFonts w:ascii="Times New Roman" w:eastAsia="Times New Roman" w:hAnsi="Times New Roman" w:cs="Times New Roman"/>
          <w:b/>
          <w:color w:val="000000"/>
          <w:kern w:val="0"/>
          <w:sz w:val="24"/>
          <w:szCs w:val="24"/>
          <w:lang w:bidi="bn-BD"/>
        </w:rPr>
        <w:t>4.4.3 Content Strategy Effectiveness and Platform-Specific Optimisation</w:t>
      </w:r>
      <w:bookmarkEnd w:id="49"/>
    </w:p>
    <w:p w14:paraId="5B64E451"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The results showing that Reels content is three times better than the non-moving format show how people's tastes in digital wedding planning are changing. According to EHL Graduate School (2024), Reels has more than 200 billion daily plays, which is 40% more than in 2022. Consumers watch online video content for 17 hours a week. These patterns of engagement are part of bigger changes to social media algorithms that favour short-form video content and better ways to share it. </w:t>
      </w:r>
      <w:proofErr w:type="spellStart"/>
      <w:r w:rsidRPr="008E7EF0">
        <w:rPr>
          <w:rFonts w:ascii="Times New Roman" w:eastAsia="Calibri" w:hAnsi="Times New Roman" w:cs="Times New Roman"/>
          <w:color w:val="000000"/>
          <w:kern w:val="0"/>
          <w:sz w:val="24"/>
          <w:szCs w:val="24"/>
          <w:lang w:bidi="bn-BD"/>
        </w:rPr>
        <w:t>Zote</w:t>
      </w:r>
      <w:proofErr w:type="spellEnd"/>
      <w:r w:rsidRPr="008E7EF0">
        <w:rPr>
          <w:rFonts w:ascii="Times New Roman" w:eastAsia="Calibri" w:hAnsi="Times New Roman" w:cs="Times New Roman"/>
          <w:color w:val="000000"/>
          <w:kern w:val="0"/>
          <w:sz w:val="24"/>
          <w:szCs w:val="24"/>
          <w:lang w:bidi="bn-BD"/>
        </w:rPr>
        <w:t xml:space="preserve"> (2025) says that Instagram users are the most interested in brand content compared to other platforms. For example, 69% of users said Instagram was the best place to find interesting content, and 61% said they bought something after seeing it on Instagram. </w:t>
      </w:r>
    </w:p>
    <w:p w14:paraId="4897D649"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However, a closer look may show that the performance metrics for content formats and the need for luxury brand positioning are not the same. Reels have been shown to be much more effective, but their algorithm-videotaped distribution, which is </w:t>
      </w:r>
      <w:proofErr w:type="gramStart"/>
      <w:r w:rsidRPr="008E7EF0">
        <w:rPr>
          <w:rFonts w:ascii="Times New Roman" w:eastAsia="Calibri" w:hAnsi="Times New Roman" w:cs="Times New Roman"/>
          <w:color w:val="000000"/>
          <w:kern w:val="0"/>
          <w:sz w:val="24"/>
          <w:szCs w:val="24"/>
          <w:lang w:bidi="bn-BD"/>
        </w:rPr>
        <w:t>definitely easier</w:t>
      </w:r>
      <w:proofErr w:type="gramEnd"/>
      <w:r w:rsidRPr="008E7EF0">
        <w:rPr>
          <w:rFonts w:ascii="Times New Roman" w:eastAsia="Calibri" w:hAnsi="Times New Roman" w:cs="Times New Roman"/>
          <w:color w:val="000000"/>
          <w:kern w:val="0"/>
          <w:sz w:val="24"/>
          <w:szCs w:val="24"/>
          <w:lang w:bidi="bn-BD"/>
        </w:rPr>
        <w:t xml:space="preserve"> to get to, could go against the need to keep things exclusive (Brambilla et al., 2022). Shukla and Rosendo‐Rios (2025) refer to this conflict as self-presentation issues, where luxury brands associating with more ordinary customers through mass-distribution channels may diminish the status of exclusive customers in comparison to traditional luxury users. The challenge for wedding venues lies in their ability to optimise and maintain brand positioning, which may necessitate a strategic use of Reels that focus more on aspirational lifestyle connections rather than accessibility messages (Arrigo, 2018).</w:t>
      </w:r>
    </w:p>
    <w:p w14:paraId="040486B7"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The results presented by Veloso, Ieva and Suárez (2023), which demonstrate the high efficacy of experience-based content and management response congruence, provide theoretical foundations for addressing this tension (DePino, 2019). Positioning Luxury Venues will continue to benefit by focusing on authentic venue experience presentations as well as timely and personalised management contact, taking advantage of high-engagement formats. This strategy goes along with the current ideas in luxury marketing that focus on how real the experience is instead of traditional product-based messages that focus mostly on products (Podder and Paul, 2020).</w:t>
      </w:r>
    </w:p>
    <w:p w14:paraId="3CB0C5F0"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50" w:name="_Toc213340502"/>
      <w:r w:rsidRPr="008E7EF0">
        <w:rPr>
          <w:rFonts w:ascii="Times New Roman" w:eastAsia="Times New Roman" w:hAnsi="Times New Roman" w:cs="Times New Roman"/>
          <w:b/>
          <w:color w:val="000000"/>
          <w:kern w:val="0"/>
          <w:sz w:val="24"/>
          <w:szCs w:val="24"/>
          <w:lang w:bidi="bn-BD"/>
        </w:rPr>
        <w:t>4.4.4 Practical Implications for Rossington Hall Operations</w:t>
      </w:r>
      <w:bookmarkEnd w:id="50"/>
    </w:p>
    <w:p w14:paraId="64A66F83"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The findings have significant practical implications for optimising Rossington Hall's social media marketing strategy. First, venue managers should put money into Instagram and Pinterest, which </w:t>
      </w:r>
      <w:r w:rsidRPr="008E7EF0">
        <w:rPr>
          <w:rFonts w:ascii="Times New Roman" w:eastAsia="Calibri" w:hAnsi="Times New Roman" w:cs="Times New Roman"/>
          <w:color w:val="000000"/>
          <w:kern w:val="0"/>
          <w:sz w:val="24"/>
          <w:szCs w:val="24"/>
          <w:lang w:bidi="bn-BD"/>
        </w:rPr>
        <w:lastRenderedPageBreak/>
        <w:t xml:space="preserve">have been shown to be the best places for wedding planning and have high engagement rates with other wedding planners. Second, the content strategy needs to be carefully changed to favour short-form videos, especially Reels. However, the quality of the production that supports luxury positioning should not be affected. Thirdly, response management strategies necessitate formalisation, characterised by timely and consistent dialogue that optimises the effects of engagement amplification, as identified by Veloso, Ieva and Suárez (2023). </w:t>
      </w:r>
    </w:p>
    <w:p w14:paraId="6010E0EF"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However, strategic issues must be considered during implementation. The wedding venue marketing industry is very competitive, and there are more venues than ever before (Johnson Jones Group, 2024). However, there aren't enough engagements to fill all of them, which makes booking difficult. In this case, the importance of how well social media works </w:t>
      </w:r>
      <w:proofErr w:type="gramStart"/>
      <w:r w:rsidRPr="008E7EF0">
        <w:rPr>
          <w:rFonts w:ascii="Times New Roman" w:eastAsia="Calibri" w:hAnsi="Times New Roman" w:cs="Times New Roman"/>
          <w:color w:val="000000"/>
          <w:kern w:val="0"/>
          <w:sz w:val="24"/>
          <w:szCs w:val="24"/>
          <w:lang w:bidi="bn-BD"/>
        </w:rPr>
        <w:t>as a way to</w:t>
      </w:r>
      <w:proofErr w:type="gramEnd"/>
      <w:r w:rsidRPr="008E7EF0">
        <w:rPr>
          <w:rFonts w:ascii="Times New Roman" w:eastAsia="Calibri" w:hAnsi="Times New Roman" w:cs="Times New Roman"/>
          <w:color w:val="000000"/>
          <w:kern w:val="0"/>
          <w:sz w:val="24"/>
          <w:szCs w:val="24"/>
          <w:lang w:bidi="bn-BD"/>
        </w:rPr>
        <w:t xml:space="preserve"> tell people apart grows. Rossington Hall should come up with unique content strategies that show off the best parts of each venue while still being consistent across all platforms. The brand needs to be on multiple platforms because 84% of Instagram users also use Facebook (80.3%), YouTube (76.9%), and TikTok (54.3%) at the same time. This means that the brand needs to use strategies that make sure that the brand's position is clear.</w:t>
      </w:r>
    </w:p>
    <w:p w14:paraId="029223B2"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51" w:name="_Toc213340503"/>
      <w:r w:rsidRPr="008E7EF0">
        <w:rPr>
          <w:rFonts w:ascii="Times New Roman" w:eastAsia="Times New Roman" w:hAnsi="Times New Roman" w:cs="Times New Roman"/>
          <w:b/>
          <w:color w:val="000000"/>
          <w:kern w:val="0"/>
          <w:sz w:val="24"/>
          <w:szCs w:val="24"/>
          <w:lang w:bidi="bn-BD"/>
        </w:rPr>
        <w:t>4.4.5 Research Limitations and Future Directions</w:t>
      </w:r>
      <w:bookmarkEnd w:id="51"/>
    </w:p>
    <w:p w14:paraId="3B70023C"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It is important to know what the method can and can't do. While the examination of secondary data provides substantial insights into the industry and is cost-effective, it lacks mechanisms for regulating the data's nature and may result in a discrepancy between the original intent of data collection and the present research objectives (Heaton, 2004). The case study methodology enhances contextual depth while limiting generalisations beyond specific contexts (Yin, 2018). The interpretivist philosophical stance acknowledges that findings signify interpretative rather than universally replicable truths. </w:t>
      </w:r>
    </w:p>
    <w:p w14:paraId="531295D5"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Subsequent investigation of the subject should focus on primary data analysis, utilising the Rossington Hall stakeholder interviews and customer surveys as primary data gathered by the researcher, facilitating the assessment of the efficacy of social media marketing in specific operational activities. Longitudinal studies examining the relationships between engagement metrics and booking conversion would elucidate causal mechanisms. The transferability of findings would be enhanced through the utilisation of comparative case studies featuring luxury wedding venues of varying scales and geographical locations. Moreover, the investigation of emerging technologies, including artificial intelligence applications and metaverse integrations in </w:t>
      </w:r>
      <w:r w:rsidRPr="008E7EF0">
        <w:rPr>
          <w:rFonts w:ascii="Times New Roman" w:eastAsia="Calibri" w:hAnsi="Times New Roman" w:cs="Times New Roman"/>
          <w:color w:val="000000"/>
          <w:kern w:val="0"/>
          <w:sz w:val="24"/>
          <w:szCs w:val="24"/>
          <w:lang w:bidi="bn-BD"/>
        </w:rPr>
        <w:lastRenderedPageBreak/>
        <w:t>the marketing of luxury wedding venues, represents a research avenue worthy of exploration, given the documented shifts in technological transformation patterns within the luxury hospitality sector (Al‐Issa and Thanasi, 2024).</w:t>
      </w:r>
    </w:p>
    <w:p w14:paraId="0B0AFBA7" w14:textId="77777777" w:rsidR="008E7EF0" w:rsidRPr="008E7EF0" w:rsidRDefault="008E7EF0" w:rsidP="00CF4709">
      <w:pPr>
        <w:keepNext/>
        <w:keepLines/>
        <w:tabs>
          <w:tab w:val="left" w:pos="7710"/>
        </w:tabs>
        <w:spacing w:after="0" w:line="360" w:lineRule="auto"/>
        <w:jc w:val="both"/>
        <w:outlineLvl w:val="1"/>
        <w:rPr>
          <w:rFonts w:ascii="Times New Roman" w:eastAsia="Times New Roman" w:hAnsi="Times New Roman" w:cs="Times New Roman"/>
          <w:b/>
          <w:color w:val="000000"/>
          <w:kern w:val="0"/>
          <w:sz w:val="24"/>
          <w:szCs w:val="24"/>
          <w:lang w:bidi="bn-BD"/>
        </w:rPr>
      </w:pPr>
      <w:bookmarkStart w:id="52" w:name="_Toc213340504"/>
      <w:r w:rsidRPr="008E7EF0">
        <w:rPr>
          <w:rFonts w:ascii="Times New Roman" w:eastAsia="Times New Roman" w:hAnsi="Times New Roman" w:cs="Times New Roman"/>
          <w:b/>
          <w:color w:val="000000"/>
          <w:kern w:val="0"/>
          <w:sz w:val="24"/>
          <w:szCs w:val="24"/>
          <w:lang w:bidi="bn-BD"/>
        </w:rPr>
        <w:t>4.5 SWOT Analysis: Rossington Hall's Social Media Positioning</w:t>
      </w:r>
      <w:bookmarkEnd w:id="52"/>
    </w:p>
    <w:p w14:paraId="3F64DF07" w14:textId="77777777" w:rsidR="008E7EF0" w:rsidRPr="008E7EF0" w:rsidRDefault="008E7EF0" w:rsidP="00CF4709">
      <w:pPr>
        <w:spacing w:after="0" w:line="360" w:lineRule="auto"/>
        <w:jc w:val="both"/>
        <w:rPr>
          <w:rFonts w:ascii="Times New Roman" w:eastAsia="Calibri" w:hAnsi="Times New Roman" w:cs="Times New Roman"/>
          <w:b/>
          <w:iCs/>
          <w:color w:val="000000"/>
          <w:sz w:val="24"/>
          <w:szCs w:val="24"/>
        </w:rPr>
      </w:pPr>
      <w:bookmarkStart w:id="53" w:name="_Toc213340530"/>
      <w:r w:rsidRPr="008E7EF0">
        <w:rPr>
          <w:rFonts w:ascii="Times New Roman" w:eastAsia="Calibri" w:hAnsi="Times New Roman" w:cs="Times New Roman"/>
          <w:b/>
          <w:iCs/>
          <w:color w:val="000000"/>
          <w:sz w:val="24"/>
          <w:szCs w:val="24"/>
        </w:rPr>
        <w:t xml:space="preserve">Table </w:t>
      </w:r>
      <w:r w:rsidRPr="008E7EF0">
        <w:rPr>
          <w:rFonts w:ascii="Times New Roman" w:eastAsia="Calibri" w:hAnsi="Times New Roman" w:cs="Times New Roman"/>
          <w:b/>
          <w:iCs/>
          <w:color w:val="000000"/>
          <w:sz w:val="24"/>
          <w:szCs w:val="24"/>
        </w:rPr>
        <w:fldChar w:fldCharType="begin"/>
      </w:r>
      <w:r w:rsidRPr="008E7EF0">
        <w:rPr>
          <w:rFonts w:ascii="Times New Roman" w:eastAsia="Calibri" w:hAnsi="Times New Roman" w:cs="Times New Roman"/>
          <w:b/>
          <w:iCs/>
          <w:color w:val="000000"/>
          <w:sz w:val="24"/>
          <w:szCs w:val="24"/>
        </w:rPr>
        <w:instrText xml:space="preserve"> SEQ Table \* ARABIC </w:instrText>
      </w:r>
      <w:r w:rsidRPr="008E7EF0">
        <w:rPr>
          <w:rFonts w:ascii="Times New Roman" w:eastAsia="Calibri" w:hAnsi="Times New Roman" w:cs="Times New Roman"/>
          <w:b/>
          <w:iCs/>
          <w:color w:val="000000"/>
          <w:sz w:val="24"/>
          <w:szCs w:val="24"/>
        </w:rPr>
        <w:fldChar w:fldCharType="separate"/>
      </w:r>
      <w:r w:rsidRPr="008E7EF0">
        <w:rPr>
          <w:rFonts w:ascii="Times New Roman" w:eastAsia="Calibri" w:hAnsi="Times New Roman" w:cs="Times New Roman"/>
          <w:b/>
          <w:iCs/>
          <w:noProof/>
          <w:color w:val="000000"/>
          <w:sz w:val="24"/>
          <w:szCs w:val="24"/>
        </w:rPr>
        <w:t>1</w:t>
      </w:r>
      <w:r w:rsidRPr="008E7EF0">
        <w:rPr>
          <w:rFonts w:ascii="Times New Roman" w:eastAsia="Calibri" w:hAnsi="Times New Roman" w:cs="Times New Roman"/>
          <w:b/>
          <w:iCs/>
          <w:noProof/>
          <w:color w:val="000000"/>
          <w:sz w:val="24"/>
          <w:szCs w:val="24"/>
        </w:rPr>
        <w:fldChar w:fldCharType="end"/>
      </w:r>
      <w:r w:rsidRPr="008E7EF0">
        <w:rPr>
          <w:rFonts w:ascii="Times New Roman" w:eastAsia="Calibri" w:hAnsi="Times New Roman" w:cs="Times New Roman"/>
          <w:b/>
          <w:iCs/>
          <w:color w:val="000000"/>
          <w:sz w:val="24"/>
          <w:szCs w:val="24"/>
        </w:rPr>
        <w:t>: SWOT Analysis</w:t>
      </w:r>
      <w:bookmarkEnd w:id="53"/>
    </w:p>
    <w:tbl>
      <w:tblPr>
        <w:tblStyle w:val="Tabelgril"/>
        <w:tblW w:w="0" w:type="auto"/>
        <w:tblLook w:val="04A0" w:firstRow="1" w:lastRow="0" w:firstColumn="1" w:lastColumn="0" w:noHBand="0" w:noVBand="1"/>
      </w:tblPr>
      <w:tblGrid>
        <w:gridCol w:w="1657"/>
        <w:gridCol w:w="7693"/>
      </w:tblGrid>
      <w:tr w:rsidR="008E7EF0" w:rsidRPr="008E7EF0" w14:paraId="118B65F4" w14:textId="77777777" w:rsidTr="00D82F2A">
        <w:tc>
          <w:tcPr>
            <w:tcW w:w="1525" w:type="dxa"/>
          </w:tcPr>
          <w:p w14:paraId="1BCCF393" w14:textId="77777777" w:rsidR="008E7EF0" w:rsidRPr="008E7EF0" w:rsidRDefault="008E7EF0" w:rsidP="00CF4709">
            <w:pPr>
              <w:spacing w:line="360" w:lineRule="auto"/>
              <w:jc w:val="both"/>
              <w:rPr>
                <w:color w:val="000000"/>
                <w:sz w:val="24"/>
                <w:szCs w:val="24"/>
              </w:rPr>
            </w:pPr>
            <w:r w:rsidRPr="008E7EF0">
              <w:rPr>
                <w:color w:val="000000"/>
                <w:sz w:val="24"/>
                <w:szCs w:val="24"/>
              </w:rPr>
              <w:t>Components</w:t>
            </w:r>
          </w:p>
        </w:tc>
        <w:tc>
          <w:tcPr>
            <w:tcW w:w="7825" w:type="dxa"/>
          </w:tcPr>
          <w:p w14:paraId="20A914B0" w14:textId="77777777" w:rsidR="008E7EF0" w:rsidRPr="008E7EF0" w:rsidRDefault="008E7EF0" w:rsidP="00CF4709">
            <w:pPr>
              <w:spacing w:line="360" w:lineRule="auto"/>
              <w:jc w:val="both"/>
              <w:rPr>
                <w:color w:val="000000"/>
                <w:sz w:val="24"/>
                <w:szCs w:val="24"/>
              </w:rPr>
            </w:pPr>
            <w:r w:rsidRPr="008E7EF0">
              <w:rPr>
                <w:color w:val="000000"/>
                <w:sz w:val="24"/>
                <w:szCs w:val="24"/>
              </w:rPr>
              <w:t>Description</w:t>
            </w:r>
          </w:p>
        </w:tc>
      </w:tr>
      <w:tr w:rsidR="008E7EF0" w:rsidRPr="008E7EF0" w14:paraId="0E638803" w14:textId="77777777" w:rsidTr="00D82F2A">
        <w:tc>
          <w:tcPr>
            <w:tcW w:w="1525" w:type="dxa"/>
          </w:tcPr>
          <w:p w14:paraId="2BD2F618" w14:textId="77777777" w:rsidR="008E7EF0" w:rsidRPr="008E7EF0" w:rsidRDefault="008E7EF0" w:rsidP="00CF4709">
            <w:pPr>
              <w:spacing w:line="360" w:lineRule="auto"/>
              <w:jc w:val="both"/>
              <w:rPr>
                <w:color w:val="000000"/>
                <w:sz w:val="24"/>
                <w:szCs w:val="24"/>
              </w:rPr>
            </w:pPr>
            <w:r w:rsidRPr="008E7EF0">
              <w:rPr>
                <w:b/>
                <w:bCs/>
                <w:color w:val="000000"/>
                <w:sz w:val="24"/>
                <w:szCs w:val="24"/>
              </w:rPr>
              <w:t>Strengths</w:t>
            </w:r>
          </w:p>
        </w:tc>
        <w:tc>
          <w:tcPr>
            <w:tcW w:w="7825" w:type="dxa"/>
          </w:tcPr>
          <w:p w14:paraId="5737AFE3" w14:textId="77777777" w:rsidR="008E7EF0" w:rsidRPr="008E7EF0" w:rsidRDefault="008E7EF0" w:rsidP="00CF4709">
            <w:pPr>
              <w:spacing w:line="360" w:lineRule="auto"/>
              <w:jc w:val="both"/>
              <w:rPr>
                <w:color w:val="000000"/>
                <w:sz w:val="24"/>
                <w:szCs w:val="24"/>
              </w:rPr>
            </w:pPr>
            <w:r w:rsidRPr="008E7EF0">
              <w:rPr>
                <w:color w:val="000000"/>
                <w:sz w:val="24"/>
                <w:szCs w:val="24"/>
              </w:rPr>
              <w:t>Rossington Hall is an example of luxury wedding venue marketing because it has an established reputation within the region and a classic presentation with the ability of digital innovation. The physical features of the venue offer high-quality visual content, which is critical in conquering the platform on Instagram and Pinterest where the growth of the wedding brands is 2.3 per cent monthly (Yung, 2023). Well-built background of the experiential content development helps to have genuine brand storytelling.</w:t>
            </w:r>
          </w:p>
        </w:tc>
      </w:tr>
      <w:tr w:rsidR="008E7EF0" w:rsidRPr="008E7EF0" w14:paraId="41404F90" w14:textId="77777777" w:rsidTr="00D82F2A">
        <w:tc>
          <w:tcPr>
            <w:tcW w:w="1525" w:type="dxa"/>
          </w:tcPr>
          <w:p w14:paraId="1B6587D3" w14:textId="77777777" w:rsidR="008E7EF0" w:rsidRPr="008E7EF0" w:rsidRDefault="008E7EF0" w:rsidP="00CF4709">
            <w:pPr>
              <w:spacing w:line="360" w:lineRule="auto"/>
              <w:jc w:val="both"/>
              <w:rPr>
                <w:color w:val="000000"/>
                <w:sz w:val="24"/>
                <w:szCs w:val="24"/>
              </w:rPr>
            </w:pPr>
            <w:r w:rsidRPr="008E7EF0">
              <w:rPr>
                <w:b/>
                <w:bCs/>
                <w:color w:val="000000"/>
                <w:sz w:val="24"/>
                <w:szCs w:val="24"/>
              </w:rPr>
              <w:t>Weaknesses</w:t>
            </w:r>
          </w:p>
        </w:tc>
        <w:tc>
          <w:tcPr>
            <w:tcW w:w="7825" w:type="dxa"/>
          </w:tcPr>
          <w:p w14:paraId="21186DFD" w14:textId="77777777" w:rsidR="008E7EF0" w:rsidRPr="008E7EF0" w:rsidRDefault="008E7EF0" w:rsidP="00CF4709">
            <w:pPr>
              <w:spacing w:line="360" w:lineRule="auto"/>
              <w:jc w:val="both"/>
              <w:rPr>
                <w:color w:val="000000"/>
                <w:sz w:val="24"/>
                <w:szCs w:val="24"/>
              </w:rPr>
            </w:pPr>
            <w:r w:rsidRPr="008E7EF0">
              <w:rPr>
                <w:color w:val="000000"/>
                <w:sz w:val="24"/>
                <w:szCs w:val="24"/>
              </w:rPr>
              <w:t xml:space="preserve">The existing level of social media utilisation can </w:t>
            </w:r>
            <w:proofErr w:type="gramStart"/>
            <w:r w:rsidRPr="008E7EF0">
              <w:rPr>
                <w:color w:val="000000"/>
                <w:sz w:val="24"/>
                <w:szCs w:val="24"/>
              </w:rPr>
              <w:t>be considered to be</w:t>
            </w:r>
            <w:proofErr w:type="gramEnd"/>
            <w:r w:rsidRPr="008E7EF0">
              <w:rPr>
                <w:color w:val="000000"/>
                <w:sz w:val="24"/>
                <w:szCs w:val="24"/>
              </w:rPr>
              <w:t xml:space="preserve"> lower than 1.73% in the industry (EHL Graduate School, 2024). Theoretical resource limitations </w:t>
            </w:r>
            <w:proofErr w:type="gramStart"/>
            <w:r w:rsidRPr="008E7EF0">
              <w:rPr>
                <w:color w:val="000000"/>
                <w:sz w:val="24"/>
                <w:szCs w:val="24"/>
              </w:rPr>
              <w:t>in order to</w:t>
            </w:r>
            <w:proofErr w:type="gramEnd"/>
            <w:r w:rsidRPr="008E7EF0">
              <w:rPr>
                <w:color w:val="000000"/>
                <w:sz w:val="24"/>
                <w:szCs w:val="24"/>
              </w:rPr>
              <w:t xml:space="preserve"> produce regular content in short videos, even though Reels has tripled the reach of any content (Yung, 2023). The response management protocols must be formalised to create a competitive advantage due to management congruence (Veloso, Ieva and Suarez, 2023).</w:t>
            </w:r>
          </w:p>
        </w:tc>
      </w:tr>
      <w:tr w:rsidR="008E7EF0" w:rsidRPr="008E7EF0" w14:paraId="12ADE7AB" w14:textId="77777777" w:rsidTr="00D82F2A">
        <w:tc>
          <w:tcPr>
            <w:tcW w:w="1525" w:type="dxa"/>
          </w:tcPr>
          <w:p w14:paraId="5B391A2F" w14:textId="77777777" w:rsidR="008E7EF0" w:rsidRPr="008E7EF0" w:rsidRDefault="008E7EF0" w:rsidP="00CF4709">
            <w:pPr>
              <w:spacing w:line="360" w:lineRule="auto"/>
              <w:jc w:val="both"/>
              <w:rPr>
                <w:color w:val="000000"/>
                <w:sz w:val="24"/>
                <w:szCs w:val="24"/>
              </w:rPr>
            </w:pPr>
            <w:r w:rsidRPr="008E7EF0">
              <w:rPr>
                <w:b/>
                <w:bCs/>
                <w:color w:val="000000"/>
                <w:sz w:val="24"/>
                <w:szCs w:val="24"/>
              </w:rPr>
              <w:t>Opportunities</w:t>
            </w:r>
          </w:p>
        </w:tc>
        <w:tc>
          <w:tcPr>
            <w:tcW w:w="7825" w:type="dxa"/>
          </w:tcPr>
          <w:p w14:paraId="38AE52DE" w14:textId="77777777" w:rsidR="008E7EF0" w:rsidRPr="008E7EF0" w:rsidRDefault="008E7EF0" w:rsidP="00CF4709">
            <w:pPr>
              <w:spacing w:line="360" w:lineRule="auto"/>
              <w:jc w:val="both"/>
              <w:rPr>
                <w:color w:val="000000"/>
                <w:sz w:val="24"/>
                <w:szCs w:val="24"/>
              </w:rPr>
            </w:pPr>
            <w:r w:rsidRPr="008E7EF0">
              <w:rPr>
                <w:color w:val="000000"/>
                <w:sz w:val="24"/>
                <w:szCs w:val="24"/>
              </w:rPr>
              <w:t>The wedding services business has a vast growth opportunity up to USD 1,842.54 billion in 2030 (Grand View Research, 2025). New platforms such as TikTok, which is used by 48% of Gen Z couples, would provide unexploited segments of the audience. The increased electronic word-of-mouth strategies would take advantage of the fact that 59% of the couples are leaving out venues that do not provide transparent data online (Stevens, 2025).</w:t>
            </w:r>
          </w:p>
        </w:tc>
      </w:tr>
      <w:tr w:rsidR="008E7EF0" w:rsidRPr="008E7EF0" w14:paraId="67F3FBCF" w14:textId="77777777" w:rsidTr="00D82F2A">
        <w:tc>
          <w:tcPr>
            <w:tcW w:w="1525" w:type="dxa"/>
          </w:tcPr>
          <w:p w14:paraId="349D3681" w14:textId="77777777" w:rsidR="008E7EF0" w:rsidRPr="008E7EF0" w:rsidRDefault="008E7EF0" w:rsidP="00CF4709">
            <w:pPr>
              <w:spacing w:line="360" w:lineRule="auto"/>
              <w:jc w:val="both"/>
              <w:rPr>
                <w:b/>
                <w:bCs/>
                <w:color w:val="000000"/>
                <w:sz w:val="24"/>
                <w:szCs w:val="24"/>
              </w:rPr>
            </w:pPr>
            <w:r w:rsidRPr="008E7EF0">
              <w:rPr>
                <w:b/>
                <w:bCs/>
                <w:color w:val="000000"/>
                <w:sz w:val="24"/>
                <w:szCs w:val="24"/>
              </w:rPr>
              <w:t>Threats</w:t>
            </w:r>
          </w:p>
        </w:tc>
        <w:tc>
          <w:tcPr>
            <w:tcW w:w="7825" w:type="dxa"/>
          </w:tcPr>
          <w:p w14:paraId="0E40D339" w14:textId="77777777" w:rsidR="008E7EF0" w:rsidRPr="008E7EF0" w:rsidRDefault="008E7EF0" w:rsidP="00CF4709">
            <w:pPr>
              <w:spacing w:line="360" w:lineRule="auto"/>
              <w:jc w:val="both"/>
              <w:rPr>
                <w:color w:val="000000"/>
                <w:sz w:val="24"/>
                <w:szCs w:val="24"/>
              </w:rPr>
            </w:pPr>
            <w:r w:rsidRPr="008E7EF0">
              <w:rPr>
                <w:color w:val="000000"/>
                <w:sz w:val="24"/>
                <w:szCs w:val="24"/>
              </w:rPr>
              <w:t xml:space="preserve">An emergence of greater competition in the post-pandemic period due to the presence of more venues than the demand of engagement poses a booking challenge (Johnson Jones Group, 2024). The paradox of luxury poses a threat to brand position experience because digital democratisation has the potential to diminish the perception of exclusivity (Shukla and </w:t>
            </w:r>
            <w:proofErr w:type="spellStart"/>
            <w:r w:rsidRPr="008E7EF0">
              <w:rPr>
                <w:color w:val="000000"/>
                <w:sz w:val="24"/>
                <w:szCs w:val="24"/>
              </w:rPr>
              <w:t>Rosando</w:t>
            </w:r>
            <w:proofErr w:type="spellEnd"/>
            <w:r w:rsidRPr="008E7EF0">
              <w:rPr>
                <w:color w:val="000000"/>
                <w:sz w:val="24"/>
                <w:szCs w:val="24"/>
              </w:rPr>
              <w:t xml:space="preserve">-Rios, 2025). The rapid changes in platform planning force constant strategic flexibility, as </w:t>
            </w:r>
            <w:r w:rsidRPr="008E7EF0">
              <w:rPr>
                <w:color w:val="000000"/>
                <w:sz w:val="24"/>
                <w:szCs w:val="24"/>
              </w:rPr>
              <w:lastRenderedPageBreak/>
              <w:t>the engagement ability and visibility will decline with the constant shifts in platform algorithms.</w:t>
            </w:r>
            <w:r w:rsidRPr="008E7EF0">
              <w:rPr>
                <w:color w:val="000000"/>
                <w:sz w:val="24"/>
                <w:szCs w:val="24"/>
              </w:rPr>
              <w:tab/>
            </w:r>
          </w:p>
        </w:tc>
      </w:tr>
    </w:tbl>
    <w:p w14:paraId="161026B1" w14:textId="77777777" w:rsidR="008E7EF0" w:rsidRPr="008E7EF0" w:rsidRDefault="008E7EF0" w:rsidP="00CF4709">
      <w:pPr>
        <w:keepNext/>
        <w:keepLines/>
        <w:spacing w:after="0" w:line="360" w:lineRule="auto"/>
        <w:jc w:val="both"/>
        <w:outlineLvl w:val="0"/>
        <w:rPr>
          <w:rFonts w:ascii="Times New Roman" w:eastAsia="Times New Roman" w:hAnsi="Times New Roman" w:cs="Times New Roman"/>
          <w:b/>
          <w:color w:val="000000"/>
          <w:kern w:val="0"/>
          <w:sz w:val="24"/>
          <w:szCs w:val="24"/>
          <w:lang w:bidi="bn-BD"/>
        </w:rPr>
      </w:pPr>
      <w:bookmarkStart w:id="54" w:name="_Toc213340505"/>
      <w:r w:rsidRPr="008E7EF0">
        <w:rPr>
          <w:rFonts w:ascii="Times New Roman" w:eastAsia="Times New Roman" w:hAnsi="Times New Roman" w:cs="Times New Roman"/>
          <w:b/>
          <w:color w:val="000000"/>
          <w:kern w:val="0"/>
          <w:sz w:val="24"/>
          <w:szCs w:val="24"/>
          <w:lang w:bidi="bn-BD"/>
        </w:rPr>
        <w:lastRenderedPageBreak/>
        <w:t>Chapter 5: Conclusion</w:t>
      </w:r>
      <w:bookmarkEnd w:id="54"/>
    </w:p>
    <w:p w14:paraId="04A91CC3"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55" w:name="_Toc213340506"/>
      <w:r w:rsidRPr="008E7EF0">
        <w:rPr>
          <w:rFonts w:ascii="Times New Roman" w:eastAsia="Times New Roman" w:hAnsi="Times New Roman" w:cs="Times New Roman"/>
          <w:b/>
          <w:color w:val="000000"/>
          <w:kern w:val="0"/>
          <w:sz w:val="24"/>
          <w:szCs w:val="24"/>
          <w:lang w:bidi="bn-BD"/>
        </w:rPr>
        <w:t>5.1 Research Overview and Achievement of Objectives</w:t>
      </w:r>
      <w:bookmarkEnd w:id="55"/>
    </w:p>
    <w:p w14:paraId="66C10AC0"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This study critically assessed social media as a marketing strategy for brand positioning and customer engagement in the luxury wedding venue sector, utilising Rossington Hall as a case study. The study addressed three specific research questions through systematic secondary data analysis and thematic analytical models. The research findings demonstrate that marketing via social media represents a transformative element in the operations of luxury wedding venue businesses, fundamentally altering brand positioning methodologies and customer engagement trends, while also revealing strategic inconsistencies that necessitate sophisticated navigation strategies. </w:t>
      </w:r>
    </w:p>
    <w:p w14:paraId="16C66482"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56" w:name="_Toc213340507"/>
      <w:r w:rsidRPr="008E7EF0">
        <w:rPr>
          <w:rFonts w:ascii="Times New Roman" w:eastAsia="Times New Roman" w:hAnsi="Times New Roman" w:cs="Times New Roman"/>
          <w:b/>
          <w:color w:val="000000"/>
          <w:kern w:val="0"/>
          <w:sz w:val="24"/>
          <w:szCs w:val="24"/>
          <w:lang w:bidi="bn-BD"/>
        </w:rPr>
        <w:t>5.2 Summary of Key Findings</w:t>
      </w:r>
      <w:bookmarkEnd w:id="56"/>
    </w:p>
    <w:p w14:paraId="540A9343"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57" w:name="_Toc213340508"/>
      <w:r w:rsidRPr="008E7EF0">
        <w:rPr>
          <w:rFonts w:ascii="Times New Roman" w:eastAsia="Times New Roman" w:hAnsi="Times New Roman" w:cs="Times New Roman"/>
          <w:b/>
          <w:color w:val="000000"/>
          <w:kern w:val="0"/>
          <w:sz w:val="24"/>
          <w:szCs w:val="24"/>
          <w:lang w:bidi="bn-BD"/>
        </w:rPr>
        <w:t>5.2.1 Social Media Marketing Approaches and Brand Positioning Efficacy</w:t>
      </w:r>
      <w:bookmarkEnd w:id="57"/>
    </w:p>
    <w:p w14:paraId="34C0487C"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The first goal looked at how well luxury wedding venues are using social media marketing to build their brands. Instagram and Pinterest were found to be the platforms to rule, and Instagram provided the highest monthly growth rates of 2.3% to wedding brands, which is significantly higher than industry figures, which are 0.6% on average (Yung, 2023). There was a big difference in how well different types of content worked. Reels content on the platform got three times better results than the static format (Yung, 2023). It was played more than 200 billion times a day across platforms and grew by 40% compared to 2022 (EHL Graduate School, 2024). Most importantly, the results shed light on the luxury paradox, which says that the accessibility of digital democratisation as an inherent characteristic seems to go against the need to uphold exclusiveness. However, it was demonstrated that the quality of visual content reinforcing desired brand associations effectively sustains the luxury status despite digital accessibility (</w:t>
      </w:r>
      <w:proofErr w:type="spellStart"/>
      <w:r w:rsidRPr="008E7EF0">
        <w:rPr>
          <w:rFonts w:ascii="Times New Roman" w:eastAsia="Calibri" w:hAnsi="Times New Roman" w:cs="Times New Roman"/>
          <w:color w:val="000000"/>
          <w:kern w:val="0"/>
          <w:sz w:val="24"/>
          <w:szCs w:val="24"/>
          <w:lang w:bidi="bn-BD"/>
        </w:rPr>
        <w:t>Pentina</w:t>
      </w:r>
      <w:proofErr w:type="spellEnd"/>
      <w:r w:rsidRPr="008E7EF0">
        <w:rPr>
          <w:rFonts w:ascii="Times New Roman" w:eastAsia="Calibri" w:hAnsi="Times New Roman" w:cs="Times New Roman"/>
          <w:color w:val="000000"/>
          <w:kern w:val="0"/>
          <w:sz w:val="24"/>
          <w:szCs w:val="24"/>
          <w:lang w:bidi="bn-BD"/>
        </w:rPr>
        <w:t>, Guilloux and Micu, 2018), with 17% of international venue bookings made solely based on video tours (Ingham, 2024). The strategic content curation that resolves the luxury paradox is a significant finding that enhances theoretical understanding of the digital management of luxury brands.</w:t>
      </w:r>
    </w:p>
    <w:p w14:paraId="4FA97A0A"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58" w:name="_Toc213340509"/>
      <w:r w:rsidRPr="008E7EF0">
        <w:rPr>
          <w:rFonts w:ascii="Times New Roman" w:eastAsia="Times New Roman" w:hAnsi="Times New Roman" w:cs="Times New Roman"/>
          <w:b/>
          <w:color w:val="000000"/>
          <w:kern w:val="0"/>
          <w:sz w:val="24"/>
          <w:szCs w:val="24"/>
          <w:lang w:bidi="bn-BD"/>
        </w:rPr>
        <w:t>5.2.2 Social Media Participation and Customer Satisfaction Correlations</w:t>
      </w:r>
      <w:bookmarkEnd w:id="58"/>
    </w:p>
    <w:p w14:paraId="33BBA5EE"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The second objective investigated the correlation between social media engagement and customer satisfaction in the luxury wedding sector. The quantitative research demonstrated significant </w:t>
      </w:r>
      <w:r w:rsidRPr="008E7EF0">
        <w:rPr>
          <w:rFonts w:ascii="Times New Roman" w:eastAsia="Calibri" w:hAnsi="Times New Roman" w:cs="Times New Roman"/>
          <w:color w:val="000000"/>
          <w:kern w:val="0"/>
          <w:sz w:val="24"/>
          <w:szCs w:val="24"/>
          <w:lang w:bidi="bn-BD"/>
        </w:rPr>
        <w:lastRenderedPageBreak/>
        <w:t>correlations between customer satisfaction and engagement, specifically regarding consumption, contribution, and creation (Majeed et al., 2022). This relationship is strengthened by the fact that 69% of users believe Instagram has the most interesting brand content (</w:t>
      </w:r>
      <w:proofErr w:type="spellStart"/>
      <w:r w:rsidRPr="008E7EF0">
        <w:rPr>
          <w:rFonts w:ascii="Times New Roman" w:eastAsia="Calibri" w:hAnsi="Times New Roman" w:cs="Times New Roman"/>
          <w:color w:val="000000"/>
          <w:kern w:val="0"/>
          <w:sz w:val="24"/>
          <w:szCs w:val="24"/>
          <w:lang w:bidi="bn-BD"/>
        </w:rPr>
        <w:t>Zote</w:t>
      </w:r>
      <w:proofErr w:type="spellEnd"/>
      <w:r w:rsidRPr="008E7EF0">
        <w:rPr>
          <w:rFonts w:ascii="Times New Roman" w:eastAsia="Calibri" w:hAnsi="Times New Roman" w:cs="Times New Roman"/>
          <w:color w:val="000000"/>
          <w:kern w:val="0"/>
          <w:sz w:val="24"/>
          <w:szCs w:val="24"/>
          <w:lang w:bidi="bn-BD"/>
        </w:rPr>
        <w:t xml:space="preserve">, 2025). Electronic word of mouth is powerful, especially when the online reputation has a high weighted score in how people think about the quality of the service (EHL Graduate School, 2024). 59% of couples won't even think about a venue if the prices aren't clearly shown online (Stevens, 2025). It can be said that a wedding venue needs to have an online presence </w:t>
      </w:r>
      <w:proofErr w:type="gramStart"/>
      <w:r w:rsidRPr="008E7EF0">
        <w:rPr>
          <w:rFonts w:ascii="Times New Roman" w:eastAsia="Calibri" w:hAnsi="Times New Roman" w:cs="Times New Roman"/>
          <w:color w:val="000000"/>
          <w:kern w:val="0"/>
          <w:sz w:val="24"/>
          <w:szCs w:val="24"/>
          <w:lang w:bidi="bn-BD"/>
        </w:rPr>
        <w:t>in order to</w:t>
      </w:r>
      <w:proofErr w:type="gramEnd"/>
      <w:r w:rsidRPr="008E7EF0">
        <w:rPr>
          <w:rFonts w:ascii="Times New Roman" w:eastAsia="Calibri" w:hAnsi="Times New Roman" w:cs="Times New Roman"/>
          <w:color w:val="000000"/>
          <w:kern w:val="0"/>
          <w:sz w:val="24"/>
          <w:szCs w:val="24"/>
          <w:lang w:bidi="bn-BD"/>
        </w:rPr>
        <w:t xml:space="preserve"> keep customers happy and get new ones. This engagement is also used to improve the existing consumer brand engagement frameworks for wedding planning, which is a very strategic process that takes an average of 15 months (Joy Editors, 2025).</w:t>
      </w:r>
    </w:p>
    <w:p w14:paraId="40D95C33"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59" w:name="_Toc213340510"/>
      <w:r w:rsidRPr="008E7EF0">
        <w:rPr>
          <w:rFonts w:ascii="Times New Roman" w:eastAsia="Times New Roman" w:hAnsi="Times New Roman" w:cs="Times New Roman"/>
          <w:b/>
          <w:color w:val="000000"/>
          <w:kern w:val="0"/>
          <w:sz w:val="24"/>
          <w:szCs w:val="24"/>
          <w:lang w:bidi="bn-BD"/>
        </w:rPr>
        <w:t>5.2.3 Strategic Patterns and Best Practice Identification</w:t>
      </w:r>
      <w:bookmarkEnd w:id="59"/>
    </w:p>
    <w:p w14:paraId="6DB2E7F7"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The third goal set the standard for how to best use social media to promote luxury wedding venues. Thematic analysis showed that short-form video content is the best way to reach more people, since people spend 17 hours a week watching online videos (EHL Graduate School, 2024). Real, firsthand content that shows the real features of the venues is better than content that is made to look good, which is in line with the current luxury marketing trend of focusing on the authenticity of the experience (Veloso, Ieva and Suárez, 2023). Timely and consistent responses from management to customer questions have a big positive effect on brand recognition and involvement. In fact, 84% of advertisers think that social media will become the most popular way for customers to get help (EHL Graduate School, 2024). It is important to use more than one platform at a time because Instagram users also use Facebook (80.3%), YouTube (76.9%), and TikTok (54.3%) at the same time. This means that brands need to send the same message across all platforms while also changing the format of their content to fit each one.</w:t>
      </w:r>
    </w:p>
    <w:p w14:paraId="0379EDF6"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60" w:name="_Toc213340511"/>
      <w:r w:rsidRPr="008E7EF0">
        <w:rPr>
          <w:rFonts w:ascii="Times New Roman" w:eastAsia="Times New Roman" w:hAnsi="Times New Roman" w:cs="Times New Roman"/>
          <w:b/>
          <w:color w:val="000000"/>
          <w:kern w:val="0"/>
          <w:sz w:val="24"/>
          <w:szCs w:val="24"/>
          <w:lang w:bidi="bn-BD"/>
        </w:rPr>
        <w:t>5.3 Theoretical and Practical Contributions</w:t>
      </w:r>
      <w:bookmarkEnd w:id="60"/>
    </w:p>
    <w:p w14:paraId="77AABA53"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In theory, the study enhances the current understanding of luxury brand positioning in the digital realm, demonstrating that the luxury paradox represents a strategic challenge rather than an insurmountable constraint. Applying consumer-brand interaction models to wedding venues, which are characterised by distinct temporal and emotional dimensions, enhances hospitality marketing theory. The results suggest practical ways to improve Rossington Hall's social media strategy, such as setting priorities for the platforms, changing the content format to video, making response management protocols more formal, and making sure that all platforms work together.</w:t>
      </w:r>
    </w:p>
    <w:p w14:paraId="6BBAF8B0"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61" w:name="_Toc213340512"/>
      <w:r w:rsidRPr="008E7EF0">
        <w:rPr>
          <w:rFonts w:ascii="Times New Roman" w:eastAsia="Times New Roman" w:hAnsi="Times New Roman" w:cs="Times New Roman"/>
          <w:b/>
          <w:color w:val="000000"/>
          <w:kern w:val="0"/>
          <w:sz w:val="24"/>
          <w:szCs w:val="24"/>
          <w:lang w:bidi="bn-BD"/>
        </w:rPr>
        <w:lastRenderedPageBreak/>
        <w:t>5.4 Concluding Statement</w:t>
      </w:r>
      <w:bookmarkEnd w:id="61"/>
    </w:p>
    <w:p w14:paraId="7EE35F8F"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Social media marketing changes the way high-end wedding venues talk to customers and how they present their brand. They make things exclusive and easier to find by using content curation and real-life demonstrations. For a place like Rossington Hall, social media marketing isn't just about getting the word out; it's also a key part of how the brand positions itself in today's wedding planning.</w:t>
      </w:r>
    </w:p>
    <w:p w14:paraId="73D5F93E"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62" w:name="_Toc213340513"/>
      <w:r w:rsidRPr="008E7EF0">
        <w:rPr>
          <w:rFonts w:ascii="Times New Roman" w:eastAsia="Times New Roman" w:hAnsi="Times New Roman" w:cs="Times New Roman"/>
          <w:b/>
          <w:color w:val="000000"/>
          <w:kern w:val="0"/>
          <w:sz w:val="24"/>
          <w:szCs w:val="24"/>
          <w:lang w:bidi="bn-BD"/>
        </w:rPr>
        <w:t>5.5 Recommendations and Practical Strategies</w:t>
      </w:r>
      <w:bookmarkEnd w:id="62"/>
    </w:p>
    <w:p w14:paraId="72C7A8F2"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63" w:name="_Toc213340514"/>
      <w:r w:rsidRPr="008E7EF0">
        <w:rPr>
          <w:rFonts w:ascii="Times New Roman" w:eastAsia="Times New Roman" w:hAnsi="Times New Roman" w:cs="Times New Roman"/>
          <w:b/>
          <w:color w:val="000000"/>
          <w:kern w:val="0"/>
          <w:sz w:val="24"/>
          <w:szCs w:val="24"/>
          <w:lang w:bidi="bn-BD"/>
        </w:rPr>
        <w:t>5.5.1 Strategic Platform Investment and Resource Allocation</w:t>
      </w:r>
      <w:bookmarkEnd w:id="63"/>
    </w:p>
    <w:p w14:paraId="70A93BA1"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Rossington Hall should focus on Instagram and Pinterest as their main social media marketing platforms because they are said to be the best at helping people plan weddings. The evidence shows that 91% of the time spent planning a wedding is done online, and these sites have a big effect on how the wedding looks (Grand View Research, 2025). This kind of strategic prioritisation should be shown in how resources are allocated. For example, the content creation and engagement activities on Instagram should get about 60% to 70% of the social media marketing budget, and Pinterest optimisation should get about 20% to 25%. The rest of the budget should be used to </w:t>
      </w:r>
      <w:proofErr w:type="gramStart"/>
      <w:r w:rsidRPr="008E7EF0">
        <w:rPr>
          <w:rFonts w:ascii="Times New Roman" w:eastAsia="Calibri" w:hAnsi="Times New Roman" w:cs="Times New Roman"/>
          <w:color w:val="000000"/>
          <w:kern w:val="0"/>
          <w:sz w:val="24"/>
          <w:szCs w:val="24"/>
          <w:lang w:bidi="bn-BD"/>
        </w:rPr>
        <w:t>look into</w:t>
      </w:r>
      <w:proofErr w:type="gramEnd"/>
      <w:r w:rsidRPr="008E7EF0">
        <w:rPr>
          <w:rFonts w:ascii="Times New Roman" w:eastAsia="Calibri" w:hAnsi="Times New Roman" w:cs="Times New Roman"/>
          <w:color w:val="000000"/>
          <w:kern w:val="0"/>
          <w:sz w:val="24"/>
          <w:szCs w:val="24"/>
          <w:lang w:bidi="bn-BD"/>
        </w:rPr>
        <w:t xml:space="preserve"> new platforms, like TikTok, where 48% of Gen Z couples use the platform as a key planning tool (Grand View Research, 2025). This share system strikes a balance between the current platform lead and the placement that looks ahead to the future in the ever-changing digital world. </w:t>
      </w:r>
    </w:p>
    <w:p w14:paraId="27618919" w14:textId="77777777" w:rsidR="008E7EF0" w:rsidRPr="008E7EF0" w:rsidRDefault="008E7EF0" w:rsidP="00CF4709">
      <w:pPr>
        <w:keepNext/>
        <w:keepLines/>
        <w:spacing w:after="0" w:line="360" w:lineRule="auto"/>
        <w:jc w:val="both"/>
        <w:outlineLvl w:val="1"/>
        <w:rPr>
          <w:rFonts w:ascii="Times New Roman" w:eastAsia="Times New Roman" w:hAnsi="Times New Roman" w:cs="Times New Roman"/>
          <w:b/>
          <w:color w:val="000000"/>
          <w:kern w:val="0"/>
          <w:sz w:val="24"/>
          <w:szCs w:val="24"/>
          <w:lang w:bidi="bn-BD"/>
        </w:rPr>
      </w:pPr>
      <w:bookmarkStart w:id="64" w:name="_Toc213340515"/>
      <w:r w:rsidRPr="008E7EF0">
        <w:rPr>
          <w:rFonts w:ascii="Times New Roman" w:eastAsia="Times New Roman" w:hAnsi="Times New Roman" w:cs="Times New Roman"/>
          <w:b/>
          <w:color w:val="000000"/>
          <w:kern w:val="0"/>
          <w:sz w:val="24"/>
          <w:szCs w:val="24"/>
          <w:lang w:bidi="bn-BD"/>
        </w:rPr>
        <w:t>5.5.2 Content Strategy Transformation: Prioritising Short-Form Video</w:t>
      </w:r>
      <w:bookmarkEnd w:id="64"/>
    </w:p>
    <w:p w14:paraId="63D5566D"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Rossington Hall needs to slowly change its content strategy to short-form video formats, like Instagram Reels, which work three times better than non-video (Yung, 2023; Manglani and Rastogi, 2025; Dodds, 2024). In real life, set monthly production goals of 12 to 15 pieces per Reel, </w:t>
      </w:r>
      <w:proofErr w:type="gramStart"/>
      <w:r w:rsidRPr="008E7EF0">
        <w:rPr>
          <w:rFonts w:ascii="Times New Roman" w:eastAsia="Calibri" w:hAnsi="Times New Roman" w:cs="Times New Roman"/>
          <w:color w:val="000000"/>
          <w:kern w:val="0"/>
          <w:sz w:val="24"/>
          <w:szCs w:val="24"/>
          <w:lang w:bidi="bn-BD"/>
        </w:rPr>
        <w:t>taking into account</w:t>
      </w:r>
      <w:proofErr w:type="gramEnd"/>
      <w:r w:rsidRPr="008E7EF0">
        <w:rPr>
          <w:rFonts w:ascii="Times New Roman" w:eastAsia="Calibri" w:hAnsi="Times New Roman" w:cs="Times New Roman"/>
          <w:color w:val="000000"/>
          <w:kern w:val="0"/>
          <w:sz w:val="24"/>
          <w:szCs w:val="24"/>
          <w:lang w:bidi="bn-BD"/>
        </w:rPr>
        <w:t xml:space="preserve"> the different parts of the venue, like the ceremony area, reception area, accommodations, and changes in the seasons. The content should be based on real and experiential displays instead of overly polished promotional material. This is in line with the findings of Gomez-Suarez and Veloso (2022), which show that experiential posts are a major factor in engagement, booking intentions, and how people see the brand. Video content must include unedited footage of the venue that highlights its unique features. The production must be done in a planned way, with special monthly filming events that make it easy to add new content to the library. Also, user-generated content needs to be officially added, and couples should be </w:t>
      </w:r>
      <w:r w:rsidRPr="008E7EF0">
        <w:rPr>
          <w:rFonts w:ascii="Times New Roman" w:eastAsia="Calibri" w:hAnsi="Times New Roman" w:cs="Times New Roman"/>
          <w:color w:val="000000"/>
          <w:kern w:val="0"/>
          <w:sz w:val="24"/>
          <w:szCs w:val="24"/>
          <w:lang w:bidi="bn-BD"/>
        </w:rPr>
        <w:lastRenderedPageBreak/>
        <w:t>encouraged to share their experiences using branded hashtags. These can then be used on platforms that have the right permissions and credits.</w:t>
      </w:r>
    </w:p>
    <w:p w14:paraId="0A618558"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65" w:name="_Toc213340516"/>
      <w:r w:rsidRPr="008E7EF0">
        <w:rPr>
          <w:rFonts w:ascii="Times New Roman" w:eastAsia="Times New Roman" w:hAnsi="Times New Roman" w:cs="Times New Roman"/>
          <w:b/>
          <w:color w:val="000000"/>
          <w:kern w:val="0"/>
          <w:sz w:val="24"/>
          <w:szCs w:val="24"/>
          <w:lang w:bidi="bn-BD"/>
        </w:rPr>
        <w:t>5.5.3 Response Management Protocol Formalisation</w:t>
      </w:r>
      <w:bookmarkEnd w:id="65"/>
      <w:r w:rsidRPr="008E7EF0">
        <w:rPr>
          <w:rFonts w:ascii="Times New Roman" w:eastAsia="Times New Roman" w:hAnsi="Times New Roman" w:cs="Times New Roman"/>
          <w:b/>
          <w:color w:val="000000"/>
          <w:kern w:val="0"/>
          <w:sz w:val="24"/>
          <w:szCs w:val="24"/>
          <w:lang w:bidi="bn-BD"/>
        </w:rPr>
        <w:t xml:space="preserve"> </w:t>
      </w:r>
    </w:p>
    <w:p w14:paraId="5A452A1A"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It has been demonstrated that timely congruent responses from management substantially enhance engagement performance (Veloso, Ieva and Suárez, 2023; </w:t>
      </w:r>
      <w:proofErr w:type="spellStart"/>
      <w:r w:rsidRPr="008E7EF0">
        <w:rPr>
          <w:rFonts w:ascii="Times New Roman" w:eastAsia="Calibri" w:hAnsi="Times New Roman" w:cs="Times New Roman"/>
          <w:color w:val="000000"/>
          <w:kern w:val="0"/>
          <w:sz w:val="24"/>
          <w:szCs w:val="24"/>
          <w:lang w:bidi="bn-BD"/>
        </w:rPr>
        <w:t>Dapko</w:t>
      </w:r>
      <w:proofErr w:type="spellEnd"/>
      <w:r w:rsidRPr="008E7EF0">
        <w:rPr>
          <w:rFonts w:ascii="Times New Roman" w:eastAsia="Calibri" w:hAnsi="Times New Roman" w:cs="Times New Roman"/>
          <w:color w:val="000000"/>
          <w:kern w:val="0"/>
          <w:sz w:val="24"/>
          <w:szCs w:val="24"/>
          <w:lang w:bidi="bn-BD"/>
        </w:rPr>
        <w:t xml:space="preserve">, Boyer and Harris, 2021; Ascani and </w:t>
      </w:r>
      <w:proofErr w:type="spellStart"/>
      <w:r w:rsidRPr="008E7EF0">
        <w:rPr>
          <w:rFonts w:ascii="Times New Roman" w:eastAsia="Calibri" w:hAnsi="Times New Roman" w:cs="Times New Roman"/>
          <w:color w:val="000000"/>
          <w:kern w:val="0"/>
          <w:sz w:val="24"/>
          <w:szCs w:val="24"/>
          <w:lang w:bidi="bn-BD"/>
        </w:rPr>
        <w:t>Ancillai</w:t>
      </w:r>
      <w:proofErr w:type="spellEnd"/>
      <w:r w:rsidRPr="008E7EF0">
        <w:rPr>
          <w:rFonts w:ascii="Times New Roman" w:eastAsia="Calibri" w:hAnsi="Times New Roman" w:cs="Times New Roman"/>
          <w:color w:val="000000"/>
          <w:kern w:val="0"/>
          <w:sz w:val="24"/>
          <w:szCs w:val="24"/>
          <w:lang w:bidi="bn-BD"/>
        </w:rPr>
        <w:t xml:space="preserve">, 2025), necessitating formalised response protocols. Rossington Hall should set a 24-hour maximum response time for all social media questions, with a 4-hour response time as the main goal during busy times (weekdays from 6:00 to 9:00 p.m. and weekends from 1:00 to 5:00 p.m.). Instead of giving negative responses, response plans should focus on personalising responses and offering strategic alternatives. If someone asks for dates that aren't available, employees should suggest nearby options or options for next year and keep the conversation going to make sure the best possible outcomes are achieved (Ingham, 2024). This method means that someone </w:t>
      </w:r>
      <w:proofErr w:type="gramStart"/>
      <w:r w:rsidRPr="008E7EF0">
        <w:rPr>
          <w:rFonts w:ascii="Times New Roman" w:eastAsia="Calibri" w:hAnsi="Times New Roman" w:cs="Times New Roman"/>
          <w:color w:val="000000"/>
          <w:kern w:val="0"/>
          <w:sz w:val="24"/>
          <w:szCs w:val="24"/>
          <w:lang w:bidi="bn-BD"/>
        </w:rPr>
        <w:t>has to</w:t>
      </w:r>
      <w:proofErr w:type="gramEnd"/>
      <w:r w:rsidRPr="008E7EF0">
        <w:rPr>
          <w:rFonts w:ascii="Times New Roman" w:eastAsia="Calibri" w:hAnsi="Times New Roman" w:cs="Times New Roman"/>
          <w:color w:val="000000"/>
          <w:kern w:val="0"/>
          <w:sz w:val="24"/>
          <w:szCs w:val="24"/>
          <w:lang w:bidi="bn-BD"/>
        </w:rPr>
        <w:t xml:space="preserve"> be responsible for managing social media full-time, which could mean having someone on call to make sure they're always available. Also, the possible direct messaging options between platforms need to be improved because 84% of marketers think that social media will be the most popular way for customers to get help (EHL Graduate School, 2024).</w:t>
      </w:r>
    </w:p>
    <w:p w14:paraId="2A6D1CEF"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66" w:name="_Toc213340517"/>
      <w:r w:rsidRPr="008E7EF0">
        <w:rPr>
          <w:rFonts w:ascii="Times New Roman" w:eastAsia="Times New Roman" w:hAnsi="Times New Roman" w:cs="Times New Roman"/>
          <w:b/>
          <w:color w:val="000000"/>
          <w:kern w:val="0"/>
          <w:sz w:val="24"/>
          <w:szCs w:val="24"/>
          <w:lang w:bidi="bn-BD"/>
        </w:rPr>
        <w:t>5.5.4 Brand Positioning Through Quality-Controlled Content Curation</w:t>
      </w:r>
      <w:bookmarkEnd w:id="66"/>
      <w:r w:rsidRPr="008E7EF0">
        <w:rPr>
          <w:rFonts w:ascii="Times New Roman" w:eastAsia="Times New Roman" w:hAnsi="Times New Roman" w:cs="Times New Roman"/>
          <w:b/>
          <w:color w:val="000000"/>
          <w:kern w:val="0"/>
          <w:sz w:val="24"/>
          <w:szCs w:val="24"/>
          <w:lang w:bidi="bn-BD"/>
        </w:rPr>
        <w:t xml:space="preserve"> </w:t>
      </w:r>
    </w:p>
    <w:p w14:paraId="36FBCF79"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To keep the luxury position in the democratised digital spaces, we need ways to control the quality of the content. Any content that is released must go through the approval processes that will make sure it fits with the brand's positioning factors that stress sophistication, elegance, and exclusivity. The visual content should show that it meets professional photography standards while still looking natural. This will get rid of the conflict between the quality of the production and its expressive genuineness (Gupta, </w:t>
      </w:r>
      <w:proofErr w:type="spellStart"/>
      <w:r w:rsidRPr="008E7EF0">
        <w:rPr>
          <w:rFonts w:ascii="Times New Roman" w:eastAsia="Calibri" w:hAnsi="Times New Roman" w:cs="Times New Roman"/>
          <w:color w:val="000000"/>
          <w:kern w:val="0"/>
          <w:sz w:val="24"/>
          <w:szCs w:val="24"/>
          <w:lang w:bidi="bn-BD"/>
        </w:rPr>
        <w:t>Hushain</w:t>
      </w:r>
      <w:proofErr w:type="spellEnd"/>
      <w:r w:rsidRPr="008E7EF0">
        <w:rPr>
          <w:rFonts w:ascii="Times New Roman" w:eastAsia="Calibri" w:hAnsi="Times New Roman" w:cs="Times New Roman"/>
          <w:color w:val="000000"/>
          <w:kern w:val="0"/>
          <w:sz w:val="24"/>
          <w:szCs w:val="24"/>
          <w:lang w:bidi="bn-BD"/>
        </w:rPr>
        <w:t xml:space="preserve"> and Mathur, 2024). </w:t>
      </w:r>
      <w:proofErr w:type="spellStart"/>
      <w:r w:rsidRPr="008E7EF0">
        <w:rPr>
          <w:rFonts w:ascii="Times New Roman" w:eastAsia="Calibri" w:hAnsi="Times New Roman" w:cs="Times New Roman"/>
          <w:color w:val="000000"/>
          <w:kern w:val="0"/>
          <w:sz w:val="24"/>
          <w:szCs w:val="24"/>
          <w:lang w:bidi="bn-BD"/>
        </w:rPr>
        <w:t>Pentina</w:t>
      </w:r>
      <w:proofErr w:type="spellEnd"/>
      <w:r w:rsidRPr="008E7EF0">
        <w:rPr>
          <w:rFonts w:ascii="Times New Roman" w:eastAsia="Calibri" w:hAnsi="Times New Roman" w:cs="Times New Roman"/>
          <w:color w:val="000000"/>
          <w:kern w:val="0"/>
          <w:sz w:val="24"/>
          <w:szCs w:val="24"/>
          <w:lang w:bidi="bn-BD"/>
        </w:rPr>
        <w:t>, Guilloux and Micu (2018) say that luxury marketers keep their unique position by making higher-quality visual content that strengthens the brand associations they want. Rossington Hall should create a document with detailed brand guidelines that everyone who makes content and uses the platform can follow. These guidelines should include things like acceptable visual appeal, colour schemes, composition criteria, and message tone.</w:t>
      </w:r>
    </w:p>
    <w:p w14:paraId="755315D8"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67" w:name="_Toc213340518"/>
      <w:r w:rsidRPr="008E7EF0">
        <w:rPr>
          <w:rFonts w:ascii="Times New Roman" w:eastAsia="Times New Roman" w:hAnsi="Times New Roman" w:cs="Times New Roman"/>
          <w:b/>
          <w:color w:val="000000"/>
          <w:kern w:val="0"/>
          <w:sz w:val="24"/>
          <w:szCs w:val="24"/>
          <w:lang w:bidi="bn-BD"/>
        </w:rPr>
        <w:t>5.5.5 Performance Measurement and Continuous Optimisation</w:t>
      </w:r>
      <w:bookmarkEnd w:id="67"/>
    </w:p>
    <w:p w14:paraId="0F79E4DA"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Systematic performance measurement lets us improve strategies. Rossington Hall needs to do monthly analytics to look at platform-specific numbers like the number of followers, reach, </w:t>
      </w:r>
      <w:r w:rsidRPr="008E7EF0">
        <w:rPr>
          <w:rFonts w:ascii="Times New Roman" w:eastAsia="Calibri" w:hAnsi="Times New Roman" w:cs="Times New Roman"/>
          <w:color w:val="000000"/>
          <w:kern w:val="0"/>
          <w:sz w:val="24"/>
          <w:szCs w:val="24"/>
          <w:lang w:bidi="bn-BD"/>
        </w:rPr>
        <w:lastRenderedPageBreak/>
        <w:t>engagement rates, web referrals, and inquiry conversions. The contextual evaluation frameworks are based on comparing the results to the average performance in the hospitality industry (1.73% engagement rate) and the performance indicators for weddings (EHL Graduate School, 2024). Analytics insights should guide strategy changes every three months. This will make sure that the platform's algorithm keeps getting better as it changes and the audience's tastes change. Also, the analysis of competitors must be done in a planned way, with content strategies that have worked in the markets of high-end wedding venues in the area and a brand position that is still unique.</w:t>
      </w:r>
    </w:p>
    <w:p w14:paraId="524D2987" w14:textId="77777777" w:rsidR="008E7EF0" w:rsidRPr="008E7EF0" w:rsidRDefault="008E7EF0" w:rsidP="00CF4709">
      <w:pPr>
        <w:keepNext/>
        <w:keepLines/>
        <w:spacing w:after="0" w:line="360" w:lineRule="auto"/>
        <w:jc w:val="both"/>
        <w:outlineLvl w:val="2"/>
        <w:rPr>
          <w:rFonts w:ascii="Times New Roman" w:eastAsia="Times New Roman" w:hAnsi="Times New Roman" w:cs="Times New Roman"/>
          <w:b/>
          <w:color w:val="000000"/>
          <w:kern w:val="0"/>
          <w:sz w:val="24"/>
          <w:szCs w:val="24"/>
          <w:lang w:bidi="bn-BD"/>
        </w:rPr>
      </w:pPr>
      <w:bookmarkStart w:id="68" w:name="_Toc213340519"/>
      <w:r w:rsidRPr="008E7EF0">
        <w:rPr>
          <w:rFonts w:ascii="Times New Roman" w:eastAsia="Times New Roman" w:hAnsi="Times New Roman" w:cs="Times New Roman"/>
          <w:b/>
          <w:color w:val="000000"/>
          <w:kern w:val="0"/>
          <w:sz w:val="24"/>
          <w:szCs w:val="24"/>
          <w:lang w:bidi="bn-BD"/>
        </w:rPr>
        <w:t>5.5.6 Cross-Platform Integration and Consistency Maintenance</w:t>
      </w:r>
      <w:bookmarkEnd w:id="68"/>
    </w:p>
    <w:p w14:paraId="753F11EE"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Rossington Hall needs cross-platform strategies that work across </w:t>
      </w:r>
      <w:proofErr w:type="gramStart"/>
      <w:r w:rsidRPr="008E7EF0">
        <w:rPr>
          <w:rFonts w:ascii="Times New Roman" w:eastAsia="Calibri" w:hAnsi="Times New Roman" w:cs="Times New Roman"/>
          <w:color w:val="000000"/>
          <w:kern w:val="0"/>
          <w:sz w:val="24"/>
          <w:szCs w:val="24"/>
          <w:lang w:bidi="bn-BD"/>
        </w:rPr>
        <w:t>all of</w:t>
      </w:r>
      <w:proofErr w:type="gramEnd"/>
      <w:r w:rsidRPr="008E7EF0">
        <w:rPr>
          <w:rFonts w:ascii="Times New Roman" w:eastAsia="Calibri" w:hAnsi="Times New Roman" w:cs="Times New Roman"/>
          <w:color w:val="000000"/>
          <w:kern w:val="0"/>
          <w:sz w:val="24"/>
          <w:szCs w:val="24"/>
          <w:lang w:bidi="bn-BD"/>
        </w:rPr>
        <w:t xml:space="preserve"> its platforms because 84% of Instagram users use more than one platform at the same time (</w:t>
      </w:r>
      <w:proofErr w:type="spellStart"/>
      <w:r w:rsidRPr="008E7EF0">
        <w:rPr>
          <w:rFonts w:ascii="Times New Roman" w:eastAsia="Calibri" w:hAnsi="Times New Roman" w:cs="Times New Roman"/>
          <w:color w:val="000000"/>
          <w:kern w:val="0"/>
          <w:sz w:val="24"/>
          <w:szCs w:val="24"/>
          <w:lang w:bidi="bn-BD"/>
        </w:rPr>
        <w:t>Zote</w:t>
      </w:r>
      <w:proofErr w:type="spellEnd"/>
      <w:r w:rsidRPr="008E7EF0">
        <w:rPr>
          <w:rFonts w:ascii="Times New Roman" w:eastAsia="Calibri" w:hAnsi="Times New Roman" w:cs="Times New Roman"/>
          <w:color w:val="000000"/>
          <w:kern w:val="0"/>
          <w:sz w:val="24"/>
          <w:szCs w:val="24"/>
          <w:lang w:bidi="bn-BD"/>
        </w:rPr>
        <w:t xml:space="preserve">, 2025). These strategies should help the brand stay relevant to </w:t>
      </w:r>
      <w:proofErr w:type="gramStart"/>
      <w:r w:rsidRPr="008E7EF0">
        <w:rPr>
          <w:rFonts w:ascii="Times New Roman" w:eastAsia="Calibri" w:hAnsi="Times New Roman" w:cs="Times New Roman"/>
          <w:color w:val="000000"/>
          <w:kern w:val="0"/>
          <w:sz w:val="24"/>
          <w:szCs w:val="24"/>
          <w:lang w:bidi="bn-BD"/>
        </w:rPr>
        <w:t>all of</w:t>
      </w:r>
      <w:proofErr w:type="gramEnd"/>
      <w:r w:rsidRPr="008E7EF0">
        <w:rPr>
          <w:rFonts w:ascii="Times New Roman" w:eastAsia="Calibri" w:hAnsi="Times New Roman" w:cs="Times New Roman"/>
          <w:color w:val="000000"/>
          <w:kern w:val="0"/>
          <w:sz w:val="24"/>
          <w:szCs w:val="24"/>
          <w:lang w:bidi="bn-BD"/>
        </w:rPr>
        <w:t xml:space="preserve"> its content types. The rules for reusing content should make it possible to deliver it effectively on multiple platforms, and the content should be optimised based on the channel it is on. It is expected that all digital touchpoints will continue to use the same brand messages, visual identity, and customer service. This will create a unified brand experience even though customers use different platforms.</w:t>
      </w:r>
    </w:p>
    <w:bookmarkEnd w:id="7"/>
    <w:p w14:paraId="0F9FDB43" w14:textId="77777777" w:rsidR="008E7EF0" w:rsidRPr="008E7EF0" w:rsidRDefault="008E7EF0" w:rsidP="00CF4709">
      <w:pPr>
        <w:spacing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br w:type="page"/>
      </w:r>
    </w:p>
    <w:p w14:paraId="02AB604D" w14:textId="77777777" w:rsidR="008E7EF0" w:rsidRPr="008E7EF0" w:rsidRDefault="008E7EF0" w:rsidP="00CF4709">
      <w:pPr>
        <w:keepNext/>
        <w:keepLines/>
        <w:spacing w:after="0" w:line="360" w:lineRule="auto"/>
        <w:jc w:val="both"/>
        <w:outlineLvl w:val="0"/>
        <w:rPr>
          <w:rFonts w:ascii="Times New Roman" w:eastAsia="Times New Roman" w:hAnsi="Times New Roman" w:cs="Times New Roman"/>
          <w:b/>
          <w:color w:val="000000"/>
          <w:kern w:val="0"/>
          <w:sz w:val="24"/>
          <w:szCs w:val="24"/>
          <w:lang w:bidi="bn-BD"/>
        </w:rPr>
      </w:pPr>
      <w:bookmarkStart w:id="69" w:name="_Toc213340520"/>
      <w:r w:rsidRPr="008E7EF0">
        <w:rPr>
          <w:rFonts w:ascii="Times New Roman" w:eastAsia="Times New Roman" w:hAnsi="Times New Roman" w:cs="Times New Roman"/>
          <w:b/>
          <w:color w:val="000000"/>
          <w:kern w:val="0"/>
          <w:sz w:val="24"/>
          <w:szCs w:val="24"/>
          <w:lang w:bidi="bn-BD"/>
        </w:rPr>
        <w:lastRenderedPageBreak/>
        <w:t>References</w:t>
      </w:r>
      <w:bookmarkEnd w:id="69"/>
    </w:p>
    <w:p w14:paraId="039A1DFA"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Aggarwal, E., Singh, A.B. and Misra, R. (2024). Do Consumption Values and Ascribed Responsibility Predict Attitudes Towards Sustainable Luxury Brands? </w:t>
      </w:r>
      <w:r w:rsidRPr="008E7EF0">
        <w:rPr>
          <w:rFonts w:ascii="Times New Roman" w:eastAsia="Calibri" w:hAnsi="Times New Roman" w:cs="Times New Roman"/>
          <w:i/>
          <w:iCs/>
          <w:color w:val="000000"/>
          <w:kern w:val="0"/>
          <w:sz w:val="24"/>
          <w:szCs w:val="24"/>
          <w:lang w:bidi="bn-BD"/>
        </w:rPr>
        <w:t>Journal of Consumer Marketing</w:t>
      </w:r>
      <w:r w:rsidRPr="008E7EF0">
        <w:rPr>
          <w:rFonts w:ascii="Times New Roman" w:eastAsia="Calibri" w:hAnsi="Times New Roman" w:cs="Times New Roman"/>
          <w:color w:val="000000"/>
          <w:kern w:val="0"/>
          <w:sz w:val="24"/>
          <w:szCs w:val="24"/>
          <w:lang w:bidi="bn-BD"/>
        </w:rPr>
        <w:t xml:space="preserve">, 41(2).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://doi.org/10.1108/jcm-05-2023-6058</w:t>
      </w:r>
      <w:proofErr w:type="gramEnd"/>
      <w:r w:rsidRPr="008E7EF0">
        <w:rPr>
          <w:rFonts w:ascii="Times New Roman" w:eastAsia="Calibri" w:hAnsi="Times New Roman" w:cs="Times New Roman"/>
          <w:color w:val="000000"/>
          <w:kern w:val="0"/>
          <w:sz w:val="24"/>
          <w:szCs w:val="24"/>
          <w:lang w:bidi="bn-BD"/>
        </w:rPr>
        <w:t>.</w:t>
      </w:r>
    </w:p>
    <w:p w14:paraId="4A7CB58C"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Al-</w:t>
      </w:r>
      <w:proofErr w:type="spellStart"/>
      <w:r w:rsidRPr="008E7EF0">
        <w:rPr>
          <w:rFonts w:ascii="Times New Roman" w:eastAsia="Calibri" w:hAnsi="Times New Roman" w:cs="Times New Roman"/>
          <w:color w:val="000000"/>
          <w:kern w:val="0"/>
          <w:sz w:val="24"/>
          <w:szCs w:val="24"/>
          <w:lang w:bidi="bn-BD"/>
        </w:rPr>
        <w:t>Dmour</w:t>
      </w:r>
      <w:proofErr w:type="spellEnd"/>
      <w:r w:rsidRPr="008E7EF0">
        <w:rPr>
          <w:rFonts w:ascii="Times New Roman" w:eastAsia="Calibri" w:hAnsi="Times New Roman" w:cs="Times New Roman"/>
          <w:color w:val="000000"/>
          <w:kern w:val="0"/>
          <w:sz w:val="24"/>
          <w:szCs w:val="24"/>
          <w:lang w:bidi="bn-BD"/>
        </w:rPr>
        <w:t>, R., Alkhatib, O.H., Al-</w:t>
      </w:r>
      <w:proofErr w:type="spellStart"/>
      <w:r w:rsidRPr="008E7EF0">
        <w:rPr>
          <w:rFonts w:ascii="Times New Roman" w:eastAsia="Calibri" w:hAnsi="Times New Roman" w:cs="Times New Roman"/>
          <w:color w:val="000000"/>
          <w:kern w:val="0"/>
          <w:sz w:val="24"/>
          <w:szCs w:val="24"/>
          <w:lang w:bidi="bn-BD"/>
        </w:rPr>
        <w:t>Dmour</w:t>
      </w:r>
      <w:proofErr w:type="spellEnd"/>
      <w:r w:rsidRPr="008E7EF0">
        <w:rPr>
          <w:rFonts w:ascii="Times New Roman" w:eastAsia="Calibri" w:hAnsi="Times New Roman" w:cs="Times New Roman"/>
          <w:color w:val="000000"/>
          <w:kern w:val="0"/>
          <w:sz w:val="24"/>
          <w:szCs w:val="24"/>
          <w:lang w:bidi="bn-BD"/>
        </w:rPr>
        <w:t xml:space="preserve">, H.H. and Amin, E.B. (2023). The Influence of Social Marketing Drives on Brand Loyalty via Customer Satisfaction as a Mediating Factor in Travel and Tourism Offices. </w:t>
      </w:r>
      <w:r w:rsidRPr="008E7EF0">
        <w:rPr>
          <w:rFonts w:ascii="Times New Roman" w:eastAsia="Calibri" w:hAnsi="Times New Roman" w:cs="Times New Roman"/>
          <w:i/>
          <w:iCs/>
          <w:color w:val="000000"/>
          <w:kern w:val="0"/>
          <w:sz w:val="24"/>
          <w:szCs w:val="24"/>
          <w:lang w:bidi="bn-BD"/>
        </w:rPr>
        <w:t>The Influence of Social Marketing Drives on Brand Loyalty via the Customer Satisfaction as a Mediating Factor in Travel and Tourism Offices</w:t>
      </w:r>
      <w:r w:rsidRPr="008E7EF0">
        <w:rPr>
          <w:rFonts w:ascii="Times New Roman" w:eastAsia="Calibri" w:hAnsi="Times New Roman" w:cs="Times New Roman"/>
          <w:color w:val="000000"/>
          <w:kern w:val="0"/>
          <w:sz w:val="24"/>
          <w:szCs w:val="24"/>
          <w:lang w:bidi="bn-BD"/>
        </w:rPr>
        <w:t xml:space="preserve">, [online] 13(2).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://doi.org/10.1177/21582440231181433</w:t>
      </w:r>
      <w:proofErr w:type="gramEnd"/>
      <w:r w:rsidRPr="008E7EF0">
        <w:rPr>
          <w:rFonts w:ascii="Times New Roman" w:eastAsia="Calibri" w:hAnsi="Times New Roman" w:cs="Times New Roman"/>
          <w:color w:val="000000"/>
          <w:kern w:val="0"/>
          <w:sz w:val="24"/>
          <w:szCs w:val="24"/>
          <w:lang w:bidi="bn-BD"/>
        </w:rPr>
        <w:t>.</w:t>
      </w:r>
    </w:p>
    <w:p w14:paraId="2D4D8F66"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Al‐Issa, N. &amp; Thanasi, M. (2024). Mapping the Future of Tech‐Infused Luxury: </w:t>
      </w:r>
      <w:proofErr w:type="gramStart"/>
      <w:r w:rsidRPr="008E7EF0">
        <w:rPr>
          <w:rFonts w:ascii="Times New Roman" w:eastAsia="Calibri" w:hAnsi="Times New Roman" w:cs="Times New Roman"/>
          <w:color w:val="000000"/>
          <w:kern w:val="0"/>
          <w:sz w:val="24"/>
          <w:szCs w:val="24"/>
          <w:lang w:bidi="bn-BD"/>
        </w:rPr>
        <w:t>a</w:t>
      </w:r>
      <w:proofErr w:type="gramEnd"/>
      <w:r w:rsidRPr="008E7EF0">
        <w:rPr>
          <w:rFonts w:ascii="Times New Roman" w:eastAsia="Calibri" w:hAnsi="Times New Roman" w:cs="Times New Roman"/>
          <w:color w:val="000000"/>
          <w:kern w:val="0"/>
          <w:sz w:val="24"/>
          <w:szCs w:val="24"/>
          <w:lang w:bidi="bn-BD"/>
        </w:rPr>
        <w:t xml:space="preserve"> Roadmap and Research Directions. </w:t>
      </w:r>
      <w:r w:rsidRPr="008E7EF0">
        <w:rPr>
          <w:rFonts w:ascii="Times New Roman" w:eastAsia="Calibri" w:hAnsi="Times New Roman" w:cs="Times New Roman"/>
          <w:i/>
          <w:iCs/>
          <w:color w:val="000000"/>
          <w:kern w:val="0"/>
          <w:sz w:val="24"/>
          <w:szCs w:val="24"/>
          <w:lang w:bidi="bn-BD"/>
        </w:rPr>
        <w:t>International Journal of Consumer Studies</w:t>
      </w:r>
      <w:r w:rsidRPr="008E7EF0">
        <w:rPr>
          <w:rFonts w:ascii="Times New Roman" w:eastAsia="Calibri" w:hAnsi="Times New Roman" w:cs="Times New Roman"/>
          <w:color w:val="000000"/>
          <w:kern w:val="0"/>
          <w:sz w:val="24"/>
          <w:szCs w:val="24"/>
          <w:lang w:bidi="bn-BD"/>
        </w:rPr>
        <w:t xml:space="preserve">, 48(6).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://doi.org/10.1111/ijcs.13103</w:t>
      </w:r>
      <w:proofErr w:type="gramEnd"/>
      <w:r w:rsidRPr="008E7EF0">
        <w:rPr>
          <w:rFonts w:ascii="Times New Roman" w:eastAsia="Calibri" w:hAnsi="Times New Roman" w:cs="Times New Roman"/>
          <w:color w:val="000000"/>
          <w:kern w:val="0"/>
          <w:sz w:val="24"/>
          <w:szCs w:val="24"/>
          <w:lang w:bidi="bn-BD"/>
        </w:rPr>
        <w:t>.</w:t>
      </w:r>
    </w:p>
    <w:p w14:paraId="1382F48E"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Albany Capture (2025). </w:t>
      </w:r>
      <w:r w:rsidRPr="008E7EF0">
        <w:rPr>
          <w:rFonts w:ascii="Times New Roman" w:eastAsia="Calibri" w:hAnsi="Times New Roman" w:cs="Times New Roman"/>
          <w:i/>
          <w:iCs/>
          <w:color w:val="000000"/>
          <w:kern w:val="0"/>
          <w:sz w:val="24"/>
          <w:szCs w:val="24"/>
          <w:lang w:bidi="bn-BD"/>
        </w:rPr>
        <w:t>Planning Behaviours &amp; Digital Influence: How Couples Plan Weddings in 2025</w:t>
      </w:r>
      <w:r w:rsidRPr="008E7EF0">
        <w:rPr>
          <w:rFonts w:ascii="Times New Roman" w:eastAsia="Calibri" w:hAnsi="Times New Roman" w:cs="Times New Roman"/>
          <w:color w:val="000000"/>
          <w:kern w:val="0"/>
          <w:sz w:val="24"/>
          <w:szCs w:val="24"/>
          <w:lang w:bidi="bn-BD"/>
        </w:rPr>
        <w:t>. [online] Albany Capture LLC. Available at: https://www.albanycapture.com/blog/planning-behaviors-digital-influence-weddings/ [Accessed 12 Oct. 2025].</w:t>
      </w:r>
    </w:p>
    <w:p w14:paraId="21EC9D6A"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Albers, N.D., Wren, A.O., Knotts, T.L. and Chupp, M.G. (2021). Consumer Perceptions and Pricing Practices for Weddings. </w:t>
      </w:r>
      <w:r w:rsidRPr="008E7EF0">
        <w:rPr>
          <w:rFonts w:ascii="Times New Roman" w:eastAsia="Calibri" w:hAnsi="Times New Roman" w:cs="Times New Roman"/>
          <w:i/>
          <w:iCs/>
          <w:color w:val="000000"/>
          <w:kern w:val="0"/>
          <w:sz w:val="24"/>
          <w:szCs w:val="24"/>
          <w:lang w:bidi="bn-BD"/>
        </w:rPr>
        <w:t>Journal of Consumer Policy</w:t>
      </w:r>
      <w:r w:rsidRPr="008E7EF0">
        <w:rPr>
          <w:rFonts w:ascii="Times New Roman" w:eastAsia="Calibri" w:hAnsi="Times New Roman" w:cs="Times New Roman"/>
          <w:color w:val="000000"/>
          <w:kern w:val="0"/>
          <w:sz w:val="24"/>
          <w:szCs w:val="24"/>
          <w:lang w:bidi="bn-BD"/>
        </w:rPr>
        <w:t xml:space="preserve">, [online] 44(3).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://doi.org/10.1007/s10603-021-09488-y</w:t>
      </w:r>
      <w:proofErr w:type="gramEnd"/>
      <w:r w:rsidRPr="008E7EF0">
        <w:rPr>
          <w:rFonts w:ascii="Times New Roman" w:eastAsia="Calibri" w:hAnsi="Times New Roman" w:cs="Times New Roman"/>
          <w:color w:val="000000"/>
          <w:kern w:val="0"/>
          <w:sz w:val="24"/>
          <w:szCs w:val="24"/>
          <w:lang w:bidi="bn-BD"/>
        </w:rPr>
        <w:t>.</w:t>
      </w:r>
    </w:p>
    <w:p w14:paraId="0D5FBD55"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Arrigo, E. (2018). Social Media Marketing in Luxury brands: a Systematic Literature Review and Implications for Management Research. </w:t>
      </w:r>
      <w:r w:rsidRPr="008E7EF0">
        <w:rPr>
          <w:rFonts w:ascii="Times New Roman" w:eastAsia="Calibri" w:hAnsi="Times New Roman" w:cs="Times New Roman"/>
          <w:i/>
          <w:iCs/>
          <w:color w:val="000000"/>
          <w:kern w:val="0"/>
          <w:sz w:val="24"/>
          <w:szCs w:val="24"/>
          <w:lang w:bidi="bn-BD"/>
        </w:rPr>
        <w:t>Management Research Review</w:t>
      </w:r>
      <w:r w:rsidRPr="008E7EF0">
        <w:rPr>
          <w:rFonts w:ascii="Times New Roman" w:eastAsia="Calibri" w:hAnsi="Times New Roman" w:cs="Times New Roman"/>
          <w:color w:val="000000"/>
          <w:kern w:val="0"/>
          <w:sz w:val="24"/>
          <w:szCs w:val="24"/>
          <w:lang w:bidi="bn-BD"/>
        </w:rPr>
        <w:t xml:space="preserve">, [online] 41(6), pp.657–679.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://doi.org/10.1108/mrr-04-2017-0134</w:t>
      </w:r>
      <w:proofErr w:type="gramEnd"/>
      <w:r w:rsidRPr="008E7EF0">
        <w:rPr>
          <w:rFonts w:ascii="Times New Roman" w:eastAsia="Calibri" w:hAnsi="Times New Roman" w:cs="Times New Roman"/>
          <w:color w:val="000000"/>
          <w:kern w:val="0"/>
          <w:sz w:val="24"/>
          <w:szCs w:val="24"/>
          <w:lang w:bidi="bn-BD"/>
        </w:rPr>
        <w:t>.</w:t>
      </w:r>
    </w:p>
    <w:p w14:paraId="2CEF26D8"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Ascani, I. and </w:t>
      </w:r>
      <w:proofErr w:type="spellStart"/>
      <w:r w:rsidRPr="008E7EF0">
        <w:rPr>
          <w:rFonts w:ascii="Times New Roman" w:eastAsia="Calibri" w:hAnsi="Times New Roman" w:cs="Times New Roman"/>
          <w:color w:val="000000"/>
          <w:kern w:val="0"/>
          <w:sz w:val="24"/>
          <w:szCs w:val="24"/>
          <w:lang w:bidi="bn-BD"/>
        </w:rPr>
        <w:t>Ancillai</w:t>
      </w:r>
      <w:proofErr w:type="spellEnd"/>
      <w:r w:rsidRPr="008E7EF0">
        <w:rPr>
          <w:rFonts w:ascii="Times New Roman" w:eastAsia="Calibri" w:hAnsi="Times New Roman" w:cs="Times New Roman"/>
          <w:color w:val="000000"/>
          <w:kern w:val="0"/>
          <w:sz w:val="24"/>
          <w:szCs w:val="24"/>
          <w:lang w:bidi="bn-BD"/>
        </w:rPr>
        <w:t xml:space="preserve">, C. (2025). Social Media Marketing and Performance measurement: Does It Take Two to tango? </w:t>
      </w:r>
      <w:r w:rsidRPr="008E7EF0">
        <w:rPr>
          <w:rFonts w:ascii="Times New Roman" w:eastAsia="Calibri" w:hAnsi="Times New Roman" w:cs="Times New Roman"/>
          <w:i/>
          <w:iCs/>
          <w:color w:val="000000"/>
          <w:kern w:val="0"/>
          <w:sz w:val="24"/>
          <w:szCs w:val="24"/>
          <w:lang w:bidi="bn-BD"/>
        </w:rPr>
        <w:t>Review of Managerial Science</w:t>
      </w:r>
      <w:r w:rsidRPr="008E7EF0">
        <w:rPr>
          <w:rFonts w:ascii="Times New Roman" w:eastAsia="Calibri" w:hAnsi="Times New Roman" w:cs="Times New Roman"/>
          <w:color w:val="000000"/>
          <w:kern w:val="0"/>
          <w:sz w:val="24"/>
          <w:szCs w:val="24"/>
          <w:lang w:bidi="bn-BD"/>
        </w:rPr>
        <w:t xml:space="preserve">, 1(1).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://doi.org/10.1007/s11846-025-00891-0</w:t>
      </w:r>
      <w:proofErr w:type="gramEnd"/>
      <w:r w:rsidRPr="008E7EF0">
        <w:rPr>
          <w:rFonts w:ascii="Times New Roman" w:eastAsia="Calibri" w:hAnsi="Times New Roman" w:cs="Times New Roman"/>
          <w:color w:val="000000"/>
          <w:kern w:val="0"/>
          <w:sz w:val="24"/>
          <w:szCs w:val="24"/>
          <w:lang w:bidi="bn-BD"/>
        </w:rPr>
        <w:t>.</w:t>
      </w:r>
    </w:p>
    <w:p w14:paraId="6DB1F273"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proofErr w:type="spellStart"/>
      <w:r w:rsidRPr="008E7EF0">
        <w:rPr>
          <w:rFonts w:ascii="Times New Roman" w:eastAsia="Calibri" w:hAnsi="Times New Roman" w:cs="Times New Roman"/>
          <w:color w:val="000000"/>
          <w:kern w:val="0"/>
          <w:sz w:val="24"/>
          <w:szCs w:val="24"/>
          <w:lang w:bidi="bn-BD"/>
        </w:rPr>
        <w:t>Beyari</w:t>
      </w:r>
      <w:proofErr w:type="spellEnd"/>
      <w:r w:rsidRPr="008E7EF0">
        <w:rPr>
          <w:rFonts w:ascii="Times New Roman" w:eastAsia="Calibri" w:hAnsi="Times New Roman" w:cs="Times New Roman"/>
          <w:color w:val="000000"/>
          <w:kern w:val="0"/>
          <w:sz w:val="24"/>
          <w:szCs w:val="24"/>
          <w:lang w:bidi="bn-BD"/>
        </w:rPr>
        <w:t xml:space="preserve">, H. and </w:t>
      </w:r>
      <w:proofErr w:type="spellStart"/>
      <w:r w:rsidRPr="008E7EF0">
        <w:rPr>
          <w:rFonts w:ascii="Times New Roman" w:eastAsia="Calibri" w:hAnsi="Times New Roman" w:cs="Times New Roman"/>
          <w:color w:val="000000"/>
          <w:kern w:val="0"/>
          <w:sz w:val="24"/>
          <w:szCs w:val="24"/>
          <w:lang w:bidi="bn-BD"/>
        </w:rPr>
        <w:t>Garamoun</w:t>
      </w:r>
      <w:proofErr w:type="spellEnd"/>
      <w:r w:rsidRPr="008E7EF0">
        <w:rPr>
          <w:rFonts w:ascii="Times New Roman" w:eastAsia="Calibri" w:hAnsi="Times New Roman" w:cs="Times New Roman"/>
          <w:color w:val="000000"/>
          <w:kern w:val="0"/>
          <w:sz w:val="24"/>
          <w:szCs w:val="24"/>
          <w:lang w:bidi="bn-BD"/>
        </w:rPr>
        <w:t xml:space="preserve">, H. (2024). The Impact of Online Word of Mouth (e-WOM) on End-User Purchasing Intentions: A Study on e-WOM Channels' Effects on the Saudi Hospitality Market. </w:t>
      </w:r>
      <w:r w:rsidRPr="008E7EF0">
        <w:rPr>
          <w:rFonts w:ascii="Times New Roman" w:eastAsia="Calibri" w:hAnsi="Times New Roman" w:cs="Times New Roman"/>
          <w:i/>
          <w:iCs/>
          <w:color w:val="000000"/>
          <w:kern w:val="0"/>
          <w:sz w:val="24"/>
          <w:szCs w:val="24"/>
          <w:lang w:bidi="bn-BD"/>
        </w:rPr>
        <w:t>Sustainability</w:t>
      </w:r>
      <w:r w:rsidRPr="008E7EF0">
        <w:rPr>
          <w:rFonts w:ascii="Times New Roman" w:eastAsia="Calibri" w:hAnsi="Times New Roman" w:cs="Times New Roman"/>
          <w:color w:val="000000"/>
          <w:kern w:val="0"/>
          <w:sz w:val="24"/>
          <w:szCs w:val="24"/>
          <w:lang w:bidi="bn-BD"/>
        </w:rPr>
        <w:t xml:space="preserve">, 16(8), pp.3163–3163.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://doi.org/10.3390/su16083163</w:t>
      </w:r>
      <w:proofErr w:type="gramEnd"/>
      <w:r w:rsidRPr="008E7EF0">
        <w:rPr>
          <w:rFonts w:ascii="Times New Roman" w:eastAsia="Calibri" w:hAnsi="Times New Roman" w:cs="Times New Roman"/>
          <w:color w:val="000000"/>
          <w:kern w:val="0"/>
          <w:sz w:val="24"/>
          <w:szCs w:val="24"/>
          <w:lang w:bidi="bn-BD"/>
        </w:rPr>
        <w:t>.</w:t>
      </w:r>
    </w:p>
    <w:p w14:paraId="5EAF18A4"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Bodnar, K. and Cohen, J.L. (2012). </w:t>
      </w:r>
      <w:r w:rsidRPr="008E7EF0">
        <w:rPr>
          <w:rFonts w:ascii="Times New Roman" w:eastAsia="Calibri" w:hAnsi="Times New Roman" w:cs="Times New Roman"/>
          <w:i/>
          <w:iCs/>
          <w:color w:val="000000"/>
          <w:kern w:val="0"/>
          <w:sz w:val="24"/>
          <w:szCs w:val="24"/>
          <w:lang w:bidi="bn-BD"/>
        </w:rPr>
        <w:t xml:space="preserve">The B2B </w:t>
      </w:r>
      <w:proofErr w:type="gramStart"/>
      <w:r w:rsidRPr="008E7EF0">
        <w:rPr>
          <w:rFonts w:ascii="Times New Roman" w:eastAsia="Calibri" w:hAnsi="Times New Roman" w:cs="Times New Roman"/>
          <w:i/>
          <w:iCs/>
          <w:color w:val="000000"/>
          <w:kern w:val="0"/>
          <w:sz w:val="24"/>
          <w:szCs w:val="24"/>
          <w:lang w:bidi="bn-BD"/>
        </w:rPr>
        <w:t>Social Media Book</w:t>
      </w:r>
      <w:proofErr w:type="gramEnd"/>
      <w:r w:rsidRPr="008E7EF0">
        <w:rPr>
          <w:rFonts w:ascii="Times New Roman" w:eastAsia="Calibri" w:hAnsi="Times New Roman" w:cs="Times New Roman"/>
          <w:i/>
          <w:iCs/>
          <w:color w:val="000000"/>
          <w:kern w:val="0"/>
          <w:sz w:val="24"/>
          <w:szCs w:val="24"/>
          <w:lang w:bidi="bn-BD"/>
        </w:rPr>
        <w:t>: Become a Marketing Superstar by Generating Leads with Blogging, LinkedIn, Twitter, Facebook, Email, and More</w:t>
      </w:r>
      <w:r w:rsidRPr="008E7EF0">
        <w:rPr>
          <w:rFonts w:ascii="Times New Roman" w:eastAsia="Calibri" w:hAnsi="Times New Roman" w:cs="Times New Roman"/>
          <w:color w:val="000000"/>
          <w:kern w:val="0"/>
          <w:sz w:val="24"/>
          <w:szCs w:val="24"/>
          <w:lang w:bidi="bn-BD"/>
        </w:rPr>
        <w:t>. Hoboken, N.J.: Wiley.</w:t>
      </w:r>
    </w:p>
    <w:p w14:paraId="7E5136F2"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lastRenderedPageBreak/>
        <w:t xml:space="preserve">Brambilla, M., Badrizadeh, H., Malek Mohammadi, N.M. and </w:t>
      </w:r>
      <w:proofErr w:type="spellStart"/>
      <w:r w:rsidRPr="008E7EF0">
        <w:rPr>
          <w:rFonts w:ascii="Times New Roman" w:eastAsia="Calibri" w:hAnsi="Times New Roman" w:cs="Times New Roman"/>
          <w:color w:val="000000"/>
          <w:kern w:val="0"/>
          <w:sz w:val="24"/>
          <w:szCs w:val="24"/>
          <w:lang w:bidi="bn-BD"/>
        </w:rPr>
        <w:t>Javadian</w:t>
      </w:r>
      <w:proofErr w:type="spellEnd"/>
      <w:r w:rsidRPr="008E7EF0">
        <w:rPr>
          <w:rFonts w:ascii="Times New Roman" w:eastAsia="Calibri" w:hAnsi="Times New Roman" w:cs="Times New Roman"/>
          <w:color w:val="000000"/>
          <w:kern w:val="0"/>
          <w:sz w:val="24"/>
          <w:szCs w:val="24"/>
          <w:lang w:bidi="bn-BD"/>
        </w:rPr>
        <w:t xml:space="preserve"> Sabet, A.J. (2022). Analysing Brand Awareness Strategies on Social Media in the Luxury Market: </w:t>
      </w:r>
      <w:proofErr w:type="gramStart"/>
      <w:r w:rsidRPr="008E7EF0">
        <w:rPr>
          <w:rFonts w:ascii="Times New Roman" w:eastAsia="Calibri" w:hAnsi="Times New Roman" w:cs="Times New Roman"/>
          <w:color w:val="000000"/>
          <w:kern w:val="0"/>
          <w:sz w:val="24"/>
          <w:szCs w:val="24"/>
          <w:lang w:bidi="bn-BD"/>
        </w:rPr>
        <w:t>the</w:t>
      </w:r>
      <w:proofErr w:type="gramEnd"/>
      <w:r w:rsidRPr="008E7EF0">
        <w:rPr>
          <w:rFonts w:ascii="Times New Roman" w:eastAsia="Calibri" w:hAnsi="Times New Roman" w:cs="Times New Roman"/>
          <w:color w:val="000000"/>
          <w:kern w:val="0"/>
          <w:sz w:val="24"/>
          <w:szCs w:val="24"/>
          <w:lang w:bidi="bn-BD"/>
        </w:rPr>
        <w:t xml:space="preserve"> Case of Italian Fashion on Instagram. </w:t>
      </w:r>
      <w:r w:rsidRPr="008E7EF0">
        <w:rPr>
          <w:rFonts w:ascii="Times New Roman" w:eastAsia="Calibri" w:hAnsi="Times New Roman" w:cs="Times New Roman"/>
          <w:i/>
          <w:iCs/>
          <w:color w:val="000000"/>
          <w:kern w:val="0"/>
          <w:sz w:val="24"/>
          <w:szCs w:val="24"/>
          <w:lang w:bidi="bn-BD"/>
        </w:rPr>
        <w:t>Digital</w:t>
      </w:r>
      <w:r w:rsidRPr="008E7EF0">
        <w:rPr>
          <w:rFonts w:ascii="Times New Roman" w:eastAsia="Calibri" w:hAnsi="Times New Roman" w:cs="Times New Roman"/>
          <w:color w:val="000000"/>
          <w:kern w:val="0"/>
          <w:sz w:val="24"/>
          <w:szCs w:val="24"/>
          <w:lang w:bidi="bn-BD"/>
        </w:rPr>
        <w:t>, [online] 3(1), pp.1–17. Available at: https://www.mdpi.com/2673-6470/3/1/1.</w:t>
      </w:r>
    </w:p>
    <w:p w14:paraId="0CB5ED49"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Braun, V. and Clarke, V. (2006). Using Thematic Analysis in Psychology. </w:t>
      </w:r>
      <w:r w:rsidRPr="008E7EF0">
        <w:rPr>
          <w:rFonts w:ascii="Times New Roman" w:eastAsia="Calibri" w:hAnsi="Times New Roman" w:cs="Times New Roman"/>
          <w:i/>
          <w:iCs/>
          <w:color w:val="000000"/>
          <w:kern w:val="0"/>
          <w:sz w:val="24"/>
          <w:szCs w:val="24"/>
          <w:lang w:bidi="bn-BD"/>
        </w:rPr>
        <w:t>Qualitative Research in Psychology</w:t>
      </w:r>
      <w:r w:rsidRPr="008E7EF0">
        <w:rPr>
          <w:rFonts w:ascii="Times New Roman" w:eastAsia="Calibri" w:hAnsi="Times New Roman" w:cs="Times New Roman"/>
          <w:color w:val="000000"/>
          <w:kern w:val="0"/>
          <w:sz w:val="24"/>
          <w:szCs w:val="24"/>
          <w:lang w:bidi="bn-BD"/>
        </w:rPr>
        <w:t xml:space="preserve">, 3(2), pp.77–101.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://doi.org/10.1191/1478088706qp063oa</w:t>
      </w:r>
      <w:proofErr w:type="gramEnd"/>
      <w:r w:rsidRPr="008E7EF0">
        <w:rPr>
          <w:rFonts w:ascii="Times New Roman" w:eastAsia="Calibri" w:hAnsi="Times New Roman" w:cs="Times New Roman"/>
          <w:color w:val="000000"/>
          <w:kern w:val="0"/>
          <w:sz w:val="24"/>
          <w:szCs w:val="24"/>
          <w:lang w:bidi="bn-BD"/>
        </w:rPr>
        <w:t>.</w:t>
      </w:r>
    </w:p>
    <w:p w14:paraId="3A5CB74D"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Braun, V. &amp; Clarke, V. (2022). Toward Good Practice in Thematic analysis: Avoiding Common Problems and be(com)</w:t>
      </w:r>
      <w:proofErr w:type="spellStart"/>
      <w:r w:rsidRPr="008E7EF0">
        <w:rPr>
          <w:rFonts w:ascii="Times New Roman" w:eastAsia="Calibri" w:hAnsi="Times New Roman" w:cs="Times New Roman"/>
          <w:color w:val="000000"/>
          <w:kern w:val="0"/>
          <w:sz w:val="24"/>
          <w:szCs w:val="24"/>
          <w:lang w:bidi="bn-BD"/>
        </w:rPr>
        <w:t>ing</w:t>
      </w:r>
      <w:proofErr w:type="spellEnd"/>
      <w:r w:rsidRPr="008E7EF0">
        <w:rPr>
          <w:rFonts w:ascii="Times New Roman" w:eastAsia="Calibri" w:hAnsi="Times New Roman" w:cs="Times New Roman"/>
          <w:color w:val="000000"/>
          <w:kern w:val="0"/>
          <w:sz w:val="24"/>
          <w:szCs w:val="24"/>
          <w:lang w:bidi="bn-BD"/>
        </w:rPr>
        <w:t xml:space="preserve"> a Knowing Researcher. </w:t>
      </w:r>
      <w:r w:rsidRPr="008E7EF0">
        <w:rPr>
          <w:rFonts w:ascii="Times New Roman" w:eastAsia="Calibri" w:hAnsi="Times New Roman" w:cs="Times New Roman"/>
          <w:i/>
          <w:iCs/>
          <w:color w:val="000000"/>
          <w:kern w:val="0"/>
          <w:sz w:val="24"/>
          <w:szCs w:val="24"/>
          <w:lang w:bidi="bn-BD"/>
        </w:rPr>
        <w:t>International Journal of Transgender Health</w:t>
      </w:r>
      <w:r w:rsidRPr="008E7EF0">
        <w:rPr>
          <w:rFonts w:ascii="Times New Roman" w:eastAsia="Calibri" w:hAnsi="Times New Roman" w:cs="Times New Roman"/>
          <w:color w:val="000000"/>
          <w:kern w:val="0"/>
          <w:sz w:val="24"/>
          <w:szCs w:val="24"/>
          <w:lang w:bidi="bn-BD"/>
        </w:rPr>
        <w:t xml:space="preserve">, [online] 24(1), pp.1–6.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://doi.org/10.1080/26895269.2022.2129597</w:t>
      </w:r>
      <w:proofErr w:type="gramEnd"/>
      <w:r w:rsidRPr="008E7EF0">
        <w:rPr>
          <w:rFonts w:ascii="Times New Roman" w:eastAsia="Calibri" w:hAnsi="Times New Roman" w:cs="Times New Roman"/>
          <w:color w:val="000000"/>
          <w:kern w:val="0"/>
          <w:sz w:val="24"/>
          <w:szCs w:val="24"/>
          <w:lang w:bidi="bn-BD"/>
        </w:rPr>
        <w:t>.</w:t>
      </w:r>
    </w:p>
    <w:p w14:paraId="11F0DE24"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Brodie, R.J., </w:t>
      </w:r>
      <w:proofErr w:type="spellStart"/>
      <w:r w:rsidRPr="008E7EF0">
        <w:rPr>
          <w:rFonts w:ascii="Times New Roman" w:eastAsia="Calibri" w:hAnsi="Times New Roman" w:cs="Times New Roman"/>
          <w:color w:val="000000"/>
          <w:kern w:val="0"/>
          <w:sz w:val="24"/>
          <w:szCs w:val="24"/>
          <w:lang w:bidi="bn-BD"/>
        </w:rPr>
        <w:t>Hollebeek</w:t>
      </w:r>
      <w:proofErr w:type="spellEnd"/>
      <w:r w:rsidRPr="008E7EF0">
        <w:rPr>
          <w:rFonts w:ascii="Times New Roman" w:eastAsia="Calibri" w:hAnsi="Times New Roman" w:cs="Times New Roman"/>
          <w:color w:val="000000"/>
          <w:kern w:val="0"/>
          <w:sz w:val="24"/>
          <w:szCs w:val="24"/>
          <w:lang w:bidi="bn-BD"/>
        </w:rPr>
        <w:t xml:space="preserve">, L.D., Jurić, B. and Ilić, A. (2011). Customer Engagement: Conceptual Domain, Fundamental Propositions, and Implications for Research. </w:t>
      </w:r>
      <w:r w:rsidRPr="008E7EF0">
        <w:rPr>
          <w:rFonts w:ascii="Times New Roman" w:eastAsia="Calibri" w:hAnsi="Times New Roman" w:cs="Times New Roman"/>
          <w:i/>
          <w:iCs/>
          <w:color w:val="000000"/>
          <w:kern w:val="0"/>
          <w:sz w:val="24"/>
          <w:szCs w:val="24"/>
          <w:lang w:bidi="bn-BD"/>
        </w:rPr>
        <w:t>Journal of Service Research</w:t>
      </w:r>
      <w:r w:rsidRPr="008E7EF0">
        <w:rPr>
          <w:rFonts w:ascii="Times New Roman" w:eastAsia="Calibri" w:hAnsi="Times New Roman" w:cs="Times New Roman"/>
          <w:color w:val="000000"/>
          <w:kern w:val="0"/>
          <w:sz w:val="24"/>
          <w:szCs w:val="24"/>
          <w:lang w:bidi="bn-BD"/>
        </w:rPr>
        <w:t xml:space="preserve">, 14(3), pp.252–271.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://doi.org/10.1177/1094670511411703</w:t>
      </w:r>
      <w:proofErr w:type="gramEnd"/>
      <w:r w:rsidRPr="008E7EF0">
        <w:rPr>
          <w:rFonts w:ascii="Times New Roman" w:eastAsia="Calibri" w:hAnsi="Times New Roman" w:cs="Times New Roman"/>
          <w:color w:val="000000"/>
          <w:kern w:val="0"/>
          <w:sz w:val="24"/>
          <w:szCs w:val="24"/>
          <w:lang w:bidi="bn-BD"/>
        </w:rPr>
        <w:t>.</w:t>
      </w:r>
    </w:p>
    <w:p w14:paraId="6086C466"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Çakar, K. and </w:t>
      </w:r>
      <w:proofErr w:type="spellStart"/>
      <w:r w:rsidRPr="008E7EF0">
        <w:rPr>
          <w:rFonts w:ascii="Times New Roman" w:eastAsia="Calibri" w:hAnsi="Times New Roman" w:cs="Times New Roman"/>
          <w:color w:val="000000"/>
          <w:kern w:val="0"/>
          <w:sz w:val="24"/>
          <w:szCs w:val="24"/>
          <w:lang w:bidi="bn-BD"/>
        </w:rPr>
        <w:t>Aykol</w:t>
      </w:r>
      <w:proofErr w:type="spellEnd"/>
      <w:r w:rsidRPr="008E7EF0">
        <w:rPr>
          <w:rFonts w:ascii="Times New Roman" w:eastAsia="Calibri" w:hAnsi="Times New Roman" w:cs="Times New Roman"/>
          <w:color w:val="000000"/>
          <w:kern w:val="0"/>
          <w:sz w:val="24"/>
          <w:szCs w:val="24"/>
          <w:lang w:bidi="bn-BD"/>
        </w:rPr>
        <w:t xml:space="preserve">, Ş. (2020). Case Study as a Research Method in Hospitality and Tourism Research: </w:t>
      </w:r>
      <w:proofErr w:type="gramStart"/>
      <w:r w:rsidRPr="008E7EF0">
        <w:rPr>
          <w:rFonts w:ascii="Times New Roman" w:eastAsia="Calibri" w:hAnsi="Times New Roman" w:cs="Times New Roman"/>
          <w:color w:val="000000"/>
          <w:kern w:val="0"/>
          <w:sz w:val="24"/>
          <w:szCs w:val="24"/>
          <w:lang w:bidi="bn-BD"/>
        </w:rPr>
        <w:t>a</w:t>
      </w:r>
      <w:proofErr w:type="gramEnd"/>
      <w:r w:rsidRPr="008E7EF0">
        <w:rPr>
          <w:rFonts w:ascii="Times New Roman" w:eastAsia="Calibri" w:hAnsi="Times New Roman" w:cs="Times New Roman"/>
          <w:color w:val="000000"/>
          <w:kern w:val="0"/>
          <w:sz w:val="24"/>
          <w:szCs w:val="24"/>
          <w:lang w:bidi="bn-BD"/>
        </w:rPr>
        <w:t xml:space="preserve"> Systematic Literature Review (1974–2020). </w:t>
      </w:r>
      <w:r w:rsidRPr="008E7EF0">
        <w:rPr>
          <w:rFonts w:ascii="Times New Roman" w:eastAsia="Calibri" w:hAnsi="Times New Roman" w:cs="Times New Roman"/>
          <w:i/>
          <w:iCs/>
          <w:color w:val="000000"/>
          <w:kern w:val="0"/>
          <w:sz w:val="24"/>
          <w:szCs w:val="24"/>
          <w:lang w:bidi="bn-BD"/>
        </w:rPr>
        <w:t>Cornell Hospitality Quarterly</w:t>
      </w:r>
      <w:r w:rsidRPr="008E7EF0">
        <w:rPr>
          <w:rFonts w:ascii="Times New Roman" w:eastAsia="Calibri" w:hAnsi="Times New Roman" w:cs="Times New Roman"/>
          <w:color w:val="000000"/>
          <w:kern w:val="0"/>
          <w:sz w:val="24"/>
          <w:szCs w:val="24"/>
          <w:lang w:bidi="bn-BD"/>
        </w:rPr>
        <w:t xml:space="preserve">, 62(1).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://doi.org/10.1177/1938965520971281</w:t>
      </w:r>
      <w:proofErr w:type="gramEnd"/>
      <w:r w:rsidRPr="008E7EF0">
        <w:rPr>
          <w:rFonts w:ascii="Times New Roman" w:eastAsia="Calibri" w:hAnsi="Times New Roman" w:cs="Times New Roman"/>
          <w:color w:val="000000"/>
          <w:kern w:val="0"/>
          <w:sz w:val="24"/>
          <w:szCs w:val="24"/>
          <w:lang w:bidi="bn-BD"/>
        </w:rPr>
        <w:t>.</w:t>
      </w:r>
    </w:p>
    <w:p w14:paraId="2D29552C"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Cardoso, C., Casteleiro-</w:t>
      </w:r>
      <w:proofErr w:type="spellStart"/>
      <w:r w:rsidRPr="008E7EF0">
        <w:rPr>
          <w:rFonts w:ascii="Times New Roman" w:eastAsia="Calibri" w:hAnsi="Times New Roman" w:cs="Times New Roman"/>
          <w:color w:val="000000"/>
          <w:kern w:val="0"/>
          <w:sz w:val="24"/>
          <w:szCs w:val="24"/>
          <w:lang w:bidi="bn-BD"/>
        </w:rPr>
        <w:t>Pitrez</w:t>
      </w:r>
      <w:proofErr w:type="spellEnd"/>
      <w:r w:rsidRPr="008E7EF0">
        <w:rPr>
          <w:rFonts w:ascii="Times New Roman" w:eastAsia="Calibri" w:hAnsi="Times New Roman" w:cs="Times New Roman"/>
          <w:color w:val="000000"/>
          <w:kern w:val="0"/>
          <w:sz w:val="24"/>
          <w:szCs w:val="24"/>
          <w:lang w:bidi="bn-BD"/>
        </w:rPr>
        <w:t xml:space="preserve">, J. and Lobo, H. (2025). Embracing the Luxury Paradox: New Luxury, Digitalisation, and Digital Experiences in the Metaverse. In: </w:t>
      </w:r>
      <w:r w:rsidRPr="008E7EF0">
        <w:rPr>
          <w:rFonts w:ascii="Times New Roman" w:eastAsia="Calibri" w:hAnsi="Times New Roman" w:cs="Times New Roman"/>
          <w:i/>
          <w:iCs/>
          <w:color w:val="000000"/>
          <w:kern w:val="0"/>
          <w:sz w:val="24"/>
          <w:szCs w:val="24"/>
          <w:lang w:bidi="bn-BD"/>
        </w:rPr>
        <w:t>Advances in Design, Music and Arts III</w:t>
      </w:r>
      <w:r w:rsidRPr="008E7EF0">
        <w:rPr>
          <w:rFonts w:ascii="Times New Roman" w:eastAsia="Calibri" w:hAnsi="Times New Roman" w:cs="Times New Roman"/>
          <w:color w:val="000000"/>
          <w:kern w:val="0"/>
          <w:sz w:val="24"/>
          <w:szCs w:val="24"/>
          <w:lang w:bidi="bn-BD"/>
        </w:rPr>
        <w:t xml:space="preserve">. Cham: Springer, pp.449–466.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://doi.org/10.1007/978-3-031-73705-3_34</w:t>
      </w:r>
      <w:proofErr w:type="gramEnd"/>
      <w:r w:rsidRPr="008E7EF0">
        <w:rPr>
          <w:rFonts w:ascii="Times New Roman" w:eastAsia="Calibri" w:hAnsi="Times New Roman" w:cs="Times New Roman"/>
          <w:color w:val="000000"/>
          <w:kern w:val="0"/>
          <w:sz w:val="24"/>
          <w:szCs w:val="24"/>
          <w:lang w:bidi="bn-BD"/>
        </w:rPr>
        <w:t>.</w:t>
      </w:r>
    </w:p>
    <w:p w14:paraId="25B543D7"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Cheong, H., Lyons, A., Houghton, R. and Majumdar, A. (2023). Secondary Qualitative Research Methodology Using Online Data within the Context of Social Sciences. </w:t>
      </w:r>
      <w:r w:rsidRPr="008E7EF0">
        <w:rPr>
          <w:rFonts w:ascii="Times New Roman" w:eastAsia="Calibri" w:hAnsi="Times New Roman" w:cs="Times New Roman"/>
          <w:i/>
          <w:iCs/>
          <w:color w:val="000000"/>
          <w:kern w:val="0"/>
          <w:sz w:val="24"/>
          <w:szCs w:val="24"/>
          <w:lang w:bidi="bn-BD"/>
        </w:rPr>
        <w:t>International Journal of Qualitative Methods</w:t>
      </w:r>
      <w:r w:rsidRPr="008E7EF0">
        <w:rPr>
          <w:rFonts w:ascii="Times New Roman" w:eastAsia="Calibri" w:hAnsi="Times New Roman" w:cs="Times New Roman"/>
          <w:color w:val="000000"/>
          <w:kern w:val="0"/>
          <w:sz w:val="24"/>
          <w:szCs w:val="24"/>
          <w:lang w:bidi="bn-BD"/>
        </w:rPr>
        <w:t>, 22(1), pp.1–19.</w:t>
      </w:r>
    </w:p>
    <w:p w14:paraId="35F85431"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Chetna and Wadhwa, M. (2024). Best Practices for Social Media Marketing in the Hospitality Industry: A Review of Effective Strategies. </w:t>
      </w:r>
      <w:r w:rsidRPr="008E7EF0">
        <w:rPr>
          <w:rFonts w:ascii="Times New Roman" w:eastAsia="Calibri" w:hAnsi="Times New Roman" w:cs="Times New Roman"/>
          <w:i/>
          <w:iCs/>
          <w:color w:val="000000"/>
          <w:kern w:val="0"/>
          <w:sz w:val="24"/>
          <w:szCs w:val="24"/>
          <w:lang w:bidi="bn-BD"/>
        </w:rPr>
        <w:t>International Journal of Research Publication and Reviews</w:t>
      </w:r>
      <w:r w:rsidRPr="008E7EF0">
        <w:rPr>
          <w:rFonts w:ascii="Times New Roman" w:eastAsia="Calibri" w:hAnsi="Times New Roman" w:cs="Times New Roman"/>
          <w:color w:val="000000"/>
          <w:kern w:val="0"/>
          <w:sz w:val="24"/>
          <w:szCs w:val="24"/>
          <w:lang w:bidi="bn-BD"/>
        </w:rPr>
        <w:t>, [online] 5(12), pp.4644–4653. Available at: https://ijrpr.com/uploads/V5ISSUE12/IJRPR36707.pdf.</w:t>
      </w:r>
    </w:p>
    <w:p w14:paraId="12C2A16A"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Creevey, D., Coughlan, J. and O’Connor, C. (2021). </w:t>
      </w:r>
      <w:proofErr w:type="gramStart"/>
      <w:r w:rsidRPr="008E7EF0">
        <w:rPr>
          <w:rFonts w:ascii="Times New Roman" w:eastAsia="Calibri" w:hAnsi="Times New Roman" w:cs="Times New Roman"/>
          <w:color w:val="000000"/>
          <w:kern w:val="0"/>
          <w:sz w:val="24"/>
          <w:szCs w:val="24"/>
          <w:lang w:bidi="bn-BD"/>
        </w:rPr>
        <w:t>Social Media</w:t>
      </w:r>
      <w:proofErr w:type="gramEnd"/>
      <w:r w:rsidRPr="008E7EF0">
        <w:rPr>
          <w:rFonts w:ascii="Times New Roman" w:eastAsia="Calibri" w:hAnsi="Times New Roman" w:cs="Times New Roman"/>
          <w:color w:val="000000"/>
          <w:kern w:val="0"/>
          <w:sz w:val="24"/>
          <w:szCs w:val="24"/>
          <w:lang w:bidi="bn-BD"/>
        </w:rPr>
        <w:t xml:space="preserve"> and luxury: a Systematic Literature Review. </w:t>
      </w:r>
      <w:r w:rsidRPr="008E7EF0">
        <w:rPr>
          <w:rFonts w:ascii="Times New Roman" w:eastAsia="Calibri" w:hAnsi="Times New Roman" w:cs="Times New Roman"/>
          <w:i/>
          <w:iCs/>
          <w:color w:val="000000"/>
          <w:kern w:val="0"/>
          <w:sz w:val="24"/>
          <w:szCs w:val="24"/>
          <w:lang w:bidi="bn-BD"/>
        </w:rPr>
        <w:t>International Journal of Management Reviews</w:t>
      </w:r>
      <w:r w:rsidRPr="008E7EF0">
        <w:rPr>
          <w:rFonts w:ascii="Times New Roman" w:eastAsia="Calibri" w:hAnsi="Times New Roman" w:cs="Times New Roman"/>
          <w:color w:val="000000"/>
          <w:kern w:val="0"/>
          <w:sz w:val="24"/>
          <w:szCs w:val="24"/>
          <w:lang w:bidi="bn-BD"/>
        </w:rPr>
        <w:t xml:space="preserve">, [online] 24(1), pp.99–129.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://doi.org/10.1111/ijmr.12271</w:t>
      </w:r>
      <w:proofErr w:type="gramEnd"/>
      <w:r w:rsidRPr="008E7EF0">
        <w:rPr>
          <w:rFonts w:ascii="Times New Roman" w:eastAsia="Calibri" w:hAnsi="Times New Roman" w:cs="Times New Roman"/>
          <w:color w:val="000000"/>
          <w:kern w:val="0"/>
          <w:sz w:val="24"/>
          <w:szCs w:val="24"/>
          <w:lang w:bidi="bn-BD"/>
        </w:rPr>
        <w:t>.</w:t>
      </w:r>
    </w:p>
    <w:p w14:paraId="4FB7092B"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Creswell, J.W. (2013). </w:t>
      </w:r>
      <w:r w:rsidRPr="008E7EF0">
        <w:rPr>
          <w:rFonts w:ascii="Times New Roman" w:eastAsia="Calibri" w:hAnsi="Times New Roman" w:cs="Times New Roman"/>
          <w:i/>
          <w:iCs/>
          <w:color w:val="000000"/>
          <w:kern w:val="0"/>
          <w:sz w:val="24"/>
          <w:szCs w:val="24"/>
          <w:lang w:bidi="bn-BD"/>
        </w:rPr>
        <w:t>Qualitative Inquiry and Research Design: Choosing among Five Approaches</w:t>
      </w:r>
      <w:r w:rsidRPr="008E7EF0">
        <w:rPr>
          <w:rFonts w:ascii="Times New Roman" w:eastAsia="Calibri" w:hAnsi="Times New Roman" w:cs="Times New Roman"/>
          <w:color w:val="000000"/>
          <w:kern w:val="0"/>
          <w:sz w:val="24"/>
          <w:szCs w:val="24"/>
          <w:lang w:bidi="bn-BD"/>
        </w:rPr>
        <w:t>. 3rd ed. Los Angeles: Sage Publications.</w:t>
      </w:r>
    </w:p>
    <w:p w14:paraId="3BE79029"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lastRenderedPageBreak/>
        <w:t xml:space="preserve">D’Arpizio, C., Levato, F., Steiner, A. and Montgolfier, J. de (2024). </w:t>
      </w:r>
      <w:r w:rsidRPr="008E7EF0">
        <w:rPr>
          <w:rFonts w:ascii="Times New Roman" w:eastAsia="Calibri" w:hAnsi="Times New Roman" w:cs="Times New Roman"/>
          <w:i/>
          <w:iCs/>
          <w:color w:val="000000"/>
          <w:kern w:val="0"/>
          <w:sz w:val="24"/>
          <w:szCs w:val="24"/>
          <w:lang w:bidi="bn-BD"/>
        </w:rPr>
        <w:t>Luxury in Transition: Securing Future Growth</w:t>
      </w:r>
      <w:r w:rsidRPr="008E7EF0">
        <w:rPr>
          <w:rFonts w:ascii="Times New Roman" w:eastAsia="Calibri" w:hAnsi="Times New Roman" w:cs="Times New Roman"/>
          <w:color w:val="000000"/>
          <w:kern w:val="0"/>
          <w:sz w:val="24"/>
          <w:szCs w:val="24"/>
          <w:lang w:bidi="bn-BD"/>
        </w:rPr>
        <w:t>. [online] Bain &amp; Company. Available at: https://www.bain.com/insights/luxury-in-transition-securing-future-growth/.</w:t>
      </w:r>
    </w:p>
    <w:p w14:paraId="3D92510F"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proofErr w:type="spellStart"/>
      <w:r w:rsidRPr="008E7EF0">
        <w:rPr>
          <w:rFonts w:ascii="Times New Roman" w:eastAsia="Calibri" w:hAnsi="Times New Roman" w:cs="Times New Roman"/>
          <w:color w:val="000000"/>
          <w:kern w:val="0"/>
          <w:sz w:val="24"/>
          <w:szCs w:val="24"/>
          <w:lang w:bidi="bn-BD"/>
        </w:rPr>
        <w:t>Dapko</w:t>
      </w:r>
      <w:proofErr w:type="spellEnd"/>
      <w:r w:rsidRPr="008E7EF0">
        <w:rPr>
          <w:rFonts w:ascii="Times New Roman" w:eastAsia="Calibri" w:hAnsi="Times New Roman" w:cs="Times New Roman"/>
          <w:color w:val="000000"/>
          <w:kern w:val="0"/>
          <w:sz w:val="24"/>
          <w:szCs w:val="24"/>
          <w:lang w:bidi="bn-BD"/>
        </w:rPr>
        <w:t xml:space="preserve">, J.L., Boyer, S. and Harris, E. (2021). The Importance of Timely Social Media Responsiveness. </w:t>
      </w:r>
      <w:r w:rsidRPr="008E7EF0">
        <w:rPr>
          <w:rFonts w:ascii="Times New Roman" w:eastAsia="Calibri" w:hAnsi="Times New Roman" w:cs="Times New Roman"/>
          <w:i/>
          <w:iCs/>
          <w:color w:val="000000"/>
          <w:kern w:val="0"/>
          <w:sz w:val="24"/>
          <w:szCs w:val="24"/>
          <w:lang w:bidi="bn-BD"/>
        </w:rPr>
        <w:t>Journal of Digital &amp; Social Media Marketing</w:t>
      </w:r>
      <w:r w:rsidRPr="008E7EF0">
        <w:rPr>
          <w:rFonts w:ascii="Times New Roman" w:eastAsia="Calibri" w:hAnsi="Times New Roman" w:cs="Times New Roman"/>
          <w:color w:val="000000"/>
          <w:kern w:val="0"/>
          <w:sz w:val="24"/>
          <w:szCs w:val="24"/>
          <w:lang w:bidi="bn-BD"/>
        </w:rPr>
        <w:t xml:space="preserve">, 8(4).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://doi.org/10.69554/zacn4611</w:t>
      </w:r>
      <w:proofErr w:type="gramEnd"/>
      <w:r w:rsidRPr="008E7EF0">
        <w:rPr>
          <w:rFonts w:ascii="Times New Roman" w:eastAsia="Calibri" w:hAnsi="Times New Roman" w:cs="Times New Roman"/>
          <w:color w:val="000000"/>
          <w:kern w:val="0"/>
          <w:sz w:val="24"/>
          <w:szCs w:val="24"/>
          <w:lang w:bidi="bn-BD"/>
        </w:rPr>
        <w:t>.</w:t>
      </w:r>
    </w:p>
    <w:p w14:paraId="313C6FF6"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Dentons (2025). </w:t>
      </w:r>
      <w:r w:rsidRPr="008E7EF0">
        <w:rPr>
          <w:rFonts w:ascii="Times New Roman" w:eastAsia="Calibri" w:hAnsi="Times New Roman" w:cs="Times New Roman"/>
          <w:i/>
          <w:iCs/>
          <w:color w:val="000000"/>
          <w:kern w:val="0"/>
          <w:sz w:val="24"/>
          <w:szCs w:val="24"/>
          <w:lang w:bidi="bn-BD"/>
        </w:rPr>
        <w:t>The Luxury Paradox: Six Key Strategies to Balance Digital Transformation and Brand Exclusivity</w:t>
      </w:r>
      <w:r w:rsidRPr="008E7EF0">
        <w:rPr>
          <w:rFonts w:ascii="Times New Roman" w:eastAsia="Calibri" w:hAnsi="Times New Roman" w:cs="Times New Roman"/>
          <w:color w:val="000000"/>
          <w:kern w:val="0"/>
          <w:sz w:val="24"/>
          <w:szCs w:val="24"/>
          <w:lang w:bidi="bn-BD"/>
        </w:rPr>
        <w:t>. [online] Dentons. Available at: https://www.dentons.com/en/insights/articles/2025/june/25/the-luxury-paradox-six-key-strategies-to-balance-digital-transformation-and-brand-exclusivity.</w:t>
      </w:r>
    </w:p>
    <w:p w14:paraId="769FFD17"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DePino, F. (2019). </w:t>
      </w:r>
      <w:r w:rsidRPr="008E7EF0">
        <w:rPr>
          <w:rFonts w:ascii="Times New Roman" w:eastAsia="Calibri" w:hAnsi="Times New Roman" w:cs="Times New Roman"/>
          <w:i/>
          <w:iCs/>
          <w:color w:val="000000"/>
          <w:kern w:val="0"/>
          <w:sz w:val="24"/>
          <w:szCs w:val="24"/>
          <w:lang w:bidi="bn-BD"/>
        </w:rPr>
        <w:t>Luxury Content Marketing – Today’s Biggest Brands Promotion</w:t>
      </w:r>
      <w:r w:rsidRPr="008E7EF0">
        <w:rPr>
          <w:rFonts w:ascii="Times New Roman" w:eastAsia="Calibri" w:hAnsi="Times New Roman" w:cs="Times New Roman"/>
          <w:color w:val="000000"/>
          <w:kern w:val="0"/>
          <w:sz w:val="24"/>
          <w:szCs w:val="24"/>
          <w:lang w:bidi="bn-BD"/>
        </w:rPr>
        <w:t xml:space="preserve">. [online] </w:t>
      </w:r>
      <w:proofErr w:type="spellStart"/>
      <w:r w:rsidRPr="008E7EF0">
        <w:rPr>
          <w:rFonts w:ascii="Times New Roman" w:eastAsia="Calibri" w:hAnsi="Times New Roman" w:cs="Times New Roman"/>
          <w:color w:val="000000"/>
          <w:kern w:val="0"/>
          <w:sz w:val="24"/>
          <w:szCs w:val="24"/>
          <w:lang w:bidi="bn-BD"/>
        </w:rPr>
        <w:t>Mediaboom</w:t>
      </w:r>
      <w:proofErr w:type="spellEnd"/>
      <w:r w:rsidRPr="008E7EF0">
        <w:rPr>
          <w:rFonts w:ascii="Times New Roman" w:eastAsia="Calibri" w:hAnsi="Times New Roman" w:cs="Times New Roman"/>
          <w:color w:val="000000"/>
          <w:kern w:val="0"/>
          <w:sz w:val="24"/>
          <w:szCs w:val="24"/>
          <w:lang w:bidi="bn-BD"/>
        </w:rPr>
        <w:t>. Available at: https://mediaboom.com/news/luxury-content-marketing/.</w:t>
      </w:r>
    </w:p>
    <w:p w14:paraId="72BD5B8E"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Dodds, D. (2024). Short-Form Video Content: Capturing Attention in the Digital Age. </w:t>
      </w:r>
      <w:r w:rsidRPr="008E7EF0">
        <w:rPr>
          <w:rFonts w:ascii="Times New Roman" w:eastAsia="Calibri" w:hAnsi="Times New Roman" w:cs="Times New Roman"/>
          <w:i/>
          <w:iCs/>
          <w:color w:val="000000"/>
          <w:kern w:val="0"/>
          <w:sz w:val="24"/>
          <w:szCs w:val="24"/>
          <w:lang w:bidi="bn-BD"/>
        </w:rPr>
        <w:t>Forbes</w:t>
      </w:r>
      <w:r w:rsidRPr="008E7EF0">
        <w:rPr>
          <w:rFonts w:ascii="Times New Roman" w:eastAsia="Calibri" w:hAnsi="Times New Roman" w:cs="Times New Roman"/>
          <w:color w:val="000000"/>
          <w:kern w:val="0"/>
          <w:sz w:val="24"/>
          <w:szCs w:val="24"/>
          <w:lang w:bidi="bn-BD"/>
        </w:rPr>
        <w:t>. [online] 19 Mar. Available at: https://www.forbes.com/councils/forbesagencycouncil/2024/03/19/short-form-video-content-capturing-attention-in-the-digital-age/.</w:t>
      </w:r>
    </w:p>
    <w:p w14:paraId="656E4EB2"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Drossos, D., </w:t>
      </w:r>
      <w:proofErr w:type="spellStart"/>
      <w:r w:rsidRPr="008E7EF0">
        <w:rPr>
          <w:rFonts w:ascii="Times New Roman" w:eastAsia="Calibri" w:hAnsi="Times New Roman" w:cs="Times New Roman"/>
          <w:color w:val="000000"/>
          <w:kern w:val="0"/>
          <w:sz w:val="24"/>
          <w:szCs w:val="24"/>
          <w:lang w:bidi="bn-BD"/>
        </w:rPr>
        <w:t>Coursaris</w:t>
      </w:r>
      <w:proofErr w:type="spellEnd"/>
      <w:r w:rsidRPr="008E7EF0">
        <w:rPr>
          <w:rFonts w:ascii="Times New Roman" w:eastAsia="Calibri" w:hAnsi="Times New Roman" w:cs="Times New Roman"/>
          <w:color w:val="000000"/>
          <w:kern w:val="0"/>
          <w:sz w:val="24"/>
          <w:szCs w:val="24"/>
          <w:lang w:bidi="bn-BD"/>
        </w:rPr>
        <w:t xml:space="preserve">, C.K. and </w:t>
      </w:r>
      <w:proofErr w:type="spellStart"/>
      <w:r w:rsidRPr="008E7EF0">
        <w:rPr>
          <w:rFonts w:ascii="Times New Roman" w:eastAsia="Calibri" w:hAnsi="Times New Roman" w:cs="Times New Roman"/>
          <w:color w:val="000000"/>
          <w:kern w:val="0"/>
          <w:sz w:val="24"/>
          <w:szCs w:val="24"/>
          <w:lang w:bidi="bn-BD"/>
        </w:rPr>
        <w:t>Kagiouli</w:t>
      </w:r>
      <w:proofErr w:type="spellEnd"/>
      <w:r w:rsidRPr="008E7EF0">
        <w:rPr>
          <w:rFonts w:ascii="Times New Roman" w:eastAsia="Calibri" w:hAnsi="Times New Roman" w:cs="Times New Roman"/>
          <w:color w:val="000000"/>
          <w:kern w:val="0"/>
          <w:sz w:val="24"/>
          <w:szCs w:val="24"/>
          <w:lang w:bidi="bn-BD"/>
        </w:rPr>
        <w:t xml:space="preserve">, E. (2023). Social Media Marketing Content strategy: a Comprehensive Framework and Empirically Supported Guidelines for Brand Posts on Facebook Pages. </w:t>
      </w:r>
      <w:r w:rsidRPr="008E7EF0">
        <w:rPr>
          <w:rFonts w:ascii="Times New Roman" w:eastAsia="Calibri" w:hAnsi="Times New Roman" w:cs="Times New Roman"/>
          <w:i/>
          <w:iCs/>
          <w:color w:val="000000"/>
          <w:kern w:val="0"/>
          <w:sz w:val="24"/>
          <w:szCs w:val="24"/>
          <w:lang w:bidi="bn-BD"/>
        </w:rPr>
        <w:t>Journal of Consumer Behaviour</w:t>
      </w:r>
      <w:r w:rsidRPr="008E7EF0">
        <w:rPr>
          <w:rFonts w:ascii="Times New Roman" w:eastAsia="Calibri" w:hAnsi="Times New Roman" w:cs="Times New Roman"/>
          <w:color w:val="000000"/>
          <w:kern w:val="0"/>
          <w:sz w:val="24"/>
          <w:szCs w:val="24"/>
          <w:lang w:bidi="bn-BD"/>
        </w:rPr>
        <w:t xml:space="preserve">, [online] 23(3).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://doi.org/10.1002/cb.2269</w:t>
      </w:r>
      <w:proofErr w:type="gramEnd"/>
      <w:r w:rsidRPr="008E7EF0">
        <w:rPr>
          <w:rFonts w:ascii="Times New Roman" w:eastAsia="Calibri" w:hAnsi="Times New Roman" w:cs="Times New Roman"/>
          <w:color w:val="000000"/>
          <w:kern w:val="0"/>
          <w:sz w:val="24"/>
          <w:szCs w:val="24"/>
          <w:lang w:bidi="bn-BD"/>
        </w:rPr>
        <w:t>.</w:t>
      </w:r>
    </w:p>
    <w:p w14:paraId="53CDE319"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EHL Graduate School (2024). </w:t>
      </w:r>
      <w:r w:rsidRPr="008E7EF0">
        <w:rPr>
          <w:rFonts w:ascii="Times New Roman" w:eastAsia="Calibri" w:hAnsi="Times New Roman" w:cs="Times New Roman"/>
          <w:i/>
          <w:iCs/>
          <w:color w:val="000000"/>
          <w:kern w:val="0"/>
          <w:sz w:val="24"/>
          <w:szCs w:val="24"/>
          <w:lang w:bidi="bn-BD"/>
        </w:rPr>
        <w:t>How These 6 Current Social Media Trends Reshape Hoteliers' Strategies</w:t>
      </w:r>
      <w:r w:rsidRPr="008E7EF0">
        <w:rPr>
          <w:rFonts w:ascii="Times New Roman" w:eastAsia="Calibri" w:hAnsi="Times New Roman" w:cs="Times New Roman"/>
          <w:color w:val="000000"/>
          <w:kern w:val="0"/>
          <w:sz w:val="24"/>
          <w:szCs w:val="24"/>
          <w:lang w:bidi="bn-BD"/>
        </w:rPr>
        <w:t>. [online] Hospitality Insights. Available at: https://hospitalityinsights.ehl.edu/current-social-media-trends-for-hoteliers.</w:t>
      </w:r>
    </w:p>
    <w:p w14:paraId="1C8E0728"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Facts and Factors (2022). </w:t>
      </w:r>
      <w:r w:rsidRPr="008E7EF0">
        <w:rPr>
          <w:rFonts w:ascii="Times New Roman" w:eastAsia="Calibri" w:hAnsi="Times New Roman" w:cs="Times New Roman"/>
          <w:i/>
          <w:iCs/>
          <w:color w:val="000000"/>
          <w:kern w:val="0"/>
          <w:sz w:val="24"/>
          <w:szCs w:val="24"/>
          <w:lang w:bidi="bn-BD"/>
        </w:rPr>
        <w:t>At 4.95% CAGR, Luxury Hotel Market Size to Hit $160.48 Bn by 2028</w:t>
      </w:r>
      <w:r w:rsidRPr="008E7EF0">
        <w:rPr>
          <w:rFonts w:ascii="Times New Roman" w:eastAsia="Calibri" w:hAnsi="Times New Roman" w:cs="Times New Roman"/>
          <w:color w:val="000000"/>
          <w:kern w:val="0"/>
          <w:sz w:val="24"/>
          <w:szCs w:val="24"/>
          <w:lang w:bidi="bn-BD"/>
        </w:rPr>
        <w:t>. [online] Facts and Factors. Available at: https://www.fnfresearch.com/news/global-luxury-hotel-market.</w:t>
      </w:r>
    </w:p>
    <w:p w14:paraId="0FB5518A"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Getz, D. and Page, S.J. (2016). </w:t>
      </w:r>
      <w:r w:rsidRPr="008E7EF0">
        <w:rPr>
          <w:rFonts w:ascii="Times New Roman" w:eastAsia="Calibri" w:hAnsi="Times New Roman" w:cs="Times New Roman"/>
          <w:i/>
          <w:iCs/>
          <w:color w:val="000000"/>
          <w:kern w:val="0"/>
          <w:sz w:val="24"/>
          <w:szCs w:val="24"/>
          <w:lang w:bidi="bn-BD"/>
        </w:rPr>
        <w:t>Event Studies: Theory, Research and Policy for Planned Events</w:t>
      </w:r>
      <w:r w:rsidRPr="008E7EF0">
        <w:rPr>
          <w:rFonts w:ascii="Times New Roman" w:eastAsia="Calibri" w:hAnsi="Times New Roman" w:cs="Times New Roman"/>
          <w:color w:val="000000"/>
          <w:kern w:val="0"/>
          <w:sz w:val="24"/>
          <w:szCs w:val="24"/>
          <w:lang w:bidi="bn-BD"/>
        </w:rPr>
        <w:t>. New York: Routledge.</w:t>
      </w:r>
    </w:p>
    <w:p w14:paraId="3A05E3F7"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Godey, B., </w:t>
      </w:r>
      <w:proofErr w:type="spellStart"/>
      <w:r w:rsidRPr="008E7EF0">
        <w:rPr>
          <w:rFonts w:ascii="Times New Roman" w:eastAsia="Calibri" w:hAnsi="Times New Roman" w:cs="Times New Roman"/>
          <w:color w:val="000000"/>
          <w:kern w:val="0"/>
          <w:sz w:val="24"/>
          <w:szCs w:val="24"/>
          <w:lang w:bidi="bn-BD"/>
        </w:rPr>
        <w:t>Manthiou</w:t>
      </w:r>
      <w:proofErr w:type="spellEnd"/>
      <w:r w:rsidRPr="008E7EF0">
        <w:rPr>
          <w:rFonts w:ascii="Times New Roman" w:eastAsia="Calibri" w:hAnsi="Times New Roman" w:cs="Times New Roman"/>
          <w:color w:val="000000"/>
          <w:kern w:val="0"/>
          <w:sz w:val="24"/>
          <w:szCs w:val="24"/>
          <w:lang w:bidi="bn-BD"/>
        </w:rPr>
        <w:t xml:space="preserve">, A., </w:t>
      </w:r>
      <w:proofErr w:type="spellStart"/>
      <w:r w:rsidRPr="008E7EF0">
        <w:rPr>
          <w:rFonts w:ascii="Times New Roman" w:eastAsia="Calibri" w:hAnsi="Times New Roman" w:cs="Times New Roman"/>
          <w:color w:val="000000"/>
          <w:kern w:val="0"/>
          <w:sz w:val="24"/>
          <w:szCs w:val="24"/>
          <w:lang w:bidi="bn-BD"/>
        </w:rPr>
        <w:t>Pederzoli</w:t>
      </w:r>
      <w:proofErr w:type="spellEnd"/>
      <w:r w:rsidRPr="008E7EF0">
        <w:rPr>
          <w:rFonts w:ascii="Times New Roman" w:eastAsia="Calibri" w:hAnsi="Times New Roman" w:cs="Times New Roman"/>
          <w:color w:val="000000"/>
          <w:kern w:val="0"/>
          <w:sz w:val="24"/>
          <w:szCs w:val="24"/>
          <w:lang w:bidi="bn-BD"/>
        </w:rPr>
        <w:t xml:space="preserve">, D., Rokka, J., Aiello, G., Donvito, R. and Singh, R. (2016). Social Media Marketing Efforts of Luxury brands: Influence on Brand Equity and Consumer </w:t>
      </w:r>
      <w:proofErr w:type="spellStart"/>
      <w:r w:rsidRPr="008E7EF0">
        <w:rPr>
          <w:rFonts w:ascii="Times New Roman" w:eastAsia="Calibri" w:hAnsi="Times New Roman" w:cs="Times New Roman"/>
          <w:color w:val="000000"/>
          <w:kern w:val="0"/>
          <w:sz w:val="24"/>
          <w:szCs w:val="24"/>
          <w:lang w:bidi="bn-BD"/>
        </w:rPr>
        <w:t>Behavior</w:t>
      </w:r>
      <w:proofErr w:type="spellEnd"/>
      <w:r w:rsidRPr="008E7EF0">
        <w:rPr>
          <w:rFonts w:ascii="Times New Roman" w:eastAsia="Calibri" w:hAnsi="Times New Roman" w:cs="Times New Roman"/>
          <w:color w:val="000000"/>
          <w:kern w:val="0"/>
          <w:sz w:val="24"/>
          <w:szCs w:val="24"/>
          <w:lang w:bidi="bn-BD"/>
        </w:rPr>
        <w:t xml:space="preserve">. </w:t>
      </w:r>
      <w:r w:rsidRPr="008E7EF0">
        <w:rPr>
          <w:rFonts w:ascii="Times New Roman" w:eastAsia="Calibri" w:hAnsi="Times New Roman" w:cs="Times New Roman"/>
          <w:i/>
          <w:iCs/>
          <w:color w:val="000000"/>
          <w:kern w:val="0"/>
          <w:sz w:val="24"/>
          <w:szCs w:val="24"/>
          <w:lang w:bidi="bn-BD"/>
        </w:rPr>
        <w:t>Journal of Business Research</w:t>
      </w:r>
      <w:r w:rsidRPr="008E7EF0">
        <w:rPr>
          <w:rFonts w:ascii="Times New Roman" w:eastAsia="Calibri" w:hAnsi="Times New Roman" w:cs="Times New Roman"/>
          <w:color w:val="000000"/>
          <w:kern w:val="0"/>
          <w:sz w:val="24"/>
          <w:szCs w:val="24"/>
          <w:lang w:bidi="bn-BD"/>
        </w:rPr>
        <w:t xml:space="preserve">, 69(12), pp.5833–5841.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://doi.org/10.1016/j.jbusres.2016.04.181</w:t>
      </w:r>
      <w:proofErr w:type="gramEnd"/>
      <w:r w:rsidRPr="008E7EF0">
        <w:rPr>
          <w:rFonts w:ascii="Times New Roman" w:eastAsia="Calibri" w:hAnsi="Times New Roman" w:cs="Times New Roman"/>
          <w:color w:val="000000"/>
          <w:kern w:val="0"/>
          <w:sz w:val="24"/>
          <w:szCs w:val="24"/>
          <w:lang w:bidi="bn-BD"/>
        </w:rPr>
        <w:t>.</w:t>
      </w:r>
    </w:p>
    <w:p w14:paraId="0F07437D"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lastRenderedPageBreak/>
        <w:t xml:space="preserve">Gomez-Suarez, M. and Veloso, M. (2022). Enhancing Social Media Engagement by the Hospitality industry: the Power of Customer Experience Dimensions. </w:t>
      </w:r>
      <w:r w:rsidRPr="008E7EF0">
        <w:rPr>
          <w:rFonts w:ascii="Times New Roman" w:eastAsia="Calibri" w:hAnsi="Times New Roman" w:cs="Times New Roman"/>
          <w:i/>
          <w:iCs/>
          <w:color w:val="000000"/>
          <w:kern w:val="0"/>
          <w:sz w:val="24"/>
          <w:szCs w:val="24"/>
          <w:lang w:bidi="bn-BD"/>
        </w:rPr>
        <w:t>Journal of Vacation Marketing</w:t>
      </w:r>
      <w:r w:rsidRPr="008E7EF0">
        <w:rPr>
          <w:rFonts w:ascii="Times New Roman" w:eastAsia="Calibri" w:hAnsi="Times New Roman" w:cs="Times New Roman"/>
          <w:color w:val="000000"/>
          <w:kern w:val="0"/>
          <w:sz w:val="24"/>
          <w:szCs w:val="24"/>
          <w:lang w:bidi="bn-BD"/>
        </w:rPr>
        <w:t xml:space="preserve">, 30(2), p.135676672211351.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://doi.org/10.1177/13567667221135195</w:t>
      </w:r>
      <w:proofErr w:type="gramEnd"/>
      <w:r w:rsidRPr="008E7EF0">
        <w:rPr>
          <w:rFonts w:ascii="Times New Roman" w:eastAsia="Calibri" w:hAnsi="Times New Roman" w:cs="Times New Roman"/>
          <w:color w:val="000000"/>
          <w:kern w:val="0"/>
          <w:sz w:val="24"/>
          <w:szCs w:val="24"/>
          <w:lang w:bidi="bn-BD"/>
        </w:rPr>
        <w:t>.</w:t>
      </w:r>
    </w:p>
    <w:p w14:paraId="24B4D433"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Grand View Research (2025). </w:t>
      </w:r>
      <w:r w:rsidRPr="008E7EF0">
        <w:rPr>
          <w:rFonts w:ascii="Times New Roman" w:eastAsia="Calibri" w:hAnsi="Times New Roman" w:cs="Times New Roman"/>
          <w:i/>
          <w:iCs/>
          <w:color w:val="000000"/>
          <w:kern w:val="0"/>
          <w:sz w:val="24"/>
          <w:szCs w:val="24"/>
          <w:lang w:bidi="bn-BD"/>
        </w:rPr>
        <w:t>Wedding Services Market (2025 - 2030)</w:t>
      </w:r>
      <w:r w:rsidRPr="008E7EF0">
        <w:rPr>
          <w:rFonts w:ascii="Times New Roman" w:eastAsia="Calibri" w:hAnsi="Times New Roman" w:cs="Times New Roman"/>
          <w:color w:val="000000"/>
          <w:kern w:val="0"/>
          <w:sz w:val="24"/>
          <w:szCs w:val="24"/>
          <w:lang w:bidi="bn-BD"/>
        </w:rPr>
        <w:t>. [online] Grand View Research. Available at: https://www.grandviewresearch.com/industry-analysis/wedding-services-market-report.</w:t>
      </w:r>
    </w:p>
    <w:p w14:paraId="483D6E6F"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Gupta, V., Hushain, J. &amp; Mathur, A. (2024). The Future of Luxury Brand Management: A Study on the Impact of New Technology and Relationship Marketing. </w:t>
      </w:r>
      <w:r w:rsidRPr="008E7EF0">
        <w:rPr>
          <w:rFonts w:ascii="Times New Roman" w:eastAsia="Calibri" w:hAnsi="Times New Roman" w:cs="Times New Roman"/>
          <w:i/>
          <w:iCs/>
          <w:color w:val="000000"/>
          <w:kern w:val="0"/>
          <w:sz w:val="24"/>
          <w:szCs w:val="24"/>
          <w:lang w:bidi="bn-BD"/>
        </w:rPr>
        <w:t>Studies in Systems, Decision and Control</w:t>
      </w:r>
      <w:r w:rsidRPr="008E7EF0">
        <w:rPr>
          <w:rFonts w:ascii="Times New Roman" w:eastAsia="Calibri" w:hAnsi="Times New Roman" w:cs="Times New Roman"/>
          <w:color w:val="000000"/>
          <w:kern w:val="0"/>
          <w:sz w:val="24"/>
          <w:szCs w:val="24"/>
          <w:lang w:bidi="bn-BD"/>
        </w:rPr>
        <w:t xml:space="preserve">, 515, pp.57–68.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://doi.org/10.1007/978-3-031-48479-7_6</w:t>
      </w:r>
      <w:proofErr w:type="gramEnd"/>
      <w:r w:rsidRPr="008E7EF0">
        <w:rPr>
          <w:rFonts w:ascii="Times New Roman" w:eastAsia="Calibri" w:hAnsi="Times New Roman" w:cs="Times New Roman"/>
          <w:color w:val="000000"/>
          <w:kern w:val="0"/>
          <w:sz w:val="24"/>
          <w:szCs w:val="24"/>
          <w:lang w:bidi="bn-BD"/>
        </w:rPr>
        <w:t>.</w:t>
      </w:r>
    </w:p>
    <w:p w14:paraId="77C28438"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Heaton, J. (2004). </w:t>
      </w:r>
      <w:r w:rsidRPr="008E7EF0">
        <w:rPr>
          <w:rFonts w:ascii="Times New Roman" w:eastAsia="Calibri" w:hAnsi="Times New Roman" w:cs="Times New Roman"/>
          <w:i/>
          <w:iCs/>
          <w:color w:val="000000"/>
          <w:kern w:val="0"/>
          <w:sz w:val="24"/>
          <w:szCs w:val="24"/>
          <w:lang w:bidi="bn-BD"/>
        </w:rPr>
        <w:t>Reworking Qualitative Data</w:t>
      </w:r>
      <w:r w:rsidRPr="008E7EF0">
        <w:rPr>
          <w:rFonts w:ascii="Times New Roman" w:eastAsia="Calibri" w:hAnsi="Times New Roman" w:cs="Times New Roman"/>
          <w:color w:val="000000"/>
          <w:kern w:val="0"/>
          <w:sz w:val="24"/>
          <w:szCs w:val="24"/>
          <w:lang w:bidi="bn-BD"/>
        </w:rPr>
        <w:t>. Thousand Oaks, CA: Sage Publications.</w:t>
      </w:r>
    </w:p>
    <w:p w14:paraId="7C5747C2"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proofErr w:type="spellStart"/>
      <w:r w:rsidRPr="008E7EF0">
        <w:rPr>
          <w:rFonts w:ascii="Times New Roman" w:eastAsia="Calibri" w:hAnsi="Times New Roman" w:cs="Times New Roman"/>
          <w:color w:val="000000"/>
          <w:kern w:val="0"/>
          <w:sz w:val="24"/>
          <w:szCs w:val="24"/>
          <w:lang w:bidi="bn-BD"/>
        </w:rPr>
        <w:t>Hollebeek</w:t>
      </w:r>
      <w:proofErr w:type="spellEnd"/>
      <w:r w:rsidRPr="008E7EF0">
        <w:rPr>
          <w:rFonts w:ascii="Times New Roman" w:eastAsia="Calibri" w:hAnsi="Times New Roman" w:cs="Times New Roman"/>
          <w:color w:val="000000"/>
          <w:kern w:val="0"/>
          <w:sz w:val="24"/>
          <w:szCs w:val="24"/>
          <w:lang w:bidi="bn-BD"/>
        </w:rPr>
        <w:t xml:space="preserve">, L.D., Glynn, M.S. and Brodie, R.J. (2014). Consumer Brand Engagement in Social Media: Conceptualisation, Scale Development and Validation. </w:t>
      </w:r>
      <w:r w:rsidRPr="008E7EF0">
        <w:rPr>
          <w:rFonts w:ascii="Times New Roman" w:eastAsia="Calibri" w:hAnsi="Times New Roman" w:cs="Times New Roman"/>
          <w:i/>
          <w:iCs/>
          <w:color w:val="000000"/>
          <w:kern w:val="0"/>
          <w:sz w:val="24"/>
          <w:szCs w:val="24"/>
          <w:lang w:bidi="bn-BD"/>
        </w:rPr>
        <w:t>Journal of Interactive Marketing</w:t>
      </w:r>
      <w:r w:rsidRPr="008E7EF0">
        <w:rPr>
          <w:rFonts w:ascii="Times New Roman" w:eastAsia="Calibri" w:hAnsi="Times New Roman" w:cs="Times New Roman"/>
          <w:color w:val="000000"/>
          <w:kern w:val="0"/>
          <w:sz w:val="24"/>
          <w:szCs w:val="24"/>
          <w:lang w:bidi="bn-BD"/>
        </w:rPr>
        <w:t>, 28(2), pp.149–165.</w:t>
      </w:r>
    </w:p>
    <w:p w14:paraId="3B68E193"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Ingham, C. (2024). </w:t>
      </w:r>
      <w:r w:rsidRPr="008E7EF0">
        <w:rPr>
          <w:rFonts w:ascii="Times New Roman" w:eastAsia="Calibri" w:hAnsi="Times New Roman" w:cs="Times New Roman"/>
          <w:i/>
          <w:iCs/>
          <w:color w:val="000000"/>
          <w:kern w:val="0"/>
          <w:sz w:val="24"/>
          <w:szCs w:val="24"/>
          <w:lang w:bidi="bn-BD"/>
        </w:rPr>
        <w:t>Wedding Venue Insights: Unveiling Couples’ Desires and Trends</w:t>
      </w:r>
      <w:r w:rsidRPr="008E7EF0">
        <w:rPr>
          <w:rFonts w:ascii="Times New Roman" w:eastAsia="Calibri" w:hAnsi="Times New Roman" w:cs="Times New Roman"/>
          <w:color w:val="000000"/>
          <w:kern w:val="0"/>
          <w:sz w:val="24"/>
          <w:szCs w:val="24"/>
          <w:lang w:bidi="bn-BD"/>
        </w:rPr>
        <w:t>. [online] Wed Inspire. Available at: https://www.wedinspire.com/articles/business/2024-wedding-venue-insights-unveiling-couples-desires-and-trends/.</w:t>
      </w:r>
    </w:p>
    <w:p w14:paraId="41A2A73C"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Javed, A., </w:t>
      </w:r>
      <w:proofErr w:type="spellStart"/>
      <w:r w:rsidRPr="008E7EF0">
        <w:rPr>
          <w:rFonts w:ascii="Times New Roman" w:eastAsia="Calibri" w:hAnsi="Times New Roman" w:cs="Times New Roman"/>
          <w:color w:val="000000"/>
          <w:kern w:val="0"/>
          <w:sz w:val="24"/>
          <w:szCs w:val="24"/>
          <w:lang w:bidi="bn-BD"/>
        </w:rPr>
        <w:t>Vardarsuyu</w:t>
      </w:r>
      <w:proofErr w:type="spellEnd"/>
      <w:r w:rsidRPr="008E7EF0">
        <w:rPr>
          <w:rFonts w:ascii="Times New Roman" w:eastAsia="Calibri" w:hAnsi="Times New Roman" w:cs="Times New Roman"/>
          <w:color w:val="000000"/>
          <w:kern w:val="0"/>
          <w:sz w:val="24"/>
          <w:szCs w:val="24"/>
          <w:lang w:bidi="bn-BD"/>
        </w:rPr>
        <w:t xml:space="preserve">, M., Can, A.S. and Ekinci, Y. (2025). Social media influencers in tourism and hospitality: a comprehensive review combining bibliometric analysis and systematic literature review. </w:t>
      </w:r>
      <w:r w:rsidRPr="008E7EF0">
        <w:rPr>
          <w:rFonts w:ascii="Times New Roman" w:eastAsia="Calibri" w:hAnsi="Times New Roman" w:cs="Times New Roman"/>
          <w:i/>
          <w:iCs/>
          <w:color w:val="000000"/>
          <w:kern w:val="0"/>
          <w:sz w:val="24"/>
          <w:szCs w:val="24"/>
          <w:lang w:bidi="bn-BD"/>
        </w:rPr>
        <w:t>Anatolia</w:t>
      </w:r>
      <w:r w:rsidRPr="008E7EF0">
        <w:rPr>
          <w:rFonts w:ascii="Times New Roman" w:eastAsia="Calibri" w:hAnsi="Times New Roman" w:cs="Times New Roman"/>
          <w:color w:val="000000"/>
          <w:kern w:val="0"/>
          <w:sz w:val="24"/>
          <w:szCs w:val="24"/>
          <w:lang w:bidi="bn-BD"/>
        </w:rPr>
        <w:t xml:space="preserve">, pp.1–31.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://doi.org/10.1080/13032917.2025.2531563</w:t>
      </w:r>
      <w:proofErr w:type="gramEnd"/>
      <w:r w:rsidRPr="008E7EF0">
        <w:rPr>
          <w:rFonts w:ascii="Times New Roman" w:eastAsia="Calibri" w:hAnsi="Times New Roman" w:cs="Times New Roman"/>
          <w:color w:val="000000"/>
          <w:kern w:val="0"/>
          <w:sz w:val="24"/>
          <w:szCs w:val="24"/>
          <w:lang w:bidi="bn-BD"/>
        </w:rPr>
        <w:t>.</w:t>
      </w:r>
    </w:p>
    <w:p w14:paraId="17F672AE"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Johnson Jones Group (2024). </w:t>
      </w:r>
      <w:r w:rsidRPr="008E7EF0">
        <w:rPr>
          <w:rFonts w:ascii="Times New Roman" w:eastAsia="Calibri" w:hAnsi="Times New Roman" w:cs="Times New Roman"/>
          <w:i/>
          <w:iCs/>
          <w:color w:val="000000"/>
          <w:kern w:val="0"/>
          <w:sz w:val="24"/>
          <w:szCs w:val="24"/>
          <w:lang w:bidi="bn-BD"/>
        </w:rPr>
        <w:t>2025 Wedding Industry Forecast [Boom or Bust]: What You Need to Know</w:t>
      </w:r>
      <w:r w:rsidRPr="008E7EF0">
        <w:rPr>
          <w:rFonts w:ascii="Times New Roman" w:eastAsia="Calibri" w:hAnsi="Times New Roman" w:cs="Times New Roman"/>
          <w:color w:val="000000"/>
          <w:kern w:val="0"/>
          <w:sz w:val="24"/>
          <w:szCs w:val="24"/>
          <w:lang w:bidi="bn-BD"/>
        </w:rPr>
        <w:t>. [online] Johnson Jones Group. Available at: https://johnsonjonesgroup.com/wedding-industry-forecast/.</w:t>
      </w:r>
    </w:p>
    <w:p w14:paraId="649A346E"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Joy Editors (2025). </w:t>
      </w:r>
      <w:r w:rsidRPr="008E7EF0">
        <w:rPr>
          <w:rFonts w:ascii="Times New Roman" w:eastAsia="Calibri" w:hAnsi="Times New Roman" w:cs="Times New Roman"/>
          <w:i/>
          <w:iCs/>
          <w:color w:val="000000"/>
          <w:kern w:val="0"/>
          <w:sz w:val="24"/>
          <w:szCs w:val="24"/>
          <w:lang w:bidi="bn-BD"/>
        </w:rPr>
        <w:t xml:space="preserve">How to Create Your Perfect Wedding Checklist: </w:t>
      </w:r>
      <w:proofErr w:type="gramStart"/>
      <w:r w:rsidRPr="008E7EF0">
        <w:rPr>
          <w:rFonts w:ascii="Times New Roman" w:eastAsia="Calibri" w:hAnsi="Times New Roman" w:cs="Times New Roman"/>
          <w:i/>
          <w:iCs/>
          <w:color w:val="000000"/>
          <w:kern w:val="0"/>
          <w:sz w:val="24"/>
          <w:szCs w:val="24"/>
          <w:lang w:bidi="bn-BD"/>
        </w:rPr>
        <w:t>a</w:t>
      </w:r>
      <w:proofErr w:type="gramEnd"/>
      <w:r w:rsidRPr="008E7EF0">
        <w:rPr>
          <w:rFonts w:ascii="Times New Roman" w:eastAsia="Calibri" w:hAnsi="Times New Roman" w:cs="Times New Roman"/>
          <w:i/>
          <w:iCs/>
          <w:color w:val="000000"/>
          <w:kern w:val="0"/>
          <w:sz w:val="24"/>
          <w:szCs w:val="24"/>
          <w:lang w:bidi="bn-BD"/>
        </w:rPr>
        <w:t xml:space="preserve"> Month-by-Month Guide</w:t>
      </w:r>
      <w:r w:rsidRPr="008E7EF0">
        <w:rPr>
          <w:rFonts w:ascii="Times New Roman" w:eastAsia="Calibri" w:hAnsi="Times New Roman" w:cs="Times New Roman"/>
          <w:color w:val="000000"/>
          <w:kern w:val="0"/>
          <w:sz w:val="24"/>
          <w:szCs w:val="24"/>
          <w:lang w:bidi="bn-BD"/>
        </w:rPr>
        <w:t>. [online] Joy. Available at: https://withjoy.com/blog/how-to-create-your-perfect-wedding-checklist-a-month-by-month-guide/ [Accessed 13 Oct. 2025].</w:t>
      </w:r>
    </w:p>
    <w:p w14:paraId="0ADA5B26"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Kapferer, J.-N. und Bastien, V. (2012). </w:t>
      </w:r>
      <w:r w:rsidRPr="008E7EF0">
        <w:rPr>
          <w:rFonts w:ascii="Times New Roman" w:eastAsia="Calibri" w:hAnsi="Times New Roman" w:cs="Times New Roman"/>
          <w:i/>
          <w:iCs/>
          <w:color w:val="000000"/>
          <w:kern w:val="0"/>
          <w:sz w:val="24"/>
          <w:szCs w:val="24"/>
          <w:lang w:bidi="bn-BD"/>
        </w:rPr>
        <w:t>The Luxury Strategy: Break the Rules of Marketing to Build Luxury Brands</w:t>
      </w:r>
      <w:r w:rsidRPr="008E7EF0">
        <w:rPr>
          <w:rFonts w:ascii="Times New Roman" w:eastAsia="Calibri" w:hAnsi="Times New Roman" w:cs="Times New Roman"/>
          <w:color w:val="000000"/>
          <w:kern w:val="0"/>
          <w:sz w:val="24"/>
          <w:szCs w:val="24"/>
          <w:lang w:bidi="bn-BD"/>
        </w:rPr>
        <w:t>. 2nd ed. London; Philadelphia: Kogan Page.</w:t>
      </w:r>
    </w:p>
    <w:p w14:paraId="75E76597"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proofErr w:type="spellStart"/>
      <w:r w:rsidRPr="008E7EF0">
        <w:rPr>
          <w:rFonts w:ascii="Times New Roman" w:eastAsia="Calibri" w:hAnsi="Times New Roman" w:cs="Times New Roman"/>
          <w:color w:val="000000"/>
          <w:kern w:val="0"/>
          <w:sz w:val="24"/>
          <w:szCs w:val="24"/>
          <w:lang w:bidi="bn-BD"/>
        </w:rPr>
        <w:t>Komsuoğlu</w:t>
      </w:r>
      <w:proofErr w:type="spellEnd"/>
      <w:r w:rsidRPr="008E7EF0">
        <w:rPr>
          <w:rFonts w:ascii="Times New Roman" w:eastAsia="Calibri" w:hAnsi="Times New Roman" w:cs="Times New Roman"/>
          <w:color w:val="000000"/>
          <w:kern w:val="0"/>
          <w:sz w:val="24"/>
          <w:szCs w:val="24"/>
          <w:lang w:bidi="bn-BD"/>
        </w:rPr>
        <w:t xml:space="preserve">, B. and </w:t>
      </w:r>
      <w:proofErr w:type="spellStart"/>
      <w:r w:rsidRPr="008E7EF0">
        <w:rPr>
          <w:rFonts w:ascii="Times New Roman" w:eastAsia="Calibri" w:hAnsi="Times New Roman" w:cs="Times New Roman"/>
          <w:color w:val="000000"/>
          <w:kern w:val="0"/>
          <w:sz w:val="24"/>
          <w:szCs w:val="24"/>
          <w:lang w:bidi="bn-BD"/>
        </w:rPr>
        <w:t>Çevirgen</w:t>
      </w:r>
      <w:proofErr w:type="spellEnd"/>
      <w:r w:rsidRPr="008E7EF0">
        <w:rPr>
          <w:rFonts w:ascii="Times New Roman" w:eastAsia="Calibri" w:hAnsi="Times New Roman" w:cs="Times New Roman"/>
          <w:color w:val="000000"/>
          <w:kern w:val="0"/>
          <w:sz w:val="24"/>
          <w:szCs w:val="24"/>
          <w:lang w:bidi="bn-BD"/>
        </w:rPr>
        <w:t xml:space="preserve">, A. (2022). Online Customer Engagement in the Hospitality Industry: A Mixed-Method Research. </w:t>
      </w:r>
      <w:r w:rsidRPr="008E7EF0">
        <w:rPr>
          <w:rFonts w:ascii="Times New Roman" w:eastAsia="Calibri" w:hAnsi="Times New Roman" w:cs="Times New Roman"/>
          <w:i/>
          <w:iCs/>
          <w:color w:val="000000"/>
          <w:kern w:val="0"/>
          <w:sz w:val="24"/>
          <w:szCs w:val="24"/>
          <w:lang w:bidi="bn-BD"/>
        </w:rPr>
        <w:t>DETUROPE - the Central European Journal of Tourism and Regional Development</w:t>
      </w:r>
      <w:r w:rsidRPr="008E7EF0">
        <w:rPr>
          <w:rFonts w:ascii="Times New Roman" w:eastAsia="Calibri" w:hAnsi="Times New Roman" w:cs="Times New Roman"/>
          <w:color w:val="000000"/>
          <w:kern w:val="0"/>
          <w:sz w:val="24"/>
          <w:szCs w:val="24"/>
          <w:lang w:bidi="bn-BD"/>
        </w:rPr>
        <w:t xml:space="preserve">, 14(2), pp.82–107.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://doi.org/10.32725/det.2022.015</w:t>
      </w:r>
      <w:proofErr w:type="gramEnd"/>
      <w:r w:rsidRPr="008E7EF0">
        <w:rPr>
          <w:rFonts w:ascii="Times New Roman" w:eastAsia="Calibri" w:hAnsi="Times New Roman" w:cs="Times New Roman"/>
          <w:color w:val="000000"/>
          <w:kern w:val="0"/>
          <w:sz w:val="24"/>
          <w:szCs w:val="24"/>
          <w:lang w:bidi="bn-BD"/>
        </w:rPr>
        <w:t>.</w:t>
      </w:r>
    </w:p>
    <w:p w14:paraId="4931592D"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Kotler, P. and Keller, K.L. (2016). </w:t>
      </w:r>
      <w:r w:rsidRPr="008E7EF0">
        <w:rPr>
          <w:rFonts w:ascii="Times New Roman" w:eastAsia="Calibri" w:hAnsi="Times New Roman" w:cs="Times New Roman"/>
          <w:i/>
          <w:iCs/>
          <w:color w:val="000000"/>
          <w:kern w:val="0"/>
          <w:sz w:val="24"/>
          <w:szCs w:val="24"/>
          <w:lang w:bidi="bn-BD"/>
        </w:rPr>
        <w:t>Marketing Management</w:t>
      </w:r>
      <w:r w:rsidRPr="008E7EF0">
        <w:rPr>
          <w:rFonts w:ascii="Times New Roman" w:eastAsia="Calibri" w:hAnsi="Times New Roman" w:cs="Times New Roman"/>
          <w:color w:val="000000"/>
          <w:kern w:val="0"/>
          <w:sz w:val="24"/>
          <w:szCs w:val="24"/>
          <w:lang w:bidi="bn-BD"/>
        </w:rPr>
        <w:t>. 15th ed. Pearson.</w:t>
      </w:r>
    </w:p>
    <w:p w14:paraId="0536EEFD"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lastRenderedPageBreak/>
        <w:t xml:space="preserve">Leung, X.Y., Sun, J. and Bai, B. (2021). Social Media Research in Hospitality and tourism: a Causal Chain Framework of Literature Review. </w:t>
      </w:r>
      <w:r w:rsidRPr="008E7EF0">
        <w:rPr>
          <w:rFonts w:ascii="Times New Roman" w:eastAsia="Calibri" w:hAnsi="Times New Roman" w:cs="Times New Roman"/>
          <w:i/>
          <w:iCs/>
          <w:color w:val="000000"/>
          <w:kern w:val="0"/>
          <w:sz w:val="24"/>
          <w:szCs w:val="24"/>
          <w:lang w:bidi="bn-BD"/>
        </w:rPr>
        <w:t>Tourism and Hospitality Management</w:t>
      </w:r>
      <w:r w:rsidRPr="008E7EF0">
        <w:rPr>
          <w:rFonts w:ascii="Times New Roman" w:eastAsia="Calibri" w:hAnsi="Times New Roman" w:cs="Times New Roman"/>
          <w:color w:val="000000"/>
          <w:kern w:val="0"/>
          <w:sz w:val="24"/>
          <w:szCs w:val="24"/>
          <w:lang w:bidi="bn-BD"/>
        </w:rPr>
        <w:t xml:space="preserve">, 27(3), pp.455–477.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://doi.org/10.20867/thm.27.3.1</w:t>
      </w:r>
      <w:proofErr w:type="gramEnd"/>
      <w:r w:rsidRPr="008E7EF0">
        <w:rPr>
          <w:rFonts w:ascii="Times New Roman" w:eastAsia="Calibri" w:hAnsi="Times New Roman" w:cs="Times New Roman"/>
          <w:color w:val="000000"/>
          <w:kern w:val="0"/>
          <w:sz w:val="24"/>
          <w:szCs w:val="24"/>
          <w:lang w:bidi="bn-BD"/>
        </w:rPr>
        <w:t>.</w:t>
      </w:r>
    </w:p>
    <w:p w14:paraId="277B1902"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Li, F., </w:t>
      </w:r>
      <w:proofErr w:type="spellStart"/>
      <w:r w:rsidRPr="008E7EF0">
        <w:rPr>
          <w:rFonts w:ascii="Times New Roman" w:eastAsia="Calibri" w:hAnsi="Times New Roman" w:cs="Times New Roman"/>
          <w:color w:val="000000"/>
          <w:kern w:val="0"/>
          <w:sz w:val="24"/>
          <w:szCs w:val="24"/>
          <w:lang w:bidi="bn-BD"/>
        </w:rPr>
        <w:t>Larimo</w:t>
      </w:r>
      <w:proofErr w:type="spellEnd"/>
      <w:r w:rsidRPr="008E7EF0">
        <w:rPr>
          <w:rFonts w:ascii="Times New Roman" w:eastAsia="Calibri" w:hAnsi="Times New Roman" w:cs="Times New Roman"/>
          <w:color w:val="000000"/>
          <w:kern w:val="0"/>
          <w:sz w:val="24"/>
          <w:szCs w:val="24"/>
          <w:lang w:bidi="bn-BD"/>
        </w:rPr>
        <w:t xml:space="preserve">, J. and Leonidou, L.C. (2022). </w:t>
      </w:r>
      <w:proofErr w:type="gramStart"/>
      <w:r w:rsidRPr="008E7EF0">
        <w:rPr>
          <w:rFonts w:ascii="Times New Roman" w:eastAsia="Calibri" w:hAnsi="Times New Roman" w:cs="Times New Roman"/>
          <w:color w:val="000000"/>
          <w:kern w:val="0"/>
          <w:sz w:val="24"/>
          <w:szCs w:val="24"/>
          <w:lang w:bidi="bn-BD"/>
        </w:rPr>
        <w:t>Social Media</w:t>
      </w:r>
      <w:proofErr w:type="gramEnd"/>
      <w:r w:rsidRPr="008E7EF0">
        <w:rPr>
          <w:rFonts w:ascii="Times New Roman" w:eastAsia="Calibri" w:hAnsi="Times New Roman" w:cs="Times New Roman"/>
          <w:color w:val="000000"/>
          <w:kern w:val="0"/>
          <w:sz w:val="24"/>
          <w:szCs w:val="24"/>
          <w:lang w:bidi="bn-BD"/>
        </w:rPr>
        <w:t xml:space="preserve"> in Marketing research: Theoretical bases, Methodological aspects, and Thematic Focus. </w:t>
      </w:r>
      <w:r w:rsidRPr="008E7EF0">
        <w:rPr>
          <w:rFonts w:ascii="Times New Roman" w:eastAsia="Calibri" w:hAnsi="Times New Roman" w:cs="Times New Roman"/>
          <w:i/>
          <w:iCs/>
          <w:color w:val="000000"/>
          <w:kern w:val="0"/>
          <w:sz w:val="24"/>
          <w:szCs w:val="24"/>
          <w:lang w:bidi="bn-BD"/>
        </w:rPr>
        <w:t>Psychology &amp; Marketing</w:t>
      </w:r>
      <w:r w:rsidRPr="008E7EF0">
        <w:rPr>
          <w:rFonts w:ascii="Times New Roman" w:eastAsia="Calibri" w:hAnsi="Times New Roman" w:cs="Times New Roman"/>
          <w:color w:val="000000"/>
          <w:kern w:val="0"/>
          <w:sz w:val="24"/>
          <w:szCs w:val="24"/>
          <w:lang w:bidi="bn-BD"/>
        </w:rPr>
        <w:t xml:space="preserve">, 40(1), pp.124–145.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://doi.org/10.1002/mar.21746</w:t>
      </w:r>
      <w:proofErr w:type="gramEnd"/>
      <w:r w:rsidRPr="008E7EF0">
        <w:rPr>
          <w:rFonts w:ascii="Times New Roman" w:eastAsia="Calibri" w:hAnsi="Times New Roman" w:cs="Times New Roman"/>
          <w:color w:val="000000"/>
          <w:kern w:val="0"/>
          <w:sz w:val="24"/>
          <w:szCs w:val="24"/>
          <w:lang w:bidi="bn-BD"/>
        </w:rPr>
        <w:t>.</w:t>
      </w:r>
    </w:p>
    <w:p w14:paraId="387B24F0"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Lin, X., Mamun, A.A., </w:t>
      </w:r>
      <w:proofErr w:type="spellStart"/>
      <w:r w:rsidRPr="008E7EF0">
        <w:rPr>
          <w:rFonts w:ascii="Times New Roman" w:eastAsia="Calibri" w:hAnsi="Times New Roman" w:cs="Times New Roman"/>
          <w:color w:val="000000"/>
          <w:kern w:val="0"/>
          <w:sz w:val="24"/>
          <w:szCs w:val="24"/>
          <w:lang w:bidi="bn-BD"/>
        </w:rPr>
        <w:t>Masukujjaman</w:t>
      </w:r>
      <w:proofErr w:type="spellEnd"/>
      <w:r w:rsidRPr="008E7EF0">
        <w:rPr>
          <w:rFonts w:ascii="Times New Roman" w:eastAsia="Calibri" w:hAnsi="Times New Roman" w:cs="Times New Roman"/>
          <w:color w:val="000000"/>
          <w:kern w:val="0"/>
          <w:sz w:val="24"/>
          <w:szCs w:val="24"/>
          <w:lang w:bidi="bn-BD"/>
        </w:rPr>
        <w:t xml:space="preserve">, M. and Yang, Q. (2024). Unveiling the Effect of Social Media Marketing Activities on Logistics Brand Equity and Reuse Intention. </w:t>
      </w:r>
      <w:r w:rsidRPr="008E7EF0">
        <w:rPr>
          <w:rFonts w:ascii="Times New Roman" w:eastAsia="Calibri" w:hAnsi="Times New Roman" w:cs="Times New Roman"/>
          <w:i/>
          <w:iCs/>
          <w:color w:val="000000"/>
          <w:kern w:val="0"/>
          <w:sz w:val="24"/>
          <w:szCs w:val="24"/>
          <w:lang w:bidi="bn-BD"/>
        </w:rPr>
        <w:t>Humanities and Social Sciences Communications</w:t>
      </w:r>
      <w:r w:rsidRPr="008E7EF0">
        <w:rPr>
          <w:rFonts w:ascii="Times New Roman" w:eastAsia="Calibri" w:hAnsi="Times New Roman" w:cs="Times New Roman"/>
          <w:color w:val="000000"/>
          <w:kern w:val="0"/>
          <w:sz w:val="24"/>
          <w:szCs w:val="24"/>
          <w:lang w:bidi="bn-BD"/>
        </w:rPr>
        <w:t xml:space="preserve">, 11(1).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://doi.org/10.1057/s41599-024-04022-0</w:t>
      </w:r>
      <w:proofErr w:type="gramEnd"/>
      <w:r w:rsidRPr="008E7EF0">
        <w:rPr>
          <w:rFonts w:ascii="Times New Roman" w:eastAsia="Calibri" w:hAnsi="Times New Roman" w:cs="Times New Roman"/>
          <w:color w:val="000000"/>
          <w:kern w:val="0"/>
          <w:sz w:val="24"/>
          <w:szCs w:val="24"/>
          <w:lang w:bidi="bn-BD"/>
        </w:rPr>
        <w:t>.</w:t>
      </w:r>
    </w:p>
    <w:p w14:paraId="6744E267"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Lionardi, H. and </w:t>
      </w:r>
      <w:proofErr w:type="spellStart"/>
      <w:r w:rsidRPr="008E7EF0">
        <w:rPr>
          <w:rFonts w:ascii="Times New Roman" w:eastAsia="Calibri" w:hAnsi="Times New Roman" w:cs="Times New Roman"/>
          <w:color w:val="000000"/>
          <w:kern w:val="0"/>
          <w:sz w:val="24"/>
          <w:szCs w:val="24"/>
          <w:lang w:bidi="bn-BD"/>
        </w:rPr>
        <w:t>Thaib</w:t>
      </w:r>
      <w:proofErr w:type="spellEnd"/>
      <w:r w:rsidRPr="008E7EF0">
        <w:rPr>
          <w:rFonts w:ascii="Times New Roman" w:eastAsia="Calibri" w:hAnsi="Times New Roman" w:cs="Times New Roman"/>
          <w:color w:val="000000"/>
          <w:kern w:val="0"/>
          <w:sz w:val="24"/>
          <w:szCs w:val="24"/>
          <w:lang w:bidi="bn-BD"/>
        </w:rPr>
        <w:t xml:space="preserve">, D. (2024). The Impact of Customer Experience and Brand Awareness on Word of Mouth with the Mediating Role of Customer Satisfaction: </w:t>
      </w:r>
      <w:proofErr w:type="gramStart"/>
      <w:r w:rsidRPr="008E7EF0">
        <w:rPr>
          <w:rFonts w:ascii="Times New Roman" w:eastAsia="Calibri" w:hAnsi="Times New Roman" w:cs="Times New Roman"/>
          <w:color w:val="000000"/>
          <w:kern w:val="0"/>
          <w:sz w:val="24"/>
          <w:szCs w:val="24"/>
          <w:lang w:bidi="bn-BD"/>
        </w:rPr>
        <w:t>a</w:t>
      </w:r>
      <w:proofErr w:type="gramEnd"/>
      <w:r w:rsidRPr="008E7EF0">
        <w:rPr>
          <w:rFonts w:ascii="Times New Roman" w:eastAsia="Calibri" w:hAnsi="Times New Roman" w:cs="Times New Roman"/>
          <w:color w:val="000000"/>
          <w:kern w:val="0"/>
          <w:sz w:val="24"/>
          <w:szCs w:val="24"/>
          <w:lang w:bidi="bn-BD"/>
        </w:rPr>
        <w:t xml:space="preserve"> Study on Wedding Organizers in Jakarta. </w:t>
      </w:r>
      <w:r w:rsidRPr="008E7EF0">
        <w:rPr>
          <w:rFonts w:ascii="Times New Roman" w:eastAsia="Calibri" w:hAnsi="Times New Roman" w:cs="Times New Roman"/>
          <w:i/>
          <w:iCs/>
          <w:color w:val="000000"/>
          <w:kern w:val="0"/>
          <w:sz w:val="24"/>
          <w:szCs w:val="24"/>
          <w:lang w:bidi="bn-BD"/>
        </w:rPr>
        <w:t>International Journal of Economics, Business and Management Research</w:t>
      </w:r>
      <w:r w:rsidRPr="008E7EF0">
        <w:rPr>
          <w:rFonts w:ascii="Times New Roman" w:eastAsia="Calibri" w:hAnsi="Times New Roman" w:cs="Times New Roman"/>
          <w:color w:val="000000"/>
          <w:kern w:val="0"/>
          <w:sz w:val="24"/>
          <w:szCs w:val="24"/>
          <w:lang w:bidi="bn-BD"/>
        </w:rPr>
        <w:t xml:space="preserve">, 08(09), pp.143–154.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://doi.org/10.51505/ijebmr.2024.8909</w:t>
      </w:r>
      <w:proofErr w:type="gramEnd"/>
      <w:r w:rsidRPr="008E7EF0">
        <w:rPr>
          <w:rFonts w:ascii="Times New Roman" w:eastAsia="Calibri" w:hAnsi="Times New Roman" w:cs="Times New Roman"/>
          <w:color w:val="000000"/>
          <w:kern w:val="0"/>
          <w:sz w:val="24"/>
          <w:szCs w:val="24"/>
          <w:lang w:bidi="bn-BD"/>
        </w:rPr>
        <w:t>.</w:t>
      </w:r>
    </w:p>
    <w:p w14:paraId="58AE73BD"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Liu, Y. and Hu, H. (2021). Online Review helpfulness: the Moderating Effects of Review Comprehensiveness. </w:t>
      </w:r>
      <w:r w:rsidRPr="008E7EF0">
        <w:rPr>
          <w:rFonts w:ascii="Times New Roman" w:eastAsia="Calibri" w:hAnsi="Times New Roman" w:cs="Times New Roman"/>
          <w:i/>
          <w:iCs/>
          <w:color w:val="000000"/>
          <w:kern w:val="0"/>
          <w:sz w:val="24"/>
          <w:szCs w:val="24"/>
          <w:lang w:bidi="bn-BD"/>
        </w:rPr>
        <w:t>International Journal of Contemporary Hospitality Management</w:t>
      </w:r>
      <w:r w:rsidRPr="008E7EF0">
        <w:rPr>
          <w:rFonts w:ascii="Times New Roman" w:eastAsia="Calibri" w:hAnsi="Times New Roman" w:cs="Times New Roman"/>
          <w:color w:val="000000"/>
          <w:kern w:val="0"/>
          <w:sz w:val="24"/>
          <w:szCs w:val="24"/>
          <w:lang w:bidi="bn-BD"/>
        </w:rPr>
        <w:t xml:space="preserve">, 33(2), pp.534–556.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://doi.org/10.1108/ijchm-08-2020-0856</w:t>
      </w:r>
      <w:proofErr w:type="gramEnd"/>
      <w:r w:rsidRPr="008E7EF0">
        <w:rPr>
          <w:rFonts w:ascii="Times New Roman" w:eastAsia="Calibri" w:hAnsi="Times New Roman" w:cs="Times New Roman"/>
          <w:color w:val="000000"/>
          <w:kern w:val="0"/>
          <w:sz w:val="24"/>
          <w:szCs w:val="24"/>
          <w:lang w:bidi="bn-BD"/>
        </w:rPr>
        <w:t>.</w:t>
      </w:r>
    </w:p>
    <w:p w14:paraId="379B1033"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Long-</w:t>
      </w:r>
      <w:proofErr w:type="spellStart"/>
      <w:r w:rsidRPr="008E7EF0">
        <w:rPr>
          <w:rFonts w:ascii="Times New Roman" w:eastAsia="Calibri" w:hAnsi="Times New Roman" w:cs="Times New Roman"/>
          <w:color w:val="000000"/>
          <w:kern w:val="0"/>
          <w:sz w:val="24"/>
          <w:szCs w:val="24"/>
          <w:lang w:bidi="bn-BD"/>
        </w:rPr>
        <w:t>Sutehall</w:t>
      </w:r>
      <w:proofErr w:type="spellEnd"/>
      <w:r w:rsidRPr="008E7EF0">
        <w:rPr>
          <w:rFonts w:ascii="Times New Roman" w:eastAsia="Calibri" w:hAnsi="Times New Roman" w:cs="Times New Roman"/>
          <w:color w:val="000000"/>
          <w:kern w:val="0"/>
          <w:sz w:val="24"/>
          <w:szCs w:val="24"/>
          <w:lang w:bidi="bn-BD"/>
        </w:rPr>
        <w:t xml:space="preserve">, T., </w:t>
      </w:r>
      <w:proofErr w:type="spellStart"/>
      <w:r w:rsidRPr="008E7EF0">
        <w:rPr>
          <w:rFonts w:ascii="Times New Roman" w:eastAsia="Calibri" w:hAnsi="Times New Roman" w:cs="Times New Roman"/>
          <w:color w:val="000000"/>
          <w:kern w:val="0"/>
          <w:sz w:val="24"/>
          <w:szCs w:val="24"/>
          <w:lang w:bidi="bn-BD"/>
        </w:rPr>
        <w:t>Sque</w:t>
      </w:r>
      <w:proofErr w:type="spellEnd"/>
      <w:r w:rsidRPr="008E7EF0">
        <w:rPr>
          <w:rFonts w:ascii="Times New Roman" w:eastAsia="Calibri" w:hAnsi="Times New Roman" w:cs="Times New Roman"/>
          <w:color w:val="000000"/>
          <w:kern w:val="0"/>
          <w:sz w:val="24"/>
          <w:szCs w:val="24"/>
          <w:lang w:bidi="bn-BD"/>
        </w:rPr>
        <w:t xml:space="preserve">, M. and Addington-Hall, J. (2010). Secondary Analysis of Qualitative data: a Valuable Method for Exploring Sensitive Issues with an Elusive population? </w:t>
      </w:r>
      <w:r w:rsidRPr="008E7EF0">
        <w:rPr>
          <w:rFonts w:ascii="Times New Roman" w:eastAsia="Calibri" w:hAnsi="Times New Roman" w:cs="Times New Roman"/>
          <w:i/>
          <w:iCs/>
          <w:color w:val="000000"/>
          <w:kern w:val="0"/>
          <w:sz w:val="24"/>
          <w:szCs w:val="24"/>
          <w:lang w:bidi="bn-BD"/>
        </w:rPr>
        <w:t>Journal of Research in Nursing</w:t>
      </w:r>
      <w:r w:rsidRPr="008E7EF0">
        <w:rPr>
          <w:rFonts w:ascii="Times New Roman" w:eastAsia="Calibri" w:hAnsi="Times New Roman" w:cs="Times New Roman"/>
          <w:color w:val="000000"/>
          <w:kern w:val="0"/>
          <w:sz w:val="24"/>
          <w:szCs w:val="24"/>
          <w:lang w:bidi="bn-BD"/>
        </w:rPr>
        <w:t xml:space="preserve">, [online] 16(4), pp.335–344.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://doi.org/10.1177/1744987110381553</w:t>
      </w:r>
      <w:proofErr w:type="gramEnd"/>
      <w:r w:rsidRPr="008E7EF0">
        <w:rPr>
          <w:rFonts w:ascii="Times New Roman" w:eastAsia="Calibri" w:hAnsi="Times New Roman" w:cs="Times New Roman"/>
          <w:color w:val="000000"/>
          <w:kern w:val="0"/>
          <w:sz w:val="24"/>
          <w:szCs w:val="24"/>
          <w:lang w:bidi="bn-BD"/>
        </w:rPr>
        <w:t>.</w:t>
      </w:r>
    </w:p>
    <w:p w14:paraId="52C935A4"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val="fi-FI" w:bidi="bn-BD"/>
        </w:rPr>
        <w:t xml:space="preserve">Madaan, R., Kasima, K., Kaur, J. &amp; Sharma, S. (2023). </w:t>
      </w:r>
      <w:r w:rsidRPr="008E7EF0">
        <w:rPr>
          <w:rFonts w:ascii="Times New Roman" w:eastAsia="Calibri" w:hAnsi="Times New Roman" w:cs="Times New Roman"/>
          <w:color w:val="000000"/>
          <w:kern w:val="0"/>
          <w:sz w:val="24"/>
          <w:szCs w:val="24"/>
          <w:lang w:bidi="bn-BD"/>
        </w:rPr>
        <w:t xml:space="preserve">A Study on the Role of Social Media Marketing in the Hospitality Industry. </w:t>
      </w:r>
      <w:r w:rsidRPr="008E7EF0">
        <w:rPr>
          <w:rFonts w:ascii="Times New Roman" w:eastAsia="Calibri" w:hAnsi="Times New Roman" w:cs="Times New Roman"/>
          <w:i/>
          <w:iCs/>
          <w:color w:val="000000"/>
          <w:kern w:val="0"/>
          <w:sz w:val="24"/>
          <w:szCs w:val="24"/>
          <w:lang w:bidi="bn-BD"/>
        </w:rPr>
        <w:t>International Journal of Education and Knowledge Studies</w:t>
      </w:r>
      <w:r w:rsidRPr="008E7EF0">
        <w:rPr>
          <w:rFonts w:ascii="Times New Roman" w:eastAsia="Calibri" w:hAnsi="Times New Roman" w:cs="Times New Roman"/>
          <w:color w:val="000000"/>
          <w:kern w:val="0"/>
          <w:sz w:val="24"/>
          <w:szCs w:val="24"/>
          <w:lang w:bidi="bn-BD"/>
        </w:rPr>
        <w:t>, [online] 2(7). Available at: https://ijeks.com/wp-content/uploads/2023/08/IJEKS25014.pdf.</w:t>
      </w:r>
    </w:p>
    <w:p w14:paraId="0C1BA880"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Majeed, M., Asare, C., </w:t>
      </w:r>
      <w:proofErr w:type="spellStart"/>
      <w:r w:rsidRPr="008E7EF0">
        <w:rPr>
          <w:rFonts w:ascii="Times New Roman" w:eastAsia="Calibri" w:hAnsi="Times New Roman" w:cs="Times New Roman"/>
          <w:color w:val="000000"/>
          <w:kern w:val="0"/>
          <w:sz w:val="24"/>
          <w:szCs w:val="24"/>
          <w:lang w:bidi="bn-BD"/>
        </w:rPr>
        <w:t>Fatawu</w:t>
      </w:r>
      <w:proofErr w:type="spellEnd"/>
      <w:r w:rsidRPr="008E7EF0">
        <w:rPr>
          <w:rFonts w:ascii="Times New Roman" w:eastAsia="Calibri" w:hAnsi="Times New Roman" w:cs="Times New Roman"/>
          <w:color w:val="000000"/>
          <w:kern w:val="0"/>
          <w:sz w:val="24"/>
          <w:szCs w:val="24"/>
          <w:lang w:bidi="bn-BD"/>
        </w:rPr>
        <w:t xml:space="preserve">, A. and Abubakari, A. (2022). An Analysis of the Effects of Customer Satisfaction and Engagement on Social Media on Repurchase Intention in the Hospitality Industry. </w:t>
      </w:r>
      <w:r w:rsidRPr="008E7EF0">
        <w:rPr>
          <w:rFonts w:ascii="Times New Roman" w:eastAsia="Calibri" w:hAnsi="Times New Roman" w:cs="Times New Roman"/>
          <w:i/>
          <w:iCs/>
          <w:color w:val="000000"/>
          <w:kern w:val="0"/>
          <w:sz w:val="24"/>
          <w:szCs w:val="24"/>
          <w:lang w:bidi="bn-BD"/>
        </w:rPr>
        <w:t>Cogent Business &amp; Management</w:t>
      </w:r>
      <w:r w:rsidRPr="008E7EF0">
        <w:rPr>
          <w:rFonts w:ascii="Times New Roman" w:eastAsia="Calibri" w:hAnsi="Times New Roman" w:cs="Times New Roman"/>
          <w:color w:val="000000"/>
          <w:kern w:val="0"/>
          <w:sz w:val="24"/>
          <w:szCs w:val="24"/>
          <w:lang w:bidi="bn-BD"/>
        </w:rPr>
        <w:t xml:space="preserve">, 9(1).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://doi.org/10.1080/23311975.2022.2028331</w:t>
      </w:r>
      <w:proofErr w:type="gramEnd"/>
      <w:r w:rsidRPr="008E7EF0">
        <w:rPr>
          <w:rFonts w:ascii="Times New Roman" w:eastAsia="Calibri" w:hAnsi="Times New Roman" w:cs="Times New Roman"/>
          <w:color w:val="000000"/>
          <w:kern w:val="0"/>
          <w:sz w:val="24"/>
          <w:szCs w:val="24"/>
          <w:lang w:bidi="bn-BD"/>
        </w:rPr>
        <w:t>.</w:t>
      </w:r>
    </w:p>
    <w:p w14:paraId="1C1BFAC3"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Manglani, A. and Rastogi, H. (2025). Analysing the Impact of Short-Form Video Content on Brand Awareness: the Instagram Reels and YouTube Shorts Phenomenon. </w:t>
      </w:r>
      <w:r w:rsidRPr="008E7EF0">
        <w:rPr>
          <w:rFonts w:ascii="Times New Roman" w:eastAsia="Calibri" w:hAnsi="Times New Roman" w:cs="Times New Roman"/>
          <w:i/>
          <w:iCs/>
          <w:color w:val="000000"/>
          <w:kern w:val="0"/>
          <w:sz w:val="24"/>
          <w:szCs w:val="24"/>
          <w:lang w:bidi="bn-BD"/>
        </w:rPr>
        <w:t>International Journal of Research Publication and Reviews</w:t>
      </w:r>
      <w:r w:rsidRPr="008E7EF0">
        <w:rPr>
          <w:rFonts w:ascii="Times New Roman" w:eastAsia="Calibri" w:hAnsi="Times New Roman" w:cs="Times New Roman"/>
          <w:color w:val="000000"/>
          <w:kern w:val="0"/>
          <w:sz w:val="24"/>
          <w:szCs w:val="24"/>
          <w:lang w:bidi="bn-BD"/>
        </w:rPr>
        <w:t>, [online] 6(3). Available at: https://ijrpr.com/uploads/V6ISSUE3/IJRPR40383.pdf.</w:t>
      </w:r>
    </w:p>
    <w:p w14:paraId="786FD085"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lastRenderedPageBreak/>
        <w:t xml:space="preserve">Mangold, W.G. and Faulds, D.J. (2009). Social media: the New Hybrid Element of the Promotion Mix. </w:t>
      </w:r>
      <w:r w:rsidRPr="008E7EF0">
        <w:rPr>
          <w:rFonts w:ascii="Times New Roman" w:eastAsia="Calibri" w:hAnsi="Times New Roman" w:cs="Times New Roman"/>
          <w:i/>
          <w:iCs/>
          <w:color w:val="000000"/>
          <w:kern w:val="0"/>
          <w:sz w:val="24"/>
          <w:szCs w:val="24"/>
          <w:lang w:bidi="bn-BD"/>
        </w:rPr>
        <w:t>Business Horizons</w:t>
      </w:r>
      <w:r w:rsidRPr="008E7EF0">
        <w:rPr>
          <w:rFonts w:ascii="Times New Roman" w:eastAsia="Calibri" w:hAnsi="Times New Roman" w:cs="Times New Roman"/>
          <w:color w:val="000000"/>
          <w:kern w:val="0"/>
          <w:sz w:val="24"/>
          <w:szCs w:val="24"/>
          <w:lang w:bidi="bn-BD"/>
        </w:rPr>
        <w:t xml:space="preserve">, [online] 52(4), pp.357–365.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://doi.org/10.1016/j.bushor.2009.03.002</w:t>
      </w:r>
      <w:proofErr w:type="gramEnd"/>
      <w:r w:rsidRPr="008E7EF0">
        <w:rPr>
          <w:rFonts w:ascii="Times New Roman" w:eastAsia="Calibri" w:hAnsi="Times New Roman" w:cs="Times New Roman"/>
          <w:color w:val="000000"/>
          <w:kern w:val="0"/>
          <w:sz w:val="24"/>
          <w:szCs w:val="24"/>
          <w:lang w:bidi="bn-BD"/>
        </w:rPr>
        <w:t>.</w:t>
      </w:r>
    </w:p>
    <w:p w14:paraId="749F7BAB"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Melnikovas, A. (2018). Towards an Explicit Research methodology: Adapting the Research Onion Model for Futures Studies. </w:t>
      </w:r>
      <w:r w:rsidRPr="008E7EF0">
        <w:rPr>
          <w:rFonts w:ascii="Times New Roman" w:eastAsia="Calibri" w:hAnsi="Times New Roman" w:cs="Times New Roman"/>
          <w:i/>
          <w:iCs/>
          <w:color w:val="000000"/>
          <w:kern w:val="0"/>
          <w:sz w:val="24"/>
          <w:szCs w:val="24"/>
          <w:lang w:bidi="bn-BD"/>
        </w:rPr>
        <w:t>Journal of Futures Studies</w:t>
      </w:r>
      <w:r w:rsidRPr="008E7EF0">
        <w:rPr>
          <w:rFonts w:ascii="Times New Roman" w:eastAsia="Calibri" w:hAnsi="Times New Roman" w:cs="Times New Roman"/>
          <w:color w:val="000000"/>
          <w:kern w:val="0"/>
          <w:sz w:val="24"/>
          <w:szCs w:val="24"/>
          <w:lang w:bidi="bn-BD"/>
        </w:rPr>
        <w:t xml:space="preserve">, 23(2), pp.29–44.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://doi.org/10.6531/JFS.201812_23(2).0003</w:t>
      </w:r>
      <w:proofErr w:type="gramEnd"/>
      <w:r w:rsidRPr="008E7EF0">
        <w:rPr>
          <w:rFonts w:ascii="Times New Roman" w:eastAsia="Calibri" w:hAnsi="Times New Roman" w:cs="Times New Roman"/>
          <w:color w:val="000000"/>
          <w:kern w:val="0"/>
          <w:sz w:val="24"/>
          <w:szCs w:val="24"/>
          <w:lang w:bidi="bn-BD"/>
        </w:rPr>
        <w:t>.</w:t>
      </w:r>
    </w:p>
    <w:p w14:paraId="25584AFB"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Mordor Intelligence (2025). </w:t>
      </w:r>
      <w:r w:rsidRPr="008E7EF0">
        <w:rPr>
          <w:rFonts w:ascii="Times New Roman" w:eastAsia="Calibri" w:hAnsi="Times New Roman" w:cs="Times New Roman"/>
          <w:i/>
          <w:iCs/>
          <w:color w:val="000000"/>
          <w:kern w:val="0"/>
          <w:sz w:val="24"/>
          <w:szCs w:val="24"/>
          <w:lang w:bidi="bn-BD"/>
        </w:rPr>
        <w:t>Luxury Hotel Market Size &amp; Share Analysis - Growth Trends and Forecast (2025-2030)</w:t>
      </w:r>
      <w:r w:rsidRPr="008E7EF0">
        <w:rPr>
          <w:rFonts w:ascii="Times New Roman" w:eastAsia="Calibri" w:hAnsi="Times New Roman" w:cs="Times New Roman"/>
          <w:color w:val="000000"/>
          <w:kern w:val="0"/>
          <w:sz w:val="24"/>
          <w:szCs w:val="24"/>
          <w:lang w:bidi="bn-BD"/>
        </w:rPr>
        <w:t>. [online] Mordor Intelligence. Available at: https://www.mordorintelligence.com/industry-reports/luxury-hotel-market.</w:t>
      </w:r>
    </w:p>
    <w:p w14:paraId="47413C66"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Naeem, M., </w:t>
      </w:r>
      <w:proofErr w:type="spellStart"/>
      <w:r w:rsidRPr="008E7EF0">
        <w:rPr>
          <w:rFonts w:ascii="Times New Roman" w:eastAsia="Calibri" w:hAnsi="Times New Roman" w:cs="Times New Roman"/>
          <w:color w:val="000000"/>
          <w:kern w:val="0"/>
          <w:sz w:val="24"/>
          <w:szCs w:val="24"/>
          <w:lang w:bidi="bn-BD"/>
        </w:rPr>
        <w:t>Ozuem</w:t>
      </w:r>
      <w:proofErr w:type="spellEnd"/>
      <w:r w:rsidRPr="008E7EF0">
        <w:rPr>
          <w:rFonts w:ascii="Times New Roman" w:eastAsia="Calibri" w:hAnsi="Times New Roman" w:cs="Times New Roman"/>
          <w:color w:val="000000"/>
          <w:kern w:val="0"/>
          <w:sz w:val="24"/>
          <w:szCs w:val="24"/>
          <w:lang w:bidi="bn-BD"/>
        </w:rPr>
        <w:t xml:space="preserve">, W., Howell, K. and Ranfagni, S. (2023). A step-by-step Process of Thematic Analysis to develop a Conceptual Model in Qualitative Research. </w:t>
      </w:r>
      <w:r w:rsidRPr="008E7EF0">
        <w:rPr>
          <w:rFonts w:ascii="Times New Roman" w:eastAsia="Calibri" w:hAnsi="Times New Roman" w:cs="Times New Roman"/>
          <w:i/>
          <w:iCs/>
          <w:color w:val="000000"/>
          <w:kern w:val="0"/>
          <w:sz w:val="24"/>
          <w:szCs w:val="24"/>
          <w:lang w:bidi="bn-BD"/>
        </w:rPr>
        <w:t>International Journal of Qualitative Methods</w:t>
      </w:r>
      <w:r w:rsidRPr="008E7EF0">
        <w:rPr>
          <w:rFonts w:ascii="Times New Roman" w:eastAsia="Calibri" w:hAnsi="Times New Roman" w:cs="Times New Roman"/>
          <w:color w:val="000000"/>
          <w:kern w:val="0"/>
          <w:sz w:val="24"/>
          <w:szCs w:val="24"/>
          <w:lang w:bidi="bn-BD"/>
        </w:rPr>
        <w:t xml:space="preserve">, 22(1), pp.1–18.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://doi.org/10.1177/16094069231205789</w:t>
      </w:r>
      <w:proofErr w:type="gramEnd"/>
      <w:r w:rsidRPr="008E7EF0">
        <w:rPr>
          <w:rFonts w:ascii="Times New Roman" w:eastAsia="Calibri" w:hAnsi="Times New Roman" w:cs="Times New Roman"/>
          <w:color w:val="000000"/>
          <w:kern w:val="0"/>
          <w:sz w:val="24"/>
          <w:szCs w:val="24"/>
          <w:lang w:bidi="bn-BD"/>
        </w:rPr>
        <w:t>.</w:t>
      </w:r>
    </w:p>
    <w:p w14:paraId="2CB6FE41"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Ndhlovu, T. and Maree, T. (2023). The Central Role of Consumer–Brand Engagement in Product and Service Brand Contexts. </w:t>
      </w:r>
      <w:r w:rsidRPr="008E7EF0">
        <w:rPr>
          <w:rFonts w:ascii="Times New Roman" w:eastAsia="Calibri" w:hAnsi="Times New Roman" w:cs="Times New Roman"/>
          <w:i/>
          <w:iCs/>
          <w:color w:val="000000"/>
          <w:kern w:val="0"/>
          <w:sz w:val="24"/>
          <w:szCs w:val="24"/>
          <w:lang w:bidi="bn-BD"/>
        </w:rPr>
        <w:t>Journal of Marketing Analytics</w:t>
      </w:r>
      <w:r w:rsidRPr="008E7EF0">
        <w:rPr>
          <w:rFonts w:ascii="Times New Roman" w:eastAsia="Calibri" w:hAnsi="Times New Roman" w:cs="Times New Roman"/>
          <w:color w:val="000000"/>
          <w:kern w:val="0"/>
          <w:sz w:val="24"/>
          <w:szCs w:val="24"/>
          <w:lang w:bidi="bn-BD"/>
        </w:rPr>
        <w:t xml:space="preserve">, [online] 12(3).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://doi.org/10.1057/s41270-023-00241-7</w:t>
      </w:r>
      <w:proofErr w:type="gramEnd"/>
      <w:r w:rsidRPr="008E7EF0">
        <w:rPr>
          <w:rFonts w:ascii="Times New Roman" w:eastAsia="Calibri" w:hAnsi="Times New Roman" w:cs="Times New Roman"/>
          <w:color w:val="000000"/>
          <w:kern w:val="0"/>
          <w:sz w:val="24"/>
          <w:szCs w:val="24"/>
          <w:lang w:bidi="bn-BD"/>
        </w:rPr>
        <w:t>.</w:t>
      </w:r>
    </w:p>
    <w:p w14:paraId="0344DE5B"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proofErr w:type="spellStart"/>
      <w:r w:rsidRPr="008E7EF0">
        <w:rPr>
          <w:rFonts w:ascii="Times New Roman" w:eastAsia="Calibri" w:hAnsi="Times New Roman" w:cs="Times New Roman"/>
          <w:color w:val="000000"/>
          <w:kern w:val="0"/>
          <w:sz w:val="24"/>
          <w:szCs w:val="24"/>
          <w:lang w:bidi="bn-BD"/>
        </w:rPr>
        <w:t>Pentina</w:t>
      </w:r>
      <w:proofErr w:type="spellEnd"/>
      <w:r w:rsidRPr="008E7EF0">
        <w:rPr>
          <w:rFonts w:ascii="Times New Roman" w:eastAsia="Calibri" w:hAnsi="Times New Roman" w:cs="Times New Roman"/>
          <w:color w:val="000000"/>
          <w:kern w:val="0"/>
          <w:sz w:val="24"/>
          <w:szCs w:val="24"/>
          <w:lang w:bidi="bn-BD"/>
        </w:rPr>
        <w:t xml:space="preserve">, I., Guilloux, V. and Micu, A.C. (2018). Exploring Social Media Engagement Behaviours in the Context of Luxury Brands. </w:t>
      </w:r>
      <w:r w:rsidRPr="008E7EF0">
        <w:rPr>
          <w:rFonts w:ascii="Times New Roman" w:eastAsia="Calibri" w:hAnsi="Times New Roman" w:cs="Times New Roman"/>
          <w:i/>
          <w:iCs/>
          <w:color w:val="000000"/>
          <w:kern w:val="0"/>
          <w:sz w:val="24"/>
          <w:szCs w:val="24"/>
          <w:lang w:bidi="bn-BD"/>
        </w:rPr>
        <w:t>Journal of Advertising</w:t>
      </w:r>
      <w:r w:rsidRPr="008E7EF0">
        <w:rPr>
          <w:rFonts w:ascii="Times New Roman" w:eastAsia="Calibri" w:hAnsi="Times New Roman" w:cs="Times New Roman"/>
          <w:color w:val="000000"/>
          <w:kern w:val="0"/>
          <w:sz w:val="24"/>
          <w:szCs w:val="24"/>
          <w:lang w:bidi="bn-BD"/>
        </w:rPr>
        <w:t xml:space="preserve">, 47(1), pp.55–69.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://doi.org/10.1080/00913367.2017.1405756</w:t>
      </w:r>
      <w:proofErr w:type="gramEnd"/>
      <w:r w:rsidRPr="008E7EF0">
        <w:rPr>
          <w:rFonts w:ascii="Times New Roman" w:eastAsia="Calibri" w:hAnsi="Times New Roman" w:cs="Times New Roman"/>
          <w:color w:val="000000"/>
          <w:kern w:val="0"/>
          <w:sz w:val="24"/>
          <w:szCs w:val="24"/>
          <w:lang w:bidi="bn-BD"/>
        </w:rPr>
        <w:t>.</w:t>
      </w:r>
    </w:p>
    <w:p w14:paraId="0412FB44"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Podder, R. and Paul, S. (2020). Marketing as an Experience Design: Experiential Marketing in the Context of Luxury Brands. In: </w:t>
      </w:r>
      <w:r w:rsidRPr="008E7EF0">
        <w:rPr>
          <w:rFonts w:ascii="Times New Roman" w:eastAsia="Calibri" w:hAnsi="Times New Roman" w:cs="Times New Roman"/>
          <w:i/>
          <w:iCs/>
          <w:color w:val="000000"/>
          <w:kern w:val="0"/>
          <w:sz w:val="24"/>
          <w:szCs w:val="24"/>
          <w:lang w:bidi="bn-BD"/>
        </w:rPr>
        <w:t>4th International Conference on BUSINESS, MANAGEMENT &amp; ECONOMICS</w:t>
      </w:r>
      <w:r w:rsidRPr="008E7EF0">
        <w:rPr>
          <w:rFonts w:ascii="Times New Roman" w:eastAsia="Calibri" w:hAnsi="Times New Roman" w:cs="Times New Roman"/>
          <w:color w:val="000000"/>
          <w:kern w:val="0"/>
          <w:sz w:val="24"/>
          <w:szCs w:val="24"/>
          <w:lang w:bidi="bn-BD"/>
        </w:rPr>
        <w:t>. [online] Available at: https://www.dpublication.com/wp-content/uploads/2020/12/15-615.pdf.</w:t>
      </w:r>
    </w:p>
    <w:p w14:paraId="673E07A4"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Rather, R.A. and Amin, F. (2024). Impact of Social Media Interaction on Customers' Brand Engagement, Emotions, Word of Mouth, and Brand Relationship Quality in Luxury Hotel Brands. </w:t>
      </w:r>
      <w:r w:rsidRPr="008E7EF0">
        <w:rPr>
          <w:rFonts w:ascii="Times New Roman" w:eastAsia="Calibri" w:hAnsi="Times New Roman" w:cs="Times New Roman"/>
          <w:i/>
          <w:iCs/>
          <w:color w:val="000000"/>
          <w:kern w:val="0"/>
          <w:sz w:val="24"/>
          <w:szCs w:val="24"/>
          <w:lang w:bidi="bn-BD"/>
        </w:rPr>
        <w:t>Tourism, Hospitality &amp; Event Management</w:t>
      </w:r>
      <w:r w:rsidRPr="008E7EF0">
        <w:rPr>
          <w:rFonts w:ascii="Times New Roman" w:eastAsia="Calibri" w:hAnsi="Times New Roman" w:cs="Times New Roman"/>
          <w:color w:val="000000"/>
          <w:kern w:val="0"/>
          <w:sz w:val="24"/>
          <w:szCs w:val="24"/>
          <w:lang w:bidi="bn-BD"/>
        </w:rPr>
        <w:t xml:space="preserve">, pp.121–139.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://doi.org/10.1007/978-3-031-59535-6_7</w:t>
      </w:r>
      <w:proofErr w:type="gramEnd"/>
      <w:r w:rsidRPr="008E7EF0">
        <w:rPr>
          <w:rFonts w:ascii="Times New Roman" w:eastAsia="Calibri" w:hAnsi="Times New Roman" w:cs="Times New Roman"/>
          <w:color w:val="000000"/>
          <w:kern w:val="0"/>
          <w:sz w:val="24"/>
          <w:szCs w:val="24"/>
          <w:lang w:bidi="bn-BD"/>
        </w:rPr>
        <w:t>.</w:t>
      </w:r>
    </w:p>
    <w:p w14:paraId="51B8084B"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Rather, R.A., Ramkissoon, H., </w:t>
      </w:r>
      <w:proofErr w:type="spellStart"/>
      <w:r w:rsidRPr="008E7EF0">
        <w:rPr>
          <w:rFonts w:ascii="Times New Roman" w:eastAsia="Calibri" w:hAnsi="Times New Roman" w:cs="Times New Roman"/>
          <w:color w:val="000000"/>
          <w:kern w:val="0"/>
          <w:sz w:val="24"/>
          <w:szCs w:val="24"/>
          <w:lang w:bidi="bn-BD"/>
        </w:rPr>
        <w:t>Hollebeek</w:t>
      </w:r>
      <w:proofErr w:type="spellEnd"/>
      <w:r w:rsidRPr="008E7EF0">
        <w:rPr>
          <w:rFonts w:ascii="Times New Roman" w:eastAsia="Calibri" w:hAnsi="Times New Roman" w:cs="Times New Roman"/>
          <w:color w:val="000000"/>
          <w:kern w:val="0"/>
          <w:sz w:val="24"/>
          <w:szCs w:val="24"/>
          <w:lang w:bidi="bn-BD"/>
        </w:rPr>
        <w:t xml:space="preserve">, L.D. and Loureiro, S.M.C. (2023). Customer Engagement in Tourism and Hospitality Research. In: </w:t>
      </w:r>
      <w:r w:rsidRPr="008E7EF0">
        <w:rPr>
          <w:rFonts w:ascii="Times New Roman" w:eastAsia="Calibri" w:hAnsi="Times New Roman" w:cs="Times New Roman"/>
          <w:i/>
          <w:iCs/>
          <w:color w:val="000000"/>
          <w:kern w:val="0"/>
          <w:sz w:val="24"/>
          <w:szCs w:val="24"/>
          <w:lang w:bidi="bn-BD"/>
        </w:rPr>
        <w:t>Handbook of Customer Engagement in Tourism Marketing</w:t>
      </w:r>
      <w:r w:rsidRPr="008E7EF0">
        <w:rPr>
          <w:rFonts w:ascii="Times New Roman" w:eastAsia="Calibri" w:hAnsi="Times New Roman" w:cs="Times New Roman"/>
          <w:color w:val="000000"/>
          <w:kern w:val="0"/>
          <w:sz w:val="24"/>
          <w:szCs w:val="24"/>
          <w:lang w:bidi="bn-BD"/>
        </w:rPr>
        <w:t xml:space="preserve">. Edward Elgar Publishing.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://doi.org/10.4337/9781802203943.00010</w:t>
      </w:r>
      <w:proofErr w:type="gramEnd"/>
      <w:r w:rsidRPr="008E7EF0">
        <w:rPr>
          <w:rFonts w:ascii="Times New Roman" w:eastAsia="Calibri" w:hAnsi="Times New Roman" w:cs="Times New Roman"/>
          <w:color w:val="000000"/>
          <w:kern w:val="0"/>
          <w:sz w:val="24"/>
          <w:szCs w:val="24"/>
          <w:lang w:bidi="bn-BD"/>
        </w:rPr>
        <w:t>.</w:t>
      </w:r>
    </w:p>
    <w:p w14:paraId="1C22FB1E"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lastRenderedPageBreak/>
        <w:t xml:space="preserve">Rather, R.A., Rasul, T., Khan, H. and Khan, I. (2024). Unveiling the Dynamics between Consumer Brand engagement, experience, and Relationship Quality Towards Luxury Hotel brands: Moderating Investigation of Brand Reputation. </w:t>
      </w:r>
      <w:r w:rsidRPr="008E7EF0">
        <w:rPr>
          <w:rFonts w:ascii="Times New Roman" w:eastAsia="Calibri" w:hAnsi="Times New Roman" w:cs="Times New Roman"/>
          <w:i/>
          <w:iCs/>
          <w:color w:val="000000"/>
          <w:kern w:val="0"/>
          <w:sz w:val="24"/>
          <w:szCs w:val="24"/>
          <w:lang w:bidi="bn-BD"/>
        </w:rPr>
        <w:t>International Journal of Hospitality Management</w:t>
      </w:r>
      <w:r w:rsidRPr="008E7EF0">
        <w:rPr>
          <w:rFonts w:ascii="Times New Roman" w:eastAsia="Calibri" w:hAnsi="Times New Roman" w:cs="Times New Roman"/>
          <w:color w:val="000000"/>
          <w:kern w:val="0"/>
          <w:sz w:val="24"/>
          <w:szCs w:val="24"/>
          <w:lang w:bidi="bn-BD"/>
        </w:rPr>
        <w:t xml:space="preserve">, [online] 116, p.103572.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://doi.org/10.1016/j.ijhm.2023.103572</w:t>
      </w:r>
      <w:proofErr w:type="gramEnd"/>
      <w:r w:rsidRPr="008E7EF0">
        <w:rPr>
          <w:rFonts w:ascii="Times New Roman" w:eastAsia="Calibri" w:hAnsi="Times New Roman" w:cs="Times New Roman"/>
          <w:color w:val="000000"/>
          <w:kern w:val="0"/>
          <w:sz w:val="24"/>
          <w:szCs w:val="24"/>
          <w:lang w:bidi="bn-BD"/>
        </w:rPr>
        <w:t>.</w:t>
      </w:r>
    </w:p>
    <w:p w14:paraId="05086786"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Rosado-Pinto, F. &amp; Loureiro, S.M.C. (2023). What an Amazing Experience! The Role of Authenticity and Engagement in Upscale Hotels. </w:t>
      </w:r>
      <w:r w:rsidRPr="008E7EF0">
        <w:rPr>
          <w:rFonts w:ascii="Times New Roman" w:eastAsia="Calibri" w:hAnsi="Times New Roman" w:cs="Times New Roman"/>
          <w:i/>
          <w:iCs/>
          <w:color w:val="000000"/>
          <w:kern w:val="0"/>
          <w:sz w:val="24"/>
          <w:szCs w:val="24"/>
          <w:lang w:bidi="bn-BD"/>
        </w:rPr>
        <w:t>International Journal of Hospitality Management</w:t>
      </w:r>
      <w:r w:rsidRPr="008E7EF0">
        <w:rPr>
          <w:rFonts w:ascii="Times New Roman" w:eastAsia="Calibri" w:hAnsi="Times New Roman" w:cs="Times New Roman"/>
          <w:color w:val="000000"/>
          <w:kern w:val="0"/>
          <w:sz w:val="24"/>
          <w:szCs w:val="24"/>
          <w:lang w:bidi="bn-BD"/>
        </w:rPr>
        <w:t xml:space="preserve">, [online] 114, p.103573.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://doi.org/10.1016/j.ijhm.2023.103573</w:t>
      </w:r>
      <w:proofErr w:type="gramEnd"/>
      <w:r w:rsidRPr="008E7EF0">
        <w:rPr>
          <w:rFonts w:ascii="Times New Roman" w:eastAsia="Calibri" w:hAnsi="Times New Roman" w:cs="Times New Roman"/>
          <w:color w:val="000000"/>
          <w:kern w:val="0"/>
          <w:sz w:val="24"/>
          <w:szCs w:val="24"/>
          <w:lang w:bidi="bn-BD"/>
        </w:rPr>
        <w:t>.</w:t>
      </w:r>
    </w:p>
    <w:p w14:paraId="2E7826F2"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Sánchez-González, G. and González-Fernández, A.M. (2021). The Influence of Quality on </w:t>
      </w:r>
      <w:proofErr w:type="spellStart"/>
      <w:r w:rsidRPr="008E7EF0">
        <w:rPr>
          <w:rFonts w:ascii="Times New Roman" w:eastAsia="Calibri" w:hAnsi="Times New Roman" w:cs="Times New Roman"/>
          <w:color w:val="000000"/>
          <w:kern w:val="0"/>
          <w:sz w:val="24"/>
          <w:szCs w:val="24"/>
          <w:lang w:bidi="bn-BD"/>
        </w:rPr>
        <w:t>eWOM</w:t>
      </w:r>
      <w:proofErr w:type="spellEnd"/>
      <w:r w:rsidRPr="008E7EF0">
        <w:rPr>
          <w:rFonts w:ascii="Times New Roman" w:eastAsia="Calibri" w:hAnsi="Times New Roman" w:cs="Times New Roman"/>
          <w:color w:val="000000"/>
          <w:kern w:val="0"/>
          <w:sz w:val="24"/>
          <w:szCs w:val="24"/>
          <w:lang w:bidi="bn-BD"/>
        </w:rPr>
        <w:t xml:space="preserve">: a Digital Transformation in Hotel Management. </w:t>
      </w:r>
      <w:r w:rsidRPr="008E7EF0">
        <w:rPr>
          <w:rFonts w:ascii="Times New Roman" w:eastAsia="Calibri" w:hAnsi="Times New Roman" w:cs="Times New Roman"/>
          <w:i/>
          <w:iCs/>
          <w:color w:val="000000"/>
          <w:kern w:val="0"/>
          <w:sz w:val="24"/>
          <w:szCs w:val="24"/>
          <w:lang w:bidi="bn-BD"/>
        </w:rPr>
        <w:t>Frontiers in Psychology</w:t>
      </w:r>
      <w:r w:rsidRPr="008E7EF0">
        <w:rPr>
          <w:rFonts w:ascii="Times New Roman" w:eastAsia="Calibri" w:hAnsi="Times New Roman" w:cs="Times New Roman"/>
          <w:color w:val="000000"/>
          <w:kern w:val="0"/>
          <w:sz w:val="24"/>
          <w:szCs w:val="24"/>
          <w:lang w:bidi="bn-BD"/>
        </w:rPr>
        <w:t xml:space="preserve">, 11.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://doi.org/10.3389/fpsyg.2020.612324</w:t>
      </w:r>
      <w:proofErr w:type="gramEnd"/>
      <w:r w:rsidRPr="008E7EF0">
        <w:rPr>
          <w:rFonts w:ascii="Times New Roman" w:eastAsia="Calibri" w:hAnsi="Times New Roman" w:cs="Times New Roman"/>
          <w:color w:val="000000"/>
          <w:kern w:val="0"/>
          <w:sz w:val="24"/>
          <w:szCs w:val="24"/>
          <w:lang w:bidi="bn-BD"/>
        </w:rPr>
        <w:t>.</w:t>
      </w:r>
    </w:p>
    <w:p w14:paraId="527ACC48"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Santos, Z.R., Cheung, C.M.K., Coelho, P.S. and Rita, P. (2022). Consumer Engagement in Social Media Brand communities: a Literature Review. </w:t>
      </w:r>
      <w:r w:rsidRPr="008E7EF0">
        <w:rPr>
          <w:rFonts w:ascii="Times New Roman" w:eastAsia="Calibri" w:hAnsi="Times New Roman" w:cs="Times New Roman"/>
          <w:i/>
          <w:iCs/>
          <w:color w:val="000000"/>
          <w:kern w:val="0"/>
          <w:sz w:val="24"/>
          <w:szCs w:val="24"/>
          <w:lang w:bidi="bn-BD"/>
        </w:rPr>
        <w:t>International Journal of Information Management</w:t>
      </w:r>
      <w:r w:rsidRPr="008E7EF0">
        <w:rPr>
          <w:rFonts w:ascii="Times New Roman" w:eastAsia="Calibri" w:hAnsi="Times New Roman" w:cs="Times New Roman"/>
          <w:color w:val="000000"/>
          <w:kern w:val="0"/>
          <w:sz w:val="24"/>
          <w:szCs w:val="24"/>
          <w:lang w:bidi="bn-BD"/>
        </w:rPr>
        <w:t xml:space="preserve">, [online] 63(1), p.102457.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://doi.org/10.1016/j.ijinfomgt.2021.102457</w:t>
      </w:r>
      <w:proofErr w:type="gramEnd"/>
      <w:r w:rsidRPr="008E7EF0">
        <w:rPr>
          <w:rFonts w:ascii="Times New Roman" w:eastAsia="Calibri" w:hAnsi="Times New Roman" w:cs="Times New Roman"/>
          <w:color w:val="000000"/>
          <w:kern w:val="0"/>
          <w:sz w:val="24"/>
          <w:szCs w:val="24"/>
          <w:lang w:bidi="bn-BD"/>
        </w:rPr>
        <w:t>.</w:t>
      </w:r>
    </w:p>
    <w:p w14:paraId="4BFBD31A"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Saunders, M., Lewis, P. and Thornhill, A. (2019). </w:t>
      </w:r>
      <w:r w:rsidRPr="008E7EF0">
        <w:rPr>
          <w:rFonts w:ascii="Times New Roman" w:eastAsia="Calibri" w:hAnsi="Times New Roman" w:cs="Times New Roman"/>
          <w:i/>
          <w:iCs/>
          <w:color w:val="000000"/>
          <w:kern w:val="0"/>
          <w:sz w:val="24"/>
          <w:szCs w:val="24"/>
          <w:lang w:bidi="bn-BD"/>
        </w:rPr>
        <w:t>Research Methods for Business Students</w:t>
      </w:r>
      <w:r w:rsidRPr="008E7EF0">
        <w:rPr>
          <w:rFonts w:ascii="Times New Roman" w:eastAsia="Calibri" w:hAnsi="Times New Roman" w:cs="Times New Roman"/>
          <w:color w:val="000000"/>
          <w:kern w:val="0"/>
          <w:sz w:val="24"/>
          <w:szCs w:val="24"/>
          <w:lang w:bidi="bn-BD"/>
        </w:rPr>
        <w:t>. 8th ed. Harlow: Pearson.</w:t>
      </w:r>
    </w:p>
    <w:p w14:paraId="16DE6A55"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Shukla, P. and Rosendo‐Rios, V. (2025). When Luxury Loses Its </w:t>
      </w:r>
      <w:proofErr w:type="spellStart"/>
      <w:r w:rsidRPr="008E7EF0">
        <w:rPr>
          <w:rFonts w:ascii="Times New Roman" w:eastAsia="Calibri" w:hAnsi="Times New Roman" w:cs="Times New Roman"/>
          <w:color w:val="000000"/>
          <w:kern w:val="0"/>
          <w:sz w:val="24"/>
          <w:szCs w:val="24"/>
          <w:lang w:bidi="bn-BD"/>
        </w:rPr>
        <w:t>Luster</w:t>
      </w:r>
      <w:proofErr w:type="spellEnd"/>
      <w:r w:rsidRPr="008E7EF0">
        <w:rPr>
          <w:rFonts w:ascii="Times New Roman" w:eastAsia="Calibri" w:hAnsi="Times New Roman" w:cs="Times New Roman"/>
          <w:color w:val="000000"/>
          <w:kern w:val="0"/>
          <w:sz w:val="24"/>
          <w:szCs w:val="24"/>
          <w:lang w:bidi="bn-BD"/>
        </w:rPr>
        <w:t xml:space="preserve">: How Democratization Affects Traditional Luxury Consumers. </w:t>
      </w:r>
      <w:r w:rsidRPr="008E7EF0">
        <w:rPr>
          <w:rFonts w:ascii="Times New Roman" w:eastAsia="Calibri" w:hAnsi="Times New Roman" w:cs="Times New Roman"/>
          <w:i/>
          <w:iCs/>
          <w:color w:val="000000"/>
          <w:kern w:val="0"/>
          <w:sz w:val="24"/>
          <w:szCs w:val="24"/>
          <w:lang w:bidi="bn-BD"/>
        </w:rPr>
        <w:t>Psychology &amp; Marketing</w:t>
      </w:r>
      <w:r w:rsidRPr="008E7EF0">
        <w:rPr>
          <w:rFonts w:ascii="Times New Roman" w:eastAsia="Calibri" w:hAnsi="Times New Roman" w:cs="Times New Roman"/>
          <w:color w:val="000000"/>
          <w:kern w:val="0"/>
          <w:sz w:val="24"/>
          <w:szCs w:val="24"/>
          <w:lang w:bidi="bn-BD"/>
        </w:rPr>
        <w:t xml:space="preserve">, 42(8).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://doi.org/10.1002/mar.22219</w:t>
      </w:r>
      <w:proofErr w:type="gramEnd"/>
      <w:r w:rsidRPr="008E7EF0">
        <w:rPr>
          <w:rFonts w:ascii="Times New Roman" w:eastAsia="Calibri" w:hAnsi="Times New Roman" w:cs="Times New Roman"/>
          <w:color w:val="000000"/>
          <w:kern w:val="0"/>
          <w:sz w:val="24"/>
          <w:szCs w:val="24"/>
          <w:lang w:bidi="bn-BD"/>
        </w:rPr>
        <w:t>.</w:t>
      </w:r>
    </w:p>
    <w:p w14:paraId="6DA20935"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So, K.K.F., King, C., Sparks, BA and Wang, Y. (2014). The Role of Customer Engagement in Building Consumer Loyalty to Tourism Brands. </w:t>
      </w:r>
      <w:r w:rsidRPr="008E7EF0">
        <w:rPr>
          <w:rFonts w:ascii="Times New Roman" w:eastAsia="Calibri" w:hAnsi="Times New Roman" w:cs="Times New Roman"/>
          <w:i/>
          <w:iCs/>
          <w:color w:val="000000"/>
          <w:kern w:val="0"/>
          <w:sz w:val="24"/>
          <w:szCs w:val="24"/>
          <w:lang w:bidi="bn-BD"/>
        </w:rPr>
        <w:t>Journal of Travel Research</w:t>
      </w:r>
      <w:r w:rsidRPr="008E7EF0">
        <w:rPr>
          <w:rFonts w:ascii="Times New Roman" w:eastAsia="Calibri" w:hAnsi="Times New Roman" w:cs="Times New Roman"/>
          <w:color w:val="000000"/>
          <w:kern w:val="0"/>
          <w:sz w:val="24"/>
          <w:szCs w:val="24"/>
          <w:lang w:bidi="bn-BD"/>
        </w:rPr>
        <w:t xml:space="preserve">, 55(1), pp.64–78.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://doi.org/10.1177/0047287514541008</w:t>
      </w:r>
      <w:proofErr w:type="gramEnd"/>
      <w:r w:rsidRPr="008E7EF0">
        <w:rPr>
          <w:rFonts w:ascii="Times New Roman" w:eastAsia="Calibri" w:hAnsi="Times New Roman" w:cs="Times New Roman"/>
          <w:color w:val="000000"/>
          <w:kern w:val="0"/>
          <w:sz w:val="24"/>
          <w:szCs w:val="24"/>
          <w:lang w:bidi="bn-BD"/>
        </w:rPr>
        <w:t>.</w:t>
      </w:r>
    </w:p>
    <w:p w14:paraId="7C481748"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Stevens, L. (2025). </w:t>
      </w:r>
      <w:r w:rsidRPr="008E7EF0">
        <w:rPr>
          <w:rFonts w:ascii="Times New Roman" w:eastAsia="Calibri" w:hAnsi="Times New Roman" w:cs="Times New Roman"/>
          <w:i/>
          <w:iCs/>
          <w:color w:val="000000"/>
          <w:kern w:val="0"/>
          <w:sz w:val="24"/>
          <w:szCs w:val="24"/>
          <w:lang w:bidi="bn-BD"/>
        </w:rPr>
        <w:t>Insights from the 2025 Wedding Market Research Reports</w:t>
      </w:r>
      <w:r w:rsidRPr="008E7EF0">
        <w:rPr>
          <w:rFonts w:ascii="Times New Roman" w:eastAsia="Calibri" w:hAnsi="Times New Roman" w:cs="Times New Roman"/>
          <w:color w:val="000000"/>
          <w:kern w:val="0"/>
          <w:sz w:val="24"/>
          <w:szCs w:val="24"/>
          <w:lang w:bidi="bn-BD"/>
        </w:rPr>
        <w:t>. [online] Think Splendid. Available at: https://www.thinksplendid.com/blog/wedding-industry-research.</w:t>
      </w:r>
    </w:p>
    <w:p w14:paraId="74B22E0C"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The Media Socialites (2025). </w:t>
      </w:r>
      <w:r w:rsidRPr="008E7EF0">
        <w:rPr>
          <w:rFonts w:ascii="Times New Roman" w:eastAsia="Calibri" w:hAnsi="Times New Roman" w:cs="Times New Roman"/>
          <w:i/>
          <w:iCs/>
          <w:color w:val="000000"/>
          <w:kern w:val="0"/>
          <w:sz w:val="24"/>
          <w:szCs w:val="24"/>
          <w:lang w:bidi="bn-BD"/>
        </w:rPr>
        <w:t>Short-Form Video Dominance: How TikTok, Reels, and Shorts Are Transforming Digital Marketing in 2025</w:t>
      </w:r>
      <w:r w:rsidRPr="008E7EF0">
        <w:rPr>
          <w:rFonts w:ascii="Times New Roman" w:eastAsia="Calibri" w:hAnsi="Times New Roman" w:cs="Times New Roman"/>
          <w:color w:val="000000"/>
          <w:kern w:val="0"/>
          <w:sz w:val="24"/>
          <w:szCs w:val="24"/>
          <w:lang w:bidi="bn-BD"/>
        </w:rPr>
        <w:t>. [online] The Media Socialites. Available at: https://www.themediasocialites.com/blog/shotformvideodominance.</w:t>
      </w:r>
    </w:p>
    <w:p w14:paraId="729D7D2A"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Veloso, M., Ieva, M. and Suárez, M.G. (2023). Social Media Content Strategy in Hospitality: the Impact of Experiential Posts and Response Congruence on engagement, Hotel image, and Booking Intention. </w:t>
      </w:r>
      <w:r w:rsidRPr="008E7EF0">
        <w:rPr>
          <w:rFonts w:ascii="Times New Roman" w:eastAsia="Calibri" w:hAnsi="Times New Roman" w:cs="Times New Roman"/>
          <w:i/>
          <w:iCs/>
          <w:color w:val="000000"/>
          <w:kern w:val="0"/>
          <w:sz w:val="24"/>
          <w:szCs w:val="24"/>
          <w:lang w:bidi="bn-BD"/>
        </w:rPr>
        <w:t>Journal of Hospitality Marketing &amp; Management</w:t>
      </w:r>
      <w:r w:rsidRPr="008E7EF0">
        <w:rPr>
          <w:rFonts w:ascii="Times New Roman" w:eastAsia="Calibri" w:hAnsi="Times New Roman" w:cs="Times New Roman"/>
          <w:color w:val="000000"/>
          <w:kern w:val="0"/>
          <w:sz w:val="24"/>
          <w:szCs w:val="24"/>
          <w:lang w:bidi="bn-BD"/>
        </w:rPr>
        <w:t xml:space="preserve">, 33(1), pp.1–21.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://doi.org/10.1080/19368623.2023.2241041</w:t>
      </w:r>
      <w:proofErr w:type="gramEnd"/>
      <w:r w:rsidRPr="008E7EF0">
        <w:rPr>
          <w:rFonts w:ascii="Times New Roman" w:eastAsia="Calibri" w:hAnsi="Times New Roman" w:cs="Times New Roman"/>
          <w:color w:val="000000"/>
          <w:kern w:val="0"/>
          <w:sz w:val="24"/>
          <w:szCs w:val="24"/>
          <w:lang w:bidi="bn-BD"/>
        </w:rPr>
        <w:t>.</w:t>
      </w:r>
    </w:p>
    <w:p w14:paraId="1ED7A960"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lastRenderedPageBreak/>
        <w:t xml:space="preserve">Venkateswaran, P.S., Sudha, P., Rafiq, M. and </w:t>
      </w:r>
      <w:proofErr w:type="spellStart"/>
      <w:r w:rsidRPr="008E7EF0">
        <w:rPr>
          <w:rFonts w:ascii="Times New Roman" w:eastAsia="Calibri" w:hAnsi="Times New Roman" w:cs="Times New Roman"/>
          <w:color w:val="000000"/>
          <w:kern w:val="0"/>
          <w:sz w:val="24"/>
          <w:szCs w:val="24"/>
          <w:lang w:bidi="bn-BD"/>
        </w:rPr>
        <w:t>Żywiołek</w:t>
      </w:r>
      <w:proofErr w:type="spellEnd"/>
      <w:r w:rsidRPr="008E7EF0">
        <w:rPr>
          <w:rFonts w:ascii="Times New Roman" w:eastAsia="Calibri" w:hAnsi="Times New Roman" w:cs="Times New Roman"/>
          <w:color w:val="000000"/>
          <w:kern w:val="0"/>
          <w:sz w:val="24"/>
          <w:szCs w:val="24"/>
          <w:lang w:bidi="bn-BD"/>
        </w:rPr>
        <w:t xml:space="preserve">, J. (2023). Branding Strategies in Luxury Markets: A Comparative Analysis. </w:t>
      </w:r>
      <w:r w:rsidRPr="008E7EF0">
        <w:rPr>
          <w:rFonts w:ascii="Times New Roman" w:eastAsia="Calibri" w:hAnsi="Times New Roman" w:cs="Times New Roman"/>
          <w:i/>
          <w:iCs/>
          <w:color w:val="000000"/>
          <w:kern w:val="0"/>
          <w:sz w:val="24"/>
          <w:szCs w:val="24"/>
          <w:lang w:bidi="bn-BD"/>
        </w:rPr>
        <w:t>FMDB Transactions on Sustainable Management Letters</w:t>
      </w:r>
      <w:r w:rsidRPr="008E7EF0">
        <w:rPr>
          <w:rFonts w:ascii="Times New Roman" w:eastAsia="Calibri" w:hAnsi="Times New Roman" w:cs="Times New Roman"/>
          <w:color w:val="000000"/>
          <w:kern w:val="0"/>
          <w:sz w:val="24"/>
          <w:szCs w:val="24"/>
          <w:lang w:bidi="bn-BD"/>
        </w:rPr>
        <w:t>, [online] 1(3), pp.114–124. Available at: https://www.researchgate.net/publication/380569177_Branding_Strategies_in_Luxury_Markets_A_Comparative_Analysis.</w:t>
      </w:r>
    </w:p>
    <w:p w14:paraId="528977C1"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Yin, R.K. (2018). </w:t>
      </w:r>
      <w:r w:rsidRPr="008E7EF0">
        <w:rPr>
          <w:rFonts w:ascii="Times New Roman" w:eastAsia="Calibri" w:hAnsi="Times New Roman" w:cs="Times New Roman"/>
          <w:i/>
          <w:iCs/>
          <w:color w:val="000000"/>
          <w:kern w:val="0"/>
          <w:sz w:val="24"/>
          <w:szCs w:val="24"/>
          <w:lang w:bidi="bn-BD"/>
        </w:rPr>
        <w:t>Case Study Research and Applications: Design and Methods</w:t>
      </w:r>
      <w:r w:rsidRPr="008E7EF0">
        <w:rPr>
          <w:rFonts w:ascii="Times New Roman" w:eastAsia="Calibri" w:hAnsi="Times New Roman" w:cs="Times New Roman"/>
          <w:color w:val="000000"/>
          <w:kern w:val="0"/>
          <w:sz w:val="24"/>
          <w:szCs w:val="24"/>
          <w:lang w:bidi="bn-BD"/>
        </w:rPr>
        <w:t>. 6th ed. Los Angeles: SAGE Publications.</w:t>
      </w:r>
    </w:p>
    <w:p w14:paraId="7EC40392"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Yung, Q. (2023). </w:t>
      </w:r>
      <w:r w:rsidRPr="008E7EF0">
        <w:rPr>
          <w:rFonts w:ascii="Times New Roman" w:eastAsia="Calibri" w:hAnsi="Times New Roman" w:cs="Times New Roman"/>
          <w:i/>
          <w:iCs/>
          <w:color w:val="000000"/>
          <w:kern w:val="0"/>
          <w:sz w:val="24"/>
          <w:szCs w:val="24"/>
          <w:lang w:bidi="bn-BD"/>
        </w:rPr>
        <w:t>Wedding Industry Statistics and Benchmarks for Your 2025 Strategy</w:t>
      </w:r>
      <w:r w:rsidRPr="008E7EF0">
        <w:rPr>
          <w:rFonts w:ascii="Times New Roman" w:eastAsia="Calibri" w:hAnsi="Times New Roman" w:cs="Times New Roman"/>
          <w:color w:val="000000"/>
          <w:kern w:val="0"/>
          <w:sz w:val="24"/>
          <w:szCs w:val="24"/>
          <w:lang w:bidi="bn-BD"/>
        </w:rPr>
        <w:t>. [online] Dash Social. Available at: https://www.dashsocial.com/blog/wedding-industry-statistics.</w:t>
      </w:r>
    </w:p>
    <w:p w14:paraId="40C9FDC9"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proofErr w:type="spellStart"/>
      <w:r w:rsidRPr="008E7EF0">
        <w:rPr>
          <w:rFonts w:ascii="Times New Roman" w:eastAsia="Calibri" w:hAnsi="Times New Roman" w:cs="Times New Roman"/>
          <w:color w:val="000000"/>
          <w:kern w:val="0"/>
          <w:sz w:val="24"/>
          <w:szCs w:val="24"/>
          <w:lang w:bidi="bn-BD"/>
        </w:rPr>
        <w:t>Zaware</w:t>
      </w:r>
      <w:proofErr w:type="spellEnd"/>
      <w:r w:rsidRPr="008E7EF0">
        <w:rPr>
          <w:rFonts w:ascii="Times New Roman" w:eastAsia="Calibri" w:hAnsi="Times New Roman" w:cs="Times New Roman"/>
          <w:color w:val="000000"/>
          <w:kern w:val="0"/>
          <w:sz w:val="24"/>
          <w:szCs w:val="24"/>
          <w:lang w:bidi="bn-BD"/>
        </w:rPr>
        <w:t xml:space="preserve">, N. and </w:t>
      </w:r>
      <w:proofErr w:type="spellStart"/>
      <w:r w:rsidRPr="008E7EF0">
        <w:rPr>
          <w:rFonts w:ascii="Times New Roman" w:eastAsia="Calibri" w:hAnsi="Times New Roman" w:cs="Times New Roman"/>
          <w:color w:val="000000"/>
          <w:kern w:val="0"/>
          <w:sz w:val="24"/>
          <w:szCs w:val="24"/>
          <w:lang w:bidi="bn-BD"/>
        </w:rPr>
        <w:t>Deokate</w:t>
      </w:r>
      <w:proofErr w:type="spellEnd"/>
      <w:r w:rsidRPr="008E7EF0">
        <w:rPr>
          <w:rFonts w:ascii="Times New Roman" w:eastAsia="Calibri" w:hAnsi="Times New Roman" w:cs="Times New Roman"/>
          <w:color w:val="000000"/>
          <w:kern w:val="0"/>
          <w:sz w:val="24"/>
          <w:szCs w:val="24"/>
          <w:lang w:bidi="bn-BD"/>
        </w:rPr>
        <w:t xml:space="preserve">, R. (2025). Customer Engagement Impact on Brand loyalty: a Comprehensive Analysis. </w:t>
      </w:r>
      <w:r w:rsidRPr="008E7EF0">
        <w:rPr>
          <w:rFonts w:ascii="Times New Roman" w:eastAsia="Calibri" w:hAnsi="Times New Roman" w:cs="Times New Roman"/>
          <w:i/>
          <w:iCs/>
          <w:color w:val="000000"/>
          <w:kern w:val="0"/>
          <w:sz w:val="24"/>
          <w:szCs w:val="24"/>
          <w:lang w:bidi="bn-BD"/>
        </w:rPr>
        <w:t>Asian Journal of Management and Commerce</w:t>
      </w:r>
      <w:r w:rsidRPr="008E7EF0">
        <w:rPr>
          <w:rFonts w:ascii="Times New Roman" w:eastAsia="Calibri" w:hAnsi="Times New Roman" w:cs="Times New Roman"/>
          <w:color w:val="000000"/>
          <w:kern w:val="0"/>
          <w:sz w:val="24"/>
          <w:szCs w:val="24"/>
          <w:lang w:bidi="bn-BD"/>
        </w:rPr>
        <w:t xml:space="preserve">, 6(1), pp.590–591. </w:t>
      </w:r>
      <w:proofErr w:type="spellStart"/>
      <w:proofErr w:type="gramStart"/>
      <w:r w:rsidRPr="008E7EF0">
        <w:rPr>
          <w:rFonts w:ascii="Times New Roman" w:eastAsia="Calibri" w:hAnsi="Times New Roman" w:cs="Times New Roman"/>
          <w:color w:val="000000"/>
          <w:kern w:val="0"/>
          <w:sz w:val="24"/>
          <w:szCs w:val="24"/>
          <w:lang w:bidi="bn-BD"/>
        </w:rPr>
        <w:t>doi:https</w:t>
      </w:r>
      <w:proofErr w:type="spellEnd"/>
      <w:r w:rsidRPr="008E7EF0">
        <w:rPr>
          <w:rFonts w:ascii="Times New Roman" w:eastAsia="Calibri" w:hAnsi="Times New Roman" w:cs="Times New Roman"/>
          <w:color w:val="000000"/>
          <w:kern w:val="0"/>
          <w:sz w:val="24"/>
          <w:szCs w:val="24"/>
          <w:lang w:bidi="bn-BD"/>
        </w:rPr>
        <w:t>://doi.org/10.22271/27084515.2025.v6.i1g.500</w:t>
      </w:r>
      <w:proofErr w:type="gramEnd"/>
      <w:r w:rsidRPr="008E7EF0">
        <w:rPr>
          <w:rFonts w:ascii="Times New Roman" w:eastAsia="Calibri" w:hAnsi="Times New Roman" w:cs="Times New Roman"/>
          <w:color w:val="000000"/>
          <w:kern w:val="0"/>
          <w:sz w:val="24"/>
          <w:szCs w:val="24"/>
          <w:lang w:bidi="bn-BD"/>
        </w:rPr>
        <w:t>.</w:t>
      </w:r>
    </w:p>
    <w:p w14:paraId="2019EAB4"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proofErr w:type="spellStart"/>
      <w:r w:rsidRPr="008E7EF0">
        <w:rPr>
          <w:rFonts w:ascii="Times New Roman" w:eastAsia="Calibri" w:hAnsi="Times New Roman" w:cs="Times New Roman"/>
          <w:color w:val="000000"/>
          <w:kern w:val="0"/>
          <w:sz w:val="24"/>
          <w:szCs w:val="24"/>
          <w:lang w:bidi="bn-BD"/>
        </w:rPr>
        <w:t>Zote</w:t>
      </w:r>
      <w:proofErr w:type="spellEnd"/>
      <w:r w:rsidRPr="008E7EF0">
        <w:rPr>
          <w:rFonts w:ascii="Times New Roman" w:eastAsia="Calibri" w:hAnsi="Times New Roman" w:cs="Times New Roman"/>
          <w:color w:val="000000"/>
          <w:kern w:val="0"/>
          <w:sz w:val="24"/>
          <w:szCs w:val="24"/>
          <w:lang w:bidi="bn-BD"/>
        </w:rPr>
        <w:t xml:space="preserve">, J. (2025). </w:t>
      </w:r>
      <w:r w:rsidRPr="008E7EF0">
        <w:rPr>
          <w:rFonts w:ascii="Times New Roman" w:eastAsia="Calibri" w:hAnsi="Times New Roman" w:cs="Times New Roman"/>
          <w:i/>
          <w:iCs/>
          <w:color w:val="000000"/>
          <w:kern w:val="0"/>
          <w:sz w:val="24"/>
          <w:szCs w:val="24"/>
          <w:lang w:bidi="bn-BD"/>
        </w:rPr>
        <w:t>26 Instagram Stats You Need to Know for 2025</w:t>
      </w:r>
      <w:r w:rsidRPr="008E7EF0">
        <w:rPr>
          <w:rFonts w:ascii="Times New Roman" w:eastAsia="Calibri" w:hAnsi="Times New Roman" w:cs="Times New Roman"/>
          <w:color w:val="000000"/>
          <w:kern w:val="0"/>
          <w:sz w:val="24"/>
          <w:szCs w:val="24"/>
          <w:lang w:bidi="bn-BD"/>
        </w:rPr>
        <w:t>. [online] Sprout Social. Available at: https://sproutsocial.com/insights/instagram-stats/.</w:t>
      </w:r>
    </w:p>
    <w:p w14:paraId="1D4DB756" w14:textId="77777777" w:rsidR="008E7EF0" w:rsidRPr="008E7EF0" w:rsidRDefault="008E7EF0" w:rsidP="00CF4709">
      <w:pPr>
        <w:spacing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br w:type="page"/>
      </w:r>
    </w:p>
    <w:p w14:paraId="30DCDED0" w14:textId="7DCB70B1" w:rsidR="008E7EF0" w:rsidRPr="008E7EF0" w:rsidRDefault="008E7EF0" w:rsidP="00CF4709">
      <w:pPr>
        <w:keepNext/>
        <w:keepLines/>
        <w:spacing w:after="0" w:line="360" w:lineRule="auto"/>
        <w:jc w:val="both"/>
        <w:outlineLvl w:val="0"/>
        <w:rPr>
          <w:rFonts w:ascii="Times New Roman" w:eastAsia="Times New Roman" w:hAnsi="Times New Roman" w:cs="Times New Roman"/>
          <w:b/>
          <w:color w:val="000000"/>
          <w:kern w:val="0"/>
          <w:sz w:val="24"/>
          <w:szCs w:val="24"/>
          <w:lang w:bidi="bn-BD"/>
        </w:rPr>
      </w:pPr>
      <w:bookmarkStart w:id="70" w:name="_Toc213340522"/>
      <w:r w:rsidRPr="008E7EF0">
        <w:rPr>
          <w:rFonts w:ascii="Times New Roman" w:eastAsia="Times New Roman" w:hAnsi="Times New Roman" w:cs="Times New Roman"/>
          <w:b/>
          <w:color w:val="000000"/>
          <w:kern w:val="0"/>
          <w:sz w:val="24"/>
          <w:szCs w:val="24"/>
          <w:lang w:bidi="bn-BD"/>
        </w:rPr>
        <w:lastRenderedPageBreak/>
        <w:t>AI Declaration:</w:t>
      </w:r>
      <w:bookmarkEnd w:id="70"/>
    </w:p>
    <w:p w14:paraId="245C9753" w14:textId="77777777" w:rsidR="008E7EF0" w:rsidRPr="008E7EF0" w:rsidRDefault="008E7EF0" w:rsidP="00CF4709">
      <w:pPr>
        <w:spacing w:after="0" w:line="360" w:lineRule="auto"/>
        <w:jc w:val="both"/>
        <w:rPr>
          <w:rFonts w:ascii="Times New Roman" w:eastAsia="Calibri" w:hAnsi="Times New Roman" w:cs="Times New Roman"/>
          <w:b/>
          <w:bCs/>
          <w:color w:val="000000"/>
          <w:kern w:val="0"/>
          <w:sz w:val="24"/>
          <w:szCs w:val="24"/>
          <w:lang w:bidi="bn-BD"/>
        </w:rPr>
      </w:pPr>
      <w:bookmarkStart w:id="71" w:name="_Hlk207496517"/>
      <w:r w:rsidRPr="008E7EF0">
        <w:rPr>
          <w:rFonts w:ascii="Times New Roman" w:eastAsia="Calibri" w:hAnsi="Times New Roman" w:cs="Times New Roman"/>
          <w:b/>
          <w:bCs/>
          <w:color w:val="000000"/>
          <w:kern w:val="0"/>
          <w:sz w:val="24"/>
          <w:szCs w:val="24"/>
          <w:lang w:bidi="bn-BD"/>
        </w:rPr>
        <w:t>Acknowledgement of Not Using Any AI Tools</w:t>
      </w:r>
    </w:p>
    <w:tbl>
      <w:tblPr>
        <w:tblW w:w="9892" w:type="dxa"/>
        <w:tblCellMar>
          <w:left w:w="0" w:type="dxa"/>
          <w:right w:w="0" w:type="dxa"/>
        </w:tblCellMar>
        <w:tblLook w:val="01E0" w:firstRow="1" w:lastRow="1" w:firstColumn="1" w:lastColumn="1" w:noHBand="0" w:noVBand="0"/>
      </w:tblPr>
      <w:tblGrid>
        <w:gridCol w:w="2004"/>
        <w:gridCol w:w="7025"/>
        <w:gridCol w:w="863"/>
      </w:tblGrid>
      <w:tr w:rsidR="008E7EF0" w:rsidRPr="008E7EF0" w14:paraId="70FA3C6E" w14:textId="77777777" w:rsidTr="00D82F2A">
        <w:trPr>
          <w:trHeight w:val="684"/>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F2602C1"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b/>
                <w:bCs/>
                <w:color w:val="000000"/>
                <w:kern w:val="0"/>
                <w:sz w:val="24"/>
                <w:szCs w:val="24"/>
                <w:lang w:val="en-US" w:bidi="bn-BD"/>
              </w:rPr>
              <w:t>RESEARCH</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044510C"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 xml:space="preserve">For this assessment, you can use Generative AI to support you in research, including searching for a bibliography and using tools to </w:t>
            </w:r>
            <w:proofErr w:type="spellStart"/>
            <w:r w:rsidRPr="008E7EF0">
              <w:rPr>
                <w:rFonts w:ascii="Times New Roman" w:eastAsia="Calibri" w:hAnsi="Times New Roman" w:cs="Times New Roman"/>
                <w:color w:val="000000"/>
                <w:kern w:val="0"/>
                <w:sz w:val="24"/>
                <w:szCs w:val="24"/>
                <w:lang w:val="en-US" w:bidi="bn-BD"/>
              </w:rPr>
              <w:t>summarise</w:t>
            </w:r>
            <w:proofErr w:type="spellEnd"/>
            <w:r w:rsidRPr="008E7EF0">
              <w:rPr>
                <w:rFonts w:ascii="Times New Roman" w:eastAsia="Calibri" w:hAnsi="Times New Roman" w:cs="Times New Roman"/>
                <w:color w:val="000000"/>
                <w:kern w:val="0"/>
                <w:sz w:val="24"/>
                <w:szCs w:val="24"/>
                <w:lang w:val="en-US" w:bidi="bn-BD"/>
              </w:rPr>
              <w:t>, compare and interrogate materials.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7E61646"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 xml:space="preserve">Yes </w:t>
            </w:r>
            <w:r w:rsidRPr="008E7EF0">
              <w:rPr>
                <w:rFonts w:ascii="Segoe UI Symbol" w:eastAsia="Calibri" w:hAnsi="Segoe UI Symbol" w:cs="Segoe UI Symbol"/>
                <w:color w:val="000000"/>
                <w:kern w:val="0"/>
                <w:sz w:val="24"/>
                <w:szCs w:val="24"/>
                <w:lang w:val="en-US" w:bidi="bn-BD"/>
              </w:rPr>
              <w:t>☐</w:t>
            </w:r>
          </w:p>
          <w:p w14:paraId="70F137E5"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 xml:space="preserve">No </w:t>
            </w:r>
            <w:r w:rsidRPr="008E7EF0">
              <w:rPr>
                <w:rFonts w:ascii="Segoe UI Symbol" w:eastAsia="Calibri" w:hAnsi="Segoe UI Symbol" w:cs="Segoe UI Symbol"/>
                <w:color w:val="000000"/>
                <w:kern w:val="0"/>
                <w:sz w:val="24"/>
                <w:szCs w:val="24"/>
                <w:lang w:val="en-US" w:bidi="bn-BD"/>
              </w:rPr>
              <w:t>☐✔</w:t>
            </w:r>
          </w:p>
        </w:tc>
      </w:tr>
      <w:tr w:rsidR="008E7EF0" w:rsidRPr="008E7EF0" w14:paraId="2A4D2E61" w14:textId="77777777" w:rsidTr="00D82F2A">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AED4C0F"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b/>
                <w:bCs/>
                <w:color w:val="000000"/>
                <w:kern w:val="0"/>
                <w:sz w:val="24"/>
                <w:szCs w:val="24"/>
                <w:lang w:val="en-US" w:bidi="bn-BD"/>
              </w:rPr>
              <w:t>STRUCTURE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C8BBE48"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For this assessment, you can use Generative AI to support you in structuring your submission, including creating a draft argument structure, identifying parts and headings, etc.</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80F9A09"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 xml:space="preserve">Yes </w:t>
            </w:r>
            <w:r w:rsidRPr="008E7EF0">
              <w:rPr>
                <w:rFonts w:ascii="Segoe UI Symbol" w:eastAsia="Calibri" w:hAnsi="Segoe UI Symbol" w:cs="Segoe UI Symbol"/>
                <w:color w:val="000000"/>
                <w:kern w:val="0"/>
                <w:sz w:val="24"/>
                <w:szCs w:val="24"/>
                <w:lang w:val="en-US" w:bidi="bn-BD"/>
              </w:rPr>
              <w:t>☐</w:t>
            </w:r>
          </w:p>
          <w:p w14:paraId="399528DB"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 xml:space="preserve">No </w:t>
            </w:r>
            <w:r w:rsidRPr="008E7EF0">
              <w:rPr>
                <w:rFonts w:ascii="Segoe UI Symbol" w:eastAsia="Calibri" w:hAnsi="Segoe UI Symbol" w:cs="Segoe UI Symbol"/>
                <w:color w:val="000000"/>
                <w:kern w:val="0"/>
                <w:sz w:val="24"/>
                <w:szCs w:val="24"/>
                <w:lang w:val="en-US" w:bidi="bn-BD"/>
              </w:rPr>
              <w:t>☐✔</w:t>
            </w:r>
          </w:p>
        </w:tc>
      </w:tr>
      <w:tr w:rsidR="008E7EF0" w:rsidRPr="008E7EF0" w14:paraId="77B0C37B" w14:textId="77777777" w:rsidTr="00D82F2A">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DF90A64"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b/>
                <w:bCs/>
                <w:color w:val="000000"/>
                <w:kern w:val="0"/>
                <w:sz w:val="24"/>
                <w:szCs w:val="24"/>
                <w:lang w:val="en-US" w:bidi="bn-BD"/>
              </w:rPr>
              <w:t>PROOFREADING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6107F4A"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For this assessment, you can use Generative AI to check your text/creation for grammatical and syntactical mistakes, including rephrasing your work within specific standards.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1EFEF28"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 xml:space="preserve">Yes </w:t>
            </w:r>
            <w:r w:rsidRPr="008E7EF0">
              <w:rPr>
                <w:rFonts w:ascii="Segoe UI Symbol" w:eastAsia="Calibri" w:hAnsi="Segoe UI Symbol" w:cs="Segoe UI Symbol"/>
                <w:color w:val="000000"/>
                <w:kern w:val="0"/>
                <w:sz w:val="24"/>
                <w:szCs w:val="24"/>
                <w:lang w:val="en-US" w:bidi="bn-BD"/>
              </w:rPr>
              <w:t>☐</w:t>
            </w:r>
          </w:p>
          <w:p w14:paraId="2CB6B0FE"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 xml:space="preserve">No </w:t>
            </w:r>
            <w:r w:rsidRPr="008E7EF0">
              <w:rPr>
                <w:rFonts w:ascii="Segoe UI Symbol" w:eastAsia="Calibri" w:hAnsi="Segoe UI Symbol" w:cs="Segoe UI Symbol"/>
                <w:color w:val="000000"/>
                <w:kern w:val="0"/>
                <w:sz w:val="24"/>
                <w:szCs w:val="24"/>
                <w:lang w:val="en-US" w:bidi="bn-BD"/>
              </w:rPr>
              <w:t>☐✔</w:t>
            </w:r>
          </w:p>
        </w:tc>
      </w:tr>
      <w:tr w:rsidR="008E7EF0" w:rsidRPr="008E7EF0" w14:paraId="4056401C" w14:textId="77777777" w:rsidTr="00D82F2A">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3484343"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b/>
                <w:bCs/>
                <w:color w:val="000000"/>
                <w:kern w:val="0"/>
                <w:sz w:val="24"/>
                <w:szCs w:val="24"/>
                <w:lang w:val="en-US" w:bidi="bn-BD"/>
              </w:rPr>
              <w:t>WRITING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6494BAA"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For this assessment, you can use Generative AI to create text for submission.</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4E888EF"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 xml:space="preserve">Yes </w:t>
            </w:r>
            <w:r w:rsidRPr="008E7EF0">
              <w:rPr>
                <w:rFonts w:ascii="Segoe UI Symbol" w:eastAsia="Calibri" w:hAnsi="Segoe UI Symbol" w:cs="Segoe UI Symbol"/>
                <w:color w:val="000000"/>
                <w:kern w:val="0"/>
                <w:sz w:val="24"/>
                <w:szCs w:val="24"/>
                <w:lang w:val="en-US" w:bidi="bn-BD"/>
              </w:rPr>
              <w:t>☐</w:t>
            </w:r>
          </w:p>
          <w:p w14:paraId="37D9F9F0"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 xml:space="preserve">No </w:t>
            </w:r>
            <w:r w:rsidRPr="008E7EF0">
              <w:rPr>
                <w:rFonts w:ascii="Segoe UI Symbol" w:eastAsia="Calibri" w:hAnsi="Segoe UI Symbol" w:cs="Segoe UI Symbol"/>
                <w:color w:val="000000"/>
                <w:kern w:val="0"/>
                <w:sz w:val="24"/>
                <w:szCs w:val="24"/>
                <w:lang w:val="en-US" w:bidi="bn-BD"/>
              </w:rPr>
              <w:t>☐✔</w:t>
            </w:r>
          </w:p>
        </w:tc>
      </w:tr>
      <w:tr w:rsidR="008E7EF0" w:rsidRPr="008E7EF0" w14:paraId="50DB47E0" w14:textId="77777777" w:rsidTr="00D82F2A">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7E6366E"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b/>
                <w:bCs/>
                <w:color w:val="000000"/>
                <w:kern w:val="0"/>
                <w:sz w:val="24"/>
                <w:szCs w:val="24"/>
                <w:lang w:val="en-US" w:bidi="bn-BD"/>
              </w:rPr>
              <w:t>CREATIVE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5C30601"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For this assessment, you can use Generative AI to create creative materials, such as images.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5CA51B9"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 xml:space="preserve">Yes </w:t>
            </w:r>
            <w:r w:rsidRPr="008E7EF0">
              <w:rPr>
                <w:rFonts w:ascii="Segoe UI Symbol" w:eastAsia="Calibri" w:hAnsi="Segoe UI Symbol" w:cs="Segoe UI Symbol"/>
                <w:color w:val="000000"/>
                <w:kern w:val="0"/>
                <w:sz w:val="24"/>
                <w:szCs w:val="24"/>
                <w:lang w:val="en-US" w:bidi="bn-BD"/>
              </w:rPr>
              <w:t>☐</w:t>
            </w:r>
          </w:p>
          <w:p w14:paraId="3DADD543"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 xml:space="preserve">No </w:t>
            </w:r>
            <w:r w:rsidRPr="008E7EF0">
              <w:rPr>
                <w:rFonts w:ascii="Segoe UI Symbol" w:eastAsia="Calibri" w:hAnsi="Segoe UI Symbol" w:cs="Segoe UI Symbol"/>
                <w:color w:val="000000"/>
                <w:kern w:val="0"/>
                <w:sz w:val="24"/>
                <w:szCs w:val="24"/>
                <w:lang w:val="en-US" w:bidi="bn-BD"/>
              </w:rPr>
              <w:t>☐✔</w:t>
            </w:r>
          </w:p>
        </w:tc>
      </w:tr>
      <w:tr w:rsidR="008E7EF0" w:rsidRPr="008E7EF0" w14:paraId="20CE313A" w14:textId="77777777" w:rsidTr="00D82F2A">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76142BB"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b/>
                <w:bCs/>
                <w:color w:val="000000"/>
                <w:kern w:val="0"/>
                <w:sz w:val="24"/>
                <w:szCs w:val="24"/>
                <w:lang w:val="en-US" w:bidi="bn-BD"/>
              </w:rPr>
              <w:t>PROGRAMMING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949B80E"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For this assessment, you can use Generative AI to create and check code.</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C26CCCC"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 xml:space="preserve">Yes </w:t>
            </w:r>
            <w:r w:rsidRPr="008E7EF0">
              <w:rPr>
                <w:rFonts w:ascii="Segoe UI Symbol" w:eastAsia="Calibri" w:hAnsi="Segoe UI Symbol" w:cs="Segoe UI Symbol"/>
                <w:color w:val="000000"/>
                <w:kern w:val="0"/>
                <w:sz w:val="24"/>
                <w:szCs w:val="24"/>
                <w:lang w:val="en-US" w:bidi="bn-BD"/>
              </w:rPr>
              <w:t>☐</w:t>
            </w:r>
          </w:p>
          <w:p w14:paraId="578B9489"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 xml:space="preserve">No </w:t>
            </w:r>
            <w:r w:rsidRPr="008E7EF0">
              <w:rPr>
                <w:rFonts w:ascii="Segoe UI Symbol" w:eastAsia="Calibri" w:hAnsi="Segoe UI Symbol" w:cs="Segoe UI Symbol"/>
                <w:color w:val="000000"/>
                <w:kern w:val="0"/>
                <w:sz w:val="24"/>
                <w:szCs w:val="24"/>
                <w:lang w:val="en-US" w:bidi="bn-BD"/>
              </w:rPr>
              <w:t>☐✔</w:t>
            </w:r>
          </w:p>
        </w:tc>
      </w:tr>
      <w:tr w:rsidR="008E7EF0" w:rsidRPr="008E7EF0" w14:paraId="21C5D8ED" w14:textId="77777777" w:rsidTr="00D82F2A">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1432F4D"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b/>
                <w:bCs/>
                <w:color w:val="000000"/>
                <w:kern w:val="0"/>
                <w:sz w:val="24"/>
                <w:szCs w:val="24"/>
                <w:lang w:val="en-US" w:bidi="bn-BD"/>
              </w:rPr>
              <w:t>NONE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97A5D6A"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For this assessment, you are not allowed to use any Generative AI support. This includes research support, structural support, writing and proofreading support, as well as creative support.</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65E6713"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Yes</w:t>
            </w:r>
            <w:r w:rsidRPr="008E7EF0">
              <w:rPr>
                <w:rFonts w:ascii="Segoe UI Symbol" w:eastAsia="Calibri" w:hAnsi="Segoe UI Symbol" w:cs="Segoe UI Symbol"/>
                <w:color w:val="000000"/>
                <w:kern w:val="0"/>
                <w:sz w:val="24"/>
                <w:szCs w:val="24"/>
                <w:lang w:val="en-US" w:bidi="bn-BD"/>
              </w:rPr>
              <w:t>☐</w:t>
            </w:r>
          </w:p>
          <w:p w14:paraId="7EA52D3F"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val="en-US" w:bidi="bn-BD"/>
              </w:rPr>
            </w:pPr>
            <w:r w:rsidRPr="008E7EF0">
              <w:rPr>
                <w:rFonts w:ascii="Times New Roman" w:eastAsia="Calibri" w:hAnsi="Times New Roman" w:cs="Times New Roman"/>
                <w:color w:val="000000"/>
                <w:kern w:val="0"/>
                <w:sz w:val="24"/>
                <w:szCs w:val="24"/>
                <w:lang w:val="en-US" w:bidi="bn-BD"/>
              </w:rPr>
              <w:t xml:space="preserve">No </w:t>
            </w:r>
            <w:r w:rsidRPr="008E7EF0">
              <w:rPr>
                <w:rFonts w:ascii="Segoe UI Symbol" w:eastAsia="Calibri" w:hAnsi="Segoe UI Symbol" w:cs="Segoe UI Symbol"/>
                <w:color w:val="000000"/>
                <w:kern w:val="0"/>
                <w:sz w:val="24"/>
                <w:szCs w:val="24"/>
                <w:lang w:val="en-US" w:bidi="bn-BD"/>
              </w:rPr>
              <w:t>☐✔</w:t>
            </w:r>
          </w:p>
        </w:tc>
      </w:tr>
    </w:tbl>
    <w:p w14:paraId="3E1FCC7F"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I acknowledge the use of Grammarly (https://www.grammarly.com/) on 12</w:t>
      </w:r>
      <w:r w:rsidRPr="008E7EF0">
        <w:rPr>
          <w:rFonts w:ascii="Times New Roman" w:eastAsia="Calibri" w:hAnsi="Times New Roman" w:cs="Times New Roman"/>
          <w:color w:val="000000"/>
          <w:kern w:val="0"/>
          <w:sz w:val="24"/>
          <w:szCs w:val="24"/>
          <w:vertAlign w:val="superscript"/>
          <w:lang w:bidi="bn-BD"/>
        </w:rPr>
        <w:t>th</w:t>
      </w:r>
      <w:r w:rsidRPr="008E7EF0">
        <w:rPr>
          <w:rFonts w:ascii="Times New Roman" w:eastAsia="Calibri" w:hAnsi="Times New Roman" w:cs="Times New Roman"/>
          <w:color w:val="000000"/>
          <w:kern w:val="0"/>
          <w:sz w:val="24"/>
          <w:szCs w:val="24"/>
          <w:lang w:bidi="bn-BD"/>
        </w:rPr>
        <w:t xml:space="preserve"> June 2025 to check my work using the prompt(s): </w:t>
      </w:r>
    </w:p>
    <w:p w14:paraId="64F4FA27" w14:textId="77777777" w:rsidR="008E7EF0" w:rsidRPr="008E7EF0" w:rsidRDefault="008E7EF0" w:rsidP="00CF4709">
      <w:pPr>
        <w:numPr>
          <w:ilvl w:val="1"/>
          <w:numId w:val="3"/>
        </w:num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Report</w:t>
      </w:r>
    </w:p>
    <w:p w14:paraId="252D9817" w14:textId="77777777" w:rsidR="008E7EF0" w:rsidRPr="008E7EF0" w:rsidRDefault="008E7EF0" w:rsidP="00CF4709">
      <w:pPr>
        <w:numPr>
          <w:ilvl w:val="1"/>
          <w:numId w:val="3"/>
        </w:num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 xml:space="preserve">UK English </w:t>
      </w:r>
    </w:p>
    <w:p w14:paraId="61306FBD" w14:textId="77777777" w:rsidR="008E7EF0" w:rsidRPr="008E7EF0" w:rsidRDefault="008E7EF0" w:rsidP="00CF4709">
      <w:pPr>
        <w:spacing w:after="0" w:line="360" w:lineRule="auto"/>
        <w:jc w:val="both"/>
        <w:rPr>
          <w:rFonts w:ascii="Times New Roman" w:eastAsia="Calibri" w:hAnsi="Times New Roman" w:cs="Times New Roman"/>
          <w:color w:val="000000"/>
          <w:kern w:val="0"/>
          <w:sz w:val="24"/>
          <w:szCs w:val="24"/>
          <w:lang w:bidi="bn-BD"/>
        </w:rPr>
      </w:pPr>
      <w:r w:rsidRPr="008E7EF0">
        <w:rPr>
          <w:rFonts w:ascii="Times New Roman" w:eastAsia="Calibri" w:hAnsi="Times New Roman" w:cs="Times New Roman"/>
          <w:color w:val="000000"/>
          <w:kern w:val="0"/>
          <w:sz w:val="24"/>
          <w:szCs w:val="24"/>
          <w:lang w:bidi="bn-BD"/>
        </w:rPr>
        <w:t>I certify that no artificial intelligence (AI) tools were used in the research or development of this assignment. I certify that I have not claimed any content generated by AI as my own. I affirm that I have copies of the notes, drafts, and other materials I utilised; I have been said to present these as proof.</w:t>
      </w:r>
    </w:p>
    <w:bookmarkEnd w:id="71"/>
    <w:p w14:paraId="1A3B8725" w14:textId="77777777" w:rsidR="008E7EF0" w:rsidRPr="008E7EF0" w:rsidRDefault="008E7EF0" w:rsidP="008E7EF0">
      <w:pPr>
        <w:spacing w:after="0" w:line="360" w:lineRule="auto"/>
        <w:jc w:val="both"/>
        <w:rPr>
          <w:rFonts w:ascii="Times New Roman" w:eastAsia="Calibri" w:hAnsi="Times New Roman" w:cs="Vrinda"/>
          <w:color w:val="000000"/>
          <w:kern w:val="0"/>
          <w:sz w:val="24"/>
          <w:szCs w:val="30"/>
          <w:lang w:bidi="bn-BD"/>
        </w:rPr>
      </w:pPr>
    </w:p>
    <w:p w14:paraId="78BC55FA" w14:textId="77777777" w:rsidR="008E7EF0" w:rsidRPr="008E7EF0" w:rsidRDefault="008E7EF0" w:rsidP="008E7EF0">
      <w:pPr>
        <w:spacing w:after="0" w:line="360" w:lineRule="auto"/>
        <w:jc w:val="both"/>
        <w:rPr>
          <w:rFonts w:ascii="Times New Roman" w:eastAsia="Calibri" w:hAnsi="Times New Roman" w:cs="Vrinda"/>
          <w:color w:val="000000"/>
          <w:kern w:val="0"/>
          <w:sz w:val="24"/>
          <w:szCs w:val="30"/>
          <w:lang w:bidi="bn-BD"/>
        </w:rPr>
      </w:pPr>
    </w:p>
    <w:p w14:paraId="36FAE5C6" w14:textId="77777777" w:rsidR="000125E7" w:rsidRPr="008E7EF0" w:rsidRDefault="000125E7" w:rsidP="008E7EF0"/>
    <w:sectPr w:rsidR="000125E7" w:rsidRPr="008E7EF0" w:rsidSect="009E3EDF">
      <w:footerReference w:type="default" r:id="rId16"/>
      <w:footerReference w:type="first" r:id="rId17"/>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127B9C" w14:textId="77777777" w:rsidR="009B7746" w:rsidRDefault="009B7746">
      <w:pPr>
        <w:spacing w:after="0" w:line="240" w:lineRule="auto"/>
      </w:pPr>
      <w:r>
        <w:separator/>
      </w:r>
    </w:p>
  </w:endnote>
  <w:endnote w:type="continuationSeparator" w:id="0">
    <w:p w14:paraId="373A7AAA" w14:textId="77777777" w:rsidR="009B7746" w:rsidRDefault="009B77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9686500"/>
      <w:docPartObj>
        <w:docPartGallery w:val="Page Numbers (Bottom of Page)"/>
        <w:docPartUnique/>
      </w:docPartObj>
    </w:sdtPr>
    <w:sdtEndPr>
      <w:rPr>
        <w:color w:val="7F7F7F"/>
        <w:spacing w:val="60"/>
      </w:rPr>
    </w:sdtEndPr>
    <w:sdtContent>
      <w:p w14:paraId="194BEC16" w14:textId="77777777" w:rsidR="008E7EF0" w:rsidRDefault="008E7EF0" w:rsidP="008E7EF0">
        <w:pPr>
          <w:pStyle w:val="Subsol"/>
          <w:pBdr>
            <w:top w:val="single" w:sz="4" w:space="1" w:color="D9D9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sidRPr="008E7EF0">
          <w:rPr>
            <w:color w:val="7F7F7F"/>
            <w:spacing w:val="60"/>
          </w:rPr>
          <w:t>Page</w:t>
        </w:r>
      </w:p>
    </w:sdtContent>
  </w:sdt>
  <w:p w14:paraId="10ACD120" w14:textId="77777777" w:rsidR="008E7EF0" w:rsidRDefault="008E7EF0">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8110497"/>
      <w:docPartObj>
        <w:docPartGallery w:val="Page Numbers (Bottom of Page)"/>
        <w:docPartUnique/>
      </w:docPartObj>
    </w:sdtPr>
    <w:sdtEndPr>
      <w:rPr>
        <w:color w:val="7F7F7F"/>
        <w:spacing w:val="60"/>
      </w:rPr>
    </w:sdtEndPr>
    <w:sdtContent>
      <w:p w14:paraId="2359C54F" w14:textId="77777777" w:rsidR="008E7EF0" w:rsidRDefault="008E7EF0" w:rsidP="008E7EF0">
        <w:pPr>
          <w:pStyle w:val="Subsol"/>
          <w:pBdr>
            <w:top w:val="single" w:sz="4" w:space="1" w:color="D9D9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sidRPr="008E7EF0">
          <w:rPr>
            <w:color w:val="7F7F7F"/>
            <w:spacing w:val="60"/>
          </w:rPr>
          <w:t>Page</w:t>
        </w:r>
      </w:p>
    </w:sdtContent>
  </w:sdt>
  <w:p w14:paraId="45F32B0F" w14:textId="77777777" w:rsidR="008E7EF0" w:rsidRDefault="008E7EF0">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5164061"/>
      <w:docPartObj>
        <w:docPartGallery w:val="Page Numbers (Bottom of Page)"/>
        <w:docPartUnique/>
      </w:docPartObj>
    </w:sdtPr>
    <w:sdtEndPr>
      <w:rPr>
        <w:color w:val="7F7F7F"/>
        <w:spacing w:val="60"/>
      </w:rPr>
    </w:sdtEndPr>
    <w:sdtContent>
      <w:p w14:paraId="78C7E03F" w14:textId="77777777" w:rsidR="009E3EDF" w:rsidRDefault="009E3EDF" w:rsidP="009E3EDF">
        <w:pPr>
          <w:pStyle w:val="Subsol"/>
          <w:pBdr>
            <w:top w:val="single" w:sz="4" w:space="1" w:color="D9D9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sidRPr="009E3EDF">
          <w:rPr>
            <w:color w:val="7F7F7F"/>
            <w:spacing w:val="60"/>
          </w:rPr>
          <w:t>Page</w:t>
        </w:r>
      </w:p>
    </w:sdtContent>
  </w:sdt>
  <w:p w14:paraId="26F2D2F7" w14:textId="77777777" w:rsidR="009E3EDF" w:rsidRDefault="009E3EDF">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208165"/>
      <w:docPartObj>
        <w:docPartGallery w:val="Page Numbers (Bottom of Page)"/>
        <w:docPartUnique/>
      </w:docPartObj>
    </w:sdtPr>
    <w:sdtEndPr>
      <w:rPr>
        <w:color w:val="7F7F7F"/>
        <w:spacing w:val="60"/>
      </w:rPr>
    </w:sdtEndPr>
    <w:sdtContent>
      <w:p w14:paraId="66E20A32" w14:textId="77777777" w:rsidR="009E3EDF" w:rsidRDefault="009E3EDF" w:rsidP="009E3EDF">
        <w:pPr>
          <w:pStyle w:val="Subsol"/>
          <w:pBdr>
            <w:top w:val="single" w:sz="4" w:space="1" w:color="D9D9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sidRPr="009E3EDF">
          <w:rPr>
            <w:color w:val="7F7F7F"/>
            <w:spacing w:val="60"/>
          </w:rPr>
          <w:t>Page</w:t>
        </w:r>
      </w:p>
    </w:sdtContent>
  </w:sdt>
  <w:p w14:paraId="08AE1E1F" w14:textId="77777777" w:rsidR="009E3EDF" w:rsidRDefault="009E3ED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AE4B41" w14:textId="77777777" w:rsidR="009B7746" w:rsidRDefault="009B7746">
      <w:pPr>
        <w:spacing w:after="0" w:line="240" w:lineRule="auto"/>
      </w:pPr>
      <w:r>
        <w:separator/>
      </w:r>
    </w:p>
  </w:footnote>
  <w:footnote w:type="continuationSeparator" w:id="0">
    <w:p w14:paraId="2948D098" w14:textId="77777777" w:rsidR="009B7746" w:rsidRDefault="009B77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308C5"/>
    <w:multiLevelType w:val="hybridMultilevel"/>
    <w:tmpl w:val="E2960F50"/>
    <w:lvl w:ilvl="0" w:tplc="04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A6E47"/>
    <w:multiLevelType w:val="hybridMultilevel"/>
    <w:tmpl w:val="BDA60936"/>
    <w:lvl w:ilvl="0" w:tplc="A476F0D8">
      <w:start w:val="1"/>
      <w:numFmt w:val="bullet"/>
      <w:lvlText w:val=""/>
      <w:lvlJc w:val="left"/>
      <w:pPr>
        <w:ind w:left="360" w:hanging="360"/>
      </w:pPr>
      <w:rPr>
        <w:rFonts w:ascii="Symbol" w:hAnsi="Symbol" w:hint="default"/>
      </w:rPr>
    </w:lvl>
    <w:lvl w:ilvl="1" w:tplc="3460C3FA" w:tentative="1">
      <w:start w:val="1"/>
      <w:numFmt w:val="bullet"/>
      <w:lvlText w:val="o"/>
      <w:lvlJc w:val="left"/>
      <w:pPr>
        <w:ind w:left="1440" w:hanging="360"/>
      </w:pPr>
      <w:rPr>
        <w:rFonts w:ascii="Courier New" w:hAnsi="Courier New" w:cs="Courier New" w:hint="default"/>
      </w:rPr>
    </w:lvl>
    <w:lvl w:ilvl="2" w:tplc="F1060E04" w:tentative="1">
      <w:start w:val="1"/>
      <w:numFmt w:val="bullet"/>
      <w:lvlText w:val=""/>
      <w:lvlJc w:val="left"/>
      <w:pPr>
        <w:ind w:left="2160" w:hanging="360"/>
      </w:pPr>
      <w:rPr>
        <w:rFonts w:ascii="Wingdings" w:hAnsi="Wingdings" w:hint="default"/>
      </w:rPr>
    </w:lvl>
    <w:lvl w:ilvl="3" w:tplc="07DCE7A6" w:tentative="1">
      <w:start w:val="1"/>
      <w:numFmt w:val="bullet"/>
      <w:lvlText w:val=""/>
      <w:lvlJc w:val="left"/>
      <w:pPr>
        <w:ind w:left="2880" w:hanging="360"/>
      </w:pPr>
      <w:rPr>
        <w:rFonts w:ascii="Symbol" w:hAnsi="Symbol" w:hint="default"/>
      </w:rPr>
    </w:lvl>
    <w:lvl w:ilvl="4" w:tplc="4BB4C110" w:tentative="1">
      <w:start w:val="1"/>
      <w:numFmt w:val="bullet"/>
      <w:lvlText w:val="o"/>
      <w:lvlJc w:val="left"/>
      <w:pPr>
        <w:ind w:left="3600" w:hanging="360"/>
      </w:pPr>
      <w:rPr>
        <w:rFonts w:ascii="Courier New" w:hAnsi="Courier New" w:cs="Courier New" w:hint="default"/>
      </w:rPr>
    </w:lvl>
    <w:lvl w:ilvl="5" w:tplc="2F121B1E" w:tentative="1">
      <w:start w:val="1"/>
      <w:numFmt w:val="bullet"/>
      <w:lvlText w:val=""/>
      <w:lvlJc w:val="left"/>
      <w:pPr>
        <w:ind w:left="4320" w:hanging="360"/>
      </w:pPr>
      <w:rPr>
        <w:rFonts w:ascii="Wingdings" w:hAnsi="Wingdings" w:hint="default"/>
      </w:rPr>
    </w:lvl>
    <w:lvl w:ilvl="6" w:tplc="D696B8FE" w:tentative="1">
      <w:start w:val="1"/>
      <w:numFmt w:val="bullet"/>
      <w:lvlText w:val=""/>
      <w:lvlJc w:val="left"/>
      <w:pPr>
        <w:ind w:left="5040" w:hanging="360"/>
      </w:pPr>
      <w:rPr>
        <w:rFonts w:ascii="Symbol" w:hAnsi="Symbol" w:hint="default"/>
      </w:rPr>
    </w:lvl>
    <w:lvl w:ilvl="7" w:tplc="8376B092" w:tentative="1">
      <w:start w:val="1"/>
      <w:numFmt w:val="bullet"/>
      <w:lvlText w:val="o"/>
      <w:lvlJc w:val="left"/>
      <w:pPr>
        <w:ind w:left="5760" w:hanging="360"/>
      </w:pPr>
      <w:rPr>
        <w:rFonts w:ascii="Courier New" w:hAnsi="Courier New" w:cs="Courier New" w:hint="default"/>
      </w:rPr>
    </w:lvl>
    <w:lvl w:ilvl="8" w:tplc="6908FA1C" w:tentative="1">
      <w:start w:val="1"/>
      <w:numFmt w:val="bullet"/>
      <w:lvlText w:val=""/>
      <w:lvlJc w:val="left"/>
      <w:pPr>
        <w:ind w:left="6480" w:hanging="360"/>
      </w:pPr>
      <w:rPr>
        <w:rFonts w:ascii="Wingdings" w:hAnsi="Wingdings" w:hint="default"/>
      </w:r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726D6C"/>
    <w:multiLevelType w:val="multilevel"/>
    <w:tmpl w:val="B776985A"/>
    <w:lvl w:ilvl="0">
      <w:start w:val="1"/>
      <w:numFmt w:val="bullet"/>
      <w:lvlText w:val=""/>
      <w:lvlJc w:val="left"/>
      <w:pPr>
        <w:tabs>
          <w:tab w:val="num" w:pos="360"/>
        </w:tabs>
        <w:ind w:left="360" w:hanging="360"/>
      </w:pPr>
      <w:rPr>
        <w:rFonts w:ascii="Wingdings" w:hAnsi="Wingdings" w:hint="default"/>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EB7766"/>
    <w:multiLevelType w:val="hybridMultilevel"/>
    <w:tmpl w:val="A3E4EA5A"/>
    <w:lvl w:ilvl="0" w:tplc="CBD2C186">
      <w:start w:val="1"/>
      <w:numFmt w:val="bullet"/>
      <w:lvlText w:val=""/>
      <w:lvlJc w:val="left"/>
      <w:pPr>
        <w:ind w:left="360" w:hanging="360"/>
      </w:pPr>
      <w:rPr>
        <w:rFonts w:ascii="Wingdings" w:hAnsi="Wingdings" w:hint="default"/>
      </w:rPr>
    </w:lvl>
    <w:lvl w:ilvl="1" w:tplc="C9F6A174" w:tentative="1">
      <w:start w:val="1"/>
      <w:numFmt w:val="bullet"/>
      <w:lvlText w:val="o"/>
      <w:lvlJc w:val="left"/>
      <w:pPr>
        <w:ind w:left="1440" w:hanging="360"/>
      </w:pPr>
      <w:rPr>
        <w:rFonts w:ascii="Courier New" w:hAnsi="Courier New" w:cs="Courier New" w:hint="default"/>
      </w:rPr>
    </w:lvl>
    <w:lvl w:ilvl="2" w:tplc="4ACC04D4" w:tentative="1">
      <w:start w:val="1"/>
      <w:numFmt w:val="bullet"/>
      <w:lvlText w:val=""/>
      <w:lvlJc w:val="left"/>
      <w:pPr>
        <w:ind w:left="2160" w:hanging="360"/>
      </w:pPr>
      <w:rPr>
        <w:rFonts w:ascii="Wingdings" w:hAnsi="Wingdings" w:hint="default"/>
      </w:rPr>
    </w:lvl>
    <w:lvl w:ilvl="3" w:tplc="8BFE26B2" w:tentative="1">
      <w:start w:val="1"/>
      <w:numFmt w:val="bullet"/>
      <w:lvlText w:val=""/>
      <w:lvlJc w:val="left"/>
      <w:pPr>
        <w:ind w:left="2880" w:hanging="360"/>
      </w:pPr>
      <w:rPr>
        <w:rFonts w:ascii="Symbol" w:hAnsi="Symbol" w:hint="default"/>
      </w:rPr>
    </w:lvl>
    <w:lvl w:ilvl="4" w:tplc="CF0EDC24" w:tentative="1">
      <w:start w:val="1"/>
      <w:numFmt w:val="bullet"/>
      <w:lvlText w:val="o"/>
      <w:lvlJc w:val="left"/>
      <w:pPr>
        <w:ind w:left="3600" w:hanging="360"/>
      </w:pPr>
      <w:rPr>
        <w:rFonts w:ascii="Courier New" w:hAnsi="Courier New" w:cs="Courier New" w:hint="default"/>
      </w:rPr>
    </w:lvl>
    <w:lvl w:ilvl="5" w:tplc="FC946B84" w:tentative="1">
      <w:start w:val="1"/>
      <w:numFmt w:val="bullet"/>
      <w:lvlText w:val=""/>
      <w:lvlJc w:val="left"/>
      <w:pPr>
        <w:ind w:left="4320" w:hanging="360"/>
      </w:pPr>
      <w:rPr>
        <w:rFonts w:ascii="Wingdings" w:hAnsi="Wingdings" w:hint="default"/>
      </w:rPr>
    </w:lvl>
    <w:lvl w:ilvl="6" w:tplc="10D0614C" w:tentative="1">
      <w:start w:val="1"/>
      <w:numFmt w:val="bullet"/>
      <w:lvlText w:val=""/>
      <w:lvlJc w:val="left"/>
      <w:pPr>
        <w:ind w:left="5040" w:hanging="360"/>
      </w:pPr>
      <w:rPr>
        <w:rFonts w:ascii="Symbol" w:hAnsi="Symbol" w:hint="default"/>
      </w:rPr>
    </w:lvl>
    <w:lvl w:ilvl="7" w:tplc="15CC89D4" w:tentative="1">
      <w:start w:val="1"/>
      <w:numFmt w:val="bullet"/>
      <w:lvlText w:val="o"/>
      <w:lvlJc w:val="left"/>
      <w:pPr>
        <w:ind w:left="5760" w:hanging="360"/>
      </w:pPr>
      <w:rPr>
        <w:rFonts w:ascii="Courier New" w:hAnsi="Courier New" w:cs="Courier New" w:hint="default"/>
      </w:rPr>
    </w:lvl>
    <w:lvl w:ilvl="8" w:tplc="1D78FC76" w:tentative="1">
      <w:start w:val="1"/>
      <w:numFmt w:val="bullet"/>
      <w:lvlText w:val=""/>
      <w:lvlJc w:val="left"/>
      <w:pPr>
        <w:ind w:left="6480" w:hanging="360"/>
      </w:pPr>
      <w:rPr>
        <w:rFonts w:ascii="Wingdings" w:hAnsi="Wingdings" w:hint="default"/>
      </w:rPr>
    </w:lvl>
  </w:abstractNum>
  <w:abstractNum w:abstractNumId="17" w15:restartNumberingAfterBreak="0">
    <w:nsid w:val="7E1B353B"/>
    <w:multiLevelType w:val="hybridMultilevel"/>
    <w:tmpl w:val="BFF4AD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0132345">
    <w:abstractNumId w:val="3"/>
  </w:num>
  <w:num w:numId="2" w16cid:durableId="1559826648">
    <w:abstractNumId w:val="16"/>
  </w:num>
  <w:num w:numId="3" w16cid:durableId="1361587468">
    <w:abstractNumId w:val="5"/>
  </w:num>
  <w:num w:numId="4" w16cid:durableId="2127701182">
    <w:abstractNumId w:val="10"/>
  </w:num>
  <w:num w:numId="5" w16cid:durableId="1803111271">
    <w:abstractNumId w:val="15"/>
  </w:num>
  <w:num w:numId="6" w16cid:durableId="1433432699">
    <w:abstractNumId w:val="4"/>
  </w:num>
  <w:num w:numId="7" w16cid:durableId="401568497">
    <w:abstractNumId w:val="9"/>
  </w:num>
  <w:num w:numId="8" w16cid:durableId="766847571">
    <w:abstractNumId w:val="14"/>
  </w:num>
  <w:num w:numId="9" w16cid:durableId="373045099">
    <w:abstractNumId w:val="11"/>
  </w:num>
  <w:num w:numId="10" w16cid:durableId="1633293279">
    <w:abstractNumId w:val="2"/>
  </w:num>
  <w:num w:numId="11" w16cid:durableId="341976480">
    <w:abstractNumId w:val="6"/>
  </w:num>
  <w:num w:numId="12" w16cid:durableId="1639147443">
    <w:abstractNumId w:val="1"/>
  </w:num>
  <w:num w:numId="13" w16cid:durableId="478347702">
    <w:abstractNumId w:val="12"/>
  </w:num>
  <w:num w:numId="14" w16cid:durableId="1092507101">
    <w:abstractNumId w:val="8"/>
  </w:num>
  <w:num w:numId="15" w16cid:durableId="1634867012">
    <w:abstractNumId w:val="7"/>
  </w:num>
  <w:num w:numId="16" w16cid:durableId="211886364">
    <w:abstractNumId w:val="13"/>
  </w:num>
  <w:num w:numId="17" w16cid:durableId="1701710124">
    <w:abstractNumId w:val="17"/>
  </w:num>
  <w:num w:numId="18" w16cid:durableId="624510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B77"/>
    <w:rsid w:val="000125E7"/>
    <w:rsid w:val="00355AA0"/>
    <w:rsid w:val="004D0B77"/>
    <w:rsid w:val="007B27B4"/>
    <w:rsid w:val="008E7EF0"/>
    <w:rsid w:val="009B7746"/>
    <w:rsid w:val="009E3EDF"/>
    <w:rsid w:val="00CF4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2ED5F"/>
  <w15:chartTrackingRefBased/>
  <w15:docId w15:val="{E8390CC1-5C67-4670-8400-D911E92BD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4D0B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4D0B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4D0B77"/>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4D0B77"/>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4D0B77"/>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4D0B77"/>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4D0B77"/>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4D0B77"/>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4D0B77"/>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D0B77"/>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4D0B77"/>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sid w:val="004D0B77"/>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4D0B77"/>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4D0B77"/>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4D0B77"/>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4D0B77"/>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4D0B77"/>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4D0B77"/>
    <w:rPr>
      <w:rFonts w:eastAsiaTheme="majorEastAsia" w:cstheme="majorBidi"/>
      <w:color w:val="272727" w:themeColor="text1" w:themeTint="D8"/>
    </w:rPr>
  </w:style>
  <w:style w:type="paragraph" w:styleId="Titlu">
    <w:name w:val="Title"/>
    <w:basedOn w:val="Normal"/>
    <w:next w:val="Normal"/>
    <w:link w:val="TitluCaracter"/>
    <w:uiPriority w:val="10"/>
    <w:qFormat/>
    <w:rsid w:val="004D0B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4D0B77"/>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4D0B77"/>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4D0B77"/>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4D0B77"/>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4D0B77"/>
    <w:rPr>
      <w:i/>
      <w:iCs/>
      <w:color w:val="404040" w:themeColor="text1" w:themeTint="BF"/>
    </w:rPr>
  </w:style>
  <w:style w:type="paragraph" w:styleId="Listparagraf">
    <w:name w:val="List Paragraph"/>
    <w:basedOn w:val="Normal"/>
    <w:uiPriority w:val="34"/>
    <w:qFormat/>
    <w:rsid w:val="004D0B77"/>
    <w:pPr>
      <w:ind w:left="720"/>
      <w:contextualSpacing/>
    </w:pPr>
  </w:style>
  <w:style w:type="character" w:styleId="Accentuareintens">
    <w:name w:val="Intense Emphasis"/>
    <w:basedOn w:val="Fontdeparagrafimplicit"/>
    <w:uiPriority w:val="21"/>
    <w:qFormat/>
    <w:rsid w:val="004D0B77"/>
    <w:rPr>
      <w:i/>
      <w:iCs/>
      <w:color w:val="0F4761" w:themeColor="accent1" w:themeShade="BF"/>
    </w:rPr>
  </w:style>
  <w:style w:type="paragraph" w:styleId="Citatintens">
    <w:name w:val="Intense Quote"/>
    <w:basedOn w:val="Normal"/>
    <w:next w:val="Normal"/>
    <w:link w:val="CitatintensCaracter"/>
    <w:uiPriority w:val="30"/>
    <w:qFormat/>
    <w:rsid w:val="004D0B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4D0B77"/>
    <w:rPr>
      <w:i/>
      <w:iCs/>
      <w:color w:val="0F4761" w:themeColor="accent1" w:themeShade="BF"/>
    </w:rPr>
  </w:style>
  <w:style w:type="character" w:styleId="Referireintens">
    <w:name w:val="Intense Reference"/>
    <w:basedOn w:val="Fontdeparagrafimplicit"/>
    <w:uiPriority w:val="32"/>
    <w:qFormat/>
    <w:rsid w:val="004D0B77"/>
    <w:rPr>
      <w:b/>
      <w:bCs/>
      <w:smallCaps/>
      <w:color w:val="0F4761" w:themeColor="accent1" w:themeShade="BF"/>
      <w:spacing w:val="5"/>
    </w:rPr>
  </w:style>
  <w:style w:type="numbering" w:customStyle="1" w:styleId="FrListare1">
    <w:name w:val="Fără Listare1"/>
    <w:next w:val="FrListare"/>
    <w:uiPriority w:val="99"/>
    <w:semiHidden/>
    <w:unhideWhenUsed/>
    <w:rsid w:val="009E3EDF"/>
  </w:style>
  <w:style w:type="paragraph" w:customStyle="1" w:styleId="Legend1">
    <w:name w:val="Legendă1"/>
    <w:basedOn w:val="Normal"/>
    <w:next w:val="Normal"/>
    <w:uiPriority w:val="35"/>
    <w:unhideWhenUsed/>
    <w:qFormat/>
    <w:rsid w:val="009E3EDF"/>
    <w:pPr>
      <w:spacing w:after="200" w:line="240" w:lineRule="auto"/>
      <w:jc w:val="center"/>
    </w:pPr>
    <w:rPr>
      <w:rFonts w:ascii="Times New Roman" w:hAnsi="Times New Roman"/>
      <w:b/>
      <w:iCs/>
      <w:color w:val="000000"/>
      <w:sz w:val="20"/>
      <w:szCs w:val="18"/>
    </w:rPr>
  </w:style>
  <w:style w:type="paragraph" w:styleId="Antet">
    <w:name w:val="header"/>
    <w:basedOn w:val="Normal"/>
    <w:link w:val="AntetCaracter"/>
    <w:uiPriority w:val="99"/>
    <w:unhideWhenUsed/>
    <w:rsid w:val="009E3EDF"/>
    <w:pPr>
      <w:tabs>
        <w:tab w:val="center" w:pos="4513"/>
        <w:tab w:val="right" w:pos="9026"/>
      </w:tabs>
      <w:spacing w:after="0" w:line="240" w:lineRule="auto"/>
      <w:jc w:val="both"/>
    </w:pPr>
    <w:rPr>
      <w:rFonts w:ascii="Times New Roman" w:hAnsi="Times New Roman"/>
      <w:kern w:val="0"/>
      <w:sz w:val="24"/>
      <w:szCs w:val="30"/>
      <w:lang w:bidi="bn-BD"/>
    </w:rPr>
  </w:style>
  <w:style w:type="character" w:customStyle="1" w:styleId="AntetCaracter">
    <w:name w:val="Antet Caracter"/>
    <w:basedOn w:val="Fontdeparagrafimplicit"/>
    <w:link w:val="Antet"/>
    <w:uiPriority w:val="99"/>
    <w:rsid w:val="009E3EDF"/>
    <w:rPr>
      <w:rFonts w:ascii="Times New Roman" w:hAnsi="Times New Roman"/>
      <w:kern w:val="0"/>
      <w:sz w:val="24"/>
      <w:szCs w:val="30"/>
      <w:lang w:bidi="bn-BD"/>
    </w:rPr>
  </w:style>
  <w:style w:type="paragraph" w:styleId="Subsol">
    <w:name w:val="footer"/>
    <w:basedOn w:val="Normal"/>
    <w:link w:val="SubsolCaracter"/>
    <w:uiPriority w:val="99"/>
    <w:unhideWhenUsed/>
    <w:rsid w:val="009E3EDF"/>
    <w:pPr>
      <w:tabs>
        <w:tab w:val="center" w:pos="4513"/>
        <w:tab w:val="right" w:pos="9026"/>
      </w:tabs>
      <w:spacing w:after="0" w:line="240" w:lineRule="auto"/>
      <w:jc w:val="both"/>
    </w:pPr>
    <w:rPr>
      <w:rFonts w:ascii="Times New Roman" w:hAnsi="Times New Roman"/>
      <w:kern w:val="0"/>
      <w:sz w:val="24"/>
      <w:szCs w:val="30"/>
      <w:lang w:bidi="bn-BD"/>
    </w:rPr>
  </w:style>
  <w:style w:type="character" w:customStyle="1" w:styleId="SubsolCaracter">
    <w:name w:val="Subsol Caracter"/>
    <w:basedOn w:val="Fontdeparagrafimplicit"/>
    <w:link w:val="Subsol"/>
    <w:uiPriority w:val="99"/>
    <w:rsid w:val="009E3EDF"/>
    <w:rPr>
      <w:rFonts w:ascii="Times New Roman" w:hAnsi="Times New Roman"/>
      <w:kern w:val="0"/>
      <w:sz w:val="24"/>
      <w:szCs w:val="30"/>
      <w:lang w:bidi="bn-BD"/>
    </w:rPr>
  </w:style>
  <w:style w:type="paragraph" w:customStyle="1" w:styleId="Titlucuprins1">
    <w:name w:val="Titlu cuprins1"/>
    <w:basedOn w:val="Titlu1"/>
    <w:next w:val="Normal"/>
    <w:uiPriority w:val="39"/>
    <w:unhideWhenUsed/>
    <w:qFormat/>
    <w:rsid w:val="009E3EDF"/>
    <w:pPr>
      <w:spacing w:before="240" w:after="0"/>
      <w:outlineLvl w:val="9"/>
    </w:pPr>
    <w:rPr>
      <w:kern w:val="0"/>
      <w:sz w:val="28"/>
      <w:szCs w:val="32"/>
      <w:lang w:val="en-US"/>
      <w14:ligatures w14:val="none"/>
    </w:rPr>
  </w:style>
  <w:style w:type="paragraph" w:styleId="Cuprins1">
    <w:name w:val="toc 1"/>
    <w:basedOn w:val="Normal"/>
    <w:next w:val="Normal"/>
    <w:autoRedefine/>
    <w:uiPriority w:val="39"/>
    <w:unhideWhenUsed/>
    <w:rsid w:val="009E3EDF"/>
    <w:pPr>
      <w:spacing w:after="100" w:line="360" w:lineRule="auto"/>
      <w:jc w:val="both"/>
    </w:pPr>
    <w:rPr>
      <w:rFonts w:ascii="Times New Roman" w:hAnsi="Times New Roman"/>
      <w:kern w:val="0"/>
      <w:sz w:val="24"/>
      <w:szCs w:val="30"/>
      <w:lang w:bidi="bn-BD"/>
    </w:rPr>
  </w:style>
  <w:style w:type="paragraph" w:styleId="Cuprins2">
    <w:name w:val="toc 2"/>
    <w:basedOn w:val="Normal"/>
    <w:next w:val="Normal"/>
    <w:autoRedefine/>
    <w:uiPriority w:val="39"/>
    <w:unhideWhenUsed/>
    <w:rsid w:val="009E3EDF"/>
    <w:pPr>
      <w:spacing w:after="100" w:line="360" w:lineRule="auto"/>
      <w:ind w:left="240"/>
      <w:jc w:val="both"/>
    </w:pPr>
    <w:rPr>
      <w:rFonts w:ascii="Times New Roman" w:hAnsi="Times New Roman"/>
      <w:kern w:val="0"/>
      <w:sz w:val="24"/>
      <w:szCs w:val="30"/>
      <w:lang w:bidi="bn-BD"/>
    </w:rPr>
  </w:style>
  <w:style w:type="paragraph" w:styleId="Cuprins3">
    <w:name w:val="toc 3"/>
    <w:basedOn w:val="Normal"/>
    <w:next w:val="Normal"/>
    <w:autoRedefine/>
    <w:uiPriority w:val="39"/>
    <w:unhideWhenUsed/>
    <w:rsid w:val="009E3EDF"/>
    <w:pPr>
      <w:spacing w:after="100" w:line="360" w:lineRule="auto"/>
      <w:ind w:left="480"/>
      <w:jc w:val="both"/>
    </w:pPr>
    <w:rPr>
      <w:rFonts w:ascii="Times New Roman" w:hAnsi="Times New Roman"/>
      <w:kern w:val="0"/>
      <w:sz w:val="24"/>
      <w:szCs w:val="30"/>
      <w:lang w:bidi="bn-BD"/>
    </w:rPr>
  </w:style>
  <w:style w:type="character" w:customStyle="1" w:styleId="Hyperlink1">
    <w:name w:val="Hyperlink1"/>
    <w:basedOn w:val="Fontdeparagrafimplicit"/>
    <w:uiPriority w:val="99"/>
    <w:unhideWhenUsed/>
    <w:rsid w:val="009E3EDF"/>
    <w:rPr>
      <w:color w:val="0563C1"/>
      <w:u w:val="single"/>
    </w:rPr>
  </w:style>
  <w:style w:type="paragraph" w:styleId="Tabeldefiguri">
    <w:name w:val="table of figures"/>
    <w:basedOn w:val="Normal"/>
    <w:next w:val="Normal"/>
    <w:uiPriority w:val="99"/>
    <w:unhideWhenUsed/>
    <w:rsid w:val="009E3EDF"/>
    <w:pPr>
      <w:spacing w:after="0" w:line="360" w:lineRule="auto"/>
      <w:jc w:val="both"/>
    </w:pPr>
    <w:rPr>
      <w:rFonts w:ascii="Times New Roman" w:hAnsi="Times New Roman"/>
      <w:kern w:val="0"/>
      <w:sz w:val="24"/>
      <w:szCs w:val="30"/>
      <w:lang w:bidi="bn-BD"/>
    </w:rPr>
  </w:style>
  <w:style w:type="table" w:styleId="Tabelgril">
    <w:name w:val="Table Grid"/>
    <w:basedOn w:val="TabelNormal"/>
    <w:uiPriority w:val="39"/>
    <w:rsid w:val="009E3EDF"/>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rspaiere">
    <w:name w:val="No Spacing"/>
    <w:uiPriority w:val="1"/>
    <w:qFormat/>
    <w:rsid w:val="009E3EDF"/>
    <w:pPr>
      <w:spacing w:after="0" w:line="240" w:lineRule="auto"/>
    </w:pPr>
    <w:rPr>
      <w:rFonts w:ascii="Times New Roman" w:eastAsia="Times New Roman" w:hAnsi="Times New Roman" w:cs="Times New Roman"/>
      <w:kern w:val="0"/>
      <w:sz w:val="20"/>
      <w:szCs w:val="20"/>
      <w14:ligatures w14:val="none"/>
    </w:rPr>
  </w:style>
  <w:style w:type="character" w:styleId="MeniuneNerezolvat">
    <w:name w:val="Unresolved Mention"/>
    <w:basedOn w:val="Fontdeparagrafimplicit"/>
    <w:uiPriority w:val="99"/>
    <w:semiHidden/>
    <w:unhideWhenUsed/>
    <w:rsid w:val="009E3EDF"/>
    <w:rPr>
      <w:color w:val="605E5C"/>
      <w:shd w:val="clear" w:color="auto" w:fill="E1DFDD"/>
    </w:rPr>
  </w:style>
  <w:style w:type="character" w:customStyle="1" w:styleId="HyperlinkParcurs1">
    <w:name w:val="HyperlinkParcurs1"/>
    <w:basedOn w:val="Fontdeparagrafimplicit"/>
    <w:uiPriority w:val="99"/>
    <w:semiHidden/>
    <w:unhideWhenUsed/>
    <w:rsid w:val="009E3EDF"/>
    <w:rPr>
      <w:color w:val="954F72"/>
      <w:u w:val="single"/>
    </w:rPr>
  </w:style>
  <w:style w:type="paragraph" w:styleId="NormalWeb">
    <w:name w:val="Normal (Web)"/>
    <w:basedOn w:val="Normal"/>
    <w:uiPriority w:val="99"/>
    <w:rsid w:val="009E3ED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Referincomentariu">
    <w:name w:val="annotation reference"/>
    <w:basedOn w:val="Fontdeparagrafimplicit"/>
    <w:uiPriority w:val="99"/>
    <w:semiHidden/>
    <w:unhideWhenUsed/>
    <w:rsid w:val="009E3EDF"/>
    <w:rPr>
      <w:sz w:val="16"/>
      <w:szCs w:val="16"/>
    </w:rPr>
  </w:style>
  <w:style w:type="paragraph" w:styleId="Textcomentariu">
    <w:name w:val="annotation text"/>
    <w:basedOn w:val="Normal"/>
    <w:link w:val="TextcomentariuCaracter"/>
    <w:uiPriority w:val="99"/>
    <w:unhideWhenUsed/>
    <w:rsid w:val="009E3EDF"/>
    <w:pPr>
      <w:spacing w:after="0" w:line="240" w:lineRule="auto"/>
    </w:pPr>
    <w:rPr>
      <w:rFonts w:ascii="Times New Roman" w:eastAsia="Times New Roman" w:hAnsi="Times New Roman" w:cs="Times New Roman"/>
      <w:kern w:val="0"/>
      <w:sz w:val="20"/>
      <w:szCs w:val="20"/>
      <w14:ligatures w14:val="none"/>
    </w:rPr>
  </w:style>
  <w:style w:type="character" w:customStyle="1" w:styleId="TextcomentariuCaracter">
    <w:name w:val="Text comentariu Caracter"/>
    <w:basedOn w:val="Fontdeparagrafimplicit"/>
    <w:link w:val="Textcomentariu"/>
    <w:uiPriority w:val="99"/>
    <w:rsid w:val="009E3EDF"/>
    <w:rPr>
      <w:rFonts w:ascii="Times New Roman" w:eastAsia="Times New Roman" w:hAnsi="Times New Roman" w:cs="Times New Roman"/>
      <w:kern w:val="0"/>
      <w:sz w:val="20"/>
      <w:szCs w:val="20"/>
      <w14:ligatures w14:val="none"/>
    </w:rPr>
  </w:style>
  <w:style w:type="paragraph" w:styleId="SubiectComentariu">
    <w:name w:val="annotation subject"/>
    <w:basedOn w:val="Textcomentariu"/>
    <w:next w:val="Textcomentariu"/>
    <w:link w:val="SubiectComentariuCaracter"/>
    <w:uiPriority w:val="99"/>
    <w:semiHidden/>
    <w:unhideWhenUsed/>
    <w:rsid w:val="009E3EDF"/>
    <w:rPr>
      <w:b/>
      <w:bCs/>
    </w:rPr>
  </w:style>
  <w:style w:type="character" w:customStyle="1" w:styleId="SubiectComentariuCaracter">
    <w:name w:val="Subiect Comentariu Caracter"/>
    <w:basedOn w:val="TextcomentariuCaracter"/>
    <w:link w:val="SubiectComentariu"/>
    <w:uiPriority w:val="99"/>
    <w:semiHidden/>
    <w:rsid w:val="009E3EDF"/>
    <w:rPr>
      <w:rFonts w:ascii="Times New Roman" w:eastAsia="Times New Roman" w:hAnsi="Times New Roman" w:cs="Times New Roman"/>
      <w:b/>
      <w:bCs/>
      <w:kern w:val="0"/>
      <w:sz w:val="20"/>
      <w:szCs w:val="20"/>
      <w14:ligatures w14:val="none"/>
    </w:rPr>
  </w:style>
  <w:style w:type="character" w:styleId="Hyperlink">
    <w:name w:val="Hyperlink"/>
    <w:basedOn w:val="Fontdeparagrafimplicit"/>
    <w:uiPriority w:val="99"/>
    <w:unhideWhenUsed/>
    <w:rsid w:val="009E3EDF"/>
    <w:rPr>
      <w:color w:val="467886" w:themeColor="hyperlink"/>
      <w:u w:val="single"/>
    </w:rPr>
  </w:style>
  <w:style w:type="character" w:styleId="HyperlinkParcurs">
    <w:name w:val="FollowedHyperlink"/>
    <w:basedOn w:val="Fontdeparagrafimplicit"/>
    <w:uiPriority w:val="99"/>
    <w:semiHidden/>
    <w:unhideWhenUsed/>
    <w:rsid w:val="009E3EDF"/>
    <w:rPr>
      <w:color w:val="96607D" w:themeColor="followedHyperlink"/>
      <w:u w:val="single"/>
    </w:rPr>
  </w:style>
  <w:style w:type="paragraph" w:styleId="Titlucuprins">
    <w:name w:val="TOC Heading"/>
    <w:basedOn w:val="Titlu1"/>
    <w:next w:val="Normal"/>
    <w:uiPriority w:val="39"/>
    <w:unhideWhenUsed/>
    <w:qFormat/>
    <w:rsid w:val="008E7EF0"/>
    <w:pPr>
      <w:spacing w:before="240" w:after="0"/>
      <w:outlineLvl w:val="9"/>
    </w:pPr>
    <w:rPr>
      <w:sz w:val="32"/>
      <w:szCs w:val="32"/>
    </w:rPr>
  </w:style>
  <w:style w:type="numbering" w:customStyle="1" w:styleId="FrListare2">
    <w:name w:val="Fără Listare2"/>
    <w:next w:val="FrListare"/>
    <w:uiPriority w:val="99"/>
    <w:semiHidden/>
    <w:unhideWhenUsed/>
    <w:rsid w:val="008E7EF0"/>
  </w:style>
  <w:style w:type="paragraph" w:customStyle="1" w:styleId="Legend2">
    <w:name w:val="Legendă2"/>
    <w:basedOn w:val="Normal"/>
    <w:next w:val="Normal"/>
    <w:uiPriority w:val="35"/>
    <w:unhideWhenUsed/>
    <w:qFormat/>
    <w:rsid w:val="008E7EF0"/>
    <w:pPr>
      <w:spacing w:after="200" w:line="240" w:lineRule="auto"/>
      <w:jc w:val="center"/>
    </w:pPr>
    <w:rPr>
      <w:rFonts w:ascii="Times New Roman" w:hAnsi="Times New Roman"/>
      <w:b/>
      <w:iCs/>
      <w:color w:val="000000"/>
      <w:sz w:val="20"/>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4.png"/><Relationship Id="rId17" Type="http://schemas.openxmlformats.org/officeDocument/2006/relationships/footer" Target="footer4.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43</Pages>
  <Words>12880</Words>
  <Characters>73419</Characters>
  <Application>Microsoft Office Word</Application>
  <DocSecurity>0</DocSecurity>
  <Lines>611</Lines>
  <Paragraphs>172</Paragraphs>
  <ScaleCrop>false</ScaleCrop>
  <Company/>
  <LinksUpToDate>false</LinksUpToDate>
  <CharactersWithSpaces>86127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4</cp:revision>
  <dcterms:created xsi:type="dcterms:W3CDTF">2025-11-04T04:54:00Z</dcterms:created>
  <dcterms:modified xsi:type="dcterms:W3CDTF">2025-11-06T19:17:00Z</dcterms:modified>
</cp:coreProperties>
</file>