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D32CE5" w14:textId="77777777" w:rsidR="0098518D" w:rsidRDefault="0098518D">
      <w:pPr>
        <w:rPr>
          <w:rFonts w:ascii="Cambria" w:eastAsia="Cambria" w:hAnsi="Cambria" w:cs="Cambria"/>
          <w:color w:val="1F3864"/>
          <w:sz w:val="36"/>
          <w:szCs w:val="36"/>
        </w:rPr>
      </w:pPr>
    </w:p>
    <w:p w14:paraId="72C260CC" w14:textId="77777777" w:rsidR="0098518D" w:rsidRDefault="0098518D" w:rsidP="0098518D">
      <w:pPr>
        <w:rPr>
          <w:rFonts w:ascii="Cambria" w:eastAsia="Cambria" w:hAnsi="Cambria" w:cs="Cambria"/>
          <w:color w:val="1F3864"/>
          <w:sz w:val="36"/>
          <w:szCs w:val="36"/>
        </w:rPr>
      </w:pPr>
      <w:r>
        <w:rPr>
          <w:rFonts w:ascii="Cambria" w:eastAsia="Cambria" w:hAnsi="Cambria" w:cs="Cambria"/>
          <w:noProof/>
          <w:color w:val="1F3864"/>
          <w:sz w:val="36"/>
          <w:szCs w:val="36"/>
        </w:rPr>
        <w:drawing>
          <wp:inline distT="0" distB="0" distL="0" distR="0" wp14:anchorId="2303BC6A" wp14:editId="615FEF05">
            <wp:extent cx="2765153" cy="1261110"/>
            <wp:effectExtent l="0" t="0" r="0" b="0"/>
            <wp:docPr id="1530538075" name="Picture 1" descr="A yellow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38075" name="Picture 1" descr="A yellow and black 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89820" cy="1272360"/>
                    </a:xfrm>
                    <a:prstGeom prst="rect">
                      <a:avLst/>
                    </a:prstGeom>
                  </pic:spPr>
                </pic:pic>
              </a:graphicData>
            </a:graphic>
          </wp:inline>
        </w:drawing>
      </w:r>
    </w:p>
    <w:p w14:paraId="260877C9" w14:textId="77777777" w:rsidR="0098518D" w:rsidRDefault="0098518D" w:rsidP="0098518D">
      <w:pPr>
        <w:rPr>
          <w:rFonts w:ascii="Cambria" w:eastAsia="Cambria" w:hAnsi="Cambria" w:cs="Cambria"/>
          <w:color w:val="1F3864"/>
          <w:sz w:val="36"/>
          <w:szCs w:val="36"/>
        </w:rPr>
      </w:pPr>
    </w:p>
    <w:p w14:paraId="2DE80F4C" w14:textId="77777777" w:rsidR="0098518D" w:rsidRDefault="0098518D" w:rsidP="0098518D">
      <w:pPr>
        <w:rPr>
          <w:rFonts w:ascii="Cambria" w:eastAsia="Cambria" w:hAnsi="Cambria" w:cs="Cambria"/>
          <w:color w:val="1F3864"/>
          <w:sz w:val="36"/>
          <w:szCs w:val="36"/>
        </w:rPr>
      </w:pPr>
    </w:p>
    <w:p w14:paraId="3A9F8FB5" w14:textId="77777777" w:rsidR="0098518D" w:rsidRDefault="0098518D" w:rsidP="0098518D">
      <w:pPr>
        <w:rPr>
          <w:rFonts w:ascii="Cambria" w:eastAsia="Cambria" w:hAnsi="Cambria" w:cs="Cambria"/>
          <w:color w:val="1F3864"/>
          <w:sz w:val="36"/>
          <w:szCs w:val="36"/>
        </w:rPr>
      </w:pPr>
    </w:p>
    <w:p w14:paraId="1658D5F8" w14:textId="77777777" w:rsidR="0098518D" w:rsidRDefault="0098518D" w:rsidP="0098518D">
      <w:pPr>
        <w:rPr>
          <w:rFonts w:ascii="Cambria" w:eastAsia="Cambria" w:hAnsi="Cambria" w:cs="Cambria"/>
          <w:color w:val="1F3864"/>
          <w:sz w:val="36"/>
          <w:szCs w:val="36"/>
        </w:rPr>
      </w:pPr>
    </w:p>
    <w:p w14:paraId="69153BF2" w14:textId="77777777" w:rsidR="0098518D" w:rsidRDefault="0098518D" w:rsidP="0098518D">
      <w:pPr>
        <w:rPr>
          <w:i/>
          <w:iCs/>
          <w:sz w:val="36"/>
          <w:szCs w:val="36"/>
        </w:rPr>
      </w:pPr>
    </w:p>
    <w:p w14:paraId="7B5448EA" w14:textId="77777777" w:rsidR="008F4657" w:rsidRDefault="008F4657" w:rsidP="00063588">
      <w:pPr>
        <w:rPr>
          <w:i/>
          <w:iCs/>
          <w:sz w:val="36"/>
          <w:szCs w:val="36"/>
        </w:rPr>
      </w:pPr>
    </w:p>
    <w:p w14:paraId="63F86347" w14:textId="77777777" w:rsidR="008F4657" w:rsidRDefault="008F4657" w:rsidP="00063588">
      <w:pPr>
        <w:rPr>
          <w:i/>
          <w:iCs/>
          <w:sz w:val="36"/>
          <w:szCs w:val="36"/>
        </w:rPr>
      </w:pPr>
    </w:p>
    <w:p w14:paraId="2CCDEBB6" w14:textId="77777777" w:rsidR="008F4657" w:rsidRDefault="008F4657" w:rsidP="00063588">
      <w:pPr>
        <w:rPr>
          <w:i/>
          <w:iCs/>
          <w:sz w:val="36"/>
          <w:szCs w:val="36"/>
        </w:rPr>
      </w:pPr>
    </w:p>
    <w:p w14:paraId="5A216FCB" w14:textId="4B057E5F" w:rsidR="0098518D" w:rsidRDefault="0098518D" w:rsidP="00063588">
      <w:pPr>
        <w:rPr>
          <w:i/>
          <w:iCs/>
          <w:sz w:val="36"/>
          <w:szCs w:val="36"/>
        </w:rPr>
      </w:pPr>
      <w:r>
        <w:rPr>
          <w:i/>
          <w:iCs/>
          <w:sz w:val="36"/>
          <w:szCs w:val="36"/>
        </w:rPr>
        <w:t>N</w:t>
      </w:r>
      <w:r w:rsidRPr="00EE0D11">
        <w:rPr>
          <w:i/>
          <w:iCs/>
          <w:sz w:val="36"/>
          <w:szCs w:val="36"/>
        </w:rPr>
        <w:t>ame: Jaseem Ali</w:t>
      </w:r>
    </w:p>
    <w:p w14:paraId="4FCAA82B" w14:textId="77777777" w:rsidR="0098518D" w:rsidRDefault="0098518D" w:rsidP="0098518D">
      <w:pPr>
        <w:rPr>
          <w:i/>
          <w:iCs/>
          <w:sz w:val="36"/>
          <w:szCs w:val="36"/>
        </w:rPr>
      </w:pPr>
      <w:r>
        <w:rPr>
          <w:i/>
          <w:iCs/>
          <w:sz w:val="36"/>
          <w:szCs w:val="36"/>
        </w:rPr>
        <w:t>Student ID: 2321076</w:t>
      </w:r>
    </w:p>
    <w:p w14:paraId="2CA26944" w14:textId="77777777" w:rsidR="0098518D" w:rsidRDefault="0098518D" w:rsidP="0098518D">
      <w:pPr>
        <w:rPr>
          <w:i/>
          <w:iCs/>
          <w:sz w:val="36"/>
          <w:szCs w:val="36"/>
        </w:rPr>
      </w:pPr>
      <w:r>
        <w:rPr>
          <w:i/>
          <w:iCs/>
          <w:sz w:val="36"/>
          <w:szCs w:val="36"/>
        </w:rPr>
        <w:t>Module Name: Strategic Management</w:t>
      </w:r>
    </w:p>
    <w:p w14:paraId="6DAD21E7" w14:textId="77777777" w:rsidR="0098518D" w:rsidRDefault="0098518D" w:rsidP="0098518D">
      <w:pPr>
        <w:rPr>
          <w:i/>
          <w:iCs/>
          <w:sz w:val="36"/>
          <w:szCs w:val="36"/>
        </w:rPr>
      </w:pPr>
      <w:r>
        <w:rPr>
          <w:i/>
          <w:iCs/>
          <w:sz w:val="36"/>
          <w:szCs w:val="36"/>
        </w:rPr>
        <w:t>Module Code: LCMB7003</w:t>
      </w:r>
    </w:p>
    <w:p w14:paraId="25FA90B5" w14:textId="77777777" w:rsidR="0098518D" w:rsidRDefault="0098518D" w:rsidP="0098518D">
      <w:pPr>
        <w:rPr>
          <w:rFonts w:ascii="Cambria" w:eastAsia="Cambria" w:hAnsi="Cambria" w:cs="Cambria"/>
          <w:color w:val="1F3864"/>
          <w:sz w:val="36"/>
          <w:szCs w:val="36"/>
        </w:rPr>
      </w:pPr>
      <w:r>
        <w:rPr>
          <w:i/>
          <w:iCs/>
          <w:sz w:val="36"/>
          <w:szCs w:val="36"/>
        </w:rPr>
        <w:t>Lecturer: Prof Amare Desta</w:t>
      </w:r>
    </w:p>
    <w:p w14:paraId="00000001" w14:textId="7A0FCD74" w:rsidR="0024007E" w:rsidRDefault="0098518D" w:rsidP="0098518D">
      <w:pPr>
        <w:rPr>
          <w:rFonts w:ascii="Cambria" w:eastAsia="Cambria" w:hAnsi="Cambria" w:cs="Cambria"/>
          <w:color w:val="1F3864"/>
          <w:sz w:val="36"/>
          <w:szCs w:val="36"/>
        </w:rPr>
      </w:pPr>
      <w:r>
        <w:rPr>
          <w:rFonts w:ascii="Cambria" w:eastAsia="Cambria" w:hAnsi="Cambria" w:cs="Cambria"/>
          <w:color w:val="1F3864"/>
          <w:sz w:val="36"/>
          <w:szCs w:val="36"/>
        </w:rPr>
        <w:br w:type="page"/>
      </w:r>
      <w:r>
        <w:rPr>
          <w:rFonts w:ascii="Cambria" w:eastAsia="Cambria" w:hAnsi="Cambria" w:cs="Cambria"/>
          <w:color w:val="1F3864"/>
          <w:sz w:val="36"/>
          <w:szCs w:val="36"/>
        </w:rPr>
        <w:lastRenderedPageBreak/>
        <w:t>VIRTUAL MANAGEMENT PRACTICES IN THE MODERN BUSINESS ENVIRONMENT: A CASE STUDY OF GITHUB</w:t>
      </w:r>
    </w:p>
    <w:p w14:paraId="00000002" w14:textId="77777777" w:rsidR="0024007E" w:rsidRDefault="0024007E"/>
    <w:p w14:paraId="00000003" w14:textId="77777777" w:rsidR="0024007E" w:rsidRDefault="0024007E"/>
    <w:p w14:paraId="00000004" w14:textId="77777777" w:rsidR="0024007E" w:rsidRDefault="0024007E"/>
    <w:p w14:paraId="00000005" w14:textId="77777777" w:rsidR="0024007E" w:rsidRDefault="0024007E"/>
    <w:p w14:paraId="00000006" w14:textId="77777777" w:rsidR="0024007E" w:rsidRDefault="0024007E"/>
    <w:p w14:paraId="00000007" w14:textId="77777777" w:rsidR="0024007E" w:rsidRDefault="0024007E"/>
    <w:p w14:paraId="00000008" w14:textId="77777777" w:rsidR="0024007E" w:rsidRDefault="0024007E"/>
    <w:p w14:paraId="00000009" w14:textId="77777777" w:rsidR="0024007E" w:rsidRDefault="0024007E"/>
    <w:p w14:paraId="0000000A" w14:textId="77777777" w:rsidR="0024007E" w:rsidRDefault="0024007E"/>
    <w:p w14:paraId="0000000B" w14:textId="77777777" w:rsidR="0024007E" w:rsidRDefault="0024007E"/>
    <w:p w14:paraId="0000000C" w14:textId="77777777" w:rsidR="0024007E" w:rsidRDefault="0024007E"/>
    <w:p w14:paraId="0000000D" w14:textId="77777777" w:rsidR="0024007E" w:rsidRDefault="0024007E"/>
    <w:p w14:paraId="0000000E" w14:textId="77777777" w:rsidR="0024007E" w:rsidRDefault="0024007E"/>
    <w:p w14:paraId="0000000F" w14:textId="77777777" w:rsidR="0024007E" w:rsidRDefault="0024007E"/>
    <w:p w14:paraId="00000010" w14:textId="77777777" w:rsidR="0024007E" w:rsidRDefault="0024007E"/>
    <w:p w14:paraId="00000011" w14:textId="77777777" w:rsidR="0024007E" w:rsidRDefault="0024007E"/>
    <w:p w14:paraId="00000012" w14:textId="77777777" w:rsidR="0024007E" w:rsidRDefault="0024007E"/>
    <w:p w14:paraId="00000013" w14:textId="77777777" w:rsidR="0024007E" w:rsidRDefault="0024007E"/>
    <w:p w14:paraId="00000014" w14:textId="77777777" w:rsidR="0024007E" w:rsidRDefault="0024007E"/>
    <w:p w14:paraId="00000015" w14:textId="77777777" w:rsidR="0024007E" w:rsidRDefault="0024007E"/>
    <w:p w14:paraId="00000016" w14:textId="77777777" w:rsidR="0024007E" w:rsidRDefault="0024007E">
      <w:bookmarkStart w:id="0" w:name="_gjdgxs" w:colFirst="0" w:colLast="0"/>
      <w:bookmarkEnd w:id="0"/>
    </w:p>
    <w:p w14:paraId="00000017" w14:textId="77777777" w:rsidR="0024007E" w:rsidRDefault="00000000">
      <w:pPr>
        <w:keepNext/>
        <w:keepLines/>
        <w:pBdr>
          <w:top w:val="nil"/>
          <w:left w:val="nil"/>
          <w:bottom w:val="nil"/>
          <w:right w:val="nil"/>
          <w:between w:val="nil"/>
        </w:pBdr>
        <w:spacing w:before="240" w:after="0" w:line="259" w:lineRule="auto"/>
        <w:jc w:val="center"/>
        <w:rPr>
          <w:rFonts w:ascii="Cambria" w:eastAsia="Cambria" w:hAnsi="Cambria" w:cs="Cambria"/>
          <w:color w:val="1F3864"/>
          <w:sz w:val="32"/>
          <w:szCs w:val="32"/>
        </w:rPr>
      </w:pPr>
      <w:r>
        <w:rPr>
          <w:rFonts w:ascii="Cambria" w:eastAsia="Cambria" w:hAnsi="Cambria" w:cs="Cambria"/>
          <w:color w:val="1F3864"/>
          <w:sz w:val="32"/>
          <w:szCs w:val="32"/>
        </w:rPr>
        <w:lastRenderedPageBreak/>
        <w:t>TABLE OF CONTENTS</w:t>
      </w:r>
    </w:p>
    <w:p w14:paraId="00000018" w14:textId="77777777" w:rsidR="0024007E" w:rsidRDefault="0024007E"/>
    <w:sdt>
      <w:sdtPr>
        <w:id w:val="299495350"/>
        <w:docPartObj>
          <w:docPartGallery w:val="Table of Contents"/>
          <w:docPartUnique/>
        </w:docPartObj>
      </w:sdtPr>
      <w:sdtContent>
        <w:p w14:paraId="63277DCD" w14:textId="65C140B5" w:rsidR="003B3F6B" w:rsidRPr="00863A27" w:rsidRDefault="00000000">
          <w:pPr>
            <w:pStyle w:val="TOC1"/>
            <w:tabs>
              <w:tab w:val="left" w:pos="480"/>
              <w:tab w:val="right" w:leader="dot" w:pos="9016"/>
            </w:tabs>
            <w:rPr>
              <w:rFonts w:asciiTheme="minorHAnsi" w:eastAsiaTheme="minorEastAsia" w:hAnsiTheme="minorHAnsi" w:cstheme="minorBidi"/>
              <w:noProof/>
              <w:kern w:val="2"/>
              <w:lang w:val="en-AE"/>
              <w14:ligatures w14:val="standardContextual"/>
            </w:rPr>
          </w:pPr>
          <w:r w:rsidRPr="003B3F6B">
            <w:fldChar w:fldCharType="begin"/>
          </w:r>
          <w:r w:rsidRPr="003B3F6B">
            <w:instrText xml:space="preserve"> TOC \h \u \z \t "Heading 1,1,Heading 2,2,Heading 3,3,"</w:instrText>
          </w:r>
          <w:r w:rsidRPr="003B3F6B">
            <w:fldChar w:fldCharType="separate"/>
          </w:r>
          <w:hyperlink w:anchor="_Toc175052701" w:history="1">
            <w:r w:rsidR="003B3F6B" w:rsidRPr="00863A27">
              <w:rPr>
                <w:rStyle w:val="Hyperlink"/>
                <w:noProof/>
                <w:color w:val="auto"/>
                <w:u w:val="none"/>
              </w:rPr>
              <w:t>1.</w:t>
            </w:r>
            <w:r w:rsidR="003B3F6B" w:rsidRPr="00863A27">
              <w:rPr>
                <w:rFonts w:asciiTheme="minorHAnsi" w:eastAsiaTheme="minorEastAsia" w:hAnsiTheme="minorHAnsi" w:cstheme="minorBidi"/>
                <w:noProof/>
                <w:kern w:val="2"/>
                <w:lang w:val="en-AE"/>
                <w14:ligatures w14:val="standardContextual"/>
              </w:rPr>
              <w:tab/>
            </w:r>
            <w:r w:rsidR="003B3F6B" w:rsidRPr="00863A27">
              <w:rPr>
                <w:rStyle w:val="Hyperlink"/>
                <w:noProof/>
                <w:color w:val="auto"/>
                <w:u w:val="none"/>
              </w:rPr>
              <w:t>Introduction</w:t>
            </w:r>
            <w:r w:rsidR="003B3F6B" w:rsidRPr="00863A27">
              <w:rPr>
                <w:noProof/>
                <w:webHidden/>
              </w:rPr>
              <w:tab/>
            </w:r>
            <w:r w:rsidR="003B3F6B" w:rsidRPr="00863A27">
              <w:rPr>
                <w:noProof/>
                <w:webHidden/>
              </w:rPr>
              <w:fldChar w:fldCharType="begin"/>
            </w:r>
            <w:r w:rsidR="003B3F6B" w:rsidRPr="00863A27">
              <w:rPr>
                <w:noProof/>
                <w:webHidden/>
              </w:rPr>
              <w:instrText xml:space="preserve"> PAGEREF _Toc175052701 \h </w:instrText>
            </w:r>
            <w:r w:rsidR="003B3F6B" w:rsidRPr="00863A27">
              <w:rPr>
                <w:noProof/>
                <w:webHidden/>
              </w:rPr>
            </w:r>
            <w:r w:rsidR="003B3F6B" w:rsidRPr="00863A27">
              <w:rPr>
                <w:noProof/>
                <w:webHidden/>
              </w:rPr>
              <w:fldChar w:fldCharType="separate"/>
            </w:r>
            <w:r w:rsidR="003B3F6B" w:rsidRPr="00863A27">
              <w:rPr>
                <w:noProof/>
                <w:webHidden/>
              </w:rPr>
              <w:t>4</w:t>
            </w:r>
            <w:r w:rsidR="003B3F6B" w:rsidRPr="00863A27">
              <w:rPr>
                <w:noProof/>
                <w:webHidden/>
              </w:rPr>
              <w:fldChar w:fldCharType="end"/>
            </w:r>
          </w:hyperlink>
        </w:p>
        <w:p w14:paraId="7D12202C" w14:textId="0C98F9B5" w:rsidR="003B3F6B" w:rsidRPr="00863A27" w:rsidRDefault="00000000">
          <w:pPr>
            <w:pStyle w:val="TOC1"/>
            <w:tabs>
              <w:tab w:val="left" w:pos="480"/>
              <w:tab w:val="right" w:leader="dot" w:pos="9016"/>
            </w:tabs>
            <w:rPr>
              <w:rFonts w:asciiTheme="minorHAnsi" w:eastAsiaTheme="minorEastAsia" w:hAnsiTheme="minorHAnsi" w:cstheme="minorBidi"/>
              <w:noProof/>
              <w:kern w:val="2"/>
              <w:lang w:val="en-AE"/>
              <w14:ligatures w14:val="standardContextual"/>
            </w:rPr>
          </w:pPr>
          <w:hyperlink w:anchor="_Toc175052702" w:history="1">
            <w:r w:rsidR="003B3F6B" w:rsidRPr="00863A27">
              <w:rPr>
                <w:rStyle w:val="Hyperlink"/>
                <w:noProof/>
                <w:color w:val="auto"/>
                <w:u w:val="none"/>
              </w:rPr>
              <w:t>2.</w:t>
            </w:r>
            <w:r w:rsidR="003B3F6B" w:rsidRPr="00863A27">
              <w:rPr>
                <w:rFonts w:asciiTheme="minorHAnsi" w:eastAsiaTheme="minorEastAsia" w:hAnsiTheme="minorHAnsi" w:cstheme="minorBidi"/>
                <w:noProof/>
                <w:kern w:val="2"/>
                <w:lang w:val="en-AE"/>
                <w14:ligatures w14:val="standardContextual"/>
              </w:rPr>
              <w:tab/>
            </w:r>
            <w:r w:rsidR="003B3F6B" w:rsidRPr="00863A27">
              <w:rPr>
                <w:rStyle w:val="Hyperlink"/>
                <w:noProof/>
                <w:color w:val="auto"/>
                <w:u w:val="none"/>
              </w:rPr>
              <w:t>Emergence of Virtual Organisations</w:t>
            </w:r>
            <w:r w:rsidR="003B3F6B" w:rsidRPr="00863A27">
              <w:rPr>
                <w:noProof/>
                <w:webHidden/>
              </w:rPr>
              <w:tab/>
            </w:r>
            <w:r w:rsidR="003B3F6B" w:rsidRPr="00863A27">
              <w:rPr>
                <w:noProof/>
                <w:webHidden/>
              </w:rPr>
              <w:fldChar w:fldCharType="begin"/>
            </w:r>
            <w:r w:rsidR="003B3F6B" w:rsidRPr="00863A27">
              <w:rPr>
                <w:noProof/>
                <w:webHidden/>
              </w:rPr>
              <w:instrText xml:space="preserve"> PAGEREF _Toc175052702 \h </w:instrText>
            </w:r>
            <w:r w:rsidR="003B3F6B" w:rsidRPr="00863A27">
              <w:rPr>
                <w:noProof/>
                <w:webHidden/>
              </w:rPr>
            </w:r>
            <w:r w:rsidR="003B3F6B" w:rsidRPr="00863A27">
              <w:rPr>
                <w:noProof/>
                <w:webHidden/>
              </w:rPr>
              <w:fldChar w:fldCharType="separate"/>
            </w:r>
            <w:r w:rsidR="003B3F6B" w:rsidRPr="00863A27">
              <w:rPr>
                <w:noProof/>
                <w:webHidden/>
              </w:rPr>
              <w:t>4</w:t>
            </w:r>
            <w:r w:rsidR="003B3F6B" w:rsidRPr="00863A27">
              <w:rPr>
                <w:noProof/>
                <w:webHidden/>
              </w:rPr>
              <w:fldChar w:fldCharType="end"/>
            </w:r>
          </w:hyperlink>
        </w:p>
        <w:p w14:paraId="3B693E1B" w14:textId="6899A395" w:rsidR="003B3F6B" w:rsidRPr="00863A27" w:rsidRDefault="00000000">
          <w:pPr>
            <w:pStyle w:val="TOC1"/>
            <w:tabs>
              <w:tab w:val="left" w:pos="480"/>
              <w:tab w:val="right" w:leader="dot" w:pos="9016"/>
            </w:tabs>
            <w:rPr>
              <w:rFonts w:asciiTheme="minorHAnsi" w:eastAsiaTheme="minorEastAsia" w:hAnsiTheme="minorHAnsi" w:cstheme="minorBidi"/>
              <w:noProof/>
              <w:kern w:val="2"/>
              <w:lang w:val="en-AE"/>
              <w14:ligatures w14:val="standardContextual"/>
            </w:rPr>
          </w:pPr>
          <w:hyperlink w:anchor="_Toc175052703" w:history="1">
            <w:r w:rsidR="003B3F6B" w:rsidRPr="00863A27">
              <w:rPr>
                <w:rStyle w:val="Hyperlink"/>
                <w:noProof/>
                <w:color w:val="auto"/>
                <w:u w:val="none"/>
              </w:rPr>
              <w:t>3.</w:t>
            </w:r>
            <w:r w:rsidR="003B3F6B" w:rsidRPr="00863A27">
              <w:rPr>
                <w:rFonts w:asciiTheme="minorHAnsi" w:eastAsiaTheme="minorEastAsia" w:hAnsiTheme="minorHAnsi" w:cstheme="minorBidi"/>
                <w:noProof/>
                <w:kern w:val="2"/>
                <w:lang w:val="en-AE"/>
                <w14:ligatures w14:val="standardContextual"/>
              </w:rPr>
              <w:tab/>
            </w:r>
            <w:r w:rsidR="003B3F6B" w:rsidRPr="00863A27">
              <w:rPr>
                <w:rStyle w:val="Hyperlink"/>
                <w:noProof/>
                <w:color w:val="auto"/>
                <w:u w:val="none"/>
              </w:rPr>
              <w:t>Planning in Virtual Management</w:t>
            </w:r>
            <w:r w:rsidR="003B3F6B" w:rsidRPr="00863A27">
              <w:rPr>
                <w:noProof/>
                <w:webHidden/>
              </w:rPr>
              <w:tab/>
            </w:r>
            <w:r w:rsidR="003B3F6B" w:rsidRPr="00863A27">
              <w:rPr>
                <w:noProof/>
                <w:webHidden/>
              </w:rPr>
              <w:fldChar w:fldCharType="begin"/>
            </w:r>
            <w:r w:rsidR="003B3F6B" w:rsidRPr="00863A27">
              <w:rPr>
                <w:noProof/>
                <w:webHidden/>
              </w:rPr>
              <w:instrText xml:space="preserve"> PAGEREF _Toc175052703 \h </w:instrText>
            </w:r>
            <w:r w:rsidR="003B3F6B" w:rsidRPr="00863A27">
              <w:rPr>
                <w:noProof/>
                <w:webHidden/>
              </w:rPr>
            </w:r>
            <w:r w:rsidR="003B3F6B" w:rsidRPr="00863A27">
              <w:rPr>
                <w:noProof/>
                <w:webHidden/>
              </w:rPr>
              <w:fldChar w:fldCharType="separate"/>
            </w:r>
            <w:r w:rsidR="003B3F6B" w:rsidRPr="00863A27">
              <w:rPr>
                <w:noProof/>
                <w:webHidden/>
              </w:rPr>
              <w:t>5</w:t>
            </w:r>
            <w:r w:rsidR="003B3F6B" w:rsidRPr="00863A27">
              <w:rPr>
                <w:noProof/>
                <w:webHidden/>
              </w:rPr>
              <w:fldChar w:fldCharType="end"/>
            </w:r>
          </w:hyperlink>
        </w:p>
        <w:p w14:paraId="4F80710B" w14:textId="4DD3BF52" w:rsidR="003B3F6B" w:rsidRPr="00863A27" w:rsidRDefault="00000000">
          <w:pPr>
            <w:pStyle w:val="TOC1"/>
            <w:tabs>
              <w:tab w:val="left" w:pos="480"/>
              <w:tab w:val="right" w:leader="dot" w:pos="9016"/>
            </w:tabs>
            <w:rPr>
              <w:rFonts w:asciiTheme="minorHAnsi" w:eastAsiaTheme="minorEastAsia" w:hAnsiTheme="minorHAnsi" w:cstheme="minorBidi"/>
              <w:noProof/>
              <w:kern w:val="2"/>
              <w:lang w:val="en-AE"/>
              <w14:ligatures w14:val="standardContextual"/>
            </w:rPr>
          </w:pPr>
          <w:hyperlink w:anchor="_Toc175052704" w:history="1">
            <w:r w:rsidR="003B3F6B" w:rsidRPr="00863A27">
              <w:rPr>
                <w:rStyle w:val="Hyperlink"/>
                <w:noProof/>
                <w:color w:val="auto"/>
                <w:u w:val="none"/>
              </w:rPr>
              <w:t>4.</w:t>
            </w:r>
            <w:r w:rsidR="003B3F6B" w:rsidRPr="00863A27">
              <w:rPr>
                <w:rFonts w:asciiTheme="minorHAnsi" w:eastAsiaTheme="minorEastAsia" w:hAnsiTheme="minorHAnsi" w:cstheme="minorBidi"/>
                <w:noProof/>
                <w:kern w:val="2"/>
                <w:lang w:val="en-AE"/>
                <w14:ligatures w14:val="standardContextual"/>
              </w:rPr>
              <w:tab/>
            </w:r>
            <w:r w:rsidR="003B3F6B" w:rsidRPr="00863A27">
              <w:rPr>
                <w:rStyle w:val="Hyperlink"/>
                <w:noProof/>
                <w:color w:val="auto"/>
                <w:u w:val="none"/>
              </w:rPr>
              <w:t>Designing Virtual Organisations</w:t>
            </w:r>
            <w:r w:rsidR="003B3F6B" w:rsidRPr="00863A27">
              <w:rPr>
                <w:noProof/>
                <w:webHidden/>
              </w:rPr>
              <w:tab/>
            </w:r>
            <w:r w:rsidR="003B3F6B" w:rsidRPr="00863A27">
              <w:rPr>
                <w:noProof/>
                <w:webHidden/>
              </w:rPr>
              <w:fldChar w:fldCharType="begin"/>
            </w:r>
            <w:r w:rsidR="003B3F6B" w:rsidRPr="00863A27">
              <w:rPr>
                <w:noProof/>
                <w:webHidden/>
              </w:rPr>
              <w:instrText xml:space="preserve"> PAGEREF _Toc175052704 \h </w:instrText>
            </w:r>
            <w:r w:rsidR="003B3F6B" w:rsidRPr="00863A27">
              <w:rPr>
                <w:noProof/>
                <w:webHidden/>
              </w:rPr>
            </w:r>
            <w:r w:rsidR="003B3F6B" w:rsidRPr="00863A27">
              <w:rPr>
                <w:noProof/>
                <w:webHidden/>
              </w:rPr>
              <w:fldChar w:fldCharType="separate"/>
            </w:r>
            <w:r w:rsidR="003B3F6B" w:rsidRPr="00863A27">
              <w:rPr>
                <w:noProof/>
                <w:webHidden/>
              </w:rPr>
              <w:t>6</w:t>
            </w:r>
            <w:r w:rsidR="003B3F6B" w:rsidRPr="00863A27">
              <w:rPr>
                <w:noProof/>
                <w:webHidden/>
              </w:rPr>
              <w:fldChar w:fldCharType="end"/>
            </w:r>
          </w:hyperlink>
        </w:p>
        <w:p w14:paraId="0D7D87AB" w14:textId="0C5E93D5" w:rsidR="003B3F6B" w:rsidRPr="00863A27" w:rsidRDefault="00000000">
          <w:pPr>
            <w:pStyle w:val="TOC1"/>
            <w:tabs>
              <w:tab w:val="left" w:pos="480"/>
              <w:tab w:val="right" w:leader="dot" w:pos="9016"/>
            </w:tabs>
            <w:rPr>
              <w:rFonts w:asciiTheme="minorHAnsi" w:eastAsiaTheme="minorEastAsia" w:hAnsiTheme="minorHAnsi" w:cstheme="minorBidi"/>
              <w:noProof/>
              <w:kern w:val="2"/>
              <w:lang w:val="en-AE"/>
              <w14:ligatures w14:val="standardContextual"/>
            </w:rPr>
          </w:pPr>
          <w:hyperlink w:anchor="_Toc175052705" w:history="1">
            <w:r w:rsidR="003B3F6B" w:rsidRPr="00863A27">
              <w:rPr>
                <w:rStyle w:val="Hyperlink"/>
                <w:noProof/>
                <w:color w:val="auto"/>
                <w:u w:val="none"/>
              </w:rPr>
              <w:t>5.</w:t>
            </w:r>
            <w:r w:rsidR="003B3F6B" w:rsidRPr="00863A27">
              <w:rPr>
                <w:rFonts w:asciiTheme="minorHAnsi" w:eastAsiaTheme="minorEastAsia" w:hAnsiTheme="minorHAnsi" w:cstheme="minorBidi"/>
                <w:noProof/>
                <w:kern w:val="2"/>
                <w:lang w:val="en-AE"/>
                <w14:ligatures w14:val="standardContextual"/>
              </w:rPr>
              <w:tab/>
            </w:r>
            <w:r w:rsidR="003B3F6B" w:rsidRPr="00863A27">
              <w:rPr>
                <w:rStyle w:val="Hyperlink"/>
                <w:noProof/>
                <w:color w:val="auto"/>
                <w:u w:val="none"/>
              </w:rPr>
              <w:t>Leading Virtual Teams</w:t>
            </w:r>
            <w:r w:rsidR="003B3F6B" w:rsidRPr="00863A27">
              <w:rPr>
                <w:noProof/>
                <w:webHidden/>
              </w:rPr>
              <w:tab/>
            </w:r>
            <w:r w:rsidR="003B3F6B" w:rsidRPr="00863A27">
              <w:rPr>
                <w:noProof/>
                <w:webHidden/>
              </w:rPr>
              <w:fldChar w:fldCharType="begin"/>
            </w:r>
            <w:r w:rsidR="003B3F6B" w:rsidRPr="00863A27">
              <w:rPr>
                <w:noProof/>
                <w:webHidden/>
              </w:rPr>
              <w:instrText xml:space="preserve"> PAGEREF _Toc175052705 \h </w:instrText>
            </w:r>
            <w:r w:rsidR="003B3F6B" w:rsidRPr="00863A27">
              <w:rPr>
                <w:noProof/>
                <w:webHidden/>
              </w:rPr>
            </w:r>
            <w:r w:rsidR="003B3F6B" w:rsidRPr="00863A27">
              <w:rPr>
                <w:noProof/>
                <w:webHidden/>
              </w:rPr>
              <w:fldChar w:fldCharType="separate"/>
            </w:r>
            <w:r w:rsidR="003B3F6B" w:rsidRPr="00863A27">
              <w:rPr>
                <w:noProof/>
                <w:webHidden/>
              </w:rPr>
              <w:t>7</w:t>
            </w:r>
            <w:r w:rsidR="003B3F6B" w:rsidRPr="00863A27">
              <w:rPr>
                <w:noProof/>
                <w:webHidden/>
              </w:rPr>
              <w:fldChar w:fldCharType="end"/>
            </w:r>
          </w:hyperlink>
        </w:p>
        <w:p w14:paraId="23CA6857" w14:textId="5E87CB82" w:rsidR="003B3F6B" w:rsidRPr="00863A27" w:rsidRDefault="00000000">
          <w:pPr>
            <w:pStyle w:val="TOC1"/>
            <w:tabs>
              <w:tab w:val="left" w:pos="480"/>
              <w:tab w:val="right" w:leader="dot" w:pos="9016"/>
            </w:tabs>
            <w:rPr>
              <w:rFonts w:asciiTheme="minorHAnsi" w:eastAsiaTheme="minorEastAsia" w:hAnsiTheme="minorHAnsi" w:cstheme="minorBidi"/>
              <w:noProof/>
              <w:kern w:val="2"/>
              <w:lang w:val="en-AE"/>
              <w14:ligatures w14:val="standardContextual"/>
            </w:rPr>
          </w:pPr>
          <w:hyperlink w:anchor="_Toc175052706" w:history="1">
            <w:r w:rsidR="003B3F6B" w:rsidRPr="00863A27">
              <w:rPr>
                <w:rStyle w:val="Hyperlink"/>
                <w:noProof/>
                <w:color w:val="auto"/>
                <w:u w:val="none"/>
              </w:rPr>
              <w:t>6.</w:t>
            </w:r>
            <w:r w:rsidR="003B3F6B" w:rsidRPr="00863A27">
              <w:rPr>
                <w:rFonts w:asciiTheme="minorHAnsi" w:eastAsiaTheme="minorEastAsia" w:hAnsiTheme="minorHAnsi" w:cstheme="minorBidi"/>
                <w:noProof/>
                <w:kern w:val="2"/>
                <w:lang w:val="en-AE"/>
                <w14:ligatures w14:val="standardContextual"/>
              </w:rPr>
              <w:tab/>
            </w:r>
            <w:r w:rsidR="003B3F6B" w:rsidRPr="00863A27">
              <w:rPr>
                <w:rStyle w:val="Hyperlink"/>
                <w:noProof/>
                <w:color w:val="auto"/>
                <w:u w:val="none"/>
              </w:rPr>
              <w:t>Case Study Analysis</w:t>
            </w:r>
            <w:r w:rsidR="003B3F6B" w:rsidRPr="00863A27">
              <w:rPr>
                <w:noProof/>
                <w:webHidden/>
              </w:rPr>
              <w:tab/>
            </w:r>
            <w:r w:rsidR="003B3F6B" w:rsidRPr="00863A27">
              <w:rPr>
                <w:noProof/>
                <w:webHidden/>
              </w:rPr>
              <w:fldChar w:fldCharType="begin"/>
            </w:r>
            <w:r w:rsidR="003B3F6B" w:rsidRPr="00863A27">
              <w:rPr>
                <w:noProof/>
                <w:webHidden/>
              </w:rPr>
              <w:instrText xml:space="preserve"> PAGEREF _Toc175052706 \h </w:instrText>
            </w:r>
            <w:r w:rsidR="003B3F6B" w:rsidRPr="00863A27">
              <w:rPr>
                <w:noProof/>
                <w:webHidden/>
              </w:rPr>
            </w:r>
            <w:r w:rsidR="003B3F6B" w:rsidRPr="00863A27">
              <w:rPr>
                <w:noProof/>
                <w:webHidden/>
              </w:rPr>
              <w:fldChar w:fldCharType="separate"/>
            </w:r>
            <w:r w:rsidR="003B3F6B" w:rsidRPr="00863A27">
              <w:rPr>
                <w:noProof/>
                <w:webHidden/>
              </w:rPr>
              <w:t>8</w:t>
            </w:r>
            <w:r w:rsidR="003B3F6B" w:rsidRPr="00863A27">
              <w:rPr>
                <w:noProof/>
                <w:webHidden/>
              </w:rPr>
              <w:fldChar w:fldCharType="end"/>
            </w:r>
          </w:hyperlink>
        </w:p>
        <w:p w14:paraId="27119471" w14:textId="2EA557A1" w:rsidR="003B3F6B" w:rsidRPr="00863A27" w:rsidRDefault="00000000">
          <w:pPr>
            <w:pStyle w:val="TOC1"/>
            <w:tabs>
              <w:tab w:val="left" w:pos="480"/>
              <w:tab w:val="right" w:leader="dot" w:pos="9016"/>
            </w:tabs>
            <w:rPr>
              <w:rFonts w:asciiTheme="minorHAnsi" w:eastAsiaTheme="minorEastAsia" w:hAnsiTheme="minorHAnsi" w:cstheme="minorBidi"/>
              <w:noProof/>
              <w:kern w:val="2"/>
              <w:lang w:val="en-AE"/>
              <w14:ligatures w14:val="standardContextual"/>
            </w:rPr>
          </w:pPr>
          <w:hyperlink w:anchor="_Toc175052707" w:history="1">
            <w:r w:rsidR="003B3F6B" w:rsidRPr="00863A27">
              <w:rPr>
                <w:rStyle w:val="Hyperlink"/>
                <w:noProof/>
                <w:color w:val="auto"/>
                <w:u w:val="none"/>
              </w:rPr>
              <w:t>7.</w:t>
            </w:r>
            <w:r w:rsidR="003B3F6B" w:rsidRPr="00863A27">
              <w:rPr>
                <w:rFonts w:asciiTheme="minorHAnsi" w:eastAsiaTheme="minorEastAsia" w:hAnsiTheme="minorHAnsi" w:cstheme="minorBidi"/>
                <w:noProof/>
                <w:kern w:val="2"/>
                <w:lang w:val="en-AE"/>
                <w14:ligatures w14:val="standardContextual"/>
              </w:rPr>
              <w:tab/>
            </w:r>
            <w:r w:rsidR="003B3F6B" w:rsidRPr="00863A27">
              <w:rPr>
                <w:rStyle w:val="Hyperlink"/>
                <w:noProof/>
                <w:color w:val="auto"/>
                <w:u w:val="none"/>
              </w:rPr>
              <w:t>Conclusion</w:t>
            </w:r>
            <w:r w:rsidR="003B3F6B" w:rsidRPr="00863A27">
              <w:rPr>
                <w:noProof/>
                <w:webHidden/>
              </w:rPr>
              <w:tab/>
            </w:r>
            <w:r w:rsidR="003B3F6B" w:rsidRPr="00863A27">
              <w:rPr>
                <w:noProof/>
                <w:webHidden/>
              </w:rPr>
              <w:fldChar w:fldCharType="begin"/>
            </w:r>
            <w:r w:rsidR="003B3F6B" w:rsidRPr="00863A27">
              <w:rPr>
                <w:noProof/>
                <w:webHidden/>
              </w:rPr>
              <w:instrText xml:space="preserve"> PAGEREF _Toc175052707 \h </w:instrText>
            </w:r>
            <w:r w:rsidR="003B3F6B" w:rsidRPr="00863A27">
              <w:rPr>
                <w:noProof/>
                <w:webHidden/>
              </w:rPr>
            </w:r>
            <w:r w:rsidR="003B3F6B" w:rsidRPr="00863A27">
              <w:rPr>
                <w:noProof/>
                <w:webHidden/>
              </w:rPr>
              <w:fldChar w:fldCharType="separate"/>
            </w:r>
            <w:r w:rsidR="003B3F6B" w:rsidRPr="00863A27">
              <w:rPr>
                <w:noProof/>
                <w:webHidden/>
              </w:rPr>
              <w:t>8</w:t>
            </w:r>
            <w:r w:rsidR="003B3F6B" w:rsidRPr="00863A27">
              <w:rPr>
                <w:noProof/>
                <w:webHidden/>
              </w:rPr>
              <w:fldChar w:fldCharType="end"/>
            </w:r>
          </w:hyperlink>
        </w:p>
        <w:p w14:paraId="68788DC9" w14:textId="7106FA8A" w:rsidR="003B3F6B" w:rsidRPr="00863A27" w:rsidRDefault="003B3F6B">
          <w:pPr>
            <w:pStyle w:val="TOC1"/>
            <w:tabs>
              <w:tab w:val="right" w:leader="dot" w:pos="9016"/>
            </w:tabs>
            <w:rPr>
              <w:rFonts w:asciiTheme="minorHAnsi" w:eastAsiaTheme="minorEastAsia" w:hAnsiTheme="minorHAnsi" w:cstheme="minorBidi"/>
              <w:noProof/>
              <w:kern w:val="2"/>
              <w:lang w:val="en-AE"/>
              <w14:ligatures w14:val="standardContextual"/>
            </w:rPr>
          </w:pPr>
          <w:r w:rsidRPr="00863A27">
            <w:rPr>
              <w:rStyle w:val="Hyperlink"/>
              <w:noProof/>
              <w:color w:val="auto"/>
              <w:u w:val="none"/>
            </w:rPr>
            <w:t xml:space="preserve">8.    </w:t>
          </w:r>
          <w:hyperlink w:anchor="_Toc175052708" w:history="1">
            <w:r w:rsidRPr="00863A27">
              <w:rPr>
                <w:rStyle w:val="Hyperlink"/>
                <w:noProof/>
                <w:color w:val="auto"/>
                <w:u w:val="none"/>
              </w:rPr>
              <w:t>References</w:t>
            </w:r>
            <w:r w:rsidRPr="00863A27">
              <w:rPr>
                <w:noProof/>
                <w:webHidden/>
              </w:rPr>
              <w:tab/>
            </w:r>
            <w:r w:rsidRPr="00863A27">
              <w:rPr>
                <w:noProof/>
                <w:webHidden/>
              </w:rPr>
              <w:fldChar w:fldCharType="begin"/>
            </w:r>
            <w:r w:rsidRPr="00863A27">
              <w:rPr>
                <w:noProof/>
                <w:webHidden/>
              </w:rPr>
              <w:instrText xml:space="preserve"> PAGEREF _Toc175052708 \h </w:instrText>
            </w:r>
            <w:r w:rsidRPr="00863A27">
              <w:rPr>
                <w:noProof/>
                <w:webHidden/>
              </w:rPr>
            </w:r>
            <w:r w:rsidRPr="00863A27">
              <w:rPr>
                <w:noProof/>
                <w:webHidden/>
              </w:rPr>
              <w:fldChar w:fldCharType="separate"/>
            </w:r>
            <w:r w:rsidRPr="00863A27">
              <w:rPr>
                <w:noProof/>
                <w:webHidden/>
              </w:rPr>
              <w:t>9</w:t>
            </w:r>
            <w:r w:rsidRPr="00863A27">
              <w:rPr>
                <w:noProof/>
                <w:webHidden/>
              </w:rPr>
              <w:fldChar w:fldCharType="end"/>
            </w:r>
          </w:hyperlink>
        </w:p>
        <w:p w14:paraId="73E456F2" w14:textId="1B885273" w:rsidR="003B3F6B" w:rsidRPr="00863A27" w:rsidRDefault="003B3F6B">
          <w:pPr>
            <w:pStyle w:val="TOC1"/>
            <w:tabs>
              <w:tab w:val="right" w:leader="dot" w:pos="9016"/>
            </w:tabs>
            <w:rPr>
              <w:rFonts w:asciiTheme="minorHAnsi" w:eastAsiaTheme="minorEastAsia" w:hAnsiTheme="minorHAnsi" w:cstheme="minorBidi"/>
              <w:noProof/>
              <w:kern w:val="2"/>
              <w:lang w:val="en-AE"/>
              <w14:ligatures w14:val="standardContextual"/>
            </w:rPr>
          </w:pPr>
          <w:r w:rsidRPr="00863A27">
            <w:rPr>
              <w:rStyle w:val="Hyperlink"/>
              <w:noProof/>
              <w:color w:val="auto"/>
              <w:u w:val="none"/>
            </w:rPr>
            <w:t xml:space="preserve">9.    </w:t>
          </w:r>
          <w:hyperlink w:anchor="_Toc175052709" w:history="1">
            <w:r w:rsidRPr="00863A27">
              <w:rPr>
                <w:rStyle w:val="Hyperlink"/>
                <w:noProof/>
                <w:color w:val="auto"/>
                <w:u w:val="none"/>
              </w:rPr>
              <w:t>Appendix A</w:t>
            </w:r>
            <w:r w:rsidRPr="00863A27">
              <w:rPr>
                <w:noProof/>
                <w:webHidden/>
              </w:rPr>
              <w:tab/>
            </w:r>
            <w:r w:rsidRPr="00863A27">
              <w:rPr>
                <w:noProof/>
                <w:webHidden/>
              </w:rPr>
              <w:fldChar w:fldCharType="begin"/>
            </w:r>
            <w:r w:rsidRPr="00863A27">
              <w:rPr>
                <w:noProof/>
                <w:webHidden/>
              </w:rPr>
              <w:instrText xml:space="preserve"> PAGEREF _Toc175052709 \h </w:instrText>
            </w:r>
            <w:r w:rsidRPr="00863A27">
              <w:rPr>
                <w:noProof/>
                <w:webHidden/>
              </w:rPr>
            </w:r>
            <w:r w:rsidRPr="00863A27">
              <w:rPr>
                <w:noProof/>
                <w:webHidden/>
              </w:rPr>
              <w:fldChar w:fldCharType="separate"/>
            </w:r>
            <w:r w:rsidRPr="00863A27">
              <w:rPr>
                <w:noProof/>
                <w:webHidden/>
              </w:rPr>
              <w:t>11</w:t>
            </w:r>
            <w:r w:rsidRPr="00863A27">
              <w:rPr>
                <w:noProof/>
                <w:webHidden/>
              </w:rPr>
              <w:fldChar w:fldCharType="end"/>
            </w:r>
          </w:hyperlink>
        </w:p>
        <w:p w14:paraId="19E87694" w14:textId="747F232B" w:rsidR="003B3F6B" w:rsidRPr="00863A27" w:rsidRDefault="003B3F6B">
          <w:pPr>
            <w:pStyle w:val="TOC1"/>
            <w:tabs>
              <w:tab w:val="right" w:leader="dot" w:pos="9016"/>
            </w:tabs>
            <w:rPr>
              <w:rFonts w:asciiTheme="minorHAnsi" w:eastAsiaTheme="minorEastAsia" w:hAnsiTheme="minorHAnsi" w:cstheme="minorBidi"/>
              <w:noProof/>
              <w:kern w:val="2"/>
              <w:lang w:val="en-AE"/>
              <w14:ligatures w14:val="standardContextual"/>
            </w:rPr>
          </w:pPr>
          <w:r w:rsidRPr="00863A27">
            <w:rPr>
              <w:rStyle w:val="Hyperlink"/>
              <w:noProof/>
              <w:color w:val="auto"/>
              <w:u w:val="none"/>
            </w:rPr>
            <w:t xml:space="preserve">10.  </w:t>
          </w:r>
          <w:hyperlink w:anchor="_Toc175052710" w:history="1">
            <w:r w:rsidRPr="00863A27">
              <w:rPr>
                <w:rStyle w:val="Hyperlink"/>
                <w:noProof/>
                <w:color w:val="auto"/>
                <w:u w:val="none"/>
              </w:rPr>
              <w:t>Appendix B</w:t>
            </w:r>
            <w:r w:rsidRPr="00863A27">
              <w:rPr>
                <w:noProof/>
                <w:webHidden/>
              </w:rPr>
              <w:tab/>
            </w:r>
            <w:r w:rsidRPr="00863A27">
              <w:rPr>
                <w:noProof/>
                <w:webHidden/>
              </w:rPr>
              <w:fldChar w:fldCharType="begin"/>
            </w:r>
            <w:r w:rsidRPr="00863A27">
              <w:rPr>
                <w:noProof/>
                <w:webHidden/>
              </w:rPr>
              <w:instrText xml:space="preserve"> PAGEREF _Toc175052710 \h </w:instrText>
            </w:r>
            <w:r w:rsidRPr="00863A27">
              <w:rPr>
                <w:noProof/>
                <w:webHidden/>
              </w:rPr>
            </w:r>
            <w:r w:rsidRPr="00863A27">
              <w:rPr>
                <w:noProof/>
                <w:webHidden/>
              </w:rPr>
              <w:fldChar w:fldCharType="separate"/>
            </w:r>
            <w:r w:rsidRPr="00863A27">
              <w:rPr>
                <w:noProof/>
                <w:webHidden/>
              </w:rPr>
              <w:t>13</w:t>
            </w:r>
            <w:r w:rsidRPr="00863A27">
              <w:rPr>
                <w:noProof/>
                <w:webHidden/>
              </w:rPr>
              <w:fldChar w:fldCharType="end"/>
            </w:r>
          </w:hyperlink>
        </w:p>
        <w:p w14:paraId="0619DE91" w14:textId="11B5659C" w:rsidR="003B3F6B" w:rsidRPr="00863A27" w:rsidRDefault="003B3F6B">
          <w:pPr>
            <w:pStyle w:val="TOC1"/>
            <w:tabs>
              <w:tab w:val="right" w:leader="dot" w:pos="9016"/>
            </w:tabs>
            <w:rPr>
              <w:rFonts w:asciiTheme="minorHAnsi" w:eastAsiaTheme="minorEastAsia" w:hAnsiTheme="minorHAnsi" w:cstheme="minorBidi"/>
              <w:noProof/>
              <w:kern w:val="2"/>
              <w:lang w:val="en-AE"/>
              <w14:ligatures w14:val="standardContextual"/>
            </w:rPr>
          </w:pPr>
          <w:r w:rsidRPr="00863A27">
            <w:rPr>
              <w:rStyle w:val="Hyperlink"/>
              <w:noProof/>
              <w:color w:val="auto"/>
              <w:u w:val="none"/>
            </w:rPr>
            <w:t xml:space="preserve">11.  </w:t>
          </w:r>
          <w:hyperlink w:anchor="_Toc175052711" w:history="1">
            <w:r w:rsidRPr="00863A27">
              <w:rPr>
                <w:rStyle w:val="Hyperlink"/>
                <w:noProof/>
                <w:color w:val="auto"/>
                <w:u w:val="none"/>
              </w:rPr>
              <w:t>Appendix C</w:t>
            </w:r>
            <w:r w:rsidRPr="00863A27">
              <w:rPr>
                <w:noProof/>
                <w:webHidden/>
              </w:rPr>
              <w:tab/>
            </w:r>
            <w:r w:rsidRPr="00863A27">
              <w:rPr>
                <w:noProof/>
                <w:webHidden/>
              </w:rPr>
              <w:fldChar w:fldCharType="begin"/>
            </w:r>
            <w:r w:rsidRPr="00863A27">
              <w:rPr>
                <w:noProof/>
                <w:webHidden/>
              </w:rPr>
              <w:instrText xml:space="preserve"> PAGEREF _Toc175052711 \h </w:instrText>
            </w:r>
            <w:r w:rsidRPr="00863A27">
              <w:rPr>
                <w:noProof/>
                <w:webHidden/>
              </w:rPr>
            </w:r>
            <w:r w:rsidRPr="00863A27">
              <w:rPr>
                <w:noProof/>
                <w:webHidden/>
              </w:rPr>
              <w:fldChar w:fldCharType="separate"/>
            </w:r>
            <w:r w:rsidRPr="00863A27">
              <w:rPr>
                <w:noProof/>
                <w:webHidden/>
              </w:rPr>
              <w:t>16</w:t>
            </w:r>
            <w:r w:rsidRPr="00863A27">
              <w:rPr>
                <w:noProof/>
                <w:webHidden/>
              </w:rPr>
              <w:fldChar w:fldCharType="end"/>
            </w:r>
          </w:hyperlink>
        </w:p>
        <w:p w14:paraId="00000021" w14:textId="4BFF7103" w:rsidR="0024007E" w:rsidRDefault="00000000" w:rsidP="003B3F6B">
          <w:r w:rsidRPr="003B3F6B">
            <w:fldChar w:fldCharType="end"/>
          </w:r>
        </w:p>
      </w:sdtContent>
    </w:sdt>
    <w:p w14:paraId="00000022" w14:textId="77777777" w:rsidR="0024007E" w:rsidRDefault="0024007E"/>
    <w:p w14:paraId="00000023" w14:textId="77777777" w:rsidR="0024007E" w:rsidRDefault="0024007E">
      <w:bookmarkStart w:id="1" w:name="_30j0zll" w:colFirst="0" w:colLast="0"/>
      <w:bookmarkEnd w:id="1"/>
    </w:p>
    <w:p w14:paraId="00000024" w14:textId="77777777" w:rsidR="0024007E" w:rsidRDefault="0024007E"/>
    <w:p w14:paraId="00000025" w14:textId="77777777" w:rsidR="0024007E" w:rsidRDefault="0024007E"/>
    <w:p w14:paraId="00000026" w14:textId="77777777" w:rsidR="0024007E" w:rsidRDefault="0024007E"/>
    <w:p w14:paraId="00000027" w14:textId="77777777" w:rsidR="0024007E" w:rsidRDefault="0024007E"/>
    <w:p w14:paraId="00000028" w14:textId="77777777" w:rsidR="0024007E" w:rsidRDefault="0024007E"/>
    <w:p w14:paraId="00000029" w14:textId="77777777" w:rsidR="0024007E" w:rsidRDefault="0024007E"/>
    <w:p w14:paraId="0000002A" w14:textId="77777777" w:rsidR="0024007E" w:rsidRDefault="0024007E"/>
    <w:p w14:paraId="0000002B" w14:textId="77777777" w:rsidR="0024007E" w:rsidRDefault="0024007E"/>
    <w:p w14:paraId="0000002F" w14:textId="77777777" w:rsidR="0024007E" w:rsidRDefault="0024007E"/>
    <w:p w14:paraId="00000030" w14:textId="77777777" w:rsidR="0024007E" w:rsidRPr="0053139F" w:rsidRDefault="00000000">
      <w:pPr>
        <w:pStyle w:val="Heading1"/>
        <w:numPr>
          <w:ilvl w:val="0"/>
          <w:numId w:val="1"/>
        </w:numPr>
        <w:rPr>
          <w:color w:val="auto"/>
          <w:sz w:val="22"/>
          <w:szCs w:val="22"/>
        </w:rPr>
      </w:pPr>
      <w:bookmarkStart w:id="2" w:name="_Toc175052701"/>
      <w:r w:rsidRPr="0053139F">
        <w:rPr>
          <w:color w:val="auto"/>
          <w:sz w:val="22"/>
          <w:szCs w:val="22"/>
        </w:rPr>
        <w:lastRenderedPageBreak/>
        <w:t>Introduction</w:t>
      </w:r>
      <w:bookmarkEnd w:id="2"/>
    </w:p>
    <w:p w14:paraId="00000031" w14:textId="77777777" w:rsidR="0024007E" w:rsidRPr="000369AE" w:rsidRDefault="00000000">
      <w:pPr>
        <w:rPr>
          <w:sz w:val="22"/>
          <w:szCs w:val="22"/>
        </w:rPr>
      </w:pPr>
      <w:r w:rsidRPr="000369AE">
        <w:rPr>
          <w:sz w:val="22"/>
          <w:szCs w:val="22"/>
        </w:rPr>
        <w:t>Virtual Organisations (VOs) refer to organisations that engage in most of their communication and collaboration using digital and remote communication technologies thus allowing teams to effectively and efficiently work together without the necessity to be physically in the same location. VOs are essential in today’s business environment because of the globalization of markets and new forms of communication technology, which help the company to use outside resources and increase operational adaptability (Squicciarini, Paci and Bertino, 2011).</w:t>
      </w:r>
    </w:p>
    <w:p w14:paraId="00000032" w14:textId="77777777" w:rsidR="0024007E" w:rsidRPr="000369AE" w:rsidRDefault="00000000">
      <w:pPr>
        <w:rPr>
          <w:sz w:val="22"/>
          <w:szCs w:val="22"/>
        </w:rPr>
      </w:pPr>
      <w:r w:rsidRPr="000369AE">
        <w:rPr>
          <w:sz w:val="22"/>
          <w:szCs w:val="22"/>
        </w:rPr>
        <w:t>GitHub an online software development platform that facilitates version control is a clear example of the VO model. As a core business, GitHub offers tools for managing and collaborating on code projects with developers, making a massive impact on the software development industry due to the company’s policies in terms of open source and effective collaboration (Färber, 2020). The objectives of this coursework are to critically assess the existence of VOs and assess the management in the context of GitHub and the challenges and opportunities of these concepts to manage competitive advantage in the global market.</w:t>
      </w:r>
    </w:p>
    <w:p w14:paraId="00000033" w14:textId="77777777" w:rsidR="0024007E" w:rsidRPr="0053139F" w:rsidRDefault="00000000">
      <w:pPr>
        <w:pStyle w:val="Heading1"/>
        <w:numPr>
          <w:ilvl w:val="0"/>
          <w:numId w:val="1"/>
        </w:numPr>
        <w:rPr>
          <w:color w:val="000000" w:themeColor="text1"/>
          <w:sz w:val="22"/>
          <w:szCs w:val="22"/>
        </w:rPr>
      </w:pPr>
      <w:bookmarkStart w:id="3" w:name="_Toc175052702"/>
      <w:r w:rsidRPr="0053139F">
        <w:rPr>
          <w:color w:val="000000" w:themeColor="text1"/>
          <w:sz w:val="22"/>
          <w:szCs w:val="22"/>
        </w:rPr>
        <w:t>Emergence of Virtual Organisations</w:t>
      </w:r>
      <w:bookmarkEnd w:id="3"/>
    </w:p>
    <w:p w14:paraId="00000034" w14:textId="77777777" w:rsidR="0024007E" w:rsidRPr="000369AE" w:rsidRDefault="00000000">
      <w:pPr>
        <w:rPr>
          <w:sz w:val="22"/>
          <w:szCs w:val="22"/>
        </w:rPr>
      </w:pPr>
      <w:r w:rsidRPr="000369AE">
        <w:rPr>
          <w:sz w:val="22"/>
          <w:szCs w:val="22"/>
        </w:rPr>
        <w:t>The idea of Virtual Organisations or VOs has been changing for the past two decades mainly due to the escalating progress of Information Technology. According to traditional history, the origin of VOs started with the emergence of the internet and especially of the e-mail in the last decade of the twentieth century, which created raw forms of interactions and communications from a distance (Walker, 2006). New forms and services such as broadband connections together with cloud computing and mobility which began in the early 2000s s also promoted the continued growth of VOs as they offered real-time data, remote access to resources and real-time global communications. These technological achievements formed the more contemporary, decentralized and geographically distributed VO model.</w:t>
      </w:r>
    </w:p>
    <w:p w14:paraId="00000035" w14:textId="77777777" w:rsidR="0024007E" w:rsidRPr="000369AE" w:rsidRDefault="00000000">
      <w:pPr>
        <w:rPr>
          <w:sz w:val="22"/>
          <w:szCs w:val="22"/>
        </w:rPr>
      </w:pPr>
      <w:r w:rsidRPr="000369AE">
        <w:rPr>
          <w:sz w:val="22"/>
          <w:szCs w:val="22"/>
        </w:rPr>
        <w:t>Several important trends have facilitated the development of VOs. Globalization has been central in this since many corporate entities aim to benefit from global talent and ventures. Means of communication, especially with the help of the Internet and other high-tech tools such as video conferencing, have enabled project managers to maintain excellent communication and cooperation with team members regardless of the areas in which these members operate (Camarinha-Matos, Afsarmanesh and Ollus, 2006). Furthermore, the change in the organizational structure due to new diseases, such as COVID-19, has shifted the focus on remote working as effective and even advantageous, which, in turn, enhances the position of VOs as reasonable and useful for all the parties involved.</w:t>
      </w:r>
    </w:p>
    <w:p w14:paraId="00000036" w14:textId="77777777" w:rsidR="0024007E" w:rsidRPr="000369AE" w:rsidRDefault="00000000">
      <w:pPr>
        <w:rPr>
          <w:sz w:val="22"/>
          <w:szCs w:val="22"/>
        </w:rPr>
      </w:pPr>
      <w:r w:rsidRPr="000369AE">
        <w:rPr>
          <w:sz w:val="22"/>
          <w:szCs w:val="22"/>
        </w:rPr>
        <w:lastRenderedPageBreak/>
        <w:t>VOs play a crucial role in current business environments, especially in technological environments. VOs allow companies to minimize some of their overhead expenditures, especially those related to physical establishment and buildings thus freeing up resources that can be channelled to areas such as research and development. They also tap talents from a wide pool to meet diverse customers’ needs, which can boost creativity and problem-solving faculties (Baptista et al., 2020). Moreover, VOs emphasize flexibility and adjustability since the tech companies can react to changes in the market or customers’ demands. In the contemporary world characterised by digital business, VOs are a strategic tool that fuels a continual improvement of organisational culture and drives competitiveness. However, the success of VOs depends on the proper preservation of virtual management practices for issues like team cohesiveness, protection from hacks, and different time zones.</w:t>
      </w:r>
    </w:p>
    <w:p w14:paraId="00000037" w14:textId="77777777" w:rsidR="0024007E" w:rsidRPr="0053139F" w:rsidRDefault="00000000">
      <w:pPr>
        <w:pStyle w:val="Heading1"/>
        <w:numPr>
          <w:ilvl w:val="0"/>
          <w:numId w:val="1"/>
        </w:numPr>
        <w:rPr>
          <w:color w:val="000000" w:themeColor="text1"/>
          <w:sz w:val="22"/>
          <w:szCs w:val="22"/>
        </w:rPr>
      </w:pPr>
      <w:bookmarkStart w:id="4" w:name="_Toc175052703"/>
      <w:r w:rsidRPr="0053139F">
        <w:rPr>
          <w:color w:val="000000" w:themeColor="text1"/>
          <w:sz w:val="22"/>
          <w:szCs w:val="22"/>
        </w:rPr>
        <w:t>Planning in Virtual Management</w:t>
      </w:r>
      <w:bookmarkEnd w:id="4"/>
    </w:p>
    <w:p w14:paraId="00000038" w14:textId="77777777" w:rsidR="0024007E" w:rsidRPr="000369AE" w:rsidRDefault="00000000">
      <w:pPr>
        <w:rPr>
          <w:sz w:val="22"/>
          <w:szCs w:val="22"/>
        </w:rPr>
      </w:pPr>
      <w:r w:rsidRPr="000369AE">
        <w:rPr>
          <w:sz w:val="22"/>
          <w:szCs w:val="22"/>
        </w:rPr>
        <w:t>Strategic planning is critical when it comes to the management of virtual teams since it involves outlining the goals and objectives while focusing on the prospects of virtual work. In the context of GitHub, strategic management involves having effectively defined objectives and roles, as well as coherent communication protocols in a fully distributed workplace setting (Henrique et al., 2023). For instance, GitHub’s adaption of asynchronous communication enables workers to communicate and perform their duties even though they are not always online at the same time due to time zone differences. This planning approach facilitates the coordination of the entire team because others can work for a group even if they are physically separate (Mohammad Reza Nami and Abbaas Malekpour, 2008).</w:t>
      </w:r>
    </w:p>
    <w:p w14:paraId="00000039" w14:textId="77777777" w:rsidR="0024007E" w:rsidRPr="000369AE" w:rsidRDefault="00000000">
      <w:pPr>
        <w:rPr>
          <w:sz w:val="22"/>
          <w:szCs w:val="22"/>
        </w:rPr>
      </w:pPr>
      <w:r w:rsidRPr="000369AE">
        <w:rPr>
          <w:sz w:val="22"/>
          <w:szCs w:val="22"/>
        </w:rPr>
        <w:t>GitHub has experienced the common issues of virtual management including restricted communication as well as having to work across time zones. Such difficulties have prompted GitHub to adopt distinct approaches, such as the standardization of protocols for communication while developing products, routine meetings, and an accountable organizational culture (Jansson et al., 2008). For instance, GitHub uses various platforms such as Slack, and Zoom and GitHub itself to communicate and work with its teams spread across the globe so that decisions are made effectively despite the teams’ geographical location.</w:t>
      </w:r>
    </w:p>
    <w:p w14:paraId="0000003A" w14:textId="77777777" w:rsidR="0024007E" w:rsidRPr="000369AE" w:rsidRDefault="00000000">
      <w:pPr>
        <w:rPr>
          <w:sz w:val="22"/>
          <w:szCs w:val="22"/>
        </w:rPr>
      </w:pPr>
      <w:r w:rsidRPr="000369AE">
        <w:rPr>
          <w:sz w:val="22"/>
          <w:szCs w:val="22"/>
        </w:rPr>
        <w:t xml:space="preserve">However, virtual management has important advantages, especially for GitHub. Since GitHub attracts the best talents globally, the company enhances diversity and innovation as a form of competition within the teams (Zomorrodian, 2017). Self-organization and decentralization of work also enhance employees’ satisfaction and retention rates since they can easily manage more personal and professional tasks. GitHub’s approach to remote work, such as formal documentation and virtual meetings to ensure team cohesiveness shows how a carefully </w:t>
      </w:r>
      <w:r w:rsidRPr="000369AE">
        <w:rPr>
          <w:sz w:val="22"/>
          <w:szCs w:val="22"/>
        </w:rPr>
        <w:lastRenderedPageBreak/>
        <w:t>calibrated and systematic approach to the management of remote work can unleash the highest degrees of productivity in the technology industry.</w:t>
      </w:r>
    </w:p>
    <w:p w14:paraId="0000003B" w14:textId="77777777" w:rsidR="0024007E" w:rsidRPr="0053139F" w:rsidRDefault="00000000">
      <w:pPr>
        <w:pStyle w:val="Heading1"/>
        <w:numPr>
          <w:ilvl w:val="0"/>
          <w:numId w:val="1"/>
        </w:numPr>
        <w:rPr>
          <w:color w:val="000000" w:themeColor="text1"/>
          <w:sz w:val="22"/>
          <w:szCs w:val="22"/>
        </w:rPr>
      </w:pPr>
      <w:bookmarkStart w:id="5" w:name="_Toc175052704"/>
      <w:r w:rsidRPr="0053139F">
        <w:rPr>
          <w:color w:val="000000" w:themeColor="text1"/>
          <w:sz w:val="22"/>
          <w:szCs w:val="22"/>
        </w:rPr>
        <w:t>Designing Virtual Organisations</w:t>
      </w:r>
      <w:bookmarkEnd w:id="5"/>
    </w:p>
    <w:p w14:paraId="0000003C" w14:textId="77777777" w:rsidR="0024007E" w:rsidRPr="000369AE" w:rsidRDefault="00000000">
      <w:pPr>
        <w:rPr>
          <w:sz w:val="22"/>
          <w:szCs w:val="22"/>
        </w:rPr>
      </w:pPr>
      <w:r w:rsidRPr="000369AE">
        <w:rPr>
          <w:sz w:val="22"/>
          <w:szCs w:val="22"/>
        </w:rPr>
        <w:t xml:space="preserve">The organizations that operate in virtual environments like GitHub are markedly different from conventional </w:t>
      </w:r>
      <w:proofErr w:type="gramStart"/>
      <w:r w:rsidRPr="000369AE">
        <w:rPr>
          <w:sz w:val="22"/>
          <w:szCs w:val="22"/>
        </w:rPr>
        <w:t>ones;</w:t>
      </w:r>
      <w:proofErr w:type="gramEnd"/>
      <w:r w:rsidRPr="000369AE">
        <w:rPr>
          <w:sz w:val="22"/>
          <w:szCs w:val="22"/>
        </w:rPr>
        <w:t xml:space="preserve"> especially in terms of structure. GitHub’s organization relies upon the virtual nature of work and is geared towards the proper division of tasks, efficient decision-making, and navigation of work processes. This design helps to avoid the problem of disconnection between different remote teams working in the organization (Kunz and Fischer, 2020).</w:t>
      </w:r>
    </w:p>
    <w:p w14:paraId="0000003D" w14:textId="77777777" w:rsidR="0024007E" w:rsidRPr="000369AE" w:rsidRDefault="00000000">
      <w:pPr>
        <w:rPr>
          <w:sz w:val="22"/>
          <w:szCs w:val="22"/>
        </w:rPr>
      </w:pPr>
      <w:r w:rsidRPr="000369AE">
        <w:rPr>
          <w:sz w:val="22"/>
          <w:szCs w:val="22"/>
        </w:rPr>
        <w:t xml:space="preserve">Another significant feature of GitHub’s virtual organizational structure includes the determination of authority and communication relations. These elements are important in case of avoiding misunderstanding and assigning responsibilities in groups that do not have direct communication. GitHub coordinates the use of tools that enable it to achieve the efficient flow of business and thereby high levels of productivity (Holm and Ulhoi, 2010). For example, the company uses its tool, GitHub, to manage versions and repositories of code produced and worked on by employees. Further, Slack is used for chat while Zoom is used for video conferencing; this makes communication easy even when the members </w:t>
      </w:r>
      <w:proofErr w:type="gramStart"/>
      <w:r w:rsidRPr="000369AE">
        <w:rPr>
          <w:sz w:val="22"/>
          <w:szCs w:val="22"/>
        </w:rPr>
        <w:t>are located in</w:t>
      </w:r>
      <w:proofErr w:type="gramEnd"/>
      <w:r w:rsidRPr="000369AE">
        <w:rPr>
          <w:sz w:val="22"/>
          <w:szCs w:val="22"/>
        </w:rPr>
        <w:t xml:space="preserve"> different areas.</w:t>
      </w:r>
    </w:p>
    <w:p w14:paraId="0000003E" w14:textId="77777777" w:rsidR="0024007E" w:rsidRPr="000369AE" w:rsidRDefault="00000000">
      <w:pPr>
        <w:rPr>
          <w:sz w:val="22"/>
          <w:szCs w:val="22"/>
        </w:rPr>
      </w:pPr>
      <w:r w:rsidRPr="000369AE">
        <w:rPr>
          <w:sz w:val="22"/>
          <w:szCs w:val="22"/>
        </w:rPr>
        <w:t>The proposed model of GitHub’s organizational design has many benefits resulting from its virtual nature. The increased flexibility is one of the primary advantages of its usage. This flexibility is beneficial as GitHub can easily react to fluctuations in the market or certain project requirements, which can be more difficult in a conventional workspace. Furthermore, the communication system helps the company to expand its human reserve depending on the projects offered and contracted, without the limitations of office space. Additionally, the extensive documentation embraced by GitHub in its platform and the availability of information to all teams improve operational efficiency, making it possible for every team member to contribute to projects (Lous et al., 2018b). Such an approach does not only help address challenges that are associated with the efficient management of workflow but also helps the organization to promote the spirit of innovation as well as collaboration.</w:t>
      </w:r>
    </w:p>
    <w:p w14:paraId="00000041" w14:textId="77777777" w:rsidR="0024007E" w:rsidRDefault="0024007E" w:rsidP="0053139F">
      <w:pPr>
        <w:pStyle w:val="Heading1"/>
        <w:rPr>
          <w:sz w:val="22"/>
          <w:szCs w:val="22"/>
        </w:rPr>
      </w:pPr>
    </w:p>
    <w:p w14:paraId="494643F1" w14:textId="77777777" w:rsidR="0053139F" w:rsidRPr="0053139F" w:rsidRDefault="0053139F" w:rsidP="0053139F"/>
    <w:p w14:paraId="00000042" w14:textId="77777777" w:rsidR="0024007E" w:rsidRPr="0053139F" w:rsidRDefault="00000000">
      <w:pPr>
        <w:pStyle w:val="Heading1"/>
        <w:numPr>
          <w:ilvl w:val="0"/>
          <w:numId w:val="1"/>
        </w:numPr>
        <w:rPr>
          <w:color w:val="000000" w:themeColor="text1"/>
          <w:sz w:val="22"/>
          <w:szCs w:val="22"/>
        </w:rPr>
      </w:pPr>
      <w:bookmarkStart w:id="6" w:name="_Toc175052705"/>
      <w:r w:rsidRPr="0053139F">
        <w:rPr>
          <w:color w:val="000000" w:themeColor="text1"/>
          <w:sz w:val="22"/>
          <w:szCs w:val="22"/>
        </w:rPr>
        <w:lastRenderedPageBreak/>
        <w:t>Leading Virtual Teams</w:t>
      </w:r>
      <w:bookmarkEnd w:id="6"/>
    </w:p>
    <w:p w14:paraId="00000043" w14:textId="77777777" w:rsidR="0024007E" w:rsidRPr="000369AE" w:rsidRDefault="00000000">
      <w:pPr>
        <w:rPr>
          <w:sz w:val="22"/>
          <w:szCs w:val="22"/>
        </w:rPr>
      </w:pPr>
      <w:r w:rsidRPr="000369AE">
        <w:rPr>
          <w:sz w:val="22"/>
          <w:szCs w:val="22"/>
        </w:rPr>
        <w:t xml:space="preserve">The process of leading virtual teams at GitHub is associated with </w:t>
      </w:r>
      <w:proofErr w:type="gramStart"/>
      <w:r w:rsidRPr="000369AE">
        <w:rPr>
          <w:sz w:val="22"/>
          <w:szCs w:val="22"/>
        </w:rPr>
        <w:t>a number of</w:t>
      </w:r>
      <w:proofErr w:type="gramEnd"/>
      <w:r w:rsidRPr="000369AE">
        <w:rPr>
          <w:sz w:val="22"/>
          <w:szCs w:val="22"/>
        </w:rPr>
        <w:t xml:space="preserve"> issues, such as motivating the team, keeping people responsible for the work, and most importantly, creating trust in the remote workers. As a part of the organisational leadership, the strategies applied at GitHub are carefully designed to cope with these challenges while the work is done remotely with the focus on the successful collaboration and productivity of the teams (Hoch and Kozlowski, 2014).</w:t>
      </w:r>
    </w:p>
    <w:p w14:paraId="00000044" w14:textId="77777777" w:rsidR="0024007E" w:rsidRPr="000369AE" w:rsidRDefault="00000000">
      <w:pPr>
        <w:rPr>
          <w:sz w:val="22"/>
          <w:szCs w:val="22"/>
        </w:rPr>
      </w:pPr>
      <w:r w:rsidRPr="000369AE">
        <w:rPr>
          <w:sz w:val="22"/>
          <w:szCs w:val="22"/>
        </w:rPr>
        <w:t>Leading virtual teams present several leadership obstacles, one of which is employee motivation. In this case, leaders at GitHub try to address these issues by employing several methods that can facilitate communication and interactions of distributed employees. Some of the key components of this method are the daily check-ins, virtual team-building, and regular feedback sessions. They are instrumental in mitigating the feeling of loneliness that is characteristic of remote working while ensuring team members are in tune with the organization’s objectives (Mukherjee et al., 2012). This is achieved through constant and positive engagements effectively making the employees feel valued even without physical contact.</w:t>
      </w:r>
    </w:p>
    <w:p w14:paraId="00000045" w14:textId="77777777" w:rsidR="0024007E" w:rsidRPr="000369AE" w:rsidRDefault="00000000">
      <w:pPr>
        <w:rPr>
          <w:sz w:val="22"/>
          <w:szCs w:val="22"/>
        </w:rPr>
      </w:pPr>
      <w:r w:rsidRPr="000369AE">
        <w:rPr>
          <w:sz w:val="22"/>
          <w:szCs w:val="22"/>
        </w:rPr>
        <w:t xml:space="preserve">Accountability is another important facet of virtual leadership at GitHub. To keep remote workers focused, GitHub maintains accountability through clarification of assignments and communication of progress. The tools used in the company include GitHub for version control, regular communication through Slack, and video conferencing using Zoom. Such platforms help leaders review progress and provide constructive feedback as well as follow up on any problems as they occur. Hence through effective and regular communication, GitHub is in a position to make sure every member is </w:t>
      </w:r>
      <w:proofErr w:type="gramStart"/>
      <w:r w:rsidRPr="000369AE">
        <w:rPr>
          <w:sz w:val="22"/>
          <w:szCs w:val="22"/>
        </w:rPr>
        <w:t>well-informed</w:t>
      </w:r>
      <w:proofErr w:type="gramEnd"/>
      <w:r w:rsidRPr="000369AE">
        <w:rPr>
          <w:sz w:val="22"/>
          <w:szCs w:val="22"/>
        </w:rPr>
        <w:t xml:space="preserve"> and work continues as planned.</w:t>
      </w:r>
    </w:p>
    <w:p w14:paraId="00000046" w14:textId="77777777" w:rsidR="0024007E" w:rsidRPr="000369AE" w:rsidRDefault="00000000">
      <w:pPr>
        <w:rPr>
          <w:sz w:val="22"/>
          <w:szCs w:val="22"/>
        </w:rPr>
      </w:pPr>
      <w:r w:rsidRPr="000369AE">
        <w:rPr>
          <w:sz w:val="22"/>
          <w:szCs w:val="22"/>
        </w:rPr>
        <w:t>Maintaining trust in virtual teams is, perhaps, one of the biggest barriers to leading remote workers effectively. GitHub solves this problem by providing an environment that encourages people to maintain openness. Managers foster this learning environment to encourage employees to contribute their work, share success, and openly discuss problems and accomplishments. This culture not only fosters confidence and trust but also promotes innovation and teamwork because people are more willing to take risks and take responsibility (McDONALD et al., 2014).</w:t>
      </w:r>
    </w:p>
    <w:p w14:paraId="00000047" w14:textId="77777777" w:rsidR="0024007E" w:rsidRPr="000369AE" w:rsidRDefault="00000000">
      <w:pPr>
        <w:rPr>
          <w:sz w:val="22"/>
          <w:szCs w:val="22"/>
        </w:rPr>
      </w:pPr>
      <w:r w:rsidRPr="000369AE">
        <w:rPr>
          <w:sz w:val="22"/>
          <w:szCs w:val="22"/>
        </w:rPr>
        <w:t xml:space="preserve">Leading the organizational culture in the context of GitHub shows that their leaders comprehend the nature of virtual </w:t>
      </w:r>
      <w:proofErr w:type="gramStart"/>
      <w:r w:rsidRPr="000369AE">
        <w:rPr>
          <w:sz w:val="22"/>
          <w:szCs w:val="22"/>
        </w:rPr>
        <w:t>work spaces</w:t>
      </w:r>
      <w:proofErr w:type="gramEnd"/>
      <w:r w:rsidRPr="000369AE">
        <w:rPr>
          <w:sz w:val="22"/>
          <w:szCs w:val="22"/>
        </w:rPr>
        <w:t xml:space="preserve">. The company has the policy of democracy which makes the freedom of decision making, but also responsibility for decision making is on the team members. Such an approach is balanced by integrating the opportunities that </w:t>
      </w:r>
      <w:r w:rsidRPr="000369AE">
        <w:rPr>
          <w:sz w:val="22"/>
          <w:szCs w:val="22"/>
        </w:rPr>
        <w:lastRenderedPageBreak/>
        <w:t xml:space="preserve">technology provides for constant communication, making GitHub’s virtual teams not only efficient but also sustainable </w:t>
      </w:r>
      <w:proofErr w:type="gramStart"/>
      <w:r w:rsidRPr="000369AE">
        <w:rPr>
          <w:sz w:val="22"/>
          <w:szCs w:val="22"/>
        </w:rPr>
        <w:t>in regard to</w:t>
      </w:r>
      <w:proofErr w:type="gramEnd"/>
      <w:r w:rsidRPr="000369AE">
        <w:rPr>
          <w:sz w:val="22"/>
          <w:szCs w:val="22"/>
        </w:rPr>
        <w:t xml:space="preserve"> the challenges of remote work.</w:t>
      </w:r>
    </w:p>
    <w:p w14:paraId="00000048" w14:textId="77777777" w:rsidR="0024007E" w:rsidRPr="0053139F" w:rsidRDefault="00000000">
      <w:pPr>
        <w:pStyle w:val="Heading1"/>
        <w:numPr>
          <w:ilvl w:val="0"/>
          <w:numId w:val="1"/>
        </w:numPr>
        <w:rPr>
          <w:color w:val="000000" w:themeColor="text1"/>
          <w:sz w:val="22"/>
          <w:szCs w:val="22"/>
        </w:rPr>
      </w:pPr>
      <w:bookmarkStart w:id="7" w:name="_Toc175052706"/>
      <w:r w:rsidRPr="0053139F">
        <w:rPr>
          <w:color w:val="000000" w:themeColor="text1"/>
          <w:sz w:val="22"/>
          <w:szCs w:val="22"/>
        </w:rPr>
        <w:t>Case Study Analysis</w:t>
      </w:r>
      <w:bookmarkEnd w:id="7"/>
    </w:p>
    <w:p w14:paraId="00000049" w14:textId="77777777" w:rsidR="0024007E" w:rsidRPr="000369AE" w:rsidRDefault="00000000">
      <w:pPr>
        <w:rPr>
          <w:sz w:val="22"/>
          <w:szCs w:val="22"/>
        </w:rPr>
      </w:pPr>
      <w:r w:rsidRPr="000369AE">
        <w:rPr>
          <w:sz w:val="22"/>
          <w:szCs w:val="22"/>
        </w:rPr>
        <w:t>GitHub virtual management is one of the best remote work practices evident in the operation of technology firms. The company has created strict remote work guidelines that allow the necessary flexibility to formalize a work-from-home policy, as well as the employees’ freedom to work from different locations, thus ensuring high productivity. GitHub has adopted its platform as a form of version control to enable efficient collaboration towards code development (Zagalsky et al., 2015). Further, applications like Slack and Zoom are a key part of GitHub’s approach to communication, sharing instantaneous text and voice and video meetings that help overcome the physical distance.</w:t>
      </w:r>
    </w:p>
    <w:p w14:paraId="0000004A" w14:textId="77777777" w:rsidR="0024007E" w:rsidRPr="000369AE" w:rsidRDefault="00000000">
      <w:pPr>
        <w:rPr>
          <w:sz w:val="22"/>
          <w:szCs w:val="22"/>
        </w:rPr>
      </w:pPr>
      <w:r w:rsidRPr="000369AE">
        <w:rPr>
          <w:sz w:val="22"/>
          <w:szCs w:val="22"/>
        </w:rPr>
        <w:t xml:space="preserve">The policies of the company named on this GitHub page are equally liberal and focus on openness and individual participation. Concerning the organisational management in the virtual environment, the stress is placed on timely reporting and updating and proper documentation so that all members of the </w:t>
      </w:r>
      <w:proofErr w:type="gramStart"/>
      <w:r w:rsidRPr="000369AE">
        <w:rPr>
          <w:sz w:val="22"/>
          <w:szCs w:val="22"/>
        </w:rPr>
        <w:t>particular team</w:t>
      </w:r>
      <w:proofErr w:type="gramEnd"/>
      <w:r w:rsidRPr="000369AE">
        <w:rPr>
          <w:sz w:val="22"/>
          <w:szCs w:val="22"/>
        </w:rPr>
        <w:t xml:space="preserve"> stay informed and meet the objectives set.</w:t>
      </w:r>
    </w:p>
    <w:p w14:paraId="0000004B" w14:textId="77777777" w:rsidR="0024007E" w:rsidRPr="000369AE" w:rsidRDefault="00000000">
      <w:pPr>
        <w:rPr>
          <w:sz w:val="22"/>
          <w:szCs w:val="22"/>
        </w:rPr>
      </w:pPr>
      <w:r w:rsidRPr="000369AE">
        <w:rPr>
          <w:sz w:val="22"/>
          <w:szCs w:val="22"/>
        </w:rPr>
        <w:t>The advantages of GitHub such as virtual management include the flexibility of the organization, access to the best talent in the world, and the fact that the productivity and creativity of the organisation can be very high. However, there are still difficulties, for example, in organizing communication across different time zones and preventing communication overload (Balu Nivrutti Ilag et al., 2024). Nevertheless, it is crucial to understand that both GitHub’s strategic usage of technology and its organisational focus on engendering a positive remote working culture reveal the tangible and reasonable practice of virtual management.</w:t>
      </w:r>
    </w:p>
    <w:p w14:paraId="0000004C" w14:textId="77777777" w:rsidR="0024007E" w:rsidRPr="0053139F" w:rsidRDefault="00000000">
      <w:pPr>
        <w:pStyle w:val="Heading1"/>
        <w:numPr>
          <w:ilvl w:val="0"/>
          <w:numId w:val="1"/>
        </w:numPr>
        <w:rPr>
          <w:color w:val="000000" w:themeColor="text1"/>
          <w:sz w:val="22"/>
          <w:szCs w:val="22"/>
        </w:rPr>
      </w:pPr>
      <w:bookmarkStart w:id="8" w:name="_Toc175052707"/>
      <w:r w:rsidRPr="0053139F">
        <w:rPr>
          <w:color w:val="000000" w:themeColor="text1"/>
          <w:sz w:val="22"/>
          <w:szCs w:val="22"/>
        </w:rPr>
        <w:t>Conclusion</w:t>
      </w:r>
      <w:bookmarkEnd w:id="8"/>
    </w:p>
    <w:p w14:paraId="0000004D" w14:textId="77777777" w:rsidR="0024007E" w:rsidRPr="000369AE" w:rsidRDefault="00000000">
      <w:pPr>
        <w:rPr>
          <w:sz w:val="22"/>
          <w:szCs w:val="22"/>
        </w:rPr>
      </w:pPr>
      <w:r w:rsidRPr="000369AE">
        <w:rPr>
          <w:sz w:val="22"/>
          <w:szCs w:val="22"/>
        </w:rPr>
        <w:t>Overall, this report has discussed the concept and development of Virtual Organisations (VOs) with an emphasis on GitHub on virtual management. Some of the major topics are the concept of strategic management, the advantages of virtual organizations and the issues of managing teleworkers. As for the future trends, it is expected that VOs to expand in the future as technology improves and remote work becomes more common. In this study, it is revealed that GitHub’s virtual management practices are effective in promoting flexibility, collaboration, and innovation, which can be informative for other organizations with best practice aspirations for virtual management. All things considered; GitHub’s approach highlights the effectiveness of virtual management in improving organizational effectiveness in the face of increased global competition.</w:t>
      </w:r>
    </w:p>
    <w:p w14:paraId="00000062" w14:textId="77777777" w:rsidR="0024007E" w:rsidRPr="0053139F" w:rsidRDefault="00000000" w:rsidP="00536005">
      <w:pPr>
        <w:pStyle w:val="Heading1"/>
        <w:rPr>
          <w:color w:val="000000" w:themeColor="text1"/>
          <w:sz w:val="22"/>
          <w:szCs w:val="22"/>
        </w:rPr>
      </w:pPr>
      <w:bookmarkStart w:id="9" w:name="_Toc175052708"/>
      <w:r w:rsidRPr="0053139F">
        <w:rPr>
          <w:color w:val="000000" w:themeColor="text1"/>
          <w:sz w:val="22"/>
          <w:szCs w:val="22"/>
        </w:rPr>
        <w:lastRenderedPageBreak/>
        <w:t>References</w:t>
      </w:r>
      <w:bookmarkEnd w:id="9"/>
    </w:p>
    <w:p w14:paraId="00000063"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Balu Nivrutti Ilag, Baljoshi, A.P., Sangale, G.J. and Yogesh Athave (2024). GitHub Enterprise Organization Management and Administration. </w:t>
      </w:r>
      <w:r w:rsidRPr="000369AE">
        <w:rPr>
          <w:i/>
          <w:color w:val="000000"/>
          <w:sz w:val="22"/>
          <w:szCs w:val="22"/>
        </w:rPr>
        <w:t>Apress eBooks</w:t>
      </w:r>
      <w:r w:rsidRPr="000369AE">
        <w:rPr>
          <w:color w:val="000000"/>
          <w:sz w:val="22"/>
          <w:szCs w:val="22"/>
        </w:rPr>
        <w:t xml:space="preserve">, pp.383–589. </w:t>
      </w:r>
      <w:proofErr w:type="gramStart"/>
      <w:r w:rsidRPr="000369AE">
        <w:rPr>
          <w:color w:val="000000"/>
          <w:sz w:val="22"/>
          <w:szCs w:val="22"/>
        </w:rPr>
        <w:t>doi:https://doi.org/10.1007/979-8-8688-0369-7_6</w:t>
      </w:r>
      <w:proofErr w:type="gramEnd"/>
      <w:r w:rsidRPr="000369AE">
        <w:rPr>
          <w:color w:val="000000"/>
          <w:sz w:val="22"/>
          <w:szCs w:val="22"/>
        </w:rPr>
        <w:t>.</w:t>
      </w:r>
    </w:p>
    <w:p w14:paraId="00000064"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Baptista, J., Stein, M.-K., Klein, S., Watson-Manheim, M.B. and Lee, J. (2020). Digital Work and Organisational transformation: Emergent Digital/Human Work Configurations in Modern Organisations. </w:t>
      </w:r>
      <w:r w:rsidRPr="000369AE">
        <w:rPr>
          <w:i/>
          <w:color w:val="000000"/>
          <w:sz w:val="22"/>
          <w:szCs w:val="22"/>
        </w:rPr>
        <w:t>The Journal of Strategic Information Systems</w:t>
      </w:r>
      <w:r w:rsidRPr="000369AE">
        <w:rPr>
          <w:color w:val="000000"/>
          <w:sz w:val="22"/>
          <w:szCs w:val="22"/>
        </w:rPr>
        <w:t>, [online] 29(2), pp.1–10. Available at: https://www.sciencedirect.com/science/article/pii/S0963868720300263.</w:t>
      </w:r>
    </w:p>
    <w:p w14:paraId="00000065"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Camarinha-Matos, L.M., Afsarmanesh, H. and Ollus, M. (2006). </w:t>
      </w:r>
      <w:r w:rsidRPr="000369AE">
        <w:rPr>
          <w:i/>
          <w:color w:val="000000"/>
          <w:sz w:val="22"/>
          <w:szCs w:val="22"/>
        </w:rPr>
        <w:t>Virtual Organizations: Systems and Practices</w:t>
      </w:r>
      <w:r w:rsidRPr="000369AE">
        <w:rPr>
          <w:color w:val="000000"/>
          <w:sz w:val="22"/>
          <w:szCs w:val="22"/>
        </w:rPr>
        <w:t xml:space="preserve">. [online] </w:t>
      </w:r>
      <w:r w:rsidRPr="000369AE">
        <w:rPr>
          <w:i/>
          <w:color w:val="000000"/>
          <w:sz w:val="22"/>
          <w:szCs w:val="22"/>
        </w:rPr>
        <w:t>Google Books</w:t>
      </w:r>
      <w:r w:rsidRPr="000369AE">
        <w:rPr>
          <w:color w:val="000000"/>
          <w:sz w:val="22"/>
          <w:szCs w:val="22"/>
        </w:rPr>
        <w:t>. Springer Science &amp; Business Media. Available at: https://books.google.com/books?hl=en&amp;lr=&amp;id=r9aURz8Kk0AC&amp;oi=fnd&amp;pg=PA11&amp;dq=Emergence+of+Virtual+Organisations&amp;ots=kGx_27awk8&amp;sig=RA3YIVQ0BR07Sdn-VNQzhJCsfQc [Accessed 29 Jul. 2024].</w:t>
      </w:r>
    </w:p>
    <w:p w14:paraId="00000066"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Färber, M. (2020). Analyzing the GitHub Repositories of Research Papers. </w:t>
      </w:r>
      <w:proofErr w:type="gramStart"/>
      <w:r w:rsidRPr="000369AE">
        <w:rPr>
          <w:color w:val="000000"/>
          <w:sz w:val="22"/>
          <w:szCs w:val="22"/>
        </w:rPr>
        <w:t>doi:https://doi.org/10.1145/3383583.3398578</w:t>
      </w:r>
      <w:proofErr w:type="gramEnd"/>
      <w:r w:rsidRPr="000369AE">
        <w:rPr>
          <w:color w:val="000000"/>
          <w:sz w:val="22"/>
          <w:szCs w:val="22"/>
        </w:rPr>
        <w:t>.</w:t>
      </w:r>
    </w:p>
    <w:p w14:paraId="00000067"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Henrique, P., Hébert, K., Hudgins, E.J., Scott, E.R., Brandon P.M. Edwards, Luisa, L., Grainger, M., Foroughirad, V., Hillemann, F., Binley, A.D., Brookson, C.B., Gaynor, K.M., Saeed Shafiei Sabet, Güncan, A., Weierbach, H., Dylan and Crystal-Ornelas, R. (2023). Not just for programmers: How GitHub can accelerate collaborative and reproducible research in ecology and evolution. </w:t>
      </w:r>
      <w:proofErr w:type="gramStart"/>
      <w:r w:rsidRPr="000369AE">
        <w:rPr>
          <w:color w:val="000000"/>
          <w:sz w:val="22"/>
          <w:szCs w:val="22"/>
        </w:rPr>
        <w:t>doi:https://doi.org/10.1111/2041-210x.14108</w:t>
      </w:r>
      <w:proofErr w:type="gramEnd"/>
      <w:r w:rsidRPr="000369AE">
        <w:rPr>
          <w:color w:val="000000"/>
          <w:sz w:val="22"/>
          <w:szCs w:val="22"/>
        </w:rPr>
        <w:t>.</w:t>
      </w:r>
    </w:p>
    <w:p w14:paraId="00000068"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Hoch, J.E. and Kozlowski, S.W.J. (2014). Leading Virtual teams: Hierarchical leadership, Structural supports, and Shared Team Leadership. </w:t>
      </w:r>
      <w:r w:rsidRPr="000369AE">
        <w:rPr>
          <w:i/>
          <w:color w:val="000000"/>
          <w:sz w:val="22"/>
          <w:szCs w:val="22"/>
        </w:rPr>
        <w:t>The Journal of Applied Psychology</w:t>
      </w:r>
      <w:r w:rsidRPr="000369AE">
        <w:rPr>
          <w:color w:val="000000"/>
          <w:sz w:val="22"/>
          <w:szCs w:val="22"/>
        </w:rPr>
        <w:t xml:space="preserve">, 99(3), pp.390–403. </w:t>
      </w:r>
      <w:proofErr w:type="gramStart"/>
      <w:r w:rsidRPr="000369AE">
        <w:rPr>
          <w:color w:val="000000"/>
          <w:sz w:val="22"/>
          <w:szCs w:val="22"/>
        </w:rPr>
        <w:t>doi:https://doi.org/10.1037/a0030264</w:t>
      </w:r>
      <w:proofErr w:type="gramEnd"/>
      <w:r w:rsidRPr="000369AE">
        <w:rPr>
          <w:color w:val="000000"/>
          <w:sz w:val="22"/>
          <w:szCs w:val="22"/>
        </w:rPr>
        <w:t>.</w:t>
      </w:r>
    </w:p>
    <w:p w14:paraId="00000069"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Holm, A.B. and Ulhoi, J.P. (2010). A framework for conceptualising virtual organising. </w:t>
      </w:r>
      <w:r w:rsidRPr="000369AE">
        <w:rPr>
          <w:i/>
          <w:color w:val="000000"/>
          <w:sz w:val="22"/>
          <w:szCs w:val="22"/>
        </w:rPr>
        <w:t>International Journal of Business and Systems Research</w:t>
      </w:r>
      <w:r w:rsidRPr="000369AE">
        <w:rPr>
          <w:color w:val="000000"/>
          <w:sz w:val="22"/>
          <w:szCs w:val="22"/>
        </w:rPr>
        <w:t xml:space="preserve">, 4(3), p.293. </w:t>
      </w:r>
      <w:proofErr w:type="gramStart"/>
      <w:r w:rsidRPr="000369AE">
        <w:rPr>
          <w:color w:val="000000"/>
          <w:sz w:val="22"/>
          <w:szCs w:val="22"/>
        </w:rPr>
        <w:t>doi:https://doi.org/10.1504/ijbsr.2010.032952</w:t>
      </w:r>
      <w:proofErr w:type="gramEnd"/>
      <w:r w:rsidRPr="000369AE">
        <w:rPr>
          <w:color w:val="000000"/>
          <w:sz w:val="22"/>
          <w:szCs w:val="22"/>
        </w:rPr>
        <w:t>.</w:t>
      </w:r>
    </w:p>
    <w:p w14:paraId="0000006A"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Jansson, K., Karvonen, I., Ollus, M., Salkari, I., Negretto, U., Klen, A. and Paganelli, P. (2008). </w:t>
      </w:r>
      <w:r w:rsidRPr="000369AE">
        <w:rPr>
          <w:i/>
          <w:color w:val="000000"/>
          <w:sz w:val="22"/>
          <w:szCs w:val="22"/>
        </w:rPr>
        <w:t>Virtual Organizations Management</w:t>
      </w:r>
      <w:r w:rsidRPr="000369AE">
        <w:rPr>
          <w:color w:val="000000"/>
          <w:sz w:val="22"/>
          <w:szCs w:val="22"/>
        </w:rPr>
        <w:t>. [online] www.igi-global.com. Available at: https://www.igi-global.com/chapter/virtual-organizations-management/17828 [Accessed 29 Jul. 2024].</w:t>
      </w:r>
    </w:p>
    <w:p w14:paraId="0000006B"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lastRenderedPageBreak/>
        <w:t xml:space="preserve">Kunz, J. and Fischer, M. (2020). Virtual design and construction. </w:t>
      </w:r>
      <w:r w:rsidRPr="000369AE">
        <w:rPr>
          <w:i/>
          <w:color w:val="000000"/>
          <w:sz w:val="22"/>
          <w:szCs w:val="22"/>
        </w:rPr>
        <w:t>Construction Management and Economics</w:t>
      </w:r>
      <w:r w:rsidRPr="000369AE">
        <w:rPr>
          <w:color w:val="000000"/>
          <w:sz w:val="22"/>
          <w:szCs w:val="22"/>
        </w:rPr>
        <w:t xml:space="preserve">, pp.1–9. </w:t>
      </w:r>
      <w:proofErr w:type="gramStart"/>
      <w:r w:rsidRPr="000369AE">
        <w:rPr>
          <w:color w:val="000000"/>
          <w:sz w:val="22"/>
          <w:szCs w:val="22"/>
        </w:rPr>
        <w:t>doi:https://doi.org/10.1080/01446193.2020.1714068</w:t>
      </w:r>
      <w:proofErr w:type="gramEnd"/>
      <w:r w:rsidRPr="000369AE">
        <w:rPr>
          <w:color w:val="000000"/>
          <w:sz w:val="22"/>
          <w:szCs w:val="22"/>
        </w:rPr>
        <w:t>.</w:t>
      </w:r>
    </w:p>
    <w:p w14:paraId="0000006C"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Lous, P., Tell, P., Michelsen, C.B., Dittrich, Y., Kuhrmann, M. and Ebdrup, A. (2018a). Virtual by design. </w:t>
      </w:r>
      <w:r w:rsidRPr="000369AE">
        <w:rPr>
          <w:i/>
          <w:color w:val="000000"/>
          <w:sz w:val="22"/>
          <w:szCs w:val="22"/>
        </w:rPr>
        <w:t>Proceedings of the 13th Conference on Global Software Engineering - ICGSE ’18</w:t>
      </w:r>
      <w:r w:rsidRPr="000369AE">
        <w:rPr>
          <w:color w:val="000000"/>
          <w:sz w:val="22"/>
          <w:szCs w:val="22"/>
        </w:rPr>
        <w:t xml:space="preserve">. </w:t>
      </w:r>
      <w:proofErr w:type="gramStart"/>
      <w:r w:rsidRPr="000369AE">
        <w:rPr>
          <w:color w:val="000000"/>
          <w:sz w:val="22"/>
          <w:szCs w:val="22"/>
        </w:rPr>
        <w:t>doi:https://doi.org/10.1145/3196369.3196374</w:t>
      </w:r>
      <w:proofErr w:type="gramEnd"/>
      <w:r w:rsidRPr="000369AE">
        <w:rPr>
          <w:color w:val="000000"/>
          <w:sz w:val="22"/>
          <w:szCs w:val="22"/>
        </w:rPr>
        <w:t>.</w:t>
      </w:r>
    </w:p>
    <w:p w14:paraId="0000006D"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Lous, P., Tell, P., Michelsen, C.B., Dittrich, Y., Kuhrmann, M. and Ebdrup, A. (2018b). Virtual by design. </w:t>
      </w:r>
      <w:r w:rsidRPr="000369AE">
        <w:rPr>
          <w:i/>
          <w:color w:val="000000"/>
          <w:sz w:val="22"/>
          <w:szCs w:val="22"/>
        </w:rPr>
        <w:t>Proceedings of the 13th Conference on Global Software Engineering - ICGSE ’18</w:t>
      </w:r>
      <w:r w:rsidRPr="000369AE">
        <w:rPr>
          <w:color w:val="000000"/>
          <w:sz w:val="22"/>
          <w:szCs w:val="22"/>
        </w:rPr>
        <w:t xml:space="preserve">. </w:t>
      </w:r>
      <w:proofErr w:type="gramStart"/>
      <w:r w:rsidRPr="000369AE">
        <w:rPr>
          <w:color w:val="000000"/>
          <w:sz w:val="22"/>
          <w:szCs w:val="22"/>
        </w:rPr>
        <w:t>doi:https://doi.org/10.1145/3196369.3196374</w:t>
      </w:r>
      <w:proofErr w:type="gramEnd"/>
      <w:r w:rsidRPr="000369AE">
        <w:rPr>
          <w:color w:val="000000"/>
          <w:sz w:val="22"/>
          <w:szCs w:val="22"/>
        </w:rPr>
        <w:t>.</w:t>
      </w:r>
    </w:p>
    <w:p w14:paraId="0000006E"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McDONALD, N., BLINCOE, K., PETAKOVIC, E. and GOGGINS, S. (2014). MODELING DISTRIBUTED COLLABORATION ON GITHUB. </w:t>
      </w:r>
      <w:r w:rsidRPr="000369AE">
        <w:rPr>
          <w:i/>
          <w:color w:val="000000"/>
          <w:sz w:val="22"/>
          <w:szCs w:val="22"/>
        </w:rPr>
        <w:t>Advances in Complex Systems</w:t>
      </w:r>
      <w:r w:rsidRPr="000369AE">
        <w:rPr>
          <w:color w:val="000000"/>
          <w:sz w:val="22"/>
          <w:szCs w:val="22"/>
        </w:rPr>
        <w:t xml:space="preserve">, 17(07n08), p.1450024. </w:t>
      </w:r>
      <w:proofErr w:type="gramStart"/>
      <w:r w:rsidRPr="000369AE">
        <w:rPr>
          <w:color w:val="000000"/>
          <w:sz w:val="22"/>
          <w:szCs w:val="22"/>
        </w:rPr>
        <w:t>doi:https://doi.org/10.1142/s0219525914500246</w:t>
      </w:r>
      <w:proofErr w:type="gramEnd"/>
      <w:r w:rsidRPr="000369AE">
        <w:rPr>
          <w:color w:val="000000"/>
          <w:sz w:val="22"/>
          <w:szCs w:val="22"/>
        </w:rPr>
        <w:t>.</w:t>
      </w:r>
    </w:p>
    <w:p w14:paraId="0000006F"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Mohammad Reza Nami and Abbaas Malekpour (2008). Virtual Organizations: Trends and Models. </w:t>
      </w:r>
      <w:r w:rsidRPr="000369AE">
        <w:rPr>
          <w:i/>
          <w:color w:val="000000"/>
          <w:sz w:val="22"/>
          <w:szCs w:val="22"/>
        </w:rPr>
        <w:t>IFIP International Federation for Information Processing/IFIP</w:t>
      </w:r>
      <w:r w:rsidRPr="000369AE">
        <w:rPr>
          <w:color w:val="000000"/>
          <w:sz w:val="22"/>
          <w:szCs w:val="22"/>
        </w:rPr>
        <w:t xml:space="preserve">, pp.190–199. </w:t>
      </w:r>
      <w:proofErr w:type="gramStart"/>
      <w:r w:rsidRPr="000369AE">
        <w:rPr>
          <w:color w:val="000000"/>
          <w:sz w:val="22"/>
          <w:szCs w:val="22"/>
        </w:rPr>
        <w:t>doi:https://doi.org/10.1007/978-0-387-87685-6_24</w:t>
      </w:r>
      <w:proofErr w:type="gramEnd"/>
      <w:r w:rsidRPr="000369AE">
        <w:rPr>
          <w:color w:val="000000"/>
          <w:sz w:val="22"/>
          <w:szCs w:val="22"/>
        </w:rPr>
        <w:t>.</w:t>
      </w:r>
    </w:p>
    <w:p w14:paraId="00000070"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Mukherjee, D., Lahiri, S., Mukherjee, D. and Billing, T.K. (2012). Leading virtual teams: how do social, cognitive, and behavioral capabilities matter? </w:t>
      </w:r>
      <w:r w:rsidRPr="000369AE">
        <w:rPr>
          <w:i/>
          <w:color w:val="000000"/>
          <w:sz w:val="22"/>
          <w:szCs w:val="22"/>
        </w:rPr>
        <w:t>Management Decision</w:t>
      </w:r>
      <w:r w:rsidRPr="000369AE">
        <w:rPr>
          <w:color w:val="000000"/>
          <w:sz w:val="22"/>
          <w:szCs w:val="22"/>
        </w:rPr>
        <w:t xml:space="preserve">, 50(2), pp.273–290. </w:t>
      </w:r>
      <w:proofErr w:type="gramStart"/>
      <w:r w:rsidRPr="000369AE">
        <w:rPr>
          <w:color w:val="000000"/>
          <w:sz w:val="22"/>
          <w:szCs w:val="22"/>
        </w:rPr>
        <w:t>doi:https://doi.org/10.1108/00251741211203560</w:t>
      </w:r>
      <w:proofErr w:type="gramEnd"/>
      <w:r w:rsidRPr="000369AE">
        <w:rPr>
          <w:color w:val="000000"/>
          <w:sz w:val="22"/>
          <w:szCs w:val="22"/>
        </w:rPr>
        <w:t>.</w:t>
      </w:r>
    </w:p>
    <w:p w14:paraId="00000071"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Squicciarini, A.C., Paci, F. and Bertino, E. (2011). Trust establishment in the formation of Virtual Organizations. </w:t>
      </w:r>
      <w:r w:rsidRPr="000369AE">
        <w:rPr>
          <w:i/>
          <w:color w:val="000000"/>
          <w:sz w:val="22"/>
          <w:szCs w:val="22"/>
        </w:rPr>
        <w:t>Computer Standards &amp; Interfaces</w:t>
      </w:r>
      <w:r w:rsidRPr="000369AE">
        <w:rPr>
          <w:color w:val="000000"/>
          <w:sz w:val="22"/>
          <w:szCs w:val="22"/>
        </w:rPr>
        <w:t xml:space="preserve">, 33(1), pp.13–23. </w:t>
      </w:r>
      <w:proofErr w:type="gramStart"/>
      <w:r w:rsidRPr="000369AE">
        <w:rPr>
          <w:color w:val="000000"/>
          <w:sz w:val="22"/>
          <w:szCs w:val="22"/>
        </w:rPr>
        <w:t>doi:https://doi.org/10.1016/j.csi.2010.03.003</w:t>
      </w:r>
      <w:proofErr w:type="gramEnd"/>
      <w:r w:rsidRPr="000369AE">
        <w:rPr>
          <w:color w:val="000000"/>
          <w:sz w:val="22"/>
          <w:szCs w:val="22"/>
        </w:rPr>
        <w:t>.</w:t>
      </w:r>
    </w:p>
    <w:p w14:paraId="00000072"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Walker, H. (2006). The virtual organisation: a new organisational form? </w:t>
      </w:r>
      <w:r w:rsidRPr="000369AE">
        <w:rPr>
          <w:i/>
          <w:color w:val="000000"/>
          <w:sz w:val="22"/>
          <w:szCs w:val="22"/>
        </w:rPr>
        <w:t>International Journal of Networking and Virtual Organisations</w:t>
      </w:r>
      <w:r w:rsidRPr="000369AE">
        <w:rPr>
          <w:color w:val="000000"/>
          <w:sz w:val="22"/>
          <w:szCs w:val="22"/>
        </w:rPr>
        <w:t xml:space="preserve">, 3(1), p.25. </w:t>
      </w:r>
      <w:proofErr w:type="gramStart"/>
      <w:r w:rsidRPr="000369AE">
        <w:rPr>
          <w:color w:val="000000"/>
          <w:sz w:val="22"/>
          <w:szCs w:val="22"/>
        </w:rPr>
        <w:t>doi:https://doi.org/10.1504/ijnvo.2006.008783</w:t>
      </w:r>
      <w:proofErr w:type="gramEnd"/>
      <w:r w:rsidRPr="000369AE">
        <w:rPr>
          <w:color w:val="000000"/>
          <w:sz w:val="22"/>
          <w:szCs w:val="22"/>
        </w:rPr>
        <w:t>.</w:t>
      </w:r>
    </w:p>
    <w:p w14:paraId="00000073" w14:textId="77777777" w:rsidR="0024007E" w:rsidRPr="000369AE" w:rsidRDefault="00000000">
      <w:pPr>
        <w:pBdr>
          <w:top w:val="nil"/>
          <w:left w:val="nil"/>
          <w:bottom w:val="nil"/>
          <w:right w:val="nil"/>
          <w:between w:val="nil"/>
        </w:pBdr>
        <w:spacing w:after="240"/>
        <w:rPr>
          <w:color w:val="000000"/>
          <w:sz w:val="22"/>
          <w:szCs w:val="22"/>
        </w:rPr>
      </w:pPr>
      <w:r w:rsidRPr="000369AE">
        <w:rPr>
          <w:color w:val="000000"/>
          <w:sz w:val="22"/>
          <w:szCs w:val="22"/>
        </w:rPr>
        <w:t xml:space="preserve">Zagalsky, A., Feliciano, J., Storey, M.-A., Zhao, Y. and Wang, W. (2015). The Emergence of GitHub as a Collaborative Platform for Education. </w:t>
      </w:r>
      <w:r w:rsidRPr="000369AE">
        <w:rPr>
          <w:i/>
          <w:color w:val="000000"/>
          <w:sz w:val="22"/>
          <w:szCs w:val="22"/>
        </w:rPr>
        <w:t>Proceedings of the 18th ACM Conference on Computer Supported Cooperative Work &amp; Social Computing</w:t>
      </w:r>
      <w:r w:rsidRPr="000369AE">
        <w:rPr>
          <w:color w:val="000000"/>
          <w:sz w:val="22"/>
          <w:szCs w:val="22"/>
        </w:rPr>
        <w:t xml:space="preserve">. </w:t>
      </w:r>
      <w:proofErr w:type="gramStart"/>
      <w:r w:rsidRPr="000369AE">
        <w:rPr>
          <w:color w:val="000000"/>
          <w:sz w:val="22"/>
          <w:szCs w:val="22"/>
        </w:rPr>
        <w:t>doi:https://doi.org/10.1145/2675133.2675284</w:t>
      </w:r>
      <w:proofErr w:type="gramEnd"/>
      <w:r w:rsidRPr="000369AE">
        <w:rPr>
          <w:color w:val="000000"/>
          <w:sz w:val="22"/>
          <w:szCs w:val="22"/>
        </w:rPr>
        <w:t>.</w:t>
      </w:r>
    </w:p>
    <w:p w14:paraId="7A970B7E" w14:textId="77777777" w:rsidR="00536005" w:rsidRDefault="00000000" w:rsidP="00536005">
      <w:pPr>
        <w:pBdr>
          <w:top w:val="nil"/>
          <w:left w:val="nil"/>
          <w:bottom w:val="nil"/>
          <w:right w:val="nil"/>
          <w:between w:val="nil"/>
        </w:pBdr>
        <w:spacing w:after="240"/>
        <w:rPr>
          <w:color w:val="000000"/>
          <w:sz w:val="22"/>
          <w:szCs w:val="22"/>
        </w:rPr>
      </w:pPr>
      <w:r w:rsidRPr="000369AE">
        <w:rPr>
          <w:color w:val="000000"/>
          <w:sz w:val="22"/>
          <w:szCs w:val="22"/>
        </w:rPr>
        <w:t xml:space="preserve">Zomorrodian, A. (2017). New Trends on Strategic Planning: Virtual Environment, Tech Innovation, Globalization &amp; Organizational Performance. </w:t>
      </w:r>
      <w:r w:rsidRPr="000369AE">
        <w:rPr>
          <w:i/>
          <w:color w:val="000000"/>
          <w:sz w:val="22"/>
          <w:szCs w:val="22"/>
        </w:rPr>
        <w:t>SSRN Electronic Journal</w:t>
      </w:r>
      <w:r w:rsidRPr="000369AE">
        <w:rPr>
          <w:color w:val="000000"/>
          <w:sz w:val="22"/>
          <w:szCs w:val="22"/>
        </w:rPr>
        <w:t xml:space="preserve">. </w:t>
      </w:r>
      <w:proofErr w:type="spellStart"/>
      <w:proofErr w:type="gramStart"/>
      <w:r w:rsidRPr="000369AE">
        <w:rPr>
          <w:color w:val="000000"/>
          <w:sz w:val="22"/>
          <w:szCs w:val="22"/>
        </w:rPr>
        <w:t>doi:https</w:t>
      </w:r>
      <w:proofErr w:type="spellEnd"/>
      <w:r w:rsidRPr="000369AE">
        <w:rPr>
          <w:color w:val="000000"/>
          <w:sz w:val="22"/>
          <w:szCs w:val="22"/>
        </w:rPr>
        <w:t>://doi.org/10.2139/ssrn.2927486</w:t>
      </w:r>
      <w:proofErr w:type="gramEnd"/>
      <w:r w:rsidRPr="000369AE">
        <w:rPr>
          <w:color w:val="000000"/>
          <w:sz w:val="22"/>
          <w:szCs w:val="22"/>
        </w:rPr>
        <w:t>.</w:t>
      </w:r>
    </w:p>
    <w:p w14:paraId="236285C1" w14:textId="485CFFC7" w:rsidR="00063588" w:rsidRPr="00FF7777" w:rsidRDefault="00063588" w:rsidP="00FF7777">
      <w:pPr>
        <w:pStyle w:val="Heading1"/>
        <w:rPr>
          <w:sz w:val="22"/>
          <w:szCs w:val="22"/>
        </w:rPr>
      </w:pPr>
      <w:bookmarkStart w:id="10" w:name="_Toc175052709"/>
      <w:r w:rsidRPr="00FF7777">
        <w:rPr>
          <w:sz w:val="22"/>
          <w:szCs w:val="22"/>
        </w:rPr>
        <w:lastRenderedPageBreak/>
        <w:t>A</w:t>
      </w:r>
      <w:r w:rsidR="003B3F6B">
        <w:rPr>
          <w:sz w:val="22"/>
          <w:szCs w:val="22"/>
        </w:rPr>
        <w:t>ppendix</w:t>
      </w:r>
      <w:r w:rsidR="0082485A" w:rsidRPr="00FF7777">
        <w:rPr>
          <w:sz w:val="22"/>
          <w:szCs w:val="22"/>
        </w:rPr>
        <w:t xml:space="preserve"> A</w:t>
      </w:r>
      <w:bookmarkEnd w:id="10"/>
    </w:p>
    <w:p w14:paraId="0DF5687F" w14:textId="77777777" w:rsidR="00063588" w:rsidRPr="000369AE" w:rsidRDefault="00063588">
      <w:pPr>
        <w:pBdr>
          <w:top w:val="nil"/>
          <w:left w:val="nil"/>
          <w:bottom w:val="nil"/>
          <w:right w:val="nil"/>
          <w:between w:val="nil"/>
        </w:pBdr>
        <w:spacing w:after="240"/>
        <w:rPr>
          <w:color w:val="000000"/>
          <w:sz w:val="22"/>
          <w:szCs w:val="22"/>
        </w:rPr>
      </w:pPr>
    </w:p>
    <w:p w14:paraId="6759CA67" w14:textId="06CCFDFE" w:rsidR="00063588" w:rsidRPr="000369AE" w:rsidRDefault="00063588">
      <w:pPr>
        <w:pBdr>
          <w:top w:val="nil"/>
          <w:left w:val="nil"/>
          <w:bottom w:val="nil"/>
          <w:right w:val="nil"/>
          <w:between w:val="nil"/>
        </w:pBdr>
        <w:spacing w:after="240"/>
        <w:rPr>
          <w:color w:val="000000"/>
          <w:sz w:val="22"/>
          <w:szCs w:val="22"/>
        </w:rPr>
      </w:pPr>
      <w:r w:rsidRPr="000369AE">
        <w:rPr>
          <w:color w:val="000000"/>
          <w:sz w:val="22"/>
          <w:szCs w:val="22"/>
        </w:rPr>
        <w:t>Strategic Management Group Task Presentation</w:t>
      </w:r>
    </w:p>
    <w:p w14:paraId="74E96332" w14:textId="73913575" w:rsidR="00063588" w:rsidRPr="000369AE" w:rsidRDefault="00063588" w:rsidP="00063588">
      <w:pPr>
        <w:pBdr>
          <w:top w:val="nil"/>
          <w:left w:val="nil"/>
          <w:bottom w:val="nil"/>
          <w:right w:val="nil"/>
          <w:between w:val="nil"/>
        </w:pBdr>
        <w:spacing w:after="240"/>
        <w:jc w:val="center"/>
        <w:rPr>
          <w:color w:val="000000"/>
          <w:sz w:val="22"/>
          <w:szCs w:val="22"/>
        </w:rPr>
      </w:pPr>
      <w:r w:rsidRPr="000369AE">
        <w:rPr>
          <w:color w:val="000000"/>
          <w:sz w:val="22"/>
          <w:szCs w:val="22"/>
        </w:rPr>
        <w:t>PRECISE OF SELECTED PAPER</w:t>
      </w:r>
    </w:p>
    <w:p w14:paraId="3C51F1EB" w14:textId="77777777" w:rsidR="00063588" w:rsidRPr="00536005" w:rsidRDefault="00063588" w:rsidP="00063588">
      <w:pPr>
        <w:pStyle w:val="NormalWeb"/>
        <w:rPr>
          <w:rFonts w:asciiTheme="minorHAnsi" w:hAnsiTheme="minorHAnsi" w:cs="Arial"/>
          <w:b/>
          <w:bCs/>
          <w:sz w:val="22"/>
          <w:szCs w:val="22"/>
        </w:rPr>
      </w:pPr>
      <w:r w:rsidRPr="0053139F">
        <w:rPr>
          <w:rFonts w:asciiTheme="minorHAnsi" w:hAnsiTheme="minorHAnsi" w:cs="Arial"/>
          <w:b/>
          <w:bCs/>
          <w:color w:val="000000" w:themeColor="text1"/>
          <w:sz w:val="22"/>
          <w:szCs w:val="22"/>
        </w:rPr>
        <w:t xml:space="preserve">Evolution of Innovation System Literature: Intellectual Bases and Emerging Trends" by Ebrahim </w:t>
      </w:r>
      <w:proofErr w:type="spellStart"/>
      <w:r w:rsidRPr="0053139F">
        <w:rPr>
          <w:rFonts w:asciiTheme="minorHAnsi" w:hAnsiTheme="minorHAnsi" w:cs="Arial"/>
          <w:b/>
          <w:bCs/>
          <w:color w:val="000000" w:themeColor="text1"/>
          <w:sz w:val="22"/>
          <w:szCs w:val="22"/>
        </w:rPr>
        <w:t>Souzanchi</w:t>
      </w:r>
      <w:proofErr w:type="spellEnd"/>
      <w:r w:rsidRPr="0053139F">
        <w:rPr>
          <w:rFonts w:asciiTheme="minorHAnsi" w:hAnsiTheme="minorHAnsi" w:cs="Arial"/>
          <w:b/>
          <w:bCs/>
          <w:color w:val="000000" w:themeColor="text1"/>
          <w:sz w:val="22"/>
          <w:szCs w:val="22"/>
        </w:rPr>
        <w:t xml:space="preserve"> Kashani and Saeed Roshani explores the foundational theories and emerging trends in innovation systems, providing insights into their evolution and future </w:t>
      </w:r>
      <w:r w:rsidRPr="00536005">
        <w:rPr>
          <w:rFonts w:asciiTheme="minorHAnsi" w:hAnsiTheme="minorHAnsi" w:cs="Arial"/>
          <w:b/>
          <w:bCs/>
          <w:sz w:val="22"/>
          <w:szCs w:val="22"/>
        </w:rPr>
        <w:t>directions.</w:t>
      </w:r>
    </w:p>
    <w:p w14:paraId="2EBA9093" w14:textId="77777777" w:rsidR="00063588" w:rsidRPr="000369AE" w:rsidRDefault="00063588" w:rsidP="00063588">
      <w:pPr>
        <w:spacing w:before="100" w:beforeAutospacing="1" w:after="100" w:afterAutospacing="1" w:line="240" w:lineRule="auto"/>
        <w:rPr>
          <w:rFonts w:eastAsia="Times New Roman"/>
          <w:sz w:val="22"/>
          <w:szCs w:val="22"/>
          <w:lang w:eastAsia="en-GB"/>
        </w:rPr>
      </w:pPr>
      <w:r w:rsidRPr="00536005">
        <w:rPr>
          <w:rFonts w:asciiTheme="minorHAnsi" w:eastAsia="Times New Roman" w:hAnsiTheme="minorHAnsi"/>
          <w:b/>
          <w:bCs/>
          <w:sz w:val="22"/>
          <w:szCs w:val="22"/>
          <w:lang w:eastAsia="en-GB"/>
        </w:rPr>
        <w:t>National Innovation System</w:t>
      </w:r>
      <w:r w:rsidRPr="00536005">
        <w:rPr>
          <w:rFonts w:asciiTheme="minorHAnsi" w:eastAsia="Times New Roman" w:hAnsiTheme="minorHAnsi" w:cs="Times New Roman"/>
          <w:b/>
          <w:bCs/>
          <w:sz w:val="22"/>
          <w:szCs w:val="22"/>
          <w:lang w:eastAsia="en-GB"/>
        </w:rPr>
        <w:t xml:space="preserve"> (NIS)</w:t>
      </w:r>
      <w:r w:rsidRPr="000369AE">
        <w:rPr>
          <w:rFonts w:ascii="Times New Roman" w:eastAsia="Times New Roman" w:hAnsi="Times New Roman" w:cs="Times New Roman"/>
          <w:b/>
          <w:bCs/>
          <w:sz w:val="22"/>
          <w:szCs w:val="22"/>
          <w:lang w:eastAsia="en-GB"/>
        </w:rPr>
        <w:t xml:space="preserve"> </w:t>
      </w:r>
      <w:r w:rsidRPr="000369AE">
        <w:rPr>
          <w:rFonts w:eastAsia="Times New Roman"/>
          <w:sz w:val="22"/>
          <w:szCs w:val="22"/>
          <w:lang w:eastAsia="en-GB"/>
        </w:rPr>
        <w:t>provides a comprehensive bibliometric analysis of the innovation system literature over the past three decades, highlighting its intellectual bases and identifying emerging trends. The evolution of this literature is characterized by several distinct phases, each contributing uniquely to the understanding and development of innovation systems</w:t>
      </w:r>
      <w:r w:rsidRPr="000369AE">
        <w:rPr>
          <w:sz w:val="22"/>
          <w:szCs w:val="22"/>
        </w:rPr>
        <w:t xml:space="preserve">. </w:t>
      </w:r>
    </w:p>
    <w:p w14:paraId="464926D4" w14:textId="77777777" w:rsidR="00063588" w:rsidRPr="000369AE" w:rsidRDefault="00063588" w:rsidP="00063588">
      <w:pPr>
        <w:pStyle w:val="NormalWeb"/>
        <w:rPr>
          <w:rFonts w:asciiTheme="minorBidi" w:hAnsiTheme="minorBidi" w:cstheme="minorBidi"/>
          <w:sz w:val="22"/>
          <w:szCs w:val="22"/>
        </w:rPr>
      </w:pPr>
      <w:r w:rsidRPr="00536005">
        <w:rPr>
          <w:rStyle w:val="Strong"/>
          <w:rFonts w:asciiTheme="minorHAnsi" w:eastAsiaTheme="majorEastAsia" w:hAnsiTheme="minorHAnsi" w:cs="Arial"/>
          <w:sz w:val="22"/>
          <w:szCs w:val="22"/>
        </w:rPr>
        <w:t>Intellectual Foundations</w:t>
      </w:r>
      <w:r w:rsidRPr="000369AE">
        <w:rPr>
          <w:rStyle w:val="Strong"/>
          <w:rFonts w:asciiTheme="minorBidi" w:eastAsiaTheme="majorEastAsia" w:hAnsiTheme="minorBidi" w:cstheme="minorBidi"/>
          <w:sz w:val="22"/>
          <w:szCs w:val="22"/>
        </w:rPr>
        <w:t>:</w:t>
      </w:r>
      <w:r w:rsidRPr="000369AE">
        <w:rPr>
          <w:rFonts w:asciiTheme="minorBidi" w:hAnsiTheme="minorBidi" w:cstheme="minorBidi"/>
          <w:sz w:val="22"/>
          <w:szCs w:val="22"/>
        </w:rPr>
        <w:t xml:space="preserve"> The study begins by examining pioneering theories such as those of Schumpeter, who emphasized innovation and entrepreneurship's pivotal role in economic development. Freeman and Lundvall further expanded these ideas through their work on national innovation systems (NIS) and interactive learning, stressing the systemic interactions among various actors and institutions.</w:t>
      </w:r>
    </w:p>
    <w:p w14:paraId="7F635B2B" w14:textId="77777777" w:rsidR="00063588" w:rsidRPr="000369AE" w:rsidRDefault="00063588" w:rsidP="00063588">
      <w:pPr>
        <w:spacing w:before="100" w:beforeAutospacing="1" w:after="100" w:afterAutospacing="1" w:line="240" w:lineRule="auto"/>
        <w:rPr>
          <w:rFonts w:asciiTheme="minorBidi" w:eastAsia="Times New Roman" w:hAnsiTheme="minorBidi" w:cstheme="minorBidi"/>
          <w:sz w:val="22"/>
          <w:szCs w:val="22"/>
          <w:lang w:eastAsia="en-GB"/>
        </w:rPr>
      </w:pPr>
      <w:r w:rsidRPr="00536005">
        <w:rPr>
          <w:rFonts w:asciiTheme="minorHAnsi" w:eastAsia="Times New Roman" w:hAnsiTheme="minorHAnsi"/>
          <w:b/>
          <w:bCs/>
          <w:sz w:val="22"/>
          <w:szCs w:val="22"/>
          <w:lang w:eastAsia="en-GB"/>
        </w:rPr>
        <w:t>Technological Innovation System (TIS)</w:t>
      </w:r>
      <w:r w:rsidRPr="000369AE">
        <w:rPr>
          <w:rFonts w:ascii="Times New Roman" w:eastAsia="Times New Roman" w:hAnsi="Times New Roman" w:cs="Times New Roman"/>
          <w:sz w:val="22"/>
          <w:szCs w:val="22"/>
          <w:lang w:eastAsia="en-GB"/>
        </w:rPr>
        <w:t xml:space="preserve"> </w:t>
      </w:r>
      <w:r w:rsidRPr="000369AE">
        <w:rPr>
          <w:rFonts w:asciiTheme="minorBidi" w:eastAsia="Times New Roman" w:hAnsiTheme="minorBidi" w:cstheme="minorBidi"/>
          <w:sz w:val="22"/>
          <w:szCs w:val="22"/>
          <w:lang w:eastAsia="en-GB"/>
        </w:rPr>
        <w:t xml:space="preserve">The advent of digital technologies, including artificial intelligence, big data, and the Internet of Things, has revolutionized innovation systems. Studies are now examining how these technologies reshape traditional industries and create </w:t>
      </w:r>
      <w:proofErr w:type="gramStart"/>
      <w:r w:rsidRPr="000369AE">
        <w:rPr>
          <w:rFonts w:asciiTheme="minorBidi" w:eastAsia="Times New Roman" w:hAnsiTheme="minorBidi" w:cstheme="minorBidi"/>
          <w:sz w:val="22"/>
          <w:szCs w:val="22"/>
          <w:lang w:eastAsia="en-GB"/>
        </w:rPr>
        <w:t>new innovation</w:t>
      </w:r>
      <w:proofErr w:type="gramEnd"/>
      <w:r w:rsidRPr="000369AE">
        <w:rPr>
          <w:rFonts w:asciiTheme="minorBidi" w:eastAsia="Times New Roman" w:hAnsiTheme="minorBidi" w:cstheme="minorBidi"/>
          <w:sz w:val="22"/>
          <w:szCs w:val="22"/>
          <w:lang w:eastAsia="en-GB"/>
        </w:rPr>
        <w:t xml:space="preserve"> opportunities.</w:t>
      </w:r>
    </w:p>
    <w:p w14:paraId="21AD7DC1" w14:textId="77777777" w:rsidR="00063588" w:rsidRPr="000369AE" w:rsidRDefault="00063588" w:rsidP="00063588">
      <w:pPr>
        <w:spacing w:before="100" w:beforeAutospacing="1" w:after="100" w:afterAutospacing="1" w:line="240" w:lineRule="auto"/>
        <w:rPr>
          <w:rFonts w:eastAsia="Times New Roman"/>
          <w:sz w:val="22"/>
          <w:szCs w:val="22"/>
          <w:lang w:eastAsia="en-GB"/>
        </w:rPr>
      </w:pPr>
      <w:r w:rsidRPr="00536005">
        <w:rPr>
          <w:rFonts w:asciiTheme="minorHAnsi" w:eastAsia="Times New Roman" w:hAnsiTheme="minorHAnsi" w:cs="Times New Roman"/>
          <w:sz w:val="22"/>
          <w:szCs w:val="22"/>
          <w:lang w:eastAsia="en-GB"/>
        </w:rPr>
        <w:t>.</w:t>
      </w:r>
      <w:r w:rsidRPr="00536005">
        <w:rPr>
          <w:rFonts w:asciiTheme="minorHAnsi" w:hAnsiTheme="minorHAnsi"/>
          <w:sz w:val="22"/>
          <w:szCs w:val="22"/>
        </w:rPr>
        <w:t xml:space="preserve"> </w:t>
      </w:r>
      <w:r w:rsidRPr="00536005">
        <w:rPr>
          <w:rStyle w:val="Strong"/>
          <w:rFonts w:asciiTheme="minorHAnsi" w:hAnsiTheme="minorHAnsi"/>
          <w:sz w:val="22"/>
          <w:szCs w:val="22"/>
        </w:rPr>
        <w:t>Emerging Trends</w:t>
      </w:r>
      <w:r w:rsidRPr="000369AE">
        <w:rPr>
          <w:rStyle w:val="Strong"/>
          <w:sz w:val="22"/>
          <w:szCs w:val="22"/>
        </w:rPr>
        <w:t>:</w:t>
      </w:r>
      <w:r w:rsidRPr="000369AE">
        <w:rPr>
          <w:sz w:val="22"/>
          <w:szCs w:val="22"/>
        </w:rPr>
        <w:t xml:space="preserve"> Globalization and regionalization have profoundly influenced innovation systems, fostering global innovation networks and regional innovation systems (RIS) that leverage local strengths and address specific challenges. Digital transformation, driven by technologies like AI, big data, and IoT, has revolutionized innovation by reshaping industries and creating new opportunities.</w:t>
      </w:r>
    </w:p>
    <w:p w14:paraId="17BE15C7" w14:textId="2E19C95F" w:rsidR="00063588" w:rsidRPr="000369AE" w:rsidRDefault="00063588" w:rsidP="00063588">
      <w:pPr>
        <w:pStyle w:val="NormalWeb"/>
        <w:rPr>
          <w:sz w:val="22"/>
          <w:szCs w:val="22"/>
        </w:rPr>
      </w:pPr>
      <w:r w:rsidRPr="00536005">
        <w:rPr>
          <w:rFonts w:asciiTheme="minorHAnsi" w:hAnsiTheme="minorHAnsi" w:cs="Arial"/>
          <w:b/>
          <w:bCs/>
          <w:sz w:val="22"/>
          <w:szCs w:val="22"/>
        </w:rPr>
        <w:t>Sustainability Innovation System</w:t>
      </w:r>
      <w:r w:rsidRPr="000369AE">
        <w:rPr>
          <w:rFonts w:ascii="Arial" w:hAnsi="Arial" w:cs="Arial"/>
          <w:b/>
          <w:bCs/>
          <w:sz w:val="22"/>
          <w:szCs w:val="22"/>
        </w:rPr>
        <w:t>:</w:t>
      </w:r>
      <w:r w:rsidRPr="000369AE">
        <w:rPr>
          <w:sz w:val="22"/>
          <w:szCs w:val="22"/>
        </w:rPr>
        <w:t xml:space="preserve"> </w:t>
      </w:r>
      <w:r w:rsidR="000369AE" w:rsidRPr="000369AE">
        <w:rPr>
          <w:rFonts w:asciiTheme="minorBidi" w:hAnsiTheme="minorBidi" w:cstheme="minorBidi"/>
          <w:sz w:val="22"/>
          <w:szCs w:val="22"/>
        </w:rPr>
        <w:t>G</w:t>
      </w:r>
      <w:r w:rsidRPr="000369AE">
        <w:rPr>
          <w:rFonts w:asciiTheme="minorBidi" w:hAnsiTheme="minorBidi" w:cstheme="minorBidi"/>
          <w:sz w:val="22"/>
          <w:szCs w:val="22"/>
        </w:rPr>
        <w:t xml:space="preserve">reen innovation </w:t>
      </w:r>
      <w:proofErr w:type="gramStart"/>
      <w:r w:rsidRPr="000369AE">
        <w:rPr>
          <w:rFonts w:asciiTheme="minorBidi" w:hAnsiTheme="minorBidi" w:cstheme="minorBidi"/>
          <w:sz w:val="22"/>
          <w:szCs w:val="22"/>
        </w:rPr>
        <w:t>have</w:t>
      </w:r>
      <w:proofErr w:type="gramEnd"/>
      <w:r w:rsidRPr="000369AE">
        <w:rPr>
          <w:rFonts w:asciiTheme="minorBidi" w:hAnsiTheme="minorBidi" w:cstheme="minorBidi"/>
          <w:sz w:val="22"/>
          <w:szCs w:val="22"/>
        </w:rPr>
        <w:t xml:space="preserve"> gained prominence, aiming to align innovation with environmental goals and address global challenges. Inclusive innovation seeks to ensure equitable distribution of innovation benefits across society, addressing social inequalities and benefiting marginalized communities.</w:t>
      </w:r>
    </w:p>
    <w:p w14:paraId="725643C3" w14:textId="77777777" w:rsidR="00063588" w:rsidRPr="000369AE" w:rsidRDefault="00063588" w:rsidP="00063588">
      <w:pPr>
        <w:spacing w:before="100" w:beforeAutospacing="1" w:after="100" w:afterAutospacing="1" w:line="240" w:lineRule="auto"/>
        <w:rPr>
          <w:rFonts w:ascii="Times New Roman" w:eastAsia="Times New Roman" w:hAnsi="Times New Roman" w:cs="Times New Roman"/>
          <w:sz w:val="22"/>
          <w:szCs w:val="22"/>
          <w:lang w:eastAsia="en-GB"/>
        </w:rPr>
      </w:pPr>
      <w:r w:rsidRPr="000369AE">
        <w:rPr>
          <w:sz w:val="22"/>
          <w:szCs w:val="22"/>
        </w:rPr>
        <w:t xml:space="preserve"> </w:t>
      </w:r>
      <w:r w:rsidRPr="00536005">
        <w:rPr>
          <w:rFonts w:asciiTheme="minorHAnsi" w:eastAsia="Times New Roman" w:hAnsiTheme="minorHAnsi"/>
          <w:b/>
          <w:bCs/>
          <w:sz w:val="22"/>
          <w:szCs w:val="22"/>
          <w:lang w:eastAsia="en-GB"/>
        </w:rPr>
        <w:t>Policy and Governance</w:t>
      </w:r>
      <w:r w:rsidRPr="000369AE">
        <w:rPr>
          <w:rFonts w:eastAsia="Times New Roman"/>
          <w:b/>
          <w:bCs/>
          <w:sz w:val="22"/>
          <w:szCs w:val="22"/>
          <w:lang w:eastAsia="en-GB"/>
        </w:rPr>
        <w:t>:</w:t>
      </w:r>
      <w:r w:rsidRPr="000369AE">
        <w:rPr>
          <w:rFonts w:ascii="Times New Roman" w:eastAsia="Times New Roman" w:hAnsi="Times New Roman" w:cs="Times New Roman"/>
          <w:b/>
          <w:bCs/>
          <w:sz w:val="22"/>
          <w:szCs w:val="22"/>
          <w:lang w:eastAsia="en-GB"/>
        </w:rPr>
        <w:t xml:space="preserve"> </w:t>
      </w:r>
      <w:r w:rsidRPr="000369AE">
        <w:rPr>
          <w:sz w:val="22"/>
          <w:szCs w:val="22"/>
        </w:rPr>
        <w:t>The interplay between public policy and innovation governance is critical, with studies exploring how effective governance and policies can foster innovation-friendly environments. Government roles in funding, regulating, and supporting innovation are increasingly recognized as pivotal.</w:t>
      </w:r>
    </w:p>
    <w:p w14:paraId="72729330" w14:textId="77777777" w:rsidR="00063588" w:rsidRPr="000369AE" w:rsidRDefault="00063588" w:rsidP="00063588">
      <w:pPr>
        <w:pStyle w:val="NormalWeb"/>
        <w:rPr>
          <w:rFonts w:asciiTheme="minorBidi" w:hAnsiTheme="minorBidi" w:cstheme="minorBidi"/>
          <w:sz w:val="22"/>
          <w:szCs w:val="22"/>
        </w:rPr>
      </w:pPr>
      <w:r w:rsidRPr="00536005">
        <w:rPr>
          <w:rStyle w:val="Strong"/>
          <w:rFonts w:asciiTheme="minorHAnsi" w:eastAsiaTheme="majorEastAsia" w:hAnsiTheme="minorHAnsi" w:cs="Arial"/>
          <w:sz w:val="22"/>
          <w:szCs w:val="22"/>
        </w:rPr>
        <w:t>Future Research Directions</w:t>
      </w:r>
      <w:r w:rsidRPr="000369AE">
        <w:rPr>
          <w:rStyle w:val="Strong"/>
          <w:rFonts w:ascii="Arial" w:eastAsiaTheme="majorEastAsia" w:hAnsi="Arial" w:cs="Arial"/>
          <w:sz w:val="22"/>
          <w:szCs w:val="22"/>
        </w:rPr>
        <w:t>:</w:t>
      </w:r>
      <w:r w:rsidRPr="000369AE">
        <w:rPr>
          <w:rFonts w:ascii="Arial" w:hAnsi="Arial" w:cs="Arial"/>
          <w:sz w:val="22"/>
          <w:szCs w:val="22"/>
        </w:rPr>
        <w:t xml:space="preserve"> Future research should embrace interdisciplinary approaches, integrating economics, sociology, political science, and technology studies to provide a comprehensive understanding of innovation systems. Advanced methodologies </w:t>
      </w:r>
      <w:r w:rsidRPr="000369AE">
        <w:rPr>
          <w:rFonts w:asciiTheme="minorBidi" w:hAnsiTheme="minorBidi" w:cstheme="minorBidi"/>
          <w:sz w:val="22"/>
          <w:szCs w:val="22"/>
        </w:rPr>
        <w:t>like network analysis and big data analytics can enhance insights into complex innovation networks and dynamics.</w:t>
      </w:r>
    </w:p>
    <w:p w14:paraId="30858250" w14:textId="77777777" w:rsidR="00063588" w:rsidRPr="000369AE" w:rsidRDefault="00063588" w:rsidP="00063588">
      <w:pPr>
        <w:pStyle w:val="NormalWeb"/>
        <w:rPr>
          <w:rFonts w:asciiTheme="minorBidi" w:hAnsiTheme="minorBidi" w:cstheme="minorBidi"/>
          <w:sz w:val="22"/>
          <w:szCs w:val="22"/>
        </w:rPr>
      </w:pPr>
      <w:r w:rsidRPr="000369AE">
        <w:rPr>
          <w:rFonts w:asciiTheme="minorBidi" w:hAnsiTheme="minorBidi" w:cstheme="minorBidi"/>
          <w:sz w:val="22"/>
          <w:szCs w:val="22"/>
        </w:rPr>
        <w:lastRenderedPageBreak/>
        <w:t>Investigating dynamic capabilities of innovation systems is crucial for understanding their ability to adapt to changing environments and challenges. More research is needed on innovation systems in emerging economies to address unique challenges and opportunities, informing policies and practices.</w:t>
      </w:r>
    </w:p>
    <w:p w14:paraId="0CE503DE" w14:textId="77777777" w:rsidR="00063588" w:rsidRPr="000369AE" w:rsidRDefault="00063588" w:rsidP="00063588">
      <w:pPr>
        <w:pStyle w:val="NormalWeb"/>
        <w:rPr>
          <w:rFonts w:asciiTheme="minorBidi" w:hAnsiTheme="minorBidi" w:cstheme="minorBidi"/>
          <w:sz w:val="22"/>
          <w:szCs w:val="22"/>
        </w:rPr>
      </w:pPr>
      <w:r w:rsidRPr="000369AE">
        <w:rPr>
          <w:rFonts w:asciiTheme="minorBidi" w:hAnsiTheme="minorBidi" w:cstheme="minorBidi"/>
          <w:sz w:val="22"/>
          <w:szCs w:val="22"/>
        </w:rPr>
        <w:t xml:space="preserve">Developing robust impact assessment frameworks is essential for evaluating the economic, social, and environmental impacts of innovation systems, guiding effective </w:t>
      </w:r>
      <w:proofErr w:type="gramStart"/>
      <w:r w:rsidRPr="000369AE">
        <w:rPr>
          <w:rFonts w:asciiTheme="minorBidi" w:hAnsiTheme="minorBidi" w:cstheme="minorBidi"/>
          <w:sz w:val="22"/>
          <w:szCs w:val="22"/>
        </w:rPr>
        <w:t>policy-making</w:t>
      </w:r>
      <w:proofErr w:type="gramEnd"/>
      <w:r w:rsidRPr="000369AE">
        <w:rPr>
          <w:rFonts w:asciiTheme="minorBidi" w:hAnsiTheme="minorBidi" w:cstheme="minorBidi"/>
          <w:sz w:val="22"/>
          <w:szCs w:val="22"/>
        </w:rPr>
        <w:t xml:space="preserve"> and strategy development.</w:t>
      </w:r>
    </w:p>
    <w:p w14:paraId="48D21618" w14:textId="77777777" w:rsidR="00063588" w:rsidRPr="000369AE" w:rsidRDefault="00063588" w:rsidP="00063588">
      <w:pPr>
        <w:pStyle w:val="NormalWeb"/>
        <w:rPr>
          <w:rFonts w:asciiTheme="minorBidi" w:hAnsiTheme="minorBidi" w:cstheme="minorBidi"/>
          <w:sz w:val="22"/>
          <w:szCs w:val="22"/>
        </w:rPr>
      </w:pPr>
      <w:r w:rsidRPr="00536005">
        <w:rPr>
          <w:rStyle w:val="Strong"/>
          <w:rFonts w:asciiTheme="minorHAnsi" w:eastAsiaTheme="majorEastAsia" w:hAnsiTheme="minorHAnsi" w:cstheme="minorBidi"/>
          <w:sz w:val="22"/>
          <w:szCs w:val="22"/>
        </w:rPr>
        <w:t>Conclusion</w:t>
      </w:r>
      <w:r w:rsidRPr="000369AE">
        <w:rPr>
          <w:rStyle w:val="Strong"/>
          <w:rFonts w:asciiTheme="minorBidi" w:eastAsiaTheme="majorEastAsia" w:hAnsiTheme="minorBidi" w:cstheme="minorBidi"/>
          <w:sz w:val="22"/>
          <w:szCs w:val="22"/>
        </w:rPr>
        <w:t>:</w:t>
      </w:r>
      <w:r w:rsidRPr="000369AE">
        <w:rPr>
          <w:rFonts w:asciiTheme="minorBidi" w:hAnsiTheme="minorBidi" w:cstheme="minorBidi"/>
          <w:sz w:val="22"/>
          <w:szCs w:val="22"/>
        </w:rPr>
        <w:t xml:space="preserve"> The study concludes that the evolution of innovation system literature reflects an ongoing interaction between foundational theories and emerging trends. </w:t>
      </w:r>
      <w:proofErr w:type="spellStart"/>
      <w:r w:rsidRPr="000369AE">
        <w:rPr>
          <w:rFonts w:asciiTheme="minorBidi" w:hAnsiTheme="minorBidi" w:cstheme="minorBidi"/>
          <w:sz w:val="22"/>
          <w:szCs w:val="22"/>
        </w:rPr>
        <w:t>Souzanchi</w:t>
      </w:r>
      <w:proofErr w:type="spellEnd"/>
      <w:r w:rsidRPr="000369AE">
        <w:rPr>
          <w:rFonts w:asciiTheme="minorBidi" w:hAnsiTheme="minorBidi" w:cstheme="minorBidi"/>
          <w:sz w:val="22"/>
          <w:szCs w:val="22"/>
        </w:rPr>
        <w:t xml:space="preserve"> Kashani and Roshani's research offers valuable insights into this dynamic landscape, identifying key intellectual foundations and highlighting emerging themes. Their work provides a roadmap for future research and </w:t>
      </w:r>
      <w:proofErr w:type="gramStart"/>
      <w:r w:rsidRPr="000369AE">
        <w:rPr>
          <w:rFonts w:asciiTheme="minorBidi" w:hAnsiTheme="minorBidi" w:cstheme="minorBidi"/>
          <w:sz w:val="22"/>
          <w:szCs w:val="22"/>
        </w:rPr>
        <w:t>policy-making</w:t>
      </w:r>
      <w:proofErr w:type="gramEnd"/>
      <w:r w:rsidRPr="000369AE">
        <w:rPr>
          <w:rFonts w:asciiTheme="minorBidi" w:hAnsiTheme="minorBidi" w:cstheme="minorBidi"/>
          <w:sz w:val="22"/>
          <w:szCs w:val="22"/>
        </w:rPr>
        <w:t>, addressing contemporary challenges and leveraging opportunities in innovation systems.</w:t>
      </w:r>
    </w:p>
    <w:p w14:paraId="3EA66445" w14:textId="77777777" w:rsidR="00063588" w:rsidRPr="000369AE" w:rsidRDefault="00063588" w:rsidP="00063588">
      <w:pPr>
        <w:pStyle w:val="NormalWeb"/>
        <w:rPr>
          <w:rFonts w:asciiTheme="minorBidi" w:hAnsiTheme="minorBidi" w:cstheme="minorBidi"/>
          <w:sz w:val="22"/>
          <w:szCs w:val="22"/>
        </w:rPr>
      </w:pPr>
      <w:r w:rsidRPr="000369AE">
        <w:rPr>
          <w:rFonts w:asciiTheme="minorBidi" w:hAnsiTheme="minorBidi" w:cstheme="minorBidi"/>
          <w:sz w:val="22"/>
          <w:szCs w:val="22"/>
        </w:rPr>
        <w:t>This synthesis underscores the importance of continually evolving research agendas and adaptable policy frameworks to foster innovation that is responsive to societal needs and global challenges.</w:t>
      </w:r>
    </w:p>
    <w:p w14:paraId="106184D5" w14:textId="77777777" w:rsidR="00063588" w:rsidRPr="000369AE" w:rsidRDefault="00063588" w:rsidP="00063588">
      <w:pPr>
        <w:pStyle w:val="NormalWeb"/>
        <w:rPr>
          <w:rFonts w:asciiTheme="minorBidi" w:hAnsiTheme="minorBidi" w:cstheme="minorBidi"/>
          <w:sz w:val="22"/>
          <w:szCs w:val="22"/>
        </w:rPr>
      </w:pPr>
    </w:p>
    <w:p w14:paraId="0831AA16" w14:textId="77777777" w:rsidR="00063588" w:rsidRPr="000369AE" w:rsidRDefault="00063588" w:rsidP="00C87BB2"/>
    <w:p w14:paraId="7456C523" w14:textId="77777777" w:rsidR="00063588" w:rsidRPr="000369AE" w:rsidRDefault="00063588" w:rsidP="00C87BB2">
      <w:pPr>
        <w:rPr>
          <w:rFonts w:eastAsia="Times New Roman"/>
          <w:b/>
          <w:bCs/>
          <w:lang w:eastAsia="en-GB"/>
        </w:rPr>
      </w:pPr>
      <w:r w:rsidRPr="000369AE">
        <w:rPr>
          <w:rFonts w:eastAsia="Times New Roman"/>
          <w:b/>
          <w:bCs/>
          <w:lang w:eastAsia="en-GB"/>
        </w:rPr>
        <w:t>Reference</w:t>
      </w:r>
    </w:p>
    <w:p w14:paraId="3FD5C3EE" w14:textId="77777777" w:rsidR="00063588" w:rsidRPr="000369AE" w:rsidRDefault="00063588" w:rsidP="00063588">
      <w:pPr>
        <w:pStyle w:val="NormalWeb"/>
        <w:rPr>
          <w:rFonts w:asciiTheme="minorBidi" w:hAnsiTheme="minorBidi" w:cstheme="minorBidi"/>
          <w:sz w:val="22"/>
          <w:szCs w:val="22"/>
        </w:rPr>
      </w:pPr>
      <w:proofErr w:type="spellStart"/>
      <w:r w:rsidRPr="000369AE">
        <w:rPr>
          <w:rFonts w:asciiTheme="minorBidi" w:hAnsiTheme="minorBidi" w:cstheme="minorBidi"/>
          <w:sz w:val="22"/>
          <w:szCs w:val="22"/>
        </w:rPr>
        <w:t>Souzanchi</w:t>
      </w:r>
      <w:proofErr w:type="spellEnd"/>
      <w:r w:rsidRPr="000369AE">
        <w:rPr>
          <w:rFonts w:asciiTheme="minorBidi" w:hAnsiTheme="minorBidi" w:cstheme="minorBidi"/>
          <w:sz w:val="22"/>
          <w:szCs w:val="22"/>
        </w:rPr>
        <w:t xml:space="preserve"> Kashani, E., &amp; Roshani, S. (2023). Evolution of Innovation System Literature: Intellectual Bases and Emerging Trends </w:t>
      </w:r>
    </w:p>
    <w:p w14:paraId="0AF02790" w14:textId="77777777" w:rsidR="00063588" w:rsidRPr="000369AE" w:rsidRDefault="00063588" w:rsidP="00063588">
      <w:pPr>
        <w:pStyle w:val="NormalWeb"/>
        <w:rPr>
          <w:rFonts w:asciiTheme="minorBidi" w:hAnsiTheme="minorBidi" w:cstheme="minorBidi"/>
          <w:sz w:val="22"/>
          <w:szCs w:val="22"/>
        </w:rPr>
      </w:pPr>
    </w:p>
    <w:p w14:paraId="09B35EDC" w14:textId="77777777" w:rsidR="00063588" w:rsidRPr="000369AE" w:rsidRDefault="00063588" w:rsidP="00063588">
      <w:pPr>
        <w:pStyle w:val="NormalWeb"/>
        <w:rPr>
          <w:rFonts w:asciiTheme="minorBidi" w:hAnsiTheme="minorBidi" w:cstheme="minorBidi"/>
          <w:sz w:val="22"/>
          <w:szCs w:val="22"/>
        </w:rPr>
      </w:pPr>
    </w:p>
    <w:p w14:paraId="6F3E9CFD" w14:textId="77777777" w:rsidR="00063588" w:rsidRPr="000369AE" w:rsidRDefault="00063588" w:rsidP="00063588">
      <w:pPr>
        <w:pStyle w:val="NormalWeb"/>
        <w:rPr>
          <w:rFonts w:asciiTheme="minorBidi" w:hAnsiTheme="minorBidi" w:cstheme="minorBidi"/>
          <w:sz w:val="22"/>
          <w:szCs w:val="22"/>
        </w:rPr>
      </w:pPr>
    </w:p>
    <w:p w14:paraId="010B036D" w14:textId="77777777" w:rsidR="00063588" w:rsidRPr="000369AE" w:rsidRDefault="00063588" w:rsidP="00063588">
      <w:pPr>
        <w:pStyle w:val="NormalWeb"/>
        <w:rPr>
          <w:rFonts w:asciiTheme="minorBidi" w:hAnsiTheme="minorBidi" w:cstheme="minorBidi"/>
          <w:sz w:val="22"/>
          <w:szCs w:val="22"/>
        </w:rPr>
      </w:pPr>
    </w:p>
    <w:p w14:paraId="73E269AB" w14:textId="77777777" w:rsidR="00063588" w:rsidRPr="000369AE" w:rsidRDefault="00063588" w:rsidP="00063588">
      <w:pPr>
        <w:pStyle w:val="NormalWeb"/>
        <w:rPr>
          <w:rFonts w:asciiTheme="minorBidi" w:hAnsiTheme="minorBidi" w:cstheme="minorBidi"/>
          <w:sz w:val="22"/>
          <w:szCs w:val="22"/>
        </w:rPr>
      </w:pPr>
    </w:p>
    <w:p w14:paraId="2C802194" w14:textId="77777777" w:rsidR="00063588" w:rsidRPr="000369AE" w:rsidRDefault="00063588" w:rsidP="00063588">
      <w:pPr>
        <w:pStyle w:val="NormalWeb"/>
        <w:rPr>
          <w:rFonts w:asciiTheme="minorBidi" w:hAnsiTheme="minorBidi" w:cstheme="minorBidi"/>
          <w:sz w:val="22"/>
          <w:szCs w:val="22"/>
        </w:rPr>
      </w:pPr>
    </w:p>
    <w:p w14:paraId="4F85BB02" w14:textId="77777777" w:rsidR="00063588" w:rsidRPr="000369AE" w:rsidRDefault="00063588" w:rsidP="00063588">
      <w:pPr>
        <w:pStyle w:val="NormalWeb"/>
        <w:rPr>
          <w:sz w:val="22"/>
          <w:szCs w:val="22"/>
        </w:rPr>
      </w:pPr>
    </w:p>
    <w:p w14:paraId="542035F6" w14:textId="77777777" w:rsidR="00536005" w:rsidRDefault="00536005" w:rsidP="00063588">
      <w:pPr>
        <w:pStyle w:val="NormalWeb"/>
        <w:rPr>
          <w:b/>
          <w:bCs/>
          <w:sz w:val="22"/>
          <w:szCs w:val="22"/>
        </w:rPr>
      </w:pPr>
    </w:p>
    <w:p w14:paraId="3BF283DA" w14:textId="77777777" w:rsidR="00536005" w:rsidRDefault="00536005" w:rsidP="00063588">
      <w:pPr>
        <w:pStyle w:val="NormalWeb"/>
        <w:rPr>
          <w:b/>
          <w:bCs/>
          <w:sz w:val="22"/>
          <w:szCs w:val="22"/>
        </w:rPr>
      </w:pPr>
    </w:p>
    <w:p w14:paraId="1205BE85" w14:textId="77777777" w:rsidR="00536005" w:rsidRDefault="00536005" w:rsidP="00063588">
      <w:pPr>
        <w:pStyle w:val="NormalWeb"/>
        <w:rPr>
          <w:b/>
          <w:bCs/>
          <w:sz w:val="22"/>
          <w:szCs w:val="22"/>
        </w:rPr>
      </w:pPr>
    </w:p>
    <w:p w14:paraId="36E77266" w14:textId="77777777" w:rsidR="00BB03BB" w:rsidRDefault="00BB03BB" w:rsidP="00063588">
      <w:pPr>
        <w:pStyle w:val="NormalWeb"/>
        <w:rPr>
          <w:rFonts w:asciiTheme="minorHAnsi" w:hAnsiTheme="minorHAnsi"/>
          <w:b/>
          <w:bCs/>
          <w:sz w:val="22"/>
          <w:szCs w:val="22"/>
        </w:rPr>
      </w:pPr>
    </w:p>
    <w:p w14:paraId="55D268F8" w14:textId="21C1D676" w:rsidR="0082485A" w:rsidRPr="00FF7777" w:rsidRDefault="0082485A" w:rsidP="00FF7777">
      <w:pPr>
        <w:pStyle w:val="Heading1"/>
        <w:rPr>
          <w:sz w:val="22"/>
          <w:szCs w:val="22"/>
        </w:rPr>
      </w:pPr>
      <w:bookmarkStart w:id="11" w:name="_Toc175052710"/>
      <w:r w:rsidRPr="00FF7777">
        <w:rPr>
          <w:sz w:val="22"/>
          <w:szCs w:val="22"/>
        </w:rPr>
        <w:lastRenderedPageBreak/>
        <w:t>Appendix B</w:t>
      </w:r>
      <w:bookmarkEnd w:id="11"/>
    </w:p>
    <w:p w14:paraId="1522F041" w14:textId="5B43DF17" w:rsidR="00063588" w:rsidRPr="007A2815" w:rsidRDefault="00063588" w:rsidP="007A2815">
      <w:pPr>
        <w:rPr>
          <w:sz w:val="22"/>
          <w:szCs w:val="22"/>
        </w:rPr>
      </w:pPr>
      <w:r w:rsidRPr="007A2815">
        <w:rPr>
          <w:sz w:val="22"/>
          <w:szCs w:val="22"/>
        </w:rPr>
        <w:t>SUMMARY OF THE SELECTED PAPER</w:t>
      </w:r>
    </w:p>
    <w:p w14:paraId="7D6705A8" w14:textId="77777777" w:rsidR="00063588" w:rsidRPr="0053139F" w:rsidRDefault="00063588" w:rsidP="00063588">
      <w:pPr>
        <w:pStyle w:val="NormalWeb"/>
        <w:rPr>
          <w:b/>
          <w:bCs/>
          <w:color w:val="000000" w:themeColor="text1"/>
          <w:sz w:val="22"/>
          <w:szCs w:val="22"/>
        </w:rPr>
      </w:pPr>
    </w:p>
    <w:p w14:paraId="4E7AD2FD" w14:textId="77777777" w:rsidR="00063588" w:rsidRPr="007A2815" w:rsidRDefault="00063588" w:rsidP="00A01FD7">
      <w:r w:rsidRPr="007A2815">
        <w:t>"EVOLUTION OF INNOVATION SYSTEM LITERATURE: INTELLECTUAL BASES AND EMERGING TRENDS"</w:t>
      </w:r>
    </w:p>
    <w:p w14:paraId="58FD135E" w14:textId="77777777" w:rsidR="00063588" w:rsidRPr="00A01FD7" w:rsidRDefault="00063588" w:rsidP="00A01FD7">
      <w:pPr>
        <w:rPr>
          <w:b/>
          <w:bCs/>
          <w:sz w:val="22"/>
          <w:szCs w:val="22"/>
        </w:rPr>
      </w:pPr>
      <w:r w:rsidRPr="00A01FD7">
        <w:rPr>
          <w:rFonts w:asciiTheme="minorHAnsi" w:hAnsiTheme="minorHAnsi"/>
          <w:b/>
          <w:bCs/>
          <w:sz w:val="22"/>
          <w:szCs w:val="22"/>
        </w:rPr>
        <w:t>Critical Evaluation and Summary</w:t>
      </w:r>
    </w:p>
    <w:p w14:paraId="7FDCE6B8" w14:textId="77777777" w:rsidR="00063588" w:rsidRPr="000369AE" w:rsidRDefault="00063588" w:rsidP="00063588">
      <w:pPr>
        <w:rPr>
          <w:sz w:val="22"/>
          <w:szCs w:val="22"/>
        </w:rPr>
      </w:pPr>
      <w:r w:rsidRPr="000369AE">
        <w:rPr>
          <w:sz w:val="22"/>
          <w:szCs w:val="22"/>
        </w:rPr>
        <w:t xml:space="preserve">The paper "Evolution of Innovation System Literature: Intellectual Bases and Emerging Trends” by Ebrahim </w:t>
      </w:r>
      <w:proofErr w:type="spellStart"/>
      <w:r w:rsidRPr="000369AE">
        <w:rPr>
          <w:sz w:val="22"/>
          <w:szCs w:val="22"/>
        </w:rPr>
        <w:t>Souzanchi</w:t>
      </w:r>
      <w:proofErr w:type="spellEnd"/>
      <w:r w:rsidRPr="000369AE">
        <w:rPr>
          <w:sz w:val="22"/>
          <w:szCs w:val="22"/>
        </w:rPr>
        <w:t xml:space="preserve"> Kashani, and Saeed Roshani, fills a major gap by examining the innovation systems literature in terms of its development and conceived trends in the last three decades. Innovation systems including national, regional, technological and sectoral dimensions are therefore important for identifying characteristics of innovation processes and policies that influence economic and social developments. Nevertheless, there remains a lack of comprehensive analysis mapping the evolution of key concepts, identifying foundational works, and highlighting emerging trends.</w:t>
      </w:r>
    </w:p>
    <w:p w14:paraId="588C1E6C" w14:textId="77777777" w:rsidR="00063588" w:rsidRPr="000369AE" w:rsidRDefault="00063588" w:rsidP="00063588">
      <w:pPr>
        <w:rPr>
          <w:sz w:val="22"/>
          <w:szCs w:val="22"/>
        </w:rPr>
      </w:pPr>
      <w:r w:rsidRPr="000369AE">
        <w:rPr>
          <w:sz w:val="22"/>
          <w:szCs w:val="22"/>
        </w:rPr>
        <w:t>The fact that innovation studies combine the economics of R&amp;D, business analysis and many other fields shows the complexity and richness of the field. In this study, the authors seek to offer an improved migration history regarding the field of innovation system literature by explaining how various disciplines have contributed to its evolution (</w:t>
      </w:r>
      <w:proofErr w:type="spellStart"/>
      <w:r w:rsidRPr="000369AE">
        <w:rPr>
          <w:sz w:val="22"/>
          <w:szCs w:val="22"/>
        </w:rPr>
        <w:t>Souzanchi</w:t>
      </w:r>
      <w:proofErr w:type="spellEnd"/>
      <w:r w:rsidRPr="000369AE">
        <w:rPr>
          <w:sz w:val="22"/>
          <w:szCs w:val="22"/>
        </w:rPr>
        <w:t xml:space="preserve"> Kashani and Roshani, 2019). In this regard, they seek to provide scholars, policymakers, and practitioners with a better understanding of how the field has developed, thus helping them to design better innovation policies and strategies.</w:t>
      </w:r>
    </w:p>
    <w:p w14:paraId="1277FF90" w14:textId="77777777" w:rsidR="00063588" w:rsidRPr="00A01FD7" w:rsidRDefault="00063588" w:rsidP="00A01FD7">
      <w:pPr>
        <w:rPr>
          <w:b/>
          <w:bCs/>
          <w:sz w:val="22"/>
          <w:szCs w:val="22"/>
        </w:rPr>
      </w:pPr>
      <w:r w:rsidRPr="00A01FD7">
        <w:rPr>
          <w:b/>
          <w:bCs/>
          <w:sz w:val="22"/>
          <w:szCs w:val="22"/>
        </w:rPr>
        <w:t>Problem Identification</w:t>
      </w:r>
    </w:p>
    <w:p w14:paraId="2093E120" w14:textId="77777777" w:rsidR="00063588" w:rsidRPr="000369AE" w:rsidRDefault="00063588" w:rsidP="00063588">
      <w:pPr>
        <w:rPr>
          <w:sz w:val="22"/>
          <w:szCs w:val="22"/>
        </w:rPr>
      </w:pPr>
      <w:r w:rsidRPr="000369AE">
        <w:rPr>
          <w:sz w:val="22"/>
          <w:szCs w:val="22"/>
        </w:rPr>
        <w:t>The main issue that the paper solves is the lack of a systematic approach to the analysis of the historical development and theoretical foundations of the innovation system literature. Over three decades, several such ideas have been proposed and some of them include, National Innovation System (NIS), Regional Innovation System (RIS), Technological Innovation System (TIS), and Sectoral Innovation System (SIS). All these concepts have advanced the field; however, there is a lack of an integration of the stream of work accounting for these advancements, locating important work, and highlighting transformative concepts.</w:t>
      </w:r>
    </w:p>
    <w:p w14:paraId="643049BC" w14:textId="77777777" w:rsidR="00063588" w:rsidRPr="000369AE" w:rsidRDefault="00063588" w:rsidP="00063588">
      <w:pPr>
        <w:rPr>
          <w:sz w:val="22"/>
          <w:szCs w:val="22"/>
        </w:rPr>
      </w:pPr>
      <w:r w:rsidRPr="000369AE">
        <w:rPr>
          <w:sz w:val="22"/>
          <w:szCs w:val="22"/>
        </w:rPr>
        <w:t xml:space="preserve">This paper seeks to solve this concern by utilising the Sigma index to analyse the literature. This way, the authors can outline the state of development of the field, works that marked or influenced its direction, and the intellectual background of the study area. It also applies to the </w:t>
      </w:r>
      <w:r w:rsidRPr="000369AE">
        <w:rPr>
          <w:sz w:val="22"/>
          <w:szCs w:val="22"/>
        </w:rPr>
        <w:lastRenderedPageBreak/>
        <w:t>identification of trends and changes in the literature that are useful for further research and the development of policies.</w:t>
      </w:r>
    </w:p>
    <w:p w14:paraId="2B89AB95" w14:textId="77777777" w:rsidR="00063588" w:rsidRPr="00A01FD7" w:rsidRDefault="00063588" w:rsidP="00A01FD7">
      <w:pPr>
        <w:rPr>
          <w:b/>
          <w:bCs/>
          <w:sz w:val="22"/>
          <w:szCs w:val="22"/>
        </w:rPr>
      </w:pPr>
      <w:r w:rsidRPr="00A01FD7">
        <w:rPr>
          <w:b/>
          <w:bCs/>
          <w:sz w:val="22"/>
          <w:szCs w:val="22"/>
        </w:rPr>
        <w:t>Motivation Behind the Research</w:t>
      </w:r>
    </w:p>
    <w:p w14:paraId="5B883763" w14:textId="77777777" w:rsidR="00063588" w:rsidRPr="00536005" w:rsidRDefault="00063588" w:rsidP="00063588">
      <w:pPr>
        <w:rPr>
          <w:rFonts w:asciiTheme="minorHAnsi" w:hAnsiTheme="minorHAnsi"/>
          <w:sz w:val="22"/>
          <w:szCs w:val="22"/>
        </w:rPr>
      </w:pPr>
      <w:r w:rsidRPr="00536005">
        <w:rPr>
          <w:rFonts w:asciiTheme="minorHAnsi" w:hAnsiTheme="minorHAnsi"/>
          <w:sz w:val="22"/>
          <w:szCs w:val="22"/>
        </w:rPr>
        <w:t>The motivation for this research is multifaceted:</w:t>
      </w:r>
    </w:p>
    <w:p w14:paraId="13C1BD04" w14:textId="77777777" w:rsidR="00063588" w:rsidRPr="000369AE" w:rsidRDefault="00063588" w:rsidP="00063588">
      <w:pPr>
        <w:numPr>
          <w:ilvl w:val="0"/>
          <w:numId w:val="3"/>
        </w:numPr>
        <w:pBdr>
          <w:top w:val="nil"/>
          <w:left w:val="nil"/>
          <w:bottom w:val="nil"/>
          <w:right w:val="nil"/>
          <w:between w:val="nil"/>
        </w:pBdr>
        <w:spacing w:after="0"/>
        <w:rPr>
          <w:sz w:val="22"/>
          <w:szCs w:val="22"/>
        </w:rPr>
      </w:pPr>
      <w:r w:rsidRPr="00536005">
        <w:rPr>
          <w:rFonts w:asciiTheme="minorHAnsi" w:hAnsiTheme="minorHAnsi"/>
          <w:b/>
          <w:color w:val="000000"/>
          <w:sz w:val="22"/>
          <w:szCs w:val="22"/>
        </w:rPr>
        <w:t>Clarification of Intellectual Trajectory</w:t>
      </w:r>
      <w:r w:rsidRPr="000369AE">
        <w:rPr>
          <w:color w:val="000000"/>
          <w:sz w:val="22"/>
          <w:szCs w:val="22"/>
        </w:rPr>
        <w:t>: Given that the nature of the innovation system literature has become complex due to its interdisciplinary focus, the authors seek to offer methodological guidance on tracing its development. Through defining principal areas of research and specifying major trends, the authors offer a useful guide for researchers and practitioners.</w:t>
      </w:r>
    </w:p>
    <w:p w14:paraId="0A7CF316" w14:textId="77777777" w:rsidR="00063588" w:rsidRPr="000369AE" w:rsidRDefault="00063588" w:rsidP="00063588">
      <w:pPr>
        <w:numPr>
          <w:ilvl w:val="0"/>
          <w:numId w:val="3"/>
        </w:numPr>
        <w:pBdr>
          <w:top w:val="nil"/>
          <w:left w:val="nil"/>
          <w:bottom w:val="nil"/>
          <w:right w:val="nil"/>
          <w:between w:val="nil"/>
        </w:pBdr>
        <w:spacing w:after="0"/>
        <w:rPr>
          <w:sz w:val="22"/>
          <w:szCs w:val="22"/>
        </w:rPr>
      </w:pPr>
      <w:r w:rsidRPr="00536005">
        <w:rPr>
          <w:rFonts w:asciiTheme="minorHAnsi" w:hAnsiTheme="minorHAnsi"/>
          <w:b/>
          <w:color w:val="000000"/>
          <w:sz w:val="22"/>
          <w:szCs w:val="22"/>
        </w:rPr>
        <w:t>Policy Implications</w:t>
      </w:r>
      <w:r w:rsidRPr="000369AE">
        <w:rPr>
          <w:color w:val="000000"/>
          <w:sz w:val="22"/>
          <w:szCs w:val="22"/>
        </w:rPr>
        <w:t xml:space="preserve">: Innovation systems are central to influencing economic and social policies and strategies in society. Thus, considering the historical development of these systems, it is possible for policymakers to develop better plans that would </w:t>
      </w:r>
      <w:proofErr w:type="gramStart"/>
      <w:r w:rsidRPr="000369AE">
        <w:rPr>
          <w:color w:val="000000"/>
          <w:sz w:val="22"/>
          <w:szCs w:val="22"/>
        </w:rPr>
        <w:t>take into account</w:t>
      </w:r>
      <w:proofErr w:type="gramEnd"/>
      <w:r w:rsidRPr="000369AE">
        <w:rPr>
          <w:color w:val="000000"/>
          <w:sz w:val="22"/>
          <w:szCs w:val="22"/>
        </w:rPr>
        <w:t xml:space="preserve"> both the history of such systems and emerging trends in such systems. The study therefore has major policy implications because it underscores the need to make proper decisions to encourage innovation.</w:t>
      </w:r>
    </w:p>
    <w:p w14:paraId="7686420B" w14:textId="77777777" w:rsidR="00063588" w:rsidRPr="000369AE" w:rsidRDefault="00063588" w:rsidP="00063588">
      <w:pPr>
        <w:numPr>
          <w:ilvl w:val="0"/>
          <w:numId w:val="3"/>
        </w:numPr>
        <w:pBdr>
          <w:top w:val="nil"/>
          <w:left w:val="nil"/>
          <w:bottom w:val="nil"/>
          <w:right w:val="nil"/>
          <w:between w:val="nil"/>
        </w:pBdr>
        <w:spacing w:after="0"/>
        <w:rPr>
          <w:sz w:val="22"/>
          <w:szCs w:val="22"/>
        </w:rPr>
      </w:pPr>
      <w:r w:rsidRPr="00536005">
        <w:rPr>
          <w:rFonts w:asciiTheme="minorHAnsi" w:hAnsiTheme="minorHAnsi"/>
          <w:b/>
          <w:color w:val="000000"/>
          <w:sz w:val="22"/>
          <w:szCs w:val="22"/>
        </w:rPr>
        <w:t>Academic Contribution</w:t>
      </w:r>
      <w:r w:rsidRPr="000369AE">
        <w:rPr>
          <w:color w:val="000000"/>
          <w:sz w:val="22"/>
          <w:szCs w:val="22"/>
        </w:rPr>
        <w:t>: The research also seeks to advance the body of knowledge within the field through the presentation of a rich and detailed review. This article is beneficial for scholars who are developing subsequent studies, as it provides an overview of the principal works and theories in the field of innovation system theory.</w:t>
      </w:r>
    </w:p>
    <w:p w14:paraId="17A0A2E6" w14:textId="77777777" w:rsidR="00063588" w:rsidRPr="000369AE" w:rsidRDefault="00063588" w:rsidP="00063588">
      <w:pPr>
        <w:numPr>
          <w:ilvl w:val="0"/>
          <w:numId w:val="3"/>
        </w:numPr>
        <w:pBdr>
          <w:top w:val="nil"/>
          <w:left w:val="nil"/>
          <w:bottom w:val="nil"/>
          <w:right w:val="nil"/>
          <w:between w:val="nil"/>
        </w:pBdr>
        <w:rPr>
          <w:sz w:val="22"/>
          <w:szCs w:val="22"/>
        </w:rPr>
      </w:pPr>
      <w:r w:rsidRPr="00536005">
        <w:rPr>
          <w:rFonts w:asciiTheme="minorHAnsi" w:hAnsiTheme="minorHAnsi"/>
          <w:b/>
          <w:color w:val="000000"/>
          <w:sz w:val="22"/>
          <w:szCs w:val="22"/>
        </w:rPr>
        <w:t>Bridging Disciplinary Gaps</w:t>
      </w:r>
      <w:r w:rsidRPr="000369AE">
        <w:rPr>
          <w:color w:val="000000"/>
          <w:sz w:val="22"/>
          <w:szCs w:val="22"/>
        </w:rPr>
        <w:t>: Due to the interdisciplinary nature of innovation studies, the research is to fill gaps between different disciplines. By enhancing an understanding of how diverse disciplines have advanced the studies of innovation systems, the authors give a more comprehensive vision that can encourage interaction between different disciplines.</w:t>
      </w:r>
    </w:p>
    <w:p w14:paraId="0896119F" w14:textId="77777777" w:rsidR="00063588" w:rsidRPr="00A01FD7" w:rsidRDefault="00063588" w:rsidP="00A01FD7">
      <w:pPr>
        <w:rPr>
          <w:b/>
          <w:bCs/>
          <w:sz w:val="22"/>
          <w:szCs w:val="22"/>
        </w:rPr>
      </w:pPr>
      <w:r w:rsidRPr="00A01FD7">
        <w:rPr>
          <w:b/>
          <w:bCs/>
          <w:sz w:val="22"/>
          <w:szCs w:val="22"/>
        </w:rPr>
        <w:t>Evidence of Research Agenda and Motivation</w:t>
      </w:r>
    </w:p>
    <w:p w14:paraId="002EBFDB" w14:textId="77777777" w:rsidR="00063588" w:rsidRPr="000369AE" w:rsidRDefault="00063588" w:rsidP="00063588">
      <w:pPr>
        <w:rPr>
          <w:sz w:val="22"/>
          <w:szCs w:val="22"/>
        </w:rPr>
      </w:pPr>
      <w:r w:rsidRPr="000369AE">
        <w:rPr>
          <w:sz w:val="22"/>
          <w:szCs w:val="22"/>
        </w:rPr>
        <w:t>The evidence of the research agenda and motivation is evident in the methodology and analysis presented in the paper:</w:t>
      </w:r>
    </w:p>
    <w:p w14:paraId="1C82E5CA" w14:textId="77777777" w:rsidR="00063588" w:rsidRPr="000369AE" w:rsidRDefault="00063588" w:rsidP="00063588">
      <w:pPr>
        <w:numPr>
          <w:ilvl w:val="0"/>
          <w:numId w:val="2"/>
        </w:numPr>
        <w:pBdr>
          <w:top w:val="nil"/>
          <w:left w:val="nil"/>
          <w:bottom w:val="nil"/>
          <w:right w:val="nil"/>
          <w:between w:val="nil"/>
        </w:pBdr>
        <w:spacing w:after="0"/>
        <w:rPr>
          <w:sz w:val="22"/>
          <w:szCs w:val="22"/>
        </w:rPr>
      </w:pPr>
      <w:r w:rsidRPr="00536005">
        <w:rPr>
          <w:rFonts w:asciiTheme="minorHAnsi" w:hAnsiTheme="minorHAnsi"/>
          <w:b/>
          <w:color w:val="000000"/>
          <w:sz w:val="22"/>
          <w:szCs w:val="22"/>
        </w:rPr>
        <w:t>Sigma Index Methodology</w:t>
      </w:r>
      <w:r w:rsidRPr="000369AE">
        <w:rPr>
          <w:b/>
          <w:color w:val="000000"/>
          <w:sz w:val="22"/>
          <w:szCs w:val="22"/>
        </w:rPr>
        <w:t>:</w:t>
      </w:r>
      <w:r w:rsidRPr="000369AE">
        <w:rPr>
          <w:color w:val="000000"/>
          <w:sz w:val="22"/>
          <w:szCs w:val="22"/>
        </w:rPr>
        <w:t xml:space="preserve"> The Sigma index which incorporates burstiness and betweenness centrality indexes employed is also evidence of methodological advancement that also targeted at capturing two elements, which include, the burstiness concepts and the frontier contributions. This approach can be attributed to the particular concern of the authors in ensuring that the analysis of the literature that they offer stands robust.</w:t>
      </w:r>
    </w:p>
    <w:p w14:paraId="64B636D2" w14:textId="77777777" w:rsidR="00063588" w:rsidRPr="000369AE" w:rsidRDefault="00063588" w:rsidP="00063588">
      <w:pPr>
        <w:numPr>
          <w:ilvl w:val="0"/>
          <w:numId w:val="2"/>
        </w:numPr>
        <w:pBdr>
          <w:top w:val="nil"/>
          <w:left w:val="nil"/>
          <w:bottom w:val="nil"/>
          <w:right w:val="nil"/>
          <w:between w:val="nil"/>
        </w:pBdr>
        <w:spacing w:after="0"/>
        <w:rPr>
          <w:sz w:val="22"/>
          <w:szCs w:val="22"/>
        </w:rPr>
      </w:pPr>
      <w:r w:rsidRPr="00536005">
        <w:rPr>
          <w:rFonts w:ascii="Cambria" w:hAnsi="Cambria"/>
          <w:b/>
          <w:color w:val="000000"/>
          <w:sz w:val="22"/>
          <w:szCs w:val="22"/>
        </w:rPr>
        <w:lastRenderedPageBreak/>
        <w:t>Bibliometric Analysis:</w:t>
      </w:r>
      <w:r w:rsidRPr="000369AE">
        <w:rPr>
          <w:color w:val="000000"/>
          <w:sz w:val="22"/>
          <w:szCs w:val="22"/>
        </w:rPr>
        <w:t xml:space="preserve"> The large amount of bibliographic data in the form of 2600 papers and references proves the sincere intent of the authors to provide a review of the topic. Such an approach emphasizes the necessity of comprehensiveness and scientific accuracy in the analysis of literature on the innovation system.</w:t>
      </w:r>
    </w:p>
    <w:p w14:paraId="3D62069B" w14:textId="77777777" w:rsidR="00063588" w:rsidRPr="000369AE" w:rsidRDefault="00063588" w:rsidP="00063588">
      <w:pPr>
        <w:numPr>
          <w:ilvl w:val="0"/>
          <w:numId w:val="2"/>
        </w:numPr>
        <w:pBdr>
          <w:top w:val="nil"/>
          <w:left w:val="nil"/>
          <w:bottom w:val="nil"/>
          <w:right w:val="nil"/>
          <w:between w:val="nil"/>
        </w:pBdr>
        <w:rPr>
          <w:sz w:val="22"/>
          <w:szCs w:val="22"/>
        </w:rPr>
      </w:pPr>
      <w:r w:rsidRPr="00536005">
        <w:rPr>
          <w:rFonts w:asciiTheme="minorHAnsi" w:hAnsiTheme="minorHAnsi"/>
          <w:b/>
          <w:color w:val="000000"/>
          <w:sz w:val="22"/>
          <w:szCs w:val="22"/>
        </w:rPr>
        <w:t>Conceptual Implications</w:t>
      </w:r>
      <w:r w:rsidRPr="000369AE">
        <w:rPr>
          <w:b/>
          <w:color w:val="000000"/>
          <w:sz w:val="22"/>
          <w:szCs w:val="22"/>
        </w:rPr>
        <w:t>:</w:t>
      </w:r>
      <w:r w:rsidRPr="000369AE">
        <w:rPr>
          <w:color w:val="000000"/>
          <w:sz w:val="22"/>
          <w:szCs w:val="22"/>
        </w:rPr>
        <w:t xml:space="preserve"> The discussion on the conceptual implications of the classification of PDW, declining stars, emerging pieces, and variable ones shows that the authors aimed to offer practical recommendations. These insights can be used in future research and policy development, which highlights the applied nature of the study.</w:t>
      </w:r>
    </w:p>
    <w:p w14:paraId="74A44CDC" w14:textId="77777777" w:rsidR="00063588" w:rsidRPr="00C87BB2" w:rsidRDefault="00063588" w:rsidP="00C87BB2">
      <w:pPr>
        <w:rPr>
          <w:b/>
          <w:bCs/>
          <w:sz w:val="22"/>
          <w:szCs w:val="22"/>
        </w:rPr>
      </w:pPr>
      <w:r w:rsidRPr="00C87BB2">
        <w:rPr>
          <w:b/>
          <w:bCs/>
          <w:sz w:val="22"/>
          <w:szCs w:val="22"/>
        </w:rPr>
        <w:t>Conclusion and Future Directions</w:t>
      </w:r>
    </w:p>
    <w:p w14:paraId="5E258AFB" w14:textId="77777777" w:rsidR="00063588" w:rsidRPr="000369AE" w:rsidRDefault="00063588" w:rsidP="00063588">
      <w:pPr>
        <w:rPr>
          <w:sz w:val="22"/>
          <w:szCs w:val="22"/>
        </w:rPr>
      </w:pPr>
      <w:r w:rsidRPr="000369AE">
        <w:rPr>
          <w:sz w:val="22"/>
          <w:szCs w:val="22"/>
        </w:rPr>
        <w:t>In conclusion, the paper "Evolution of Innovation System Literature: Intellectual Bases and Emerging Trends" provides an answer to the large-scale problem of fragmented knowledge in innovation systems literature. The motivation of the authors is based on the goals of defining the further scientific development, providing reference points for policy systems, participating in the academic discussions, and integrating interdisciplinary approaches. The research activity is revealed with the indicated methodological work, and detailed analysis, and contributes to the understanding of the development and perspective directions of the field.</w:t>
      </w:r>
    </w:p>
    <w:p w14:paraId="6151B126" w14:textId="77777777" w:rsidR="00063588" w:rsidRPr="000369AE" w:rsidRDefault="00063588" w:rsidP="00063588">
      <w:pPr>
        <w:rPr>
          <w:sz w:val="22"/>
          <w:szCs w:val="22"/>
        </w:rPr>
      </w:pPr>
      <w:r w:rsidRPr="000369AE">
        <w:rPr>
          <w:sz w:val="22"/>
          <w:szCs w:val="22"/>
        </w:rPr>
        <w:t>In this regard, the paper provides a synthesized account of the critical works and shifts in IS literature, thereby acting as a reference material for scholars, policymakers, and practitioners. It stresses the significance of learning previous and present studies associated with the origin of Innovation concepts and acts as the guideline for subsequent research and civil policy in the Society’s rapidly evolving sector of Innovation studies.</w:t>
      </w:r>
    </w:p>
    <w:p w14:paraId="1605E336" w14:textId="77777777" w:rsidR="00063588" w:rsidRPr="000369AE" w:rsidRDefault="00063588" w:rsidP="00063588">
      <w:pPr>
        <w:rPr>
          <w:sz w:val="22"/>
          <w:szCs w:val="22"/>
        </w:rPr>
      </w:pPr>
      <w:r w:rsidRPr="000369AE">
        <w:rPr>
          <w:sz w:val="22"/>
          <w:szCs w:val="22"/>
        </w:rPr>
        <w:t>Thus, research in the present study emphasizes the necessity of continuous monitoring of transformational changes in the innovation system concepts due to the emerging technological and economic environments. Further research can be done to extend this study work, by comparing how these technologies such as artificial intelligence, and biotechnology have impacted on innovation systems. Further, there is a necessity to perform more comparative analyses to reveal how the specific national and regional environments affect innovations systems’ formation and effects.</w:t>
      </w:r>
    </w:p>
    <w:p w14:paraId="7AEA5160" w14:textId="77777777" w:rsidR="00063588" w:rsidRPr="00C87BB2" w:rsidRDefault="00063588" w:rsidP="00C87BB2">
      <w:pPr>
        <w:rPr>
          <w:b/>
          <w:bCs/>
          <w:sz w:val="22"/>
          <w:szCs w:val="22"/>
        </w:rPr>
      </w:pPr>
      <w:bookmarkStart w:id="12" w:name="_Hlk174453614"/>
      <w:r w:rsidRPr="00C87BB2">
        <w:rPr>
          <w:b/>
          <w:bCs/>
          <w:sz w:val="22"/>
          <w:szCs w:val="22"/>
        </w:rPr>
        <w:t>REFERENCE</w:t>
      </w:r>
    </w:p>
    <w:p w14:paraId="0A40CA03" w14:textId="77777777" w:rsidR="00063588" w:rsidRPr="000369AE" w:rsidRDefault="00063588" w:rsidP="00063588">
      <w:pPr>
        <w:pBdr>
          <w:top w:val="nil"/>
          <w:left w:val="nil"/>
          <w:bottom w:val="nil"/>
          <w:right w:val="nil"/>
          <w:between w:val="nil"/>
        </w:pBdr>
        <w:spacing w:after="240"/>
        <w:jc w:val="left"/>
        <w:rPr>
          <w:color w:val="000000"/>
          <w:sz w:val="22"/>
          <w:szCs w:val="22"/>
        </w:rPr>
      </w:pPr>
      <w:proofErr w:type="spellStart"/>
      <w:r w:rsidRPr="000369AE">
        <w:rPr>
          <w:color w:val="000000"/>
          <w:sz w:val="22"/>
          <w:szCs w:val="22"/>
        </w:rPr>
        <w:t>Souzanchi</w:t>
      </w:r>
      <w:proofErr w:type="spellEnd"/>
      <w:r w:rsidRPr="000369AE">
        <w:rPr>
          <w:color w:val="000000"/>
          <w:sz w:val="22"/>
          <w:szCs w:val="22"/>
        </w:rPr>
        <w:t xml:space="preserve"> Kashani, E. and Roshani, S. (2019). Evolution of innovation system literature: Intellectual bases and emerging trends. </w:t>
      </w:r>
      <w:r w:rsidRPr="000369AE">
        <w:rPr>
          <w:i/>
          <w:color w:val="000000"/>
          <w:sz w:val="22"/>
          <w:szCs w:val="22"/>
        </w:rPr>
        <w:t>Technological Forecasting and Social Change</w:t>
      </w:r>
      <w:r w:rsidRPr="000369AE">
        <w:rPr>
          <w:color w:val="000000"/>
          <w:sz w:val="22"/>
          <w:szCs w:val="22"/>
        </w:rPr>
        <w:t xml:space="preserve">, 146, pp.68–80. </w:t>
      </w:r>
      <w:proofErr w:type="spellStart"/>
      <w:r w:rsidRPr="000369AE">
        <w:rPr>
          <w:color w:val="000000"/>
          <w:sz w:val="22"/>
          <w:szCs w:val="22"/>
        </w:rPr>
        <w:t>doi</w:t>
      </w:r>
      <w:proofErr w:type="spellEnd"/>
      <w:r w:rsidRPr="000369AE">
        <w:rPr>
          <w:color w:val="000000"/>
          <w:sz w:val="22"/>
          <w:szCs w:val="22"/>
        </w:rPr>
        <w:t>: https://doi.org/10.1016/j.techfore.2019.05.010.</w:t>
      </w:r>
    </w:p>
    <w:bookmarkEnd w:id="12"/>
    <w:p w14:paraId="72928B8F" w14:textId="77777777" w:rsidR="00063588" w:rsidRPr="000369AE" w:rsidRDefault="00063588" w:rsidP="00063588">
      <w:pPr>
        <w:rPr>
          <w:sz w:val="22"/>
          <w:szCs w:val="22"/>
        </w:rPr>
      </w:pPr>
    </w:p>
    <w:p w14:paraId="7B00EF2C" w14:textId="240E5E06" w:rsidR="00063588" w:rsidRPr="00FF7777" w:rsidRDefault="0082485A" w:rsidP="00FF7777">
      <w:pPr>
        <w:pStyle w:val="Heading1"/>
        <w:rPr>
          <w:sz w:val="22"/>
          <w:szCs w:val="22"/>
        </w:rPr>
      </w:pPr>
      <w:bookmarkStart w:id="13" w:name="_Toc175052711"/>
      <w:r w:rsidRPr="00FF7777">
        <w:rPr>
          <w:sz w:val="22"/>
          <w:szCs w:val="22"/>
        </w:rPr>
        <w:t>Appendix C</w:t>
      </w:r>
      <w:bookmarkEnd w:id="13"/>
    </w:p>
    <w:p w14:paraId="4F0AA49A" w14:textId="06CD9AB1" w:rsidR="00063588" w:rsidRPr="00A01FD7" w:rsidRDefault="00A01FD7" w:rsidP="00A01FD7">
      <w:pPr>
        <w:rPr>
          <w:b/>
          <w:bCs/>
          <w:sz w:val="22"/>
          <w:szCs w:val="22"/>
        </w:rPr>
      </w:pPr>
      <w:r>
        <w:rPr>
          <w:b/>
          <w:bCs/>
          <w:sz w:val="22"/>
          <w:szCs w:val="22"/>
        </w:rPr>
        <w:t>TWO</w:t>
      </w:r>
      <w:r w:rsidR="000369AE" w:rsidRPr="00A01FD7">
        <w:rPr>
          <w:b/>
          <w:bCs/>
          <w:sz w:val="22"/>
          <w:szCs w:val="22"/>
        </w:rPr>
        <w:t xml:space="preserve"> </w:t>
      </w:r>
      <w:proofErr w:type="gramStart"/>
      <w:r w:rsidR="000369AE" w:rsidRPr="00A01FD7">
        <w:rPr>
          <w:b/>
          <w:bCs/>
          <w:sz w:val="22"/>
          <w:szCs w:val="22"/>
        </w:rPr>
        <w:t xml:space="preserve">SLIDES  </w:t>
      </w:r>
      <w:r w:rsidR="00063588" w:rsidRPr="00A01FD7">
        <w:rPr>
          <w:b/>
          <w:bCs/>
          <w:sz w:val="22"/>
          <w:szCs w:val="22"/>
        </w:rPr>
        <w:t>PPT</w:t>
      </w:r>
      <w:proofErr w:type="gramEnd"/>
      <w:r w:rsidR="00063588" w:rsidRPr="00A01FD7">
        <w:rPr>
          <w:b/>
          <w:bCs/>
          <w:sz w:val="22"/>
          <w:szCs w:val="22"/>
        </w:rPr>
        <w:t xml:space="preserve"> PERESENTION OF THE QUESTION MENTIONED BELOW</w:t>
      </w:r>
    </w:p>
    <w:p w14:paraId="0135C5FE" w14:textId="26733881" w:rsidR="000369AE" w:rsidRPr="000369AE" w:rsidRDefault="00063588" w:rsidP="000369AE">
      <w:pPr>
        <w:rPr>
          <w:color w:val="494949"/>
          <w:sz w:val="22"/>
          <w:szCs w:val="22"/>
        </w:rPr>
      </w:pPr>
      <w:r w:rsidRPr="000369AE">
        <w:rPr>
          <w:sz w:val="22"/>
          <w:szCs w:val="22"/>
        </w:rPr>
        <w:t>B)</w:t>
      </w:r>
      <w:r w:rsidR="000369AE" w:rsidRPr="000369AE">
        <w:rPr>
          <w:sz w:val="22"/>
          <w:szCs w:val="22"/>
        </w:rPr>
        <w:t xml:space="preserve">  </w:t>
      </w:r>
      <w:r w:rsidR="000369AE" w:rsidRPr="000369AE">
        <w:rPr>
          <w:color w:val="1F2023"/>
          <w:sz w:val="22"/>
          <w:szCs w:val="22"/>
        </w:rPr>
        <w:t>identification of w</w:t>
      </w:r>
      <w:r w:rsidR="000369AE" w:rsidRPr="000369AE">
        <w:rPr>
          <w:color w:val="494949"/>
          <w:sz w:val="22"/>
          <w:szCs w:val="22"/>
        </w:rPr>
        <w:t xml:space="preserve">hat problem &amp;/or issue your chosen paper trying to solve or explain in the field. Focus on why this research is being done by looking closely for evidence of agenda or motivation of the research </w:t>
      </w:r>
    </w:p>
    <w:p w14:paraId="0AD2D170" w14:textId="77777777" w:rsidR="000369AE" w:rsidRPr="000369AE" w:rsidRDefault="000369AE" w:rsidP="000369AE">
      <w:pPr>
        <w:rPr>
          <w:color w:val="494949"/>
          <w:sz w:val="22"/>
          <w:szCs w:val="22"/>
        </w:rPr>
      </w:pPr>
    </w:p>
    <w:p w14:paraId="65A89D16" w14:textId="77777777" w:rsidR="000369AE" w:rsidRPr="000369AE" w:rsidRDefault="000369AE" w:rsidP="000369AE">
      <w:pPr>
        <w:rPr>
          <w:color w:val="494949"/>
          <w:sz w:val="22"/>
          <w:szCs w:val="22"/>
        </w:rPr>
      </w:pPr>
    </w:p>
    <w:p w14:paraId="48F94ED7" w14:textId="36E64689" w:rsidR="000369AE" w:rsidRPr="000369AE" w:rsidRDefault="000369AE" w:rsidP="000369AE">
      <w:pPr>
        <w:rPr>
          <w:sz w:val="22"/>
          <w:szCs w:val="22"/>
        </w:rPr>
      </w:pPr>
      <w:r w:rsidRPr="000369AE">
        <w:rPr>
          <w:noProof/>
          <w:sz w:val="22"/>
          <w:szCs w:val="22"/>
        </w:rPr>
        <w:drawing>
          <wp:inline distT="0" distB="0" distL="0" distR="0" wp14:anchorId="3B2CCCE9" wp14:editId="71EC48DC">
            <wp:extent cx="6002020" cy="3589020"/>
            <wp:effectExtent l="0" t="0" r="0" b="0"/>
            <wp:docPr id="13886234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623483"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05453" cy="3591073"/>
                    </a:xfrm>
                    <a:prstGeom prst="rect">
                      <a:avLst/>
                    </a:prstGeom>
                  </pic:spPr>
                </pic:pic>
              </a:graphicData>
            </a:graphic>
          </wp:inline>
        </w:drawing>
      </w:r>
    </w:p>
    <w:p w14:paraId="75B34331" w14:textId="77777777" w:rsidR="00063588" w:rsidRPr="000369AE" w:rsidRDefault="00063588" w:rsidP="00063588">
      <w:pPr>
        <w:pBdr>
          <w:top w:val="nil"/>
          <w:left w:val="nil"/>
          <w:bottom w:val="nil"/>
          <w:right w:val="nil"/>
          <w:between w:val="nil"/>
        </w:pBdr>
        <w:spacing w:after="240"/>
        <w:jc w:val="left"/>
        <w:rPr>
          <w:color w:val="000000"/>
          <w:sz w:val="22"/>
          <w:szCs w:val="22"/>
          <w:lang w:val="en-AE"/>
        </w:rPr>
      </w:pPr>
    </w:p>
    <w:p w14:paraId="4586F88C" w14:textId="77777777" w:rsidR="000369AE" w:rsidRPr="000369AE" w:rsidRDefault="000369AE" w:rsidP="00063588">
      <w:pPr>
        <w:pBdr>
          <w:top w:val="nil"/>
          <w:left w:val="nil"/>
          <w:bottom w:val="nil"/>
          <w:right w:val="nil"/>
          <w:between w:val="nil"/>
        </w:pBdr>
        <w:spacing w:after="240"/>
        <w:jc w:val="left"/>
        <w:rPr>
          <w:color w:val="000000"/>
          <w:sz w:val="22"/>
          <w:szCs w:val="22"/>
          <w:lang w:val="en-AE"/>
        </w:rPr>
      </w:pPr>
    </w:p>
    <w:p w14:paraId="3FB68A0D" w14:textId="77777777" w:rsidR="000369AE" w:rsidRPr="000369AE" w:rsidRDefault="000369AE" w:rsidP="00063588">
      <w:pPr>
        <w:pBdr>
          <w:top w:val="nil"/>
          <w:left w:val="nil"/>
          <w:bottom w:val="nil"/>
          <w:right w:val="nil"/>
          <w:between w:val="nil"/>
        </w:pBdr>
        <w:spacing w:after="240"/>
        <w:jc w:val="left"/>
        <w:rPr>
          <w:color w:val="000000"/>
          <w:sz w:val="22"/>
          <w:szCs w:val="22"/>
          <w:lang w:val="en-AE"/>
        </w:rPr>
      </w:pPr>
    </w:p>
    <w:p w14:paraId="6385CA65" w14:textId="77777777" w:rsidR="000369AE" w:rsidRPr="000369AE" w:rsidRDefault="000369AE" w:rsidP="00063588">
      <w:pPr>
        <w:pBdr>
          <w:top w:val="nil"/>
          <w:left w:val="nil"/>
          <w:bottom w:val="nil"/>
          <w:right w:val="nil"/>
          <w:between w:val="nil"/>
        </w:pBdr>
        <w:spacing w:after="240"/>
        <w:jc w:val="left"/>
        <w:rPr>
          <w:color w:val="000000"/>
          <w:sz w:val="22"/>
          <w:szCs w:val="22"/>
          <w:lang w:val="en-AE"/>
        </w:rPr>
      </w:pPr>
    </w:p>
    <w:p w14:paraId="3E0EFFFD" w14:textId="77777777" w:rsidR="000369AE" w:rsidRPr="000369AE" w:rsidRDefault="000369AE" w:rsidP="00063588">
      <w:pPr>
        <w:pBdr>
          <w:top w:val="nil"/>
          <w:left w:val="nil"/>
          <w:bottom w:val="nil"/>
          <w:right w:val="nil"/>
          <w:between w:val="nil"/>
        </w:pBdr>
        <w:spacing w:after="240"/>
        <w:jc w:val="left"/>
        <w:rPr>
          <w:color w:val="000000"/>
          <w:sz w:val="22"/>
          <w:szCs w:val="22"/>
          <w:lang w:val="en-AE"/>
        </w:rPr>
      </w:pPr>
    </w:p>
    <w:p w14:paraId="13701B99" w14:textId="77777777" w:rsidR="000369AE" w:rsidRPr="000369AE" w:rsidRDefault="000369AE" w:rsidP="00063588">
      <w:pPr>
        <w:pBdr>
          <w:top w:val="nil"/>
          <w:left w:val="nil"/>
          <w:bottom w:val="nil"/>
          <w:right w:val="nil"/>
          <w:between w:val="nil"/>
        </w:pBdr>
        <w:spacing w:after="240"/>
        <w:jc w:val="left"/>
        <w:rPr>
          <w:color w:val="000000"/>
          <w:sz w:val="22"/>
          <w:szCs w:val="22"/>
          <w:lang w:val="en-AE"/>
        </w:rPr>
      </w:pPr>
    </w:p>
    <w:p w14:paraId="6BD80CC2" w14:textId="77777777" w:rsidR="000369AE" w:rsidRPr="000369AE" w:rsidRDefault="000369AE" w:rsidP="00063588">
      <w:pPr>
        <w:pBdr>
          <w:top w:val="nil"/>
          <w:left w:val="nil"/>
          <w:bottom w:val="nil"/>
          <w:right w:val="nil"/>
          <w:between w:val="nil"/>
        </w:pBdr>
        <w:spacing w:after="240"/>
        <w:jc w:val="left"/>
        <w:rPr>
          <w:color w:val="000000"/>
          <w:sz w:val="22"/>
          <w:szCs w:val="22"/>
          <w:lang w:val="en-AE"/>
        </w:rPr>
      </w:pPr>
    </w:p>
    <w:p w14:paraId="579EF1B8" w14:textId="77777777" w:rsidR="000369AE" w:rsidRPr="000369AE" w:rsidRDefault="000369AE" w:rsidP="00063588">
      <w:pPr>
        <w:pBdr>
          <w:top w:val="nil"/>
          <w:left w:val="nil"/>
          <w:bottom w:val="nil"/>
          <w:right w:val="nil"/>
          <w:between w:val="nil"/>
        </w:pBdr>
        <w:spacing w:after="240"/>
        <w:jc w:val="left"/>
        <w:rPr>
          <w:color w:val="000000"/>
          <w:sz w:val="22"/>
          <w:szCs w:val="22"/>
          <w:lang w:val="en-AE"/>
        </w:rPr>
      </w:pPr>
    </w:p>
    <w:p w14:paraId="124923FF" w14:textId="0628E6AA" w:rsidR="000369AE" w:rsidRPr="000369AE" w:rsidRDefault="000369AE" w:rsidP="00C87BB2">
      <w:r w:rsidRPr="000369AE">
        <w:rPr>
          <w:noProof/>
          <w:color w:val="000000"/>
          <w:lang w:val="en-AE"/>
        </w:rPr>
        <w:drawing>
          <wp:inline distT="0" distB="0" distL="0" distR="0" wp14:anchorId="0D115EF7" wp14:editId="6CEB8E76">
            <wp:extent cx="6050280" cy="4030980"/>
            <wp:effectExtent l="0" t="0" r="7620" b="7620"/>
            <wp:docPr id="2047530301" name="Picture 2" descr="A screenshot of a research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530301" name="Picture 2" descr="A screenshot of a research repo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50280" cy="4030980"/>
                    </a:xfrm>
                    <a:prstGeom prst="rect">
                      <a:avLst/>
                    </a:prstGeom>
                  </pic:spPr>
                </pic:pic>
              </a:graphicData>
            </a:graphic>
          </wp:inline>
        </w:drawing>
      </w:r>
      <w:r w:rsidRPr="000369AE">
        <w:t xml:space="preserve"> </w:t>
      </w:r>
      <w:r w:rsidRPr="00C87BB2">
        <w:rPr>
          <w:b/>
          <w:bCs/>
          <w:sz w:val="22"/>
          <w:szCs w:val="22"/>
        </w:rPr>
        <w:t>REFERENCE</w:t>
      </w:r>
    </w:p>
    <w:p w14:paraId="1AF6B772" w14:textId="77777777" w:rsidR="000369AE" w:rsidRPr="000369AE" w:rsidRDefault="000369AE" w:rsidP="000369AE">
      <w:pPr>
        <w:pBdr>
          <w:top w:val="nil"/>
          <w:left w:val="nil"/>
          <w:bottom w:val="nil"/>
          <w:right w:val="nil"/>
          <w:between w:val="nil"/>
        </w:pBdr>
        <w:spacing w:after="240"/>
        <w:jc w:val="left"/>
        <w:rPr>
          <w:color w:val="000000"/>
          <w:sz w:val="22"/>
          <w:szCs w:val="22"/>
        </w:rPr>
      </w:pPr>
      <w:proofErr w:type="spellStart"/>
      <w:r w:rsidRPr="000369AE">
        <w:rPr>
          <w:color w:val="000000"/>
          <w:sz w:val="22"/>
          <w:szCs w:val="22"/>
        </w:rPr>
        <w:t>Souzanchi</w:t>
      </w:r>
      <w:proofErr w:type="spellEnd"/>
      <w:r w:rsidRPr="000369AE">
        <w:rPr>
          <w:color w:val="000000"/>
          <w:sz w:val="22"/>
          <w:szCs w:val="22"/>
        </w:rPr>
        <w:t xml:space="preserve"> Kashani, E. and Roshani, S. (2019). Evolution of innovation system literature: Intellectual bases and emerging trends. </w:t>
      </w:r>
      <w:r w:rsidRPr="000369AE">
        <w:rPr>
          <w:i/>
          <w:color w:val="000000"/>
          <w:sz w:val="22"/>
          <w:szCs w:val="22"/>
        </w:rPr>
        <w:t>Technological Forecasting and Social Change</w:t>
      </w:r>
      <w:r w:rsidRPr="000369AE">
        <w:rPr>
          <w:color w:val="000000"/>
          <w:sz w:val="22"/>
          <w:szCs w:val="22"/>
        </w:rPr>
        <w:t xml:space="preserve">, 146, pp.68–80. </w:t>
      </w:r>
      <w:proofErr w:type="spellStart"/>
      <w:r w:rsidRPr="000369AE">
        <w:rPr>
          <w:color w:val="000000"/>
          <w:sz w:val="22"/>
          <w:szCs w:val="22"/>
        </w:rPr>
        <w:t>doi</w:t>
      </w:r>
      <w:proofErr w:type="spellEnd"/>
      <w:r w:rsidRPr="000369AE">
        <w:rPr>
          <w:color w:val="000000"/>
          <w:sz w:val="22"/>
          <w:szCs w:val="22"/>
        </w:rPr>
        <w:t>: https://doi.org/10.1016/j.techfore.2019.05.010.</w:t>
      </w:r>
    </w:p>
    <w:p w14:paraId="6C069B33" w14:textId="05E840AC" w:rsidR="000369AE" w:rsidRPr="000369AE" w:rsidRDefault="000369AE" w:rsidP="00063588">
      <w:pPr>
        <w:pBdr>
          <w:top w:val="nil"/>
          <w:left w:val="nil"/>
          <w:bottom w:val="nil"/>
          <w:right w:val="nil"/>
          <w:between w:val="nil"/>
        </w:pBdr>
        <w:spacing w:after="240"/>
        <w:jc w:val="left"/>
        <w:rPr>
          <w:color w:val="000000"/>
          <w:sz w:val="22"/>
          <w:szCs w:val="22"/>
        </w:rPr>
      </w:pPr>
    </w:p>
    <w:p w14:paraId="5F7E02EC" w14:textId="77777777" w:rsidR="000369AE" w:rsidRPr="000369AE" w:rsidRDefault="000369AE" w:rsidP="00063588">
      <w:pPr>
        <w:pBdr>
          <w:top w:val="nil"/>
          <w:left w:val="nil"/>
          <w:bottom w:val="nil"/>
          <w:right w:val="nil"/>
          <w:between w:val="nil"/>
        </w:pBdr>
        <w:spacing w:after="240"/>
        <w:jc w:val="left"/>
        <w:rPr>
          <w:color w:val="000000"/>
          <w:sz w:val="22"/>
          <w:szCs w:val="22"/>
          <w:lang w:val="en-AE"/>
        </w:rPr>
      </w:pPr>
    </w:p>
    <w:p w14:paraId="2584CBB2" w14:textId="77777777" w:rsidR="000369AE" w:rsidRPr="000369AE" w:rsidRDefault="000369AE" w:rsidP="00063588">
      <w:pPr>
        <w:pBdr>
          <w:top w:val="nil"/>
          <w:left w:val="nil"/>
          <w:bottom w:val="nil"/>
          <w:right w:val="nil"/>
          <w:between w:val="nil"/>
        </w:pBdr>
        <w:spacing w:after="240"/>
        <w:jc w:val="left"/>
        <w:rPr>
          <w:color w:val="000000"/>
          <w:sz w:val="22"/>
          <w:szCs w:val="22"/>
          <w:lang w:val="en-AE"/>
        </w:rPr>
      </w:pPr>
    </w:p>
    <w:sectPr w:rsidR="000369AE" w:rsidRPr="000369AE">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66BEE0" w14:textId="77777777" w:rsidR="00D1250E" w:rsidRDefault="00D1250E">
      <w:pPr>
        <w:spacing w:after="0" w:line="240" w:lineRule="auto"/>
      </w:pPr>
      <w:r>
        <w:separator/>
      </w:r>
    </w:p>
  </w:endnote>
  <w:endnote w:type="continuationSeparator" w:id="0">
    <w:p w14:paraId="2FC49A20" w14:textId="77777777" w:rsidR="00D1250E" w:rsidRDefault="00D12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5" w14:textId="47FBFEB6" w:rsidR="0024007E"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98518D">
      <w:rPr>
        <w:noProof/>
        <w:color w:val="000000"/>
      </w:rPr>
      <w:t>1</w:t>
    </w:r>
    <w:r>
      <w:rPr>
        <w:color w:val="000000"/>
      </w:rPr>
      <w:fldChar w:fldCharType="end"/>
    </w:r>
  </w:p>
  <w:p w14:paraId="00000076" w14:textId="77777777" w:rsidR="0024007E" w:rsidRDefault="0024007E">
    <w:pPr>
      <w:tabs>
        <w:tab w:val="center" w:pos="4513"/>
        <w:tab w:val="right" w:pos="9026"/>
      </w:tabs>
      <w:spacing w:after="0" w:line="240" w:lineRule="auto"/>
      <w:rPr>
        <w:color w:val="000000"/>
      </w:rPr>
    </w:pPr>
  </w:p>
  <w:p w14:paraId="00000077" w14:textId="77777777" w:rsidR="0024007E" w:rsidRDefault="0024007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956185" w14:textId="77777777" w:rsidR="00D1250E" w:rsidRDefault="00D1250E">
      <w:pPr>
        <w:spacing w:after="0" w:line="240" w:lineRule="auto"/>
      </w:pPr>
      <w:r>
        <w:separator/>
      </w:r>
    </w:p>
  </w:footnote>
  <w:footnote w:type="continuationSeparator" w:id="0">
    <w:p w14:paraId="77F8F109" w14:textId="77777777" w:rsidR="00D1250E" w:rsidRDefault="00D125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997FB9"/>
    <w:multiLevelType w:val="multilevel"/>
    <w:tmpl w:val="4844E4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59E1FC8"/>
    <w:multiLevelType w:val="hybridMultilevel"/>
    <w:tmpl w:val="FFFFFFFF"/>
    <w:lvl w:ilvl="0" w:tplc="FFFFFFFF">
      <w:start w:val="1"/>
      <w:numFmt w:val="upp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5E2B73D1"/>
    <w:multiLevelType w:val="multilevel"/>
    <w:tmpl w:val="EC1ED7DC"/>
    <w:lvl w:ilvl="0">
      <w:start w:val="1"/>
      <w:numFmt w:val="decimal"/>
      <w:lvlText w:val="%1."/>
      <w:lvlJc w:val="left"/>
      <w:pPr>
        <w:ind w:left="720" w:hanging="360"/>
      </w:pPr>
      <w:rPr>
        <w:color w:val="1F3864"/>
        <w:sz w:val="28"/>
        <w:szCs w:val="28"/>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15109D9"/>
    <w:multiLevelType w:val="hybridMultilevel"/>
    <w:tmpl w:val="19FA0804"/>
    <w:lvl w:ilvl="0" w:tplc="24645B5A">
      <w:start w:val="2"/>
      <w:numFmt w:val="upperLetter"/>
      <w:lvlText w:val="%1"/>
      <w:lvlJc w:val="left"/>
      <w:pPr>
        <w:ind w:left="720" w:hanging="360"/>
      </w:pPr>
      <w:rPr>
        <w:rFonts w:ascii="Arial" w:eastAsia="Arial" w:hAnsi="Arial" w:cs="Arial" w:hint="default"/>
        <w:b w:val="0"/>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4" w15:restartNumberingAfterBreak="0">
    <w:nsid w:val="742F729A"/>
    <w:multiLevelType w:val="multilevel"/>
    <w:tmpl w:val="A29A7F6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48373077">
    <w:abstractNumId w:val="2"/>
  </w:num>
  <w:num w:numId="2" w16cid:durableId="1900743528">
    <w:abstractNumId w:val="0"/>
  </w:num>
  <w:num w:numId="3" w16cid:durableId="2074692995">
    <w:abstractNumId w:val="4"/>
  </w:num>
  <w:num w:numId="4" w16cid:durableId="1648050081">
    <w:abstractNumId w:val="1"/>
  </w:num>
  <w:num w:numId="5" w16cid:durableId="7764882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07E"/>
    <w:rsid w:val="000369AE"/>
    <w:rsid w:val="00063588"/>
    <w:rsid w:val="001F42EC"/>
    <w:rsid w:val="0024007E"/>
    <w:rsid w:val="00246892"/>
    <w:rsid w:val="002A253F"/>
    <w:rsid w:val="003B3F6B"/>
    <w:rsid w:val="0053139F"/>
    <w:rsid w:val="00536005"/>
    <w:rsid w:val="00591B8B"/>
    <w:rsid w:val="00634AFE"/>
    <w:rsid w:val="007A2815"/>
    <w:rsid w:val="007F6251"/>
    <w:rsid w:val="008162E1"/>
    <w:rsid w:val="0082485A"/>
    <w:rsid w:val="00863A27"/>
    <w:rsid w:val="008F4657"/>
    <w:rsid w:val="0094103E"/>
    <w:rsid w:val="0098518D"/>
    <w:rsid w:val="00A01FD7"/>
    <w:rsid w:val="00AC5DBE"/>
    <w:rsid w:val="00AE5F70"/>
    <w:rsid w:val="00BB03BB"/>
    <w:rsid w:val="00C87BB2"/>
    <w:rsid w:val="00CE7789"/>
    <w:rsid w:val="00D1250E"/>
    <w:rsid w:val="00E2454F"/>
    <w:rsid w:val="00FF7777"/>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B82D5E"/>
  <w15:docId w15:val="{92AE2017-54D8-4E28-BA2C-700A807FD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AE"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9AE"/>
  </w:style>
  <w:style w:type="paragraph" w:styleId="Heading1">
    <w:name w:val="heading 1"/>
    <w:basedOn w:val="Normal"/>
    <w:next w:val="Normal"/>
    <w:link w:val="Heading1Char"/>
    <w:uiPriority w:val="9"/>
    <w:qFormat/>
    <w:pPr>
      <w:keepNext/>
      <w:keepLines/>
      <w:spacing w:after="0"/>
      <w:outlineLvl w:val="0"/>
    </w:pPr>
    <w:rPr>
      <w:rFonts w:ascii="Cambria" w:eastAsia="Cambria" w:hAnsi="Cambria" w:cs="Cambria"/>
      <w:b/>
      <w:color w:val="1F3864"/>
      <w:sz w:val="32"/>
      <w:szCs w:val="32"/>
    </w:rPr>
  </w:style>
  <w:style w:type="paragraph" w:styleId="Heading2">
    <w:name w:val="heading 2"/>
    <w:basedOn w:val="Normal"/>
    <w:next w:val="Normal"/>
    <w:link w:val="Heading2Char"/>
    <w:uiPriority w:val="9"/>
    <w:unhideWhenUsed/>
    <w:qFormat/>
    <w:pPr>
      <w:keepNext/>
      <w:keepLines/>
      <w:spacing w:after="0"/>
      <w:outlineLvl w:val="1"/>
    </w:pPr>
    <w:rPr>
      <w:rFonts w:ascii="Times New Roman" w:eastAsia="Times New Roman" w:hAnsi="Times New Roman" w:cs="Times New Roman"/>
      <w:b/>
      <w:color w:val="000000"/>
      <w:sz w:val="30"/>
      <w:szCs w:val="30"/>
    </w:rPr>
  </w:style>
  <w:style w:type="paragraph" w:styleId="Heading3">
    <w:name w:val="heading 3"/>
    <w:basedOn w:val="Normal"/>
    <w:next w:val="Normal"/>
    <w:uiPriority w:val="9"/>
    <w:semiHidden/>
    <w:unhideWhenUsed/>
    <w:qFormat/>
    <w:pPr>
      <w:keepNext/>
      <w:keepLines/>
      <w:spacing w:before="40" w:after="0"/>
      <w:outlineLvl w:val="2"/>
    </w:pPr>
    <w:rPr>
      <w:rFonts w:ascii="Calibri" w:eastAsia="Calibri" w:hAnsi="Calibri" w:cs="Calibri"/>
      <w:b/>
      <w:color w:val="1F3864"/>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semiHidden/>
    <w:unhideWhenUsed/>
    <w:rsid w:val="00063588"/>
    <w:pPr>
      <w:spacing w:before="100" w:beforeAutospacing="1" w:after="100" w:afterAutospacing="1" w:line="240" w:lineRule="auto"/>
      <w:jc w:val="left"/>
    </w:pPr>
    <w:rPr>
      <w:rFonts w:ascii="Times New Roman" w:eastAsia="Times New Roman" w:hAnsi="Times New Roman" w:cs="Times New Roman"/>
      <w:lang w:eastAsia="en-GB"/>
    </w:rPr>
  </w:style>
  <w:style w:type="character" w:styleId="Strong">
    <w:name w:val="Strong"/>
    <w:basedOn w:val="DefaultParagraphFont"/>
    <w:uiPriority w:val="22"/>
    <w:qFormat/>
    <w:rsid w:val="00063588"/>
    <w:rPr>
      <w:b/>
      <w:bCs/>
    </w:rPr>
  </w:style>
  <w:style w:type="character" w:customStyle="1" w:styleId="Heading1Char">
    <w:name w:val="Heading 1 Char"/>
    <w:basedOn w:val="DefaultParagraphFont"/>
    <w:link w:val="Heading1"/>
    <w:uiPriority w:val="9"/>
    <w:rsid w:val="00063588"/>
    <w:rPr>
      <w:rFonts w:ascii="Cambria" w:eastAsia="Cambria" w:hAnsi="Cambria" w:cs="Cambria"/>
      <w:b/>
      <w:color w:val="1F3864"/>
      <w:sz w:val="32"/>
      <w:szCs w:val="32"/>
    </w:rPr>
  </w:style>
  <w:style w:type="character" w:customStyle="1" w:styleId="Heading2Char">
    <w:name w:val="Heading 2 Char"/>
    <w:basedOn w:val="DefaultParagraphFont"/>
    <w:link w:val="Heading2"/>
    <w:uiPriority w:val="9"/>
    <w:rsid w:val="00063588"/>
    <w:rPr>
      <w:rFonts w:ascii="Times New Roman" w:eastAsia="Times New Roman" w:hAnsi="Times New Roman" w:cs="Times New Roman"/>
      <w:b/>
      <w:color w:val="000000"/>
      <w:sz w:val="30"/>
      <w:szCs w:val="30"/>
    </w:rPr>
  </w:style>
  <w:style w:type="paragraph" w:customStyle="1" w:styleId="Default">
    <w:name w:val="Default"/>
    <w:rsid w:val="000369AE"/>
    <w:pPr>
      <w:autoSpaceDE w:val="0"/>
      <w:autoSpaceDN w:val="0"/>
      <w:adjustRightInd w:val="0"/>
      <w:spacing w:after="0" w:line="240" w:lineRule="auto"/>
      <w:jc w:val="left"/>
    </w:pPr>
    <w:rPr>
      <w:color w:val="000000"/>
      <w:lang w:val="en-AE"/>
    </w:rPr>
  </w:style>
  <w:style w:type="paragraph" w:styleId="TOC1">
    <w:name w:val="toc 1"/>
    <w:basedOn w:val="Normal"/>
    <w:next w:val="Normal"/>
    <w:autoRedefine/>
    <w:uiPriority w:val="39"/>
    <w:unhideWhenUsed/>
    <w:rsid w:val="00FF7777"/>
    <w:pPr>
      <w:spacing w:after="100"/>
    </w:pPr>
  </w:style>
  <w:style w:type="paragraph" w:styleId="TOC2">
    <w:name w:val="toc 2"/>
    <w:basedOn w:val="Normal"/>
    <w:next w:val="Normal"/>
    <w:autoRedefine/>
    <w:uiPriority w:val="39"/>
    <w:unhideWhenUsed/>
    <w:rsid w:val="00FF7777"/>
    <w:pPr>
      <w:spacing w:after="100"/>
      <w:ind w:left="240"/>
    </w:pPr>
  </w:style>
  <w:style w:type="character" w:styleId="Hyperlink">
    <w:name w:val="Hyperlink"/>
    <w:basedOn w:val="DefaultParagraphFont"/>
    <w:uiPriority w:val="99"/>
    <w:unhideWhenUsed/>
    <w:rsid w:val="00FF7777"/>
    <w:rPr>
      <w:color w:val="0000FF" w:themeColor="hyperlink"/>
      <w:u w:val="single"/>
    </w:rPr>
  </w:style>
  <w:style w:type="paragraph" w:styleId="Revision">
    <w:name w:val="Revision"/>
    <w:hidden/>
    <w:uiPriority w:val="99"/>
    <w:semiHidden/>
    <w:rsid w:val="00A01FD7"/>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09455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152</TotalTime>
  <Pages>17</Pages>
  <Words>4201</Words>
  <Characters>26322</Characters>
  <Application>Microsoft Office Word</Application>
  <DocSecurity>0</DocSecurity>
  <Lines>484</Lines>
  <Paragraphs>112</Paragraphs>
  <ScaleCrop>false</ScaleCrop>
  <HeadingPairs>
    <vt:vector size="2" baseType="variant">
      <vt:variant>
        <vt:lpstr>Title</vt:lpstr>
      </vt:variant>
      <vt:variant>
        <vt:i4>1</vt:i4>
      </vt:variant>
    </vt:vector>
  </HeadingPairs>
  <TitlesOfParts>
    <vt:vector size="1" baseType="lpstr">
      <vt:lpstr/>
    </vt:vector>
  </TitlesOfParts>
  <Company>DHL</Company>
  <LinksUpToDate>false</LinksUpToDate>
  <CharactersWithSpaces>30417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jaseem Ali</dc:creator>
  <cp:lastModifiedBy>jaseem Ali</cp:lastModifiedBy>
  <cp:revision>13</cp:revision>
  <dcterms:created xsi:type="dcterms:W3CDTF">2024-08-11T18:55:00Z</dcterms:created>
  <dcterms:modified xsi:type="dcterms:W3CDTF">2024-08-20T12:31:00Z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45125bb462f0048a21c6bcaacb8f821009067a79653d85103751b9c90bd2d4fc</vt:lpwstr>
  </property>
</Properties>
</file>