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4"/>
          <w:shd w:fill="auto" w:val="clear"/>
        </w:rPr>
        <w:t xml:space="preserve"> </w:t>
      </w:r>
      <w:r>
        <w:rPr>
          <w:rFonts w:ascii="Calibri" w:hAnsi="Calibri" w:cs="Calibri" w:eastAsia="Calibri"/>
          <w:color w:val="auto"/>
          <w:spacing w:val="0"/>
          <w:position w:val="0"/>
          <w:sz w:val="28"/>
          <w:shd w:fill="auto" w:val="clear"/>
        </w:rPr>
        <w:t xml:space="preserve">Student: Liliana-Rodica Enache-Decu  </w:t>
      </w:r>
    </w:p>
    <w:p>
      <w:pPr>
        <w:spacing w:before="0" w:after="200" w:line="360"/>
        <w:ind w:right="0" w:left="0" w:firstLine="0"/>
        <w:jc w:val="left"/>
        <w:rPr>
          <w:rFonts w:ascii="Calibri" w:hAnsi="Calibri" w:cs="Calibri" w:eastAsia="Calibri"/>
          <w:color w:val="auto"/>
          <w:spacing w:val="0"/>
          <w:position w:val="0"/>
          <w:sz w:val="28"/>
          <w:shd w:fill="auto" w:val="clear"/>
        </w:rPr>
      </w:pPr>
    </w:p>
    <w:p>
      <w:pPr>
        <w:spacing w:before="0" w:after="200" w:line="360"/>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2234981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Workforce Shortage Crisis in Wales’ Health and Social Care Sector: Causes, Impacts and Responses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 Introduction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Across the United Kingdom, the health and social care sector is grappling with a workforce shortage of unprecedented scale, which now is one of the most significant threats to the sustainability of care provision. In Wales, this crisis is intensified by unique challenges including rural geography, a rapidly aging population, and the need to deliver services in both English and Welsh. The convergence of long-term demographic shifts, the legacy of the COVID-19 pandemic, and deep-rooted systemic issues has pushed Wales's care services to a critical juncture, with effects felt by service users, staff, and communities throughout the country. This essay examines the nature and causes of the workforce shortage, drawing on key theoretical insights from leadership and management literature, before critically evaluating its impact on service delivery, service users, and the wider sector in Wales.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1. The Nature and Causes of the Workforce Shortage in Wales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workforce shortage in Wales refers to a persistent imbalance between the number of qualified professionals needed to meet service demand and the actual pool of trained staff available for employment. This challenge spans all disciplines within the sector </w:t>
      </w:r>
      <w:r>
        <w:rPr>
          <w:rFonts w:ascii="Calibri" w:hAnsi="Calibri" w:cs="Calibri" w:eastAsia="Calibri"/>
          <w:color w:val="auto"/>
          <w:spacing w:val="0"/>
          <w:position w:val="0"/>
          <w:sz w:val="24"/>
          <w:shd w:fill="auto" w:val="clear"/>
        </w:rPr>
        <w:t xml:space="preserve">– from doctors, nurses, and midwives to social care workers, managers, and support staff – with vacancy rates ranging from 15% to 22% across Welsh health boards and even higher figures reported by social care providers (Care Quality Commission, 2025b; NHS Wales, 2025). In rural areas such as Powys and Gwynedd, gaps in nursing and care staff often exceed 25%, creating acute difficulties for communities where access to services is already constrained (Carson et al., 2024; Welsh Government, 2025).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1.1 Demographic Drivers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Wales has an aging population growing faster than the UK average, with 22% of residents aged 65 or over in 2024 – a figure projected to rise to 28% by 2035 (Public Health Wales, 2025; The Health Foundation, 2025). This trend increases demand for long-term care, chronic disease management, and age-related services, while simultaneously reducing the available workforce as experienced staff approach retirement. Approximately one in four nurses in Wales are over 55, and more than a third of social care managers are aged 50 or older, leading to a loss of institutional knowledge that is particularly valuable in serving Wales’ distinct communities (NHS Providers, 2024; Welsh Government, 2025). As Field and Brown (2020) highlight, effective workforce planning must account for such demographic shifts, yet Wales has historically relied on short-term funding cycles that limit strategic preparation for future needs.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1.2 Working Conditions and Retention Pressures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Low pay, unsocial hours, high workloads, and limited progression opportunities are consistent factors driving staff turnover in Wales. Social care workers earn an average of </w:t>
      </w:r>
      <w:r>
        <w:rPr>
          <w:rFonts w:ascii="Calibri" w:hAnsi="Calibri" w:cs="Calibri" w:eastAsia="Calibri"/>
          <w:color w:val="auto"/>
          <w:spacing w:val="0"/>
          <w:position w:val="0"/>
          <w:sz w:val="24"/>
          <w:shd w:fill="auto" w:val="clear"/>
        </w:rPr>
        <w:t xml:space="preserve">£10.80 per hour </w:t>
      </w:r>
      <w:r>
        <w:rPr>
          <w:rFonts w:ascii="Calibri" w:hAnsi="Calibri" w:cs="Calibri" w:eastAsia="Calibri"/>
          <w:color w:val="auto"/>
          <w:spacing w:val="0"/>
          <w:position w:val="0"/>
          <w:sz w:val="24"/>
          <w:shd w:fill="auto" w:val="clear"/>
        </w:rPr>
        <w:t xml:space="preserve">– below the UK average – with many employed on zero-hours contracts offering minimal security or access to training (Collins, 2025; Welsh Government, 2025). Nurses and allied health professionals also report excessive workloads, particularly in emergency departments and community teams, while the pandemic worsened emotional and physical pressures on frontline staff (NHS Wales, 2025). As Sep (2025) notes in an international analysis, such conditions deter new entrants to the sector – recruitment to Welsh social care training programs has fallen by 12% since 2020. Barr and Dowding (2022) argue that transformational leadership is essential to creating supportive workplace cultures, yet many managers in Wales lack the training or authority to implement such approaches, contributing to low morale and high staff turnover.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1.3 Recruitment Challenges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While post-Brexit immigration rules apply across the UK, Wales faces unique barriers to recruiting international staff due to rural geography and lower average wages compared to English regions (Collins, 2025; NHS Wales, 2025). The number of non-UK nationals working in Welsh care services has fallen by 30% since 2020, reducing a key source of skilled labor that previously filled critical gaps. Within Wales, access to training is limited by constrained educational capacity, lengthy qualification pathways, and a lack of flexibility for those balancing study with work or care responsibilities (Carson et al., 2024; Welsh Government, 2025). Rural areas face more hurdles including fewer training institutions, higher living costs, and limited affordable housing – factors that make attracting and keeping staff particularly challenging (Carson et al., 2024).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1.4 Systemic and Leadership Factors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historical separation between health and social care services in Wales creates barriers to coordinated workforce planning, with health boards and local authorities often running in isolation rather than collaborating to share resources (Needham &amp; Hall, 2024; Welsh Government, 2025). Ferlie et al. (2016) emphasize that effective healthcare management needs balancing central oversight with local autonomy, yet Wales has struggled to achieve this balance, leading to duplication of effort and inefficient use of staff. Gopee and Galloway (2017) highlight that leadership must address both operational demands and the emotional labor of care work, but many Welsh organizations stay focused on performance targets rather than staff wellbeing – a pattern linked to increased turnover (Hartley &amp; Benington, 2010; NHS Wales, 2025).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2. Impact on Service Delivery in Wales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workforce shortage has far-reaching consequences for the quality, accessibility, and sustainability of care services in Wales.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2.1 Reduced Capacity and Waiting Times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2024/25, over 85,000 patients in Wales waited more than 12 hours in emergency departments, while 35,000 people faced waits exceeding one year for elective care – higher per capita than any other UK nation (Care Quality Commission, 2025a; NHS Wales, 2025). Mental health services have seen an 18% rise in referrals since 2022/23, with some children and young people waiting over 18 months (about 1 and a half years) for specialist support (Care Quality Commission, 2025b; Public Health Wales, 2025). Community services including district nursing and home care have also experienced significant delays, with some users waiting over two weeks for routine support (Welsh Government, 2025). As The Royal College of Surgeons (2013) notes, cutting "non-essential" services such as dental care or podiatry to manage shortages often increases pressure on acute care settings, creating a cycle of escalating demand.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b/>
          <w:color w:val="auto"/>
          <w:spacing w:val="0"/>
          <w:position w:val="0"/>
          <w:sz w:val="24"/>
          <w:shd w:fill="auto" w:val="clear"/>
        </w:rPr>
      </w:pPr>
    </w:p>
    <w:p>
      <w:pPr>
        <w:spacing w:before="0" w:after="200" w:line="36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2.2 Compromised Care Quality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With fewer staff available, time spent with each service user is reduced, increasing risks of errors, missed diagnoses, and poor outcomes. Carr et al. (2024) show fragmented care, rushed assessments, and defensive practice as key sources of avoidable harm in Welsh mental health services, all linked to workforce pressures. Staff shortages also hinder delivery of person-centered care and bilingual services – a recent survey found 30% of Welsh-speaking users felt unable to access care in their preferred language (Public Health Wales, 2025). Rates of adverse events including hospital-acquired infections and medication errors are slightly higher in Wales than the UK average, with workforce pressures cited as a contributing factor (National Institute for Health and Care Excellence, 2023; NHS Wales, 2025).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2.3 Organizational Financial and Operational Pressures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Recruiting and training unfamiliar staff in Wales carries significant costs – estimated at </w:t>
      </w:r>
      <w:r>
        <w:rPr>
          <w:rFonts w:ascii="Calibri" w:hAnsi="Calibri" w:cs="Calibri" w:eastAsia="Calibri"/>
          <w:color w:val="auto"/>
          <w:spacing w:val="0"/>
          <w:position w:val="0"/>
          <w:sz w:val="24"/>
          <w:shd w:fill="auto" w:val="clear"/>
        </w:rPr>
        <w:t xml:space="preserve">£32,000 per nurse and £11,000 per social care worker </w:t>
      </w:r>
      <w:r>
        <w:rPr>
          <w:rFonts w:ascii="Calibri" w:hAnsi="Calibri" w:cs="Calibri" w:eastAsia="Calibri"/>
          <w:color w:val="auto"/>
          <w:spacing w:val="0"/>
          <w:position w:val="0"/>
          <w:sz w:val="24"/>
          <w:shd w:fill="auto" w:val="clear"/>
        </w:rPr>
        <w:t xml:space="preserve">– with more expenses associated with rural recruitment (NHS Providers, 2024; Welsh Government, 2025). Some health boards spend up to 23% of their staffing budgets on agency workers, while smaller providers face closure due to unsustainable costs – 15 home care services ceased operations in Wales in 2024 alone (Collins, 2025; Welsh Government, 2025). Managers face unprecedented pressure to keep services with limited resources, leading to important levels of stress and burnout within leadership teams (Ferlie et al., 2016; NHS Wales, 2025). Workforce shortages also limit access to training and development, with many staff unable to keep pace with new guidelines or progress their careers – a particular challenge for midwives in rural units where cover is hard to arrange (Nursing and Midwifery Council, 2019; NHS Wales, 2025).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3. Impact on Service Users and Unpaid Carers in Wales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workforce crisis directly affects the lives and wellbeing of those relying on care services, with vulnerable groups bearing the greatest burden.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3.1 Unmet Needs and Deteriorating Health Outcomes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Over 120,000 people in Wales are waiting for adult social care, with many experiencing increased isolation, reduced independence, or worsening health as a result (NHS Providers, 2024; Welsh Government, 2025). Rates of avoidable hospital admissions for conditions such as diabetes and respiratory disease are 15% higher in Wales than the UK average, partly due to gaps in community care (Public Health Wales, 2025; The Health Foundation, 2025). Rural residents face more barriers, with some traveling over 50 miles for specialist care or waiting weeks for routine appointments (Carson et al., 2024). As Care Quality Commission (2025b) reports, staff shortages also increase risks of neglect or poor supervision, particularly for users with complex needs.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3.2 The Burden on Unpaid Carers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There are approximately 450,000 unpaid carers in Wales, providing over 80 million hours (about 9,100 years) of care annually – many taking on added responsibilities as formal services shrink (Hamblin et al., 2024; Public Health Wales, 2025). In rural areas, one in five households provide care for older or disabled family members, with carers often sacrificing their own health, work, and social lives (Welsh Government, 2025). The average unpaid carer in Wales loses around </w:t>
      </w:r>
      <w:r>
        <w:rPr>
          <w:rFonts w:ascii="Calibri" w:hAnsi="Calibri" w:cs="Calibri" w:eastAsia="Calibri"/>
          <w:color w:val="auto"/>
          <w:spacing w:val="0"/>
          <w:position w:val="0"/>
          <w:sz w:val="24"/>
          <w:shd w:fill="auto" w:val="clear"/>
        </w:rPr>
        <w:t xml:space="preserve">£9,500 per year in earnings, with many struggling to access support or benefits (Hamblin &amp; Lariviere, 2024; Welsh Government, 2025). Needham and Hall (2024) emphasize that not supporting carers undermines the entire care system, as carer ill health or burnout often leads to increased demand for formal services.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b/>
          <w:color w:val="auto"/>
          <w:spacing w:val="0"/>
          <w:position w:val="0"/>
          <w:sz w:val="24"/>
          <w:shd w:fill="auto" w:val="clear"/>
        </w:rPr>
      </w:pPr>
    </w:p>
    <w:p>
      <w:pPr>
        <w:spacing w:before="0" w:after="200" w:line="36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4. Impact on the Wider Sector and Welsh Economy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workforce shortage has implications extending beyond direct care provision to affect systemic stability and economic performance in Wales.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4.1 Systemic Instability and Inequality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Poor integration between health and social care in Wales worsens pressures on acute services, with patients often admitted to hospital due to lack of community support (NHS Confederation, 2025; NHS Wales, 2025). Efforts to implement integrated care models have been hampered by staff shortages, as cross-sector working requires more skills and capacity (Burn &amp; Needham, 2025; Welsh Government, 2025). The crisis also widens inequalities, with deprived areas and rural communities facing greater staffing gaps than more affluent regions such as Cardiff (Carson et al., 2024; Public Health Wales, 2025). People in Wales’ most deprived areas are 60% more likely to wait over a year for elective care than those in the least deprived areas (Care Quality Commission, 2025a; Welsh Government, 2025).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4.2 Economic Consequences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Approximately 120,000 people in Wales are unable to work due to ill health or caring responsibilities, resulting in lost productivity worth around £2.2 billion annually (The Health Foundation, 2025; Welsh Government, 2025). Key sectors including agriculture, tourism, and manufacturing face difficulties keeping staff who take on caring roles, while the loss of skilled workers to other UK nations limits growth (Welsh Government, 2025). The Welsh Government has increased health and social care spending by 9% per year since 2020, with much of this funding directed to agency staff rather than long-term development (Welsh Government, 2025). Unmet care needs cost over £80 million annually in more hospital admissions alone (Department of Health, 2017).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4.3 Competition for Staff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Wales faces significant competition from other UK nations for qualified professionals, with around 1,200 nurses and 300 doctors moving to England, Scotland, or Northern Ireland in the last three years (NHS Wales, 2025). Higher salaries and better progression opportunities elsewhere drive this movement, while around 25% of nurses trained in Welsh universities take up posts in England within their first year (Welsh Government, 2025). Internationally, Wales takes part in initiatives such as the World Health Organization’s Global Strategy on Human Resources for Health, though progress on collaborative workforce planning has been slow (World Health Organization, 2024; Welsh Government, 2025).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b/>
          <w:color w:val="auto"/>
          <w:spacing w:val="0"/>
          <w:position w:val="0"/>
          <w:sz w:val="24"/>
          <w:shd w:fill="auto" w:val="clear"/>
        </w:rPr>
      </w:pPr>
    </w:p>
    <w:p>
      <w:pPr>
        <w:spacing w:before="0" w:after="200" w:line="36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5. Critical Evaluation of Responses in Wales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While multiple initiatives have been implemented to address the shortage, many have been piecemealed or did not tackle root causes.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5.1 Recruitment Strategies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Wales’ "Nurses for Wales" program has increased training places at Cardiff, Swansea, and Bangor universities, leading to an 18% rise in newly qualified nurses since 2023 (Welsh Government, 2025). The "Social Care Workforce Academy Wales" has trained over 3,000 new care workers, focusing on recruiting from deprived communities (Welsh Government, 2025). However, Carson et al. (2024) argue these schemes need long-term funding and must address underlying issues such as pay and housing to be sustainable. Tailored approaches for rural areas </w:t>
      </w:r>
      <w:r>
        <w:rPr>
          <w:rFonts w:ascii="Calibri" w:hAnsi="Calibri" w:cs="Calibri" w:eastAsia="Calibri"/>
          <w:color w:val="auto"/>
          <w:spacing w:val="0"/>
          <w:position w:val="0"/>
          <w:sz w:val="24"/>
          <w:shd w:fill="auto" w:val="clear"/>
        </w:rPr>
        <w:t xml:space="preserve">– including flexible working and accommodation support – are particularly important to attract staff to hard-to-fill posts.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5.2 Retention Measures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While the UK-wide minimum wage for social care workers provides some support, it has not kept pace with inflation in Wales (Collins, 2025). Some organizations have introduced wellbeing programs and progression pathways – Hywel Dda University Health Board reported a 23% reduction in turnover after implementing mental health support and development opportunities (The Health Foundation, 2025). The Welsh Government’s "Wellbeing at Work" framework aims to embed supportive cultures across the sector, though implementation varies between providers (Welsh Government, 2025). As Barr and Dowding (2022) highlight, transformational leadership is essential to ensuring staff feel valued and empowered to contribute to service improvement.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5.3 Policy Reform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2023 Health and Social Care (Quality and Engagement) Act aims to integrate services and prioritize workforce development in Wales, though progress has been slowed by budget constraints and alignment with UK-wide policies (NHS Providers, 2024; Welsh Government, 2025). Hartley and Benington (2010) note that political will is critical to implementing systemic changes such as fully integrating health and social care, investing in vocational training, and ensuring care work is properly remunerated. Plans for a national social care service in Wales, first proposed in 2018, remain unrealized due to funding challenges (Needham &amp; Hall, 2024; Welsh Government, 2025).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5.4 Cooperation and Partnerships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Wales has proved partnerships with Scotland and Northern Ireland to share best practice in rural care and bilingual service delivery (NHS Wales, 2025). International collaboration through initiatives like the WHO’s Global Strategy aims to promote ethical recruitment and sustainable workforce planning (World Health Organization, 2024). However, immediate domestic priorities have limited progress on joint initiatives, highlighting the need for greater focus on long-term cooperation alongside short-term solutions.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Conclusion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workforce shortage in Wales’ health and social care sector is a complex crisis threatening the accessibility, quality, and sustainability of services across the country. Its impacts are felt at every level – from individual service users and their families to health boards, local authorities, and the wider Welsh economy. Root causes include demographic change, poor working conditions, recruitment barriers, systemic fragmentation, and leadership challenges. While initiatives such as expanded training programs and wellbeing support have shown promise, they have been insufficient to address the scale of the problem.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Addressing the crisis requires a comprehensive, long-term approach including sustained investment in training tailored to Wales’ needs, improvements to pay and working conditions, systemic reform to integrate services, and transformational leadership prioritizing staff wellbeing. Effective cooperation between the Welsh and UK governments, alongside collaboration with other nations and international partners, is essential to developing a workforce that is ethical, fair, and sustainable. Without urgent action, the shortage will continue to deepen, putting the health and wellbeing of millions of people in Wales at risk and undermining communities’ ability to care for their most vulnerable members.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Reference list: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 Barr, J. &amp; Dowding, L. (2022) Leadership in health care. 5th edn. London: Sage Publications.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 Bevan Commission (2024) The foundations for the future model of health and care in Wales. Available at: </w:t>
      </w:r>
      <w:hyperlink xmlns:r="http://schemas.openxmlformats.org/officeDocument/2006/relationships" r:id="docRId0">
        <w:r>
          <w:rPr>
            <w:rFonts w:ascii="Calibri" w:hAnsi="Calibri" w:cs="Calibri" w:eastAsia="Calibri"/>
            <w:color w:val="0000FF"/>
            <w:spacing w:val="0"/>
            <w:position w:val="0"/>
            <w:sz w:val="24"/>
            <w:u w:val="single"/>
            <w:shd w:fill="auto" w:val="clear"/>
          </w:rPr>
          <w:t xml:space="preserve">https://bevancommission.org/the-future-foundations-for-the-future-model-of-health-and-care-in-wales/</w:t>
        </w:r>
      </w:hyperlink>
      <w:r>
        <w:rPr>
          <w:rFonts w:ascii="Calibri" w:hAnsi="Calibri" w:cs="Calibri" w:eastAsia="Calibri"/>
          <w:color w:val="auto"/>
          <w:spacing w:val="0"/>
          <w:position w:val="0"/>
          <w:sz w:val="24"/>
          <w:shd w:fill="auto" w:val="clear"/>
        </w:rPr>
        <w:t xml:space="preserve"> (accessed: 2 March 2026).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3. Burn, E. &amp; Needham, C. (2025) ‘Law but not law’: Explaining unenacted policy as a type of policy failure. Policy and Politics. </w:t>
      </w:r>
      <w:hyperlink xmlns:r="http://schemas.openxmlformats.org/officeDocument/2006/relationships" r:id="docRId1">
        <w:r>
          <w:rPr>
            <w:rFonts w:ascii="Calibri" w:hAnsi="Calibri" w:cs="Calibri" w:eastAsia="Calibri"/>
            <w:color w:val="0000FF"/>
            <w:spacing w:val="0"/>
            <w:position w:val="0"/>
            <w:sz w:val="24"/>
            <w:u w:val="single"/>
            <w:shd w:fill="auto" w:val="clear"/>
          </w:rPr>
          <w:t xml:space="preserve">https://doi.org/10.1332/03055736Y2024D000000057</w:t>
        </w:r>
      </w:hyperlink>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4. Burn, E. &amp; Needham, C. (2025) Adult social care. In S. Moralee, M. Sidhu, J. Smith &amp; K. Walsh (eds) Healthcare management. 4th edn. Maidenhead: McGraw Hill.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5. Care Quality Commission (2025a) The state of health care and adult social care in England and Wales 2024/25: Secondary care. Available at: </w:t>
      </w:r>
      <w:hyperlink xmlns:r="http://schemas.openxmlformats.org/officeDocument/2006/relationships" r:id="docRId2">
        <w:r>
          <w:rPr>
            <w:rFonts w:ascii="Calibri" w:hAnsi="Calibri" w:cs="Calibri" w:eastAsia="Calibri"/>
            <w:color w:val="0000FF"/>
            <w:spacing w:val="0"/>
            <w:position w:val="0"/>
            <w:sz w:val="24"/>
            <w:u w:val="single"/>
            <w:shd w:fill="auto" w:val="clear"/>
          </w:rPr>
          <w:t xml:space="preserve">https://www.cqc.org.uk/publications/major-report/state-care/2024-2025/access/secondary</w:t>
        </w:r>
      </w:hyperlink>
      <w:r>
        <w:rPr>
          <w:rFonts w:ascii="Calibri" w:hAnsi="Calibri" w:cs="Calibri" w:eastAsia="Calibri"/>
          <w:color w:val="auto"/>
          <w:spacing w:val="0"/>
          <w:position w:val="0"/>
          <w:sz w:val="24"/>
          <w:shd w:fill="auto" w:val="clear"/>
        </w:rPr>
        <w:t xml:space="preserve"> (accessed: 4 March 2026).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6. Care Quality Commission (2025b) The state of health care and adult social care in England and Wales 2024/25. Available at: </w:t>
      </w:r>
      <w:hyperlink xmlns:r="http://schemas.openxmlformats.org/officeDocument/2006/relationships" r:id="docRId3">
        <w:r>
          <w:rPr>
            <w:rFonts w:ascii="Calibri" w:hAnsi="Calibri" w:cs="Calibri" w:eastAsia="Calibri"/>
            <w:color w:val="0000FF"/>
            <w:spacing w:val="0"/>
            <w:position w:val="0"/>
            <w:sz w:val="24"/>
            <w:u w:val="single"/>
            <w:shd w:fill="auto" w:val="clear"/>
          </w:rPr>
          <w:t xml:space="preserve">https://www.pslhub.org/learn/organisations-linked-to-patient-safety-uk-and-beyond/regulators-and-their-regulations/system-and-product-regulators/cqc/care-quality-commission-the-state-of-health-care-and-adult-social-care-in-england-and-wales-202425-r13754/</w:t>
        </w:r>
      </w:hyperlink>
      <w:r>
        <w:rPr>
          <w:rFonts w:ascii="Calibri" w:hAnsi="Calibri" w:cs="Calibri" w:eastAsia="Calibri"/>
          <w:color w:val="auto"/>
          <w:spacing w:val="0"/>
          <w:position w:val="0"/>
          <w:sz w:val="24"/>
          <w:shd w:fill="auto" w:val="clear"/>
        </w:rPr>
        <w:t xml:space="preserve"> (accessed: 6 March 2026).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7. Collins, S. (2025) The crisis in funding for social care providers: A UK nations comparison. Island Healthcare. Available at: </w:t>
      </w:r>
      <w:hyperlink xmlns:r="http://schemas.openxmlformats.org/officeDocument/2006/relationships" r:id="docRId4">
        <w:r>
          <w:rPr>
            <w:rFonts w:ascii="Calibri" w:hAnsi="Calibri" w:cs="Calibri" w:eastAsia="Calibri"/>
            <w:color w:val="0000FF"/>
            <w:spacing w:val="0"/>
            <w:position w:val="0"/>
            <w:sz w:val="24"/>
            <w:u w:val="single"/>
            <w:shd w:fill="auto" w:val="clear"/>
          </w:rPr>
          <w:t xml:space="preserve">https://www.islandhealthcare.co.uk/post/blog-post-title-three-xhzwm-d2azl-8m4jb-sbxaz-gtd42</w:t>
        </w:r>
      </w:hyperlink>
      <w:r>
        <w:rPr>
          <w:rFonts w:ascii="Calibri" w:hAnsi="Calibri" w:cs="Calibri" w:eastAsia="Calibri"/>
          <w:color w:val="auto"/>
          <w:spacing w:val="0"/>
          <w:position w:val="0"/>
          <w:sz w:val="24"/>
          <w:shd w:fill="auto" w:val="clear"/>
        </w:rPr>
        <w:t xml:space="preserve"> (accessed: 8 March 2026).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8. Farrell, C., Law, J. &amp; Thomas, S. (2020) ‘Public health and local government in Wales: Every policy a health policy – a collaborative agenda’. In A. Bonner (ed.) Local authorities and the social determinants of health. Bristol: Policy Press, pp. 385–400. </w:t>
      </w:r>
      <w:hyperlink xmlns:r="http://schemas.openxmlformats.org/officeDocument/2006/relationships" r:id="docRId5">
        <w:r>
          <w:rPr>
            <w:rFonts w:ascii="Calibri" w:hAnsi="Calibri" w:cs="Calibri" w:eastAsia="Calibri"/>
            <w:color w:val="0000FF"/>
            <w:spacing w:val="0"/>
            <w:position w:val="0"/>
            <w:sz w:val="24"/>
            <w:u w:val="single"/>
            <w:shd w:fill="auto" w:val="clear"/>
          </w:rPr>
          <w:t xml:space="preserve">https://doi.org/10.56687/9781447356257-026</w:t>
        </w:r>
      </w:hyperlink>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9. Ferlie, E., Montgomery, K. &amp; Pedersen, A.R. (eds) (2016) The Oxford Handbook of health care management. Oxford: Oxford University Press.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10. Field, R. &amp; Brown, K. (2020) Effective leadership, management and supervision in health and social care. 3rd edn. Exeter: Learning Matters.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11. Glasby, J., Farquharson, C., Needham, C. &amp; Hamblin, K. (2025) ‘Adult social care reform cannot afford to wait’. British Medical Journal, 388(8455), r63. </w:t>
      </w:r>
      <w:hyperlink xmlns:r="http://schemas.openxmlformats.org/officeDocument/2006/relationships" r:id="docRId6">
        <w:r>
          <w:rPr>
            <w:rFonts w:ascii="Calibri" w:hAnsi="Calibri" w:cs="Calibri" w:eastAsia="Calibri"/>
            <w:color w:val="0000FF"/>
            <w:spacing w:val="0"/>
            <w:position w:val="0"/>
            <w:sz w:val="24"/>
            <w:u w:val="single"/>
            <w:shd w:fill="auto" w:val="clear"/>
          </w:rPr>
          <w:t xml:space="preserve">https://doi.org/10.1136/bmj.r63</w:t>
        </w:r>
      </w:hyperlink>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12. Gopee, N. &amp; Galloway, J. (2017) Leadership and management in healthcare. 3rd edn. London: Sage Publications.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13. Hamblin, K., Heyes, J. &amp; Fast, J. (eds) (2024) Combining work and care: Carer leave and related employment policies in international context. Bristol: Policy Press. </w:t>
      </w:r>
      <w:hyperlink xmlns:r="http://schemas.openxmlformats.org/officeDocument/2006/relationships" r:id="docRId7">
        <w:r>
          <w:rPr>
            <w:rFonts w:ascii="Calibri" w:hAnsi="Calibri" w:cs="Calibri" w:eastAsia="Calibri"/>
            <w:color w:val="0000FF"/>
            <w:spacing w:val="0"/>
            <w:position w:val="0"/>
            <w:sz w:val="24"/>
            <w:u w:val="single"/>
            <w:shd w:fill="auto" w:val="clear"/>
          </w:rPr>
          <w:t xml:space="preserve">https://doi.org/10.51952/9781447365723</w:t>
        </w:r>
      </w:hyperlink>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14. Hamblin, K. &amp; Lariviere, M. (eds) (2024) Care technologies for ageing societies: An international comparison. Bristol: Policy Press. </w:t>
      </w:r>
      <w:hyperlink xmlns:r="http://schemas.openxmlformats.org/officeDocument/2006/relationships" r:id="docRId8">
        <w:r>
          <w:rPr>
            <w:rFonts w:ascii="Calibri" w:hAnsi="Calibri" w:cs="Calibri" w:eastAsia="Calibri"/>
            <w:color w:val="0000FF"/>
            <w:spacing w:val="0"/>
            <w:position w:val="0"/>
            <w:sz w:val="24"/>
            <w:u w:val="single"/>
            <w:shd w:fill="auto" w:val="clear"/>
          </w:rPr>
          <w:t xml:space="preserve">https://doi.org/10.2307/jj.3102549</w:t>
        </w:r>
      </w:hyperlink>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15. Hartley, J. &amp; Benington, J. (2010) Leadership for healthcare. Bristol: Policy Press.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16. Mackian, S. &amp; Simons, J. (eds) (2013) Leading, managing, caring: Understanding leadership and management in health and social care. London: Routledge.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17. Needham, C. &amp; Hall, P. (2023) Social care in the UK's four nations: Between two paradigms. Bristol: Policy Press. </w:t>
      </w:r>
      <w:hyperlink xmlns:r="http://schemas.openxmlformats.org/officeDocument/2006/relationships" r:id="docRId9">
        <w:r>
          <w:rPr>
            <w:rFonts w:ascii="Calibri" w:hAnsi="Calibri" w:cs="Calibri" w:eastAsia="Calibri"/>
            <w:color w:val="0000FF"/>
            <w:spacing w:val="0"/>
            <w:position w:val="0"/>
            <w:sz w:val="24"/>
            <w:u w:val="single"/>
            <w:shd w:fill="auto" w:val="clear"/>
          </w:rPr>
          <w:t xml:space="preserve">https://doi.org/10.1332/policypress/9781447364641.001.0001</w:t>
        </w:r>
      </w:hyperlink>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18. NHS Confederation (2025) ‘“It’s not just a crisis, it’s a national emergency”: Workforce pressures in Wales’. Available at: </w:t>
      </w:r>
      <w:hyperlink xmlns:r="http://schemas.openxmlformats.org/officeDocument/2006/relationships" r:id="docRId10">
        <w:r>
          <w:rPr>
            <w:rFonts w:ascii="Calibri" w:hAnsi="Calibri" w:cs="Calibri" w:eastAsia="Calibri"/>
            <w:color w:val="0000FF"/>
            <w:spacing w:val="0"/>
            <w:position w:val="0"/>
            <w:sz w:val="24"/>
            <w:u w:val="single"/>
            <w:shd w:fill="auto" w:val="clear"/>
          </w:rPr>
          <w:t xml:space="preserve">https://www.nhsconfed.org/news/its-not-just-crisis-its-national-emergency-wales</w:t>
        </w:r>
      </w:hyperlink>
      <w:r>
        <w:rPr>
          <w:rFonts w:ascii="Calibri" w:hAnsi="Calibri" w:cs="Calibri" w:eastAsia="Calibri"/>
          <w:color w:val="auto"/>
          <w:spacing w:val="0"/>
          <w:position w:val="0"/>
          <w:sz w:val="24"/>
          <w:shd w:fill="auto" w:val="clear"/>
        </w:rPr>
        <w:t xml:space="preserve"> (accessed: 2 March 2026).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19. NHS Providers (2024) The elephant in the room – why social care reform must no longer be ignored: A UK nations perspective. Available at: </w:t>
      </w:r>
      <w:hyperlink xmlns:r="http://schemas.openxmlformats.org/officeDocument/2006/relationships" r:id="docRId11">
        <w:r>
          <w:rPr>
            <w:rFonts w:ascii="Calibri" w:hAnsi="Calibri" w:cs="Calibri" w:eastAsia="Calibri"/>
            <w:color w:val="0000FF"/>
            <w:spacing w:val="0"/>
            <w:position w:val="0"/>
            <w:sz w:val="24"/>
            <w:u w:val="single"/>
            <w:shd w:fill="auto" w:val="clear"/>
          </w:rPr>
          <w:t xml:space="preserve">https://nhsproviders.org/news-blogs/blogs/the-elephant-in-the-room-why-social-care-reform-must-no-longer-be-ignored</w:t>
        </w:r>
      </w:hyperlink>
      <w:r>
        <w:rPr>
          <w:rFonts w:ascii="Calibri" w:hAnsi="Calibri" w:cs="Calibri" w:eastAsia="Calibri"/>
          <w:color w:val="auto"/>
          <w:spacing w:val="0"/>
          <w:position w:val="0"/>
          <w:sz w:val="24"/>
          <w:shd w:fill="auto" w:val="clear"/>
        </w:rPr>
        <w:t xml:space="preserve"> (accessed: 4 March 2026).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20. NHS Wales (2023) National workforce implementation plan. Available at: </w:t>
      </w:r>
      <w:hyperlink xmlns:r="http://schemas.openxmlformats.org/officeDocument/2006/relationships" r:id="docRId12">
        <w:r>
          <w:rPr>
            <w:rFonts w:ascii="Calibri" w:hAnsi="Calibri" w:cs="Calibri" w:eastAsia="Calibri"/>
            <w:color w:val="0000FF"/>
            <w:spacing w:val="0"/>
            <w:position w:val="0"/>
            <w:sz w:val="24"/>
            <w:u w:val="single"/>
            <w:shd w:fill="auto" w:val="clear"/>
          </w:rPr>
          <w:t xml:space="preserve">https://www.nhs.wales/about-us/our-work/workforce-development/national-workforce-implementation-plan/</w:t>
        </w:r>
      </w:hyperlink>
      <w:r>
        <w:rPr>
          <w:rFonts w:ascii="Calibri" w:hAnsi="Calibri" w:cs="Calibri" w:eastAsia="Calibri"/>
          <w:color w:val="auto"/>
          <w:spacing w:val="0"/>
          <w:position w:val="0"/>
          <w:sz w:val="24"/>
          <w:shd w:fill="auto" w:val="clear"/>
        </w:rPr>
        <w:t xml:space="preserve"> (accessed: 6 March 2026).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21. NHS Wales (2025) Workforce Strategy 2025–2030: Delivering care for Wales. Available at: </w:t>
      </w:r>
      <w:hyperlink xmlns:r="http://schemas.openxmlformats.org/officeDocument/2006/relationships" r:id="docRId13">
        <w:r>
          <w:rPr>
            <w:rFonts w:ascii="Calibri" w:hAnsi="Calibri" w:cs="Calibri" w:eastAsia="Calibri"/>
            <w:color w:val="0000FF"/>
            <w:spacing w:val="0"/>
            <w:position w:val="0"/>
            <w:sz w:val="24"/>
            <w:u w:val="single"/>
            <w:shd w:fill="auto" w:val="clear"/>
          </w:rPr>
          <w:t xml:space="preserve">https://www.nhs.wales/about-us/our-work/workforce-development/workforce-strategy-2025-2030/</w:t>
        </w:r>
      </w:hyperlink>
      <w:r>
        <w:rPr>
          <w:rFonts w:ascii="Calibri" w:hAnsi="Calibri" w:cs="Calibri" w:eastAsia="Calibri"/>
          <w:color w:val="auto"/>
          <w:spacing w:val="0"/>
          <w:position w:val="0"/>
          <w:sz w:val="24"/>
          <w:shd w:fill="auto" w:val="clear"/>
        </w:rPr>
        <w:t xml:space="preserve"> (accessed: 8 March 2026).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22. O’Dowd, A. (2023) ‘NHS workforce plan for Wales: Increase overseas recruitment and cut use of agency staff’. BMJ, 380, p272. </w:t>
      </w:r>
      <w:hyperlink xmlns:r="http://schemas.openxmlformats.org/officeDocument/2006/relationships" r:id="docRId14">
        <w:r>
          <w:rPr>
            <w:rFonts w:ascii="Calibri" w:hAnsi="Calibri" w:cs="Calibri" w:eastAsia="Calibri"/>
            <w:color w:val="0000FF"/>
            <w:spacing w:val="0"/>
            <w:position w:val="0"/>
            <w:sz w:val="24"/>
            <w:u w:val="single"/>
            <w:shd w:fill="auto" w:val="clear"/>
          </w:rPr>
          <w:t xml:space="preserve">https://doi.org/10.1136/bmj.p272</w:t>
        </w:r>
      </w:hyperlink>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23. Public Health Wales (2025) Health and wellbeing in Wales 2025: The role of care services. Available at: </w:t>
      </w:r>
      <w:hyperlink xmlns:r="http://schemas.openxmlformats.org/officeDocument/2006/relationships" r:id="docRId15">
        <w:r>
          <w:rPr>
            <w:rFonts w:ascii="Calibri" w:hAnsi="Calibri" w:cs="Calibri" w:eastAsia="Calibri"/>
            <w:color w:val="0000FF"/>
            <w:spacing w:val="0"/>
            <w:position w:val="0"/>
            <w:sz w:val="24"/>
            <w:u w:val="single"/>
            <w:shd w:fill="auto" w:val="clear"/>
          </w:rPr>
          <w:t xml:space="preserve">https://phw.nhs.wales/publications/health-and-wellbeing-in-wales-2025-the-role-of-care-services/</w:t>
        </w:r>
      </w:hyperlink>
      <w:r>
        <w:rPr>
          <w:rFonts w:ascii="Calibri" w:hAnsi="Calibri" w:cs="Calibri" w:eastAsia="Calibri"/>
          <w:color w:val="auto"/>
          <w:spacing w:val="0"/>
          <w:position w:val="0"/>
          <w:sz w:val="24"/>
          <w:shd w:fill="auto" w:val="clear"/>
        </w:rPr>
        <w:t xml:space="preserve"> (accessed: 2 March 2026).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24. Research Senedd (2024) A spotlight on social care workers – the latest challenges facing the sector - Part 2. Available at: </w:t>
      </w:r>
      <w:hyperlink xmlns:r="http://schemas.openxmlformats.org/officeDocument/2006/relationships" r:id="docRId16">
        <w:r>
          <w:rPr>
            <w:rFonts w:ascii="Calibri" w:hAnsi="Calibri" w:cs="Calibri" w:eastAsia="Calibri"/>
            <w:color w:val="0000FF"/>
            <w:spacing w:val="0"/>
            <w:position w:val="0"/>
            <w:sz w:val="24"/>
            <w:u w:val="single"/>
            <w:shd w:fill="auto" w:val="clear"/>
          </w:rPr>
          <w:t xml:space="preserve">https://research.senedd.wales/research-articles/a-spotlight-on-social-care-workers-the-latest-challenges-facing-the-sector-part-2/</w:t>
        </w:r>
      </w:hyperlink>
      <w:r>
        <w:rPr>
          <w:rFonts w:ascii="Calibri" w:hAnsi="Calibri" w:cs="Calibri" w:eastAsia="Calibri"/>
          <w:color w:val="auto"/>
          <w:spacing w:val="0"/>
          <w:position w:val="0"/>
          <w:sz w:val="24"/>
          <w:shd w:fill="auto" w:val="clear"/>
        </w:rPr>
        <w:t xml:space="preserve"> (accessed: 4 March 2026).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25. Sep, G. (2025) Personeelstekort in de zorg: Een crisis die we zien komen [Workforce shortage in care: A crisis we see coming]. We All Share. Available at: </w:t>
      </w:r>
      <w:hyperlink xmlns:r="http://schemas.openxmlformats.org/officeDocument/2006/relationships" r:id="docRId17">
        <w:r>
          <w:rPr>
            <w:rFonts w:ascii="Calibri" w:hAnsi="Calibri" w:cs="Calibri" w:eastAsia="Calibri"/>
            <w:color w:val="0000FF"/>
            <w:spacing w:val="0"/>
            <w:position w:val="0"/>
            <w:sz w:val="24"/>
            <w:u w:val="single"/>
            <w:shd w:fill="auto" w:val="clear"/>
          </w:rPr>
          <w:t xml:space="preserve">https://www.weallshare.nl/personeelstekort-in-de-zorg-een-crisis-die-we-zien-komen/</w:t>
        </w:r>
      </w:hyperlink>
      <w:r>
        <w:rPr>
          <w:rFonts w:ascii="Calibri" w:hAnsi="Calibri" w:cs="Calibri" w:eastAsia="Calibri"/>
          <w:color w:val="auto"/>
          <w:spacing w:val="0"/>
          <w:position w:val="0"/>
          <w:sz w:val="24"/>
          <w:shd w:fill="auto" w:val="clear"/>
        </w:rPr>
        <w:t xml:space="preserve"> (accessed: 6 March 2026).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26. Smith, T., Fowler-Davis, S., Nancarrow, S., Ariss, S.M.B. &amp; Enderby, P. (2018) ‘Leadership in interprofessional health and social care teams: A literature review’. Leadership in Health Services, 31(4), pp. 517–533. </w:t>
      </w:r>
      <w:hyperlink xmlns:r="http://schemas.openxmlformats.org/officeDocument/2006/relationships" r:id="docRId18">
        <w:r>
          <w:rPr>
            <w:rFonts w:ascii="Calibri" w:hAnsi="Calibri" w:cs="Calibri" w:eastAsia="Calibri"/>
            <w:color w:val="0000FF"/>
            <w:spacing w:val="0"/>
            <w:position w:val="0"/>
            <w:sz w:val="24"/>
            <w:u w:val="single"/>
            <w:shd w:fill="auto" w:val="clear"/>
          </w:rPr>
          <w:t xml:space="preserve">https://doi.org/10.1108/LHS-06-2016-0026</w:t>
        </w:r>
      </w:hyperlink>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27. Social Care Wales (2024) Social care workforce report 2024. Available at: </w:t>
      </w:r>
      <w:hyperlink xmlns:r="http://schemas.openxmlformats.org/officeDocument/2006/relationships" r:id="docRId19">
        <w:r>
          <w:rPr>
            <w:rFonts w:ascii="Calibri" w:hAnsi="Calibri" w:cs="Calibri" w:eastAsia="Calibri"/>
            <w:color w:val="0000FF"/>
            <w:spacing w:val="0"/>
            <w:position w:val="0"/>
            <w:sz w:val="24"/>
            <w:u w:val="single"/>
            <w:shd w:fill="auto" w:val="clear"/>
          </w:rPr>
          <w:t xml:space="preserve">https://socialcare.wales/research-and-data/workforce-reports</w:t>
        </w:r>
      </w:hyperlink>
      <w:r>
        <w:rPr>
          <w:rFonts w:ascii="Calibri" w:hAnsi="Calibri" w:cs="Calibri" w:eastAsia="Calibri"/>
          <w:color w:val="auto"/>
          <w:spacing w:val="0"/>
          <w:position w:val="0"/>
          <w:sz w:val="24"/>
          <w:shd w:fill="auto" w:val="clear"/>
        </w:rPr>
        <w:t xml:space="preserve"> (accessed: 8 March 2026).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28. Social Care Wales (2025) Social care workforce delivery plan 2024 to 2027. Available at: </w:t>
      </w:r>
      <w:hyperlink xmlns:r="http://schemas.openxmlformats.org/officeDocument/2006/relationships" r:id="docRId20">
        <w:r>
          <w:rPr>
            <w:rFonts w:ascii="Calibri" w:hAnsi="Calibri" w:cs="Calibri" w:eastAsia="Calibri"/>
            <w:color w:val="0000FF"/>
            <w:spacing w:val="0"/>
            <w:position w:val="0"/>
            <w:sz w:val="24"/>
            <w:u w:val="single"/>
            <w:shd w:fill="auto" w:val="clear"/>
          </w:rPr>
          <w:t xml:space="preserve">https://socialcare.wales/about-us/workforce-strategy</w:t>
        </w:r>
      </w:hyperlink>
      <w:r>
        <w:rPr>
          <w:rFonts w:ascii="Calibri" w:hAnsi="Calibri" w:cs="Calibri" w:eastAsia="Calibri"/>
          <w:color w:val="auto"/>
          <w:spacing w:val="0"/>
          <w:position w:val="0"/>
          <w:sz w:val="24"/>
          <w:shd w:fill="auto" w:val="clear"/>
        </w:rPr>
        <w:t xml:space="preserve"> (accessed: 2 March 2026).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29. The Health Foundation (2025) Health and social care workforce: UK nations analysis. Available at: </w:t>
      </w:r>
      <w:hyperlink xmlns:r="http://schemas.openxmlformats.org/officeDocument/2006/relationships" r:id="docRId21">
        <w:r>
          <w:rPr>
            <w:rFonts w:ascii="Calibri" w:hAnsi="Calibri" w:cs="Calibri" w:eastAsia="Calibri"/>
            <w:color w:val="0000FF"/>
            <w:spacing w:val="0"/>
            <w:position w:val="0"/>
            <w:sz w:val="24"/>
            <w:u w:val="single"/>
            <w:shd w:fill="auto" w:val="clear"/>
          </w:rPr>
          <w:t xml:space="preserve">https://www.health.org.uk/REAL-centre/health-and-social-care-workforce</w:t>
        </w:r>
      </w:hyperlink>
      <w:r>
        <w:rPr>
          <w:rFonts w:ascii="Calibri" w:hAnsi="Calibri" w:cs="Calibri" w:eastAsia="Calibri"/>
          <w:color w:val="auto"/>
          <w:spacing w:val="0"/>
          <w:position w:val="0"/>
          <w:sz w:val="24"/>
          <w:shd w:fill="auto" w:val="clear"/>
        </w:rPr>
        <w:t xml:space="preserve"> (accessed: 4 March 2026).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30. World Health Organization (2024) Global Strategy on Human Resources for Health 2024–2030. Geneva: World Health Organization. Available at: </w:t>
      </w:r>
      <w:hyperlink xmlns:r="http://schemas.openxmlformats.org/officeDocument/2006/relationships" r:id="docRId22">
        <w:r>
          <w:rPr>
            <w:rFonts w:ascii="Calibri" w:hAnsi="Calibri" w:cs="Calibri" w:eastAsia="Calibri"/>
            <w:color w:val="0000FF"/>
            <w:spacing w:val="0"/>
            <w:position w:val="0"/>
            <w:sz w:val="24"/>
            <w:u w:val="single"/>
            <w:shd w:fill="auto" w:val="clear"/>
          </w:rPr>
          <w:t xml:space="preserve">https://www.who.int/publications/i/item/9789240069261</w:t>
        </w:r>
      </w:hyperlink>
      <w:r>
        <w:rPr>
          <w:rFonts w:ascii="Calibri" w:hAnsi="Calibri" w:cs="Calibri" w:eastAsia="Calibri"/>
          <w:color w:val="auto"/>
          <w:spacing w:val="0"/>
          <w:position w:val="0"/>
          <w:sz w:val="24"/>
          <w:shd w:fill="auto" w:val="clear"/>
        </w:rPr>
        <w:t xml:space="preserve"> (accessed: 6 March 2026).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360"/>
        <w:ind w:right="0" w:left="0" w:firstLine="0"/>
        <w:jc w:val="left"/>
        <w:rPr>
          <w:rFonts w:ascii="Calibri" w:hAnsi="Calibri" w:cs="Calibri" w:eastAsia="Calibri"/>
          <w:color w:val="auto"/>
          <w:spacing w:val="0"/>
          <w:position w:val="0"/>
          <w:sz w:val="24"/>
          <w:shd w:fill="auto" w:val="clear"/>
        </w:rPr>
      </w:pPr>
    </w:p>
    <w:p>
      <w:pPr>
        <w:spacing w:before="0" w:after="20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weallshare.nl/personeelstekort-in-de-zorg-een-crisis-die-we-zien-komen/" Id="docRId17" Type="http://schemas.openxmlformats.org/officeDocument/2006/relationships/hyperlink" /><Relationship Target="styles.xml" Id="docRId24" Type="http://schemas.openxmlformats.org/officeDocument/2006/relationships/styles" /><Relationship TargetMode="External" Target="https://doi.org/10.51952/9781447365723" Id="docRId7" Type="http://schemas.openxmlformats.org/officeDocument/2006/relationships/hyperlink" /><Relationship TargetMode="External" Target="https://doi.org/10.1136/bmj.p272" Id="docRId14" Type="http://schemas.openxmlformats.org/officeDocument/2006/relationships/hyperlink" /><Relationship Target="numbering.xml" Id="docRId23" Type="http://schemas.openxmlformats.org/officeDocument/2006/relationships/numbering" /><Relationship TargetMode="External" Target="https://doi.org/10.1136/bmj.r63" Id="docRId6" Type="http://schemas.openxmlformats.org/officeDocument/2006/relationships/hyperlink" /><Relationship TargetMode="External" Target="https://doi.org/10.1332/03055736Y2024D000000057" Id="docRId1" Type="http://schemas.openxmlformats.org/officeDocument/2006/relationships/hyperlink" /><Relationship TargetMode="External" Target="https://phw.nhs.wales/publications/health-and-wellbeing-in-wales-2025-the-role-of-care-services/" Id="docRId15" Type="http://schemas.openxmlformats.org/officeDocument/2006/relationships/hyperlink" /><Relationship TargetMode="External" Target="https://www.who.int/publications/i/item/9789240069261" Id="docRId22" Type="http://schemas.openxmlformats.org/officeDocument/2006/relationships/hyperlink" /><Relationship TargetMode="External" Target="https://doi.org/10.1332/policypress/9781447364641.001.0001" Id="docRId9" Type="http://schemas.openxmlformats.org/officeDocument/2006/relationships/hyperlink" /><Relationship TargetMode="External" Target="https://bevancommission.org/the-future-foundations-for-the-future-model-of-health-and-care-in-wales/" Id="docRId0" Type="http://schemas.openxmlformats.org/officeDocument/2006/relationships/hyperlink" /><Relationship TargetMode="External" Target="https://www.nhs.wales/about-us/our-work/workforce-development/national-workforce-implementation-plan/" Id="docRId12" Type="http://schemas.openxmlformats.org/officeDocument/2006/relationships/hyperlink" /><Relationship TargetMode="External" Target="https://research.senedd.wales/research-articles/a-spotlight-on-social-care-workers-the-latest-challenges-facing-the-sector-part-2/" Id="docRId16" Type="http://schemas.openxmlformats.org/officeDocument/2006/relationships/hyperlink" /><Relationship TargetMode="External" Target="https://www.health.org.uk/REAL-centre/health-and-social-care-workforce" Id="docRId21" Type="http://schemas.openxmlformats.org/officeDocument/2006/relationships/hyperlink" /><Relationship TargetMode="External" Target="https://www.islandhealthcare.co.uk/post/blog-post-title-three-xhzwm-d2azl-8m4jb-sbxaz-gtd42" Id="docRId4" Type="http://schemas.openxmlformats.org/officeDocument/2006/relationships/hyperlink" /><Relationship TargetMode="External" Target="https://doi.org/10.2307/jj.3102549" Id="docRId8" Type="http://schemas.openxmlformats.org/officeDocument/2006/relationships/hyperlink" /><Relationship TargetMode="External" Target="https://www.nhs.wales/about-us/our-work/workforce-development/workforce-strategy-2025-2030/" Id="docRId13" Type="http://schemas.openxmlformats.org/officeDocument/2006/relationships/hyperlink" /><Relationship TargetMode="External" Target="https://socialcare.wales/about-us/workforce-strategy" Id="docRId20" Type="http://schemas.openxmlformats.org/officeDocument/2006/relationships/hyperlink" /><Relationship TargetMode="External" Target="https://www.pslhub.org/learn/organisations-linked-to-patient-safety-uk-and-beyond/regulators-and-their-regulations/system-and-product-regulators/cqc/care-quality-commission-the-state-of-health-care-and-adult-social-care-in-england-and-wales-202425-r13754/" Id="docRId3" Type="http://schemas.openxmlformats.org/officeDocument/2006/relationships/hyperlink" /><Relationship TargetMode="External" Target="https://www.nhsconfed.org/news/its-not-just-crisis-its-national-emergency-wales" Id="docRId10" Type="http://schemas.openxmlformats.org/officeDocument/2006/relationships/hyperlink" /><Relationship TargetMode="External" Target="https://doi.org/10.1108/LHS-06-2016-0026" Id="docRId18" Type="http://schemas.openxmlformats.org/officeDocument/2006/relationships/hyperlink" /><Relationship TargetMode="External" Target="https://www.cqc.org.uk/publications/major-report/state-care/2024-2025/access/secondary" Id="docRId2" Type="http://schemas.openxmlformats.org/officeDocument/2006/relationships/hyperlink" /><Relationship TargetMode="External" Target="https://nhsproviders.org/news-blogs/blogs/the-elephant-in-the-room-why-social-care-reform-must-no-longer-be-ignored" Id="docRId11" Type="http://schemas.openxmlformats.org/officeDocument/2006/relationships/hyperlink" /><Relationship TargetMode="External" Target="https://socialcare.wales/research-and-data/workforce-reports" Id="docRId19" Type="http://schemas.openxmlformats.org/officeDocument/2006/relationships/hyperlink" /><Relationship TargetMode="External" Target="https://doi.org/10.56687/9781447356257-026" Id="docRId5" Type="http://schemas.openxmlformats.org/officeDocument/2006/relationships/hyperlink" /></Relationships>
</file>