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B0738" w14:textId="77777777" w:rsidR="00990C9B" w:rsidRPr="0069255E" w:rsidRDefault="00990C9B" w:rsidP="00524DB6">
      <w:pPr>
        <w:pStyle w:val="p1"/>
        <w:spacing w:line="480" w:lineRule="auto"/>
        <w:jc w:val="center"/>
        <w:rPr>
          <w:rStyle w:val="s1"/>
          <w:rFonts w:ascii="Calibri" w:hAnsi="Calibri"/>
          <w:color w:val="1A1A1A" w:themeColor="background1" w:themeShade="1A"/>
          <w:sz w:val="40"/>
          <w:szCs w:val="40"/>
        </w:rPr>
      </w:pPr>
      <w:r w:rsidRPr="00104E85">
        <w:rPr>
          <w:rStyle w:val="s1"/>
          <w:rFonts w:ascii="Calibri" w:hAnsi="Calibri"/>
          <w:b/>
          <w:bCs/>
          <w:color w:val="1A1A1A" w:themeColor="background1" w:themeShade="1A"/>
          <w:sz w:val="40"/>
          <w:szCs w:val="40"/>
        </w:rPr>
        <w:t xml:space="preserve">Coursework: </w:t>
      </w:r>
      <w:r w:rsidRPr="0069255E">
        <w:rPr>
          <w:rStyle w:val="s1"/>
          <w:rFonts w:ascii="Calibri" w:hAnsi="Calibri"/>
          <w:color w:val="1A1A1A" w:themeColor="background1" w:themeShade="1A"/>
          <w:sz w:val="40"/>
          <w:szCs w:val="40"/>
        </w:rPr>
        <w:t>Counselling Skills Essay</w:t>
      </w:r>
    </w:p>
    <w:p w14:paraId="5D40A777" w14:textId="45DAF9F9" w:rsidR="00990C9B" w:rsidRDefault="00990C9B" w:rsidP="00524DB6">
      <w:pPr>
        <w:pStyle w:val="p1"/>
        <w:spacing w:line="480" w:lineRule="auto"/>
        <w:jc w:val="center"/>
        <w:rPr>
          <w:rStyle w:val="s1"/>
          <w:rFonts w:ascii="Calibri" w:hAnsi="Calibri"/>
          <w:color w:val="1A1A1A" w:themeColor="background1" w:themeShade="1A"/>
          <w:sz w:val="40"/>
          <w:szCs w:val="40"/>
        </w:rPr>
      </w:pPr>
      <w:r>
        <w:rPr>
          <w:rStyle w:val="s1"/>
          <w:rFonts w:ascii="Calibri" w:hAnsi="Calibri"/>
          <w:b/>
          <w:bCs/>
          <w:color w:val="1A1A1A" w:themeColor="background1" w:themeShade="1A"/>
          <w:sz w:val="40"/>
          <w:szCs w:val="40"/>
        </w:rPr>
        <w:t xml:space="preserve">Recording: </w:t>
      </w:r>
      <w:r w:rsidR="004C5A43" w:rsidRPr="004C5A43">
        <w:rPr>
          <w:rStyle w:val="s1"/>
          <w:rFonts w:ascii="Calibri" w:hAnsi="Calibri"/>
          <w:color w:val="1A1A1A" w:themeColor="background1" w:themeShade="1A"/>
          <w:sz w:val="40"/>
          <w:szCs w:val="40"/>
        </w:rPr>
        <w:t>Teams,</w:t>
      </w:r>
      <w:r w:rsidR="004C5A43">
        <w:rPr>
          <w:rStyle w:val="s1"/>
          <w:rFonts w:ascii="Calibri" w:hAnsi="Calibri"/>
          <w:b/>
          <w:bCs/>
          <w:color w:val="1A1A1A" w:themeColor="background1" w:themeShade="1A"/>
          <w:sz w:val="40"/>
          <w:szCs w:val="40"/>
        </w:rPr>
        <w:t xml:space="preserve"> </w:t>
      </w:r>
      <w:r w:rsidRPr="0069255E">
        <w:rPr>
          <w:rStyle w:val="s1"/>
          <w:rFonts w:ascii="Calibri" w:hAnsi="Calibri"/>
          <w:color w:val="1A1A1A" w:themeColor="background1" w:themeShade="1A"/>
          <w:sz w:val="40"/>
          <w:szCs w:val="40"/>
        </w:rPr>
        <w:t>Skills 2, 17.03.2025, 20:16</w:t>
      </w:r>
    </w:p>
    <w:p w14:paraId="41A4B927" w14:textId="77777777" w:rsidR="006B39A4" w:rsidRPr="00104E85" w:rsidRDefault="006B39A4" w:rsidP="00524DB6">
      <w:pPr>
        <w:pStyle w:val="p1"/>
        <w:spacing w:line="480" w:lineRule="auto"/>
        <w:jc w:val="center"/>
        <w:rPr>
          <w:rStyle w:val="s1"/>
          <w:rFonts w:ascii="Calibri" w:hAnsi="Calibri"/>
          <w:b/>
          <w:bCs/>
          <w:color w:val="1A1A1A" w:themeColor="background1" w:themeShade="1A"/>
          <w:sz w:val="40"/>
          <w:szCs w:val="40"/>
        </w:rPr>
      </w:pPr>
    </w:p>
    <w:p w14:paraId="14655BF2" w14:textId="77777777" w:rsidR="00990C9B" w:rsidRPr="00104E85" w:rsidRDefault="00990C9B" w:rsidP="00524DB6">
      <w:pPr>
        <w:spacing w:before="100" w:beforeAutospacing="1" w:after="100" w:afterAutospacing="1" w:line="480" w:lineRule="auto"/>
        <w:jc w:val="center"/>
        <w:rPr>
          <w:rFonts w:ascii="Calibri" w:hAnsi="Calibri" w:cs="Times New Roman"/>
          <w:color w:val="000000"/>
          <w:kern w:val="0"/>
          <w:sz w:val="40"/>
          <w:szCs w:val="40"/>
          <w14:ligatures w14:val="none"/>
        </w:rPr>
      </w:pPr>
      <w:r w:rsidRPr="00104E85">
        <w:rPr>
          <w:rFonts w:ascii="Calibri" w:hAnsi="Calibri" w:cs="Times New Roman"/>
          <w:color w:val="000000"/>
          <w:kern w:val="0"/>
          <w:sz w:val="40"/>
          <w:szCs w:val="40"/>
          <w14:ligatures w14:val="none"/>
        </w:rPr>
        <w:t>Critically reflect on your use of counselling skills and evaluate the therapeutic approach and relational process within a counselling skills session.</w:t>
      </w:r>
    </w:p>
    <w:p w14:paraId="0F8512FB" w14:textId="77777777" w:rsidR="00990C9B" w:rsidRPr="00104E85" w:rsidRDefault="00990C9B" w:rsidP="00524DB6">
      <w:pPr>
        <w:pStyle w:val="p1"/>
        <w:spacing w:line="480" w:lineRule="auto"/>
        <w:jc w:val="center"/>
        <w:rPr>
          <w:rStyle w:val="s2"/>
          <w:rFonts w:ascii="Calibri" w:hAnsi="Calibri"/>
          <w:color w:val="1A1A1A" w:themeColor="background1" w:themeShade="1A"/>
          <w:sz w:val="40"/>
          <w:szCs w:val="40"/>
        </w:rPr>
      </w:pPr>
    </w:p>
    <w:p w14:paraId="7F35E645" w14:textId="77777777" w:rsidR="00990C9B" w:rsidRPr="00104E85" w:rsidRDefault="00990C9B" w:rsidP="00524DB6">
      <w:pPr>
        <w:pStyle w:val="p1"/>
        <w:spacing w:line="480" w:lineRule="auto"/>
        <w:jc w:val="center"/>
        <w:rPr>
          <w:rStyle w:val="s2"/>
          <w:rFonts w:ascii="Calibri" w:hAnsi="Calibri"/>
          <w:b/>
          <w:bCs/>
          <w:color w:val="1A1A1A" w:themeColor="background1" w:themeShade="1A"/>
          <w:sz w:val="40"/>
          <w:szCs w:val="40"/>
        </w:rPr>
      </w:pPr>
    </w:p>
    <w:p w14:paraId="51CFE305" w14:textId="77777777" w:rsidR="00990C9B" w:rsidRPr="00104E85" w:rsidRDefault="00990C9B" w:rsidP="00524DB6">
      <w:pPr>
        <w:pStyle w:val="p1"/>
        <w:spacing w:line="480" w:lineRule="auto"/>
        <w:jc w:val="center"/>
        <w:rPr>
          <w:rStyle w:val="s2"/>
          <w:rFonts w:ascii="Calibri" w:hAnsi="Calibri"/>
          <w:color w:val="1A1A1A" w:themeColor="background1" w:themeShade="1A"/>
          <w:sz w:val="40"/>
          <w:szCs w:val="40"/>
        </w:rPr>
      </w:pPr>
      <w:r w:rsidRPr="00104E85">
        <w:rPr>
          <w:rStyle w:val="s2"/>
          <w:rFonts w:ascii="Calibri" w:hAnsi="Calibri"/>
          <w:b/>
          <w:bCs/>
          <w:color w:val="1A1A1A" w:themeColor="background1" w:themeShade="1A"/>
          <w:sz w:val="40"/>
          <w:szCs w:val="40"/>
        </w:rPr>
        <w:t xml:space="preserve">Module: </w:t>
      </w:r>
      <w:r w:rsidRPr="00104E85">
        <w:rPr>
          <w:rStyle w:val="s2"/>
          <w:rFonts w:ascii="Calibri" w:hAnsi="Calibri"/>
          <w:color w:val="1A1A1A" w:themeColor="background1" w:themeShade="1A"/>
          <w:sz w:val="40"/>
          <w:szCs w:val="40"/>
        </w:rPr>
        <w:t>Counselling Skills</w:t>
      </w:r>
    </w:p>
    <w:p w14:paraId="2F451DB2" w14:textId="77777777" w:rsidR="00990C9B" w:rsidRPr="00104E85" w:rsidRDefault="00990C9B" w:rsidP="00524DB6">
      <w:pPr>
        <w:pStyle w:val="p1"/>
        <w:spacing w:line="480" w:lineRule="auto"/>
        <w:jc w:val="center"/>
        <w:rPr>
          <w:rStyle w:val="s2"/>
          <w:rFonts w:ascii="Calibri" w:hAnsi="Calibri"/>
          <w:b/>
          <w:bCs/>
          <w:color w:val="1A1A1A" w:themeColor="background1" w:themeShade="1A"/>
          <w:sz w:val="40"/>
          <w:szCs w:val="40"/>
        </w:rPr>
      </w:pPr>
      <w:r w:rsidRPr="00104E85">
        <w:rPr>
          <w:rStyle w:val="s2"/>
          <w:rFonts w:ascii="Calibri" w:hAnsi="Calibri"/>
          <w:b/>
          <w:bCs/>
          <w:color w:val="1A1A1A" w:themeColor="background1" w:themeShade="1A"/>
          <w:sz w:val="40"/>
          <w:szCs w:val="40"/>
        </w:rPr>
        <w:t xml:space="preserve">Module Code: </w:t>
      </w:r>
      <w:r w:rsidRPr="00104E85">
        <w:rPr>
          <w:rStyle w:val="s2"/>
          <w:rFonts w:ascii="Calibri" w:hAnsi="Calibri"/>
          <w:color w:val="1A1A1A" w:themeColor="background1" w:themeShade="1A"/>
          <w:sz w:val="40"/>
          <w:szCs w:val="40"/>
        </w:rPr>
        <w:t>ECCS6005</w:t>
      </w:r>
    </w:p>
    <w:p w14:paraId="0990F834" w14:textId="77777777" w:rsidR="00990C9B" w:rsidRPr="00104E85" w:rsidRDefault="00990C9B" w:rsidP="00524DB6">
      <w:pPr>
        <w:pStyle w:val="p1"/>
        <w:spacing w:line="480" w:lineRule="auto"/>
        <w:jc w:val="center"/>
        <w:rPr>
          <w:rStyle w:val="s2"/>
          <w:rFonts w:ascii="Calibri" w:hAnsi="Calibri"/>
          <w:b/>
          <w:bCs/>
          <w:color w:val="1A1A1A" w:themeColor="background1" w:themeShade="1A"/>
          <w:sz w:val="40"/>
          <w:szCs w:val="40"/>
        </w:rPr>
      </w:pPr>
    </w:p>
    <w:p w14:paraId="198EA1C2" w14:textId="77777777" w:rsidR="00990C9B" w:rsidRPr="00104E85" w:rsidRDefault="00990C9B" w:rsidP="00524DB6">
      <w:pPr>
        <w:pStyle w:val="p1"/>
        <w:spacing w:line="480" w:lineRule="auto"/>
        <w:jc w:val="center"/>
        <w:rPr>
          <w:rStyle w:val="s2"/>
          <w:rFonts w:ascii="Calibri" w:hAnsi="Calibri"/>
          <w:b/>
          <w:bCs/>
          <w:color w:val="1A1A1A" w:themeColor="background1" w:themeShade="1A"/>
          <w:sz w:val="40"/>
          <w:szCs w:val="40"/>
        </w:rPr>
      </w:pPr>
    </w:p>
    <w:p w14:paraId="0FE0522A" w14:textId="77777777" w:rsidR="00990C9B" w:rsidRPr="00104E85" w:rsidRDefault="00990C9B" w:rsidP="00524DB6">
      <w:pPr>
        <w:pStyle w:val="p1"/>
        <w:spacing w:line="480" w:lineRule="auto"/>
        <w:jc w:val="center"/>
        <w:rPr>
          <w:rStyle w:val="s2"/>
          <w:rFonts w:ascii="Calibri" w:hAnsi="Calibri"/>
          <w:color w:val="1A1A1A" w:themeColor="background1" w:themeShade="1A"/>
          <w:sz w:val="40"/>
          <w:szCs w:val="40"/>
        </w:rPr>
      </w:pPr>
      <w:r w:rsidRPr="00104E85">
        <w:rPr>
          <w:rStyle w:val="s2"/>
          <w:rFonts w:ascii="Calibri" w:hAnsi="Calibri"/>
          <w:b/>
          <w:bCs/>
          <w:color w:val="1A1A1A" w:themeColor="background1" w:themeShade="1A"/>
          <w:sz w:val="40"/>
          <w:szCs w:val="40"/>
        </w:rPr>
        <w:t xml:space="preserve">Student name: </w:t>
      </w:r>
      <w:r w:rsidRPr="00104E85">
        <w:rPr>
          <w:rStyle w:val="s2"/>
          <w:rFonts w:ascii="Calibri" w:hAnsi="Calibri"/>
          <w:color w:val="1A1A1A" w:themeColor="background1" w:themeShade="1A"/>
          <w:sz w:val="40"/>
          <w:szCs w:val="40"/>
        </w:rPr>
        <w:t>Hannah Owen</w:t>
      </w:r>
    </w:p>
    <w:p w14:paraId="08393A43" w14:textId="675FE0A3" w:rsidR="00990C9B" w:rsidRPr="006B39A4" w:rsidRDefault="00990C9B" w:rsidP="006B39A4">
      <w:pPr>
        <w:pStyle w:val="p1"/>
        <w:spacing w:line="480" w:lineRule="auto"/>
        <w:jc w:val="center"/>
        <w:rPr>
          <w:rFonts w:ascii="Calibri" w:hAnsi="Calibri"/>
          <w:b/>
          <w:bCs/>
          <w:color w:val="1A1A1A" w:themeColor="background1" w:themeShade="1A"/>
          <w:sz w:val="40"/>
          <w:szCs w:val="40"/>
        </w:rPr>
      </w:pPr>
      <w:r w:rsidRPr="00104E85">
        <w:rPr>
          <w:rStyle w:val="s2"/>
          <w:rFonts w:ascii="Calibri" w:hAnsi="Calibri"/>
          <w:b/>
          <w:bCs/>
          <w:color w:val="1A1A1A" w:themeColor="background1" w:themeShade="1A"/>
          <w:sz w:val="40"/>
          <w:szCs w:val="40"/>
        </w:rPr>
        <w:t xml:space="preserve">Student Number: </w:t>
      </w:r>
      <w:r w:rsidRPr="00104E85">
        <w:rPr>
          <w:rStyle w:val="s2"/>
          <w:rFonts w:ascii="Calibri" w:hAnsi="Calibri"/>
          <w:color w:val="1A1A1A" w:themeColor="background1" w:themeShade="1A"/>
          <w:sz w:val="40"/>
          <w:szCs w:val="40"/>
        </w:rPr>
        <w:t>1001210</w:t>
      </w:r>
    </w:p>
    <w:p w14:paraId="167CC388" w14:textId="790089FB" w:rsidR="00990C9B" w:rsidRPr="003F7B65" w:rsidRDefault="00990C9B" w:rsidP="00524DB6">
      <w:pPr>
        <w:spacing w:before="100" w:beforeAutospacing="1" w:after="100" w:afterAutospacing="1" w:line="480" w:lineRule="auto"/>
        <w:rPr>
          <w:rFonts w:ascii="Calibri" w:hAnsi="Calibri" w:cs="Arial"/>
        </w:rPr>
      </w:pPr>
      <w:r w:rsidRPr="003F7B65">
        <w:rPr>
          <w:rFonts w:ascii="Calibri" w:eastAsia="Times New Roman" w:hAnsi="Calibri"/>
          <w:color w:val="000000"/>
        </w:rPr>
        <w:lastRenderedPageBreak/>
        <w:t>“Using counselling skills can be a life-enhancing activity… essential to learning counselling skills and integrating them into your personal counselling style is the process of self evaluation and personal review” (Cullen and Bond, 2004, p. 7). Self-reflection is an essential component of effective counselling practice, allowing practitioners to assess their strengths, areas for growth, and the impact of their therapeutic approaches. This essay critically reflects on my use of counselling skills within a session, evaluating the therapeutic approach and relational process. Firstly, it will explore key skill areas such as the application of the counselling contract and professional boundaries</w:t>
      </w:r>
      <w:r w:rsidR="008220C2">
        <w:rPr>
          <w:rFonts w:ascii="Calibri" w:eastAsia="Times New Roman" w:hAnsi="Calibri"/>
          <w:color w:val="000000"/>
        </w:rPr>
        <w:t>,</w:t>
      </w:r>
      <w:r w:rsidRPr="003F7B65">
        <w:rPr>
          <w:rFonts w:ascii="Calibri" w:eastAsia="Times New Roman" w:hAnsi="Calibri"/>
          <w:color w:val="000000"/>
        </w:rPr>
        <w:t xml:space="preserve"> followed by critical evaluation of active listening, responding skills, questioning techniques and empathic responses. </w:t>
      </w:r>
      <w:r w:rsidR="00705583">
        <w:rPr>
          <w:rFonts w:ascii="Calibri" w:eastAsia="Times New Roman" w:hAnsi="Calibri"/>
          <w:color w:val="000000"/>
        </w:rPr>
        <w:t>N</w:t>
      </w:r>
      <w:r w:rsidRPr="003F7B65">
        <w:rPr>
          <w:rFonts w:ascii="Calibri" w:eastAsia="Times New Roman" w:hAnsi="Calibri"/>
          <w:color w:val="000000"/>
        </w:rPr>
        <w:t>ext</w:t>
      </w:r>
      <w:r w:rsidR="00705583">
        <w:rPr>
          <w:rFonts w:ascii="Calibri" w:eastAsia="Times New Roman" w:hAnsi="Calibri"/>
          <w:color w:val="000000"/>
        </w:rPr>
        <w:t xml:space="preserve"> we</w:t>
      </w:r>
      <w:r w:rsidRPr="003F7B65">
        <w:rPr>
          <w:rFonts w:ascii="Calibri" w:eastAsia="Times New Roman" w:hAnsi="Calibri"/>
          <w:color w:val="000000"/>
        </w:rPr>
        <w:t xml:space="preserve"> explore</w:t>
      </w:r>
      <w:r w:rsidR="00705583">
        <w:rPr>
          <w:rFonts w:ascii="Calibri" w:eastAsia="Times New Roman" w:hAnsi="Calibri"/>
          <w:color w:val="000000"/>
        </w:rPr>
        <w:t xml:space="preserve"> </w:t>
      </w:r>
      <w:r w:rsidRPr="003F7B65">
        <w:rPr>
          <w:rFonts w:ascii="Calibri" w:eastAsia="Times New Roman" w:hAnsi="Calibri"/>
          <w:color w:val="000000"/>
        </w:rPr>
        <w:t xml:space="preserve">ethical considerations and the importance of maintaining a safe space. </w:t>
      </w:r>
      <w:r w:rsidR="0006777B">
        <w:rPr>
          <w:rFonts w:ascii="Calibri" w:eastAsia="Times New Roman" w:hAnsi="Calibri"/>
          <w:color w:val="000000"/>
        </w:rPr>
        <w:t>We</w:t>
      </w:r>
      <w:r w:rsidRPr="003F7B65">
        <w:rPr>
          <w:rFonts w:ascii="Calibri" w:eastAsia="Times New Roman" w:hAnsi="Calibri"/>
          <w:color w:val="000000"/>
        </w:rPr>
        <w:t xml:space="preserve"> then </w:t>
      </w:r>
      <w:r w:rsidR="0006777B" w:rsidRPr="003F7B65">
        <w:rPr>
          <w:rFonts w:ascii="Calibri" w:eastAsia="Times New Roman" w:hAnsi="Calibri"/>
          <w:color w:val="000000"/>
        </w:rPr>
        <w:t>discuss</w:t>
      </w:r>
      <w:r w:rsidRPr="003F7B65">
        <w:rPr>
          <w:rFonts w:ascii="Calibri" w:eastAsia="Times New Roman" w:hAnsi="Calibri"/>
          <w:color w:val="000000"/>
        </w:rPr>
        <w:t xml:space="preserve"> the development of the therapeutic relationship and the integration of counselling theory into practice. </w:t>
      </w:r>
      <w:r w:rsidR="00DC6195">
        <w:rPr>
          <w:rFonts w:ascii="Calibri" w:eastAsia="Times New Roman" w:hAnsi="Calibri"/>
          <w:color w:val="000000"/>
        </w:rPr>
        <w:t>In</w:t>
      </w:r>
      <w:r w:rsidRPr="003F7B65">
        <w:rPr>
          <w:rFonts w:ascii="Calibri" w:eastAsia="Times New Roman" w:hAnsi="Calibri"/>
          <w:color w:val="000000"/>
        </w:rPr>
        <w:t xml:space="preserve"> conclusion</w:t>
      </w:r>
      <w:r w:rsidR="00DC6195">
        <w:rPr>
          <w:rFonts w:ascii="Calibri" w:eastAsia="Times New Roman" w:hAnsi="Calibri"/>
          <w:color w:val="000000"/>
        </w:rPr>
        <w:t xml:space="preserve">, we </w:t>
      </w:r>
      <w:r w:rsidR="00DC6195" w:rsidRPr="003F7B65">
        <w:rPr>
          <w:rFonts w:ascii="Calibri" w:eastAsia="Times New Roman" w:hAnsi="Calibri"/>
          <w:color w:val="000000"/>
        </w:rPr>
        <w:t>summarise</w:t>
      </w:r>
      <w:r w:rsidRPr="003F7B65">
        <w:rPr>
          <w:rFonts w:ascii="Calibri" w:eastAsia="Times New Roman" w:hAnsi="Calibri"/>
          <w:color w:val="000000"/>
        </w:rPr>
        <w:t xml:space="preserve"> key learning points and areas for growth.</w:t>
      </w:r>
      <w:r w:rsidRPr="003F7B65">
        <w:rPr>
          <w:rFonts w:ascii="Calibri" w:hAnsi="Calibri" w:cs="Arial"/>
        </w:rPr>
        <w:t xml:space="preserve"> </w:t>
      </w:r>
      <w:r w:rsidRPr="003F7B65">
        <w:rPr>
          <w:rFonts w:ascii="Calibri" w:eastAsia="Times New Roman" w:hAnsi="Calibri"/>
          <w:color w:val="000000"/>
        </w:rPr>
        <w:t>I will draw upon my recorded session, making reference to counselling models such as Carl Rogers</w:t>
      </w:r>
      <w:r>
        <w:rPr>
          <w:rFonts w:ascii="Calibri" w:eastAsia="Times New Roman" w:hAnsi="Calibri"/>
          <w:color w:val="000000"/>
        </w:rPr>
        <w:t>’</w:t>
      </w:r>
      <w:r w:rsidRPr="003F7B65">
        <w:rPr>
          <w:rStyle w:val="Strong"/>
          <w:rFonts w:ascii="Calibri" w:eastAsia="Times New Roman" w:hAnsi="Calibri"/>
          <w:b w:val="0"/>
          <w:bCs w:val="0"/>
          <w:color w:val="000000"/>
        </w:rPr>
        <w:t xml:space="preserve"> Person-Centred Therapy (Rogers, 1951)</w:t>
      </w:r>
      <w:r w:rsidRPr="003F7B65">
        <w:rPr>
          <w:rStyle w:val="apple-converted-space"/>
          <w:rFonts w:ascii="Calibri" w:eastAsia="Times New Roman" w:hAnsi="Calibri"/>
          <w:color w:val="000000"/>
        </w:rPr>
        <w:t> </w:t>
      </w:r>
      <w:r w:rsidRPr="003F7B65">
        <w:rPr>
          <w:rFonts w:ascii="Calibri" w:eastAsia="Times New Roman" w:hAnsi="Calibri"/>
          <w:color w:val="000000"/>
        </w:rPr>
        <w:t>and The Skilled Helper model by Gerard Egan (Egan, 2014), as well as relevant ethical frameworks like the</w:t>
      </w:r>
      <w:r w:rsidRPr="003F7B65">
        <w:rPr>
          <w:rStyle w:val="apple-converted-space"/>
          <w:rFonts w:ascii="Calibri" w:eastAsia="Times New Roman" w:hAnsi="Calibri"/>
          <w:color w:val="000000"/>
        </w:rPr>
        <w:t> </w:t>
      </w:r>
      <w:r w:rsidRPr="003F7B65">
        <w:rPr>
          <w:rFonts w:ascii="Calibri" w:eastAsia="Times New Roman" w:hAnsi="Calibri"/>
        </w:rPr>
        <w:t xml:space="preserve">British Association for Counselling and Psychotherapy </w:t>
      </w:r>
      <w:r w:rsidRPr="003F7B65">
        <w:rPr>
          <w:rFonts w:ascii="Calibri" w:hAnsi="Calibri"/>
        </w:rPr>
        <w:t>(</w:t>
      </w:r>
      <w:r w:rsidRPr="003F7B65">
        <w:rPr>
          <w:rFonts w:ascii="Calibri" w:hAnsi="Calibri" w:cs="Arial"/>
        </w:rPr>
        <w:t>BACP</w:t>
      </w:r>
      <w:r w:rsidRPr="003F7B65">
        <w:rPr>
          <w:rFonts w:ascii="Calibri" w:hAnsi="Calibri"/>
        </w:rPr>
        <w:t xml:space="preserve">, </w:t>
      </w:r>
      <w:r w:rsidRPr="003F7B65">
        <w:rPr>
          <w:rFonts w:ascii="Calibri" w:hAnsi="Calibri" w:cs="Arial"/>
        </w:rPr>
        <w:t xml:space="preserve">2018) Ethical Framework. </w:t>
      </w:r>
      <w:r w:rsidRPr="003F7B65">
        <w:rPr>
          <w:rFonts w:ascii="Calibri" w:eastAsia="Times New Roman" w:hAnsi="Calibri"/>
          <w:color w:val="000000"/>
        </w:rPr>
        <w:t>Rogers</w:t>
      </w:r>
      <w:r>
        <w:rPr>
          <w:rFonts w:ascii="Calibri" w:eastAsia="Times New Roman" w:hAnsi="Calibri"/>
          <w:color w:val="000000"/>
        </w:rPr>
        <w:t>’</w:t>
      </w:r>
      <w:r w:rsidRPr="003F7B65">
        <w:rPr>
          <w:rFonts w:ascii="Calibri" w:eastAsia="Times New Roman" w:hAnsi="Calibri"/>
          <w:color w:val="000000"/>
        </w:rPr>
        <w:t xml:space="preserve"> Person-Centred Therapy is relevant to this essay as it highlights the idea that the client is the expert on themselves. Rogers emphasises the central role of the counsellor-client relationship, where the core conditions of congruence, empathy, and unconditional positive regard enable the client to explore and gain a deeper understanding of themselves </w:t>
      </w:r>
      <w:r w:rsidRPr="003F7B65">
        <w:rPr>
          <w:rFonts w:ascii="Calibri" w:hAnsi="Calibri" w:cs="Arial"/>
        </w:rPr>
        <w:t>(Wilson, 2018).</w:t>
      </w:r>
    </w:p>
    <w:p w14:paraId="4B65EBCF" w14:textId="77777777" w:rsidR="00990C9B" w:rsidRPr="003F7B65" w:rsidRDefault="00990C9B" w:rsidP="00524DB6">
      <w:pPr>
        <w:spacing w:before="100" w:beforeAutospacing="1" w:after="100" w:afterAutospacing="1" w:line="480" w:lineRule="auto"/>
        <w:rPr>
          <w:rFonts w:ascii="Calibri" w:hAnsi="Calibri" w:cs="Arial"/>
        </w:rPr>
      </w:pPr>
    </w:p>
    <w:p w14:paraId="20142EE8" w14:textId="71187CB6" w:rsidR="00990C9B" w:rsidRPr="003F7B65" w:rsidRDefault="00990C9B" w:rsidP="00524DB6">
      <w:pPr>
        <w:pStyle w:val="p1"/>
        <w:spacing w:line="480" w:lineRule="auto"/>
        <w:rPr>
          <w:rFonts w:ascii="Calibri" w:eastAsia="Times New Roman" w:hAnsi="Calibri"/>
          <w:sz w:val="24"/>
          <w:szCs w:val="24"/>
        </w:rPr>
      </w:pPr>
      <w:r w:rsidRPr="003F7B65">
        <w:rPr>
          <w:rFonts w:ascii="Calibri" w:eastAsia="Times New Roman" w:hAnsi="Calibri"/>
          <w:sz w:val="24"/>
          <w:szCs w:val="24"/>
        </w:rPr>
        <w:t xml:space="preserve">Establishing a counselling contract is crucial in setting professional boundaries, in order to keep the client and counsellor’s worlds separate, ensuring clarity and continuity in the </w:t>
      </w:r>
      <w:r w:rsidRPr="003F7B65">
        <w:rPr>
          <w:rFonts w:ascii="Calibri" w:eastAsia="Times New Roman" w:hAnsi="Calibri"/>
          <w:sz w:val="24"/>
          <w:szCs w:val="24"/>
        </w:rPr>
        <w:lastRenderedPageBreak/>
        <w:t>therapeutic relationship and respecting the client's autonomy (Stewart and Sutton, 2017, p.76). I started the session by introducing myself and the contract (00:00 to 01:05), outlining my role as a student counsellor and the purpose of the session, indicating that the session is recorded and has a time boundary, explaining confidentiality and its limitations, then offering the client the opportunity to ask any questions. My approach aligned with</w:t>
      </w:r>
      <w:r w:rsidRPr="003F7B65">
        <w:rPr>
          <w:rStyle w:val="apple-converted-space"/>
          <w:rFonts w:ascii="Calibri" w:eastAsia="Times New Roman" w:hAnsi="Calibri"/>
          <w:sz w:val="24"/>
          <w:szCs w:val="24"/>
        </w:rPr>
        <w:t> </w:t>
      </w:r>
      <w:r w:rsidRPr="003F7B65">
        <w:rPr>
          <w:rStyle w:val="Strong"/>
          <w:rFonts w:ascii="Calibri" w:eastAsia="Times New Roman" w:hAnsi="Calibri"/>
          <w:b w:val="0"/>
          <w:bCs w:val="0"/>
          <w:sz w:val="24"/>
          <w:szCs w:val="24"/>
        </w:rPr>
        <w:t>BACP’s Ethical Framework (2018)</w:t>
      </w:r>
      <w:r w:rsidRPr="003F7B65">
        <w:rPr>
          <w:rFonts w:ascii="Calibri" w:eastAsia="Times New Roman" w:hAnsi="Calibri"/>
          <w:sz w:val="24"/>
          <w:szCs w:val="24"/>
        </w:rPr>
        <w:t>, ensuring transparency and client autonomy. The client agreed to the terms and not rais</w:t>
      </w:r>
      <w:r w:rsidR="00AD21F1">
        <w:rPr>
          <w:rFonts w:ascii="Calibri" w:eastAsia="Times New Roman" w:hAnsi="Calibri"/>
          <w:sz w:val="24"/>
          <w:szCs w:val="24"/>
        </w:rPr>
        <w:t>ing</w:t>
      </w:r>
      <w:r w:rsidRPr="003F7B65">
        <w:rPr>
          <w:rFonts w:ascii="Calibri" w:eastAsia="Times New Roman" w:hAnsi="Calibri"/>
          <w:sz w:val="24"/>
          <w:szCs w:val="24"/>
        </w:rPr>
        <w:t xml:space="preserve"> any concerns</w:t>
      </w:r>
      <w:r w:rsidR="00177076">
        <w:rPr>
          <w:rFonts w:ascii="Calibri" w:eastAsia="Times New Roman" w:hAnsi="Calibri"/>
          <w:sz w:val="24"/>
          <w:szCs w:val="24"/>
        </w:rPr>
        <w:t>, after which I</w:t>
      </w:r>
      <w:r w:rsidRPr="003F7B65">
        <w:rPr>
          <w:rFonts w:ascii="Calibri" w:eastAsia="Times New Roman" w:hAnsi="Calibri"/>
          <w:sz w:val="24"/>
          <w:szCs w:val="24"/>
        </w:rPr>
        <w:t xml:space="preserve"> </w:t>
      </w:r>
      <w:r w:rsidR="00177076">
        <w:rPr>
          <w:rFonts w:ascii="Calibri" w:eastAsia="Times New Roman" w:hAnsi="Calibri"/>
          <w:sz w:val="24"/>
          <w:szCs w:val="24"/>
        </w:rPr>
        <w:t>started</w:t>
      </w:r>
      <w:r w:rsidRPr="003F7B65">
        <w:rPr>
          <w:rFonts w:ascii="Calibri" w:eastAsia="Times New Roman" w:hAnsi="Calibri"/>
          <w:sz w:val="24"/>
          <w:szCs w:val="24"/>
        </w:rPr>
        <w:t xml:space="preserve"> the dialogue by asking the client where they wanted to start. I noticed that I could have expanded on client confidentiality and privacy; </w:t>
      </w:r>
      <w:r w:rsidR="004D0DE8">
        <w:rPr>
          <w:rFonts w:ascii="Calibri" w:eastAsia="Times New Roman" w:hAnsi="Calibri"/>
          <w:sz w:val="24"/>
          <w:szCs w:val="24"/>
        </w:rPr>
        <w:t xml:space="preserve">detailing </w:t>
      </w:r>
      <w:r w:rsidRPr="003F7B65">
        <w:rPr>
          <w:rFonts w:ascii="Calibri" w:eastAsia="Times New Roman" w:hAnsi="Calibri"/>
          <w:sz w:val="24"/>
          <w:szCs w:val="24"/>
        </w:rPr>
        <w:t xml:space="preserve">how information would be shared with or without consent should the situation arise (00:47), noting how the recording </w:t>
      </w:r>
      <w:r w:rsidR="00A5150E">
        <w:rPr>
          <w:rFonts w:ascii="Calibri" w:eastAsia="Times New Roman" w:hAnsi="Calibri"/>
          <w:sz w:val="24"/>
          <w:szCs w:val="24"/>
        </w:rPr>
        <w:t>is</w:t>
      </w:r>
      <w:r w:rsidRPr="003F7B65">
        <w:rPr>
          <w:rFonts w:ascii="Calibri" w:eastAsia="Times New Roman" w:hAnsi="Calibri"/>
          <w:sz w:val="24"/>
          <w:szCs w:val="24"/>
        </w:rPr>
        <w:t xml:space="preserve"> stored and how the client could access that recording (00:27).</w:t>
      </w:r>
      <w:r w:rsidR="00653A29">
        <w:rPr>
          <w:rFonts w:ascii="Calibri" w:eastAsia="Times New Roman" w:hAnsi="Calibri"/>
          <w:sz w:val="24"/>
          <w:szCs w:val="24"/>
        </w:rPr>
        <w:t xml:space="preserve"> The</w:t>
      </w:r>
      <w:r w:rsidR="00B962EB">
        <w:rPr>
          <w:rFonts w:ascii="Calibri" w:hAnsi="Calibri" w:cs="Times New Roman"/>
          <w:color w:val="2A1C5F"/>
          <w:sz w:val="24"/>
          <w:szCs w:val="24"/>
        </w:rPr>
        <w:t xml:space="preserve"> </w:t>
      </w:r>
      <w:r w:rsidR="00E27953">
        <w:rPr>
          <w:rFonts w:ascii="Calibri" w:hAnsi="Calibri" w:cs="Times New Roman"/>
          <w:color w:val="2A1C5F"/>
          <w:sz w:val="24"/>
          <w:szCs w:val="24"/>
        </w:rPr>
        <w:t>C</w:t>
      </w:r>
      <w:r w:rsidRPr="003F7B65">
        <w:rPr>
          <w:rFonts w:ascii="Calibri" w:hAnsi="Calibri" w:cs="Times New Roman"/>
          <w:color w:val="2A1C5F"/>
          <w:sz w:val="24"/>
          <w:szCs w:val="24"/>
        </w:rPr>
        <w:t xml:space="preserve">ounselling </w:t>
      </w:r>
      <w:r w:rsidR="00E27953">
        <w:rPr>
          <w:rFonts w:ascii="Calibri" w:hAnsi="Calibri" w:cs="Times New Roman"/>
          <w:color w:val="2A1C5F"/>
          <w:sz w:val="24"/>
          <w:szCs w:val="24"/>
        </w:rPr>
        <w:t>P</w:t>
      </w:r>
      <w:r w:rsidRPr="003F7B65">
        <w:rPr>
          <w:rFonts w:ascii="Calibri" w:hAnsi="Calibri" w:cs="Times New Roman"/>
          <w:color w:val="2A1C5F"/>
          <w:sz w:val="24"/>
          <w:szCs w:val="24"/>
        </w:rPr>
        <w:t>rofession</w:t>
      </w:r>
      <w:r w:rsidR="00B962EB">
        <w:rPr>
          <w:rFonts w:ascii="Calibri" w:hAnsi="Calibri" w:cs="Times New Roman"/>
          <w:color w:val="2A1C5F"/>
          <w:sz w:val="24"/>
          <w:szCs w:val="24"/>
        </w:rPr>
        <w:t>’s</w:t>
      </w:r>
      <w:r w:rsidRPr="003F7B65">
        <w:rPr>
          <w:rStyle w:val="Strong"/>
          <w:rFonts w:ascii="Calibri" w:eastAsia="Times New Roman" w:hAnsi="Calibri"/>
          <w:b w:val="0"/>
          <w:bCs w:val="0"/>
          <w:sz w:val="24"/>
          <w:szCs w:val="24"/>
        </w:rPr>
        <w:t xml:space="preserve"> </w:t>
      </w:r>
      <w:r w:rsidR="00E27953">
        <w:rPr>
          <w:rStyle w:val="Strong"/>
          <w:rFonts w:ascii="Calibri" w:eastAsia="Times New Roman" w:hAnsi="Calibri"/>
          <w:b w:val="0"/>
          <w:bCs w:val="0"/>
          <w:sz w:val="24"/>
          <w:szCs w:val="24"/>
        </w:rPr>
        <w:t>R</w:t>
      </w:r>
      <w:r w:rsidRPr="003F7B65">
        <w:rPr>
          <w:rStyle w:val="Strong"/>
          <w:rFonts w:ascii="Calibri" w:eastAsia="Times New Roman" w:hAnsi="Calibri"/>
          <w:b w:val="0"/>
          <w:bCs w:val="0"/>
          <w:sz w:val="24"/>
          <w:szCs w:val="24"/>
        </w:rPr>
        <w:t xml:space="preserve">esource (2020) highlights the importance of contracting, referring to the BACP’s Ethical Frameworks guidance on clear communication of how confidential information is shared, how </w:t>
      </w:r>
      <w:r w:rsidR="00DD4FF2">
        <w:rPr>
          <w:rStyle w:val="Strong"/>
          <w:rFonts w:ascii="Calibri" w:eastAsia="Times New Roman" w:hAnsi="Calibri"/>
          <w:b w:val="0"/>
          <w:bCs w:val="0"/>
          <w:sz w:val="24"/>
          <w:szCs w:val="24"/>
        </w:rPr>
        <w:t xml:space="preserve">a </w:t>
      </w:r>
      <w:r w:rsidRPr="003F7B65">
        <w:rPr>
          <w:rStyle w:val="Strong"/>
          <w:rFonts w:ascii="Calibri" w:eastAsia="Times New Roman" w:hAnsi="Calibri"/>
          <w:b w:val="0"/>
          <w:bCs w:val="0"/>
          <w:sz w:val="24"/>
          <w:szCs w:val="24"/>
        </w:rPr>
        <w:t xml:space="preserve">client's privacy will be protected and records being easily accessible. </w:t>
      </w:r>
      <w:r w:rsidRPr="003F7B65">
        <w:rPr>
          <w:rFonts w:ascii="Calibri" w:eastAsia="Times New Roman" w:hAnsi="Calibri"/>
          <w:sz w:val="24"/>
          <w:szCs w:val="24"/>
        </w:rPr>
        <w:t>Moving forward, I aim to improve in effectively communicating client confidentiality</w:t>
      </w:r>
      <w:r w:rsidR="00DB449D">
        <w:rPr>
          <w:rFonts w:ascii="Calibri" w:eastAsia="Times New Roman" w:hAnsi="Calibri"/>
          <w:sz w:val="24"/>
          <w:szCs w:val="24"/>
        </w:rPr>
        <w:t xml:space="preserve"> and</w:t>
      </w:r>
      <w:r w:rsidRPr="003F7B65">
        <w:rPr>
          <w:rFonts w:ascii="Calibri" w:eastAsia="Times New Roman" w:hAnsi="Calibri"/>
          <w:sz w:val="24"/>
          <w:szCs w:val="24"/>
        </w:rPr>
        <w:t xml:space="preserve"> information sharing, storage and access to avoid any unknowns, whilst </w:t>
      </w:r>
      <w:r w:rsidR="00584413">
        <w:rPr>
          <w:rFonts w:ascii="Calibri" w:eastAsia="Times New Roman" w:hAnsi="Calibri"/>
          <w:sz w:val="24"/>
          <w:szCs w:val="24"/>
        </w:rPr>
        <w:t xml:space="preserve">endeavouring to </w:t>
      </w:r>
      <w:r w:rsidRPr="003F7B65">
        <w:rPr>
          <w:rFonts w:ascii="Calibri" w:eastAsia="Times New Roman" w:hAnsi="Calibri"/>
          <w:sz w:val="24"/>
          <w:szCs w:val="24"/>
        </w:rPr>
        <w:t>maintain the BACP’s (2018) core principles of trust, client autonomy and non-maleficence, delivering this in a warm and compassionate manner. That aside, I felt that I maintained the boundaries outlined in the contract throughout the session.</w:t>
      </w:r>
    </w:p>
    <w:p w14:paraId="4158316E" w14:textId="77777777" w:rsidR="00990C9B" w:rsidRPr="003F7B65" w:rsidRDefault="00990C9B" w:rsidP="00524DB6">
      <w:pPr>
        <w:pStyle w:val="p1"/>
        <w:spacing w:line="480" w:lineRule="auto"/>
        <w:rPr>
          <w:rFonts w:ascii="Calibri" w:hAnsi="Calibri" w:cs="Times New Roman"/>
          <w:color w:val="2A1C5F"/>
          <w:sz w:val="24"/>
          <w:szCs w:val="24"/>
        </w:rPr>
      </w:pPr>
    </w:p>
    <w:p w14:paraId="6F6D16CF" w14:textId="400338A0" w:rsidR="00990C9B" w:rsidRPr="003F7B65" w:rsidRDefault="00990C9B" w:rsidP="00524DB6">
      <w:pPr>
        <w:spacing w:before="100" w:beforeAutospacing="1" w:after="100" w:afterAutospacing="1" w:line="480" w:lineRule="auto"/>
        <w:rPr>
          <w:rFonts w:ascii="Calibri" w:eastAsia="Times New Roman" w:hAnsi="Calibri"/>
          <w:color w:val="000000"/>
        </w:rPr>
      </w:pPr>
      <w:r w:rsidRPr="003F7B65">
        <w:rPr>
          <w:rFonts w:ascii="Calibri" w:eastAsia="Times New Roman" w:hAnsi="Calibri"/>
          <w:color w:val="000000"/>
        </w:rPr>
        <w:t>Active listening at its core is hearing</w:t>
      </w:r>
      <w:r w:rsidR="00977B74">
        <w:rPr>
          <w:rFonts w:ascii="Calibri" w:eastAsia="Times New Roman" w:hAnsi="Calibri"/>
          <w:color w:val="000000"/>
        </w:rPr>
        <w:t>,</w:t>
      </w:r>
      <w:r w:rsidRPr="003F7B65">
        <w:rPr>
          <w:rFonts w:ascii="Calibri" w:eastAsia="Times New Roman" w:hAnsi="Calibri"/>
          <w:color w:val="000000"/>
        </w:rPr>
        <w:t xml:space="preserve"> listening and understanding the details in what the client is and </w:t>
      </w:r>
      <w:r w:rsidR="008D0A7B">
        <w:rPr>
          <w:rFonts w:ascii="Calibri" w:eastAsia="Times New Roman" w:hAnsi="Calibri"/>
          <w:color w:val="000000"/>
        </w:rPr>
        <w:t>is</w:t>
      </w:r>
      <w:r w:rsidRPr="003F7B65">
        <w:rPr>
          <w:rFonts w:ascii="Calibri" w:eastAsia="Times New Roman" w:hAnsi="Calibri"/>
          <w:color w:val="000000"/>
        </w:rPr>
        <w:t xml:space="preserve"> not saying, as well as showing that you have understood (Nelson-Jones, 2016, pp. 47-48). A study found that when a counsellor empha</w:t>
      </w:r>
      <w:r w:rsidR="00C5396D">
        <w:rPr>
          <w:rFonts w:ascii="Calibri" w:eastAsia="Times New Roman" w:hAnsi="Calibri"/>
          <w:color w:val="000000"/>
        </w:rPr>
        <w:t>sises</w:t>
      </w:r>
      <w:r w:rsidRPr="003F7B65">
        <w:rPr>
          <w:rFonts w:ascii="Calibri" w:eastAsia="Times New Roman" w:hAnsi="Calibri"/>
          <w:color w:val="000000"/>
        </w:rPr>
        <w:t xml:space="preserve"> active listening over other </w:t>
      </w:r>
      <w:r w:rsidRPr="003F7B65">
        <w:rPr>
          <w:rFonts w:ascii="Calibri" w:eastAsia="Times New Roman" w:hAnsi="Calibri"/>
          <w:color w:val="000000"/>
        </w:rPr>
        <w:lastRenderedPageBreak/>
        <w:t xml:space="preserve">skills it may increase their performance in the other areas, thus active listening being essential to a counsellor feeling effective in other skills and providing a more efficient service to their clients (Levitt, 2002). Active listening is a fundamental counselling skill that fosters trust and facilitates client self-exploration. </w:t>
      </w:r>
      <w:r w:rsidR="00163361">
        <w:rPr>
          <w:rFonts w:ascii="Calibri" w:eastAsia="Times New Roman" w:hAnsi="Calibri"/>
          <w:color w:val="000000"/>
        </w:rPr>
        <w:t>Fo</w:t>
      </w:r>
      <w:r w:rsidRPr="003F7B65">
        <w:rPr>
          <w:rFonts w:ascii="Calibri" w:eastAsia="Times New Roman" w:hAnsi="Calibri"/>
          <w:color w:val="000000"/>
        </w:rPr>
        <w:t xml:space="preserve">r the client to know that we are listening, it is important to show this through non-verbal communication, minimal encouragers such as nodding, smiling and saying </w:t>
      </w:r>
      <w:r>
        <w:rPr>
          <w:rFonts w:ascii="Calibri" w:eastAsia="Times New Roman" w:hAnsi="Calibri"/>
          <w:color w:val="000000"/>
        </w:rPr>
        <w:t>“</w:t>
      </w:r>
      <w:r w:rsidRPr="003F7B65">
        <w:rPr>
          <w:rFonts w:ascii="Calibri" w:eastAsia="Times New Roman" w:hAnsi="Calibri"/>
          <w:color w:val="000000"/>
        </w:rPr>
        <w:t>hmmm</w:t>
      </w:r>
      <w:r>
        <w:rPr>
          <w:rFonts w:ascii="Calibri" w:eastAsia="Times New Roman" w:hAnsi="Calibri"/>
          <w:color w:val="000000"/>
        </w:rPr>
        <w:t>”</w:t>
      </w:r>
      <w:r w:rsidRPr="003F7B65">
        <w:rPr>
          <w:rFonts w:ascii="Calibri" w:eastAsia="Times New Roman" w:hAnsi="Calibri"/>
          <w:color w:val="000000"/>
        </w:rPr>
        <w:t>, reflecting feeling and or meaning, paraphrasing and summarising (Ballantine Dykes, Postings and Koop, 2017, pp. 71-79). Gerard Egan developed SOLER, an acronym to outline key non-verbal listening skills; Sit facing the client, Open posture, Lean towards the client, Effective appropriate eye contact and be</w:t>
      </w:r>
      <w:r w:rsidR="003D49A1">
        <w:rPr>
          <w:rFonts w:ascii="Calibri" w:eastAsia="Times New Roman" w:hAnsi="Calibri"/>
          <w:color w:val="000000"/>
        </w:rPr>
        <w:t>ing</w:t>
      </w:r>
      <w:r w:rsidRPr="003F7B65">
        <w:rPr>
          <w:rFonts w:ascii="Calibri" w:eastAsia="Times New Roman" w:hAnsi="Calibri"/>
          <w:color w:val="000000"/>
        </w:rPr>
        <w:t xml:space="preserve"> Relaxed to facilitate a comfortable session (Egan, 2007, cited Sutton and Stewart, 2008, p.91). </w:t>
      </w:r>
    </w:p>
    <w:p w14:paraId="4710F8D6" w14:textId="369265D4" w:rsidR="00990C9B" w:rsidRPr="003F7B65" w:rsidRDefault="00990C9B" w:rsidP="00524DB6">
      <w:pPr>
        <w:spacing w:before="100" w:beforeAutospacing="1" w:after="100" w:afterAutospacing="1" w:line="480" w:lineRule="auto"/>
        <w:rPr>
          <w:rStyle w:val="Strong"/>
          <w:rFonts w:ascii="Calibri" w:eastAsia="Times New Roman" w:hAnsi="Calibri"/>
          <w:b w:val="0"/>
          <w:bCs w:val="0"/>
          <w:color w:val="000000"/>
        </w:rPr>
      </w:pPr>
      <w:r w:rsidRPr="003F7B65">
        <w:rPr>
          <w:rFonts w:ascii="Calibri" w:eastAsia="Times New Roman" w:hAnsi="Calibri"/>
          <w:color w:val="000000"/>
        </w:rPr>
        <w:t>Throughout the session, I employed</w:t>
      </w:r>
      <w:r w:rsidRPr="003F7B65">
        <w:rPr>
          <w:rStyle w:val="apple-converted-space"/>
          <w:rFonts w:ascii="Calibri" w:eastAsia="Times New Roman" w:hAnsi="Calibri"/>
          <w:color w:val="000000"/>
        </w:rPr>
        <w:t xml:space="preserve"> the use of SOLER (e.g. 00:10), </w:t>
      </w:r>
      <w:r w:rsidRPr="003F7B65">
        <w:rPr>
          <w:rStyle w:val="Strong"/>
          <w:rFonts w:ascii="Calibri" w:eastAsia="Times New Roman" w:hAnsi="Calibri"/>
          <w:b w:val="0"/>
          <w:bCs w:val="0"/>
          <w:color w:val="000000"/>
        </w:rPr>
        <w:t xml:space="preserve">minimal encouragers such as nods (e.g. 00:14), head tilting (e.g. 03:37) and smiling (e.g. 14:24), saying </w:t>
      </w:r>
      <w:r>
        <w:rPr>
          <w:rStyle w:val="Strong"/>
          <w:rFonts w:ascii="Calibri" w:eastAsia="Times New Roman" w:hAnsi="Calibri"/>
          <w:b w:val="0"/>
          <w:bCs w:val="0"/>
          <w:color w:val="000000"/>
        </w:rPr>
        <w:t>“</w:t>
      </w:r>
      <w:r w:rsidRPr="003F7B65">
        <w:rPr>
          <w:rStyle w:val="Strong"/>
          <w:rFonts w:ascii="Calibri" w:eastAsia="Times New Roman" w:hAnsi="Calibri"/>
          <w:b w:val="0"/>
          <w:bCs w:val="0"/>
          <w:color w:val="000000"/>
        </w:rPr>
        <w:t>hmmm</w:t>
      </w:r>
      <w:r>
        <w:rPr>
          <w:rStyle w:val="Strong"/>
          <w:rFonts w:ascii="Calibri" w:eastAsia="Times New Roman" w:hAnsi="Calibri"/>
          <w:b w:val="0"/>
          <w:bCs w:val="0"/>
          <w:color w:val="000000"/>
        </w:rPr>
        <w:t>”</w:t>
      </w:r>
      <w:r w:rsidRPr="003F7B65">
        <w:rPr>
          <w:rStyle w:val="Strong"/>
          <w:rFonts w:ascii="Calibri" w:eastAsia="Times New Roman" w:hAnsi="Calibri"/>
          <w:b w:val="0"/>
          <w:bCs w:val="0"/>
          <w:color w:val="000000"/>
        </w:rPr>
        <w:t xml:space="preserve"> (e.g. 04:07) to </w:t>
      </w:r>
      <w:r w:rsidR="00EE757F">
        <w:rPr>
          <w:rStyle w:val="Strong"/>
          <w:rFonts w:ascii="Calibri" w:eastAsia="Times New Roman" w:hAnsi="Calibri"/>
          <w:b w:val="0"/>
          <w:bCs w:val="0"/>
          <w:color w:val="000000"/>
        </w:rPr>
        <w:t>indicate that</w:t>
      </w:r>
      <w:r w:rsidRPr="003F7B65">
        <w:rPr>
          <w:rStyle w:val="Strong"/>
          <w:rFonts w:ascii="Calibri" w:eastAsia="Times New Roman" w:hAnsi="Calibri"/>
          <w:b w:val="0"/>
          <w:bCs w:val="0"/>
          <w:color w:val="000000"/>
        </w:rPr>
        <w:t xml:space="preserve"> I was listening. In addition to this</w:t>
      </w:r>
      <w:r w:rsidR="00EE757F">
        <w:rPr>
          <w:rStyle w:val="Strong"/>
          <w:rFonts w:ascii="Calibri" w:eastAsia="Times New Roman" w:hAnsi="Calibri"/>
          <w:b w:val="0"/>
          <w:bCs w:val="0"/>
          <w:color w:val="000000"/>
        </w:rPr>
        <w:t>,</w:t>
      </w:r>
      <w:r w:rsidRPr="003F7B65">
        <w:rPr>
          <w:rStyle w:val="Strong"/>
          <w:rFonts w:ascii="Calibri" w:eastAsia="Times New Roman" w:hAnsi="Calibri"/>
          <w:b w:val="0"/>
          <w:bCs w:val="0"/>
          <w:color w:val="000000"/>
        </w:rPr>
        <w:t xml:space="preserve"> I mirrored </w:t>
      </w:r>
      <w:r w:rsidR="007233CA">
        <w:rPr>
          <w:rStyle w:val="Strong"/>
          <w:rFonts w:ascii="Calibri" w:eastAsia="Times New Roman" w:hAnsi="Calibri"/>
          <w:b w:val="0"/>
          <w:bCs w:val="0"/>
          <w:color w:val="000000"/>
        </w:rPr>
        <w:t>much of</w:t>
      </w:r>
      <w:r w:rsidRPr="003F7B65">
        <w:rPr>
          <w:rStyle w:val="Strong"/>
          <w:rFonts w:ascii="Calibri" w:eastAsia="Times New Roman" w:hAnsi="Calibri"/>
          <w:b w:val="0"/>
          <w:bCs w:val="0"/>
          <w:color w:val="000000"/>
        </w:rPr>
        <w:t xml:space="preserve"> the client</w:t>
      </w:r>
      <w:r w:rsidR="00782FE6">
        <w:rPr>
          <w:rStyle w:val="Strong"/>
          <w:rFonts w:ascii="Calibri" w:eastAsia="Times New Roman" w:hAnsi="Calibri"/>
          <w:b w:val="0"/>
          <w:bCs w:val="0"/>
          <w:color w:val="000000"/>
        </w:rPr>
        <w:t>’s</w:t>
      </w:r>
      <w:r w:rsidRPr="003F7B65">
        <w:rPr>
          <w:rStyle w:val="Strong"/>
          <w:rFonts w:ascii="Calibri" w:eastAsia="Times New Roman" w:hAnsi="Calibri"/>
          <w:b w:val="0"/>
          <w:bCs w:val="0"/>
          <w:color w:val="000000"/>
        </w:rPr>
        <w:t xml:space="preserve"> body language, for example, hand gestures (04:56)</w:t>
      </w:r>
      <w:r w:rsidR="001B79DA">
        <w:rPr>
          <w:rStyle w:val="Strong"/>
          <w:rFonts w:ascii="Calibri" w:eastAsia="Times New Roman" w:hAnsi="Calibri"/>
          <w:b w:val="0"/>
          <w:bCs w:val="0"/>
          <w:color w:val="000000"/>
        </w:rPr>
        <w:t xml:space="preserve">, </w:t>
      </w:r>
      <w:r w:rsidRPr="003F7B65">
        <w:rPr>
          <w:rStyle w:val="Strong"/>
          <w:rFonts w:ascii="Calibri" w:eastAsia="Times New Roman" w:hAnsi="Calibri"/>
          <w:b w:val="0"/>
          <w:bCs w:val="0"/>
          <w:color w:val="000000"/>
        </w:rPr>
        <w:t>smiling and laughing with the client (08:25).</w:t>
      </w:r>
      <w:r w:rsidR="00193E34">
        <w:rPr>
          <w:rStyle w:val="Strong"/>
          <w:rFonts w:ascii="Calibri" w:eastAsia="Times New Roman" w:hAnsi="Calibri"/>
          <w:b w:val="0"/>
          <w:bCs w:val="0"/>
          <w:color w:val="000000"/>
        </w:rPr>
        <w:t xml:space="preserve"> T</w:t>
      </w:r>
      <w:r w:rsidRPr="003F7B65">
        <w:rPr>
          <w:rStyle w:val="Strong"/>
          <w:rFonts w:ascii="Calibri" w:eastAsia="Times New Roman" w:hAnsi="Calibri"/>
          <w:b w:val="0"/>
          <w:bCs w:val="0"/>
          <w:color w:val="000000"/>
        </w:rPr>
        <w:t>his created a relaxed and informal atmosphere to the session which encouraged a deeper dialogue. However, I noticed that I was fidgeting slightly and making some involuntary facial expressions</w:t>
      </w:r>
      <w:r w:rsidR="0070317F">
        <w:rPr>
          <w:rStyle w:val="Strong"/>
          <w:rFonts w:ascii="Calibri" w:eastAsia="Times New Roman" w:hAnsi="Calibri"/>
          <w:b w:val="0"/>
          <w:bCs w:val="0"/>
          <w:color w:val="000000"/>
        </w:rPr>
        <w:t xml:space="preserve"> at times,</w:t>
      </w:r>
      <w:r w:rsidRPr="003F7B65">
        <w:rPr>
          <w:rStyle w:val="Strong"/>
          <w:rFonts w:ascii="Calibri" w:eastAsia="Times New Roman" w:hAnsi="Calibri"/>
          <w:b w:val="0"/>
          <w:bCs w:val="0"/>
          <w:color w:val="000000"/>
        </w:rPr>
        <w:t xml:space="preserve"> this was due to environmental factors beyond our control, </w:t>
      </w:r>
      <w:r w:rsidR="003E0EE0">
        <w:rPr>
          <w:rStyle w:val="Strong"/>
          <w:rFonts w:ascii="Calibri" w:eastAsia="Times New Roman" w:hAnsi="Calibri"/>
          <w:b w:val="0"/>
          <w:bCs w:val="0"/>
          <w:color w:val="000000"/>
        </w:rPr>
        <w:t>the room</w:t>
      </w:r>
      <w:r w:rsidR="00D25B24">
        <w:rPr>
          <w:rStyle w:val="Strong"/>
          <w:rFonts w:ascii="Calibri" w:eastAsia="Times New Roman" w:hAnsi="Calibri"/>
          <w:b w:val="0"/>
          <w:bCs w:val="0"/>
          <w:color w:val="000000"/>
        </w:rPr>
        <w:t xml:space="preserve">s </w:t>
      </w:r>
      <w:r w:rsidR="00DB6488">
        <w:rPr>
          <w:rStyle w:val="Strong"/>
          <w:rFonts w:ascii="Calibri" w:eastAsia="Times New Roman" w:hAnsi="Calibri"/>
          <w:b w:val="0"/>
          <w:bCs w:val="0"/>
          <w:color w:val="000000"/>
        </w:rPr>
        <w:t>air system</w:t>
      </w:r>
      <w:r w:rsidR="00D25B24">
        <w:rPr>
          <w:rStyle w:val="Strong"/>
          <w:rFonts w:ascii="Calibri" w:eastAsia="Times New Roman" w:hAnsi="Calibri"/>
          <w:b w:val="0"/>
          <w:bCs w:val="0"/>
          <w:color w:val="000000"/>
        </w:rPr>
        <w:t xml:space="preserve"> was</w:t>
      </w:r>
      <w:r w:rsidR="003E0EE0">
        <w:rPr>
          <w:rStyle w:val="Strong"/>
          <w:rFonts w:ascii="Calibri" w:eastAsia="Times New Roman" w:hAnsi="Calibri"/>
          <w:b w:val="0"/>
          <w:bCs w:val="0"/>
          <w:color w:val="000000"/>
        </w:rPr>
        <w:t xml:space="preserve"> </w:t>
      </w:r>
      <w:r w:rsidRPr="003F7B65">
        <w:rPr>
          <w:rStyle w:val="Strong"/>
          <w:rFonts w:ascii="Calibri" w:eastAsia="Times New Roman" w:hAnsi="Calibri"/>
          <w:b w:val="0"/>
          <w:bCs w:val="0"/>
          <w:color w:val="000000"/>
        </w:rPr>
        <w:t>externally controlled with no windows</w:t>
      </w:r>
      <w:r w:rsidR="002D3017">
        <w:rPr>
          <w:rStyle w:val="Strong"/>
          <w:rFonts w:ascii="Calibri" w:eastAsia="Times New Roman" w:hAnsi="Calibri"/>
          <w:b w:val="0"/>
          <w:bCs w:val="0"/>
          <w:color w:val="000000"/>
        </w:rPr>
        <w:t>,</w:t>
      </w:r>
      <w:r w:rsidRPr="003F7B65">
        <w:rPr>
          <w:rStyle w:val="Strong"/>
          <w:rFonts w:ascii="Calibri" w:eastAsia="Times New Roman" w:hAnsi="Calibri"/>
          <w:b w:val="0"/>
          <w:bCs w:val="0"/>
          <w:color w:val="000000"/>
        </w:rPr>
        <w:t xml:space="preserve"> ma</w:t>
      </w:r>
      <w:r w:rsidR="002D3017">
        <w:rPr>
          <w:rStyle w:val="Strong"/>
          <w:rFonts w:ascii="Calibri" w:eastAsia="Times New Roman" w:hAnsi="Calibri"/>
          <w:b w:val="0"/>
          <w:bCs w:val="0"/>
          <w:color w:val="000000"/>
        </w:rPr>
        <w:t>king</w:t>
      </w:r>
      <w:r w:rsidRPr="003F7B65">
        <w:rPr>
          <w:rStyle w:val="Strong"/>
          <w:rFonts w:ascii="Calibri" w:eastAsia="Times New Roman" w:hAnsi="Calibri"/>
          <w:b w:val="0"/>
          <w:bCs w:val="0"/>
          <w:color w:val="000000"/>
        </w:rPr>
        <w:t xml:space="preserve"> the room </w:t>
      </w:r>
      <w:r w:rsidR="002D3017">
        <w:rPr>
          <w:rStyle w:val="Strong"/>
          <w:rFonts w:ascii="Calibri" w:eastAsia="Times New Roman" w:hAnsi="Calibri"/>
          <w:b w:val="0"/>
          <w:bCs w:val="0"/>
          <w:color w:val="000000"/>
        </w:rPr>
        <w:t>hot</w:t>
      </w:r>
      <w:r w:rsidRPr="003F7B65">
        <w:rPr>
          <w:rStyle w:val="Strong"/>
          <w:rFonts w:ascii="Calibri" w:eastAsia="Times New Roman" w:hAnsi="Calibri"/>
          <w:b w:val="0"/>
          <w:bCs w:val="0"/>
          <w:color w:val="000000"/>
        </w:rPr>
        <w:t xml:space="preserve"> and uncomfortable, le</w:t>
      </w:r>
      <w:r w:rsidR="008E2CAC">
        <w:rPr>
          <w:rStyle w:val="Strong"/>
          <w:rFonts w:ascii="Calibri" w:eastAsia="Times New Roman" w:hAnsi="Calibri"/>
          <w:b w:val="0"/>
          <w:bCs w:val="0"/>
          <w:color w:val="000000"/>
        </w:rPr>
        <w:t>ading</w:t>
      </w:r>
      <w:r w:rsidRPr="003F7B65">
        <w:rPr>
          <w:rStyle w:val="Strong"/>
          <w:rFonts w:ascii="Calibri" w:eastAsia="Times New Roman" w:hAnsi="Calibri"/>
          <w:b w:val="0"/>
          <w:bCs w:val="0"/>
          <w:color w:val="000000"/>
        </w:rPr>
        <w:t xml:space="preserve"> to me needing to drink towards the end of the session. Furthermore, the distraction of the recording, having to</w:t>
      </w:r>
      <w:r w:rsidR="00B413F9">
        <w:rPr>
          <w:rStyle w:val="Strong"/>
          <w:rFonts w:ascii="Calibri" w:eastAsia="Times New Roman" w:hAnsi="Calibri"/>
          <w:b w:val="0"/>
          <w:bCs w:val="0"/>
          <w:color w:val="000000"/>
        </w:rPr>
        <w:t xml:space="preserve"> regularly activate</w:t>
      </w:r>
      <w:r w:rsidRPr="003F7B65">
        <w:rPr>
          <w:rStyle w:val="Strong"/>
          <w:rFonts w:ascii="Calibri" w:eastAsia="Times New Roman" w:hAnsi="Calibri"/>
          <w:b w:val="0"/>
          <w:bCs w:val="0"/>
          <w:color w:val="000000"/>
        </w:rPr>
        <w:t xml:space="preserve"> the computer </w:t>
      </w:r>
      <w:r w:rsidR="00B413F9">
        <w:rPr>
          <w:rStyle w:val="Strong"/>
          <w:rFonts w:ascii="Calibri" w:eastAsia="Times New Roman" w:hAnsi="Calibri"/>
          <w:b w:val="0"/>
          <w:bCs w:val="0"/>
          <w:color w:val="000000"/>
        </w:rPr>
        <w:t>to not</w:t>
      </w:r>
      <w:r w:rsidRPr="003F7B65">
        <w:rPr>
          <w:rStyle w:val="Strong"/>
          <w:rFonts w:ascii="Calibri" w:eastAsia="Times New Roman" w:hAnsi="Calibri"/>
          <w:b w:val="0"/>
          <w:bCs w:val="0"/>
          <w:color w:val="000000"/>
        </w:rPr>
        <w:t xml:space="preserve"> lose ou</w:t>
      </w:r>
      <w:r w:rsidR="007D2B4A">
        <w:rPr>
          <w:rStyle w:val="Strong"/>
          <w:rFonts w:ascii="Calibri" w:eastAsia="Times New Roman" w:hAnsi="Calibri"/>
          <w:b w:val="0"/>
          <w:bCs w:val="0"/>
          <w:color w:val="000000"/>
        </w:rPr>
        <w:t xml:space="preserve">r </w:t>
      </w:r>
      <w:r w:rsidRPr="003F7B65">
        <w:rPr>
          <w:rStyle w:val="Strong"/>
          <w:rFonts w:ascii="Calibri" w:eastAsia="Times New Roman" w:hAnsi="Calibri"/>
          <w:b w:val="0"/>
          <w:bCs w:val="0"/>
          <w:color w:val="000000"/>
        </w:rPr>
        <w:t xml:space="preserve">session recording. In the future, environmental factors </w:t>
      </w:r>
      <w:r w:rsidR="00F057C6">
        <w:rPr>
          <w:rStyle w:val="Strong"/>
          <w:rFonts w:ascii="Calibri" w:eastAsia="Times New Roman" w:hAnsi="Calibri"/>
          <w:b w:val="0"/>
          <w:bCs w:val="0"/>
          <w:color w:val="000000"/>
        </w:rPr>
        <w:t xml:space="preserve">will be considered </w:t>
      </w:r>
      <w:r w:rsidRPr="003F7B65">
        <w:rPr>
          <w:rStyle w:val="Strong"/>
          <w:rFonts w:ascii="Calibri" w:eastAsia="Times New Roman" w:hAnsi="Calibri"/>
          <w:b w:val="0"/>
          <w:bCs w:val="0"/>
          <w:color w:val="000000"/>
        </w:rPr>
        <w:t xml:space="preserve">to ensure </w:t>
      </w:r>
      <w:r>
        <w:rPr>
          <w:rStyle w:val="Strong"/>
          <w:rFonts w:ascii="Calibri" w:eastAsia="Times New Roman" w:hAnsi="Calibri"/>
          <w:b w:val="0"/>
          <w:bCs w:val="0"/>
          <w:color w:val="000000"/>
        </w:rPr>
        <w:t>better</w:t>
      </w:r>
      <w:r w:rsidRPr="003F7B65">
        <w:rPr>
          <w:rStyle w:val="Strong"/>
          <w:rFonts w:ascii="Calibri" w:eastAsia="Times New Roman" w:hAnsi="Calibri"/>
          <w:b w:val="0"/>
          <w:bCs w:val="0"/>
          <w:color w:val="000000"/>
        </w:rPr>
        <w:t xml:space="preserve"> control</w:t>
      </w:r>
      <w:r>
        <w:rPr>
          <w:rStyle w:val="Strong"/>
          <w:rFonts w:ascii="Calibri" w:eastAsia="Times New Roman" w:hAnsi="Calibri"/>
          <w:b w:val="0"/>
          <w:bCs w:val="0"/>
          <w:color w:val="000000"/>
        </w:rPr>
        <w:t xml:space="preserve"> over the setting for the client’s comfort.</w:t>
      </w:r>
    </w:p>
    <w:p w14:paraId="71270A52" w14:textId="3BE54F31" w:rsidR="00990C9B" w:rsidRPr="003F7B65" w:rsidRDefault="00990C9B" w:rsidP="00524DB6">
      <w:pPr>
        <w:spacing w:before="100" w:beforeAutospacing="1" w:after="100" w:afterAutospacing="1" w:line="480" w:lineRule="auto"/>
        <w:rPr>
          <w:rFonts w:ascii="Calibri" w:eastAsia="Times New Roman" w:hAnsi="Calibri"/>
          <w:color w:val="000000"/>
        </w:rPr>
      </w:pPr>
      <w:r w:rsidRPr="003F7B65">
        <w:rPr>
          <w:rStyle w:val="Strong"/>
          <w:rFonts w:ascii="Calibri" w:eastAsia="Times New Roman" w:hAnsi="Calibri"/>
          <w:b w:val="0"/>
          <w:bCs w:val="0"/>
          <w:color w:val="000000"/>
        </w:rPr>
        <w:lastRenderedPageBreak/>
        <w:t>In addition to the above skills, I used paraphrasing, reflection, and summarising</w:t>
      </w:r>
      <w:r w:rsidRPr="003F7B65">
        <w:rPr>
          <w:rStyle w:val="apple-converted-space"/>
          <w:rFonts w:ascii="Calibri" w:eastAsia="Times New Roman" w:hAnsi="Calibri"/>
          <w:color w:val="000000"/>
        </w:rPr>
        <w:t> </w:t>
      </w:r>
      <w:r w:rsidRPr="003F7B65">
        <w:rPr>
          <w:rFonts w:ascii="Calibri" w:eastAsia="Times New Roman" w:hAnsi="Calibri"/>
          <w:color w:val="000000"/>
        </w:rPr>
        <w:t>to show listening, understanding and affirm the client’s feelings. For example, when the client described their difficulties adjusting to their new routine, I paraphrase</w:t>
      </w:r>
      <w:r w:rsidR="00757296">
        <w:rPr>
          <w:rFonts w:ascii="Calibri" w:eastAsia="Times New Roman" w:hAnsi="Calibri"/>
          <w:color w:val="000000"/>
        </w:rPr>
        <w:t>d</w:t>
      </w:r>
      <w:r w:rsidRPr="003F7B65">
        <w:rPr>
          <w:rFonts w:ascii="Calibri" w:eastAsia="Times New Roman" w:hAnsi="Calibri"/>
          <w:color w:val="000000"/>
        </w:rPr>
        <w:t xml:space="preserve"> (04:54) this by saying,</w:t>
      </w:r>
      <w:r w:rsidRPr="003F7B65">
        <w:rPr>
          <w:rStyle w:val="apple-converted-space"/>
          <w:rFonts w:ascii="Calibri" w:eastAsia="Times New Roman" w:hAnsi="Calibri"/>
          <w:color w:val="000000"/>
        </w:rPr>
        <w:t> </w:t>
      </w:r>
      <w:r w:rsidRPr="003F7B65">
        <w:rPr>
          <w:rStyle w:val="Emphasis"/>
          <w:rFonts w:ascii="Calibri" w:eastAsia="Times New Roman" w:hAnsi="Calibri"/>
          <w:color w:val="000000"/>
        </w:rPr>
        <w:t>“</w:t>
      </w:r>
      <w:r w:rsidRPr="007E1701">
        <w:rPr>
          <w:rStyle w:val="Emphasis"/>
          <w:rFonts w:ascii="Calibri" w:eastAsia="Times New Roman" w:hAnsi="Calibri"/>
          <w:i w:val="0"/>
          <w:iCs w:val="0"/>
          <w:color w:val="000000"/>
        </w:rPr>
        <w:t>you’ve identified that your work-life balance is off kilter</w:t>
      </w:r>
      <w:r w:rsidRPr="003F7B65">
        <w:rPr>
          <w:rStyle w:val="Emphasis"/>
          <w:rFonts w:ascii="Calibri" w:eastAsia="Times New Roman" w:hAnsi="Calibri"/>
          <w:color w:val="000000"/>
        </w:rPr>
        <w:t>”.</w:t>
      </w:r>
      <w:r w:rsidRPr="003F7B65">
        <w:rPr>
          <w:rStyle w:val="apple-converted-space"/>
          <w:rFonts w:ascii="Calibri" w:eastAsia="Times New Roman" w:hAnsi="Calibri"/>
          <w:color w:val="000000"/>
        </w:rPr>
        <w:t> </w:t>
      </w:r>
      <w:r w:rsidRPr="003F7B65">
        <w:rPr>
          <w:rFonts w:ascii="Calibri" w:eastAsia="Times New Roman" w:hAnsi="Calibri"/>
          <w:color w:val="000000"/>
        </w:rPr>
        <w:t xml:space="preserve">This response captured the content of what the client was explaining. Another example, where </w:t>
      </w:r>
      <w:r w:rsidR="00AF0908">
        <w:rPr>
          <w:rFonts w:ascii="Calibri" w:eastAsia="Times New Roman" w:hAnsi="Calibri"/>
          <w:color w:val="000000"/>
        </w:rPr>
        <w:t>I</w:t>
      </w:r>
      <w:r w:rsidRPr="003F7B65">
        <w:rPr>
          <w:rFonts w:ascii="Calibri" w:eastAsia="Times New Roman" w:hAnsi="Calibri"/>
          <w:color w:val="000000"/>
        </w:rPr>
        <w:t xml:space="preserve"> used the skill of reflection to reflect the client</w:t>
      </w:r>
      <w:r w:rsidR="000E7ABC">
        <w:rPr>
          <w:rFonts w:ascii="Calibri" w:eastAsia="Times New Roman" w:hAnsi="Calibri"/>
          <w:color w:val="000000"/>
        </w:rPr>
        <w:t>’</w:t>
      </w:r>
      <w:r w:rsidRPr="003F7B65">
        <w:rPr>
          <w:rFonts w:ascii="Calibri" w:eastAsia="Times New Roman" w:hAnsi="Calibri"/>
          <w:color w:val="000000"/>
        </w:rPr>
        <w:t xml:space="preserve">s meaning and feelings by saying “sound like you’d be disappointed in yourself” (09:01) </w:t>
      </w:r>
      <w:r w:rsidRPr="00DD6478">
        <w:rPr>
          <w:rStyle w:val="Emphasis"/>
          <w:rFonts w:ascii="Calibri" w:eastAsia="Times New Roman" w:hAnsi="Calibri"/>
          <w:i w:val="0"/>
          <w:iCs w:val="0"/>
          <w:color w:val="000000"/>
        </w:rPr>
        <w:t>or by noting that the client wants to “create a habit… and sustain a habit” (27:19), again that the client is “looking forward to the flexibility” (</w:t>
      </w:r>
      <w:r w:rsidRPr="003F7B65">
        <w:rPr>
          <w:rStyle w:val="Emphasis"/>
          <w:rFonts w:ascii="Calibri" w:eastAsia="Times New Roman" w:hAnsi="Calibri"/>
          <w:color w:val="000000"/>
        </w:rPr>
        <w:t>20:45).</w:t>
      </w:r>
      <w:r w:rsidRPr="003F7B65">
        <w:rPr>
          <w:rFonts w:ascii="Calibri" w:eastAsia="Times New Roman" w:hAnsi="Calibri"/>
          <w:color w:val="000000"/>
        </w:rPr>
        <w:t xml:space="preserve"> I used summarising skills at numerous points throughout the session (e.g. 04:53-05:53, 21:35-22:51, 23:32-24:15, 25:23-25:58) to bring together and simplify information that the client had discussed and support the dialogue around their goal setting, as well as at the end (27:20-29:26) to </w:t>
      </w:r>
      <w:r w:rsidR="00454D6E">
        <w:rPr>
          <w:rFonts w:ascii="Calibri" w:eastAsia="Times New Roman" w:hAnsi="Calibri"/>
          <w:color w:val="000000"/>
        </w:rPr>
        <w:t>conclude</w:t>
      </w:r>
      <w:r w:rsidRPr="003F7B65">
        <w:rPr>
          <w:rFonts w:ascii="Calibri" w:eastAsia="Times New Roman" w:hAnsi="Calibri"/>
          <w:color w:val="000000"/>
        </w:rPr>
        <w:t xml:space="preserve"> the key points discussed. However, I noticed that in some instances the duration of some summaries were too long (08:31-10:00, 14:30-15:46, 18:22-18:55) and potentially too frequent which </w:t>
      </w:r>
      <w:r w:rsidR="00D52C5D">
        <w:rPr>
          <w:rFonts w:ascii="Calibri" w:eastAsia="Times New Roman" w:hAnsi="Calibri"/>
          <w:color w:val="000000"/>
        </w:rPr>
        <w:t>possibly</w:t>
      </w:r>
      <w:r w:rsidRPr="003F7B65">
        <w:rPr>
          <w:rFonts w:ascii="Calibri" w:eastAsia="Times New Roman" w:hAnsi="Calibri"/>
          <w:color w:val="000000"/>
        </w:rPr>
        <w:t xml:space="preserve"> interrupted the client and t</w:t>
      </w:r>
      <w:r w:rsidR="00D52C5D">
        <w:rPr>
          <w:rFonts w:ascii="Calibri" w:eastAsia="Times New Roman" w:hAnsi="Calibri"/>
          <w:color w:val="000000"/>
        </w:rPr>
        <w:t>ook</w:t>
      </w:r>
      <w:r w:rsidRPr="003F7B65">
        <w:rPr>
          <w:rFonts w:ascii="Calibri" w:eastAsia="Times New Roman" w:hAnsi="Calibri"/>
          <w:color w:val="000000"/>
        </w:rPr>
        <w:t xml:space="preserve"> time away from their natural flow of expression. Ballantine Dykes et al. (2017, p. 79) explain that a summary should be a collection of points in brief but can be used periodically throughout the session to support the client</w:t>
      </w:r>
      <w:r w:rsidR="00FF304E">
        <w:rPr>
          <w:rFonts w:ascii="Calibri" w:eastAsia="Times New Roman" w:hAnsi="Calibri"/>
          <w:color w:val="000000"/>
        </w:rPr>
        <w:t>’s</w:t>
      </w:r>
      <w:r w:rsidRPr="003F7B65">
        <w:rPr>
          <w:rFonts w:ascii="Calibri" w:eastAsia="Times New Roman" w:hAnsi="Calibri"/>
          <w:color w:val="000000"/>
        </w:rPr>
        <w:t xml:space="preserve"> focus. With this in mind, although the conversational</w:t>
      </w:r>
      <w:r w:rsidRPr="003F7B65">
        <w:rPr>
          <w:rFonts w:ascii="Calibri" w:eastAsia="Times New Roman" w:hAnsi="Calibri"/>
          <w:color w:val="000000" w:themeColor="text1"/>
        </w:rPr>
        <w:t xml:space="preserve"> element of the session creates a good rapport and the client appears</w:t>
      </w:r>
      <w:r w:rsidRPr="003F7B65">
        <w:rPr>
          <w:rFonts w:ascii="Calibri" w:eastAsia="Times New Roman" w:hAnsi="Calibri"/>
          <w:color w:val="1A1A1A" w:themeColor="background1" w:themeShade="1A"/>
        </w:rPr>
        <w:t xml:space="preserve"> to</w:t>
      </w:r>
      <w:r w:rsidRPr="003F7B65">
        <w:rPr>
          <w:rFonts w:ascii="Calibri" w:eastAsia="Times New Roman" w:hAnsi="Calibri"/>
          <w:color w:val="000000"/>
        </w:rPr>
        <w:t xml:space="preserve"> </w:t>
      </w:r>
      <w:r w:rsidR="00445309" w:rsidRPr="003F7B65">
        <w:rPr>
          <w:rFonts w:ascii="Calibri" w:eastAsia="Times New Roman" w:hAnsi="Calibri"/>
          <w:color w:val="000000"/>
        </w:rPr>
        <w:t>respond</w:t>
      </w:r>
      <w:r w:rsidR="00445309">
        <w:rPr>
          <w:rFonts w:ascii="Calibri" w:eastAsia="Times New Roman" w:hAnsi="Calibri"/>
          <w:color w:val="000000"/>
        </w:rPr>
        <w:t xml:space="preserve"> </w:t>
      </w:r>
      <w:r w:rsidR="00445309" w:rsidRPr="003F7B65">
        <w:rPr>
          <w:rFonts w:ascii="Calibri" w:eastAsia="Times New Roman" w:hAnsi="Calibri"/>
          <w:color w:val="000000" w:themeColor="text1"/>
        </w:rPr>
        <w:t>(</w:t>
      </w:r>
      <w:r w:rsidR="00445309" w:rsidRPr="003F7B65">
        <w:rPr>
          <w:rFonts w:ascii="Calibri" w:eastAsia="Times New Roman" w:hAnsi="Calibri"/>
          <w:color w:val="1A1A1A" w:themeColor="background1" w:themeShade="1A"/>
        </w:rPr>
        <w:t>15:45)</w:t>
      </w:r>
      <w:r w:rsidR="00445309">
        <w:rPr>
          <w:rFonts w:ascii="Calibri" w:eastAsia="Times New Roman" w:hAnsi="Calibri"/>
          <w:color w:val="1A1A1A" w:themeColor="background1" w:themeShade="1A"/>
        </w:rPr>
        <w:t xml:space="preserve"> </w:t>
      </w:r>
      <w:r w:rsidR="00445309" w:rsidRPr="003F7B65">
        <w:rPr>
          <w:rFonts w:ascii="Calibri" w:eastAsia="Times New Roman" w:hAnsi="Calibri"/>
          <w:color w:val="000000"/>
        </w:rPr>
        <w:t>with</w:t>
      </w:r>
      <w:r w:rsidRPr="003F7B65">
        <w:rPr>
          <w:rFonts w:ascii="Calibri" w:eastAsia="Times New Roman" w:hAnsi="Calibri"/>
          <w:color w:val="000000"/>
        </w:rPr>
        <w:t xml:space="preserve"> understanding to the summaries, greater awareness of when to use silence effectively will enhance my future sessions.</w:t>
      </w:r>
    </w:p>
    <w:p w14:paraId="01C3F12A" w14:textId="77777777" w:rsidR="00990C9B" w:rsidRPr="003F7B65" w:rsidRDefault="00990C9B" w:rsidP="00524DB6">
      <w:pPr>
        <w:spacing w:before="100" w:beforeAutospacing="1" w:after="100" w:afterAutospacing="1" w:line="480" w:lineRule="auto"/>
        <w:rPr>
          <w:rFonts w:ascii="Calibri" w:eastAsia="Times New Roman" w:hAnsi="Calibri"/>
          <w:color w:val="000000"/>
        </w:rPr>
      </w:pPr>
    </w:p>
    <w:p w14:paraId="55079805" w14:textId="61590952" w:rsidR="00990C9B" w:rsidRPr="003F7B65" w:rsidRDefault="00990C9B" w:rsidP="00524DB6">
      <w:pPr>
        <w:spacing w:before="100" w:beforeAutospacing="1" w:after="100" w:afterAutospacing="1" w:line="480" w:lineRule="auto"/>
        <w:rPr>
          <w:rFonts w:ascii="Calibri" w:eastAsia="Times New Roman" w:hAnsi="Calibri"/>
          <w:color w:val="000000"/>
        </w:rPr>
      </w:pPr>
      <w:r w:rsidRPr="003F7B65">
        <w:rPr>
          <w:rFonts w:ascii="Calibri" w:eastAsia="Times New Roman" w:hAnsi="Calibri"/>
          <w:color w:val="000000"/>
        </w:rPr>
        <w:t xml:space="preserve">Effective questioning in counselling should facilitate self-exploration without leading or pressuring the client. </w:t>
      </w:r>
      <w:r w:rsidR="00997BB3">
        <w:rPr>
          <w:rFonts w:ascii="Calibri" w:eastAsia="Times New Roman" w:hAnsi="Calibri"/>
          <w:color w:val="000000"/>
        </w:rPr>
        <w:t>This</w:t>
      </w:r>
      <w:r w:rsidRPr="003F7B65">
        <w:rPr>
          <w:rFonts w:ascii="Calibri" w:eastAsia="Times New Roman" w:hAnsi="Calibri"/>
          <w:color w:val="000000"/>
        </w:rPr>
        <w:t xml:space="preserve"> can be in the form of open or closed questions, leading and </w:t>
      </w:r>
      <w:r w:rsidRPr="003F7B65">
        <w:rPr>
          <w:rFonts w:ascii="Calibri" w:eastAsia="Times New Roman" w:hAnsi="Calibri"/>
          <w:color w:val="000000"/>
        </w:rPr>
        <w:lastRenderedPageBreak/>
        <w:t xml:space="preserve">probing questions, hypothetical questions, </w:t>
      </w:r>
      <w:r>
        <w:rPr>
          <w:rFonts w:ascii="Calibri" w:eastAsia="Times New Roman" w:hAnsi="Calibri"/>
          <w:color w:val="000000"/>
        </w:rPr>
        <w:t>“</w:t>
      </w:r>
      <w:r w:rsidRPr="003F7B65">
        <w:rPr>
          <w:rFonts w:ascii="Calibri" w:eastAsia="Times New Roman" w:hAnsi="Calibri"/>
          <w:color w:val="000000"/>
        </w:rPr>
        <w:t>why</w:t>
      </w:r>
      <w:r>
        <w:rPr>
          <w:rFonts w:ascii="Calibri" w:eastAsia="Times New Roman" w:hAnsi="Calibri"/>
          <w:color w:val="000000"/>
        </w:rPr>
        <w:t>”</w:t>
      </w:r>
      <w:r w:rsidRPr="003F7B65">
        <w:rPr>
          <w:rFonts w:ascii="Calibri" w:eastAsia="Times New Roman" w:hAnsi="Calibri"/>
          <w:color w:val="000000"/>
        </w:rPr>
        <w:t xml:space="preserve">, </w:t>
      </w:r>
      <w:r>
        <w:rPr>
          <w:rFonts w:ascii="Calibri" w:eastAsia="Times New Roman" w:hAnsi="Calibri"/>
          <w:color w:val="000000"/>
        </w:rPr>
        <w:t>“</w:t>
      </w:r>
      <w:r w:rsidRPr="003F7B65">
        <w:rPr>
          <w:rFonts w:ascii="Calibri" w:eastAsia="Times New Roman" w:hAnsi="Calibri"/>
          <w:color w:val="000000"/>
        </w:rPr>
        <w:t>either</w:t>
      </w:r>
      <w:r>
        <w:rPr>
          <w:rFonts w:ascii="Calibri" w:eastAsia="Times New Roman" w:hAnsi="Calibri"/>
          <w:color w:val="000000"/>
        </w:rPr>
        <w:t>”</w:t>
      </w:r>
      <w:r w:rsidRPr="003F7B65">
        <w:rPr>
          <w:rFonts w:ascii="Calibri" w:eastAsia="Times New Roman" w:hAnsi="Calibri"/>
          <w:color w:val="000000"/>
        </w:rPr>
        <w:t xml:space="preserve"> or </w:t>
      </w:r>
      <w:r>
        <w:rPr>
          <w:rFonts w:ascii="Calibri" w:eastAsia="Times New Roman" w:hAnsi="Calibri"/>
          <w:color w:val="000000"/>
        </w:rPr>
        <w:t>“</w:t>
      </w:r>
      <w:r w:rsidRPr="003F7B65">
        <w:rPr>
          <w:rFonts w:ascii="Calibri" w:eastAsia="Times New Roman" w:hAnsi="Calibri"/>
          <w:color w:val="000000"/>
        </w:rPr>
        <w:t>or</w:t>
      </w:r>
      <w:r>
        <w:rPr>
          <w:rFonts w:ascii="Calibri" w:eastAsia="Times New Roman" w:hAnsi="Calibri"/>
          <w:color w:val="000000"/>
        </w:rPr>
        <w:t>”</w:t>
      </w:r>
      <w:r w:rsidRPr="003F7B65">
        <w:rPr>
          <w:rFonts w:ascii="Calibri" w:eastAsia="Times New Roman" w:hAnsi="Calibri"/>
          <w:color w:val="000000"/>
        </w:rPr>
        <w:t xml:space="preserve"> questions and multiple questions in one intervention. Questions can be used to help the client focus, gather further information and encourage the</w:t>
      </w:r>
      <w:r w:rsidR="00E306FD">
        <w:rPr>
          <w:rFonts w:ascii="Calibri" w:eastAsia="Times New Roman" w:hAnsi="Calibri"/>
          <w:color w:val="000000"/>
        </w:rPr>
        <w:t xml:space="preserve">ir </w:t>
      </w:r>
      <w:r w:rsidRPr="003F7B65">
        <w:rPr>
          <w:rFonts w:ascii="Calibri" w:eastAsia="Times New Roman" w:hAnsi="Calibri"/>
          <w:color w:val="000000"/>
        </w:rPr>
        <w:t>involvement by opening up further conversation (</w:t>
      </w:r>
      <w:proofErr w:type="spellStart"/>
      <w:r w:rsidRPr="003F7B65">
        <w:rPr>
          <w:rFonts w:ascii="Calibri" w:eastAsia="Times New Roman" w:hAnsi="Calibri"/>
          <w:color w:val="000000"/>
        </w:rPr>
        <w:t>Culley</w:t>
      </w:r>
      <w:proofErr w:type="spellEnd"/>
      <w:r w:rsidRPr="003F7B65">
        <w:rPr>
          <w:rFonts w:ascii="Calibri" w:eastAsia="Times New Roman" w:hAnsi="Calibri"/>
          <w:color w:val="000000"/>
        </w:rPr>
        <w:t xml:space="preserve"> and Bond, 2004, pp. 43-49)</w:t>
      </w:r>
      <w:r w:rsidR="00241556">
        <w:rPr>
          <w:rFonts w:ascii="Calibri" w:eastAsia="Times New Roman" w:hAnsi="Calibri"/>
          <w:color w:val="000000"/>
        </w:rPr>
        <w:t>.</w:t>
      </w:r>
    </w:p>
    <w:p w14:paraId="1F5FE7C4" w14:textId="2EDC9A72" w:rsidR="00990C9B" w:rsidRPr="003F7B65" w:rsidRDefault="00990C9B" w:rsidP="00524DB6">
      <w:pPr>
        <w:spacing w:before="100" w:beforeAutospacing="1" w:after="100" w:afterAutospacing="1" w:line="480" w:lineRule="auto"/>
        <w:rPr>
          <w:rFonts w:ascii="Calibri" w:eastAsia="Times New Roman" w:hAnsi="Calibri"/>
          <w:color w:val="000000"/>
        </w:rPr>
      </w:pPr>
      <w:r w:rsidRPr="003F7B65">
        <w:rPr>
          <w:rFonts w:ascii="Calibri" w:eastAsia="Times New Roman" w:hAnsi="Calibri"/>
          <w:color w:val="000000"/>
        </w:rPr>
        <w:t>I primarily used</w:t>
      </w:r>
      <w:r w:rsidRPr="003F7B65">
        <w:rPr>
          <w:rStyle w:val="apple-converted-space"/>
          <w:rFonts w:ascii="Calibri" w:eastAsia="Times New Roman" w:hAnsi="Calibri"/>
          <w:color w:val="000000"/>
        </w:rPr>
        <w:t> </w:t>
      </w:r>
      <w:r w:rsidRPr="003F7B65">
        <w:rPr>
          <w:rStyle w:val="Strong"/>
          <w:rFonts w:ascii="Calibri" w:eastAsia="Times New Roman" w:hAnsi="Calibri"/>
          <w:b w:val="0"/>
          <w:bCs w:val="0"/>
          <w:color w:val="000000"/>
        </w:rPr>
        <w:t>open-ended questions</w:t>
      </w:r>
      <w:r w:rsidRPr="003F7B65">
        <w:rPr>
          <w:rStyle w:val="apple-converted-space"/>
          <w:rFonts w:ascii="Calibri" w:eastAsia="Times New Roman" w:hAnsi="Calibri"/>
          <w:color w:val="000000"/>
        </w:rPr>
        <w:t xml:space="preserve"> such as “where do you want to start?” (01:04) </w:t>
      </w:r>
      <w:r w:rsidR="00E011F4">
        <w:rPr>
          <w:rStyle w:val="apple-converted-space"/>
          <w:rFonts w:ascii="Calibri" w:eastAsia="Times New Roman" w:hAnsi="Calibri"/>
          <w:color w:val="000000"/>
        </w:rPr>
        <w:t>o</w:t>
      </w:r>
      <w:r w:rsidRPr="003F7B65">
        <w:rPr>
          <w:rStyle w:val="apple-converted-space"/>
          <w:rFonts w:ascii="Calibri" w:eastAsia="Times New Roman" w:hAnsi="Calibri"/>
          <w:color w:val="000000"/>
        </w:rPr>
        <w:t>r “</w:t>
      </w:r>
      <w:r w:rsidRPr="003F7B65">
        <w:rPr>
          <w:rFonts w:ascii="Calibri" w:eastAsia="Times New Roman" w:hAnsi="Calibri"/>
          <w:color w:val="000000"/>
        </w:rPr>
        <w:t xml:space="preserve">what do you like to do at the weekends that would work towards your goal?” (24:12) to encourage reflection. I also utilised The Skilled Helper Model by Gerard Egan (2014), this goal-oriented model focuses on supporting clients to make </w:t>
      </w:r>
      <w:r>
        <w:rPr>
          <w:rFonts w:ascii="Calibri" w:eastAsia="Times New Roman" w:hAnsi="Calibri"/>
          <w:color w:val="000000"/>
        </w:rPr>
        <w:t xml:space="preserve">decisions </w:t>
      </w:r>
      <w:r w:rsidRPr="003F7B65">
        <w:rPr>
          <w:rFonts w:ascii="Calibri" w:eastAsia="Times New Roman" w:hAnsi="Calibri"/>
          <w:color w:val="000000"/>
        </w:rPr>
        <w:t xml:space="preserve">through the therapy process, noting that </w:t>
      </w:r>
      <w:r w:rsidR="005A7BA0">
        <w:rPr>
          <w:rFonts w:ascii="Calibri" w:eastAsia="Times New Roman" w:hAnsi="Calibri"/>
          <w:color w:val="000000"/>
        </w:rPr>
        <w:t>‘</w:t>
      </w:r>
      <w:r w:rsidRPr="003F7B65">
        <w:rPr>
          <w:rFonts w:ascii="Calibri" w:eastAsia="Times New Roman" w:hAnsi="Calibri"/>
          <w:color w:val="000000"/>
        </w:rPr>
        <w:t>effective decision making is a key ingredient to successful therapy</w:t>
      </w:r>
      <w:r w:rsidR="009C65D3">
        <w:rPr>
          <w:rFonts w:ascii="Calibri" w:eastAsia="Times New Roman" w:hAnsi="Calibri"/>
          <w:color w:val="000000"/>
        </w:rPr>
        <w:t>’</w:t>
      </w:r>
      <w:r w:rsidRPr="003F7B65">
        <w:rPr>
          <w:rFonts w:ascii="Calibri" w:eastAsia="Times New Roman" w:hAnsi="Calibri"/>
          <w:color w:val="000000"/>
        </w:rPr>
        <w:t>. His model outlines three stage</w:t>
      </w:r>
      <w:r w:rsidR="007B2FCD">
        <w:rPr>
          <w:rFonts w:ascii="Calibri" w:eastAsia="Times New Roman" w:hAnsi="Calibri"/>
          <w:color w:val="000000"/>
        </w:rPr>
        <w:t>s:</w:t>
      </w:r>
      <w:r w:rsidRPr="003F7B65">
        <w:rPr>
          <w:rFonts w:ascii="Calibri" w:eastAsia="Times New Roman" w:hAnsi="Calibri"/>
          <w:color w:val="000000"/>
        </w:rPr>
        <w:t xml:space="preserve"> first to help the client explore their situation, secondly to help the client to develop plans and goals, lastly help</w:t>
      </w:r>
      <w:r w:rsidR="00047F89">
        <w:rPr>
          <w:rFonts w:ascii="Calibri" w:eastAsia="Times New Roman" w:hAnsi="Calibri"/>
          <w:color w:val="000000"/>
        </w:rPr>
        <w:t>ing</w:t>
      </w:r>
      <w:r w:rsidRPr="003F7B65">
        <w:rPr>
          <w:rFonts w:ascii="Calibri" w:eastAsia="Times New Roman" w:hAnsi="Calibri"/>
          <w:color w:val="000000"/>
        </w:rPr>
        <w:t xml:space="preserve"> the client identify strategies and make a plan. I demonstrated these skills throughout the session by letting the client lead on what they wanted to explore and identifying their goals, discussing barriers (15:03) and different options for a plan,</w:t>
      </w:r>
      <w:r w:rsidR="000239A0">
        <w:rPr>
          <w:rFonts w:ascii="Calibri" w:eastAsia="Times New Roman" w:hAnsi="Calibri"/>
          <w:color w:val="000000"/>
        </w:rPr>
        <w:t xml:space="preserve"> then</w:t>
      </w:r>
      <w:r w:rsidRPr="003F7B65">
        <w:rPr>
          <w:rFonts w:ascii="Calibri" w:eastAsia="Times New Roman" w:hAnsi="Calibri"/>
          <w:color w:val="000000"/>
        </w:rPr>
        <w:t xml:space="preserve"> reflecting back the client</w:t>
      </w:r>
      <w:r w:rsidR="005515FD">
        <w:rPr>
          <w:rFonts w:ascii="Calibri" w:eastAsia="Times New Roman" w:hAnsi="Calibri"/>
          <w:color w:val="000000"/>
        </w:rPr>
        <w:t>’</w:t>
      </w:r>
      <w:r w:rsidRPr="003F7B65">
        <w:rPr>
          <w:rFonts w:ascii="Calibri" w:eastAsia="Times New Roman" w:hAnsi="Calibri"/>
          <w:color w:val="000000"/>
        </w:rPr>
        <w:t xml:space="preserve">s priorities and considerations </w:t>
      </w:r>
      <w:r w:rsidR="000239A0">
        <w:rPr>
          <w:rFonts w:ascii="Calibri" w:eastAsia="Times New Roman" w:hAnsi="Calibri"/>
          <w:color w:val="000000"/>
        </w:rPr>
        <w:t>by</w:t>
      </w:r>
      <w:r w:rsidRPr="003F7B65">
        <w:rPr>
          <w:rFonts w:ascii="Calibri" w:eastAsia="Times New Roman" w:hAnsi="Calibri"/>
          <w:color w:val="000000"/>
        </w:rPr>
        <w:t xml:space="preserve"> suggesting “you could assess how you are feeling on the way home from work and then decide.” (15:45), before finally discussing next steps “Have you thought about when you’d like to start working towards this goal?” (18:54). Throughout the session</w:t>
      </w:r>
      <w:r w:rsidR="00171216">
        <w:rPr>
          <w:rFonts w:ascii="Calibri" w:eastAsia="Times New Roman" w:hAnsi="Calibri"/>
          <w:color w:val="000000"/>
        </w:rPr>
        <w:t>,</w:t>
      </w:r>
      <w:r w:rsidRPr="003F7B65">
        <w:rPr>
          <w:rFonts w:ascii="Calibri" w:eastAsia="Times New Roman" w:hAnsi="Calibri"/>
          <w:color w:val="000000"/>
        </w:rPr>
        <w:t xml:space="preserve"> other skills were used like making connections to support the client in their </w:t>
      </w:r>
      <w:r w:rsidR="0008775C" w:rsidRPr="003F7B65">
        <w:rPr>
          <w:rFonts w:ascii="Calibri" w:eastAsia="Times New Roman" w:hAnsi="Calibri"/>
          <w:color w:val="000000"/>
        </w:rPr>
        <w:t>decision-making</w:t>
      </w:r>
      <w:r w:rsidRPr="003F7B65">
        <w:rPr>
          <w:rFonts w:ascii="Calibri" w:eastAsia="Times New Roman" w:hAnsi="Calibri"/>
          <w:color w:val="000000"/>
        </w:rPr>
        <w:t xml:space="preserve"> process, such as “home connects with winding down” (22:49), the client responded confirming this connection which continued the dialogue (23:01).</w:t>
      </w:r>
    </w:p>
    <w:p w14:paraId="00C7AFD4" w14:textId="41077A12" w:rsidR="00990C9B" w:rsidRDefault="00990C9B" w:rsidP="00524DB6">
      <w:pPr>
        <w:spacing w:before="100" w:beforeAutospacing="1" w:after="100" w:afterAutospacing="1" w:line="480" w:lineRule="auto"/>
        <w:rPr>
          <w:rFonts w:ascii="Calibri" w:eastAsia="Times New Roman" w:hAnsi="Calibri"/>
          <w:color w:val="000000"/>
        </w:rPr>
      </w:pPr>
      <w:r w:rsidRPr="003F7B65">
        <w:rPr>
          <w:rFonts w:ascii="Calibri" w:eastAsia="Times New Roman" w:hAnsi="Calibri"/>
          <w:color w:val="000000"/>
        </w:rPr>
        <w:t>However, when asking the first question (05:55), I changed the question halfway through</w:t>
      </w:r>
      <w:r w:rsidR="007B0DCC">
        <w:rPr>
          <w:rFonts w:ascii="Calibri" w:eastAsia="Times New Roman" w:hAnsi="Calibri"/>
          <w:color w:val="000000"/>
        </w:rPr>
        <w:t>,</w:t>
      </w:r>
      <w:r w:rsidRPr="003F7B65">
        <w:rPr>
          <w:rFonts w:ascii="Calibri" w:eastAsia="Times New Roman" w:hAnsi="Calibri"/>
          <w:color w:val="000000"/>
        </w:rPr>
        <w:t xml:space="preserve"> which may have caused the client some confusion as to what I was</w:t>
      </w:r>
      <w:r w:rsidR="007B0DCC">
        <w:rPr>
          <w:rFonts w:ascii="Calibri" w:eastAsia="Times New Roman" w:hAnsi="Calibri"/>
          <w:color w:val="000000"/>
        </w:rPr>
        <w:t xml:space="preserve"> actually</w:t>
      </w:r>
      <w:r w:rsidRPr="003F7B65">
        <w:rPr>
          <w:rFonts w:ascii="Calibri" w:eastAsia="Times New Roman" w:hAnsi="Calibri"/>
          <w:color w:val="000000"/>
        </w:rPr>
        <w:t xml:space="preserve"> asking. I also noticed that at times, I carried on summarising after asking a question, not allowing </w:t>
      </w:r>
      <w:r w:rsidR="002F71BD">
        <w:rPr>
          <w:rFonts w:ascii="Calibri" w:eastAsia="Times New Roman" w:hAnsi="Calibri"/>
          <w:color w:val="000000"/>
        </w:rPr>
        <w:t xml:space="preserve">the </w:t>
      </w:r>
      <w:r w:rsidRPr="003F7B65">
        <w:rPr>
          <w:rFonts w:ascii="Calibri" w:eastAsia="Times New Roman" w:hAnsi="Calibri"/>
          <w:color w:val="000000"/>
        </w:rPr>
        <w:lastRenderedPageBreak/>
        <w:t xml:space="preserve">client to speak, </w:t>
      </w:r>
      <w:r w:rsidR="007B0DCC">
        <w:rPr>
          <w:rFonts w:ascii="Calibri" w:eastAsia="Times New Roman" w:hAnsi="Calibri"/>
          <w:color w:val="000000"/>
        </w:rPr>
        <w:t xml:space="preserve">for example, </w:t>
      </w:r>
      <w:r w:rsidRPr="003F7B65">
        <w:rPr>
          <w:rFonts w:ascii="Calibri" w:eastAsia="Times New Roman" w:hAnsi="Calibri"/>
          <w:color w:val="000000"/>
        </w:rPr>
        <w:t>at 09:40 I asked “what do you think you need to prioritise?”, then continued to summarise before asking</w:t>
      </w:r>
      <w:r w:rsidR="005C7E37">
        <w:rPr>
          <w:rFonts w:ascii="Calibri" w:eastAsia="Times New Roman" w:hAnsi="Calibri"/>
          <w:color w:val="000000"/>
        </w:rPr>
        <w:t xml:space="preserve"> </w:t>
      </w:r>
      <w:r w:rsidRPr="003F7B65">
        <w:rPr>
          <w:rFonts w:ascii="Calibri" w:eastAsia="Times New Roman" w:hAnsi="Calibri"/>
          <w:color w:val="000000"/>
        </w:rPr>
        <w:t>two</w:t>
      </w:r>
      <w:r w:rsidR="0004533E">
        <w:rPr>
          <w:rFonts w:ascii="Calibri" w:eastAsia="Times New Roman" w:hAnsi="Calibri"/>
          <w:color w:val="000000"/>
        </w:rPr>
        <w:t xml:space="preserve"> more</w:t>
      </w:r>
      <w:r w:rsidRPr="003F7B65">
        <w:rPr>
          <w:rFonts w:ascii="Calibri" w:eastAsia="Times New Roman" w:hAnsi="Calibri"/>
          <w:color w:val="000000"/>
        </w:rPr>
        <w:t xml:space="preserve"> questions (10:00) “tell me what that looks lik</w:t>
      </w:r>
      <w:r w:rsidR="001C412D">
        <w:rPr>
          <w:rFonts w:ascii="Calibri" w:eastAsia="Times New Roman" w:hAnsi="Calibri"/>
          <w:color w:val="000000"/>
        </w:rPr>
        <w:t xml:space="preserve">e… have </w:t>
      </w:r>
      <w:r w:rsidRPr="003F7B65">
        <w:rPr>
          <w:rFonts w:ascii="Calibri" w:eastAsia="Times New Roman" w:hAnsi="Calibri"/>
          <w:color w:val="000000"/>
        </w:rPr>
        <w:t xml:space="preserve">you thought about what your timings are like?”, </w:t>
      </w:r>
      <w:r w:rsidR="00495F2F" w:rsidRPr="00BE4CC1">
        <w:rPr>
          <w:rFonts w:ascii="Calibri" w:eastAsia="Times New Roman" w:hAnsi="Calibri"/>
          <w:color w:val="000000" w:themeColor="text1"/>
        </w:rPr>
        <w:t>I may have limited the client’s opportunity for deeper expression</w:t>
      </w:r>
      <w:r w:rsidR="00BE4CC1" w:rsidRPr="00BE4CC1">
        <w:rPr>
          <w:rFonts w:ascii="Calibri" w:eastAsia="Times New Roman" w:hAnsi="Calibri"/>
          <w:color w:val="000000" w:themeColor="text1"/>
        </w:rPr>
        <w:t xml:space="preserve">, </w:t>
      </w:r>
      <w:r w:rsidRPr="00BE4CC1">
        <w:rPr>
          <w:rFonts w:ascii="Calibri" w:eastAsia="Times New Roman" w:hAnsi="Calibri"/>
          <w:color w:val="000000" w:themeColor="text1"/>
        </w:rPr>
        <w:t xml:space="preserve">not allowing the client </w:t>
      </w:r>
      <w:r w:rsidRPr="003F7B65">
        <w:rPr>
          <w:rFonts w:ascii="Calibri" w:eastAsia="Times New Roman" w:hAnsi="Calibri"/>
          <w:color w:val="000000"/>
        </w:rPr>
        <w:t>to answer the first or even the second question. To improve, I aim to incorporate a more structured</w:t>
      </w:r>
      <w:r w:rsidR="00763A66">
        <w:rPr>
          <w:rFonts w:ascii="Calibri" w:eastAsia="Times New Roman" w:hAnsi="Calibri"/>
          <w:color w:val="000000"/>
        </w:rPr>
        <w:t>,</w:t>
      </w:r>
      <w:r w:rsidRPr="003F7B65">
        <w:rPr>
          <w:rFonts w:ascii="Calibri" w:eastAsia="Times New Roman" w:hAnsi="Calibri"/>
          <w:color w:val="000000"/>
        </w:rPr>
        <w:t xml:space="preserve"> less conversational approach, speaking less </w:t>
      </w:r>
      <w:r w:rsidR="00763A66">
        <w:rPr>
          <w:rFonts w:ascii="Calibri" w:eastAsia="Times New Roman" w:hAnsi="Calibri"/>
          <w:color w:val="000000"/>
        </w:rPr>
        <w:t xml:space="preserve">and </w:t>
      </w:r>
      <w:r w:rsidRPr="003F7B65">
        <w:rPr>
          <w:rFonts w:ascii="Calibri" w:eastAsia="Times New Roman" w:hAnsi="Calibri"/>
          <w:color w:val="000000"/>
        </w:rPr>
        <w:t>slow</w:t>
      </w:r>
      <w:r w:rsidR="001C5BC3">
        <w:rPr>
          <w:rFonts w:ascii="Calibri" w:eastAsia="Times New Roman" w:hAnsi="Calibri"/>
          <w:color w:val="000000"/>
        </w:rPr>
        <w:t>er</w:t>
      </w:r>
      <w:r w:rsidRPr="003F7B65">
        <w:rPr>
          <w:rFonts w:ascii="Calibri" w:eastAsia="Times New Roman" w:hAnsi="Calibri"/>
          <w:color w:val="000000"/>
        </w:rPr>
        <w:t>, pausing after each question, allowing the client to explore their thoughts without feeling directed, as well as allowing for natural silences, giving the client time for reflection.</w:t>
      </w:r>
    </w:p>
    <w:p w14:paraId="5726D02B" w14:textId="77777777" w:rsidR="00336D8E" w:rsidRPr="003F7B65" w:rsidRDefault="00336D8E" w:rsidP="00524DB6">
      <w:pPr>
        <w:spacing w:before="100" w:beforeAutospacing="1" w:after="100" w:afterAutospacing="1" w:line="480" w:lineRule="auto"/>
        <w:rPr>
          <w:rFonts w:ascii="Calibri" w:eastAsia="Times New Roman" w:hAnsi="Calibri"/>
          <w:color w:val="000000"/>
        </w:rPr>
      </w:pPr>
    </w:p>
    <w:p w14:paraId="07B0FC23" w14:textId="7D585F3A" w:rsidR="00990C9B" w:rsidRPr="003F7B65" w:rsidRDefault="00990C9B" w:rsidP="00524DB6">
      <w:pPr>
        <w:spacing w:before="100" w:beforeAutospacing="1" w:after="100" w:afterAutospacing="1" w:line="480" w:lineRule="auto"/>
        <w:rPr>
          <w:rFonts w:ascii="Calibri" w:eastAsia="Times New Roman" w:hAnsi="Calibri"/>
          <w:color w:val="000000"/>
        </w:rPr>
      </w:pPr>
      <w:r w:rsidRPr="003F7B65">
        <w:rPr>
          <w:rFonts w:ascii="Calibri" w:eastAsia="Times New Roman" w:hAnsi="Calibri"/>
          <w:color w:val="000000"/>
        </w:rPr>
        <w:t>At the heart of any effective counselling experience lies the strength of the therapeutic relationship, which is the collaborative bond</w:t>
      </w:r>
      <w:r>
        <w:rPr>
          <w:rFonts w:ascii="Calibri" w:eastAsia="Times New Roman" w:hAnsi="Calibri"/>
          <w:color w:val="000000"/>
        </w:rPr>
        <w:t xml:space="preserve"> </w:t>
      </w:r>
      <w:r w:rsidRPr="003F7B65">
        <w:rPr>
          <w:rFonts w:ascii="Calibri" w:eastAsia="Times New Roman" w:hAnsi="Calibri"/>
          <w:color w:val="000000"/>
        </w:rPr>
        <w:t>between the counsellor and the client (Green, 2010, p. 4). Empathy is central to effective counselling and a key component of</w:t>
      </w:r>
      <w:r w:rsidRPr="003F7B65">
        <w:rPr>
          <w:rStyle w:val="apple-converted-space"/>
          <w:rFonts w:ascii="Calibri" w:eastAsia="Times New Roman" w:hAnsi="Calibri"/>
          <w:color w:val="000000"/>
        </w:rPr>
        <w:t> </w:t>
      </w:r>
      <w:r w:rsidRPr="003F7B65">
        <w:rPr>
          <w:rStyle w:val="Strong"/>
          <w:rFonts w:ascii="Calibri" w:eastAsia="Times New Roman" w:hAnsi="Calibri"/>
          <w:b w:val="0"/>
          <w:bCs w:val="0"/>
          <w:color w:val="000000"/>
        </w:rPr>
        <w:t>Carl Rogers’ core conditions (Rogers, 1957).</w:t>
      </w:r>
      <w:r w:rsidRPr="003F7B65">
        <w:rPr>
          <w:rFonts w:ascii="Calibri" w:eastAsia="Times New Roman" w:hAnsi="Calibri"/>
          <w:color w:val="000000"/>
        </w:rPr>
        <w:t xml:space="preserve"> Rogers</w:t>
      </w:r>
      <w:r>
        <w:rPr>
          <w:rFonts w:ascii="Calibri" w:eastAsia="Times New Roman" w:hAnsi="Calibri"/>
          <w:color w:val="000000"/>
        </w:rPr>
        <w:t xml:space="preserve"> (1957)</w:t>
      </w:r>
      <w:r w:rsidRPr="003F7B65">
        <w:rPr>
          <w:rFonts w:ascii="Calibri" w:eastAsia="Times New Roman" w:hAnsi="Calibri"/>
          <w:color w:val="000000"/>
        </w:rPr>
        <w:t xml:space="preserve"> defined six </w:t>
      </w:r>
      <w:r>
        <w:rPr>
          <w:rFonts w:ascii="Calibri" w:eastAsia="Times New Roman" w:hAnsi="Calibri"/>
          <w:color w:val="000000"/>
        </w:rPr>
        <w:t>“</w:t>
      </w:r>
      <w:r w:rsidRPr="003F7B65">
        <w:rPr>
          <w:rFonts w:ascii="Calibri" w:eastAsia="Times New Roman" w:hAnsi="Calibri"/>
          <w:color w:val="000000"/>
        </w:rPr>
        <w:t>necessary and sufficient conditions</w:t>
      </w:r>
      <w:r>
        <w:rPr>
          <w:rFonts w:ascii="Calibri" w:eastAsia="Times New Roman" w:hAnsi="Calibri"/>
          <w:color w:val="000000"/>
        </w:rPr>
        <w:t>”</w:t>
      </w:r>
      <w:r w:rsidRPr="003F7B65">
        <w:rPr>
          <w:rFonts w:ascii="Calibri" w:eastAsia="Times New Roman" w:hAnsi="Calibri"/>
          <w:color w:val="000000"/>
        </w:rPr>
        <w:t xml:space="preserve"> to facilitate the therapeutic process and promote change in the client. Out of the six conditions Rogers identified three </w:t>
      </w:r>
      <w:r>
        <w:rPr>
          <w:rFonts w:ascii="Calibri" w:eastAsia="Times New Roman" w:hAnsi="Calibri"/>
          <w:color w:val="000000"/>
        </w:rPr>
        <w:t>“</w:t>
      </w:r>
      <w:r w:rsidRPr="003F7B65">
        <w:rPr>
          <w:rFonts w:ascii="Calibri" w:eastAsia="Times New Roman" w:hAnsi="Calibri"/>
          <w:color w:val="000000"/>
        </w:rPr>
        <w:t>core conditions</w:t>
      </w:r>
      <w:r>
        <w:rPr>
          <w:rFonts w:ascii="Calibri" w:eastAsia="Times New Roman" w:hAnsi="Calibri"/>
          <w:color w:val="000000"/>
        </w:rPr>
        <w:t>”</w:t>
      </w:r>
      <w:r w:rsidRPr="003F7B65">
        <w:rPr>
          <w:rFonts w:ascii="Calibri" w:eastAsia="Times New Roman" w:hAnsi="Calibri"/>
          <w:color w:val="000000"/>
        </w:rPr>
        <w:t xml:space="preserve">; congruence (condition 3) where the counsellor is authentic and genuine, unconditional positive regard (condition 4) the </w:t>
      </w:r>
      <w:r w:rsidR="0069542B" w:rsidRPr="003F7B65">
        <w:rPr>
          <w:rFonts w:ascii="Calibri" w:eastAsia="Times New Roman" w:hAnsi="Calibri"/>
          <w:color w:val="000000"/>
        </w:rPr>
        <w:t>counsello</w:t>
      </w:r>
      <w:r w:rsidR="0069542B">
        <w:rPr>
          <w:rFonts w:ascii="Calibri" w:eastAsia="Times New Roman" w:hAnsi="Calibri"/>
          <w:color w:val="000000"/>
        </w:rPr>
        <w:t>r</w:t>
      </w:r>
      <w:r w:rsidR="0069542B" w:rsidRPr="003F7B65">
        <w:rPr>
          <w:rFonts w:ascii="Calibri" w:eastAsia="Times New Roman" w:hAnsi="Calibri"/>
          <w:color w:val="000000"/>
        </w:rPr>
        <w:t>’s</w:t>
      </w:r>
      <w:r w:rsidRPr="003F7B65">
        <w:rPr>
          <w:rFonts w:ascii="Calibri" w:eastAsia="Times New Roman" w:hAnsi="Calibri"/>
          <w:color w:val="000000"/>
        </w:rPr>
        <w:t xml:space="preserve"> non-judgemental and unconditional acceptance of the client and their experience</w:t>
      </w:r>
      <w:r w:rsidR="000A41E2">
        <w:rPr>
          <w:rFonts w:ascii="Calibri" w:eastAsia="Times New Roman" w:hAnsi="Calibri"/>
          <w:color w:val="000000"/>
        </w:rPr>
        <w:t>s</w:t>
      </w:r>
      <w:r w:rsidRPr="003F7B65">
        <w:rPr>
          <w:rFonts w:ascii="Calibri" w:eastAsia="Times New Roman" w:hAnsi="Calibri"/>
          <w:color w:val="000000"/>
        </w:rPr>
        <w:t>, and empathy (condition 5) where the counsellor shows awareness and understanding of the client</w:t>
      </w:r>
      <w:r w:rsidR="0069542B">
        <w:rPr>
          <w:rFonts w:ascii="Calibri" w:eastAsia="Times New Roman" w:hAnsi="Calibri"/>
          <w:color w:val="000000"/>
        </w:rPr>
        <w:t>’</w:t>
      </w:r>
      <w:r w:rsidRPr="003F7B65">
        <w:rPr>
          <w:rFonts w:ascii="Calibri" w:eastAsia="Times New Roman" w:hAnsi="Calibri"/>
          <w:color w:val="000000"/>
        </w:rPr>
        <w:t>s world as i</w:t>
      </w:r>
      <w:r w:rsidR="000A41E2">
        <w:rPr>
          <w:rFonts w:ascii="Calibri" w:eastAsia="Times New Roman" w:hAnsi="Calibri"/>
          <w:color w:val="000000"/>
        </w:rPr>
        <w:t>f</w:t>
      </w:r>
      <w:r w:rsidRPr="003F7B65">
        <w:rPr>
          <w:rFonts w:ascii="Calibri" w:eastAsia="Times New Roman" w:hAnsi="Calibri"/>
          <w:color w:val="000000"/>
        </w:rPr>
        <w:t xml:space="preserve"> it was their own. However, Rogers (1957) also notes that conditions 1, the counsellor Client relationship, 2, the client showing vulnerability and 6, the clients perception of the therapist, also need to exist, emphasising that if one of more of the conditions is not present the theory will not work and thus change </w:t>
      </w:r>
      <w:r w:rsidR="005714E6">
        <w:rPr>
          <w:rFonts w:ascii="Calibri" w:eastAsia="Times New Roman" w:hAnsi="Calibri"/>
          <w:color w:val="000000"/>
        </w:rPr>
        <w:t xml:space="preserve">will </w:t>
      </w:r>
      <w:r w:rsidRPr="003F7B65">
        <w:rPr>
          <w:rFonts w:ascii="Calibri" w:eastAsia="Times New Roman" w:hAnsi="Calibri"/>
          <w:color w:val="000000"/>
        </w:rPr>
        <w:t xml:space="preserve">not occur. </w:t>
      </w:r>
      <w:r w:rsidRPr="003F7B65">
        <w:rPr>
          <w:rFonts w:ascii="Calibri" w:eastAsia="Times New Roman" w:hAnsi="Calibri"/>
          <w:color w:val="000000"/>
        </w:rPr>
        <w:lastRenderedPageBreak/>
        <w:t>Rogers emphasises that the greater the quality of the conditions the more constructive the change in the client.</w:t>
      </w:r>
    </w:p>
    <w:p w14:paraId="2BC56CF6" w14:textId="71355B09" w:rsidR="00990C9B" w:rsidRPr="003F7B65" w:rsidRDefault="00990C9B" w:rsidP="00524DB6">
      <w:pPr>
        <w:spacing w:before="100" w:beforeAutospacing="1" w:after="100" w:afterAutospacing="1" w:line="480" w:lineRule="auto"/>
        <w:rPr>
          <w:rFonts w:ascii="Calibri" w:eastAsia="Times New Roman" w:hAnsi="Calibri"/>
          <w:color w:val="000000"/>
        </w:rPr>
      </w:pPr>
      <w:r w:rsidRPr="003F7B65">
        <w:rPr>
          <w:rFonts w:ascii="Calibri" w:eastAsia="Times New Roman" w:hAnsi="Calibri"/>
          <w:color w:val="000000"/>
        </w:rPr>
        <w:t>Building rapport is also an essential element. I prioritised</w:t>
      </w:r>
      <w:r w:rsidRPr="003F7B65">
        <w:rPr>
          <w:rStyle w:val="apple-converted-space"/>
          <w:rFonts w:ascii="Calibri" w:eastAsia="Times New Roman" w:hAnsi="Calibri"/>
          <w:color w:val="000000"/>
        </w:rPr>
        <w:t> </w:t>
      </w:r>
      <w:r w:rsidRPr="003F7B65">
        <w:rPr>
          <w:rStyle w:val="Strong"/>
          <w:rFonts w:ascii="Calibri" w:eastAsia="Times New Roman" w:hAnsi="Calibri"/>
          <w:b w:val="0"/>
          <w:bCs w:val="0"/>
          <w:color w:val="000000"/>
        </w:rPr>
        <w:t>Unconditional Positive Regard (UPR), congruence, and active engagement</w:t>
      </w:r>
      <w:r w:rsidRPr="003F7B65">
        <w:rPr>
          <w:rStyle w:val="apple-converted-space"/>
          <w:rFonts w:ascii="Calibri" w:eastAsia="Times New Roman" w:hAnsi="Calibri"/>
          <w:color w:val="000000"/>
        </w:rPr>
        <w:t> </w:t>
      </w:r>
      <w:r w:rsidRPr="003F7B65">
        <w:rPr>
          <w:rFonts w:ascii="Calibri" w:eastAsia="Times New Roman" w:hAnsi="Calibri"/>
          <w:color w:val="000000"/>
        </w:rPr>
        <w:t>to create a trusting space. Throughout the session I felt that I demonstrated empathy through</w:t>
      </w:r>
      <w:r w:rsidRPr="003F7B65">
        <w:rPr>
          <w:rStyle w:val="apple-converted-space"/>
          <w:rFonts w:ascii="Calibri" w:eastAsia="Times New Roman" w:hAnsi="Calibri"/>
          <w:color w:val="000000"/>
        </w:rPr>
        <w:t> </w:t>
      </w:r>
      <w:r w:rsidRPr="003F7B65">
        <w:rPr>
          <w:rStyle w:val="Strong"/>
          <w:rFonts w:ascii="Calibri" w:eastAsia="Times New Roman" w:hAnsi="Calibri"/>
          <w:b w:val="0"/>
          <w:bCs w:val="0"/>
          <w:color w:val="000000"/>
        </w:rPr>
        <w:t>verbal acknowledgments, facial expressions, body language and tone of voice</w:t>
      </w:r>
      <w:r w:rsidRPr="003F7B65">
        <w:rPr>
          <w:rFonts w:ascii="Calibri" w:eastAsia="Times New Roman" w:hAnsi="Calibri"/>
          <w:color w:val="000000"/>
        </w:rPr>
        <w:t xml:space="preserve">. For example, when the client </w:t>
      </w:r>
      <w:r w:rsidR="00704353">
        <w:rPr>
          <w:rFonts w:ascii="Calibri" w:eastAsia="Times New Roman" w:hAnsi="Calibri"/>
          <w:color w:val="000000"/>
        </w:rPr>
        <w:t>expressed</w:t>
      </w:r>
      <w:r w:rsidR="00FF5E7F">
        <w:rPr>
          <w:rFonts w:ascii="Calibri" w:eastAsia="Times New Roman" w:hAnsi="Calibri"/>
          <w:color w:val="000000"/>
        </w:rPr>
        <w:t xml:space="preserve"> that</w:t>
      </w:r>
      <w:r w:rsidRPr="003F7B65">
        <w:rPr>
          <w:rFonts w:ascii="Calibri" w:eastAsia="Times New Roman" w:hAnsi="Calibri"/>
          <w:color w:val="000000"/>
        </w:rPr>
        <w:t xml:space="preserve"> even though their work is relaxed it still feels like a long day, I responded with, “you’re still having to concentrate all day” (07:59). This helped the client feel heard and understood how t</w:t>
      </w:r>
      <w:r w:rsidR="0016139F">
        <w:rPr>
          <w:rFonts w:ascii="Calibri" w:eastAsia="Times New Roman" w:hAnsi="Calibri"/>
          <w:color w:val="000000"/>
        </w:rPr>
        <w:t xml:space="preserve">axing </w:t>
      </w:r>
      <w:r w:rsidR="00E73E36" w:rsidRPr="003F7B65">
        <w:rPr>
          <w:rFonts w:ascii="Calibri" w:eastAsia="Times New Roman" w:hAnsi="Calibri"/>
          <w:color w:val="000000"/>
        </w:rPr>
        <w:t>long day</w:t>
      </w:r>
      <w:r w:rsidR="0016139F">
        <w:rPr>
          <w:rFonts w:ascii="Calibri" w:eastAsia="Times New Roman" w:hAnsi="Calibri"/>
          <w:color w:val="000000"/>
        </w:rPr>
        <w:t xml:space="preserve"> can still be</w:t>
      </w:r>
      <w:r w:rsidRPr="003F7B65">
        <w:rPr>
          <w:rFonts w:ascii="Calibri" w:eastAsia="Times New Roman" w:hAnsi="Calibri"/>
          <w:color w:val="000000"/>
        </w:rPr>
        <w:t xml:space="preserve">, despite the relaxed nature. However, there were moments where I could have deepened my empathic responses by further attuning to subtle emotional cues, for example I could have </w:t>
      </w:r>
      <w:r w:rsidRPr="003F7B65">
        <w:rPr>
          <w:rFonts w:ascii="Calibri" w:hAnsi="Calibri" w:cs="Times New Roman"/>
          <w:color w:val="000000"/>
          <w:kern w:val="0"/>
          <w14:ligatures w14:val="none"/>
        </w:rPr>
        <w:t>showed empathy by sensing the feeling of overwhelm when the client said</w:t>
      </w:r>
      <w:r w:rsidR="0002373D">
        <w:rPr>
          <w:rFonts w:ascii="Calibri" w:hAnsi="Calibri" w:cs="Times New Roman"/>
          <w:color w:val="000000"/>
          <w:kern w:val="0"/>
          <w14:ligatures w14:val="none"/>
        </w:rPr>
        <w:t>,</w:t>
      </w:r>
      <w:r w:rsidRPr="003F7B65">
        <w:rPr>
          <w:rFonts w:ascii="Calibri" w:hAnsi="Calibri" w:cs="Times New Roman"/>
          <w:color w:val="000000"/>
          <w:kern w:val="0"/>
          <w14:ligatures w14:val="none"/>
        </w:rPr>
        <w:t xml:space="preserve"> “there’s a lot of different factors… a lot of different stuff to try out” (14:28). </w:t>
      </w:r>
      <w:r w:rsidRPr="003F7B65">
        <w:rPr>
          <w:rFonts w:ascii="Calibri" w:eastAsia="Times New Roman" w:hAnsi="Calibri"/>
          <w:color w:val="000000"/>
        </w:rPr>
        <w:t>Enhancing my</w:t>
      </w:r>
      <w:r w:rsidRPr="003F7B65">
        <w:rPr>
          <w:rStyle w:val="apple-converted-space"/>
          <w:rFonts w:ascii="Calibri" w:eastAsia="Times New Roman" w:hAnsi="Calibri"/>
          <w:color w:val="000000"/>
        </w:rPr>
        <w:t> </w:t>
      </w:r>
      <w:r w:rsidRPr="003F7B65">
        <w:rPr>
          <w:rStyle w:val="Strong"/>
          <w:rFonts w:ascii="Calibri" w:eastAsia="Times New Roman" w:hAnsi="Calibri"/>
          <w:b w:val="0"/>
          <w:bCs w:val="0"/>
          <w:color w:val="000000"/>
        </w:rPr>
        <w:t>emotional intelligence and active observation</w:t>
      </w:r>
      <w:r w:rsidRPr="003F7B65">
        <w:rPr>
          <w:rStyle w:val="apple-converted-space"/>
          <w:rFonts w:ascii="Calibri" w:eastAsia="Times New Roman" w:hAnsi="Calibri"/>
          <w:color w:val="000000"/>
        </w:rPr>
        <w:t> </w:t>
      </w:r>
      <w:r w:rsidRPr="003F7B65">
        <w:rPr>
          <w:rFonts w:ascii="Calibri" w:eastAsia="Times New Roman" w:hAnsi="Calibri"/>
          <w:color w:val="000000"/>
        </w:rPr>
        <w:t>will strengthen my ability to provide attuned and meaningful responses. This could be achieved by starting to familiarise myself with the differing degrees of empathic accuracy, such as referring to a four-point empathy scale</w:t>
      </w:r>
      <w:r w:rsidR="00960758">
        <w:rPr>
          <w:rFonts w:ascii="Calibri" w:eastAsia="Times New Roman" w:hAnsi="Calibri"/>
          <w:color w:val="000000"/>
        </w:rPr>
        <w:t xml:space="preserve"> to </w:t>
      </w:r>
      <w:r w:rsidRPr="003F7B65">
        <w:rPr>
          <w:rFonts w:ascii="Calibri" w:eastAsia="Times New Roman" w:hAnsi="Calibri"/>
          <w:color w:val="000000"/>
        </w:rPr>
        <w:t>support m</w:t>
      </w:r>
      <w:r w:rsidR="00FB3577">
        <w:rPr>
          <w:rFonts w:ascii="Calibri" w:eastAsia="Times New Roman" w:hAnsi="Calibri"/>
          <w:color w:val="000000"/>
        </w:rPr>
        <w:t xml:space="preserve">e </w:t>
      </w:r>
      <w:r>
        <w:rPr>
          <w:rFonts w:ascii="Calibri" w:eastAsia="Times New Roman" w:hAnsi="Calibri"/>
          <w:color w:val="000000"/>
        </w:rPr>
        <w:t>in</w:t>
      </w:r>
      <w:r w:rsidRPr="003F7B65">
        <w:rPr>
          <w:rFonts w:ascii="Calibri" w:eastAsia="Times New Roman" w:hAnsi="Calibri"/>
          <w:color w:val="000000"/>
        </w:rPr>
        <w:t xml:space="preserve"> providing more encourag</w:t>
      </w:r>
      <w:r>
        <w:rPr>
          <w:rFonts w:ascii="Calibri" w:eastAsia="Times New Roman" w:hAnsi="Calibri"/>
          <w:color w:val="000000"/>
        </w:rPr>
        <w:t xml:space="preserve">ing </w:t>
      </w:r>
      <w:r w:rsidRPr="003F7B65">
        <w:rPr>
          <w:rFonts w:ascii="Calibri" w:eastAsia="Times New Roman" w:hAnsi="Calibri"/>
          <w:color w:val="000000"/>
        </w:rPr>
        <w:t>empathetic responses (</w:t>
      </w:r>
      <w:proofErr w:type="spellStart"/>
      <w:r w:rsidRPr="003F7B65">
        <w:rPr>
          <w:rFonts w:ascii="Calibri" w:eastAsia="Times New Roman" w:hAnsi="Calibri"/>
          <w:color w:val="000000"/>
        </w:rPr>
        <w:t>Mearns</w:t>
      </w:r>
      <w:proofErr w:type="spellEnd"/>
      <w:r w:rsidRPr="003F7B65">
        <w:rPr>
          <w:rFonts w:ascii="Calibri" w:eastAsia="Times New Roman" w:hAnsi="Calibri"/>
          <w:color w:val="000000"/>
        </w:rPr>
        <w:t xml:space="preserve">, Thorne and McLeod, 2013, p.59). </w:t>
      </w:r>
    </w:p>
    <w:p w14:paraId="4FF1D8B8" w14:textId="574B8926" w:rsidR="00990C9B" w:rsidRPr="003F7B65" w:rsidRDefault="00990C9B" w:rsidP="00524DB6">
      <w:pPr>
        <w:spacing w:before="100" w:beforeAutospacing="1" w:after="100" w:afterAutospacing="1" w:line="480" w:lineRule="auto"/>
        <w:rPr>
          <w:rFonts w:ascii="Calibri" w:eastAsia="Times New Roman" w:hAnsi="Calibri"/>
          <w:color w:val="000000"/>
        </w:rPr>
      </w:pPr>
      <w:r w:rsidRPr="003F7B65">
        <w:rPr>
          <w:rFonts w:ascii="Calibri" w:eastAsia="Times New Roman" w:hAnsi="Calibri"/>
          <w:color w:val="000000"/>
        </w:rPr>
        <w:t xml:space="preserve">I feel that I maintained a warm tone and positive non-verbal empathy throughout the session through the use of eye contact, nods, open body language and posture, leaning in when the client was talking more in depth, </w:t>
      </w:r>
      <w:r w:rsidR="00DD63CF">
        <w:rPr>
          <w:rFonts w:ascii="Calibri" w:eastAsia="Times New Roman" w:hAnsi="Calibri"/>
          <w:color w:val="000000"/>
        </w:rPr>
        <w:t xml:space="preserve">e.g. </w:t>
      </w:r>
      <w:r w:rsidRPr="003F7B65">
        <w:rPr>
          <w:rFonts w:ascii="Calibri" w:eastAsia="Times New Roman" w:hAnsi="Calibri"/>
          <w:color w:val="000000"/>
        </w:rPr>
        <w:t>at 22:51. The client appeared comfortable, maintaining an open flow of dialogue throughout the session</w:t>
      </w:r>
      <w:r w:rsidR="005C035F">
        <w:rPr>
          <w:rFonts w:ascii="Calibri" w:eastAsia="Times New Roman" w:hAnsi="Calibri"/>
          <w:color w:val="000000"/>
        </w:rPr>
        <w:t>, without</w:t>
      </w:r>
      <w:r w:rsidRPr="003F7B65">
        <w:rPr>
          <w:rFonts w:ascii="Calibri" w:eastAsia="Times New Roman" w:hAnsi="Calibri"/>
          <w:color w:val="000000"/>
        </w:rPr>
        <w:t xml:space="preserve"> moments of resistance. However, it could be debated that the client counsellor relationship was already established as a dual role existed, in the sense that we are both students on the same </w:t>
      </w:r>
      <w:r w:rsidRPr="003F7B65">
        <w:rPr>
          <w:rFonts w:ascii="Calibri" w:eastAsia="Times New Roman" w:hAnsi="Calibri"/>
          <w:color w:val="000000"/>
        </w:rPr>
        <w:lastRenderedPageBreak/>
        <w:t xml:space="preserve">counselling skills course. I felt my dialogue was a suitable pace for most of the session, as noted, in some of my longer summaries I increased my pace (08:31-10:00). I need to be mindful of this in future, to not use such lengthy summaries and </w:t>
      </w:r>
      <w:r w:rsidR="001A000F">
        <w:rPr>
          <w:rFonts w:ascii="Calibri" w:eastAsia="Times New Roman" w:hAnsi="Calibri"/>
          <w:color w:val="000000"/>
        </w:rPr>
        <w:t>maintaining a consistent</w:t>
      </w:r>
      <w:r w:rsidRPr="003F7B65">
        <w:rPr>
          <w:rFonts w:ascii="Calibri" w:eastAsia="Times New Roman" w:hAnsi="Calibri"/>
          <w:color w:val="000000"/>
        </w:rPr>
        <w:t xml:space="preserve"> pace.</w:t>
      </w:r>
    </w:p>
    <w:p w14:paraId="0C13E7A5" w14:textId="3941FC12" w:rsidR="00990C9B" w:rsidRPr="003F7B65" w:rsidRDefault="00990C9B" w:rsidP="00524DB6">
      <w:pPr>
        <w:spacing w:before="100" w:beforeAutospacing="1" w:after="100" w:afterAutospacing="1" w:line="480" w:lineRule="auto"/>
        <w:rPr>
          <w:rFonts w:ascii="Calibri" w:eastAsia="Times New Roman" w:hAnsi="Calibri"/>
          <w:color w:val="000000"/>
        </w:rPr>
      </w:pPr>
      <w:r w:rsidRPr="003F7B65">
        <w:rPr>
          <w:rFonts w:ascii="Calibri" w:eastAsia="Times New Roman" w:hAnsi="Calibri"/>
          <w:color w:val="000000"/>
        </w:rPr>
        <w:t>Ensuring a safe and ethical counselling environment require</w:t>
      </w:r>
      <w:r w:rsidRPr="003F7B65">
        <w:rPr>
          <w:rStyle w:val="apple-converted-space"/>
          <w:rFonts w:ascii="Calibri" w:eastAsia="Times New Roman" w:hAnsi="Calibri"/>
          <w:color w:val="000000"/>
        </w:rPr>
        <w:t xml:space="preserve">s trust, respect, </w:t>
      </w:r>
      <w:r w:rsidRPr="003F7B65">
        <w:rPr>
          <w:rStyle w:val="Strong"/>
          <w:rFonts w:ascii="Calibri" w:eastAsia="Times New Roman" w:hAnsi="Calibri"/>
          <w:b w:val="0"/>
          <w:bCs w:val="0"/>
          <w:color w:val="000000"/>
        </w:rPr>
        <w:t xml:space="preserve">and appreciation of culture and experiences, along with other principles and key personal moral qualities outlined in the BACP’s Ethical Framework (2018). Reeves (2022) notes that </w:t>
      </w:r>
      <w:r w:rsidRPr="003F7B65">
        <w:rPr>
          <w:rFonts w:ascii="Calibri" w:eastAsia="Times New Roman" w:hAnsi="Calibri"/>
          <w:color w:val="000000"/>
        </w:rPr>
        <w:t>not all defining aspects of the client's world will be brought into the session and</w:t>
      </w:r>
      <w:r w:rsidRPr="003F7B65">
        <w:rPr>
          <w:rStyle w:val="Strong"/>
          <w:rFonts w:ascii="Calibri" w:eastAsia="Times New Roman" w:hAnsi="Calibri"/>
          <w:b w:val="0"/>
          <w:bCs w:val="0"/>
          <w:color w:val="000000"/>
        </w:rPr>
        <w:t xml:space="preserve"> </w:t>
      </w:r>
      <w:r w:rsidRPr="003F7B65">
        <w:rPr>
          <w:rFonts w:ascii="Calibri" w:eastAsia="Times New Roman" w:hAnsi="Calibri"/>
          <w:color w:val="000000"/>
        </w:rPr>
        <w:t xml:space="preserve">whilst individual interpersonal connection with the client is important, it is equally crucial to understand their experiences within their unique context. In my session, </w:t>
      </w:r>
      <w:r w:rsidR="00795DF3">
        <w:rPr>
          <w:rFonts w:ascii="Calibri" w:eastAsia="Times New Roman" w:hAnsi="Calibri"/>
          <w:color w:val="000000"/>
        </w:rPr>
        <w:t xml:space="preserve">I </w:t>
      </w:r>
      <w:r w:rsidRPr="003F7B65">
        <w:rPr>
          <w:rFonts w:ascii="Calibri" w:eastAsia="Times New Roman" w:hAnsi="Calibri"/>
          <w:color w:val="000000"/>
        </w:rPr>
        <w:t>adhered to ethical guidelines by establishing</w:t>
      </w:r>
      <w:r w:rsidRPr="003F7B65">
        <w:rPr>
          <w:rStyle w:val="apple-converted-space"/>
          <w:rFonts w:ascii="Calibri" w:eastAsia="Times New Roman" w:hAnsi="Calibri"/>
          <w:color w:val="000000"/>
        </w:rPr>
        <w:t> </w:t>
      </w:r>
      <w:r w:rsidRPr="003F7B65">
        <w:rPr>
          <w:rStyle w:val="Strong"/>
          <w:rFonts w:ascii="Calibri" w:eastAsia="Times New Roman" w:hAnsi="Calibri"/>
          <w:b w:val="0"/>
          <w:bCs w:val="0"/>
          <w:color w:val="000000"/>
        </w:rPr>
        <w:t>clear confidentiality parameters</w:t>
      </w:r>
      <w:r w:rsidRPr="003F7B65">
        <w:rPr>
          <w:rStyle w:val="apple-converted-space"/>
          <w:rFonts w:ascii="Calibri" w:eastAsia="Times New Roman" w:hAnsi="Calibri"/>
          <w:color w:val="000000"/>
        </w:rPr>
        <w:t xml:space="preserve"> through the initial contracting </w:t>
      </w:r>
      <w:r w:rsidRPr="003F7B65">
        <w:rPr>
          <w:rFonts w:ascii="Calibri" w:eastAsia="Times New Roman" w:hAnsi="Calibri"/>
          <w:color w:val="000000"/>
        </w:rPr>
        <w:t>and maintaining a</w:t>
      </w:r>
      <w:r w:rsidRPr="003F7B65">
        <w:rPr>
          <w:rStyle w:val="apple-converted-space"/>
          <w:rFonts w:ascii="Calibri" w:eastAsia="Times New Roman" w:hAnsi="Calibri"/>
          <w:color w:val="000000"/>
        </w:rPr>
        <w:t xml:space="preserve"> non-judgemental and benevolent </w:t>
      </w:r>
      <w:r w:rsidRPr="003F7B65">
        <w:rPr>
          <w:rStyle w:val="Strong"/>
          <w:rFonts w:ascii="Calibri" w:eastAsia="Times New Roman" w:hAnsi="Calibri"/>
          <w:b w:val="0"/>
          <w:bCs w:val="0"/>
          <w:color w:val="000000"/>
        </w:rPr>
        <w:t>approach</w:t>
      </w:r>
      <w:r w:rsidRPr="003F7B65">
        <w:rPr>
          <w:rFonts w:ascii="Calibri" w:eastAsia="Times New Roman" w:hAnsi="Calibri"/>
          <w:color w:val="000000"/>
        </w:rPr>
        <w:t>. However, whilst there were no distinctive ethical dilemmas, I recognise that I could have allowed more space for client autonomy, rather than suggesti</w:t>
      </w:r>
      <w:r w:rsidR="00CD4978">
        <w:rPr>
          <w:rFonts w:ascii="Calibri" w:eastAsia="Times New Roman" w:hAnsi="Calibri"/>
          <w:color w:val="000000"/>
        </w:rPr>
        <w:t>ng</w:t>
      </w:r>
      <w:r w:rsidRPr="003F7B65">
        <w:rPr>
          <w:rFonts w:ascii="Calibri" w:eastAsia="Times New Roman" w:hAnsi="Calibri"/>
          <w:color w:val="000000"/>
        </w:rPr>
        <w:t xml:space="preserve"> (15:45), I could have asked the client further questions that may have led them to come to this conclusion. This has reinforced the importance of</w:t>
      </w:r>
      <w:r w:rsidRPr="003F7B65">
        <w:rPr>
          <w:rStyle w:val="apple-converted-space"/>
          <w:rFonts w:ascii="Calibri" w:eastAsia="Times New Roman" w:hAnsi="Calibri"/>
          <w:color w:val="000000"/>
        </w:rPr>
        <w:t xml:space="preserve"> not letting my enthusiasm lead or direct the client too much, even in more goal-centred approaches, where Reeves (2022) points out that this should be informed by the client's position and point of view, empowering their independence and autonomy. </w:t>
      </w:r>
      <w:r w:rsidRPr="003F7B65">
        <w:rPr>
          <w:rFonts w:ascii="Calibri" w:eastAsia="Times New Roman" w:hAnsi="Calibri"/>
          <w:color w:val="000000"/>
        </w:rPr>
        <w:t xml:space="preserve">This reflection has highlighted my need to trust the process more fully and resist the impulse to </w:t>
      </w:r>
      <w:r w:rsidR="0069715D">
        <w:rPr>
          <w:rFonts w:ascii="Calibri" w:eastAsia="Times New Roman" w:hAnsi="Calibri"/>
          <w:color w:val="000000"/>
        </w:rPr>
        <w:t>‘</w:t>
      </w:r>
      <w:r w:rsidRPr="003F7B65">
        <w:rPr>
          <w:rFonts w:ascii="Calibri" w:eastAsia="Times New Roman" w:hAnsi="Calibri"/>
          <w:color w:val="000000"/>
        </w:rPr>
        <w:t>fix</w:t>
      </w:r>
      <w:r w:rsidR="001E7F46">
        <w:rPr>
          <w:rFonts w:ascii="Calibri" w:eastAsia="Times New Roman" w:hAnsi="Calibri"/>
          <w:color w:val="000000"/>
        </w:rPr>
        <w:t>’</w:t>
      </w:r>
      <w:r w:rsidRPr="003F7B65">
        <w:rPr>
          <w:rFonts w:ascii="Calibri" w:eastAsia="Times New Roman" w:hAnsi="Calibri"/>
          <w:color w:val="000000"/>
        </w:rPr>
        <w:t xml:space="preserve"> problems.</w:t>
      </w:r>
    </w:p>
    <w:p w14:paraId="72AA6A2C" w14:textId="22D205BC" w:rsidR="00990C9B" w:rsidRPr="003F7B65" w:rsidRDefault="00990C9B" w:rsidP="00524DB6">
      <w:pPr>
        <w:spacing w:before="100" w:beforeAutospacing="1" w:after="100" w:afterAutospacing="1" w:line="480" w:lineRule="auto"/>
        <w:rPr>
          <w:rFonts w:ascii="Calibri" w:eastAsia="Times New Roman" w:hAnsi="Calibri"/>
          <w:color w:val="000000"/>
        </w:rPr>
      </w:pPr>
      <w:r w:rsidRPr="003F7B65">
        <w:rPr>
          <w:rFonts w:ascii="Calibri" w:eastAsia="Times New Roman" w:hAnsi="Calibri"/>
          <w:color w:val="000000"/>
        </w:rPr>
        <w:t>The</w:t>
      </w:r>
      <w:r w:rsidRPr="003F7B65">
        <w:rPr>
          <w:rStyle w:val="apple-converted-space"/>
          <w:rFonts w:ascii="Calibri" w:eastAsia="Times New Roman" w:hAnsi="Calibri"/>
          <w:color w:val="000000"/>
        </w:rPr>
        <w:t> Rogers (1951)</w:t>
      </w:r>
      <w:r w:rsidRPr="003F7B65">
        <w:rPr>
          <w:rStyle w:val="Strong"/>
          <w:rFonts w:ascii="Calibri" w:eastAsia="Times New Roman" w:hAnsi="Calibri"/>
          <w:b w:val="0"/>
          <w:bCs w:val="0"/>
          <w:color w:val="000000"/>
        </w:rPr>
        <w:t xml:space="preserve"> Person-Centred approach</w:t>
      </w:r>
      <w:r w:rsidRPr="003F7B65">
        <w:rPr>
          <w:rStyle w:val="apple-converted-space"/>
          <w:rFonts w:ascii="Calibri" w:eastAsia="Times New Roman" w:hAnsi="Calibri"/>
          <w:color w:val="000000"/>
        </w:rPr>
        <w:t> </w:t>
      </w:r>
      <w:r w:rsidRPr="003F7B65">
        <w:rPr>
          <w:rFonts w:ascii="Calibri" w:eastAsia="Times New Roman" w:hAnsi="Calibri"/>
          <w:color w:val="000000"/>
        </w:rPr>
        <w:t>inspired my counselling style throughout this session, to build a trusting relationship and provide a safe environment in order for the client to explore their thoughts and feelings, exercising their</w:t>
      </w:r>
      <w:r w:rsidRPr="003F7B65">
        <w:rPr>
          <w:rStyle w:val="Strong"/>
          <w:rFonts w:ascii="Calibri" w:eastAsia="Times New Roman" w:hAnsi="Calibri"/>
          <w:b w:val="0"/>
          <w:bCs w:val="0"/>
          <w:color w:val="000000"/>
        </w:rPr>
        <w:t xml:space="preserve"> autonomy and thus demonstrating their innate ability for self-growth</w:t>
      </w:r>
      <w:r w:rsidRPr="003F7B65">
        <w:rPr>
          <w:rStyle w:val="apple-converted-space"/>
          <w:rFonts w:ascii="Calibri" w:eastAsia="Times New Roman" w:hAnsi="Calibri"/>
          <w:color w:val="000000"/>
        </w:rPr>
        <w:t>.</w:t>
      </w:r>
      <w:r w:rsidRPr="003F7B65">
        <w:rPr>
          <w:rFonts w:ascii="Calibri" w:eastAsia="Times New Roman" w:hAnsi="Calibri"/>
          <w:color w:val="000000"/>
        </w:rPr>
        <w:t xml:space="preserve"> In conjunction with this, Egan’s Skilled </w:t>
      </w:r>
      <w:r w:rsidRPr="003F7B65">
        <w:rPr>
          <w:rFonts w:ascii="Calibri" w:eastAsia="Times New Roman" w:hAnsi="Calibri"/>
          <w:color w:val="000000"/>
        </w:rPr>
        <w:lastRenderedPageBreak/>
        <w:t>Helper Model also played a role in structuring the session, guiding the client towards finding solutions and setting practical goals and priorities. Whilst techniques such as Egan’s are extremely important to supporting the client in their decision making and reaching their goals, underpinning it with by Rogers</w:t>
      </w:r>
      <w:r w:rsidR="00696B0F">
        <w:rPr>
          <w:rFonts w:ascii="Calibri" w:eastAsia="Times New Roman" w:hAnsi="Calibri"/>
          <w:color w:val="000000"/>
        </w:rPr>
        <w:t>’</w:t>
      </w:r>
      <w:r w:rsidRPr="003F7B65">
        <w:rPr>
          <w:rFonts w:ascii="Calibri" w:eastAsia="Times New Roman" w:hAnsi="Calibri"/>
          <w:color w:val="000000"/>
        </w:rPr>
        <w:t xml:space="preserve"> (1957) core conditions of unconditional positive regard, genuineness, and empathy could further enhance clients</w:t>
      </w:r>
      <w:r w:rsidR="001409B0">
        <w:rPr>
          <w:rFonts w:ascii="Calibri" w:eastAsia="Times New Roman" w:hAnsi="Calibri"/>
          <w:color w:val="000000"/>
        </w:rPr>
        <w:t>’</w:t>
      </w:r>
      <w:r w:rsidRPr="003F7B65">
        <w:rPr>
          <w:rFonts w:ascii="Calibri" w:eastAsia="Times New Roman" w:hAnsi="Calibri"/>
          <w:color w:val="000000"/>
        </w:rPr>
        <w:t xml:space="preserve"> results by facilitating their autonomy to bring about positive changes. It is important to note that every approach will have its critics. Whilst Rogers</w:t>
      </w:r>
      <w:r>
        <w:rPr>
          <w:rFonts w:ascii="Calibri" w:eastAsia="Times New Roman" w:hAnsi="Calibri"/>
          <w:color w:val="000000"/>
        </w:rPr>
        <w:t>’</w:t>
      </w:r>
      <w:r w:rsidRPr="003F7B65">
        <w:rPr>
          <w:rFonts w:ascii="Calibri" w:eastAsia="Times New Roman" w:hAnsi="Calibri"/>
          <w:color w:val="000000"/>
        </w:rPr>
        <w:t xml:space="preserve"> Person-Centred approach creates a safe space for the client, it may lack structure for those who need more direct guidance (Rowan, 2009, cited in Reeves 2022), some expressing </w:t>
      </w:r>
      <w:r w:rsidR="00F202AB">
        <w:rPr>
          <w:rFonts w:ascii="Calibri" w:eastAsia="Times New Roman" w:hAnsi="Calibri"/>
          <w:color w:val="000000"/>
        </w:rPr>
        <w:t xml:space="preserve">that </w:t>
      </w:r>
      <w:r w:rsidRPr="003F7B65">
        <w:rPr>
          <w:rFonts w:ascii="Calibri" w:eastAsia="Times New Roman" w:hAnsi="Calibri"/>
          <w:color w:val="000000"/>
        </w:rPr>
        <w:t>the approach lacks theory and may be more suited to clients exploring less deep-rooted difficulties (Reeves, 2022, p.75). Likewise, Egan</w:t>
      </w:r>
      <w:r>
        <w:rPr>
          <w:rFonts w:ascii="Calibri" w:eastAsia="Times New Roman" w:hAnsi="Calibri"/>
          <w:color w:val="000000"/>
        </w:rPr>
        <w:t xml:space="preserve"> </w:t>
      </w:r>
      <w:r w:rsidRPr="003F7B65">
        <w:rPr>
          <w:rFonts w:ascii="Calibri" w:eastAsia="Times New Roman" w:hAnsi="Calibri"/>
          <w:color w:val="000000"/>
        </w:rPr>
        <w:t>acknowledges that whil</w:t>
      </w:r>
      <w:r>
        <w:rPr>
          <w:rFonts w:ascii="Calibri" w:eastAsia="Times New Roman" w:hAnsi="Calibri"/>
          <w:color w:val="000000"/>
        </w:rPr>
        <w:t>e</w:t>
      </w:r>
      <w:r w:rsidRPr="003F7B65">
        <w:rPr>
          <w:rFonts w:ascii="Calibri" w:eastAsia="Times New Roman" w:hAnsi="Calibri"/>
          <w:color w:val="000000"/>
        </w:rPr>
        <w:t xml:space="preserve"> his model provides a structure</w:t>
      </w:r>
      <w:r>
        <w:rPr>
          <w:rFonts w:ascii="Calibri" w:eastAsia="Times New Roman" w:hAnsi="Calibri"/>
          <w:color w:val="000000"/>
        </w:rPr>
        <w:t>d</w:t>
      </w:r>
      <w:r w:rsidRPr="003F7B65">
        <w:rPr>
          <w:rFonts w:ascii="Calibri" w:eastAsia="Times New Roman" w:hAnsi="Calibri"/>
          <w:color w:val="000000"/>
        </w:rPr>
        <w:t xml:space="preserve"> process, real-life change is complex and </w:t>
      </w:r>
      <w:r>
        <w:rPr>
          <w:rFonts w:ascii="Calibri" w:eastAsia="Times New Roman" w:hAnsi="Calibri"/>
          <w:color w:val="000000"/>
        </w:rPr>
        <w:t>depends on the client’s willingness to engage</w:t>
      </w:r>
      <w:r w:rsidRPr="003F7B65">
        <w:rPr>
          <w:rFonts w:ascii="Calibri" w:eastAsia="Times New Roman" w:hAnsi="Calibri"/>
          <w:color w:val="000000"/>
        </w:rPr>
        <w:t xml:space="preserve"> </w:t>
      </w:r>
      <w:r w:rsidRPr="003F7B65">
        <w:rPr>
          <w:rFonts w:ascii="Calibri" w:eastAsia="Times New Roman" w:hAnsi="Calibri"/>
        </w:rPr>
        <w:t>(</w:t>
      </w:r>
      <w:proofErr w:type="spellStart"/>
      <w:r w:rsidRPr="003F7B65">
        <w:rPr>
          <w:rFonts w:ascii="Calibri" w:hAnsi="Calibri" w:cs="Times New Roman"/>
        </w:rPr>
        <w:t>Sugarman</w:t>
      </w:r>
      <w:proofErr w:type="spellEnd"/>
      <w:r w:rsidRPr="003F7B65">
        <w:rPr>
          <w:rFonts w:ascii="Calibri" w:hAnsi="Calibri" w:cs="Times New Roman"/>
        </w:rPr>
        <w:t xml:space="preserve">, 1995). In this session, </w:t>
      </w:r>
      <w:r w:rsidRPr="003F7B65">
        <w:rPr>
          <w:rFonts w:ascii="Calibri" w:eastAsia="Times New Roman" w:hAnsi="Calibri"/>
          <w:color w:val="000000"/>
        </w:rPr>
        <w:t>the theory was applied effectively as the client was able to reach their own conclusions and identify next steps (18:00), although there were moments where deeper emotional exploration could have been prioritised before moving towards action (14:28)</w:t>
      </w:r>
      <w:r w:rsidR="002C6C25">
        <w:rPr>
          <w:rFonts w:ascii="Calibri" w:eastAsia="Times New Roman" w:hAnsi="Calibri"/>
          <w:color w:val="000000"/>
        </w:rPr>
        <w:t>.</w:t>
      </w:r>
    </w:p>
    <w:p w14:paraId="3F0A33B9" w14:textId="613D95FF" w:rsidR="00990C9B" w:rsidRDefault="00990C9B" w:rsidP="00990C9B">
      <w:pPr>
        <w:spacing w:before="100" w:beforeAutospacing="1" w:after="100" w:afterAutospacing="1" w:line="480" w:lineRule="auto"/>
        <w:rPr>
          <w:rFonts w:ascii="Calibri" w:eastAsia="Times New Roman" w:hAnsi="Calibri"/>
          <w:color w:val="000000"/>
        </w:rPr>
      </w:pPr>
      <w:r w:rsidRPr="003F7B65">
        <w:rPr>
          <w:rFonts w:ascii="Calibri" w:eastAsia="Times New Roman" w:hAnsi="Calibri"/>
          <w:color w:val="000000"/>
        </w:rPr>
        <w:t xml:space="preserve">Midwinter and Dickson (2015) conclude that to be able to implement the person-centred approach, professionals must master verbal and non-verbal communication, ensuring that they recognise and respond to clients’ needs with empathy and congruence, making them feel heard and understood, highlighting that reflective practise is important to develop our ability to reflect in order to inform and </w:t>
      </w:r>
      <w:r w:rsidR="004B2659">
        <w:rPr>
          <w:rFonts w:ascii="Calibri" w:eastAsia="Times New Roman" w:hAnsi="Calibri"/>
          <w:color w:val="000000"/>
        </w:rPr>
        <w:t>evolve</w:t>
      </w:r>
      <w:r w:rsidRPr="003F7B65">
        <w:rPr>
          <w:rFonts w:ascii="Calibri" w:eastAsia="Times New Roman" w:hAnsi="Calibri"/>
          <w:color w:val="000000"/>
        </w:rPr>
        <w:t xml:space="preserve"> our helping role. This reflective essay has examined my use of counselling skills, including the application of the counselling contract, active listening, responding and questioning skills. It has provided valuable insights into my strengths and areas for growth as a developing counsellor. My ability to establish rapport, </w:t>
      </w:r>
      <w:r w:rsidRPr="003F7B65">
        <w:rPr>
          <w:rFonts w:ascii="Calibri" w:eastAsia="Times New Roman" w:hAnsi="Calibri"/>
          <w:color w:val="000000"/>
        </w:rPr>
        <w:lastRenderedPageBreak/>
        <w:t>listen actively, and problem solve were key strengths, while my use of silence requires further refinement. I have also recognised the importance of balancing</w:t>
      </w:r>
      <w:r w:rsidRPr="003F7B65">
        <w:rPr>
          <w:rStyle w:val="apple-converted-space"/>
          <w:rFonts w:ascii="Calibri" w:eastAsia="Times New Roman" w:hAnsi="Calibri"/>
          <w:color w:val="000000"/>
        </w:rPr>
        <w:t> </w:t>
      </w:r>
      <w:r w:rsidRPr="003F7B65">
        <w:rPr>
          <w:rStyle w:val="Strong"/>
          <w:rFonts w:ascii="Calibri" w:eastAsia="Times New Roman" w:hAnsi="Calibri"/>
          <w:b w:val="0"/>
          <w:bCs w:val="0"/>
          <w:color w:val="000000"/>
        </w:rPr>
        <w:t>client autonomy with the desire to problem solve,</w:t>
      </w:r>
      <w:r w:rsidRPr="003F7B65">
        <w:rPr>
          <w:rFonts w:ascii="Calibri" w:eastAsia="Times New Roman" w:hAnsi="Calibri"/>
          <w:color w:val="000000"/>
        </w:rPr>
        <w:t xml:space="preserve"> particularly when using a goal-oriented model such as Egan’s. This experience has reinforced my commitment to self-awareness and ongoing professional development in counselling. Moving forward, I will enhance my skills through</w:t>
      </w:r>
      <w:r w:rsidRPr="003F7B65">
        <w:rPr>
          <w:rStyle w:val="apple-converted-space"/>
          <w:rFonts w:ascii="Calibri" w:eastAsia="Times New Roman" w:hAnsi="Calibri"/>
          <w:color w:val="000000"/>
        </w:rPr>
        <w:t> </w:t>
      </w:r>
      <w:r w:rsidRPr="003F7B65">
        <w:rPr>
          <w:rStyle w:val="Strong"/>
          <w:rFonts w:ascii="Calibri" w:eastAsia="Times New Roman" w:hAnsi="Calibri"/>
          <w:b w:val="0"/>
          <w:bCs w:val="0"/>
          <w:color w:val="000000"/>
        </w:rPr>
        <w:t>continued practice, supervision, and professional training.</w:t>
      </w:r>
    </w:p>
    <w:p w14:paraId="6BB0A517" w14:textId="77777777" w:rsidR="00990C9B" w:rsidRDefault="00990C9B" w:rsidP="00990C9B">
      <w:pPr>
        <w:spacing w:before="100" w:beforeAutospacing="1" w:after="100" w:afterAutospacing="1" w:line="480" w:lineRule="auto"/>
        <w:rPr>
          <w:rFonts w:ascii="Calibri" w:eastAsia="Times New Roman" w:hAnsi="Calibri"/>
          <w:color w:val="000000"/>
        </w:rPr>
      </w:pPr>
    </w:p>
    <w:p w14:paraId="719BCCF0" w14:textId="77777777" w:rsidR="00990C9B" w:rsidRDefault="00990C9B" w:rsidP="00990C9B">
      <w:pPr>
        <w:spacing w:before="100" w:beforeAutospacing="1" w:after="100" w:afterAutospacing="1" w:line="480" w:lineRule="auto"/>
        <w:rPr>
          <w:rFonts w:ascii="Calibri" w:eastAsia="Times New Roman" w:hAnsi="Calibri"/>
          <w:color w:val="000000"/>
        </w:rPr>
      </w:pPr>
    </w:p>
    <w:p w14:paraId="2B794C5B" w14:textId="77777777" w:rsidR="00990C9B" w:rsidRDefault="00990C9B" w:rsidP="00990C9B">
      <w:pPr>
        <w:spacing w:before="100" w:beforeAutospacing="1" w:after="100" w:afterAutospacing="1" w:line="480" w:lineRule="auto"/>
        <w:rPr>
          <w:rFonts w:ascii="Calibri" w:eastAsia="Times New Roman" w:hAnsi="Calibri"/>
          <w:color w:val="000000"/>
        </w:rPr>
      </w:pPr>
    </w:p>
    <w:p w14:paraId="42B7CD73" w14:textId="77777777" w:rsidR="00990C9B" w:rsidRDefault="00990C9B" w:rsidP="00990C9B">
      <w:pPr>
        <w:spacing w:before="100" w:beforeAutospacing="1" w:after="100" w:afterAutospacing="1" w:line="480" w:lineRule="auto"/>
        <w:rPr>
          <w:rFonts w:ascii="Calibri" w:eastAsia="Times New Roman" w:hAnsi="Calibri"/>
          <w:color w:val="000000"/>
        </w:rPr>
      </w:pPr>
    </w:p>
    <w:p w14:paraId="7FC70E2C" w14:textId="77777777" w:rsidR="00571F1E" w:rsidRDefault="00571F1E" w:rsidP="00990C9B">
      <w:pPr>
        <w:spacing w:before="100" w:beforeAutospacing="1" w:after="100" w:afterAutospacing="1" w:line="480" w:lineRule="auto"/>
        <w:rPr>
          <w:rFonts w:ascii="Calibri" w:eastAsia="Times New Roman" w:hAnsi="Calibri"/>
          <w:color w:val="000000"/>
        </w:rPr>
      </w:pPr>
    </w:p>
    <w:p w14:paraId="298E15D9" w14:textId="7610DBA4" w:rsidR="00990C9B" w:rsidRPr="00A87D50" w:rsidRDefault="00990C9B" w:rsidP="00A87D50">
      <w:pPr>
        <w:spacing w:before="100" w:beforeAutospacing="1" w:after="100" w:afterAutospacing="1" w:line="480" w:lineRule="auto"/>
        <w:rPr>
          <w:rFonts w:ascii="Calibri" w:eastAsia="Times New Roman" w:hAnsi="Calibri"/>
          <w:b/>
          <w:bCs/>
          <w:color w:val="000000"/>
        </w:rPr>
      </w:pPr>
      <w:r w:rsidRPr="00A87D50">
        <w:rPr>
          <w:rFonts w:ascii="Calibri" w:eastAsia="Times New Roman" w:hAnsi="Calibri"/>
          <w:b/>
          <w:bCs/>
          <w:color w:val="000000"/>
        </w:rPr>
        <w:t>Bibliography</w:t>
      </w:r>
      <w:r w:rsidR="00571F1E" w:rsidRPr="00A87D50">
        <w:rPr>
          <w:rFonts w:ascii="Calibri" w:eastAsia="Times New Roman" w:hAnsi="Calibri"/>
          <w:b/>
          <w:bCs/>
          <w:color w:val="000000"/>
        </w:rPr>
        <w:t>:</w:t>
      </w:r>
    </w:p>
    <w:p w14:paraId="48EEFFF6" w14:textId="3FAFD619" w:rsidR="00C55B90" w:rsidRDefault="00C55B90" w:rsidP="00A87D50">
      <w:pPr>
        <w:spacing w:after="0" w:line="480" w:lineRule="auto"/>
        <w:divId w:val="1852912012"/>
        <w:rPr>
          <w:rFonts w:ascii="Calibri" w:hAnsi="Calibri" w:cs="Times New Roman"/>
          <w:kern w:val="0"/>
          <w14:ligatures w14:val="none"/>
        </w:rPr>
      </w:pPr>
      <w:r w:rsidRPr="00C55B90">
        <w:rPr>
          <w:rFonts w:ascii="Calibri" w:hAnsi="Calibri" w:cs="Times New Roman"/>
          <w:kern w:val="0"/>
          <w14:ligatures w14:val="none"/>
        </w:rPr>
        <w:t xml:space="preserve">Ballantine Dykes, F., Postings, T. and Koop, B. (2017) </w:t>
      </w:r>
      <w:r w:rsidRPr="00C55B90">
        <w:rPr>
          <w:rFonts w:ascii="Calibri" w:hAnsi="Calibri" w:cs="Times New Roman"/>
          <w:i/>
          <w:iCs/>
          <w:kern w:val="0"/>
          <w14:ligatures w14:val="none"/>
        </w:rPr>
        <w:t>Counselling Skills and Studies.</w:t>
      </w:r>
      <w:r w:rsidRPr="00C55B90">
        <w:rPr>
          <w:rFonts w:ascii="Calibri" w:hAnsi="Calibri" w:cs="Times New Roman"/>
          <w:kern w:val="0"/>
          <w14:ligatures w14:val="none"/>
        </w:rPr>
        <w:t xml:space="preserve"> 2nd </w:t>
      </w:r>
      <w:proofErr w:type="spellStart"/>
      <w:r w:rsidRPr="00C55B90">
        <w:rPr>
          <w:rFonts w:ascii="Calibri" w:hAnsi="Calibri" w:cs="Times New Roman"/>
          <w:kern w:val="0"/>
          <w14:ligatures w14:val="none"/>
        </w:rPr>
        <w:t>edn</w:t>
      </w:r>
      <w:proofErr w:type="spellEnd"/>
      <w:r w:rsidRPr="00C55B90">
        <w:rPr>
          <w:rFonts w:ascii="Calibri" w:hAnsi="Calibri" w:cs="Times New Roman"/>
          <w:kern w:val="0"/>
          <w14:ligatures w14:val="none"/>
        </w:rPr>
        <w:t>. London: SAGE.</w:t>
      </w:r>
    </w:p>
    <w:p w14:paraId="615EBE38" w14:textId="77777777" w:rsidR="00A87D50" w:rsidRPr="00C55B90" w:rsidRDefault="00A87D50" w:rsidP="00A87D50">
      <w:pPr>
        <w:spacing w:after="0" w:line="480" w:lineRule="auto"/>
        <w:divId w:val="1852912012"/>
        <w:rPr>
          <w:rFonts w:ascii="Calibri" w:hAnsi="Calibri" w:cs="Times New Roman"/>
          <w:kern w:val="0"/>
          <w14:ligatures w14:val="none"/>
        </w:rPr>
      </w:pPr>
    </w:p>
    <w:p w14:paraId="13DE636D" w14:textId="77777777" w:rsidR="00C55B90" w:rsidRPr="00C55B90" w:rsidRDefault="00C55B90" w:rsidP="00A87D50">
      <w:pPr>
        <w:spacing w:after="0" w:line="480" w:lineRule="auto"/>
        <w:divId w:val="1852912012"/>
        <w:rPr>
          <w:rFonts w:ascii="Calibri" w:hAnsi="Calibri" w:cs="Times New Roman"/>
          <w:kern w:val="0"/>
          <w14:ligatures w14:val="none"/>
        </w:rPr>
      </w:pPr>
      <w:r w:rsidRPr="00C55B90">
        <w:rPr>
          <w:rFonts w:ascii="Calibri" w:hAnsi="Calibri" w:cs="Times New Roman"/>
          <w:kern w:val="0"/>
          <w14:ligatures w14:val="none"/>
        </w:rPr>
        <w:t xml:space="preserve">British Association for Counselling and Psychotherapy [BACP] (2018) </w:t>
      </w:r>
      <w:r w:rsidRPr="00C55B90">
        <w:rPr>
          <w:rFonts w:ascii="Calibri" w:hAnsi="Calibri" w:cs="Times New Roman"/>
          <w:i/>
          <w:iCs/>
          <w:kern w:val="0"/>
          <w14:ligatures w14:val="none"/>
        </w:rPr>
        <w:t xml:space="preserve">Ethical Framework for the Counselling Professions. </w:t>
      </w:r>
      <w:r w:rsidRPr="00C55B90">
        <w:rPr>
          <w:rFonts w:ascii="Calibri" w:hAnsi="Calibri" w:cs="Times New Roman"/>
          <w:kern w:val="0"/>
          <w14:ligatures w14:val="none"/>
        </w:rPr>
        <w:t xml:space="preserve">Available at: </w:t>
      </w:r>
      <w:hyperlink r:id="rId6" w:history="1">
        <w:r w:rsidRPr="00C55B90">
          <w:rPr>
            <w:rFonts w:ascii="Calibri" w:hAnsi="Calibri" w:cs="Times New Roman"/>
            <w:color w:val="0000FF"/>
            <w:kern w:val="0"/>
            <w:u w:val="single"/>
            <w14:ligatures w14:val="none"/>
          </w:rPr>
          <w:t>https://www.bacp.co.uk/events-and-resources/ethics-and-standards/ethical-framework-for-the-counselling-professions/</w:t>
        </w:r>
      </w:hyperlink>
      <w:r w:rsidRPr="00C55B90">
        <w:rPr>
          <w:rFonts w:ascii="Calibri" w:hAnsi="Calibri" w:cs="Times New Roman"/>
          <w:kern w:val="0"/>
          <w14:ligatures w14:val="none"/>
        </w:rPr>
        <w:t xml:space="preserve"> (Accessed: 22 March 2025).</w:t>
      </w:r>
    </w:p>
    <w:p w14:paraId="55990505" w14:textId="77777777" w:rsidR="00C55B90" w:rsidRPr="00C55B90" w:rsidRDefault="00C55B90" w:rsidP="00A87D50">
      <w:pPr>
        <w:spacing w:after="0" w:line="480" w:lineRule="auto"/>
        <w:divId w:val="1852912012"/>
        <w:rPr>
          <w:rFonts w:ascii="Calibri" w:hAnsi="Calibri" w:cs="Times New Roman"/>
          <w:kern w:val="0"/>
          <w14:ligatures w14:val="none"/>
        </w:rPr>
      </w:pPr>
    </w:p>
    <w:p w14:paraId="6A626209" w14:textId="77777777" w:rsidR="00C55B90" w:rsidRPr="00C55B90" w:rsidRDefault="00C55B90" w:rsidP="00A87D50">
      <w:pPr>
        <w:spacing w:after="0" w:line="480" w:lineRule="auto"/>
        <w:divId w:val="1852912012"/>
        <w:rPr>
          <w:rFonts w:ascii="Calibri" w:hAnsi="Calibri" w:cs="Times New Roman"/>
          <w:kern w:val="0"/>
          <w14:ligatures w14:val="none"/>
        </w:rPr>
      </w:pPr>
      <w:r w:rsidRPr="00C55B90">
        <w:rPr>
          <w:rFonts w:ascii="Calibri" w:hAnsi="Calibri" w:cs="Times New Roman"/>
          <w:kern w:val="0"/>
          <w14:ligatures w14:val="none"/>
        </w:rPr>
        <w:lastRenderedPageBreak/>
        <w:t xml:space="preserve">British Association for Counselling and Psychotherapy [BACP] (2020) BACP’s </w:t>
      </w:r>
      <w:r w:rsidRPr="00C55B90">
        <w:rPr>
          <w:rFonts w:ascii="Calibri" w:hAnsi="Calibri" w:cs="Times New Roman"/>
          <w:i/>
          <w:iCs/>
          <w:kern w:val="0"/>
          <w14:ligatures w14:val="none"/>
        </w:rPr>
        <w:t xml:space="preserve">Good Practice in action 039, Making the contract within the counselling professions. </w:t>
      </w:r>
      <w:r w:rsidRPr="00C55B90">
        <w:rPr>
          <w:rFonts w:ascii="Calibri" w:hAnsi="Calibri" w:cs="Times New Roman"/>
          <w:kern w:val="0"/>
          <w14:ligatures w14:val="none"/>
        </w:rPr>
        <w:t xml:space="preserve">Available at: </w:t>
      </w:r>
      <w:hyperlink r:id="rId7" w:history="1">
        <w:r w:rsidRPr="00C55B90">
          <w:rPr>
            <w:rFonts w:ascii="Calibri" w:hAnsi="Calibri" w:cs="Times New Roman"/>
            <w:color w:val="0000FF"/>
            <w:kern w:val="0"/>
            <w:u w:val="single"/>
            <w14:ligatures w14:val="none"/>
          </w:rPr>
          <w:t>https://www.bacp.co.uk/media/9547/bacp-making-the-contract-caq-gpia039-sep20.pdf</w:t>
        </w:r>
      </w:hyperlink>
      <w:r w:rsidRPr="00C55B90">
        <w:rPr>
          <w:rFonts w:ascii="Calibri" w:hAnsi="Calibri" w:cs="Times New Roman"/>
          <w:kern w:val="0"/>
          <w14:ligatures w14:val="none"/>
        </w:rPr>
        <w:t xml:space="preserve"> (Accessed: 22 March 2025).</w:t>
      </w:r>
    </w:p>
    <w:p w14:paraId="5B57EF93" w14:textId="77777777" w:rsidR="00C55B90" w:rsidRPr="00C55B90" w:rsidRDefault="00C55B90" w:rsidP="00A87D50">
      <w:pPr>
        <w:spacing w:after="0" w:line="480" w:lineRule="auto"/>
        <w:divId w:val="1852912012"/>
        <w:rPr>
          <w:rFonts w:ascii="Calibri" w:hAnsi="Calibri" w:cs="Times New Roman"/>
          <w:kern w:val="0"/>
          <w14:ligatures w14:val="none"/>
        </w:rPr>
      </w:pPr>
    </w:p>
    <w:p w14:paraId="578EC15A" w14:textId="77777777" w:rsidR="00C55B90" w:rsidRPr="00C55B90" w:rsidRDefault="00C55B90" w:rsidP="00A87D50">
      <w:pPr>
        <w:spacing w:after="0" w:line="480" w:lineRule="auto"/>
        <w:divId w:val="1852912012"/>
        <w:rPr>
          <w:rFonts w:ascii="Calibri" w:hAnsi="Calibri" w:cs="Times New Roman"/>
          <w:kern w:val="0"/>
          <w14:ligatures w14:val="none"/>
        </w:rPr>
      </w:pPr>
      <w:proofErr w:type="spellStart"/>
      <w:r w:rsidRPr="00C55B90">
        <w:rPr>
          <w:rFonts w:ascii="Calibri" w:hAnsi="Calibri" w:cs="Times New Roman"/>
          <w:kern w:val="0"/>
          <w14:ligatures w14:val="none"/>
        </w:rPr>
        <w:t>Culley</w:t>
      </w:r>
      <w:proofErr w:type="spellEnd"/>
      <w:r w:rsidRPr="00C55B90">
        <w:rPr>
          <w:rFonts w:ascii="Calibri" w:hAnsi="Calibri" w:cs="Times New Roman"/>
          <w:kern w:val="0"/>
          <w14:ligatures w14:val="none"/>
        </w:rPr>
        <w:t xml:space="preserve">, S. and Bond, T. (2004) </w:t>
      </w:r>
      <w:r w:rsidRPr="00C55B90">
        <w:rPr>
          <w:rFonts w:ascii="Calibri" w:hAnsi="Calibri" w:cs="Times New Roman"/>
          <w:i/>
          <w:iCs/>
          <w:kern w:val="0"/>
          <w14:ligatures w14:val="none"/>
        </w:rPr>
        <w:t>Integrative Counselling Skills in Action</w:t>
      </w:r>
      <w:r w:rsidRPr="00C55B90">
        <w:rPr>
          <w:rFonts w:ascii="Calibri" w:hAnsi="Calibri" w:cs="Times New Roman"/>
          <w:kern w:val="0"/>
          <w14:ligatures w14:val="none"/>
        </w:rPr>
        <w:t xml:space="preserve"> 2nd </w:t>
      </w:r>
      <w:proofErr w:type="spellStart"/>
      <w:r w:rsidRPr="00C55B90">
        <w:rPr>
          <w:rFonts w:ascii="Calibri" w:hAnsi="Calibri" w:cs="Times New Roman"/>
          <w:kern w:val="0"/>
          <w14:ligatures w14:val="none"/>
        </w:rPr>
        <w:t>edn</w:t>
      </w:r>
      <w:proofErr w:type="spellEnd"/>
      <w:r w:rsidRPr="00C55B90">
        <w:rPr>
          <w:rFonts w:ascii="Calibri" w:hAnsi="Calibri" w:cs="Times New Roman"/>
          <w:kern w:val="0"/>
          <w14:ligatures w14:val="none"/>
        </w:rPr>
        <w:t>. London: SAGE.</w:t>
      </w:r>
    </w:p>
    <w:p w14:paraId="1A9C8991" w14:textId="77777777" w:rsidR="00C55B90" w:rsidRPr="00C55B90" w:rsidRDefault="00C55B90" w:rsidP="00A87D50">
      <w:pPr>
        <w:spacing w:after="0" w:line="480" w:lineRule="auto"/>
        <w:divId w:val="1852912012"/>
        <w:rPr>
          <w:rFonts w:ascii="Calibri" w:hAnsi="Calibri" w:cs="Times New Roman"/>
          <w:kern w:val="0"/>
          <w14:ligatures w14:val="none"/>
        </w:rPr>
      </w:pPr>
    </w:p>
    <w:p w14:paraId="02563A6C" w14:textId="1B8DE5DD" w:rsidR="00C55B90" w:rsidRPr="00C55B90" w:rsidRDefault="00C55B90" w:rsidP="00A87D50">
      <w:pPr>
        <w:spacing w:after="0" w:line="480" w:lineRule="auto"/>
        <w:divId w:val="1852912012"/>
        <w:rPr>
          <w:rFonts w:ascii="Calibri" w:hAnsi="Calibri" w:cs="Times New Roman"/>
          <w:kern w:val="0"/>
          <w14:ligatures w14:val="none"/>
        </w:rPr>
      </w:pPr>
      <w:r w:rsidRPr="00C55B90">
        <w:rPr>
          <w:rFonts w:ascii="Calibri" w:hAnsi="Calibri" w:cs="Times New Roman"/>
          <w:kern w:val="0"/>
          <w14:ligatures w14:val="none"/>
        </w:rPr>
        <w:t xml:space="preserve">Egan, G. (2014) </w:t>
      </w:r>
      <w:r w:rsidRPr="00C55B90">
        <w:rPr>
          <w:rFonts w:ascii="Calibri" w:hAnsi="Calibri" w:cs="Times New Roman"/>
          <w:i/>
          <w:iCs/>
          <w:kern w:val="0"/>
          <w14:ligatures w14:val="none"/>
        </w:rPr>
        <w:t xml:space="preserve">The Skilled </w:t>
      </w:r>
      <w:r w:rsidR="002D7F1D" w:rsidRPr="00C55B90">
        <w:rPr>
          <w:rFonts w:ascii="Calibri" w:hAnsi="Calibri" w:cs="Times New Roman"/>
          <w:i/>
          <w:iCs/>
          <w:kern w:val="0"/>
          <w14:ligatures w14:val="none"/>
        </w:rPr>
        <w:t>Helper:</w:t>
      </w:r>
      <w:r w:rsidRPr="00C55B90">
        <w:rPr>
          <w:rFonts w:ascii="Calibri" w:hAnsi="Calibri" w:cs="Times New Roman"/>
          <w:i/>
          <w:iCs/>
          <w:kern w:val="0"/>
          <w14:ligatures w14:val="none"/>
        </w:rPr>
        <w:t xml:space="preserve"> A Problem-Management and Opportunity-Development Approach to Helping.</w:t>
      </w:r>
      <w:r w:rsidRPr="00C55B90">
        <w:rPr>
          <w:rFonts w:ascii="Calibri" w:hAnsi="Calibri" w:cs="Times New Roman"/>
          <w:kern w:val="0"/>
          <w14:ligatures w14:val="none"/>
        </w:rPr>
        <w:t xml:space="preserve"> 10th </w:t>
      </w:r>
      <w:proofErr w:type="spellStart"/>
      <w:r w:rsidRPr="00C55B90">
        <w:rPr>
          <w:rFonts w:ascii="Calibri" w:hAnsi="Calibri" w:cs="Times New Roman"/>
          <w:kern w:val="0"/>
          <w14:ligatures w14:val="none"/>
        </w:rPr>
        <w:t>edn</w:t>
      </w:r>
      <w:proofErr w:type="spellEnd"/>
      <w:r w:rsidRPr="00C55B90">
        <w:rPr>
          <w:rFonts w:ascii="Calibri" w:hAnsi="Calibri" w:cs="Times New Roman"/>
          <w:kern w:val="0"/>
          <w14:ligatures w14:val="none"/>
        </w:rPr>
        <w:t xml:space="preserve">. Belmont: Brooks/Cole </w:t>
      </w:r>
      <w:proofErr w:type="spellStart"/>
      <w:r w:rsidRPr="00C55B90">
        <w:rPr>
          <w:rFonts w:ascii="Calibri" w:hAnsi="Calibri" w:cs="Times New Roman"/>
          <w:kern w:val="0"/>
          <w14:ligatures w14:val="none"/>
        </w:rPr>
        <w:t>Cengage</w:t>
      </w:r>
      <w:proofErr w:type="spellEnd"/>
      <w:r w:rsidRPr="00C55B90">
        <w:rPr>
          <w:rFonts w:ascii="Calibri" w:hAnsi="Calibri" w:cs="Times New Roman"/>
          <w:kern w:val="0"/>
          <w14:ligatures w14:val="none"/>
        </w:rPr>
        <w:t xml:space="preserve"> Learning.</w:t>
      </w:r>
    </w:p>
    <w:p w14:paraId="410C044C" w14:textId="77777777" w:rsidR="00C55B90" w:rsidRPr="00C55B90" w:rsidRDefault="00C55B90" w:rsidP="00A87D50">
      <w:pPr>
        <w:spacing w:after="0" w:line="480" w:lineRule="auto"/>
        <w:divId w:val="1852912012"/>
        <w:rPr>
          <w:rFonts w:ascii="Calibri" w:hAnsi="Calibri" w:cs="Times New Roman"/>
          <w:kern w:val="0"/>
          <w14:ligatures w14:val="none"/>
        </w:rPr>
      </w:pPr>
    </w:p>
    <w:p w14:paraId="050DA0E5" w14:textId="28B26442" w:rsidR="00C55B90" w:rsidRPr="00C55B90" w:rsidRDefault="00C55B90" w:rsidP="00A87D50">
      <w:pPr>
        <w:spacing w:after="0" w:line="480" w:lineRule="auto"/>
        <w:divId w:val="1852912012"/>
        <w:rPr>
          <w:rFonts w:ascii="Calibri" w:hAnsi="Calibri" w:cs="Times New Roman"/>
          <w:kern w:val="0"/>
          <w14:ligatures w14:val="none"/>
        </w:rPr>
      </w:pPr>
      <w:r w:rsidRPr="00C55B90">
        <w:rPr>
          <w:rFonts w:ascii="Calibri" w:hAnsi="Calibri" w:cs="Times New Roman"/>
          <w:kern w:val="0"/>
          <w14:ligatures w14:val="none"/>
        </w:rPr>
        <w:t xml:space="preserve">Green, J. and </w:t>
      </w:r>
      <w:proofErr w:type="spellStart"/>
      <w:r w:rsidRPr="00C55B90">
        <w:rPr>
          <w:rFonts w:ascii="Calibri" w:hAnsi="Calibri" w:cs="Times New Roman"/>
          <w:kern w:val="0"/>
          <w14:ligatures w14:val="none"/>
        </w:rPr>
        <w:t>Claringbull</w:t>
      </w:r>
      <w:proofErr w:type="spellEnd"/>
      <w:r w:rsidRPr="00C55B90">
        <w:rPr>
          <w:rFonts w:ascii="Calibri" w:hAnsi="Calibri" w:cs="Times New Roman"/>
          <w:kern w:val="0"/>
          <w14:ligatures w14:val="none"/>
        </w:rPr>
        <w:t xml:space="preserve">, N. (2010) </w:t>
      </w:r>
      <w:r w:rsidRPr="00C55B90">
        <w:rPr>
          <w:rFonts w:ascii="Calibri" w:hAnsi="Calibri" w:cs="Times New Roman"/>
          <w:i/>
          <w:iCs/>
          <w:kern w:val="0"/>
          <w14:ligatures w14:val="none"/>
        </w:rPr>
        <w:t xml:space="preserve">Creating the </w:t>
      </w:r>
      <w:r w:rsidR="002E4C75">
        <w:rPr>
          <w:rFonts w:ascii="Calibri" w:hAnsi="Calibri" w:cs="Times New Roman"/>
          <w:i/>
          <w:iCs/>
          <w:kern w:val="0"/>
          <w14:ligatures w14:val="none"/>
        </w:rPr>
        <w:t>T</w:t>
      </w:r>
      <w:r w:rsidRPr="00C55B90">
        <w:rPr>
          <w:rFonts w:ascii="Calibri" w:hAnsi="Calibri" w:cs="Times New Roman"/>
          <w:i/>
          <w:iCs/>
          <w:kern w:val="0"/>
          <w14:ligatures w14:val="none"/>
        </w:rPr>
        <w:t xml:space="preserve">herapeutic </w:t>
      </w:r>
      <w:r w:rsidR="002E4C75">
        <w:rPr>
          <w:rFonts w:ascii="Calibri" w:hAnsi="Calibri" w:cs="Times New Roman"/>
          <w:i/>
          <w:iCs/>
          <w:kern w:val="0"/>
          <w14:ligatures w14:val="none"/>
        </w:rPr>
        <w:t>R</w:t>
      </w:r>
      <w:r w:rsidRPr="00C55B90">
        <w:rPr>
          <w:rFonts w:ascii="Calibri" w:hAnsi="Calibri" w:cs="Times New Roman"/>
          <w:i/>
          <w:iCs/>
          <w:kern w:val="0"/>
          <w14:ligatures w14:val="none"/>
        </w:rPr>
        <w:t xml:space="preserve">elationship in </w:t>
      </w:r>
      <w:r w:rsidR="002E4C75">
        <w:rPr>
          <w:rFonts w:ascii="Calibri" w:hAnsi="Calibri" w:cs="Times New Roman"/>
          <w:i/>
          <w:iCs/>
          <w:kern w:val="0"/>
          <w14:ligatures w14:val="none"/>
        </w:rPr>
        <w:t>C</w:t>
      </w:r>
      <w:r w:rsidRPr="00C55B90">
        <w:rPr>
          <w:rFonts w:ascii="Calibri" w:hAnsi="Calibri" w:cs="Times New Roman"/>
          <w:i/>
          <w:iCs/>
          <w:kern w:val="0"/>
          <w14:ligatures w14:val="none"/>
        </w:rPr>
        <w:t xml:space="preserve">ounselling and </w:t>
      </w:r>
      <w:r w:rsidR="002E4C75">
        <w:rPr>
          <w:rFonts w:ascii="Calibri" w:hAnsi="Calibri" w:cs="Times New Roman"/>
          <w:i/>
          <w:iCs/>
          <w:kern w:val="0"/>
          <w14:ligatures w14:val="none"/>
        </w:rPr>
        <w:t>P</w:t>
      </w:r>
      <w:r w:rsidRPr="00C55B90">
        <w:rPr>
          <w:rFonts w:ascii="Calibri" w:hAnsi="Calibri" w:cs="Times New Roman"/>
          <w:i/>
          <w:iCs/>
          <w:kern w:val="0"/>
          <w14:ligatures w14:val="none"/>
        </w:rPr>
        <w:t>sychotherapy.</w:t>
      </w:r>
      <w:r w:rsidRPr="00C55B90">
        <w:rPr>
          <w:rFonts w:ascii="Calibri" w:hAnsi="Calibri" w:cs="Times New Roman"/>
          <w:kern w:val="0"/>
          <w14:ligatures w14:val="none"/>
        </w:rPr>
        <w:t xml:space="preserve"> Exeter: Learning Matters Ltd.</w:t>
      </w:r>
    </w:p>
    <w:p w14:paraId="76E22E08" w14:textId="77777777" w:rsidR="00C55B90" w:rsidRPr="00C55B90" w:rsidRDefault="00C55B90" w:rsidP="00A87D50">
      <w:pPr>
        <w:spacing w:after="0" w:line="480" w:lineRule="auto"/>
        <w:divId w:val="1852912012"/>
        <w:rPr>
          <w:rFonts w:ascii="Calibri" w:hAnsi="Calibri" w:cs="Times New Roman"/>
          <w:kern w:val="0"/>
          <w14:ligatures w14:val="none"/>
        </w:rPr>
      </w:pPr>
    </w:p>
    <w:p w14:paraId="5E0CD5A0" w14:textId="77777777" w:rsidR="00C55B90" w:rsidRPr="00C55B90" w:rsidRDefault="00C55B90" w:rsidP="00A87D50">
      <w:pPr>
        <w:spacing w:after="0" w:line="480" w:lineRule="auto"/>
        <w:divId w:val="1852912012"/>
        <w:rPr>
          <w:rFonts w:ascii="Calibri" w:hAnsi="Calibri" w:cs="Times New Roman"/>
          <w:kern w:val="0"/>
          <w14:ligatures w14:val="none"/>
        </w:rPr>
      </w:pPr>
      <w:r w:rsidRPr="00C55B90">
        <w:rPr>
          <w:rFonts w:ascii="Calibri" w:hAnsi="Calibri" w:cs="Times New Roman"/>
          <w:kern w:val="0"/>
          <w14:ligatures w14:val="none"/>
        </w:rPr>
        <w:t xml:space="preserve">Levitt, D. H. (2002) ‘Active Listening and </w:t>
      </w:r>
      <w:proofErr w:type="spellStart"/>
      <w:r w:rsidRPr="00C55B90">
        <w:rPr>
          <w:rFonts w:ascii="Calibri" w:hAnsi="Calibri" w:cs="Times New Roman"/>
          <w:kern w:val="0"/>
          <w14:ligatures w14:val="none"/>
        </w:rPr>
        <w:t>Counselor</w:t>
      </w:r>
      <w:proofErr w:type="spellEnd"/>
      <w:r w:rsidRPr="00C55B90">
        <w:rPr>
          <w:rFonts w:ascii="Calibri" w:hAnsi="Calibri" w:cs="Times New Roman"/>
          <w:kern w:val="0"/>
          <w14:ligatures w14:val="none"/>
        </w:rPr>
        <w:t xml:space="preserve"> Self-Efficacy: Emphasis on One </w:t>
      </w:r>
      <w:proofErr w:type="spellStart"/>
      <w:r w:rsidRPr="00C55B90">
        <w:rPr>
          <w:rFonts w:ascii="Calibri" w:hAnsi="Calibri" w:cs="Times New Roman"/>
          <w:kern w:val="0"/>
          <w14:ligatures w14:val="none"/>
        </w:rPr>
        <w:t>Microskill</w:t>
      </w:r>
      <w:proofErr w:type="spellEnd"/>
      <w:r w:rsidRPr="00C55B90">
        <w:rPr>
          <w:rFonts w:ascii="Calibri" w:hAnsi="Calibri" w:cs="Times New Roman"/>
          <w:kern w:val="0"/>
          <w14:ligatures w14:val="none"/>
        </w:rPr>
        <w:t xml:space="preserve"> in Beginning </w:t>
      </w:r>
      <w:proofErr w:type="spellStart"/>
      <w:r w:rsidRPr="00C55B90">
        <w:rPr>
          <w:rFonts w:ascii="Calibri" w:hAnsi="Calibri" w:cs="Times New Roman"/>
          <w:kern w:val="0"/>
          <w14:ligatures w14:val="none"/>
        </w:rPr>
        <w:t>Counselor</w:t>
      </w:r>
      <w:proofErr w:type="spellEnd"/>
      <w:r w:rsidRPr="00C55B90">
        <w:rPr>
          <w:rFonts w:ascii="Calibri" w:hAnsi="Calibri" w:cs="Times New Roman"/>
          <w:kern w:val="0"/>
          <w14:ligatures w14:val="none"/>
        </w:rPr>
        <w:t xml:space="preserve"> Training’, </w:t>
      </w:r>
      <w:r w:rsidRPr="00C55B90">
        <w:rPr>
          <w:rFonts w:ascii="Calibri" w:hAnsi="Calibri" w:cs="Times New Roman"/>
          <w:i/>
          <w:iCs/>
          <w:kern w:val="0"/>
          <w14:ligatures w14:val="none"/>
        </w:rPr>
        <w:t>The Clinical Supervisor</w:t>
      </w:r>
      <w:r w:rsidRPr="00C55B90">
        <w:rPr>
          <w:rFonts w:ascii="Calibri" w:hAnsi="Calibri" w:cs="Times New Roman"/>
          <w:kern w:val="0"/>
          <w14:ligatures w14:val="none"/>
        </w:rPr>
        <w:t>, 20(2), pp. 101–115. Available at: https://doi.org/10.1300/J001v20n02_09</w:t>
      </w:r>
    </w:p>
    <w:p w14:paraId="2D6C4A8B" w14:textId="77777777" w:rsidR="00C55B90" w:rsidRPr="00C55B90" w:rsidRDefault="00C55B90" w:rsidP="00A87D50">
      <w:pPr>
        <w:spacing w:after="0" w:line="480" w:lineRule="auto"/>
        <w:divId w:val="1852912012"/>
        <w:rPr>
          <w:rFonts w:ascii="Calibri" w:hAnsi="Calibri" w:cs="Times New Roman"/>
          <w:kern w:val="0"/>
          <w14:ligatures w14:val="none"/>
        </w:rPr>
      </w:pPr>
    </w:p>
    <w:p w14:paraId="2E749428" w14:textId="77777777" w:rsidR="00C55B90" w:rsidRPr="00C55B90" w:rsidRDefault="00C55B90" w:rsidP="00A87D50">
      <w:pPr>
        <w:spacing w:after="0" w:line="480" w:lineRule="auto"/>
        <w:divId w:val="1852912012"/>
        <w:rPr>
          <w:rFonts w:ascii="Calibri" w:hAnsi="Calibri" w:cs="Times New Roman"/>
          <w:kern w:val="0"/>
          <w14:ligatures w14:val="none"/>
        </w:rPr>
      </w:pPr>
      <w:proofErr w:type="spellStart"/>
      <w:r w:rsidRPr="00C55B90">
        <w:rPr>
          <w:rFonts w:ascii="Calibri" w:hAnsi="Calibri" w:cs="Times New Roman"/>
          <w:kern w:val="0"/>
          <w14:ligatures w14:val="none"/>
        </w:rPr>
        <w:t>Mearns</w:t>
      </w:r>
      <w:proofErr w:type="spellEnd"/>
      <w:r w:rsidRPr="00C55B90">
        <w:rPr>
          <w:rFonts w:ascii="Calibri" w:hAnsi="Calibri" w:cs="Times New Roman"/>
          <w:kern w:val="0"/>
          <w14:ligatures w14:val="none"/>
        </w:rPr>
        <w:t xml:space="preserve">, D., Thorne, B. and McLeod, J. (2013) </w:t>
      </w:r>
      <w:r w:rsidRPr="00C55B90">
        <w:rPr>
          <w:rFonts w:ascii="Calibri" w:hAnsi="Calibri" w:cs="Times New Roman"/>
          <w:i/>
          <w:iCs/>
          <w:kern w:val="0"/>
          <w14:ligatures w14:val="none"/>
        </w:rPr>
        <w:t>Person-Centred Counselling in Action.</w:t>
      </w:r>
      <w:r w:rsidRPr="00C55B90">
        <w:rPr>
          <w:rFonts w:ascii="Calibri" w:hAnsi="Calibri" w:cs="Times New Roman"/>
          <w:kern w:val="0"/>
          <w14:ligatures w14:val="none"/>
        </w:rPr>
        <w:t xml:space="preserve"> 4th </w:t>
      </w:r>
      <w:proofErr w:type="spellStart"/>
      <w:r w:rsidRPr="00C55B90">
        <w:rPr>
          <w:rFonts w:ascii="Calibri" w:hAnsi="Calibri" w:cs="Times New Roman"/>
          <w:kern w:val="0"/>
          <w14:ligatures w14:val="none"/>
        </w:rPr>
        <w:t>edn</w:t>
      </w:r>
      <w:proofErr w:type="spellEnd"/>
      <w:r w:rsidRPr="00C55B90">
        <w:rPr>
          <w:rFonts w:ascii="Calibri" w:hAnsi="Calibri" w:cs="Times New Roman"/>
          <w:kern w:val="0"/>
          <w14:ligatures w14:val="none"/>
        </w:rPr>
        <w:t>. London: SAGE.</w:t>
      </w:r>
    </w:p>
    <w:p w14:paraId="49649E51" w14:textId="77777777" w:rsidR="00C55B90" w:rsidRPr="00C55B90" w:rsidRDefault="00C55B90" w:rsidP="00A87D50">
      <w:pPr>
        <w:spacing w:after="0" w:line="480" w:lineRule="auto"/>
        <w:divId w:val="1852912012"/>
        <w:rPr>
          <w:rFonts w:ascii="Calibri" w:hAnsi="Calibri" w:cs="Times New Roman"/>
          <w:kern w:val="0"/>
          <w14:ligatures w14:val="none"/>
        </w:rPr>
      </w:pPr>
    </w:p>
    <w:p w14:paraId="341A76D2" w14:textId="77777777" w:rsidR="00C55B90" w:rsidRPr="00C55B90" w:rsidRDefault="00C55B90" w:rsidP="00A87D50">
      <w:pPr>
        <w:spacing w:after="0" w:line="480" w:lineRule="auto"/>
        <w:divId w:val="1852912012"/>
        <w:rPr>
          <w:rFonts w:ascii="Calibri" w:hAnsi="Calibri" w:cs="Times New Roman"/>
          <w:kern w:val="0"/>
          <w14:ligatures w14:val="none"/>
        </w:rPr>
      </w:pPr>
      <w:r w:rsidRPr="00C55B90">
        <w:rPr>
          <w:rFonts w:ascii="Calibri" w:hAnsi="Calibri" w:cs="Times New Roman"/>
          <w:kern w:val="0"/>
          <w14:ligatures w14:val="none"/>
        </w:rPr>
        <w:t xml:space="preserve">Midwinter, R. and Dickson, J. (2015) </w:t>
      </w:r>
      <w:r w:rsidRPr="00C55B90">
        <w:rPr>
          <w:rFonts w:ascii="Calibri" w:hAnsi="Calibri" w:cs="Times New Roman"/>
          <w:i/>
          <w:iCs/>
          <w:kern w:val="0"/>
          <w14:ligatures w14:val="none"/>
        </w:rPr>
        <w:t>Embedding Counselling and Communication Skills : A Relational Skills Model.</w:t>
      </w:r>
      <w:r w:rsidRPr="00C55B90">
        <w:rPr>
          <w:rFonts w:ascii="Calibri" w:hAnsi="Calibri" w:cs="Times New Roman"/>
          <w:kern w:val="0"/>
          <w14:ligatures w14:val="none"/>
        </w:rPr>
        <w:t xml:space="preserve"> London: </w:t>
      </w:r>
      <w:proofErr w:type="spellStart"/>
      <w:r w:rsidRPr="00C55B90">
        <w:rPr>
          <w:rFonts w:ascii="Calibri" w:hAnsi="Calibri" w:cs="Times New Roman"/>
          <w:kern w:val="0"/>
          <w14:ligatures w14:val="none"/>
        </w:rPr>
        <w:t>Routledge</w:t>
      </w:r>
      <w:proofErr w:type="spellEnd"/>
      <w:r w:rsidRPr="00C55B90">
        <w:rPr>
          <w:rFonts w:ascii="Calibri" w:hAnsi="Calibri" w:cs="Times New Roman"/>
          <w:kern w:val="0"/>
          <w14:ligatures w14:val="none"/>
        </w:rPr>
        <w:t>.</w:t>
      </w:r>
    </w:p>
    <w:p w14:paraId="764D379E" w14:textId="77777777" w:rsidR="00C55B90" w:rsidRPr="00C55B90" w:rsidRDefault="00C55B90" w:rsidP="00A87D50">
      <w:pPr>
        <w:spacing w:after="0" w:line="480" w:lineRule="auto"/>
        <w:divId w:val="1852912012"/>
        <w:rPr>
          <w:rFonts w:ascii="Calibri" w:hAnsi="Calibri" w:cs="Times New Roman"/>
          <w:kern w:val="0"/>
          <w14:ligatures w14:val="none"/>
        </w:rPr>
      </w:pPr>
    </w:p>
    <w:p w14:paraId="0B5BA6BB" w14:textId="77777777" w:rsidR="00C55B90" w:rsidRPr="00C55B90" w:rsidRDefault="00C55B90" w:rsidP="00A87D50">
      <w:pPr>
        <w:spacing w:after="0" w:line="480" w:lineRule="auto"/>
        <w:divId w:val="1852912012"/>
        <w:rPr>
          <w:rFonts w:ascii="Calibri" w:hAnsi="Calibri" w:cs="Times New Roman"/>
          <w:kern w:val="0"/>
          <w14:ligatures w14:val="none"/>
        </w:rPr>
      </w:pPr>
      <w:r w:rsidRPr="00C55B90">
        <w:rPr>
          <w:rFonts w:ascii="Calibri" w:hAnsi="Calibri" w:cs="Times New Roman"/>
          <w:kern w:val="0"/>
          <w14:ligatures w14:val="none"/>
        </w:rPr>
        <w:t xml:space="preserve">Nelson-Jones, R. (2016) </w:t>
      </w:r>
      <w:r w:rsidRPr="00C55B90">
        <w:rPr>
          <w:rFonts w:ascii="Calibri" w:hAnsi="Calibri" w:cs="Times New Roman"/>
          <w:i/>
          <w:iCs/>
          <w:kern w:val="0"/>
          <w14:ligatures w14:val="none"/>
        </w:rPr>
        <w:t>Basic Counselling Skills.</w:t>
      </w:r>
      <w:r w:rsidRPr="00C55B90">
        <w:rPr>
          <w:rFonts w:ascii="Calibri" w:hAnsi="Calibri" w:cs="Times New Roman"/>
          <w:kern w:val="0"/>
          <w14:ligatures w14:val="none"/>
        </w:rPr>
        <w:t xml:space="preserve"> 4th </w:t>
      </w:r>
      <w:proofErr w:type="spellStart"/>
      <w:r w:rsidRPr="00C55B90">
        <w:rPr>
          <w:rFonts w:ascii="Calibri" w:hAnsi="Calibri" w:cs="Times New Roman"/>
          <w:kern w:val="0"/>
          <w14:ligatures w14:val="none"/>
        </w:rPr>
        <w:t>edn</w:t>
      </w:r>
      <w:proofErr w:type="spellEnd"/>
      <w:r w:rsidRPr="00C55B90">
        <w:rPr>
          <w:rFonts w:ascii="Calibri" w:hAnsi="Calibri" w:cs="Times New Roman"/>
          <w:kern w:val="0"/>
          <w14:ligatures w14:val="none"/>
        </w:rPr>
        <w:t>. London: SAGE.</w:t>
      </w:r>
    </w:p>
    <w:p w14:paraId="561810D9" w14:textId="77777777" w:rsidR="00C55B90" w:rsidRPr="00C55B90" w:rsidRDefault="00C55B90" w:rsidP="00A87D50">
      <w:pPr>
        <w:spacing w:after="0" w:line="480" w:lineRule="auto"/>
        <w:divId w:val="1852912012"/>
        <w:rPr>
          <w:rFonts w:ascii="Calibri" w:hAnsi="Calibri" w:cs="Times New Roman"/>
          <w:kern w:val="0"/>
          <w14:ligatures w14:val="none"/>
        </w:rPr>
      </w:pPr>
    </w:p>
    <w:p w14:paraId="744B4885" w14:textId="717AA5ED" w:rsidR="00C55B90" w:rsidRPr="00C55B90" w:rsidRDefault="00C55B90" w:rsidP="00A87D50">
      <w:pPr>
        <w:spacing w:after="0" w:line="480" w:lineRule="auto"/>
        <w:divId w:val="1852912012"/>
        <w:rPr>
          <w:rFonts w:ascii="Calibri" w:hAnsi="Calibri" w:cs="Times New Roman"/>
          <w:kern w:val="0"/>
          <w14:ligatures w14:val="none"/>
        </w:rPr>
      </w:pPr>
      <w:r w:rsidRPr="00C55B90">
        <w:rPr>
          <w:rFonts w:ascii="Calibri" w:hAnsi="Calibri" w:cs="Times New Roman"/>
          <w:kern w:val="0"/>
          <w14:ligatures w14:val="none"/>
        </w:rPr>
        <w:t xml:space="preserve">Reeves, A. (2022) </w:t>
      </w:r>
      <w:r w:rsidRPr="00C55B90">
        <w:rPr>
          <w:rFonts w:ascii="Calibri" w:hAnsi="Calibri" w:cs="Times New Roman"/>
          <w:i/>
          <w:iCs/>
          <w:kern w:val="0"/>
          <w14:ligatures w14:val="none"/>
        </w:rPr>
        <w:t xml:space="preserve">An </w:t>
      </w:r>
      <w:r w:rsidR="008B4B3A">
        <w:rPr>
          <w:rFonts w:ascii="Calibri" w:hAnsi="Calibri" w:cs="Times New Roman"/>
          <w:i/>
          <w:iCs/>
          <w:kern w:val="0"/>
          <w14:ligatures w14:val="none"/>
        </w:rPr>
        <w:t>I</w:t>
      </w:r>
      <w:r w:rsidRPr="00C55B90">
        <w:rPr>
          <w:rFonts w:ascii="Calibri" w:hAnsi="Calibri" w:cs="Times New Roman"/>
          <w:i/>
          <w:iCs/>
          <w:kern w:val="0"/>
          <w14:ligatures w14:val="none"/>
        </w:rPr>
        <w:t xml:space="preserve">ntroduction to </w:t>
      </w:r>
      <w:r w:rsidR="008B4B3A">
        <w:rPr>
          <w:rFonts w:ascii="Calibri" w:hAnsi="Calibri" w:cs="Times New Roman"/>
          <w:i/>
          <w:iCs/>
          <w:kern w:val="0"/>
          <w14:ligatures w14:val="none"/>
        </w:rPr>
        <w:t>C</w:t>
      </w:r>
      <w:r w:rsidRPr="00C55B90">
        <w:rPr>
          <w:rFonts w:ascii="Calibri" w:hAnsi="Calibri" w:cs="Times New Roman"/>
          <w:i/>
          <w:iCs/>
          <w:kern w:val="0"/>
          <w14:ligatures w14:val="none"/>
        </w:rPr>
        <w:t xml:space="preserve">ounselling </w:t>
      </w:r>
      <w:r w:rsidR="008B4B3A">
        <w:rPr>
          <w:rFonts w:ascii="Calibri" w:hAnsi="Calibri" w:cs="Times New Roman"/>
          <w:i/>
          <w:iCs/>
          <w:kern w:val="0"/>
          <w14:ligatures w14:val="none"/>
        </w:rPr>
        <w:t>and</w:t>
      </w:r>
      <w:r w:rsidRPr="00C55B90">
        <w:rPr>
          <w:rFonts w:ascii="Calibri" w:hAnsi="Calibri" w:cs="Times New Roman"/>
          <w:i/>
          <w:iCs/>
          <w:kern w:val="0"/>
          <w14:ligatures w14:val="none"/>
        </w:rPr>
        <w:t xml:space="preserve"> </w:t>
      </w:r>
      <w:r w:rsidR="002E4C75">
        <w:rPr>
          <w:rFonts w:ascii="Calibri" w:hAnsi="Calibri" w:cs="Times New Roman"/>
          <w:i/>
          <w:iCs/>
          <w:kern w:val="0"/>
          <w14:ligatures w14:val="none"/>
        </w:rPr>
        <w:t>P</w:t>
      </w:r>
      <w:r w:rsidR="002E4C75" w:rsidRPr="00C55B90">
        <w:rPr>
          <w:rFonts w:ascii="Calibri" w:hAnsi="Calibri" w:cs="Times New Roman"/>
          <w:i/>
          <w:iCs/>
          <w:kern w:val="0"/>
          <w14:ligatures w14:val="none"/>
        </w:rPr>
        <w:t>sychotherapy:</w:t>
      </w:r>
      <w:r w:rsidRPr="00C55B90">
        <w:rPr>
          <w:rFonts w:ascii="Calibri" w:hAnsi="Calibri" w:cs="Times New Roman"/>
          <w:i/>
          <w:iCs/>
          <w:kern w:val="0"/>
          <w14:ligatures w14:val="none"/>
        </w:rPr>
        <w:t xml:space="preserve"> </w:t>
      </w:r>
      <w:r w:rsidR="002E4C75">
        <w:rPr>
          <w:rFonts w:ascii="Calibri" w:hAnsi="Calibri" w:cs="Times New Roman"/>
          <w:i/>
          <w:iCs/>
          <w:kern w:val="0"/>
          <w14:ligatures w14:val="none"/>
        </w:rPr>
        <w:t>F</w:t>
      </w:r>
      <w:r w:rsidRPr="00C55B90">
        <w:rPr>
          <w:rFonts w:ascii="Calibri" w:hAnsi="Calibri" w:cs="Times New Roman"/>
          <w:i/>
          <w:iCs/>
          <w:kern w:val="0"/>
          <w14:ligatures w14:val="none"/>
        </w:rPr>
        <w:t xml:space="preserve">rom </w:t>
      </w:r>
      <w:r w:rsidR="002E4C75">
        <w:rPr>
          <w:rFonts w:ascii="Calibri" w:hAnsi="Calibri" w:cs="Times New Roman"/>
          <w:i/>
          <w:iCs/>
          <w:kern w:val="0"/>
          <w14:ligatures w14:val="none"/>
        </w:rPr>
        <w:t>T</w:t>
      </w:r>
      <w:r w:rsidRPr="00C55B90">
        <w:rPr>
          <w:rFonts w:ascii="Calibri" w:hAnsi="Calibri" w:cs="Times New Roman"/>
          <w:i/>
          <w:iCs/>
          <w:kern w:val="0"/>
          <w14:ligatures w14:val="none"/>
        </w:rPr>
        <w:t xml:space="preserve">heory to </w:t>
      </w:r>
      <w:r w:rsidR="002E4C75">
        <w:rPr>
          <w:rFonts w:ascii="Calibri" w:hAnsi="Calibri" w:cs="Times New Roman"/>
          <w:i/>
          <w:iCs/>
          <w:kern w:val="0"/>
          <w14:ligatures w14:val="none"/>
        </w:rPr>
        <w:t>P</w:t>
      </w:r>
      <w:r w:rsidRPr="00C55B90">
        <w:rPr>
          <w:rFonts w:ascii="Calibri" w:hAnsi="Calibri" w:cs="Times New Roman"/>
          <w:i/>
          <w:iCs/>
          <w:kern w:val="0"/>
          <w14:ligatures w14:val="none"/>
        </w:rPr>
        <w:t>ractice.</w:t>
      </w:r>
      <w:r w:rsidRPr="00C55B90">
        <w:rPr>
          <w:rFonts w:ascii="Calibri" w:hAnsi="Calibri" w:cs="Times New Roman"/>
          <w:kern w:val="0"/>
          <w14:ligatures w14:val="none"/>
        </w:rPr>
        <w:t xml:space="preserve"> 3rd </w:t>
      </w:r>
      <w:proofErr w:type="spellStart"/>
      <w:r w:rsidRPr="00C55B90">
        <w:rPr>
          <w:rFonts w:ascii="Calibri" w:hAnsi="Calibri" w:cs="Times New Roman"/>
          <w:kern w:val="0"/>
          <w14:ligatures w14:val="none"/>
        </w:rPr>
        <w:t>edn</w:t>
      </w:r>
      <w:proofErr w:type="spellEnd"/>
      <w:r w:rsidRPr="00C55B90">
        <w:rPr>
          <w:rFonts w:ascii="Calibri" w:hAnsi="Calibri" w:cs="Times New Roman"/>
          <w:kern w:val="0"/>
          <w14:ligatures w14:val="none"/>
        </w:rPr>
        <w:t>. London: SAGE.</w:t>
      </w:r>
    </w:p>
    <w:p w14:paraId="072A018B" w14:textId="77777777" w:rsidR="00C55B90" w:rsidRPr="00C55B90" w:rsidRDefault="00C55B90" w:rsidP="00A87D50">
      <w:pPr>
        <w:spacing w:after="0" w:line="480" w:lineRule="auto"/>
        <w:divId w:val="1852912012"/>
        <w:rPr>
          <w:rFonts w:ascii="Calibri" w:hAnsi="Calibri" w:cs="Times New Roman"/>
          <w:kern w:val="0"/>
          <w14:ligatures w14:val="none"/>
        </w:rPr>
      </w:pPr>
    </w:p>
    <w:p w14:paraId="7189E246" w14:textId="721BD205" w:rsidR="00C55B90" w:rsidRPr="00C55B90" w:rsidRDefault="00C55B90" w:rsidP="00A87D50">
      <w:pPr>
        <w:spacing w:after="0" w:line="480" w:lineRule="auto"/>
        <w:divId w:val="1852912012"/>
        <w:rPr>
          <w:rFonts w:ascii="Calibri" w:hAnsi="Calibri" w:cs="Times New Roman"/>
          <w:kern w:val="0"/>
          <w14:ligatures w14:val="none"/>
        </w:rPr>
      </w:pPr>
      <w:r w:rsidRPr="00C55B90">
        <w:rPr>
          <w:rFonts w:ascii="Calibri" w:hAnsi="Calibri" w:cs="Times New Roman"/>
          <w:kern w:val="0"/>
          <w14:ligatures w14:val="none"/>
        </w:rPr>
        <w:t xml:space="preserve">Rogers, C. R. (1951) </w:t>
      </w:r>
      <w:proofErr w:type="spellStart"/>
      <w:r w:rsidRPr="00C55B90">
        <w:rPr>
          <w:rFonts w:ascii="Calibri" w:hAnsi="Calibri" w:cs="Times New Roman"/>
          <w:i/>
          <w:iCs/>
          <w:kern w:val="0"/>
          <w14:ligatures w14:val="none"/>
        </w:rPr>
        <w:t>Client-</w:t>
      </w:r>
      <w:r w:rsidR="008B4B3A">
        <w:rPr>
          <w:rFonts w:ascii="Calibri" w:hAnsi="Calibri" w:cs="Times New Roman"/>
          <w:i/>
          <w:iCs/>
          <w:kern w:val="0"/>
          <w14:ligatures w14:val="none"/>
        </w:rPr>
        <w:t>C</w:t>
      </w:r>
      <w:r w:rsidRPr="00C55B90">
        <w:rPr>
          <w:rFonts w:ascii="Calibri" w:hAnsi="Calibri" w:cs="Times New Roman"/>
          <w:i/>
          <w:iCs/>
          <w:kern w:val="0"/>
          <w14:ligatures w14:val="none"/>
        </w:rPr>
        <w:t>entered</w:t>
      </w:r>
      <w:proofErr w:type="spellEnd"/>
      <w:r w:rsidRPr="00C55B90">
        <w:rPr>
          <w:rFonts w:ascii="Calibri" w:hAnsi="Calibri" w:cs="Times New Roman"/>
          <w:i/>
          <w:iCs/>
          <w:kern w:val="0"/>
          <w14:ligatures w14:val="none"/>
        </w:rPr>
        <w:t xml:space="preserve"> </w:t>
      </w:r>
      <w:r w:rsidR="002E4C75">
        <w:rPr>
          <w:rFonts w:ascii="Calibri" w:hAnsi="Calibri" w:cs="Times New Roman"/>
          <w:i/>
          <w:iCs/>
          <w:kern w:val="0"/>
          <w14:ligatures w14:val="none"/>
        </w:rPr>
        <w:t>T</w:t>
      </w:r>
      <w:r w:rsidR="002E4C75" w:rsidRPr="00C55B90">
        <w:rPr>
          <w:rFonts w:ascii="Calibri" w:hAnsi="Calibri" w:cs="Times New Roman"/>
          <w:i/>
          <w:iCs/>
          <w:kern w:val="0"/>
          <w14:ligatures w14:val="none"/>
        </w:rPr>
        <w:t>herapy:</w:t>
      </w:r>
      <w:r w:rsidRPr="00C55B90">
        <w:rPr>
          <w:rFonts w:ascii="Calibri" w:hAnsi="Calibri" w:cs="Times New Roman"/>
          <w:i/>
          <w:iCs/>
          <w:kern w:val="0"/>
          <w14:ligatures w14:val="none"/>
        </w:rPr>
        <w:t xml:space="preserve"> Its Current Practice, Implications and Theory</w:t>
      </w:r>
      <w:r w:rsidRPr="00C55B90">
        <w:rPr>
          <w:rFonts w:ascii="Calibri" w:hAnsi="Calibri" w:cs="Times New Roman"/>
          <w:kern w:val="0"/>
          <w14:ligatures w14:val="none"/>
        </w:rPr>
        <w:t>. London:Constable.</w:t>
      </w:r>
    </w:p>
    <w:p w14:paraId="51BA7AC9" w14:textId="77777777" w:rsidR="00C55B90" w:rsidRPr="00C55B90" w:rsidRDefault="00C55B90" w:rsidP="00A87D50">
      <w:pPr>
        <w:spacing w:after="0" w:line="480" w:lineRule="auto"/>
        <w:divId w:val="1852912012"/>
        <w:rPr>
          <w:rFonts w:ascii="Calibri" w:hAnsi="Calibri" w:cs="Times New Roman"/>
          <w:kern w:val="0"/>
          <w14:ligatures w14:val="none"/>
        </w:rPr>
      </w:pPr>
    </w:p>
    <w:p w14:paraId="7A054550" w14:textId="77777777" w:rsidR="00C55B90" w:rsidRPr="00C55B90" w:rsidRDefault="00C55B90" w:rsidP="00A87D50">
      <w:pPr>
        <w:spacing w:after="0" w:line="480" w:lineRule="auto"/>
        <w:divId w:val="1852912012"/>
        <w:rPr>
          <w:rFonts w:ascii="Calibri" w:hAnsi="Calibri" w:cs="Times New Roman"/>
          <w:kern w:val="0"/>
          <w14:ligatures w14:val="none"/>
        </w:rPr>
      </w:pPr>
      <w:r w:rsidRPr="00C55B90">
        <w:rPr>
          <w:rFonts w:ascii="Calibri" w:hAnsi="Calibri" w:cs="Times New Roman"/>
          <w:kern w:val="0"/>
          <w14:ligatures w14:val="none"/>
        </w:rPr>
        <w:t>Rogers, C.R. (1957) ‘The necessary and sufficient conditions of therapeutic personality change’, Journal of Consulting Psychology, 21(2), pp. 95–103. Available at: https://doi.org/10.1037/h0045357</w:t>
      </w:r>
    </w:p>
    <w:p w14:paraId="3740F52A" w14:textId="77777777" w:rsidR="00C55B90" w:rsidRPr="00C55B90" w:rsidRDefault="00C55B90" w:rsidP="00A87D50">
      <w:pPr>
        <w:spacing w:after="0" w:line="480" w:lineRule="auto"/>
        <w:divId w:val="1852912012"/>
        <w:rPr>
          <w:rFonts w:ascii="Calibri" w:hAnsi="Calibri" w:cs="Times New Roman"/>
          <w:kern w:val="0"/>
          <w14:ligatures w14:val="none"/>
        </w:rPr>
      </w:pPr>
    </w:p>
    <w:p w14:paraId="520A23B3" w14:textId="054FBD01" w:rsidR="00C55B90" w:rsidRPr="00C55B90" w:rsidRDefault="00C55B90" w:rsidP="00A87D50">
      <w:pPr>
        <w:spacing w:after="45" w:line="480" w:lineRule="auto"/>
        <w:divId w:val="1852912012"/>
        <w:rPr>
          <w:rFonts w:ascii="Calibri" w:hAnsi="Calibri" w:cs="Times New Roman"/>
          <w:kern w:val="0"/>
          <w14:ligatures w14:val="none"/>
        </w:rPr>
      </w:pPr>
      <w:r w:rsidRPr="00C55B90">
        <w:rPr>
          <w:rFonts w:ascii="Calibri" w:hAnsi="Calibri" w:cs="Times New Roman"/>
          <w:kern w:val="0"/>
          <w14:ligatures w14:val="none"/>
        </w:rPr>
        <w:t xml:space="preserve">Stewart, W. and Sutton, J. (2017) </w:t>
      </w:r>
      <w:r w:rsidRPr="00C55B90">
        <w:rPr>
          <w:rFonts w:ascii="Calibri" w:hAnsi="Calibri" w:cs="Times New Roman"/>
          <w:i/>
          <w:iCs/>
          <w:kern w:val="0"/>
          <w14:ligatures w14:val="none"/>
        </w:rPr>
        <w:t xml:space="preserve">Learning </w:t>
      </w:r>
      <w:r w:rsidR="008B4B3A" w:rsidRPr="00C55B90">
        <w:rPr>
          <w:rFonts w:ascii="Calibri" w:hAnsi="Calibri" w:cs="Times New Roman"/>
          <w:i/>
          <w:iCs/>
          <w:kern w:val="0"/>
          <w14:ligatures w14:val="none"/>
        </w:rPr>
        <w:t>to</w:t>
      </w:r>
      <w:r w:rsidRPr="00C55B90">
        <w:rPr>
          <w:rFonts w:ascii="Calibri" w:hAnsi="Calibri" w:cs="Times New Roman"/>
          <w:i/>
          <w:iCs/>
          <w:kern w:val="0"/>
          <w14:ligatures w14:val="none"/>
        </w:rPr>
        <w:t xml:space="preserve"> Counsel.</w:t>
      </w:r>
      <w:r w:rsidRPr="00C55B90">
        <w:rPr>
          <w:rFonts w:ascii="Calibri" w:hAnsi="Calibri" w:cs="Times New Roman"/>
          <w:kern w:val="0"/>
          <w14:ligatures w14:val="none"/>
        </w:rPr>
        <w:t xml:space="preserve"> 4th </w:t>
      </w:r>
      <w:proofErr w:type="spellStart"/>
      <w:r w:rsidRPr="00C55B90">
        <w:rPr>
          <w:rFonts w:ascii="Calibri" w:hAnsi="Calibri" w:cs="Times New Roman"/>
          <w:kern w:val="0"/>
          <w14:ligatures w14:val="none"/>
        </w:rPr>
        <w:t>edn</w:t>
      </w:r>
      <w:proofErr w:type="spellEnd"/>
      <w:r w:rsidRPr="00C55B90">
        <w:rPr>
          <w:rFonts w:ascii="Calibri" w:hAnsi="Calibri" w:cs="Times New Roman"/>
          <w:kern w:val="0"/>
          <w14:ligatures w14:val="none"/>
        </w:rPr>
        <w:t>. London: Robinson.</w:t>
      </w:r>
    </w:p>
    <w:p w14:paraId="6A0862E4" w14:textId="77777777" w:rsidR="00C55B90" w:rsidRPr="00C55B90" w:rsidRDefault="00C55B90" w:rsidP="00A87D50">
      <w:pPr>
        <w:spacing w:after="0" w:line="480" w:lineRule="auto"/>
        <w:divId w:val="1852912012"/>
        <w:rPr>
          <w:rFonts w:ascii="Calibri" w:hAnsi="Calibri" w:cs="Times New Roman"/>
          <w:kern w:val="0"/>
          <w14:ligatures w14:val="none"/>
        </w:rPr>
      </w:pPr>
    </w:p>
    <w:p w14:paraId="5EC6AF00" w14:textId="5664D834" w:rsidR="00C55B90" w:rsidRPr="00C55B90" w:rsidRDefault="00C55B90" w:rsidP="00A87D50">
      <w:pPr>
        <w:spacing w:after="0" w:line="480" w:lineRule="auto"/>
        <w:divId w:val="1852912012"/>
        <w:rPr>
          <w:rFonts w:ascii="Calibri" w:hAnsi="Calibri" w:cs="Times New Roman"/>
          <w:kern w:val="0"/>
          <w14:ligatures w14:val="none"/>
        </w:rPr>
      </w:pPr>
      <w:proofErr w:type="spellStart"/>
      <w:r w:rsidRPr="00C55B90">
        <w:rPr>
          <w:rFonts w:ascii="Calibri" w:hAnsi="Calibri" w:cs="Times New Roman"/>
          <w:kern w:val="0"/>
          <w14:ligatures w14:val="none"/>
        </w:rPr>
        <w:t>Sugarman</w:t>
      </w:r>
      <w:proofErr w:type="spellEnd"/>
      <w:r w:rsidRPr="00C55B90">
        <w:rPr>
          <w:rFonts w:ascii="Calibri" w:hAnsi="Calibri" w:cs="Times New Roman"/>
          <w:kern w:val="0"/>
          <w14:ligatures w14:val="none"/>
        </w:rPr>
        <w:t xml:space="preserve">, L. (1995) ‘Action Man: An Interview with Gerard Egan’, </w:t>
      </w:r>
      <w:r w:rsidRPr="00C55B90">
        <w:rPr>
          <w:rFonts w:ascii="Calibri" w:hAnsi="Calibri" w:cs="Times New Roman"/>
          <w:i/>
          <w:iCs/>
          <w:kern w:val="0"/>
          <w14:ligatures w14:val="none"/>
        </w:rPr>
        <w:t xml:space="preserve">British </w:t>
      </w:r>
      <w:r w:rsidR="00131795">
        <w:rPr>
          <w:rFonts w:ascii="Calibri" w:hAnsi="Calibri" w:cs="Times New Roman"/>
          <w:i/>
          <w:iCs/>
          <w:kern w:val="0"/>
          <w14:ligatures w14:val="none"/>
        </w:rPr>
        <w:t>J</w:t>
      </w:r>
      <w:r w:rsidRPr="00C55B90">
        <w:rPr>
          <w:rFonts w:ascii="Calibri" w:hAnsi="Calibri" w:cs="Times New Roman"/>
          <w:i/>
          <w:iCs/>
          <w:kern w:val="0"/>
          <w14:ligatures w14:val="none"/>
        </w:rPr>
        <w:t xml:space="preserve">ournal of </w:t>
      </w:r>
      <w:r w:rsidR="00131795">
        <w:rPr>
          <w:rFonts w:ascii="Calibri" w:hAnsi="Calibri" w:cs="Times New Roman"/>
          <w:i/>
          <w:iCs/>
          <w:kern w:val="0"/>
          <w14:ligatures w14:val="none"/>
        </w:rPr>
        <w:t>G</w:t>
      </w:r>
      <w:r w:rsidRPr="00C55B90">
        <w:rPr>
          <w:rFonts w:ascii="Calibri" w:hAnsi="Calibri" w:cs="Times New Roman"/>
          <w:i/>
          <w:iCs/>
          <w:kern w:val="0"/>
          <w14:ligatures w14:val="none"/>
        </w:rPr>
        <w:t xml:space="preserve">uidance </w:t>
      </w:r>
      <w:r w:rsidR="00131795">
        <w:rPr>
          <w:rFonts w:ascii="Calibri" w:hAnsi="Calibri" w:cs="Times New Roman"/>
          <w:i/>
          <w:iCs/>
          <w:kern w:val="0"/>
          <w14:ligatures w14:val="none"/>
        </w:rPr>
        <w:t>and</w:t>
      </w:r>
      <w:r w:rsidRPr="00C55B90">
        <w:rPr>
          <w:rFonts w:ascii="Calibri" w:hAnsi="Calibri" w:cs="Times New Roman"/>
          <w:i/>
          <w:iCs/>
          <w:kern w:val="0"/>
          <w14:ligatures w14:val="none"/>
        </w:rPr>
        <w:t xml:space="preserve"> </w:t>
      </w:r>
      <w:r w:rsidR="00131795">
        <w:rPr>
          <w:rFonts w:ascii="Calibri" w:hAnsi="Calibri" w:cs="Times New Roman"/>
          <w:i/>
          <w:iCs/>
          <w:kern w:val="0"/>
          <w14:ligatures w14:val="none"/>
        </w:rPr>
        <w:t>C</w:t>
      </w:r>
      <w:r w:rsidRPr="00C55B90">
        <w:rPr>
          <w:rFonts w:ascii="Calibri" w:hAnsi="Calibri" w:cs="Times New Roman"/>
          <w:i/>
          <w:iCs/>
          <w:kern w:val="0"/>
          <w14:ligatures w14:val="none"/>
        </w:rPr>
        <w:t>ounselling,</w:t>
      </w:r>
      <w:r w:rsidRPr="00C55B90">
        <w:rPr>
          <w:rFonts w:ascii="Calibri" w:hAnsi="Calibri" w:cs="Times New Roman"/>
          <w:kern w:val="0"/>
          <w14:ligatures w14:val="none"/>
        </w:rPr>
        <w:t xml:space="preserve"> 23(2), pp. 275–286. Available at: https://doi.org/10.1080/03069889500760281.</w:t>
      </w:r>
    </w:p>
    <w:p w14:paraId="07347B9B" w14:textId="77777777" w:rsidR="00C55B90" w:rsidRPr="00C55B90" w:rsidRDefault="00C55B90" w:rsidP="00A87D50">
      <w:pPr>
        <w:spacing w:after="0" w:line="480" w:lineRule="auto"/>
        <w:divId w:val="1852912012"/>
        <w:rPr>
          <w:rFonts w:ascii="Calibri" w:hAnsi="Calibri" w:cs="Times New Roman"/>
          <w:kern w:val="0"/>
          <w14:ligatures w14:val="none"/>
        </w:rPr>
      </w:pPr>
    </w:p>
    <w:p w14:paraId="03768C4E" w14:textId="1043E2A7" w:rsidR="00C55B90" w:rsidRPr="00C55B90" w:rsidRDefault="00C55B90" w:rsidP="00A87D50">
      <w:pPr>
        <w:spacing w:after="0" w:line="480" w:lineRule="auto"/>
        <w:divId w:val="1852912012"/>
        <w:rPr>
          <w:rFonts w:ascii="Calibri" w:hAnsi="Calibri" w:cs="Times New Roman"/>
          <w:kern w:val="0"/>
          <w14:ligatures w14:val="none"/>
        </w:rPr>
      </w:pPr>
      <w:r w:rsidRPr="00C55B90">
        <w:rPr>
          <w:rFonts w:ascii="Calibri" w:hAnsi="Calibri" w:cs="Times New Roman"/>
          <w:kern w:val="0"/>
          <w14:ligatures w14:val="none"/>
        </w:rPr>
        <w:t xml:space="preserve">Wilson, M. C. (2018) </w:t>
      </w:r>
      <w:r w:rsidRPr="00C55B90">
        <w:rPr>
          <w:rFonts w:ascii="Calibri" w:hAnsi="Calibri" w:cs="Times New Roman"/>
          <w:i/>
          <w:iCs/>
          <w:kern w:val="0"/>
          <w14:ligatures w14:val="none"/>
        </w:rPr>
        <w:t xml:space="preserve">A Summary of </w:t>
      </w:r>
      <w:r w:rsidR="00131795">
        <w:rPr>
          <w:rFonts w:ascii="Calibri" w:hAnsi="Calibri" w:cs="Times New Roman"/>
          <w:i/>
          <w:iCs/>
          <w:kern w:val="0"/>
          <w14:ligatures w14:val="none"/>
        </w:rPr>
        <w:t>P</w:t>
      </w:r>
      <w:r w:rsidRPr="00C55B90">
        <w:rPr>
          <w:rFonts w:ascii="Calibri" w:hAnsi="Calibri" w:cs="Times New Roman"/>
          <w:i/>
          <w:iCs/>
          <w:kern w:val="0"/>
          <w14:ligatures w14:val="none"/>
        </w:rPr>
        <w:t>erson-</w:t>
      </w:r>
      <w:r w:rsidR="00131795">
        <w:rPr>
          <w:rFonts w:ascii="Calibri" w:hAnsi="Calibri" w:cs="Times New Roman"/>
          <w:i/>
          <w:iCs/>
          <w:kern w:val="0"/>
          <w14:ligatures w14:val="none"/>
        </w:rPr>
        <w:t>C</w:t>
      </w:r>
      <w:r w:rsidRPr="00C55B90">
        <w:rPr>
          <w:rFonts w:ascii="Calibri" w:hAnsi="Calibri" w:cs="Times New Roman"/>
          <w:i/>
          <w:iCs/>
          <w:kern w:val="0"/>
          <w14:ligatures w14:val="none"/>
        </w:rPr>
        <w:t xml:space="preserve">entred </w:t>
      </w:r>
      <w:r w:rsidR="00131795">
        <w:rPr>
          <w:rFonts w:ascii="Calibri" w:hAnsi="Calibri" w:cs="Times New Roman"/>
          <w:i/>
          <w:iCs/>
          <w:kern w:val="0"/>
          <w14:ligatures w14:val="none"/>
        </w:rPr>
        <w:t>C</w:t>
      </w:r>
      <w:r w:rsidRPr="00C55B90">
        <w:rPr>
          <w:rFonts w:ascii="Calibri" w:hAnsi="Calibri" w:cs="Times New Roman"/>
          <w:i/>
          <w:iCs/>
          <w:kern w:val="0"/>
          <w14:ligatures w14:val="none"/>
        </w:rPr>
        <w:t>ounselling.</w:t>
      </w:r>
      <w:r w:rsidRPr="00C55B90">
        <w:rPr>
          <w:rFonts w:ascii="Calibri" w:hAnsi="Calibri" w:cs="Times New Roman"/>
          <w:kern w:val="0"/>
          <w14:ligatures w14:val="none"/>
        </w:rPr>
        <w:t xml:space="preserve"> Available at: </w:t>
      </w:r>
      <w:hyperlink r:id="rId8" w:history="1">
        <w:r w:rsidRPr="00C55B90">
          <w:rPr>
            <w:rFonts w:ascii="Calibri" w:hAnsi="Calibri" w:cs="Times New Roman"/>
            <w:color w:val="0000FF"/>
            <w:kern w:val="0"/>
            <w:u w:val="single"/>
            <w14:ligatures w14:val="none"/>
          </w:rPr>
          <w:t>https://www.counselling-directory.org.uk/articles/a-summary-of-person-centred-counselling</w:t>
        </w:r>
      </w:hyperlink>
      <w:r w:rsidRPr="00C55B90">
        <w:rPr>
          <w:rFonts w:ascii="Calibri" w:hAnsi="Calibri" w:cs="Times New Roman"/>
          <w:kern w:val="0"/>
          <w14:ligatures w14:val="none"/>
        </w:rPr>
        <w:t xml:space="preserve"> (Accessed: 22 March 2025).</w:t>
      </w:r>
    </w:p>
    <w:p w14:paraId="1370C40D" w14:textId="77777777" w:rsidR="00571F1E" w:rsidRPr="00571F1E" w:rsidRDefault="00571F1E" w:rsidP="00990C9B">
      <w:pPr>
        <w:spacing w:before="100" w:beforeAutospacing="1" w:after="100" w:afterAutospacing="1" w:line="480" w:lineRule="auto"/>
        <w:rPr>
          <w:rFonts w:ascii="Calibri" w:eastAsia="Times New Roman" w:hAnsi="Calibri"/>
          <w:color w:val="000000"/>
        </w:rPr>
      </w:pPr>
    </w:p>
    <w:sectPr w:rsidR="00571F1E" w:rsidRPr="00571F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9CEC1" w14:textId="77777777" w:rsidR="006371D4" w:rsidRDefault="006371D4" w:rsidP="006371D4">
      <w:pPr>
        <w:spacing w:after="0" w:line="240" w:lineRule="auto"/>
      </w:pPr>
      <w:r>
        <w:separator/>
      </w:r>
    </w:p>
  </w:endnote>
  <w:endnote w:type="continuationSeparator" w:id="0">
    <w:p w14:paraId="477F7D35" w14:textId="77777777" w:rsidR="006371D4" w:rsidRDefault="006371D4" w:rsidP="00637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ppleSystemUIFont">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0F275" w14:textId="77777777" w:rsidR="006371D4" w:rsidRDefault="006371D4" w:rsidP="006371D4">
      <w:pPr>
        <w:spacing w:after="0" w:line="240" w:lineRule="auto"/>
      </w:pPr>
      <w:r>
        <w:separator/>
      </w:r>
    </w:p>
  </w:footnote>
  <w:footnote w:type="continuationSeparator" w:id="0">
    <w:p w14:paraId="75D84D8E" w14:textId="77777777" w:rsidR="006371D4" w:rsidRDefault="006371D4" w:rsidP="006371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C9B"/>
    <w:rsid w:val="0002373D"/>
    <w:rsid w:val="000239A0"/>
    <w:rsid w:val="000343AE"/>
    <w:rsid w:val="0004533E"/>
    <w:rsid w:val="00047F89"/>
    <w:rsid w:val="0005188E"/>
    <w:rsid w:val="00063A76"/>
    <w:rsid w:val="0006777B"/>
    <w:rsid w:val="0008775C"/>
    <w:rsid w:val="00092641"/>
    <w:rsid w:val="000A0858"/>
    <w:rsid w:val="000A41E2"/>
    <w:rsid w:val="000E7ABC"/>
    <w:rsid w:val="00100569"/>
    <w:rsid w:val="00131795"/>
    <w:rsid w:val="001409B0"/>
    <w:rsid w:val="0016139F"/>
    <w:rsid w:val="00163361"/>
    <w:rsid w:val="00171216"/>
    <w:rsid w:val="00177076"/>
    <w:rsid w:val="00193E34"/>
    <w:rsid w:val="00196D94"/>
    <w:rsid w:val="001A000F"/>
    <w:rsid w:val="001B79DA"/>
    <w:rsid w:val="001C412D"/>
    <w:rsid w:val="001C5BC3"/>
    <w:rsid w:val="001E7F46"/>
    <w:rsid w:val="001F2757"/>
    <w:rsid w:val="002041EC"/>
    <w:rsid w:val="00204D5F"/>
    <w:rsid w:val="00206556"/>
    <w:rsid w:val="00222740"/>
    <w:rsid w:val="00241556"/>
    <w:rsid w:val="00274767"/>
    <w:rsid w:val="00286ABC"/>
    <w:rsid w:val="002900D1"/>
    <w:rsid w:val="00293630"/>
    <w:rsid w:val="002C6C25"/>
    <w:rsid w:val="002D3017"/>
    <w:rsid w:val="002D7F1D"/>
    <w:rsid w:val="002E4C75"/>
    <w:rsid w:val="002F6E69"/>
    <w:rsid w:val="002F71BD"/>
    <w:rsid w:val="0032180A"/>
    <w:rsid w:val="00336D8E"/>
    <w:rsid w:val="00350F41"/>
    <w:rsid w:val="00397592"/>
    <w:rsid w:val="003D49A1"/>
    <w:rsid w:val="003E0EE0"/>
    <w:rsid w:val="00445309"/>
    <w:rsid w:val="00454D6E"/>
    <w:rsid w:val="00495F2F"/>
    <w:rsid w:val="004B0883"/>
    <w:rsid w:val="004B2659"/>
    <w:rsid w:val="004C5A43"/>
    <w:rsid w:val="004D0DE8"/>
    <w:rsid w:val="005264E0"/>
    <w:rsid w:val="005515FD"/>
    <w:rsid w:val="005544B2"/>
    <w:rsid w:val="005714E6"/>
    <w:rsid w:val="00571F1E"/>
    <w:rsid w:val="00584413"/>
    <w:rsid w:val="005A7BA0"/>
    <w:rsid w:val="005C035F"/>
    <w:rsid w:val="005C7E37"/>
    <w:rsid w:val="005D080A"/>
    <w:rsid w:val="005D498E"/>
    <w:rsid w:val="005F41C5"/>
    <w:rsid w:val="006228B0"/>
    <w:rsid w:val="006371D4"/>
    <w:rsid w:val="00645F4B"/>
    <w:rsid w:val="006500D0"/>
    <w:rsid w:val="00653A29"/>
    <w:rsid w:val="0069542B"/>
    <w:rsid w:val="00696B0F"/>
    <w:rsid w:val="0069715D"/>
    <w:rsid w:val="006B39A4"/>
    <w:rsid w:val="006B57E8"/>
    <w:rsid w:val="0070317F"/>
    <w:rsid w:val="00704353"/>
    <w:rsid w:val="00705583"/>
    <w:rsid w:val="007233CA"/>
    <w:rsid w:val="00757296"/>
    <w:rsid w:val="00763A66"/>
    <w:rsid w:val="00782FE6"/>
    <w:rsid w:val="00795DF3"/>
    <w:rsid w:val="007A0836"/>
    <w:rsid w:val="007B0DCC"/>
    <w:rsid w:val="007B2FCD"/>
    <w:rsid w:val="007B4DDB"/>
    <w:rsid w:val="007D2B4A"/>
    <w:rsid w:val="007E1701"/>
    <w:rsid w:val="008220C2"/>
    <w:rsid w:val="008962A6"/>
    <w:rsid w:val="008B4B3A"/>
    <w:rsid w:val="008D0A7B"/>
    <w:rsid w:val="008E2CAC"/>
    <w:rsid w:val="00924A7E"/>
    <w:rsid w:val="00960758"/>
    <w:rsid w:val="00964B81"/>
    <w:rsid w:val="00977B74"/>
    <w:rsid w:val="00990428"/>
    <w:rsid w:val="00990C9B"/>
    <w:rsid w:val="00997BB3"/>
    <w:rsid w:val="009C14E6"/>
    <w:rsid w:val="009C65D3"/>
    <w:rsid w:val="00A5150E"/>
    <w:rsid w:val="00A87D50"/>
    <w:rsid w:val="00AC0C9F"/>
    <w:rsid w:val="00AD21F1"/>
    <w:rsid w:val="00AF0908"/>
    <w:rsid w:val="00B30081"/>
    <w:rsid w:val="00B413F9"/>
    <w:rsid w:val="00B41D82"/>
    <w:rsid w:val="00B962EB"/>
    <w:rsid w:val="00BE4CC1"/>
    <w:rsid w:val="00C21F02"/>
    <w:rsid w:val="00C32AAB"/>
    <w:rsid w:val="00C5396D"/>
    <w:rsid w:val="00C55B90"/>
    <w:rsid w:val="00C809CF"/>
    <w:rsid w:val="00CD4978"/>
    <w:rsid w:val="00D205CA"/>
    <w:rsid w:val="00D25B24"/>
    <w:rsid w:val="00D52C5D"/>
    <w:rsid w:val="00D95C58"/>
    <w:rsid w:val="00DB449D"/>
    <w:rsid w:val="00DB6488"/>
    <w:rsid w:val="00DC6195"/>
    <w:rsid w:val="00DD4FF2"/>
    <w:rsid w:val="00DD63CF"/>
    <w:rsid w:val="00DD6478"/>
    <w:rsid w:val="00E011F4"/>
    <w:rsid w:val="00E0226B"/>
    <w:rsid w:val="00E1143D"/>
    <w:rsid w:val="00E27953"/>
    <w:rsid w:val="00E306FD"/>
    <w:rsid w:val="00E73E36"/>
    <w:rsid w:val="00E86369"/>
    <w:rsid w:val="00E96ECB"/>
    <w:rsid w:val="00ED6957"/>
    <w:rsid w:val="00EE6A12"/>
    <w:rsid w:val="00EE757F"/>
    <w:rsid w:val="00F057C6"/>
    <w:rsid w:val="00F202AB"/>
    <w:rsid w:val="00F27580"/>
    <w:rsid w:val="00F3759F"/>
    <w:rsid w:val="00F47649"/>
    <w:rsid w:val="00F54B59"/>
    <w:rsid w:val="00FB3577"/>
    <w:rsid w:val="00FE01A3"/>
    <w:rsid w:val="00FF304E"/>
    <w:rsid w:val="00FF586F"/>
    <w:rsid w:val="00FF5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842EEF"/>
  <w15:chartTrackingRefBased/>
  <w15:docId w15:val="{1029D251-CBEF-974C-B953-9189E1D97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0C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0C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0C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0C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0C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0C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0C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0C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0C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0C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0C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0C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0C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0C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0C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0C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0C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0C9B"/>
    <w:rPr>
      <w:rFonts w:eastAsiaTheme="majorEastAsia" w:cstheme="majorBidi"/>
      <w:color w:val="272727" w:themeColor="text1" w:themeTint="D8"/>
    </w:rPr>
  </w:style>
  <w:style w:type="paragraph" w:styleId="Title">
    <w:name w:val="Title"/>
    <w:basedOn w:val="Normal"/>
    <w:next w:val="Normal"/>
    <w:link w:val="TitleChar"/>
    <w:uiPriority w:val="10"/>
    <w:qFormat/>
    <w:rsid w:val="00990C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0C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0C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0C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0C9B"/>
    <w:pPr>
      <w:spacing w:before="160"/>
      <w:jc w:val="center"/>
    </w:pPr>
    <w:rPr>
      <w:i/>
      <w:iCs/>
      <w:color w:val="404040" w:themeColor="text1" w:themeTint="BF"/>
    </w:rPr>
  </w:style>
  <w:style w:type="character" w:customStyle="1" w:styleId="QuoteChar">
    <w:name w:val="Quote Char"/>
    <w:basedOn w:val="DefaultParagraphFont"/>
    <w:link w:val="Quote"/>
    <w:uiPriority w:val="29"/>
    <w:rsid w:val="00990C9B"/>
    <w:rPr>
      <w:i/>
      <w:iCs/>
      <w:color w:val="404040" w:themeColor="text1" w:themeTint="BF"/>
    </w:rPr>
  </w:style>
  <w:style w:type="paragraph" w:styleId="ListParagraph">
    <w:name w:val="List Paragraph"/>
    <w:basedOn w:val="Normal"/>
    <w:uiPriority w:val="34"/>
    <w:qFormat/>
    <w:rsid w:val="00990C9B"/>
    <w:pPr>
      <w:ind w:left="720"/>
      <w:contextualSpacing/>
    </w:pPr>
  </w:style>
  <w:style w:type="character" w:styleId="IntenseEmphasis">
    <w:name w:val="Intense Emphasis"/>
    <w:basedOn w:val="DefaultParagraphFont"/>
    <w:uiPriority w:val="21"/>
    <w:qFormat/>
    <w:rsid w:val="00990C9B"/>
    <w:rPr>
      <w:i/>
      <w:iCs/>
      <w:color w:val="0F4761" w:themeColor="accent1" w:themeShade="BF"/>
    </w:rPr>
  </w:style>
  <w:style w:type="paragraph" w:styleId="IntenseQuote">
    <w:name w:val="Intense Quote"/>
    <w:basedOn w:val="Normal"/>
    <w:next w:val="Normal"/>
    <w:link w:val="IntenseQuoteChar"/>
    <w:uiPriority w:val="30"/>
    <w:qFormat/>
    <w:rsid w:val="00990C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0C9B"/>
    <w:rPr>
      <w:i/>
      <w:iCs/>
      <w:color w:val="0F4761" w:themeColor="accent1" w:themeShade="BF"/>
    </w:rPr>
  </w:style>
  <w:style w:type="character" w:styleId="IntenseReference">
    <w:name w:val="Intense Reference"/>
    <w:basedOn w:val="DefaultParagraphFont"/>
    <w:uiPriority w:val="32"/>
    <w:qFormat/>
    <w:rsid w:val="00990C9B"/>
    <w:rPr>
      <w:b/>
      <w:bCs/>
      <w:smallCaps/>
      <w:color w:val="0F4761" w:themeColor="accent1" w:themeShade="BF"/>
      <w:spacing w:val="5"/>
    </w:rPr>
  </w:style>
  <w:style w:type="character" w:styleId="Strong">
    <w:name w:val="Strong"/>
    <w:basedOn w:val="DefaultParagraphFont"/>
    <w:uiPriority w:val="22"/>
    <w:qFormat/>
    <w:rsid w:val="00990C9B"/>
    <w:rPr>
      <w:b/>
      <w:bCs/>
    </w:rPr>
  </w:style>
  <w:style w:type="character" w:customStyle="1" w:styleId="apple-converted-space">
    <w:name w:val="apple-converted-space"/>
    <w:basedOn w:val="DefaultParagraphFont"/>
    <w:rsid w:val="00990C9B"/>
  </w:style>
  <w:style w:type="paragraph" w:customStyle="1" w:styleId="p1">
    <w:name w:val="p1"/>
    <w:basedOn w:val="Normal"/>
    <w:rsid w:val="00990C9B"/>
    <w:pPr>
      <w:spacing w:after="0" w:line="240" w:lineRule="auto"/>
    </w:pPr>
    <w:rPr>
      <w:rFonts w:ascii="Arial" w:hAnsi="Arial" w:cs="Arial"/>
      <w:color w:val="000000"/>
      <w:kern w:val="0"/>
      <w:sz w:val="17"/>
      <w:szCs w:val="17"/>
      <w14:ligatures w14:val="none"/>
    </w:rPr>
  </w:style>
  <w:style w:type="character" w:customStyle="1" w:styleId="s1">
    <w:name w:val="s1"/>
    <w:basedOn w:val="DefaultParagraphFont"/>
    <w:rsid w:val="00990C9B"/>
    <w:rPr>
      <w:rFonts w:ascii="Arial" w:hAnsi="Arial" w:cs="Arial" w:hint="default"/>
      <w:b w:val="0"/>
      <w:bCs w:val="0"/>
      <w:i w:val="0"/>
      <w:iCs w:val="0"/>
      <w:sz w:val="17"/>
      <w:szCs w:val="17"/>
    </w:rPr>
  </w:style>
  <w:style w:type="character" w:customStyle="1" w:styleId="s2">
    <w:name w:val="s2"/>
    <w:basedOn w:val="DefaultParagraphFont"/>
    <w:rsid w:val="00990C9B"/>
    <w:rPr>
      <w:rFonts w:ascii="Helvetica" w:hAnsi="Helvetica" w:hint="default"/>
      <w:b w:val="0"/>
      <w:bCs w:val="0"/>
      <w:i w:val="0"/>
      <w:iCs w:val="0"/>
      <w:sz w:val="17"/>
      <w:szCs w:val="17"/>
    </w:rPr>
  </w:style>
  <w:style w:type="character" w:styleId="Emphasis">
    <w:name w:val="Emphasis"/>
    <w:basedOn w:val="DefaultParagraphFont"/>
    <w:uiPriority w:val="20"/>
    <w:qFormat/>
    <w:rsid w:val="00990C9B"/>
    <w:rPr>
      <w:i/>
      <w:iCs/>
    </w:rPr>
  </w:style>
  <w:style w:type="paragraph" w:customStyle="1" w:styleId="p2">
    <w:name w:val="p2"/>
    <w:basedOn w:val="Normal"/>
    <w:rsid w:val="00C55B90"/>
    <w:pPr>
      <w:spacing w:after="0" w:line="240" w:lineRule="auto"/>
    </w:pPr>
    <w:rPr>
      <w:rFonts w:ascii=".AppleSystemUIFont" w:hAnsi=".AppleSystemUIFont" w:cs="Times New Roman"/>
      <w:kern w:val="0"/>
      <w:sz w:val="32"/>
      <w:szCs w:val="32"/>
      <w14:ligatures w14:val="none"/>
    </w:rPr>
  </w:style>
  <w:style w:type="paragraph" w:customStyle="1" w:styleId="p3">
    <w:name w:val="p3"/>
    <w:basedOn w:val="Normal"/>
    <w:rsid w:val="00C55B90"/>
    <w:pPr>
      <w:spacing w:after="45" w:line="240" w:lineRule="auto"/>
    </w:pPr>
    <w:rPr>
      <w:rFonts w:ascii=".AppleSystemUIFont" w:hAnsi=".AppleSystemUIFont" w:cs="Times New Roman"/>
      <w:kern w:val="0"/>
      <w:sz w:val="32"/>
      <w:szCs w:val="32"/>
      <w14:ligatures w14:val="none"/>
    </w:rPr>
  </w:style>
  <w:style w:type="character" w:customStyle="1" w:styleId="s4">
    <w:name w:val="s4"/>
    <w:basedOn w:val="DefaultParagraphFont"/>
    <w:rsid w:val="00C55B90"/>
    <w:rPr>
      <w:b/>
      <w:bCs/>
      <w:i/>
      <w:iCs/>
      <w:sz w:val="32"/>
      <w:szCs w:val="32"/>
    </w:rPr>
  </w:style>
  <w:style w:type="character" w:styleId="Hyperlink">
    <w:name w:val="Hyperlink"/>
    <w:basedOn w:val="DefaultParagraphFont"/>
    <w:uiPriority w:val="99"/>
    <w:semiHidden/>
    <w:unhideWhenUsed/>
    <w:rsid w:val="00C55B90"/>
    <w:rPr>
      <w:color w:val="0000FF"/>
      <w:u w:val="single"/>
    </w:rPr>
  </w:style>
  <w:style w:type="paragraph" w:styleId="EndnoteText">
    <w:name w:val="endnote text"/>
    <w:basedOn w:val="Normal"/>
    <w:link w:val="EndnoteTextChar"/>
    <w:uiPriority w:val="99"/>
    <w:semiHidden/>
    <w:unhideWhenUsed/>
    <w:rsid w:val="006371D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371D4"/>
    <w:rPr>
      <w:sz w:val="20"/>
      <w:szCs w:val="20"/>
    </w:rPr>
  </w:style>
  <w:style w:type="character" w:styleId="EndnoteReference">
    <w:name w:val="endnote reference"/>
    <w:basedOn w:val="DefaultParagraphFont"/>
    <w:uiPriority w:val="99"/>
    <w:semiHidden/>
    <w:unhideWhenUsed/>
    <w:rsid w:val="006371D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291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nselling-directory.org.uk/articles/a-summary-of-person-centred-counselling" TargetMode="External"/><Relationship Id="rId3" Type="http://schemas.openxmlformats.org/officeDocument/2006/relationships/webSettings" Target="webSettings.xml"/><Relationship Id="rId7" Type="http://schemas.openxmlformats.org/officeDocument/2006/relationships/hyperlink" Target="https://www.bacp.co.uk/media/9547/bacp-making-the-contract-caq-gpia039-sep20.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acp.co.uk/events-and-resources/ethics-and-standards/ethical-framework-for-the-counselling-profession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3117</TotalTime>
  <Pages>13</Pages>
  <Words>3144</Words>
  <Characters>18111</Characters>
  <Application>Microsoft Office Word</Application>
  <DocSecurity>0</DocSecurity>
  <Lines>287</Lines>
  <Paragraphs>44</Paragraphs>
  <ScaleCrop>false</ScaleCrop>
  <Company/>
  <LinksUpToDate>false</LinksUpToDate>
  <CharactersWithSpaces>21211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Owen (1001210)</dc:creator>
  <cp:keywords/>
  <dc:description/>
  <cp:lastModifiedBy>Hannah Owen (1001210)</cp:lastModifiedBy>
  <cp:revision>154</cp:revision>
  <dcterms:created xsi:type="dcterms:W3CDTF">2025-03-30T13:16:00Z</dcterms:created>
  <dcterms:modified xsi:type="dcterms:W3CDTF">2025-04-01T17:14:00Z</dcterms:modified>
</cp:coreProperties>
</file>