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3111365"/>
        <w:docPartObj>
          <w:docPartGallery w:val="Cover Pages"/>
          <w:docPartUnique/>
        </w:docPartObj>
      </w:sdtPr>
      <w:sdtEndPr>
        <w:rPr>
          <w:sz w:val="24"/>
          <w:szCs w:val="24"/>
        </w:rPr>
      </w:sdtEndPr>
      <w:sdtContent>
        <w:p w14:paraId="47561F76" w14:textId="56F42A1B" w:rsidR="00BD4C1D" w:rsidRDefault="00AA35FE">
          <w:r>
            <w:rPr>
              <w:noProof/>
            </w:rPr>
            <w:drawing>
              <wp:anchor distT="0" distB="0" distL="114300" distR="114300" simplePos="0" relativeHeight="251663360" behindDoc="0" locked="0" layoutInCell="1" allowOverlap="1" wp14:anchorId="47845303" wp14:editId="05E56132">
                <wp:simplePos x="0" y="0"/>
                <wp:positionH relativeFrom="margin">
                  <wp:posOffset>4695825</wp:posOffset>
                </wp:positionH>
                <wp:positionV relativeFrom="paragraph">
                  <wp:posOffset>-590550</wp:posOffset>
                </wp:positionV>
                <wp:extent cx="1636426" cy="762000"/>
                <wp:effectExtent l="0" t="0" r="1905" b="0"/>
                <wp:wrapNone/>
                <wp:docPr id="699532755" name="Picture 699532755"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7901" t="20001" r="13072" b="15732"/>
                        <a:stretch/>
                      </pic:blipFill>
                      <pic:spPr bwMode="auto">
                        <a:xfrm>
                          <a:off x="0" y="0"/>
                          <a:ext cx="1642348" cy="76475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D4C1D">
            <w:rPr>
              <w:noProof/>
            </w:rPr>
            <mc:AlternateContent>
              <mc:Choice Requires="wps">
                <w:drawing>
                  <wp:anchor distT="0" distB="0" distL="114300" distR="114300" simplePos="0" relativeHeight="251659264" behindDoc="0" locked="0" layoutInCell="1" allowOverlap="1" wp14:anchorId="3341AF56" wp14:editId="63358F0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lumMod val="75000"/>
                              </a:schemeClr>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41AF5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" fillcolor="#2f5496 [24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EndPr/>
                          <w:sdtContent>
                            <w:p w14:paraId="4DDFCDD1" w14:textId="74C5AD93" w:rsidR="00BD4C1D" w:rsidRDefault="00A970EC">
                              <w:pPr>
                                <w:pStyle w:val="Title"/>
                                <w:jc w:val="right"/>
                                <w:rPr>
                                  <w:caps/>
                                  <w:color w:val="FFFFFF" w:themeColor="background1"/>
                                  <w:sz w:val="80"/>
                                  <w:szCs w:val="80"/>
                                </w:rPr>
                              </w:pPr>
                              <w:r>
                                <w:rPr>
                                  <w:caps/>
                                  <w:color w:val="FFFFFF" w:themeColor="background1"/>
                                  <w:sz w:val="80"/>
                                  <w:szCs w:val="80"/>
                                </w:rPr>
                                <w:t xml:space="preserve">     </w:t>
                              </w:r>
                            </w:p>
                          </w:sdtContent>
                        </w:sdt>
                        <w:p w14:paraId="1DE7B194" w14:textId="77777777" w:rsidR="00BD4C1D" w:rsidRDefault="00BD4C1D">
                          <w:pPr>
                            <w:spacing w:before="240"/>
                            <w:ind w:left="720"/>
                            <w:jc w:val="right"/>
                            <w:rPr>
                              <w:color w:val="FFFFFF" w:themeColor="background1"/>
                            </w:rPr>
                          </w:pPr>
                        </w:p>
                        <w:p w14:paraId="5C944EC2" w14:textId="0449CC85" w:rsidR="00BD4C1D" w:rsidRDefault="00BD4C1D">
                          <w:pPr>
                            <w:spacing w:before="240"/>
                            <w:ind w:left="1008"/>
                            <w:jc w:val="right"/>
                            <w:rPr>
                              <w:color w:val="FFFFFF" w:themeColor="background1"/>
                            </w:rPr>
                          </w:pPr>
                        </w:p>
                      </w:txbxContent>
                    </v:textbox>
                    <w10:wrap anchorx="page" anchory="page"/>
                  </v:rect>
                </w:pict>
              </mc:Fallback>
            </mc:AlternateContent>
          </w:r>
          <w:r w:rsidR="00BD4C1D">
            <w:rPr>
              <w:noProof/>
            </w:rPr>
            <mc:AlternateContent>
              <mc:Choice Requires="wps">
                <w:drawing>
                  <wp:anchor distT="0" distB="0" distL="114300" distR="114300" simplePos="0" relativeHeight="251660288" behindDoc="0" locked="0" layoutInCell="1" allowOverlap="1" wp14:anchorId="114BBDAD" wp14:editId="6E219B2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accent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14BBDAD" id="Rectangle 85"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" fillcolor="#1f3763 [1604]"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15F2261B" w14:textId="21B19B9C" w:rsidR="00BD4C1D" w:rsidRDefault="00AA35FE" w:rsidP="00AA35FE">
                              <w:pPr>
                                <w:pStyle w:val="Subtitle"/>
                                <w:spacing w:line="360" w:lineRule="auto"/>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14:paraId="4E01B9CC" w14:textId="70D49B7F" w:rsidR="00BD4C1D" w:rsidRDefault="00BD4C1D"/>
        <w:p w14:paraId="733579A7" w14:textId="275E5997" w:rsidR="00BD4C1D" w:rsidRDefault="00AA35FE">
          <w:pPr>
            <w:rPr>
              <w:sz w:val="24"/>
              <w:szCs w:val="24"/>
            </w:rPr>
          </w:pPr>
          <w:r>
            <w:rPr>
              <w:noProof/>
              <w:szCs w:val="24"/>
            </w:rPr>
            <mc:AlternateContent>
              <mc:Choice Requires="wps">
                <w:drawing>
                  <wp:anchor distT="0" distB="0" distL="114300" distR="114300" simplePos="0" relativeHeight="251661312" behindDoc="0" locked="0" layoutInCell="1" allowOverlap="1" wp14:anchorId="3ADC33D0" wp14:editId="04584783">
                    <wp:simplePos x="0" y="0"/>
                    <wp:positionH relativeFrom="column">
                      <wp:posOffset>-742950</wp:posOffset>
                    </wp:positionH>
                    <wp:positionV relativeFrom="paragraph">
                      <wp:posOffset>599440</wp:posOffset>
                    </wp:positionV>
                    <wp:extent cx="5172075" cy="4962525"/>
                    <wp:effectExtent l="0" t="0" r="0" b="0"/>
                    <wp:wrapNone/>
                    <wp:docPr id="2006268711" name="Text Box 6"/>
                    <wp:cNvGraphicFramePr/>
                    <a:graphic xmlns:a="http://schemas.openxmlformats.org/drawingml/2006/main">
                      <a:graphicData uri="http://schemas.microsoft.com/office/word/2010/wordprocessingShape">
                        <wps:wsp>
                          <wps:cNvSpPr txBox="1"/>
                          <wps:spPr>
                            <a:xfrm>
                              <a:off x="0" y="0"/>
                              <a:ext cx="5172075" cy="4962525"/>
                            </a:xfrm>
                            <a:prstGeom prst="rect">
                              <a:avLst/>
                            </a:prstGeom>
                            <a:noFill/>
                            <a:ln w="6350">
                              <a:noFill/>
                            </a:ln>
                          </wps:spPr>
                          <wps:txbx>
                            <w:txbxContent>
                              <w:p w14:paraId="0CA7E185" w14:textId="09AD797B" w:rsidR="00A970EC" w:rsidRPr="00AA35FE" w:rsidRDefault="00A970EC" w:rsidP="00A970EC">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School of Engineering</w:t>
                                </w:r>
                              </w:p>
                              <w:p w14:paraId="09D03601" w14:textId="52281C61" w:rsidR="00A970EC" w:rsidRPr="00AA35FE" w:rsidRDefault="007E64A6" w:rsidP="00A970EC">
                                <w:pPr>
                                  <w:jc w:val="center"/>
                                  <w:rPr>
                                    <w:rFonts w:ascii="Bell MT" w:hAnsi="Bell MT"/>
                                    <w:color w:val="FFFFFF" w:themeColor="background1"/>
                                    <w:sz w:val="32"/>
                                    <w:szCs w:val="28"/>
                                  </w:rPr>
                                </w:pPr>
                                <w:r>
                                  <w:rPr>
                                    <w:rFonts w:ascii="Bell MT" w:hAnsi="Bell MT"/>
                                    <w:color w:val="FFFFFF" w:themeColor="background1"/>
                                    <w:sz w:val="32"/>
                                    <w:szCs w:val="28"/>
                                  </w:rPr>
                                  <w:t>Quality Tools &amp; Root Cause Analysis</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71E4267A"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p>
                              <w:p w14:paraId="799DFF21" w14:textId="2B07838B" w:rsidR="00A970EC" w:rsidRPr="00AA35FE" w:rsidRDefault="007E64A6" w:rsidP="00A970EC">
                                <w:pPr>
                                  <w:jc w:val="center"/>
                                  <w:rPr>
                                    <w:rFonts w:ascii="Bell MT" w:hAnsi="Bell MT"/>
                                    <w:color w:val="FFFFFF" w:themeColor="background1"/>
                                    <w:sz w:val="32"/>
                                    <w:szCs w:val="28"/>
                                  </w:rPr>
                                </w:pPr>
                                <w:r>
                                  <w:rPr>
                                    <w:rFonts w:ascii="Bell MT" w:hAnsi="Bell MT"/>
                                    <w:color w:val="FFFFFF" w:themeColor="background1"/>
                                    <w:sz w:val="32"/>
                                    <w:szCs w:val="28"/>
                                  </w:rPr>
                                  <w:t>L4 – Quality &amp; Business Improvements ACMA4004</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DC33D0" id="_x0000_t202" coordsize="21600,21600" o:spt="202" path="m,l,21600r21600,l21600,xe">
                    <v:stroke joinstyle="miter"/>
                    <v:path gradientshapeok="t" o:connecttype="rect"/>
                  </v:shapetype>
                  <v:shape id="Text Box 6" o:spid="_x0000_s1028" type="#_x0000_t202" style="position:absolute;margin-left:-58.5pt;margin-top:47.2pt;width:407.25pt;height:39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" filled="f" stroked="f" strokeweight=".5pt">
                    <v:textbox>
                      <w:txbxContent>
                        <w:p w14:paraId="0CA7E185" w14:textId="09AD797B" w:rsidR="00A970EC" w:rsidRPr="00AA35FE" w:rsidRDefault="00A970EC" w:rsidP="00A970EC">
                          <w:pPr>
                            <w:jc w:val="center"/>
                            <w:rPr>
                              <w:rFonts w:ascii="Bell MT" w:hAnsi="Bell MT"/>
                              <w:b/>
                              <w:bCs/>
                              <w:color w:val="BDD6EE" w:themeColor="accent5" w:themeTint="66"/>
                              <w:sz w:val="72"/>
                              <w:szCs w:val="56"/>
                            </w:rPr>
                          </w:pPr>
                          <w:r w:rsidRPr="00AA35FE">
                            <w:rPr>
                              <w:rFonts w:ascii="Bell MT" w:hAnsi="Bell MT"/>
                              <w:b/>
                              <w:bCs/>
                              <w:color w:val="BDD6EE" w:themeColor="accent5" w:themeTint="66"/>
                              <w:sz w:val="72"/>
                              <w:szCs w:val="56"/>
                            </w:rPr>
                            <w:t>University of Wales Trinity Saint David</w:t>
                          </w:r>
                        </w:p>
                        <w:p w14:paraId="065EF86D" w14:textId="1C1BCF15"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School of Engineering</w:t>
                          </w:r>
                        </w:p>
                        <w:p w14:paraId="09D03601" w14:textId="52281C61" w:rsidR="00A970EC" w:rsidRPr="00AA35FE" w:rsidRDefault="007E64A6" w:rsidP="00A970EC">
                          <w:pPr>
                            <w:jc w:val="center"/>
                            <w:rPr>
                              <w:rFonts w:ascii="Bell MT" w:hAnsi="Bell MT"/>
                              <w:color w:val="FFFFFF" w:themeColor="background1"/>
                              <w:sz w:val="32"/>
                              <w:szCs w:val="28"/>
                            </w:rPr>
                          </w:pPr>
                          <w:r>
                            <w:rPr>
                              <w:rFonts w:ascii="Bell MT" w:hAnsi="Bell MT"/>
                              <w:color w:val="FFFFFF" w:themeColor="background1"/>
                              <w:sz w:val="32"/>
                              <w:szCs w:val="28"/>
                            </w:rPr>
                            <w:t>Quality Tools &amp; Root Cause Analysis</w:t>
                          </w:r>
                        </w:p>
                        <w:p w14:paraId="0753CF9F" w14:textId="24B094FC"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Written by Joshua Hadden</w:t>
                          </w:r>
                        </w:p>
                        <w:p w14:paraId="7603BF79" w14:textId="29D8757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Student Number: 2206081</w:t>
                          </w:r>
                        </w:p>
                        <w:p w14:paraId="15E61976" w14:textId="2E0373F9"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Engineering Management</w:t>
                          </w:r>
                        </w:p>
                        <w:p w14:paraId="63305B92" w14:textId="71E4267A" w:rsidR="00A970EC" w:rsidRPr="00AA35FE" w:rsidRDefault="00A970EC" w:rsidP="00A970EC">
                          <w:pPr>
                            <w:jc w:val="center"/>
                            <w:rPr>
                              <w:rFonts w:ascii="Bell MT" w:hAnsi="Bell MT"/>
                              <w:color w:val="FFFFFF" w:themeColor="background1"/>
                              <w:sz w:val="32"/>
                              <w:szCs w:val="28"/>
                            </w:rPr>
                          </w:pPr>
                          <w:r w:rsidRPr="00AA35FE">
                            <w:rPr>
                              <w:rFonts w:ascii="Bell MT" w:hAnsi="Bell MT"/>
                              <w:color w:val="FFFFFF" w:themeColor="background1"/>
                              <w:sz w:val="32"/>
                              <w:szCs w:val="28"/>
                            </w:rPr>
                            <w:t>Date Written:</w:t>
                          </w:r>
                        </w:p>
                        <w:p w14:paraId="799DFF21" w14:textId="2B07838B" w:rsidR="00A970EC" w:rsidRPr="00AA35FE" w:rsidRDefault="007E64A6" w:rsidP="00A970EC">
                          <w:pPr>
                            <w:jc w:val="center"/>
                            <w:rPr>
                              <w:rFonts w:ascii="Bell MT" w:hAnsi="Bell MT"/>
                              <w:color w:val="FFFFFF" w:themeColor="background1"/>
                              <w:sz w:val="32"/>
                              <w:szCs w:val="28"/>
                            </w:rPr>
                          </w:pPr>
                          <w:r>
                            <w:rPr>
                              <w:rFonts w:ascii="Bell MT" w:hAnsi="Bell MT"/>
                              <w:color w:val="FFFFFF" w:themeColor="background1"/>
                              <w:sz w:val="32"/>
                              <w:szCs w:val="28"/>
                            </w:rPr>
                            <w:t>L4 – Quality &amp; Business Improvements ACMA4004</w:t>
                          </w:r>
                        </w:p>
                        <w:p w14:paraId="112A3ABB" w14:textId="77777777" w:rsidR="00A970EC" w:rsidRPr="00A970EC" w:rsidRDefault="00A970EC" w:rsidP="00A970EC">
                          <w:pPr>
                            <w:jc w:val="center"/>
                            <w:rPr>
                              <w:rFonts w:ascii="Bell MT" w:hAnsi="Bell MT"/>
                              <w:color w:val="FFFFFF" w:themeColor="background1"/>
                            </w:rPr>
                          </w:pPr>
                        </w:p>
                        <w:p w14:paraId="005079F4" w14:textId="77777777" w:rsidR="00A970EC" w:rsidRPr="00A970EC" w:rsidRDefault="00A970EC">
                          <w:pPr>
                            <w:rPr>
                              <w:rFonts w:ascii="Bell MT" w:hAnsi="Bell MT"/>
                              <w:color w:val="FFFFFF" w:themeColor="background1"/>
                            </w:rPr>
                          </w:pPr>
                        </w:p>
                      </w:txbxContent>
                    </v:textbox>
                  </v:shape>
                </w:pict>
              </mc:Fallback>
            </mc:AlternateContent>
          </w:r>
          <w:r w:rsidR="00BD4C1D">
            <w:rPr>
              <w:sz w:val="24"/>
              <w:szCs w:val="24"/>
            </w:rPr>
            <w:br w:type="page"/>
          </w:r>
        </w:p>
      </w:sdtContent>
    </w:sdt>
    <w:sdt>
      <w:sdtPr>
        <w:id w:val="1151717976"/>
        <w:docPartObj>
          <w:docPartGallery w:val="Table of Contents"/>
          <w:docPartUnique/>
        </w:docPartObj>
      </w:sdtPr>
      <w:sdtEndPr>
        <w:rPr>
          <w:noProof/>
        </w:rPr>
      </w:sdtEndPr>
      <w:sdtContent>
        <w:p w14:paraId="12103FEA" w14:textId="3F8C6F45" w:rsidR="007E64A6" w:rsidRPr="007E64A6" w:rsidRDefault="007E64A6" w:rsidP="007E64A6">
          <w:pPr>
            <w:pStyle w:val="Heading2"/>
          </w:pPr>
          <w:r w:rsidRPr="007E64A6">
            <w:t>Contents</w:t>
          </w:r>
        </w:p>
        <w:p w14:paraId="009A734C" w14:textId="3B511733" w:rsidR="007E64A6" w:rsidRDefault="007E64A6">
          <w:pPr>
            <w:pStyle w:val="TOC1"/>
            <w:tabs>
              <w:tab w:val="right" w:leader="dot" w:pos="9016"/>
            </w:tabs>
            <w:rPr>
              <w:noProof/>
            </w:rPr>
          </w:pPr>
          <w:r>
            <w:fldChar w:fldCharType="begin"/>
          </w:r>
          <w:r>
            <w:instrText xml:space="preserve"> TOC \o "1-3" \h \z \u </w:instrText>
          </w:r>
          <w:r>
            <w:fldChar w:fldCharType="separate"/>
          </w:r>
          <w:hyperlink w:anchor="_Toc161498692" w:history="1">
            <w:r w:rsidRPr="00155782">
              <w:rPr>
                <w:rStyle w:val="Hyperlink"/>
                <w:noProof/>
              </w:rPr>
              <w:t>Introduction</w:t>
            </w:r>
            <w:r>
              <w:rPr>
                <w:noProof/>
                <w:webHidden/>
              </w:rPr>
              <w:tab/>
            </w:r>
            <w:r>
              <w:rPr>
                <w:noProof/>
                <w:webHidden/>
              </w:rPr>
              <w:fldChar w:fldCharType="begin"/>
            </w:r>
            <w:r>
              <w:rPr>
                <w:noProof/>
                <w:webHidden/>
              </w:rPr>
              <w:instrText xml:space="preserve"> PAGEREF _Toc161498692 \h </w:instrText>
            </w:r>
            <w:r>
              <w:rPr>
                <w:noProof/>
                <w:webHidden/>
              </w:rPr>
            </w:r>
            <w:r>
              <w:rPr>
                <w:noProof/>
                <w:webHidden/>
              </w:rPr>
              <w:fldChar w:fldCharType="separate"/>
            </w:r>
            <w:r>
              <w:rPr>
                <w:noProof/>
                <w:webHidden/>
              </w:rPr>
              <w:t>3</w:t>
            </w:r>
            <w:r>
              <w:rPr>
                <w:noProof/>
                <w:webHidden/>
              </w:rPr>
              <w:fldChar w:fldCharType="end"/>
            </w:r>
          </w:hyperlink>
        </w:p>
        <w:p w14:paraId="4045E9B3" w14:textId="51CD81BE" w:rsidR="007E64A6" w:rsidRDefault="007E64A6">
          <w:pPr>
            <w:pStyle w:val="TOC1"/>
            <w:tabs>
              <w:tab w:val="right" w:leader="dot" w:pos="9016"/>
            </w:tabs>
            <w:rPr>
              <w:noProof/>
            </w:rPr>
          </w:pPr>
          <w:hyperlink w:anchor="_Toc161498693" w:history="1">
            <w:r w:rsidRPr="00155782">
              <w:rPr>
                <w:rStyle w:val="Hyperlink"/>
                <w:noProof/>
              </w:rPr>
              <w:t>Collecting the Data</w:t>
            </w:r>
            <w:r>
              <w:rPr>
                <w:noProof/>
                <w:webHidden/>
              </w:rPr>
              <w:tab/>
            </w:r>
            <w:r>
              <w:rPr>
                <w:noProof/>
                <w:webHidden/>
              </w:rPr>
              <w:fldChar w:fldCharType="begin"/>
            </w:r>
            <w:r>
              <w:rPr>
                <w:noProof/>
                <w:webHidden/>
              </w:rPr>
              <w:instrText xml:space="preserve"> PAGEREF _Toc161498693 \h </w:instrText>
            </w:r>
            <w:r>
              <w:rPr>
                <w:noProof/>
                <w:webHidden/>
              </w:rPr>
            </w:r>
            <w:r>
              <w:rPr>
                <w:noProof/>
                <w:webHidden/>
              </w:rPr>
              <w:fldChar w:fldCharType="separate"/>
            </w:r>
            <w:r>
              <w:rPr>
                <w:noProof/>
                <w:webHidden/>
              </w:rPr>
              <w:t>5</w:t>
            </w:r>
            <w:r>
              <w:rPr>
                <w:noProof/>
                <w:webHidden/>
              </w:rPr>
              <w:fldChar w:fldCharType="end"/>
            </w:r>
          </w:hyperlink>
        </w:p>
        <w:p w14:paraId="55234F9E" w14:textId="0D02A1AA" w:rsidR="007E64A6" w:rsidRDefault="007E64A6">
          <w:pPr>
            <w:pStyle w:val="TOC1"/>
            <w:tabs>
              <w:tab w:val="right" w:leader="dot" w:pos="9016"/>
            </w:tabs>
            <w:rPr>
              <w:noProof/>
            </w:rPr>
          </w:pPr>
          <w:hyperlink w:anchor="_Toc161498694" w:history="1">
            <w:r w:rsidRPr="00155782">
              <w:rPr>
                <w:rStyle w:val="Hyperlink"/>
                <w:noProof/>
              </w:rPr>
              <w:t>Root Cause Analysis</w:t>
            </w:r>
            <w:r>
              <w:rPr>
                <w:noProof/>
                <w:webHidden/>
              </w:rPr>
              <w:tab/>
            </w:r>
            <w:r>
              <w:rPr>
                <w:noProof/>
                <w:webHidden/>
              </w:rPr>
              <w:fldChar w:fldCharType="begin"/>
            </w:r>
            <w:r>
              <w:rPr>
                <w:noProof/>
                <w:webHidden/>
              </w:rPr>
              <w:instrText xml:space="preserve"> PAGEREF _Toc161498694 \h </w:instrText>
            </w:r>
            <w:r>
              <w:rPr>
                <w:noProof/>
                <w:webHidden/>
              </w:rPr>
            </w:r>
            <w:r>
              <w:rPr>
                <w:noProof/>
                <w:webHidden/>
              </w:rPr>
              <w:fldChar w:fldCharType="separate"/>
            </w:r>
            <w:r>
              <w:rPr>
                <w:noProof/>
                <w:webHidden/>
              </w:rPr>
              <w:t>7</w:t>
            </w:r>
            <w:r>
              <w:rPr>
                <w:noProof/>
                <w:webHidden/>
              </w:rPr>
              <w:fldChar w:fldCharType="end"/>
            </w:r>
          </w:hyperlink>
        </w:p>
        <w:p w14:paraId="46B252AA" w14:textId="578C1943" w:rsidR="007E64A6" w:rsidRDefault="007E64A6">
          <w:pPr>
            <w:pStyle w:val="TOC1"/>
            <w:tabs>
              <w:tab w:val="right" w:leader="dot" w:pos="9016"/>
            </w:tabs>
            <w:rPr>
              <w:noProof/>
            </w:rPr>
          </w:pPr>
          <w:hyperlink w:anchor="_Toc161498695" w:history="1">
            <w:r w:rsidRPr="00155782">
              <w:rPr>
                <w:rStyle w:val="Hyperlink"/>
                <w:noProof/>
              </w:rPr>
              <w:t>Improvements</w:t>
            </w:r>
            <w:r>
              <w:rPr>
                <w:noProof/>
                <w:webHidden/>
              </w:rPr>
              <w:tab/>
            </w:r>
            <w:r>
              <w:rPr>
                <w:noProof/>
                <w:webHidden/>
              </w:rPr>
              <w:fldChar w:fldCharType="begin"/>
            </w:r>
            <w:r>
              <w:rPr>
                <w:noProof/>
                <w:webHidden/>
              </w:rPr>
              <w:instrText xml:space="preserve"> PAGEREF _Toc161498695 \h </w:instrText>
            </w:r>
            <w:r>
              <w:rPr>
                <w:noProof/>
                <w:webHidden/>
              </w:rPr>
            </w:r>
            <w:r>
              <w:rPr>
                <w:noProof/>
                <w:webHidden/>
              </w:rPr>
              <w:fldChar w:fldCharType="separate"/>
            </w:r>
            <w:r>
              <w:rPr>
                <w:noProof/>
                <w:webHidden/>
              </w:rPr>
              <w:t>10</w:t>
            </w:r>
            <w:r>
              <w:rPr>
                <w:noProof/>
                <w:webHidden/>
              </w:rPr>
              <w:fldChar w:fldCharType="end"/>
            </w:r>
          </w:hyperlink>
        </w:p>
        <w:p w14:paraId="421A1DAC" w14:textId="14C9C75C" w:rsidR="007E64A6" w:rsidRDefault="007E64A6">
          <w:pPr>
            <w:pStyle w:val="TOC1"/>
            <w:tabs>
              <w:tab w:val="right" w:leader="dot" w:pos="9016"/>
            </w:tabs>
            <w:rPr>
              <w:noProof/>
            </w:rPr>
          </w:pPr>
          <w:hyperlink w:anchor="_Toc161498696" w:history="1">
            <w:r w:rsidRPr="00155782">
              <w:rPr>
                <w:rStyle w:val="Hyperlink"/>
                <w:noProof/>
              </w:rPr>
              <w:t>Conclusion</w:t>
            </w:r>
            <w:r>
              <w:rPr>
                <w:noProof/>
                <w:webHidden/>
              </w:rPr>
              <w:tab/>
            </w:r>
            <w:r>
              <w:rPr>
                <w:noProof/>
                <w:webHidden/>
              </w:rPr>
              <w:fldChar w:fldCharType="begin"/>
            </w:r>
            <w:r>
              <w:rPr>
                <w:noProof/>
                <w:webHidden/>
              </w:rPr>
              <w:instrText xml:space="preserve"> PAGEREF _Toc161498696 \h </w:instrText>
            </w:r>
            <w:r>
              <w:rPr>
                <w:noProof/>
                <w:webHidden/>
              </w:rPr>
            </w:r>
            <w:r>
              <w:rPr>
                <w:noProof/>
                <w:webHidden/>
              </w:rPr>
              <w:fldChar w:fldCharType="separate"/>
            </w:r>
            <w:r>
              <w:rPr>
                <w:noProof/>
                <w:webHidden/>
              </w:rPr>
              <w:t>11</w:t>
            </w:r>
            <w:r>
              <w:rPr>
                <w:noProof/>
                <w:webHidden/>
              </w:rPr>
              <w:fldChar w:fldCharType="end"/>
            </w:r>
          </w:hyperlink>
        </w:p>
        <w:p w14:paraId="7EF1281F" w14:textId="6F118639" w:rsidR="007E64A6" w:rsidRDefault="007E64A6">
          <w:pPr>
            <w:pStyle w:val="TOC1"/>
            <w:tabs>
              <w:tab w:val="right" w:leader="dot" w:pos="9016"/>
            </w:tabs>
            <w:rPr>
              <w:noProof/>
            </w:rPr>
          </w:pPr>
          <w:hyperlink w:anchor="_Toc161498697" w:history="1">
            <w:r w:rsidRPr="00155782">
              <w:rPr>
                <w:rStyle w:val="Hyperlink"/>
                <w:noProof/>
              </w:rPr>
              <w:t>Bibliography</w:t>
            </w:r>
            <w:r>
              <w:rPr>
                <w:noProof/>
                <w:webHidden/>
              </w:rPr>
              <w:tab/>
            </w:r>
            <w:r>
              <w:rPr>
                <w:noProof/>
                <w:webHidden/>
              </w:rPr>
              <w:fldChar w:fldCharType="begin"/>
            </w:r>
            <w:r>
              <w:rPr>
                <w:noProof/>
                <w:webHidden/>
              </w:rPr>
              <w:instrText xml:space="preserve"> PAGEREF _Toc161498697 \h </w:instrText>
            </w:r>
            <w:r>
              <w:rPr>
                <w:noProof/>
                <w:webHidden/>
              </w:rPr>
            </w:r>
            <w:r>
              <w:rPr>
                <w:noProof/>
                <w:webHidden/>
              </w:rPr>
              <w:fldChar w:fldCharType="separate"/>
            </w:r>
            <w:r>
              <w:rPr>
                <w:noProof/>
                <w:webHidden/>
              </w:rPr>
              <w:t>12</w:t>
            </w:r>
            <w:r>
              <w:rPr>
                <w:noProof/>
                <w:webHidden/>
              </w:rPr>
              <w:fldChar w:fldCharType="end"/>
            </w:r>
          </w:hyperlink>
        </w:p>
        <w:p w14:paraId="1081D627" w14:textId="77777777" w:rsidR="007E64A6" w:rsidRDefault="007E64A6" w:rsidP="007E64A6">
          <w:pPr>
            <w:pStyle w:val="Heading2"/>
            <w:rPr>
              <w:noProof/>
            </w:rPr>
          </w:pPr>
          <w:r>
            <w:rPr>
              <w:noProof/>
            </w:rPr>
            <w:fldChar w:fldCharType="end"/>
          </w:r>
        </w:p>
        <w:p w14:paraId="1470B559" w14:textId="0AFA690F" w:rsidR="007E64A6" w:rsidRDefault="007E64A6" w:rsidP="007E64A6">
          <w:pPr>
            <w:pStyle w:val="Heading2"/>
            <w:rPr>
              <w:noProof/>
            </w:rPr>
          </w:pPr>
          <w:r>
            <w:rPr>
              <w:noProof/>
            </w:rPr>
            <w:t>Figures</w:t>
          </w:r>
        </w:p>
      </w:sdtContent>
    </w:sdt>
    <w:p w14:paraId="4FD456E0" w14:textId="28D39636" w:rsidR="007E64A6" w:rsidRDefault="007E64A6">
      <w:pPr>
        <w:pStyle w:val="TableofFigures"/>
        <w:tabs>
          <w:tab w:val="right" w:leader="dot" w:pos="9016"/>
        </w:tabs>
        <w:rPr>
          <w:rFonts w:asciiTheme="minorHAnsi" w:hAnsiTheme="minorHAnsi"/>
          <w:noProof/>
          <w:sz w:val="24"/>
          <w:szCs w:val="24"/>
          <w:lang w:eastAsia="en-GB"/>
        </w:rPr>
      </w:pPr>
      <w:r>
        <w:fldChar w:fldCharType="begin"/>
      </w:r>
      <w:r>
        <w:instrText xml:space="preserve"> TOC \h \z \c "Figure" </w:instrText>
      </w:r>
      <w:r>
        <w:fldChar w:fldCharType="separate"/>
      </w:r>
      <w:hyperlink w:anchor="_Toc161498714" w:history="1">
        <w:r w:rsidRPr="006D4B3B">
          <w:rPr>
            <w:rStyle w:val="Hyperlink"/>
            <w:noProof/>
          </w:rPr>
          <w:t>Figure 1 – A Process Flow of the Valve Housing Manufacturing Process (For Illustration Purposes Only – Original Document Submitted by Email)</w:t>
        </w:r>
        <w:r>
          <w:rPr>
            <w:noProof/>
            <w:webHidden/>
          </w:rPr>
          <w:tab/>
        </w:r>
        <w:r>
          <w:rPr>
            <w:noProof/>
            <w:webHidden/>
          </w:rPr>
          <w:fldChar w:fldCharType="begin"/>
        </w:r>
        <w:r>
          <w:rPr>
            <w:noProof/>
            <w:webHidden/>
          </w:rPr>
          <w:instrText xml:space="preserve"> PAGEREF _Toc161498714 \h </w:instrText>
        </w:r>
        <w:r>
          <w:rPr>
            <w:noProof/>
            <w:webHidden/>
          </w:rPr>
        </w:r>
        <w:r>
          <w:rPr>
            <w:noProof/>
            <w:webHidden/>
          </w:rPr>
          <w:fldChar w:fldCharType="separate"/>
        </w:r>
        <w:r>
          <w:rPr>
            <w:noProof/>
            <w:webHidden/>
          </w:rPr>
          <w:t>4</w:t>
        </w:r>
        <w:r>
          <w:rPr>
            <w:noProof/>
            <w:webHidden/>
          </w:rPr>
          <w:fldChar w:fldCharType="end"/>
        </w:r>
      </w:hyperlink>
    </w:p>
    <w:p w14:paraId="2015B2F5" w14:textId="2353BFF9" w:rsidR="007E64A6" w:rsidRDefault="007E64A6">
      <w:pPr>
        <w:pStyle w:val="TableofFigures"/>
        <w:tabs>
          <w:tab w:val="right" w:leader="dot" w:pos="9016"/>
        </w:tabs>
        <w:rPr>
          <w:rFonts w:asciiTheme="minorHAnsi" w:hAnsiTheme="minorHAnsi"/>
          <w:noProof/>
          <w:sz w:val="24"/>
          <w:szCs w:val="24"/>
          <w:lang w:eastAsia="en-GB"/>
        </w:rPr>
      </w:pPr>
      <w:hyperlink w:anchor="_Toc161498715" w:history="1">
        <w:r w:rsidRPr="006D4B3B">
          <w:rPr>
            <w:rStyle w:val="Hyperlink"/>
            <w:noProof/>
          </w:rPr>
          <w:t>Figure 2 - An Area Chart Summarising Weekly Defects of Valve Housing Manufacturing (For Illustration Purposes Only)</w:t>
        </w:r>
        <w:r>
          <w:rPr>
            <w:noProof/>
            <w:webHidden/>
          </w:rPr>
          <w:tab/>
        </w:r>
        <w:r>
          <w:rPr>
            <w:noProof/>
            <w:webHidden/>
          </w:rPr>
          <w:fldChar w:fldCharType="begin"/>
        </w:r>
        <w:r>
          <w:rPr>
            <w:noProof/>
            <w:webHidden/>
          </w:rPr>
          <w:instrText xml:space="preserve"> PAGEREF _Toc161498715 \h </w:instrText>
        </w:r>
        <w:r>
          <w:rPr>
            <w:noProof/>
            <w:webHidden/>
          </w:rPr>
        </w:r>
        <w:r>
          <w:rPr>
            <w:noProof/>
            <w:webHidden/>
          </w:rPr>
          <w:fldChar w:fldCharType="separate"/>
        </w:r>
        <w:r>
          <w:rPr>
            <w:noProof/>
            <w:webHidden/>
          </w:rPr>
          <w:t>6</w:t>
        </w:r>
        <w:r>
          <w:rPr>
            <w:noProof/>
            <w:webHidden/>
          </w:rPr>
          <w:fldChar w:fldCharType="end"/>
        </w:r>
      </w:hyperlink>
    </w:p>
    <w:p w14:paraId="7B7F23D6" w14:textId="4B9028BD" w:rsidR="007E64A6" w:rsidRDefault="007E64A6">
      <w:pPr>
        <w:pStyle w:val="TableofFigures"/>
        <w:tabs>
          <w:tab w:val="right" w:leader="dot" w:pos="9016"/>
        </w:tabs>
        <w:rPr>
          <w:rFonts w:asciiTheme="minorHAnsi" w:hAnsiTheme="minorHAnsi"/>
          <w:noProof/>
          <w:sz w:val="24"/>
          <w:szCs w:val="24"/>
          <w:lang w:eastAsia="en-GB"/>
        </w:rPr>
      </w:pPr>
      <w:hyperlink w:anchor="_Toc161498716" w:history="1">
        <w:r w:rsidRPr="006D4B3B">
          <w:rPr>
            <w:rStyle w:val="Hyperlink"/>
            <w:noProof/>
          </w:rPr>
          <w:t>Figure 3 - A Pareto Analysis of the Defects Total at the End of the Week (For Illustration Purposes Only)</w:t>
        </w:r>
        <w:r>
          <w:rPr>
            <w:noProof/>
            <w:webHidden/>
          </w:rPr>
          <w:tab/>
        </w:r>
        <w:r>
          <w:rPr>
            <w:noProof/>
            <w:webHidden/>
          </w:rPr>
          <w:fldChar w:fldCharType="begin"/>
        </w:r>
        <w:r>
          <w:rPr>
            <w:noProof/>
            <w:webHidden/>
          </w:rPr>
          <w:instrText xml:space="preserve"> PAGEREF _Toc161498716 \h </w:instrText>
        </w:r>
        <w:r>
          <w:rPr>
            <w:noProof/>
            <w:webHidden/>
          </w:rPr>
        </w:r>
        <w:r>
          <w:rPr>
            <w:noProof/>
            <w:webHidden/>
          </w:rPr>
          <w:fldChar w:fldCharType="separate"/>
        </w:r>
        <w:r>
          <w:rPr>
            <w:noProof/>
            <w:webHidden/>
          </w:rPr>
          <w:t>7</w:t>
        </w:r>
        <w:r>
          <w:rPr>
            <w:noProof/>
            <w:webHidden/>
          </w:rPr>
          <w:fldChar w:fldCharType="end"/>
        </w:r>
      </w:hyperlink>
    </w:p>
    <w:p w14:paraId="578EC9D8" w14:textId="00C7A048" w:rsidR="007E64A6" w:rsidRDefault="007E64A6">
      <w:pPr>
        <w:pStyle w:val="TableofFigures"/>
        <w:tabs>
          <w:tab w:val="right" w:leader="dot" w:pos="9016"/>
        </w:tabs>
        <w:rPr>
          <w:rFonts w:asciiTheme="minorHAnsi" w:hAnsiTheme="minorHAnsi"/>
          <w:noProof/>
          <w:sz w:val="24"/>
          <w:szCs w:val="24"/>
          <w:lang w:eastAsia="en-GB"/>
        </w:rPr>
      </w:pPr>
      <w:hyperlink w:anchor="_Toc161498717" w:history="1">
        <w:r w:rsidRPr="006D4B3B">
          <w:rPr>
            <w:rStyle w:val="Hyperlink"/>
            <w:noProof/>
          </w:rPr>
          <w:t>Figure 4 -  A Bar Chart Showing the Correlation of Defects to Operators (For Illustration Purposes Only)</w:t>
        </w:r>
        <w:r>
          <w:rPr>
            <w:noProof/>
            <w:webHidden/>
          </w:rPr>
          <w:tab/>
        </w:r>
        <w:r>
          <w:rPr>
            <w:noProof/>
            <w:webHidden/>
          </w:rPr>
          <w:fldChar w:fldCharType="begin"/>
        </w:r>
        <w:r>
          <w:rPr>
            <w:noProof/>
            <w:webHidden/>
          </w:rPr>
          <w:instrText xml:space="preserve"> PAGEREF _Toc161498717 \h </w:instrText>
        </w:r>
        <w:r>
          <w:rPr>
            <w:noProof/>
            <w:webHidden/>
          </w:rPr>
        </w:r>
        <w:r>
          <w:rPr>
            <w:noProof/>
            <w:webHidden/>
          </w:rPr>
          <w:fldChar w:fldCharType="separate"/>
        </w:r>
        <w:r>
          <w:rPr>
            <w:noProof/>
            <w:webHidden/>
          </w:rPr>
          <w:t>8</w:t>
        </w:r>
        <w:r>
          <w:rPr>
            <w:noProof/>
            <w:webHidden/>
          </w:rPr>
          <w:fldChar w:fldCharType="end"/>
        </w:r>
      </w:hyperlink>
    </w:p>
    <w:p w14:paraId="1BE23C1D" w14:textId="618146EA" w:rsidR="007E64A6" w:rsidRDefault="007E64A6">
      <w:pPr>
        <w:pStyle w:val="TableofFigures"/>
        <w:tabs>
          <w:tab w:val="right" w:leader="dot" w:pos="9016"/>
        </w:tabs>
        <w:rPr>
          <w:rFonts w:asciiTheme="minorHAnsi" w:hAnsiTheme="minorHAnsi"/>
          <w:noProof/>
          <w:sz w:val="24"/>
          <w:szCs w:val="24"/>
          <w:lang w:eastAsia="en-GB"/>
        </w:rPr>
      </w:pPr>
      <w:hyperlink w:anchor="_Toc161498718" w:history="1">
        <w:r w:rsidRPr="006D4B3B">
          <w:rPr>
            <w:rStyle w:val="Hyperlink"/>
            <w:noProof/>
          </w:rPr>
          <w:t>Figure 5 - Ishikawa Diagram and 5 Why’s for Variables Associated with Burring on the Lathe (For Illustration Purposes Only - Original Document Submitted by Email)</w:t>
        </w:r>
        <w:r>
          <w:rPr>
            <w:noProof/>
            <w:webHidden/>
          </w:rPr>
          <w:tab/>
        </w:r>
        <w:r>
          <w:rPr>
            <w:noProof/>
            <w:webHidden/>
          </w:rPr>
          <w:fldChar w:fldCharType="begin"/>
        </w:r>
        <w:r>
          <w:rPr>
            <w:noProof/>
            <w:webHidden/>
          </w:rPr>
          <w:instrText xml:space="preserve"> PAGEREF _Toc161498718 \h </w:instrText>
        </w:r>
        <w:r>
          <w:rPr>
            <w:noProof/>
            <w:webHidden/>
          </w:rPr>
        </w:r>
        <w:r>
          <w:rPr>
            <w:noProof/>
            <w:webHidden/>
          </w:rPr>
          <w:fldChar w:fldCharType="separate"/>
        </w:r>
        <w:r>
          <w:rPr>
            <w:noProof/>
            <w:webHidden/>
          </w:rPr>
          <w:t>8</w:t>
        </w:r>
        <w:r>
          <w:rPr>
            <w:noProof/>
            <w:webHidden/>
          </w:rPr>
          <w:fldChar w:fldCharType="end"/>
        </w:r>
      </w:hyperlink>
    </w:p>
    <w:p w14:paraId="5128D371" w14:textId="6A3732BB" w:rsidR="007E64A6" w:rsidRDefault="007E64A6">
      <w:pPr>
        <w:pStyle w:val="TableofFigures"/>
        <w:tabs>
          <w:tab w:val="right" w:leader="dot" w:pos="9016"/>
        </w:tabs>
        <w:rPr>
          <w:rFonts w:asciiTheme="minorHAnsi" w:hAnsiTheme="minorHAnsi"/>
          <w:noProof/>
          <w:sz w:val="24"/>
          <w:szCs w:val="24"/>
          <w:lang w:eastAsia="en-GB"/>
        </w:rPr>
      </w:pPr>
      <w:hyperlink w:anchor="_Toc161498719" w:history="1">
        <w:r w:rsidRPr="006D4B3B">
          <w:rPr>
            <w:rStyle w:val="Hyperlink"/>
            <w:noProof/>
          </w:rPr>
          <w:t>Figure 6 - Pareto of Weighted Defect Results Multiplying Quantity with Cost Impact Score</w:t>
        </w:r>
        <w:r>
          <w:rPr>
            <w:noProof/>
            <w:webHidden/>
          </w:rPr>
          <w:tab/>
        </w:r>
        <w:r>
          <w:rPr>
            <w:noProof/>
            <w:webHidden/>
          </w:rPr>
          <w:fldChar w:fldCharType="begin"/>
        </w:r>
        <w:r>
          <w:rPr>
            <w:noProof/>
            <w:webHidden/>
          </w:rPr>
          <w:instrText xml:space="preserve"> PAGEREF _Toc161498719 \h </w:instrText>
        </w:r>
        <w:r>
          <w:rPr>
            <w:noProof/>
            <w:webHidden/>
          </w:rPr>
        </w:r>
        <w:r>
          <w:rPr>
            <w:noProof/>
            <w:webHidden/>
          </w:rPr>
          <w:fldChar w:fldCharType="separate"/>
        </w:r>
        <w:r>
          <w:rPr>
            <w:noProof/>
            <w:webHidden/>
          </w:rPr>
          <w:t>10</w:t>
        </w:r>
        <w:r>
          <w:rPr>
            <w:noProof/>
            <w:webHidden/>
          </w:rPr>
          <w:fldChar w:fldCharType="end"/>
        </w:r>
      </w:hyperlink>
    </w:p>
    <w:p w14:paraId="0CABFAEC" w14:textId="264464A7" w:rsidR="007E64A6" w:rsidRDefault="007E64A6" w:rsidP="007E64A6">
      <w:r>
        <w:fldChar w:fldCharType="end"/>
      </w:r>
    </w:p>
    <w:p w14:paraId="55BD3A65" w14:textId="3FBFAF7B" w:rsidR="007E64A6" w:rsidRDefault="007E64A6" w:rsidP="007E64A6">
      <w:pPr>
        <w:pStyle w:val="Heading2"/>
      </w:pPr>
      <w:r>
        <w:t>Tables</w:t>
      </w:r>
    </w:p>
    <w:p w14:paraId="53612560" w14:textId="249C8413" w:rsidR="007E64A6" w:rsidRDefault="007E64A6">
      <w:pPr>
        <w:pStyle w:val="TableofFigures"/>
        <w:tabs>
          <w:tab w:val="right" w:leader="dot" w:pos="9016"/>
        </w:tabs>
        <w:rPr>
          <w:rFonts w:asciiTheme="minorHAnsi" w:hAnsiTheme="minorHAnsi"/>
          <w:noProof/>
          <w:sz w:val="24"/>
          <w:szCs w:val="24"/>
          <w:lang w:eastAsia="en-GB"/>
        </w:rPr>
      </w:pPr>
      <w:r>
        <w:fldChar w:fldCharType="begin"/>
      </w:r>
      <w:r>
        <w:instrText xml:space="preserve"> TOC \h \z \c "Table" </w:instrText>
      </w:r>
      <w:r>
        <w:fldChar w:fldCharType="separate"/>
      </w:r>
      <w:hyperlink w:anchor="_Toc161498725" w:history="1">
        <w:r w:rsidRPr="00D5307F">
          <w:rPr>
            <w:rStyle w:val="Hyperlink"/>
            <w:noProof/>
          </w:rPr>
          <w:t>Table 1 - A Key Chart for the Colour Assignments Throughout the Report</w:t>
        </w:r>
        <w:r>
          <w:rPr>
            <w:noProof/>
            <w:webHidden/>
          </w:rPr>
          <w:tab/>
        </w:r>
        <w:r>
          <w:rPr>
            <w:noProof/>
            <w:webHidden/>
          </w:rPr>
          <w:fldChar w:fldCharType="begin"/>
        </w:r>
        <w:r>
          <w:rPr>
            <w:noProof/>
            <w:webHidden/>
          </w:rPr>
          <w:instrText xml:space="preserve"> PAGEREF _Toc161498725 \h </w:instrText>
        </w:r>
        <w:r>
          <w:rPr>
            <w:noProof/>
            <w:webHidden/>
          </w:rPr>
        </w:r>
        <w:r>
          <w:rPr>
            <w:noProof/>
            <w:webHidden/>
          </w:rPr>
          <w:fldChar w:fldCharType="separate"/>
        </w:r>
        <w:r>
          <w:rPr>
            <w:noProof/>
            <w:webHidden/>
          </w:rPr>
          <w:t>5</w:t>
        </w:r>
        <w:r>
          <w:rPr>
            <w:noProof/>
            <w:webHidden/>
          </w:rPr>
          <w:fldChar w:fldCharType="end"/>
        </w:r>
      </w:hyperlink>
    </w:p>
    <w:p w14:paraId="50E3C338" w14:textId="06C36B87" w:rsidR="007E64A6" w:rsidRDefault="007E64A6">
      <w:pPr>
        <w:pStyle w:val="TableofFigures"/>
        <w:tabs>
          <w:tab w:val="right" w:leader="dot" w:pos="9016"/>
        </w:tabs>
        <w:rPr>
          <w:rFonts w:asciiTheme="minorHAnsi" w:hAnsiTheme="minorHAnsi"/>
          <w:noProof/>
          <w:sz w:val="24"/>
          <w:szCs w:val="24"/>
          <w:lang w:eastAsia="en-GB"/>
        </w:rPr>
      </w:pPr>
      <w:hyperlink w:anchor="_Toc161498726" w:history="1">
        <w:r w:rsidRPr="00D5307F">
          <w:rPr>
            <w:rStyle w:val="Hyperlink"/>
            <w:noProof/>
          </w:rPr>
          <w:t>Table 2 - Weekly Reporting of Valve Housing Defects by Operators (For Illustration Purposes Only)</w:t>
        </w:r>
        <w:r>
          <w:rPr>
            <w:noProof/>
            <w:webHidden/>
          </w:rPr>
          <w:tab/>
        </w:r>
        <w:r>
          <w:rPr>
            <w:noProof/>
            <w:webHidden/>
          </w:rPr>
          <w:fldChar w:fldCharType="begin"/>
        </w:r>
        <w:r>
          <w:rPr>
            <w:noProof/>
            <w:webHidden/>
          </w:rPr>
          <w:instrText xml:space="preserve"> PAGEREF _Toc161498726 \h </w:instrText>
        </w:r>
        <w:r>
          <w:rPr>
            <w:noProof/>
            <w:webHidden/>
          </w:rPr>
        </w:r>
        <w:r>
          <w:rPr>
            <w:noProof/>
            <w:webHidden/>
          </w:rPr>
          <w:fldChar w:fldCharType="separate"/>
        </w:r>
        <w:r>
          <w:rPr>
            <w:noProof/>
            <w:webHidden/>
          </w:rPr>
          <w:t>6</w:t>
        </w:r>
        <w:r>
          <w:rPr>
            <w:noProof/>
            <w:webHidden/>
          </w:rPr>
          <w:fldChar w:fldCharType="end"/>
        </w:r>
      </w:hyperlink>
    </w:p>
    <w:p w14:paraId="4CC51209" w14:textId="67A081AD" w:rsidR="007E64A6" w:rsidRDefault="007E64A6">
      <w:pPr>
        <w:pStyle w:val="TableofFigures"/>
        <w:tabs>
          <w:tab w:val="right" w:leader="dot" w:pos="9016"/>
        </w:tabs>
        <w:rPr>
          <w:rFonts w:asciiTheme="minorHAnsi" w:hAnsiTheme="minorHAnsi"/>
          <w:noProof/>
          <w:sz w:val="24"/>
          <w:szCs w:val="24"/>
          <w:lang w:eastAsia="en-GB"/>
        </w:rPr>
      </w:pPr>
      <w:hyperlink w:anchor="_Toc161498727" w:history="1">
        <w:r w:rsidRPr="00D5307F">
          <w:rPr>
            <w:rStyle w:val="Hyperlink"/>
            <w:noProof/>
          </w:rPr>
          <w:t>Table 3 - Table of Weighted Defect Results Multiplying Quantity with Cost Impact Score</w:t>
        </w:r>
        <w:r>
          <w:rPr>
            <w:noProof/>
            <w:webHidden/>
          </w:rPr>
          <w:tab/>
        </w:r>
        <w:r>
          <w:rPr>
            <w:noProof/>
            <w:webHidden/>
          </w:rPr>
          <w:fldChar w:fldCharType="begin"/>
        </w:r>
        <w:r>
          <w:rPr>
            <w:noProof/>
            <w:webHidden/>
          </w:rPr>
          <w:instrText xml:space="preserve"> PAGEREF _Toc161498727 \h </w:instrText>
        </w:r>
        <w:r>
          <w:rPr>
            <w:noProof/>
            <w:webHidden/>
          </w:rPr>
        </w:r>
        <w:r>
          <w:rPr>
            <w:noProof/>
            <w:webHidden/>
          </w:rPr>
          <w:fldChar w:fldCharType="separate"/>
        </w:r>
        <w:r>
          <w:rPr>
            <w:noProof/>
            <w:webHidden/>
          </w:rPr>
          <w:t>10</w:t>
        </w:r>
        <w:r>
          <w:rPr>
            <w:noProof/>
            <w:webHidden/>
          </w:rPr>
          <w:fldChar w:fldCharType="end"/>
        </w:r>
      </w:hyperlink>
    </w:p>
    <w:p w14:paraId="7F494C7C" w14:textId="3F51C32E" w:rsidR="007E64A6" w:rsidRPr="007E64A6" w:rsidRDefault="007E64A6" w:rsidP="007E64A6">
      <w:r>
        <w:fldChar w:fldCharType="end"/>
      </w:r>
    </w:p>
    <w:p w14:paraId="12F1F3AA" w14:textId="77777777" w:rsidR="007E64A6" w:rsidRDefault="007E64A6" w:rsidP="00A12397">
      <w:pPr>
        <w:pStyle w:val="Heading1"/>
      </w:pPr>
    </w:p>
    <w:p w14:paraId="73C3E824" w14:textId="77777777" w:rsidR="007E64A6" w:rsidRDefault="007E64A6" w:rsidP="00A12397">
      <w:pPr>
        <w:pStyle w:val="Heading1"/>
      </w:pPr>
    </w:p>
    <w:p w14:paraId="4AE054B3" w14:textId="77777777" w:rsidR="007E64A6" w:rsidRDefault="007E64A6" w:rsidP="00A12397">
      <w:pPr>
        <w:pStyle w:val="Heading1"/>
      </w:pPr>
    </w:p>
    <w:p w14:paraId="6F962E35" w14:textId="77777777" w:rsidR="007E64A6" w:rsidRDefault="007E64A6" w:rsidP="00A12397">
      <w:pPr>
        <w:pStyle w:val="Heading1"/>
      </w:pPr>
    </w:p>
    <w:p w14:paraId="3CBEF6E7" w14:textId="77777777" w:rsidR="007E64A6" w:rsidRDefault="007E64A6" w:rsidP="00A12397">
      <w:pPr>
        <w:pStyle w:val="Heading1"/>
      </w:pPr>
      <w:bookmarkStart w:id="0" w:name="_Toc161498692"/>
    </w:p>
    <w:p w14:paraId="41C5752F" w14:textId="77777777" w:rsidR="007E64A6" w:rsidRDefault="007E64A6" w:rsidP="00A12397">
      <w:pPr>
        <w:pStyle w:val="Heading1"/>
      </w:pPr>
    </w:p>
    <w:p w14:paraId="195B6E53" w14:textId="77777777" w:rsidR="007E64A6" w:rsidRPr="007E64A6" w:rsidRDefault="007E64A6" w:rsidP="007E64A6"/>
    <w:p w14:paraId="4822A92C" w14:textId="2A3B58AC" w:rsidR="00A970EC" w:rsidRPr="00A12397" w:rsidRDefault="00A970EC" w:rsidP="00A12397">
      <w:pPr>
        <w:pStyle w:val="Heading1"/>
        <w:rPr>
          <w:sz w:val="24"/>
          <w:szCs w:val="24"/>
        </w:rPr>
      </w:pPr>
      <w:r>
        <w:t>Introduction</w:t>
      </w:r>
      <w:bookmarkEnd w:id="0"/>
    </w:p>
    <w:p w14:paraId="2B810CA8" w14:textId="2891A305" w:rsidR="00AA35FE" w:rsidRDefault="00390134" w:rsidP="00AA35FE">
      <w:r>
        <w:rPr>
          <w:noProof/>
        </w:rPr>
        <mc:AlternateContent>
          <mc:Choice Requires="wps">
            <w:drawing>
              <wp:anchor distT="0" distB="0" distL="114300" distR="114300" simplePos="0" relativeHeight="251673600" behindDoc="0" locked="0" layoutInCell="1" allowOverlap="1" wp14:anchorId="4115C3CB" wp14:editId="77FDF662">
                <wp:simplePos x="0" y="0"/>
                <wp:positionH relativeFrom="column">
                  <wp:posOffset>-363220</wp:posOffset>
                </wp:positionH>
                <wp:positionV relativeFrom="paragraph">
                  <wp:posOffset>7272655</wp:posOffset>
                </wp:positionV>
                <wp:extent cx="6452235" cy="635"/>
                <wp:effectExtent l="0" t="0" r="0" b="0"/>
                <wp:wrapNone/>
                <wp:docPr id="1226558113" name="Text Box 1"/>
                <wp:cNvGraphicFramePr/>
                <a:graphic xmlns:a="http://schemas.openxmlformats.org/drawingml/2006/main">
                  <a:graphicData uri="http://schemas.microsoft.com/office/word/2010/wordprocessingShape">
                    <wps:wsp>
                      <wps:cNvSpPr txBox="1"/>
                      <wps:spPr>
                        <a:xfrm>
                          <a:off x="0" y="0"/>
                          <a:ext cx="6452235" cy="635"/>
                        </a:xfrm>
                        <a:prstGeom prst="rect">
                          <a:avLst/>
                        </a:prstGeom>
                        <a:solidFill>
                          <a:prstClr val="white"/>
                        </a:solidFill>
                        <a:ln>
                          <a:noFill/>
                        </a:ln>
                      </wps:spPr>
                      <wps:txbx>
                        <w:txbxContent>
                          <w:p w14:paraId="6A6004D5" w14:textId="55B8F27D" w:rsidR="00390134" w:rsidRPr="00237D9D" w:rsidRDefault="00390134" w:rsidP="00192883">
                            <w:pPr>
                              <w:pStyle w:val="Caption"/>
                              <w:jc w:val="center"/>
                              <w:rPr>
                                <w:noProof/>
                              </w:rPr>
                            </w:pPr>
                            <w:bookmarkStart w:id="1" w:name="_Toc161492334"/>
                            <w:bookmarkStart w:id="2" w:name="_Toc161498714"/>
                            <w:r>
                              <w:t xml:space="preserve">Figure </w:t>
                            </w:r>
                            <w:r w:rsidR="00BA5FC8">
                              <w:fldChar w:fldCharType="begin"/>
                            </w:r>
                            <w:r w:rsidR="00BA5FC8">
                              <w:instrText xml:space="preserve"> SEQ Figure \* ARABIC </w:instrText>
                            </w:r>
                            <w:r w:rsidR="00BA5FC8">
                              <w:fldChar w:fldCharType="separate"/>
                            </w:r>
                            <w:r w:rsidR="00A12397">
                              <w:rPr>
                                <w:noProof/>
                              </w:rPr>
                              <w:t>1</w:t>
                            </w:r>
                            <w:r w:rsidR="00BA5FC8">
                              <w:rPr>
                                <w:noProof/>
                              </w:rPr>
                              <w:fldChar w:fldCharType="end"/>
                            </w:r>
                            <w:r>
                              <w:t xml:space="preserve"> </w:t>
                            </w:r>
                            <w:r w:rsidRPr="0064006A">
                              <w:t>– A Process Flow of the Valve Housing Manufacturing Process (For Illustration Purposes Only – Original Document Submitted by Email)</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15C3CB" id="Text Box 1" o:spid="_x0000_s1029" type="#_x0000_t202" style="position:absolute;margin-left:-28.6pt;margin-top:572.65pt;width:508.0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4/2GgIAAD8EAAAOAAAAZHJzL2Uyb0RvYy54bWysU8Fu2zAMvQ/YPwi6L07StR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" stroked="f">
                <v:textbox style="mso-fit-shape-to-text:t" inset="0,0,0,0">
                  <w:txbxContent>
                    <w:p w14:paraId="6A6004D5" w14:textId="55B8F27D" w:rsidR="00390134" w:rsidRPr="00237D9D" w:rsidRDefault="00390134" w:rsidP="00192883">
                      <w:pPr>
                        <w:pStyle w:val="Caption"/>
                        <w:jc w:val="center"/>
                        <w:rPr>
                          <w:noProof/>
                        </w:rPr>
                      </w:pPr>
                      <w:bookmarkStart w:id="3" w:name="_Toc161492334"/>
                      <w:bookmarkStart w:id="4" w:name="_Toc161498714"/>
                      <w:r>
                        <w:t xml:space="preserve">Figure </w:t>
                      </w:r>
                      <w:r w:rsidR="00BA5FC8">
                        <w:fldChar w:fldCharType="begin"/>
                      </w:r>
                      <w:r w:rsidR="00BA5FC8">
                        <w:instrText xml:space="preserve"> SEQ Figure \* ARABIC </w:instrText>
                      </w:r>
                      <w:r w:rsidR="00BA5FC8">
                        <w:fldChar w:fldCharType="separate"/>
                      </w:r>
                      <w:r w:rsidR="00A12397">
                        <w:rPr>
                          <w:noProof/>
                        </w:rPr>
                        <w:t>1</w:t>
                      </w:r>
                      <w:r w:rsidR="00BA5FC8">
                        <w:rPr>
                          <w:noProof/>
                        </w:rPr>
                        <w:fldChar w:fldCharType="end"/>
                      </w:r>
                      <w:r>
                        <w:t xml:space="preserve"> </w:t>
                      </w:r>
                      <w:r w:rsidRPr="0064006A">
                        <w:t>– A Process Flow of the Valve Housing Manufacturing Process (For Illustration Purposes Only – Original Document Submitted by Email)</w:t>
                      </w:r>
                      <w:bookmarkEnd w:id="3"/>
                      <w:bookmarkEnd w:id="4"/>
                    </w:p>
                  </w:txbxContent>
                </v:textbox>
              </v:shape>
            </w:pict>
          </mc:Fallback>
        </mc:AlternateContent>
      </w:r>
      <w:r w:rsidR="00137165">
        <w:rPr>
          <w:noProof/>
        </w:rPr>
        <w:drawing>
          <wp:anchor distT="0" distB="0" distL="114300" distR="114300" simplePos="0" relativeHeight="251667456" behindDoc="0" locked="0" layoutInCell="1" allowOverlap="1" wp14:anchorId="66B65E11" wp14:editId="28CBBE8F">
            <wp:simplePos x="0" y="0"/>
            <wp:positionH relativeFrom="margin">
              <wp:align>center</wp:align>
            </wp:positionH>
            <wp:positionV relativeFrom="paragraph">
              <wp:posOffset>702456</wp:posOffset>
            </wp:positionV>
            <wp:extent cx="6452577" cy="6513342"/>
            <wp:effectExtent l="0" t="0" r="5715" b="1905"/>
            <wp:wrapNone/>
            <wp:docPr id="786721429"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721429" name="Picture 1" descr="A diagram of a flow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52577" cy="6513342"/>
                    </a:xfrm>
                    <a:prstGeom prst="rect">
                      <a:avLst/>
                    </a:prstGeom>
                    <a:noFill/>
                    <a:ln>
                      <a:noFill/>
                    </a:ln>
                  </pic:spPr>
                </pic:pic>
              </a:graphicData>
            </a:graphic>
            <wp14:sizeRelH relativeFrom="page">
              <wp14:pctWidth>0</wp14:pctWidth>
            </wp14:sizeRelH>
            <wp14:sizeRelV relativeFrom="page">
              <wp14:pctHeight>0</wp14:pctHeight>
            </wp14:sizeRelV>
          </wp:anchor>
        </w:drawing>
      </w:r>
      <w:r w:rsidR="00137165">
        <w:t>To begin understanding how things go wrong, we must first understand the ideal approach for when they go right. The best way to achieve this is to visualise a process via a process flow, such as figure A which was generated using a free online resource called ‘Lucid Charts’.</w:t>
      </w:r>
      <w:r w:rsidR="00192883">
        <w:t xml:space="preserve"> </w:t>
      </w:r>
      <w:r w:rsidR="00137165">
        <w:t xml:space="preserve"> </w:t>
      </w:r>
    </w:p>
    <w:p w14:paraId="7D43A9D5" w14:textId="7F591F38" w:rsidR="00137165" w:rsidRDefault="00137165" w:rsidP="00137165">
      <w:pPr>
        <w:pStyle w:val="NormalWeb"/>
      </w:pPr>
    </w:p>
    <w:p w14:paraId="1CE33499" w14:textId="77777777" w:rsidR="00137165" w:rsidRDefault="00137165" w:rsidP="00AA35FE"/>
    <w:p w14:paraId="79F211A7" w14:textId="77777777" w:rsidR="00AA35FE" w:rsidRDefault="00AA35FE" w:rsidP="00AA35FE"/>
    <w:p w14:paraId="41568592" w14:textId="77777777" w:rsidR="00AA35FE" w:rsidRDefault="00AA35FE" w:rsidP="00AA35FE"/>
    <w:p w14:paraId="04A77E03" w14:textId="77777777" w:rsidR="00AA35FE" w:rsidRDefault="00AA35FE" w:rsidP="00AA35FE"/>
    <w:p w14:paraId="426CAC2A" w14:textId="77777777" w:rsidR="00AA35FE" w:rsidRDefault="00AA35FE" w:rsidP="00AA35FE"/>
    <w:p w14:paraId="7C3FCB5E" w14:textId="77777777" w:rsidR="00AA35FE" w:rsidRDefault="00AA35FE" w:rsidP="00AA35FE"/>
    <w:p w14:paraId="12CC2AA8" w14:textId="77777777" w:rsidR="00AA35FE" w:rsidRDefault="00AA35FE" w:rsidP="00AA35FE"/>
    <w:p w14:paraId="6E349B92" w14:textId="77777777" w:rsidR="00AA35FE" w:rsidRDefault="00AA35FE" w:rsidP="00AA35FE"/>
    <w:p w14:paraId="26E76C11" w14:textId="77777777" w:rsidR="00AA35FE" w:rsidRDefault="00AA35FE" w:rsidP="00AA35FE"/>
    <w:p w14:paraId="328CCCE3" w14:textId="77777777" w:rsidR="00AA35FE" w:rsidRDefault="00AA35FE" w:rsidP="00AA35FE"/>
    <w:p w14:paraId="43F9B983" w14:textId="77777777" w:rsidR="00AA35FE" w:rsidRDefault="00AA35FE" w:rsidP="00AA35FE"/>
    <w:p w14:paraId="0CA23453" w14:textId="77777777" w:rsidR="00AA35FE" w:rsidRDefault="00AA35FE" w:rsidP="00AA35FE"/>
    <w:p w14:paraId="27AD2C59" w14:textId="77777777" w:rsidR="00AA35FE" w:rsidRDefault="00AA35FE" w:rsidP="00AA35FE"/>
    <w:p w14:paraId="2B4CE41B" w14:textId="77777777" w:rsidR="00AA35FE" w:rsidRDefault="00AA35FE" w:rsidP="00AA35FE"/>
    <w:p w14:paraId="503F3AE4" w14:textId="77777777" w:rsidR="00AA35FE" w:rsidRDefault="00AA35FE" w:rsidP="00AA35FE"/>
    <w:p w14:paraId="6E574C9D" w14:textId="77777777" w:rsidR="00AA35FE" w:rsidRDefault="00AA35FE" w:rsidP="00AA35FE"/>
    <w:p w14:paraId="180CEFA4" w14:textId="77777777" w:rsidR="00AA35FE" w:rsidRDefault="00AA35FE" w:rsidP="00AA35FE"/>
    <w:p w14:paraId="419E6729" w14:textId="77777777" w:rsidR="00AA35FE" w:rsidRDefault="00AA35FE" w:rsidP="00AA35FE"/>
    <w:p w14:paraId="1374FFBD" w14:textId="77777777" w:rsidR="00AA35FE" w:rsidRDefault="00AA35FE" w:rsidP="00AA35FE"/>
    <w:p w14:paraId="79BCE135" w14:textId="77777777" w:rsidR="00AA35FE" w:rsidRDefault="00AA35FE" w:rsidP="00AA35FE"/>
    <w:p w14:paraId="753CC0FD" w14:textId="77777777" w:rsidR="00AA35FE" w:rsidRDefault="00AA35FE" w:rsidP="00AA35FE"/>
    <w:p w14:paraId="2ED66DB4" w14:textId="77777777" w:rsidR="00AA35FE" w:rsidRDefault="00AA35FE" w:rsidP="00AA35FE"/>
    <w:p w14:paraId="2BB87C2B" w14:textId="06DCCDBD" w:rsidR="00AA35FE" w:rsidRPr="00137165" w:rsidRDefault="00137165" w:rsidP="00F075F8">
      <w:pPr>
        <w:pStyle w:val="Subtitle"/>
        <w:jc w:val="center"/>
        <w:rPr>
          <w:i w:val="0"/>
          <w:iCs/>
          <w:color w:val="4472C4" w:themeColor="accent1"/>
        </w:rPr>
      </w:pPr>
      <w:r w:rsidRPr="00137165">
        <w:rPr>
          <w:rStyle w:val="IntenseEmphasis"/>
        </w:rPr>
        <w:t>Figure A – A Process Flow of the Valve Housing Manufacturing Process</w:t>
      </w:r>
      <w:r w:rsidR="00A179F1">
        <w:rPr>
          <w:rStyle w:val="IntenseEmphasis"/>
        </w:rPr>
        <w:t xml:space="preserve"> </w:t>
      </w:r>
      <w:r w:rsidR="00686CD8">
        <w:rPr>
          <w:rStyle w:val="IntenseEmphasis"/>
        </w:rPr>
        <w:t>(For Illustration Purposes Only</w:t>
      </w:r>
      <w:r w:rsidR="00BF1DF2">
        <w:rPr>
          <w:rStyle w:val="IntenseEmphasis"/>
        </w:rPr>
        <w:t xml:space="preserve"> – Original Document Submitted by Email</w:t>
      </w:r>
      <w:r w:rsidR="00686CD8">
        <w:rPr>
          <w:rStyle w:val="IntenseEmphasis"/>
        </w:rPr>
        <w:t>)</w:t>
      </w:r>
    </w:p>
    <w:p w14:paraId="58C505C1" w14:textId="48D4B08A" w:rsidR="00AA35FE" w:rsidRDefault="00137165" w:rsidP="00AA35FE">
      <w:r>
        <w:t xml:space="preserve">Figure </w:t>
      </w:r>
      <w:r w:rsidR="00A12397">
        <w:t>1</w:t>
      </w:r>
      <w:r>
        <w:t xml:space="preserve"> creates the ideal state of the manufacturing process, identifying the operators by colour coding the process step. A key chart can be observed </w:t>
      </w:r>
      <w:r w:rsidR="00A12397">
        <w:t>in table 1</w:t>
      </w:r>
      <w:r>
        <w:t xml:space="preserve"> to aid with correlating the different operators with the process steps, and in graphs </w:t>
      </w:r>
      <w:r w:rsidR="00A12397">
        <w:t>further down this report.</w:t>
      </w:r>
      <w:r>
        <w:t xml:space="preserve"> </w:t>
      </w:r>
    </w:p>
    <w:tbl>
      <w:tblPr>
        <w:tblStyle w:val="GridTable4-Accent5"/>
        <w:tblW w:w="0" w:type="auto"/>
        <w:tblLook w:val="04A0" w:firstRow="1" w:lastRow="0" w:firstColumn="1" w:lastColumn="0" w:noHBand="0" w:noVBand="1"/>
      </w:tblPr>
      <w:tblGrid>
        <w:gridCol w:w="3006"/>
        <w:gridCol w:w="3005"/>
        <w:gridCol w:w="3005"/>
      </w:tblGrid>
      <w:tr w:rsidR="00137165" w14:paraId="5CBC992B" w14:textId="745DA532" w:rsidTr="001371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582D9C63" w14:textId="4FB0D80E" w:rsidR="00137165" w:rsidRDefault="00137165" w:rsidP="00137165">
            <w:pPr>
              <w:jc w:val="center"/>
            </w:pPr>
            <w:r>
              <w:t>Operator</w:t>
            </w:r>
          </w:p>
        </w:tc>
        <w:tc>
          <w:tcPr>
            <w:tcW w:w="3005" w:type="dxa"/>
          </w:tcPr>
          <w:p w14:paraId="68D55F79" w14:textId="77777777" w:rsidR="00137165" w:rsidRDefault="00137165" w:rsidP="00137165">
            <w:pPr>
              <w:jc w:val="center"/>
              <w:cnfStyle w:val="100000000000" w:firstRow="1" w:lastRow="0" w:firstColumn="0" w:lastColumn="0" w:oddVBand="0" w:evenVBand="0" w:oddHBand="0" w:evenHBand="0" w:firstRowFirstColumn="0" w:firstRowLastColumn="0" w:lastRowFirstColumn="0" w:lastRowLastColumn="0"/>
            </w:pPr>
          </w:p>
        </w:tc>
        <w:tc>
          <w:tcPr>
            <w:tcW w:w="3005" w:type="dxa"/>
          </w:tcPr>
          <w:p w14:paraId="479770F1" w14:textId="77777777" w:rsidR="00137165" w:rsidRDefault="00137165" w:rsidP="00137165">
            <w:pPr>
              <w:jc w:val="center"/>
              <w:cnfStyle w:val="100000000000" w:firstRow="1" w:lastRow="0" w:firstColumn="0" w:lastColumn="0" w:oddVBand="0" w:evenVBand="0" w:oddHBand="0" w:evenHBand="0" w:firstRowFirstColumn="0" w:firstRowLastColumn="0" w:lastRowFirstColumn="0" w:lastRowLastColumn="0"/>
            </w:pPr>
          </w:p>
        </w:tc>
      </w:tr>
      <w:tr w:rsidR="00137165" w14:paraId="03FD5CF6" w14:textId="17D4981B" w:rsidTr="00137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4A4CFC42" w14:textId="4E5D6B86" w:rsidR="00137165" w:rsidRDefault="00137165" w:rsidP="00137165">
            <w:pPr>
              <w:jc w:val="center"/>
            </w:pPr>
            <w:r>
              <w:lastRenderedPageBreak/>
              <w:t>A</w:t>
            </w:r>
          </w:p>
        </w:tc>
        <w:tc>
          <w:tcPr>
            <w:tcW w:w="3005" w:type="dxa"/>
          </w:tcPr>
          <w:p w14:paraId="06765090" w14:textId="544A2A38" w:rsidR="00137165" w:rsidRDefault="00137165" w:rsidP="00137165">
            <w:pPr>
              <w:jc w:val="center"/>
              <w:cnfStyle w:val="000000100000" w:firstRow="0" w:lastRow="0" w:firstColumn="0" w:lastColumn="0" w:oddVBand="0" w:evenVBand="0" w:oddHBand="1" w:evenHBand="0" w:firstRowFirstColumn="0" w:firstRowLastColumn="0" w:lastRowFirstColumn="0" w:lastRowLastColumn="0"/>
            </w:pPr>
            <w:r>
              <w:t xml:space="preserve">Shared with operator A, </w:t>
            </w:r>
            <w:r w:rsidR="00490DDF">
              <w:t>the casting process</w:t>
            </w:r>
          </w:p>
        </w:tc>
        <w:tc>
          <w:tcPr>
            <w:tcW w:w="3005" w:type="dxa"/>
          </w:tcPr>
          <w:p w14:paraId="51DC1362" w14:textId="77777777" w:rsidR="00137165" w:rsidRDefault="00137165" w:rsidP="00137165">
            <w:pPr>
              <w:jc w:val="center"/>
              <w:cnfStyle w:val="000000100000" w:firstRow="0" w:lastRow="0" w:firstColumn="0" w:lastColumn="0" w:oddVBand="0" w:evenVBand="0" w:oddHBand="1" w:evenHBand="0" w:firstRowFirstColumn="0" w:firstRowLastColumn="0" w:lastRowFirstColumn="0" w:lastRowLastColumn="0"/>
            </w:pPr>
          </w:p>
        </w:tc>
      </w:tr>
      <w:tr w:rsidR="00490DDF" w14:paraId="0DC5608A" w14:textId="02E06CB3" w:rsidTr="00137165">
        <w:tc>
          <w:tcPr>
            <w:cnfStyle w:val="001000000000" w:firstRow="0" w:lastRow="0" w:firstColumn="1" w:lastColumn="0" w:oddVBand="0" w:evenVBand="0" w:oddHBand="0" w:evenHBand="0" w:firstRowFirstColumn="0" w:firstRowLastColumn="0" w:lastRowFirstColumn="0" w:lastRowLastColumn="0"/>
            <w:tcW w:w="3006" w:type="dxa"/>
          </w:tcPr>
          <w:p w14:paraId="29E40922" w14:textId="70F2D6BB" w:rsidR="00490DDF" w:rsidRDefault="00490DDF" w:rsidP="00490DDF">
            <w:pPr>
              <w:jc w:val="center"/>
            </w:pPr>
            <w:r>
              <w:t>B</w:t>
            </w:r>
          </w:p>
        </w:tc>
        <w:tc>
          <w:tcPr>
            <w:tcW w:w="3005" w:type="dxa"/>
          </w:tcPr>
          <w:p w14:paraId="2C3F26EF" w14:textId="0A76DEEF" w:rsidR="00490DDF" w:rsidRDefault="00490DDF" w:rsidP="00490DDF">
            <w:pPr>
              <w:jc w:val="center"/>
              <w:cnfStyle w:val="000000000000" w:firstRow="0" w:lastRow="0" w:firstColumn="0" w:lastColumn="0" w:oddVBand="0" w:evenVBand="0" w:oddHBand="0" w:evenHBand="0" w:firstRowFirstColumn="0" w:firstRowLastColumn="0" w:lastRowFirstColumn="0" w:lastRowLastColumn="0"/>
            </w:pPr>
            <w:r>
              <w:t>Shared with operator B, the casting process</w:t>
            </w:r>
          </w:p>
        </w:tc>
        <w:tc>
          <w:tcPr>
            <w:tcW w:w="3005" w:type="dxa"/>
            <w:shd w:val="clear" w:color="auto" w:fill="E2EFD9" w:themeFill="accent6" w:themeFillTint="33"/>
          </w:tcPr>
          <w:p w14:paraId="76B6B730" w14:textId="77777777" w:rsidR="00490DDF" w:rsidRDefault="00490DDF" w:rsidP="00490DDF">
            <w:pPr>
              <w:jc w:val="center"/>
              <w:cnfStyle w:val="000000000000" w:firstRow="0" w:lastRow="0" w:firstColumn="0" w:lastColumn="0" w:oddVBand="0" w:evenVBand="0" w:oddHBand="0" w:evenHBand="0" w:firstRowFirstColumn="0" w:firstRowLastColumn="0" w:lastRowFirstColumn="0" w:lastRowLastColumn="0"/>
            </w:pPr>
          </w:p>
        </w:tc>
      </w:tr>
      <w:tr w:rsidR="00490DDF" w14:paraId="276E85A2" w14:textId="5A9E9410" w:rsidTr="00137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68154D12" w14:textId="2F24C915" w:rsidR="00490DDF" w:rsidRDefault="00490DDF" w:rsidP="00490DDF">
            <w:pPr>
              <w:jc w:val="center"/>
            </w:pPr>
            <w:r>
              <w:t>C</w:t>
            </w:r>
          </w:p>
        </w:tc>
        <w:tc>
          <w:tcPr>
            <w:tcW w:w="3005" w:type="dxa"/>
          </w:tcPr>
          <w:p w14:paraId="143A9B8F" w14:textId="1ABA5F99" w:rsidR="00490DDF" w:rsidRDefault="00490DDF" w:rsidP="00490DDF">
            <w:pPr>
              <w:jc w:val="center"/>
              <w:cnfStyle w:val="000000100000" w:firstRow="0" w:lastRow="0" w:firstColumn="0" w:lastColumn="0" w:oddVBand="0" w:evenVBand="0" w:oddHBand="1" w:evenHBand="0" w:firstRowFirstColumn="0" w:firstRowLastColumn="0" w:lastRowFirstColumn="0" w:lastRowLastColumn="0"/>
            </w:pPr>
            <w:r>
              <w:t>Lathe operator – surface finish and final inspection</w:t>
            </w:r>
          </w:p>
        </w:tc>
        <w:tc>
          <w:tcPr>
            <w:tcW w:w="3005" w:type="dxa"/>
            <w:shd w:val="clear" w:color="auto" w:fill="FBE4D5" w:themeFill="accent2" w:themeFillTint="33"/>
          </w:tcPr>
          <w:p w14:paraId="10A322AD" w14:textId="77777777" w:rsidR="00490DDF" w:rsidRDefault="00490DDF" w:rsidP="00490DDF">
            <w:pPr>
              <w:jc w:val="center"/>
              <w:cnfStyle w:val="000000100000" w:firstRow="0" w:lastRow="0" w:firstColumn="0" w:lastColumn="0" w:oddVBand="0" w:evenVBand="0" w:oddHBand="1" w:evenHBand="0" w:firstRowFirstColumn="0" w:firstRowLastColumn="0" w:lastRowFirstColumn="0" w:lastRowLastColumn="0"/>
            </w:pPr>
          </w:p>
        </w:tc>
      </w:tr>
      <w:tr w:rsidR="00490DDF" w14:paraId="4E5E3F1D" w14:textId="5D75F9CC" w:rsidTr="00137165">
        <w:tc>
          <w:tcPr>
            <w:cnfStyle w:val="001000000000" w:firstRow="0" w:lastRow="0" w:firstColumn="1" w:lastColumn="0" w:oddVBand="0" w:evenVBand="0" w:oddHBand="0" w:evenHBand="0" w:firstRowFirstColumn="0" w:firstRowLastColumn="0" w:lastRowFirstColumn="0" w:lastRowLastColumn="0"/>
            <w:tcW w:w="3006" w:type="dxa"/>
          </w:tcPr>
          <w:p w14:paraId="560952AB" w14:textId="3142FBED" w:rsidR="00490DDF" w:rsidRDefault="00490DDF" w:rsidP="00490DDF">
            <w:pPr>
              <w:jc w:val="center"/>
            </w:pPr>
            <w:r>
              <w:t>D</w:t>
            </w:r>
          </w:p>
        </w:tc>
        <w:tc>
          <w:tcPr>
            <w:tcW w:w="3005" w:type="dxa"/>
          </w:tcPr>
          <w:p w14:paraId="3EB55A84" w14:textId="22046697" w:rsidR="00490DDF" w:rsidRDefault="00490DDF" w:rsidP="00490DDF">
            <w:pPr>
              <w:jc w:val="center"/>
              <w:cnfStyle w:val="000000000000" w:firstRow="0" w:lastRow="0" w:firstColumn="0" w:lastColumn="0" w:oddVBand="0" w:evenVBand="0" w:oddHBand="0" w:evenHBand="0" w:firstRowFirstColumn="0" w:firstRowLastColumn="0" w:lastRowFirstColumn="0" w:lastRowLastColumn="0"/>
            </w:pPr>
            <w:r>
              <w:t>Miller operator - surface finish and final inspection</w:t>
            </w:r>
          </w:p>
        </w:tc>
        <w:tc>
          <w:tcPr>
            <w:tcW w:w="3005" w:type="dxa"/>
            <w:shd w:val="clear" w:color="auto" w:fill="FFBDEC"/>
          </w:tcPr>
          <w:p w14:paraId="11FCF4BC" w14:textId="77777777" w:rsidR="00490DDF" w:rsidRDefault="00490DDF" w:rsidP="00490DDF">
            <w:pPr>
              <w:jc w:val="center"/>
              <w:cnfStyle w:val="000000000000" w:firstRow="0" w:lastRow="0" w:firstColumn="0" w:lastColumn="0" w:oddVBand="0" w:evenVBand="0" w:oddHBand="0" w:evenHBand="0" w:firstRowFirstColumn="0" w:firstRowLastColumn="0" w:lastRowFirstColumn="0" w:lastRowLastColumn="0"/>
            </w:pPr>
          </w:p>
        </w:tc>
      </w:tr>
      <w:tr w:rsidR="00490DDF" w14:paraId="1585FE9B" w14:textId="304579CF" w:rsidTr="001371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6" w:type="dxa"/>
          </w:tcPr>
          <w:p w14:paraId="10A8081D" w14:textId="7D033D2A" w:rsidR="00490DDF" w:rsidRDefault="00490DDF" w:rsidP="00490DDF">
            <w:pPr>
              <w:jc w:val="center"/>
            </w:pPr>
            <w:r>
              <w:t>Neutral</w:t>
            </w:r>
          </w:p>
        </w:tc>
        <w:tc>
          <w:tcPr>
            <w:tcW w:w="3005" w:type="dxa"/>
          </w:tcPr>
          <w:p w14:paraId="194C0C71" w14:textId="23F5509A" w:rsidR="00490DDF" w:rsidRDefault="00490DDF" w:rsidP="00490DDF">
            <w:pPr>
              <w:jc w:val="center"/>
              <w:cnfStyle w:val="000000100000" w:firstRow="0" w:lastRow="0" w:firstColumn="0" w:lastColumn="0" w:oddVBand="0" w:evenVBand="0" w:oddHBand="1" w:evenHBand="0" w:firstRowFirstColumn="0" w:firstRowLastColumn="0" w:lastRowFirstColumn="0" w:lastRowLastColumn="0"/>
            </w:pPr>
            <w:r>
              <w:t xml:space="preserve">Unidentified operator / compilation of data </w:t>
            </w:r>
          </w:p>
        </w:tc>
        <w:tc>
          <w:tcPr>
            <w:tcW w:w="3005" w:type="dxa"/>
            <w:shd w:val="clear" w:color="auto" w:fill="D0CECE" w:themeFill="background2" w:themeFillShade="E6"/>
          </w:tcPr>
          <w:p w14:paraId="745EC5CD" w14:textId="77777777" w:rsidR="00490DDF" w:rsidRDefault="00490DDF" w:rsidP="00AB0A47">
            <w:pPr>
              <w:keepNext/>
              <w:jc w:val="center"/>
              <w:cnfStyle w:val="000000100000" w:firstRow="0" w:lastRow="0" w:firstColumn="0" w:lastColumn="0" w:oddVBand="0" w:evenVBand="0" w:oddHBand="1" w:evenHBand="0" w:firstRowFirstColumn="0" w:firstRowLastColumn="0" w:lastRowFirstColumn="0" w:lastRowLastColumn="0"/>
            </w:pPr>
          </w:p>
        </w:tc>
      </w:tr>
    </w:tbl>
    <w:p w14:paraId="6F418884" w14:textId="233DDFCA" w:rsidR="00AB0A47" w:rsidRDefault="00AB0A47" w:rsidP="00AB0A47">
      <w:pPr>
        <w:pStyle w:val="Caption"/>
        <w:jc w:val="center"/>
      </w:pPr>
      <w:bookmarkStart w:id="5" w:name="_Toc161492354"/>
      <w:bookmarkStart w:id="6" w:name="_Toc161498725"/>
      <w:r>
        <w:t xml:space="preserve">Table </w:t>
      </w:r>
      <w:r>
        <w:fldChar w:fldCharType="begin"/>
      </w:r>
      <w:r>
        <w:instrText xml:space="preserve"> SEQ Table \* ARABIC </w:instrText>
      </w:r>
      <w:r>
        <w:fldChar w:fldCharType="separate"/>
      </w:r>
      <w:r w:rsidR="00A12397">
        <w:rPr>
          <w:noProof/>
        </w:rPr>
        <w:t>1</w:t>
      </w:r>
      <w:r>
        <w:fldChar w:fldCharType="end"/>
      </w:r>
      <w:r>
        <w:t xml:space="preserve"> - </w:t>
      </w:r>
      <w:r w:rsidRPr="002072C7">
        <w:t>A Key Chart for the Colour Assignments Throughout the Report</w:t>
      </w:r>
      <w:bookmarkEnd w:id="5"/>
      <w:bookmarkEnd w:id="6"/>
    </w:p>
    <w:p w14:paraId="11B860E4" w14:textId="3A81A98F" w:rsidR="00AA35FE" w:rsidRDefault="00490DDF" w:rsidP="00AA35FE">
      <w:r>
        <w:t xml:space="preserve">Using </w:t>
      </w:r>
      <w:r w:rsidR="00A12397">
        <w:t>table</w:t>
      </w:r>
      <w:r w:rsidR="007E64A6">
        <w:t xml:space="preserve"> 1</w:t>
      </w:r>
      <w:r>
        <w:t xml:space="preserve">, </w:t>
      </w:r>
      <w:r w:rsidR="007E64A6">
        <w:t>it can be observed that</w:t>
      </w:r>
      <w:r>
        <w:t xml:space="preserve"> operators A and B share their duties, whereas operators C and D complete similar duties using a different machine and with different tooling. </w:t>
      </w:r>
    </w:p>
    <w:p w14:paraId="3C3A1D6D" w14:textId="47BF1FDB" w:rsidR="00192883" w:rsidRDefault="00192883" w:rsidP="00AA35FE">
      <w:r>
        <w:t>The manufacturing process for creating the valve housings involve</w:t>
      </w:r>
      <w:r w:rsidR="00212345">
        <w:t>s</w:t>
      </w:r>
      <w:r>
        <w:t xml:space="preserve"> the lost wax process, also known as </w:t>
      </w:r>
      <w:r w:rsidR="00212345">
        <w:t>‘</w:t>
      </w:r>
      <w:r>
        <w:t>investment casting</w:t>
      </w:r>
      <w:r w:rsidR="00212345">
        <w:t>’</w:t>
      </w:r>
      <w:r>
        <w:t xml:space="preserve">. </w:t>
      </w:r>
      <w:r w:rsidR="0013673E">
        <w:t xml:space="preserve">To begin the process, an exact model of the valve housing is made using wax, the wax model is then dipped into a ceramic slurry to make an exact negative template of the cast, the ceramic slurry is then left to solidify. Due to the low melting point of the wax, the cast is heated to a temperature that melts the wax, leaving the negative ceramic casting intact. The desired material of the valve housing is then poured into the negative casting in liquid form and left to solidify for around 4-6 hours. Finally, the ceramic housing is broken away leaving the final product, which is taken to a milling and turning process to create a high-quality surface finish. A detailed description of this can be found in figure </w:t>
      </w:r>
      <w:r w:rsidR="00A12397">
        <w:t>1</w:t>
      </w:r>
      <w:r w:rsidR="0013673E">
        <w:t xml:space="preserve">, including quality inspections. </w:t>
      </w:r>
    </w:p>
    <w:sdt>
      <w:sdtPr>
        <w:rPr>
          <w:color w:val="000000"/>
        </w:rPr>
        <w:tag w:val="MENDELEY_CITATION_v3_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"/>
        <w:id w:val="-1809157396"/>
        <w:placeholder>
          <w:docPart w:val="DefaultPlaceholder_-1854013440"/>
        </w:placeholder>
      </w:sdtPr>
      <w:sdtContent>
        <w:p w14:paraId="7A2B40B7" w14:textId="6EB7D4DE" w:rsidR="0013673E" w:rsidRDefault="003D325C" w:rsidP="00EA36F0">
          <w:pPr>
            <w:jc w:val="right"/>
          </w:pPr>
          <w:r w:rsidRPr="003D325C">
            <w:rPr>
              <w:color w:val="000000"/>
            </w:rPr>
            <w:t>(PI Casting, 2017)</w:t>
          </w:r>
        </w:p>
      </w:sdtContent>
    </w:sdt>
    <w:p w14:paraId="1E424CE6" w14:textId="77777777" w:rsidR="00F075F8" w:rsidRDefault="00F075F8" w:rsidP="00AA35FE"/>
    <w:p w14:paraId="65461DDC" w14:textId="77777777" w:rsidR="00F075F8" w:rsidRDefault="00F075F8" w:rsidP="00AA35FE"/>
    <w:p w14:paraId="33DD2A68" w14:textId="77777777" w:rsidR="00F075F8" w:rsidRDefault="00F075F8" w:rsidP="00AA35FE"/>
    <w:p w14:paraId="035035CD" w14:textId="77777777" w:rsidR="00F075F8" w:rsidRDefault="00F075F8" w:rsidP="00AA35FE"/>
    <w:p w14:paraId="46B1C670" w14:textId="77777777" w:rsidR="00F075F8" w:rsidRDefault="00F075F8" w:rsidP="00AA35FE"/>
    <w:p w14:paraId="5382D5EF" w14:textId="77777777" w:rsidR="00F075F8" w:rsidRDefault="00F075F8" w:rsidP="00AA35FE"/>
    <w:p w14:paraId="48AB6EB2" w14:textId="77777777" w:rsidR="00F075F8" w:rsidRDefault="00F075F8" w:rsidP="00AA35FE"/>
    <w:p w14:paraId="0A3FEF3C" w14:textId="77777777" w:rsidR="00F075F8" w:rsidRDefault="00F075F8" w:rsidP="00AA35FE"/>
    <w:p w14:paraId="38F5D959" w14:textId="77777777" w:rsidR="00F075F8" w:rsidRDefault="00F075F8" w:rsidP="00AA35FE"/>
    <w:p w14:paraId="74DF9E17" w14:textId="77777777" w:rsidR="00F075F8" w:rsidRDefault="00F075F8" w:rsidP="00AA35FE"/>
    <w:p w14:paraId="1AEDDDFB" w14:textId="77777777" w:rsidR="00F075F8" w:rsidRDefault="00F075F8" w:rsidP="00AA35FE"/>
    <w:p w14:paraId="40941A02" w14:textId="77777777" w:rsidR="00F075F8" w:rsidRDefault="00F075F8" w:rsidP="00AA35FE"/>
    <w:p w14:paraId="7943EF3C" w14:textId="1DF3B93A" w:rsidR="00F075F8" w:rsidRDefault="00F075F8" w:rsidP="00F075F8">
      <w:pPr>
        <w:pStyle w:val="Heading1"/>
      </w:pPr>
      <w:bookmarkStart w:id="7" w:name="_Toc161498693"/>
      <w:r>
        <w:t>Collecting the Data</w:t>
      </w:r>
      <w:bookmarkEnd w:id="7"/>
    </w:p>
    <w:p w14:paraId="3B46ADAA" w14:textId="46BEA1A2" w:rsidR="00490DDF" w:rsidRDefault="00AB0A47" w:rsidP="00AA35FE">
      <w:r>
        <w:rPr>
          <w:noProof/>
        </w:rPr>
        <mc:AlternateContent>
          <mc:Choice Requires="wps">
            <w:drawing>
              <wp:anchor distT="0" distB="0" distL="114300" distR="114300" simplePos="0" relativeHeight="251675648" behindDoc="0" locked="0" layoutInCell="1" allowOverlap="1" wp14:anchorId="34A31072" wp14:editId="7B051F63">
                <wp:simplePos x="0" y="0"/>
                <wp:positionH relativeFrom="column">
                  <wp:posOffset>-239395</wp:posOffset>
                </wp:positionH>
                <wp:positionV relativeFrom="paragraph">
                  <wp:posOffset>2564765</wp:posOffset>
                </wp:positionV>
                <wp:extent cx="6275070" cy="635"/>
                <wp:effectExtent l="0" t="0" r="0" b="0"/>
                <wp:wrapNone/>
                <wp:docPr id="1985269503" name="Text Box 1"/>
                <wp:cNvGraphicFramePr/>
                <a:graphic xmlns:a="http://schemas.openxmlformats.org/drawingml/2006/main">
                  <a:graphicData uri="http://schemas.microsoft.com/office/word/2010/wordprocessingShape">
                    <wps:wsp>
                      <wps:cNvSpPr txBox="1"/>
                      <wps:spPr>
                        <a:xfrm>
                          <a:off x="0" y="0"/>
                          <a:ext cx="6275070" cy="635"/>
                        </a:xfrm>
                        <a:prstGeom prst="rect">
                          <a:avLst/>
                        </a:prstGeom>
                        <a:solidFill>
                          <a:prstClr val="white"/>
                        </a:solidFill>
                        <a:ln>
                          <a:noFill/>
                        </a:ln>
                      </wps:spPr>
                      <wps:txbx>
                        <w:txbxContent>
                          <w:p w14:paraId="70122D10" w14:textId="757B0E49" w:rsidR="00AB0A47" w:rsidRPr="00A217C3" w:rsidRDefault="00AB0A47" w:rsidP="00AB0A47">
                            <w:pPr>
                              <w:pStyle w:val="Caption"/>
                              <w:jc w:val="center"/>
                              <w:rPr>
                                <w:noProof/>
                                <w:sz w:val="22"/>
                                <w:szCs w:val="22"/>
                              </w:rPr>
                            </w:pPr>
                            <w:bookmarkStart w:id="8" w:name="_Toc161492355"/>
                            <w:bookmarkStart w:id="9" w:name="_Toc161498726"/>
                            <w:r>
                              <w:t xml:space="preserve">Table </w:t>
                            </w:r>
                            <w:r>
                              <w:fldChar w:fldCharType="begin"/>
                            </w:r>
                            <w:r>
                              <w:instrText xml:space="preserve"> SEQ Table \* ARABIC </w:instrText>
                            </w:r>
                            <w:r>
                              <w:fldChar w:fldCharType="separate"/>
                            </w:r>
                            <w:r w:rsidR="00A12397">
                              <w:rPr>
                                <w:noProof/>
                              </w:rPr>
                              <w:t>2</w:t>
                            </w:r>
                            <w:r>
                              <w:fldChar w:fldCharType="end"/>
                            </w:r>
                            <w:r>
                              <w:t xml:space="preserve"> -</w:t>
                            </w:r>
                            <w:r w:rsidRPr="008C0C5D">
                              <w:t xml:space="preserve"> Weekly Reporting of Valve Housing Defects by Operators (For Illustration Purposes Only)</w:t>
                            </w:r>
                            <w:bookmarkEnd w:id="8"/>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A31072" id="_x0000_s1030" type="#_x0000_t202" style="position:absolute;margin-left:-18.85pt;margin-top:201.95pt;width:494.1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tlpGgIAAD8EAAAOAAAAZHJzL2Uyb0RvYy54bWysU8Fu2zAMvQ/YPwi6L06yNS2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" stroked="f">
                <v:textbox style="mso-fit-shape-to-text:t" inset="0,0,0,0">
                  <w:txbxContent>
                    <w:p w14:paraId="70122D10" w14:textId="757B0E49" w:rsidR="00AB0A47" w:rsidRPr="00A217C3" w:rsidRDefault="00AB0A47" w:rsidP="00AB0A47">
                      <w:pPr>
                        <w:pStyle w:val="Caption"/>
                        <w:jc w:val="center"/>
                        <w:rPr>
                          <w:noProof/>
                          <w:sz w:val="22"/>
                          <w:szCs w:val="22"/>
                        </w:rPr>
                      </w:pPr>
                      <w:bookmarkStart w:id="10" w:name="_Toc161492355"/>
                      <w:bookmarkStart w:id="11" w:name="_Toc161498726"/>
                      <w:r>
                        <w:t xml:space="preserve">Table </w:t>
                      </w:r>
                      <w:r>
                        <w:fldChar w:fldCharType="begin"/>
                      </w:r>
                      <w:r>
                        <w:instrText xml:space="preserve"> SEQ Table \* ARABIC </w:instrText>
                      </w:r>
                      <w:r>
                        <w:fldChar w:fldCharType="separate"/>
                      </w:r>
                      <w:r w:rsidR="00A12397">
                        <w:rPr>
                          <w:noProof/>
                        </w:rPr>
                        <w:t>2</w:t>
                      </w:r>
                      <w:r>
                        <w:fldChar w:fldCharType="end"/>
                      </w:r>
                      <w:r>
                        <w:t xml:space="preserve"> -</w:t>
                      </w:r>
                      <w:r w:rsidRPr="008C0C5D">
                        <w:t xml:space="preserve"> Weekly Reporting of Valve Housing Defects by Operators (For Illustration Purposes Only)</w:t>
                      </w:r>
                      <w:bookmarkEnd w:id="10"/>
                      <w:bookmarkEnd w:id="11"/>
                    </w:p>
                  </w:txbxContent>
                </v:textbox>
              </v:shape>
            </w:pict>
          </mc:Fallback>
        </mc:AlternateContent>
      </w:r>
      <w:r w:rsidR="00A13A55" w:rsidRPr="00A13A55">
        <w:rPr>
          <w:noProof/>
        </w:rPr>
        <w:drawing>
          <wp:anchor distT="0" distB="0" distL="114300" distR="114300" simplePos="0" relativeHeight="251668480" behindDoc="0" locked="0" layoutInCell="1" allowOverlap="1" wp14:anchorId="6AB6274E" wp14:editId="69F7EB3B">
            <wp:simplePos x="0" y="0"/>
            <wp:positionH relativeFrom="margin">
              <wp:posOffset>-239975</wp:posOffset>
            </wp:positionH>
            <wp:positionV relativeFrom="paragraph">
              <wp:posOffset>504301</wp:posOffset>
            </wp:positionV>
            <wp:extent cx="6275384" cy="2003729"/>
            <wp:effectExtent l="0" t="0" r="0" b="0"/>
            <wp:wrapNone/>
            <wp:docPr id="604495814" name="Picture 1" descr="A close-up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495814" name="Picture 1" descr="A close-up of a calenda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75384" cy="2003729"/>
                    </a:xfrm>
                    <a:prstGeom prst="rect">
                      <a:avLst/>
                    </a:prstGeom>
                  </pic:spPr>
                </pic:pic>
              </a:graphicData>
            </a:graphic>
            <wp14:sizeRelH relativeFrom="page">
              <wp14:pctWidth>0</wp14:pctWidth>
            </wp14:sizeRelH>
            <wp14:sizeRelV relativeFrom="page">
              <wp14:pctHeight>0</wp14:pctHeight>
            </wp14:sizeRelV>
          </wp:anchor>
        </w:drawing>
      </w:r>
      <w:r w:rsidR="00A13A55">
        <w:t xml:space="preserve">The data </w:t>
      </w:r>
      <w:r w:rsidR="00A12397">
        <w:t>being analysed was</w:t>
      </w:r>
      <w:r w:rsidR="00A13A55">
        <w:t xml:space="preserve"> generated by the operators in the form of tally, this is recorded at the finding of faults and provided at the weeks end. The data analysed in this report can be observed in </w:t>
      </w:r>
      <w:r w:rsidR="00A12397">
        <w:t>table 2.</w:t>
      </w:r>
    </w:p>
    <w:p w14:paraId="32542349" w14:textId="636F2ACB" w:rsidR="00A13A55" w:rsidRDefault="00A13A55" w:rsidP="00AA35FE"/>
    <w:p w14:paraId="3509CCFD" w14:textId="1474C2E8" w:rsidR="00A13A55" w:rsidRDefault="00A13A55" w:rsidP="00AA35FE"/>
    <w:p w14:paraId="19697F78" w14:textId="77777777" w:rsidR="00A13A55" w:rsidRDefault="00A13A55" w:rsidP="00AA35FE"/>
    <w:p w14:paraId="308CBF9D" w14:textId="1CE3C27D" w:rsidR="00A13A55" w:rsidRDefault="00A13A55" w:rsidP="00AA35FE"/>
    <w:p w14:paraId="7047516E" w14:textId="77777777" w:rsidR="00490DDF" w:rsidRDefault="00490DDF" w:rsidP="00AA35FE"/>
    <w:p w14:paraId="10EBD9CE" w14:textId="77777777" w:rsidR="00490DDF" w:rsidRDefault="00490DDF" w:rsidP="00AA35FE"/>
    <w:p w14:paraId="69AC2716" w14:textId="77777777" w:rsidR="00A13A55" w:rsidRDefault="00A13A55" w:rsidP="00AA35FE"/>
    <w:p w14:paraId="04A81191" w14:textId="071CC394" w:rsidR="00A13A55" w:rsidRDefault="00A13A55" w:rsidP="00AA35FE">
      <w:r>
        <w:t>The above data categorises four main defects:</w:t>
      </w:r>
    </w:p>
    <w:p w14:paraId="73B0E8D0" w14:textId="7824915A" w:rsidR="00A13A55" w:rsidRPr="00AB0A47" w:rsidRDefault="00A13A55" w:rsidP="00A13A55">
      <w:pPr>
        <w:pStyle w:val="ListParagraph"/>
        <w:numPr>
          <w:ilvl w:val="0"/>
          <w:numId w:val="1"/>
        </w:numPr>
      </w:pPr>
      <w:r w:rsidRPr="00AB0A47">
        <w:rPr>
          <w:rStyle w:val="TitleChar"/>
          <w:b/>
          <w:bCs/>
          <w:color w:val="auto"/>
        </w:rPr>
        <w:t>Burring</w:t>
      </w:r>
      <w:r w:rsidRPr="00AB0A47">
        <w:t xml:space="preserve"> – Rough edges, usually created during drilling, turning and milling processes.</w:t>
      </w:r>
    </w:p>
    <w:p w14:paraId="65A2C6BF" w14:textId="755EC632" w:rsidR="00A13A55" w:rsidRPr="00AB0A47" w:rsidRDefault="00A13A55" w:rsidP="00A13A55">
      <w:pPr>
        <w:pStyle w:val="ListParagraph"/>
        <w:numPr>
          <w:ilvl w:val="0"/>
          <w:numId w:val="1"/>
        </w:numPr>
      </w:pPr>
      <w:r w:rsidRPr="00AB0A47">
        <w:rPr>
          <w:rStyle w:val="TitleChar"/>
          <w:b/>
          <w:bCs/>
          <w:color w:val="auto"/>
        </w:rPr>
        <w:t>High Porosity</w:t>
      </w:r>
      <w:r w:rsidRPr="00AB0A47">
        <w:t xml:space="preserve"> – Small gaps / holes through the surface area of a casted material, resulting in an inconsistent surface finish</w:t>
      </w:r>
      <w:r w:rsidR="001E47C9">
        <w:t xml:space="preserve"> </w:t>
      </w:r>
      <w:sdt>
        <w:sdtPr>
          <w:rPr>
            <w:color w:val="000000"/>
          </w:rPr>
          <w:tag w:val="MENDELEY_CITATION_v3_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"/>
          <w:id w:val="1471395735"/>
          <w:placeholder>
            <w:docPart w:val="DefaultPlaceholder_-1854013440"/>
          </w:placeholder>
        </w:sdtPr>
        <w:sdtContent>
          <w:r w:rsidR="003D325C" w:rsidRPr="003D325C">
            <w:rPr>
              <w:color w:val="000000"/>
            </w:rPr>
            <w:t>(Haworth Castings, 2019)</w:t>
          </w:r>
        </w:sdtContent>
      </w:sdt>
      <w:r w:rsidRPr="00AB0A47">
        <w:t>.</w:t>
      </w:r>
    </w:p>
    <w:p w14:paraId="5AD9766A" w14:textId="38478CC6" w:rsidR="00A13A55" w:rsidRPr="00AB0A47" w:rsidRDefault="00A13A55" w:rsidP="00A13A55">
      <w:pPr>
        <w:pStyle w:val="ListParagraph"/>
        <w:numPr>
          <w:ilvl w:val="0"/>
          <w:numId w:val="1"/>
        </w:numPr>
      </w:pPr>
      <w:r w:rsidRPr="00AB0A47">
        <w:rPr>
          <w:rStyle w:val="TitleChar"/>
          <w:b/>
          <w:bCs/>
          <w:color w:val="auto"/>
        </w:rPr>
        <w:t>Poor Surface Finish</w:t>
      </w:r>
      <w:r w:rsidRPr="00AB0A47">
        <w:t xml:space="preserve"> – A rough finish, or obvious markings / impurities on the surface of the material.</w:t>
      </w:r>
    </w:p>
    <w:p w14:paraId="4036F07D" w14:textId="78486160" w:rsidR="00A13A55" w:rsidRPr="00AB0A47" w:rsidRDefault="00A13A55" w:rsidP="00A13A55">
      <w:pPr>
        <w:pStyle w:val="ListParagraph"/>
        <w:numPr>
          <w:ilvl w:val="0"/>
          <w:numId w:val="1"/>
        </w:numPr>
      </w:pPr>
      <w:r w:rsidRPr="00AB0A47">
        <w:rPr>
          <w:rStyle w:val="TitleChar"/>
          <w:b/>
          <w:bCs/>
          <w:color w:val="auto"/>
        </w:rPr>
        <w:t>Improper Geometry / Shape</w:t>
      </w:r>
      <w:r w:rsidRPr="00AB0A47">
        <w:t xml:space="preserve"> – Any inconsistencies in the final product that deviates from the engineering drawings, such as missing components from casting, or dimensions being smaller than desired etc.</w:t>
      </w:r>
    </w:p>
    <w:p w14:paraId="02043443" w14:textId="3A1D830E" w:rsidR="00A13A55" w:rsidRDefault="00A13A55" w:rsidP="00A13A55">
      <w:pPr>
        <w:pStyle w:val="ListParagraph"/>
        <w:numPr>
          <w:ilvl w:val="0"/>
          <w:numId w:val="1"/>
        </w:numPr>
      </w:pPr>
      <w:r w:rsidRPr="00AB0A47">
        <w:rPr>
          <w:rStyle w:val="TitleChar"/>
          <w:b/>
          <w:bCs/>
          <w:color w:val="auto"/>
        </w:rPr>
        <w:t>Other</w:t>
      </w:r>
      <w:r w:rsidRPr="00AB0A47">
        <w:rPr>
          <w:rStyle w:val="TitleChar"/>
          <w:color w:val="auto"/>
        </w:rPr>
        <w:t xml:space="preserve"> </w:t>
      </w:r>
      <w:r w:rsidRPr="00AB0A47">
        <w:t xml:space="preserve">– Any defects </w:t>
      </w:r>
      <w:r>
        <w:t xml:space="preserve">that do not fit into the above categories, this includes but is not limited to; the wrong material used, </w:t>
      </w:r>
      <w:r w:rsidR="00A478D8">
        <w:t xml:space="preserve">flashing (the material solidifying after it has dripped to the bottom of the products) etc. </w:t>
      </w:r>
    </w:p>
    <w:p w14:paraId="409F3DE0" w14:textId="77777777" w:rsidR="00490DDF" w:rsidRDefault="00490DDF" w:rsidP="00AA35FE"/>
    <w:p w14:paraId="6904B467" w14:textId="77777777" w:rsidR="00AB0A47" w:rsidRDefault="00490DDF" w:rsidP="00AB0A47">
      <w:pPr>
        <w:keepNext/>
        <w:jc w:val="center"/>
      </w:pPr>
      <w:r>
        <w:rPr>
          <w:noProof/>
        </w:rPr>
        <w:drawing>
          <wp:inline distT="0" distB="0" distL="0" distR="0" wp14:anchorId="3B778084" wp14:editId="1161F58F">
            <wp:extent cx="5939624" cy="2329732"/>
            <wp:effectExtent l="0" t="0" r="4445" b="13970"/>
            <wp:docPr id="1231574753" name="Chart 1">
              <a:extLst xmlns:a="http://schemas.openxmlformats.org/drawingml/2006/main">
                <a:ext uri="{FF2B5EF4-FFF2-40B4-BE49-F238E27FC236}">
                  <a16:creationId xmlns:a16="http://schemas.microsoft.com/office/drawing/2014/main" id="{B78FE839-442D-2831-DB28-56C7C9E987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72CCF9C" w14:textId="4C7790FE" w:rsidR="00490DDF" w:rsidRPr="00F075F8" w:rsidRDefault="00AB0A47" w:rsidP="00AB0A47">
      <w:pPr>
        <w:pStyle w:val="Caption"/>
        <w:jc w:val="center"/>
        <w:rPr>
          <w:rStyle w:val="IntenseEmphasis"/>
          <w:i/>
          <w:iCs/>
          <w:color w:val="auto"/>
        </w:rPr>
      </w:pPr>
      <w:bookmarkStart w:id="12" w:name="_Toc161492335"/>
      <w:bookmarkStart w:id="13" w:name="_Toc161498715"/>
      <w:r>
        <w:t xml:space="preserve">Figure </w:t>
      </w:r>
      <w:r>
        <w:fldChar w:fldCharType="begin"/>
      </w:r>
      <w:r>
        <w:instrText xml:space="preserve"> SEQ Figure \* ARABIC </w:instrText>
      </w:r>
      <w:r>
        <w:fldChar w:fldCharType="separate"/>
      </w:r>
      <w:r w:rsidR="00A12397">
        <w:rPr>
          <w:noProof/>
        </w:rPr>
        <w:t>2</w:t>
      </w:r>
      <w:r>
        <w:fldChar w:fldCharType="end"/>
      </w:r>
      <w:r>
        <w:t xml:space="preserve"> -</w:t>
      </w:r>
      <w:r w:rsidRPr="00300394">
        <w:t xml:space="preserve"> An Area Chart Summarising Weekly Defects of Valve Housing Manufacturing (For Illustration Purposes Only)</w:t>
      </w:r>
      <w:bookmarkEnd w:id="12"/>
      <w:bookmarkEnd w:id="13"/>
    </w:p>
    <w:p w14:paraId="312DC447" w14:textId="67449BF8" w:rsidR="00490DDF" w:rsidRPr="00490DDF" w:rsidRDefault="00A13A55" w:rsidP="00490DDF">
      <w:pPr>
        <w:rPr>
          <w:rStyle w:val="IntenseEmphasis"/>
          <w:rFonts w:ascii="Garamond" w:hAnsi="Garamond"/>
          <w:i w:val="0"/>
          <w:iCs w:val="0"/>
        </w:rPr>
      </w:pPr>
      <w:r>
        <w:t xml:space="preserve">Figure </w:t>
      </w:r>
      <w:r w:rsidR="00A12397">
        <w:t>2</w:t>
      </w:r>
      <w:r>
        <w:t xml:space="preserve"> starts by plotting the data from </w:t>
      </w:r>
      <w:r w:rsidR="00A12397">
        <w:t>table 2</w:t>
      </w:r>
      <w:r>
        <w:t xml:space="preserve"> into a simple area chart (a line chart colour coded to show the total defects per day, and the individual defects impact. </w:t>
      </w:r>
    </w:p>
    <w:p w14:paraId="770FA6A5" w14:textId="3ED341BE" w:rsidR="00A478D8" w:rsidRDefault="00A12397" w:rsidP="00AA35FE">
      <w:r>
        <w:t>Figure 2</w:t>
      </w:r>
      <w:r w:rsidR="00A478D8">
        <w:t xml:space="preserve"> indicat</w:t>
      </w:r>
      <w:r>
        <w:t>es</w:t>
      </w:r>
      <w:r w:rsidR="00A478D8">
        <w:t xml:space="preserve"> Wednesday produced the highest number of defects total</w:t>
      </w:r>
      <w:r>
        <w:t>;</w:t>
      </w:r>
      <w:r w:rsidR="00A478D8">
        <w:t xml:space="preserve"> and burring, porosity and surface finish appear to be the worse defects on a consistent basis.</w:t>
      </w:r>
    </w:p>
    <w:p w14:paraId="32992EDC" w14:textId="77777777" w:rsidR="00AB0A47" w:rsidRDefault="00A478D8" w:rsidP="00AB0A47">
      <w:pPr>
        <w:keepNext/>
        <w:jc w:val="center"/>
      </w:pPr>
      <w:r>
        <w:rPr>
          <w:noProof/>
        </w:rPr>
        <w:lastRenderedPageBreak/>
        <w:drawing>
          <wp:inline distT="0" distB="0" distL="0" distR="0" wp14:anchorId="3BB89410" wp14:editId="579DBBDE">
            <wp:extent cx="5731510" cy="3131820"/>
            <wp:effectExtent l="0" t="0" r="2540" b="11430"/>
            <wp:docPr id="129425681" name="Chart 1">
              <a:extLst xmlns:a="http://schemas.openxmlformats.org/drawingml/2006/main">
                <a:ext uri="{FF2B5EF4-FFF2-40B4-BE49-F238E27FC236}">
                  <a16:creationId xmlns:a16="http://schemas.microsoft.com/office/drawing/2014/main" id="{0780578C-908F-54CF-5659-E68E16EFD3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DAB5ED" w14:textId="25AE201F" w:rsidR="00AA35FE" w:rsidRDefault="00AB0A47" w:rsidP="00AB0A47">
      <w:pPr>
        <w:pStyle w:val="Caption"/>
        <w:jc w:val="center"/>
      </w:pPr>
      <w:bookmarkStart w:id="14" w:name="_Toc161492336"/>
      <w:bookmarkStart w:id="15" w:name="_Toc161498716"/>
      <w:r>
        <w:t xml:space="preserve">Figure </w:t>
      </w:r>
      <w:r>
        <w:fldChar w:fldCharType="begin"/>
      </w:r>
      <w:r>
        <w:instrText xml:space="preserve"> SEQ Figure \* ARABIC </w:instrText>
      </w:r>
      <w:r>
        <w:fldChar w:fldCharType="separate"/>
      </w:r>
      <w:r w:rsidR="00A12397">
        <w:rPr>
          <w:noProof/>
        </w:rPr>
        <w:t>3</w:t>
      </w:r>
      <w:r>
        <w:fldChar w:fldCharType="end"/>
      </w:r>
      <w:r>
        <w:t xml:space="preserve"> -</w:t>
      </w:r>
      <w:r w:rsidRPr="007D764A">
        <w:t xml:space="preserve"> A Pareto Analysis of the Defects Total at the End of the Week (For Illustration Purposes Only)</w:t>
      </w:r>
      <w:bookmarkEnd w:id="14"/>
      <w:bookmarkEnd w:id="15"/>
    </w:p>
    <w:p w14:paraId="53E4396A" w14:textId="65997E8F" w:rsidR="00A478D8" w:rsidRDefault="00A478D8" w:rsidP="00A478D8">
      <w:r>
        <w:t xml:space="preserve">Figure </w:t>
      </w:r>
      <w:r w:rsidR="00A12397">
        <w:t>3</w:t>
      </w:r>
      <w:r>
        <w:t xml:space="preserve"> shows more insight into the worse defects. Burring is the most common defect contributing towards </w:t>
      </w:r>
      <w:r w:rsidRPr="00A478D8">
        <w:rPr>
          <w:b/>
          <w:bCs/>
          <w:color w:val="FF0000"/>
        </w:rPr>
        <w:t>31.36%</w:t>
      </w:r>
      <w:r w:rsidRPr="00A478D8">
        <w:rPr>
          <w:color w:val="FF0000"/>
        </w:rPr>
        <w:t xml:space="preserve"> </w:t>
      </w:r>
      <w:r w:rsidR="00AB0A47">
        <w:t>o</w:t>
      </w:r>
      <w:r>
        <w:t xml:space="preserve">f all defects throughout the week. Fortunately, the rework procedure for burring is not very intrusive and has almost a 100% success rate without exhausting many resources. The rework involves simply running a memory cloth across the corners of the valve housing until a blunt edge has been received. </w:t>
      </w:r>
    </w:p>
    <w:p w14:paraId="70571CC1" w14:textId="77777777" w:rsidR="00A12397" w:rsidRDefault="00A12397" w:rsidP="00A478D8"/>
    <w:p w14:paraId="1A10B150" w14:textId="77777777" w:rsidR="00A12397" w:rsidRDefault="00A12397" w:rsidP="00A478D8"/>
    <w:p w14:paraId="797F6095" w14:textId="77777777" w:rsidR="00A12397" w:rsidRDefault="00A12397" w:rsidP="00A478D8"/>
    <w:p w14:paraId="41DF6E5B" w14:textId="77777777" w:rsidR="00A12397" w:rsidRDefault="00A12397" w:rsidP="00A478D8"/>
    <w:p w14:paraId="21554DAB" w14:textId="77777777" w:rsidR="00A12397" w:rsidRDefault="00A12397" w:rsidP="00A478D8"/>
    <w:p w14:paraId="4353A2D0" w14:textId="77777777" w:rsidR="00A12397" w:rsidRDefault="00A12397" w:rsidP="00A478D8"/>
    <w:p w14:paraId="7A4D78E8" w14:textId="77777777" w:rsidR="00A12397" w:rsidRDefault="00A12397" w:rsidP="00A478D8"/>
    <w:p w14:paraId="54A07FE9" w14:textId="77777777" w:rsidR="00A12397" w:rsidRDefault="00A12397" w:rsidP="00A478D8"/>
    <w:p w14:paraId="46241184" w14:textId="77777777" w:rsidR="00A12397" w:rsidRDefault="00A12397" w:rsidP="00A478D8"/>
    <w:p w14:paraId="312BA383" w14:textId="77777777" w:rsidR="00A12397" w:rsidRDefault="00A12397" w:rsidP="00A478D8"/>
    <w:p w14:paraId="3D20F0A2" w14:textId="77777777" w:rsidR="00A12397" w:rsidRDefault="00A12397" w:rsidP="00A478D8"/>
    <w:p w14:paraId="5B002181" w14:textId="77777777" w:rsidR="00A12397" w:rsidRDefault="00A12397" w:rsidP="00A478D8"/>
    <w:p w14:paraId="6AAFC131" w14:textId="0FD93129" w:rsidR="00A12397" w:rsidRDefault="00A12397" w:rsidP="00A12397">
      <w:pPr>
        <w:pStyle w:val="Heading1"/>
      </w:pPr>
      <w:bookmarkStart w:id="16" w:name="_Toc161498694"/>
      <w:r>
        <w:t>Root Cause Analysis</w:t>
      </w:r>
      <w:bookmarkEnd w:id="16"/>
    </w:p>
    <w:p w14:paraId="3505156B" w14:textId="56A87847" w:rsidR="00A478D8" w:rsidRDefault="00A478D8" w:rsidP="00A478D8"/>
    <w:p w14:paraId="16D3B8DE" w14:textId="604C81B2" w:rsidR="00A478D8" w:rsidRDefault="00AB0A47" w:rsidP="00A478D8">
      <w:r>
        <w:rPr>
          <w:noProof/>
        </w:rPr>
        <mc:AlternateContent>
          <mc:Choice Requires="wps">
            <w:drawing>
              <wp:anchor distT="0" distB="0" distL="114300" distR="114300" simplePos="0" relativeHeight="251677696" behindDoc="0" locked="0" layoutInCell="1" allowOverlap="1" wp14:anchorId="7218812C" wp14:editId="7C406BEA">
                <wp:simplePos x="0" y="0"/>
                <wp:positionH relativeFrom="column">
                  <wp:posOffset>-353695</wp:posOffset>
                </wp:positionH>
                <wp:positionV relativeFrom="paragraph">
                  <wp:posOffset>2510155</wp:posOffset>
                </wp:positionV>
                <wp:extent cx="6423660" cy="635"/>
                <wp:effectExtent l="0" t="0" r="0" b="0"/>
                <wp:wrapNone/>
                <wp:docPr id="1830611450" name="Text Box 1"/>
                <wp:cNvGraphicFramePr/>
                <a:graphic xmlns:a="http://schemas.openxmlformats.org/drawingml/2006/main">
                  <a:graphicData uri="http://schemas.microsoft.com/office/word/2010/wordprocessingShape">
                    <wps:wsp>
                      <wps:cNvSpPr txBox="1"/>
                      <wps:spPr>
                        <a:xfrm>
                          <a:off x="0" y="0"/>
                          <a:ext cx="6423660" cy="635"/>
                        </a:xfrm>
                        <a:prstGeom prst="rect">
                          <a:avLst/>
                        </a:prstGeom>
                        <a:solidFill>
                          <a:prstClr val="white"/>
                        </a:solidFill>
                        <a:ln>
                          <a:noFill/>
                        </a:ln>
                      </wps:spPr>
                      <wps:txbx>
                        <w:txbxContent>
                          <w:p w14:paraId="21FDC8BF" w14:textId="0F645AF2" w:rsidR="00AB0A47" w:rsidRPr="008B59F8" w:rsidRDefault="00AB0A47" w:rsidP="00AB0A47">
                            <w:pPr>
                              <w:pStyle w:val="Caption"/>
                              <w:jc w:val="center"/>
                              <w:rPr>
                                <w:noProof/>
                                <w:sz w:val="22"/>
                                <w:szCs w:val="22"/>
                              </w:rPr>
                            </w:pPr>
                            <w:bookmarkStart w:id="17" w:name="_Toc161492337"/>
                            <w:bookmarkStart w:id="18" w:name="_Toc161498717"/>
                            <w:r>
                              <w:t xml:space="preserve">Figure </w:t>
                            </w:r>
                            <w:r>
                              <w:fldChar w:fldCharType="begin"/>
                            </w:r>
                            <w:r>
                              <w:instrText xml:space="preserve"> SEQ Figure \* ARABIC </w:instrText>
                            </w:r>
                            <w:r>
                              <w:fldChar w:fldCharType="separate"/>
                            </w:r>
                            <w:r w:rsidR="00A12397">
                              <w:rPr>
                                <w:noProof/>
                              </w:rPr>
                              <w:t>4</w:t>
                            </w:r>
                            <w:r>
                              <w:fldChar w:fldCharType="end"/>
                            </w:r>
                            <w:r>
                              <w:t xml:space="preserve"> </w:t>
                            </w:r>
                            <w:proofErr w:type="gramStart"/>
                            <w:r>
                              <w:t xml:space="preserve">- </w:t>
                            </w:r>
                            <w:r w:rsidRPr="0077748B">
                              <w:t xml:space="preserve"> A</w:t>
                            </w:r>
                            <w:proofErr w:type="gramEnd"/>
                            <w:r w:rsidRPr="0077748B">
                              <w:t xml:space="preserve"> Bar Chart Showing the Correlation of Defects to Operators (For Illustration Purposes Only)</w:t>
                            </w:r>
                            <w:bookmarkEnd w:id="17"/>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18812C" id="_x0000_s1031" type="#_x0000_t202" style="position:absolute;margin-left:-27.85pt;margin-top:197.65pt;width:505.8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FNeGAIAAD8EAAAOAAAAZHJzL2Uyb0RvYy54bWysU8Fu2zAMvQ/YPwi6L07SLRi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" stroked="f">
                <v:textbox style="mso-fit-shape-to-text:t" inset="0,0,0,0">
                  <w:txbxContent>
                    <w:p w14:paraId="21FDC8BF" w14:textId="0F645AF2" w:rsidR="00AB0A47" w:rsidRPr="008B59F8" w:rsidRDefault="00AB0A47" w:rsidP="00AB0A47">
                      <w:pPr>
                        <w:pStyle w:val="Caption"/>
                        <w:jc w:val="center"/>
                        <w:rPr>
                          <w:noProof/>
                          <w:sz w:val="22"/>
                          <w:szCs w:val="22"/>
                        </w:rPr>
                      </w:pPr>
                      <w:bookmarkStart w:id="19" w:name="_Toc161492337"/>
                      <w:bookmarkStart w:id="20" w:name="_Toc161498717"/>
                      <w:r>
                        <w:t xml:space="preserve">Figure </w:t>
                      </w:r>
                      <w:r>
                        <w:fldChar w:fldCharType="begin"/>
                      </w:r>
                      <w:r>
                        <w:instrText xml:space="preserve"> SEQ Figure \* ARABIC </w:instrText>
                      </w:r>
                      <w:r>
                        <w:fldChar w:fldCharType="separate"/>
                      </w:r>
                      <w:r w:rsidR="00A12397">
                        <w:rPr>
                          <w:noProof/>
                        </w:rPr>
                        <w:t>4</w:t>
                      </w:r>
                      <w:r>
                        <w:fldChar w:fldCharType="end"/>
                      </w:r>
                      <w:r>
                        <w:t xml:space="preserve"> </w:t>
                      </w:r>
                      <w:proofErr w:type="gramStart"/>
                      <w:r>
                        <w:t xml:space="preserve">- </w:t>
                      </w:r>
                      <w:r w:rsidRPr="0077748B">
                        <w:t xml:space="preserve"> A</w:t>
                      </w:r>
                      <w:proofErr w:type="gramEnd"/>
                      <w:r w:rsidRPr="0077748B">
                        <w:t xml:space="preserve"> Bar Chart Showing the Correlation of Defects to Operators (For Illustration Purposes Only)</w:t>
                      </w:r>
                      <w:bookmarkEnd w:id="19"/>
                      <w:bookmarkEnd w:id="20"/>
                    </w:p>
                  </w:txbxContent>
                </v:textbox>
              </v:shape>
            </w:pict>
          </mc:Fallback>
        </mc:AlternateContent>
      </w:r>
      <w:r>
        <w:rPr>
          <w:noProof/>
        </w:rPr>
        <w:drawing>
          <wp:anchor distT="0" distB="0" distL="114300" distR="114300" simplePos="0" relativeHeight="251669504" behindDoc="0" locked="0" layoutInCell="1" allowOverlap="1" wp14:anchorId="106CB2F9" wp14:editId="7758D2E2">
            <wp:simplePos x="0" y="0"/>
            <wp:positionH relativeFrom="margin">
              <wp:align>center</wp:align>
            </wp:positionH>
            <wp:positionV relativeFrom="paragraph">
              <wp:posOffset>-201655</wp:posOffset>
            </wp:positionV>
            <wp:extent cx="6423660" cy="2654490"/>
            <wp:effectExtent l="0" t="0" r="15240" b="12700"/>
            <wp:wrapNone/>
            <wp:docPr id="624608854" name="Chart 1">
              <a:extLst xmlns:a="http://schemas.openxmlformats.org/drawingml/2006/main">
                <a:ext uri="{FF2B5EF4-FFF2-40B4-BE49-F238E27FC236}">
                  <a16:creationId xmlns:a16="http://schemas.microsoft.com/office/drawing/2014/main" id="{089EDF1D-B428-E161-AB26-EFAF5DCBFD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5082CEFA" w14:textId="4936C195" w:rsidR="00A478D8" w:rsidRDefault="00A478D8" w:rsidP="00A478D8">
      <w:pPr>
        <w:rPr>
          <w:rStyle w:val="IntenseEmphasis"/>
          <w:rFonts w:ascii="Garamond" w:hAnsi="Garamond"/>
          <w:i w:val="0"/>
          <w:iCs w:val="0"/>
        </w:rPr>
      </w:pPr>
    </w:p>
    <w:p w14:paraId="40F72215" w14:textId="77777777" w:rsidR="00A478D8" w:rsidRDefault="00A478D8" w:rsidP="00AA35FE"/>
    <w:p w14:paraId="24CC9936" w14:textId="0FF9F0AD" w:rsidR="00AA35FE" w:rsidRDefault="00AA35FE" w:rsidP="00AA35FE"/>
    <w:p w14:paraId="210E623F" w14:textId="77777777" w:rsidR="00AA35FE" w:rsidRDefault="00AA35FE" w:rsidP="00AA35FE"/>
    <w:p w14:paraId="6D6798D7" w14:textId="5C15BF32" w:rsidR="00AA35FE" w:rsidRDefault="00AA35FE" w:rsidP="00AA35FE"/>
    <w:p w14:paraId="7987027A" w14:textId="5F4FE7B7" w:rsidR="00AA35FE" w:rsidRDefault="00AA35FE" w:rsidP="00AA35FE"/>
    <w:p w14:paraId="2D7DD976" w14:textId="77777777" w:rsidR="00AA35FE" w:rsidRDefault="00AA35FE" w:rsidP="00AA35FE"/>
    <w:p w14:paraId="59130D61" w14:textId="77777777" w:rsidR="00A12397" w:rsidRDefault="00A12397" w:rsidP="00F075F8">
      <w:pPr>
        <w:pStyle w:val="Heading1"/>
      </w:pPr>
    </w:p>
    <w:p w14:paraId="798E3DCA" w14:textId="77777777" w:rsidR="00A12397" w:rsidRPr="00A12397" w:rsidRDefault="00A12397" w:rsidP="00A12397"/>
    <w:p w14:paraId="3D3DE67F" w14:textId="60CA2962" w:rsidR="00AA35FE" w:rsidRDefault="00AB0A47" w:rsidP="00AA35FE">
      <w:r>
        <w:rPr>
          <w:noProof/>
        </w:rPr>
        <mc:AlternateContent>
          <mc:Choice Requires="wps">
            <w:drawing>
              <wp:anchor distT="0" distB="0" distL="114300" distR="114300" simplePos="0" relativeHeight="251679744" behindDoc="0" locked="0" layoutInCell="1" allowOverlap="1" wp14:anchorId="1D17DAD4" wp14:editId="02E18901">
                <wp:simplePos x="0" y="0"/>
                <wp:positionH relativeFrom="column">
                  <wp:posOffset>424180</wp:posOffset>
                </wp:positionH>
                <wp:positionV relativeFrom="paragraph">
                  <wp:posOffset>4872990</wp:posOffset>
                </wp:positionV>
                <wp:extent cx="4883785" cy="635"/>
                <wp:effectExtent l="0" t="0" r="0" b="0"/>
                <wp:wrapNone/>
                <wp:docPr id="1998814615" name="Text Box 1"/>
                <wp:cNvGraphicFramePr/>
                <a:graphic xmlns:a="http://schemas.openxmlformats.org/drawingml/2006/main">
                  <a:graphicData uri="http://schemas.microsoft.com/office/word/2010/wordprocessingShape">
                    <wps:wsp>
                      <wps:cNvSpPr txBox="1"/>
                      <wps:spPr>
                        <a:xfrm>
                          <a:off x="0" y="0"/>
                          <a:ext cx="4883785" cy="635"/>
                        </a:xfrm>
                        <a:prstGeom prst="rect">
                          <a:avLst/>
                        </a:prstGeom>
                        <a:solidFill>
                          <a:prstClr val="white"/>
                        </a:solidFill>
                        <a:ln>
                          <a:noFill/>
                        </a:ln>
                      </wps:spPr>
                      <wps:txbx>
                        <w:txbxContent>
                          <w:p w14:paraId="518C17AF" w14:textId="6CE429DC" w:rsidR="00AB0A47" w:rsidRPr="00D70854" w:rsidRDefault="00AB0A47" w:rsidP="00AB0A47">
                            <w:pPr>
                              <w:pStyle w:val="Caption"/>
                              <w:jc w:val="center"/>
                              <w:rPr>
                                <w:noProof/>
                                <w:sz w:val="22"/>
                                <w:szCs w:val="22"/>
                              </w:rPr>
                            </w:pPr>
                            <w:bookmarkStart w:id="21" w:name="_Toc161492338"/>
                            <w:bookmarkStart w:id="22" w:name="_Toc161498718"/>
                            <w:r>
                              <w:t xml:space="preserve">Figure </w:t>
                            </w:r>
                            <w:r>
                              <w:fldChar w:fldCharType="begin"/>
                            </w:r>
                            <w:r>
                              <w:instrText xml:space="preserve"> SEQ Figure \* ARABIC </w:instrText>
                            </w:r>
                            <w:r>
                              <w:fldChar w:fldCharType="separate"/>
                            </w:r>
                            <w:r w:rsidR="00A12397">
                              <w:rPr>
                                <w:noProof/>
                              </w:rPr>
                              <w:t>5</w:t>
                            </w:r>
                            <w:r>
                              <w:fldChar w:fldCharType="end"/>
                            </w:r>
                            <w:r>
                              <w:t xml:space="preserve"> - </w:t>
                            </w:r>
                            <w:r w:rsidRPr="008F308F">
                              <w:t>Ishikawa Diagram and 5 Why’s for Variables Associated with Burring on the Lathe (For Illustration Purposes Only</w:t>
                            </w:r>
                            <w:r w:rsidR="00E62A31">
                              <w:t xml:space="preserve"> -</w:t>
                            </w:r>
                            <w:r w:rsidR="00E62A31" w:rsidRPr="00E62A31">
                              <w:t xml:space="preserve"> </w:t>
                            </w:r>
                            <w:r w:rsidR="00E62A31" w:rsidRPr="0064006A">
                              <w:t>Original Document Submitted by Email</w:t>
                            </w:r>
                            <w:r w:rsidRPr="008F308F">
                              <w:t>)</w:t>
                            </w:r>
                            <w:bookmarkEnd w:id="21"/>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17DAD4" id="_x0000_s1032" type="#_x0000_t202" style="position:absolute;margin-left:33.4pt;margin-top:383.7pt;width:384.55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" stroked="f">
                <v:textbox style="mso-fit-shape-to-text:t" inset="0,0,0,0">
                  <w:txbxContent>
                    <w:p w14:paraId="518C17AF" w14:textId="6CE429DC" w:rsidR="00AB0A47" w:rsidRPr="00D70854" w:rsidRDefault="00AB0A47" w:rsidP="00AB0A47">
                      <w:pPr>
                        <w:pStyle w:val="Caption"/>
                        <w:jc w:val="center"/>
                        <w:rPr>
                          <w:noProof/>
                          <w:sz w:val="22"/>
                          <w:szCs w:val="22"/>
                        </w:rPr>
                      </w:pPr>
                      <w:bookmarkStart w:id="23" w:name="_Toc161492338"/>
                      <w:bookmarkStart w:id="24" w:name="_Toc161498718"/>
                      <w:r>
                        <w:t xml:space="preserve">Figure </w:t>
                      </w:r>
                      <w:r>
                        <w:fldChar w:fldCharType="begin"/>
                      </w:r>
                      <w:r>
                        <w:instrText xml:space="preserve"> SEQ Figure \* ARABIC </w:instrText>
                      </w:r>
                      <w:r>
                        <w:fldChar w:fldCharType="separate"/>
                      </w:r>
                      <w:r w:rsidR="00A12397">
                        <w:rPr>
                          <w:noProof/>
                        </w:rPr>
                        <w:t>5</w:t>
                      </w:r>
                      <w:r>
                        <w:fldChar w:fldCharType="end"/>
                      </w:r>
                      <w:r>
                        <w:t xml:space="preserve"> - </w:t>
                      </w:r>
                      <w:r w:rsidRPr="008F308F">
                        <w:t>Ishikawa Diagram and 5 Why’s for Variables Associated with Burring on the Lathe (For Illustration Purposes Only</w:t>
                      </w:r>
                      <w:r w:rsidR="00E62A31">
                        <w:t xml:space="preserve"> -</w:t>
                      </w:r>
                      <w:r w:rsidR="00E62A31" w:rsidRPr="00E62A31">
                        <w:t xml:space="preserve"> </w:t>
                      </w:r>
                      <w:r w:rsidR="00E62A31" w:rsidRPr="0064006A">
                        <w:t>Original Document Submitted by Email</w:t>
                      </w:r>
                      <w:r w:rsidRPr="008F308F">
                        <w:t>)</w:t>
                      </w:r>
                      <w:bookmarkEnd w:id="23"/>
                      <w:bookmarkEnd w:id="24"/>
                    </w:p>
                  </w:txbxContent>
                </v:textbox>
              </v:shape>
            </w:pict>
          </mc:Fallback>
        </mc:AlternateContent>
      </w:r>
      <w:r w:rsidR="00875C5D">
        <w:rPr>
          <w:noProof/>
        </w:rPr>
        <w:drawing>
          <wp:anchor distT="0" distB="0" distL="114300" distR="114300" simplePos="0" relativeHeight="251670528" behindDoc="0" locked="0" layoutInCell="1" allowOverlap="1" wp14:anchorId="24CD8C76" wp14:editId="60032180">
            <wp:simplePos x="0" y="0"/>
            <wp:positionH relativeFrom="margin">
              <wp:align>center</wp:align>
            </wp:positionH>
            <wp:positionV relativeFrom="paragraph">
              <wp:posOffset>687558</wp:posOffset>
            </wp:positionV>
            <wp:extent cx="4884298" cy="4128868"/>
            <wp:effectExtent l="0" t="0" r="0" b="5080"/>
            <wp:wrapNone/>
            <wp:docPr id="956532135"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532135" name="Picture 3" descr="A screenshot of a computer scree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84298" cy="4128868"/>
                    </a:xfrm>
                    <a:prstGeom prst="rect">
                      <a:avLst/>
                    </a:prstGeom>
                    <a:noFill/>
                    <a:ln>
                      <a:noFill/>
                    </a:ln>
                  </pic:spPr>
                </pic:pic>
              </a:graphicData>
            </a:graphic>
            <wp14:sizeRelH relativeFrom="page">
              <wp14:pctWidth>0</wp14:pctWidth>
            </wp14:sizeRelH>
            <wp14:sizeRelV relativeFrom="page">
              <wp14:pctHeight>0</wp14:pctHeight>
            </wp14:sizeRelV>
          </wp:anchor>
        </w:drawing>
      </w:r>
      <w:r w:rsidR="00063FBF">
        <w:t xml:space="preserve">After a closer look at the data regarding the highest defect cause, only two of the operators are causing the burring. As is demonstrated on figure </w:t>
      </w:r>
      <w:r w:rsidR="00234388">
        <w:t>1</w:t>
      </w:r>
      <w:r w:rsidR="00063FBF">
        <w:t xml:space="preserve">, this is due to the nature of the defect only occurring at the end of the manufacturing process, during the surface finishing. Figure </w:t>
      </w:r>
      <w:r w:rsidR="00234388">
        <w:t>4</w:t>
      </w:r>
      <w:r w:rsidR="00063FBF">
        <w:t xml:space="preserve"> indicated </w:t>
      </w:r>
      <w:r w:rsidR="00063FBF" w:rsidRPr="00063FBF">
        <w:rPr>
          <w:b/>
          <w:bCs/>
          <w:color w:val="FF0000"/>
        </w:rPr>
        <w:t>63.64%</w:t>
      </w:r>
      <w:r w:rsidR="00063FBF" w:rsidRPr="00063FBF">
        <w:rPr>
          <w:color w:val="FF0000"/>
        </w:rPr>
        <w:t xml:space="preserve"> </w:t>
      </w:r>
      <w:r w:rsidR="00063FBF">
        <w:t>of the burring defects are coming from operator D.</w:t>
      </w:r>
    </w:p>
    <w:p w14:paraId="7827C55E" w14:textId="259DA4D4" w:rsidR="00875C5D" w:rsidRDefault="00875C5D" w:rsidP="00875C5D">
      <w:pPr>
        <w:pStyle w:val="NormalWeb"/>
      </w:pPr>
    </w:p>
    <w:p w14:paraId="4EDBF573" w14:textId="3D706B48" w:rsidR="00063FBF" w:rsidRPr="00063FBF" w:rsidRDefault="00063FBF" w:rsidP="00AA35FE"/>
    <w:p w14:paraId="156EE628" w14:textId="29A86945" w:rsidR="00AA35FE" w:rsidRDefault="00AA35FE" w:rsidP="00AA35FE"/>
    <w:p w14:paraId="06A86CF1" w14:textId="58C7DBE4" w:rsidR="00AA35FE" w:rsidRDefault="00AA35FE" w:rsidP="00AA35FE"/>
    <w:p w14:paraId="63945703" w14:textId="4142FF55" w:rsidR="00AA35FE" w:rsidRDefault="00AA35FE" w:rsidP="00AA35FE"/>
    <w:p w14:paraId="0661F73B" w14:textId="01A9386D" w:rsidR="00AA35FE" w:rsidRDefault="00AA35FE" w:rsidP="00AA35FE"/>
    <w:p w14:paraId="427A3C30" w14:textId="77777777" w:rsidR="00AA35FE" w:rsidRDefault="00AA35FE" w:rsidP="00AA35FE"/>
    <w:p w14:paraId="214079B5" w14:textId="06DC38CD" w:rsidR="00AA35FE" w:rsidRDefault="00AA35FE" w:rsidP="00AA35FE"/>
    <w:p w14:paraId="5E4C0BAC" w14:textId="5C52BB7A" w:rsidR="00AA35FE" w:rsidRDefault="00AA35FE" w:rsidP="00AA35FE"/>
    <w:p w14:paraId="19726545" w14:textId="77777777" w:rsidR="00AA35FE" w:rsidRDefault="00AA35FE" w:rsidP="00AA35FE"/>
    <w:p w14:paraId="2CD6A1B3" w14:textId="77777777" w:rsidR="00AA35FE" w:rsidRDefault="00AA35FE" w:rsidP="00AA35FE"/>
    <w:p w14:paraId="201A2E05" w14:textId="77777777" w:rsidR="00AA35FE" w:rsidRDefault="00AA35FE" w:rsidP="00AA35FE"/>
    <w:p w14:paraId="4920AD74" w14:textId="77777777" w:rsidR="00AA35FE" w:rsidRDefault="00AA35FE" w:rsidP="00AA35FE"/>
    <w:p w14:paraId="4F757BB6" w14:textId="77777777" w:rsidR="00AA35FE" w:rsidRDefault="00AA35FE" w:rsidP="00AA35FE"/>
    <w:p w14:paraId="7AFD53ED" w14:textId="282E7E1C" w:rsidR="00875C5D" w:rsidRPr="00F075F8" w:rsidRDefault="00875C5D" w:rsidP="00F075F8">
      <w:pPr>
        <w:pStyle w:val="Subtitle"/>
        <w:jc w:val="center"/>
        <w:rPr>
          <w:rStyle w:val="IntenseEmphasis"/>
        </w:rPr>
      </w:pPr>
      <w:r>
        <w:tab/>
      </w:r>
    </w:p>
    <w:p w14:paraId="500828F4" w14:textId="77777777" w:rsidR="00AB0A47" w:rsidRDefault="00AB0A47" w:rsidP="00AA35FE"/>
    <w:p w14:paraId="1A7BDC5C" w14:textId="641CCC8F" w:rsidR="00AA35FE" w:rsidRDefault="00875C5D" w:rsidP="00AA35FE">
      <w:r>
        <w:t xml:space="preserve">Figure </w:t>
      </w:r>
      <w:r w:rsidR="00234388">
        <w:t>5</w:t>
      </w:r>
      <w:r>
        <w:t xml:space="preserve"> shows an Ishikawa (also known as a fishbone or cause and effect diagram) demonstrating the potential impacts the turning process has on burr’s, see below for a summary of the potential root causes:</w:t>
      </w:r>
    </w:p>
    <w:p w14:paraId="0DF28376" w14:textId="475AD4CB" w:rsidR="00875C5D" w:rsidRDefault="00875C5D" w:rsidP="00875C5D">
      <w:pPr>
        <w:pStyle w:val="ListParagraph"/>
        <w:numPr>
          <w:ilvl w:val="0"/>
          <w:numId w:val="2"/>
        </w:numPr>
      </w:pPr>
      <w:r>
        <w:t xml:space="preserve">The test is ambiguous, there is no tool to objectify what is considered a burr. Operator C may </w:t>
      </w:r>
      <w:r w:rsidR="00234388">
        <w:t>work towards</w:t>
      </w:r>
      <w:r>
        <w:t xml:space="preserve"> a lower </w:t>
      </w:r>
      <w:r w:rsidR="00234388">
        <w:t>threshold</w:t>
      </w:r>
      <w:r>
        <w:t xml:space="preserve"> than operator D. </w:t>
      </w:r>
    </w:p>
    <w:p w14:paraId="394E311C" w14:textId="73E810A7" w:rsidR="00875C5D" w:rsidRDefault="00875C5D" w:rsidP="00875C5D">
      <w:pPr>
        <w:pStyle w:val="ListParagraph"/>
        <w:numPr>
          <w:ilvl w:val="0"/>
          <w:numId w:val="2"/>
        </w:numPr>
      </w:pPr>
      <w:r>
        <w:lastRenderedPageBreak/>
        <w:t xml:space="preserve">The tooling on the lathe may need to be checked, it is possible the cutting tool is blunt, or the RPM is faster </w:t>
      </w:r>
      <w:r w:rsidR="00B57E7C">
        <w:t>than</w:t>
      </w:r>
      <w:r>
        <w:t xml:space="preserve"> that registered on the dial.</w:t>
      </w:r>
    </w:p>
    <w:p w14:paraId="23A352E9" w14:textId="7105BC3D" w:rsidR="00875C5D" w:rsidRDefault="00875C5D" w:rsidP="00875C5D">
      <w:pPr>
        <w:pStyle w:val="ListParagraph"/>
        <w:numPr>
          <w:ilvl w:val="0"/>
          <w:numId w:val="2"/>
        </w:numPr>
      </w:pPr>
      <w:r>
        <w:t xml:space="preserve">The operator may not be </w:t>
      </w:r>
      <w:r w:rsidR="00B57E7C">
        <w:t>utilising</w:t>
      </w:r>
      <w:r>
        <w:t xml:space="preserve"> the lathe in the most efficient way, poor technique could be the result of a higher yield of </w:t>
      </w:r>
      <w:r w:rsidR="00B57E7C">
        <w:t>defects.</w:t>
      </w:r>
    </w:p>
    <w:p w14:paraId="61F27A3D" w14:textId="6208DD63" w:rsidR="00B57E7C" w:rsidRDefault="00B57E7C" w:rsidP="00875C5D">
      <w:pPr>
        <w:pStyle w:val="ListParagraph"/>
        <w:numPr>
          <w:ilvl w:val="0"/>
          <w:numId w:val="2"/>
        </w:numPr>
      </w:pPr>
      <w:r>
        <w:t xml:space="preserve">The correct amount of lubrication may not be covering the material while it is being worked on. </w:t>
      </w:r>
    </w:p>
    <w:p w14:paraId="7924738E" w14:textId="7B76662A" w:rsidR="00B57E7C" w:rsidRDefault="00B57E7C" w:rsidP="00B57E7C">
      <w:r>
        <w:t xml:space="preserve">Following the above potential root causes, an audit is required on the process to determine if the machine has been set up correctly, if the operator is following the procedures and whether any of the above theories can be observed. Depending on the above, there are several potential actions that could improve this process. </w:t>
      </w:r>
    </w:p>
    <w:p w14:paraId="520F7976" w14:textId="70782846" w:rsidR="00B57E7C" w:rsidRDefault="00B57E7C" w:rsidP="00B57E7C">
      <w:pPr>
        <w:pStyle w:val="ListParagraph"/>
        <w:numPr>
          <w:ilvl w:val="0"/>
          <w:numId w:val="3"/>
        </w:numPr>
      </w:pPr>
      <w:r>
        <w:t xml:space="preserve">A tool such as a radius gauge could be used to ensure the corners of the valve housings are flush, this validation would remove ambiguity from the inspection. A measurement system analysis </w:t>
      </w:r>
      <w:r w:rsidR="00234388">
        <w:t xml:space="preserve">(MSA) </w:t>
      </w:r>
      <w:r>
        <w:t xml:space="preserve">is a tool that could measure the variation between operator C and D, to determine if their inspection criteria is impacting the high volume of defects found by operator C.  </w:t>
      </w:r>
    </w:p>
    <w:p w14:paraId="569390CA" w14:textId="63B7DE29" w:rsidR="00B57E7C" w:rsidRDefault="00B57E7C" w:rsidP="00B57E7C">
      <w:pPr>
        <w:pStyle w:val="ListParagraph"/>
        <w:numPr>
          <w:ilvl w:val="0"/>
          <w:numId w:val="3"/>
        </w:numPr>
      </w:pPr>
      <w:r>
        <w:t xml:space="preserve">Preventative maintenance may need to be put in place to ensure tools are maintained correctly, and tooling is replaced at end of life. </w:t>
      </w:r>
    </w:p>
    <w:p w14:paraId="733F6157" w14:textId="2CFA2715" w:rsidR="00B57E7C" w:rsidRDefault="00B57E7C" w:rsidP="00B57E7C">
      <w:pPr>
        <w:pStyle w:val="ListParagraph"/>
        <w:numPr>
          <w:ilvl w:val="0"/>
          <w:numId w:val="3"/>
        </w:numPr>
      </w:pPr>
      <w:r>
        <w:t xml:space="preserve">Training may be required for operator C to ensure they are applying good practices while operating the lathe. </w:t>
      </w:r>
    </w:p>
    <w:p w14:paraId="68552B41" w14:textId="72441A37" w:rsidR="00B57E7C" w:rsidRDefault="00B57E7C" w:rsidP="00B57E7C">
      <w:pPr>
        <w:pStyle w:val="ListParagraph"/>
        <w:numPr>
          <w:ilvl w:val="0"/>
          <w:numId w:val="3"/>
        </w:numPr>
      </w:pPr>
      <w:r>
        <w:t xml:space="preserve">The lubrication pump may require maintenance, the lubrication material should also be </w:t>
      </w:r>
      <w:bookmarkStart w:id="25" w:name="_Hlk161400732"/>
      <w:r>
        <w:t xml:space="preserve">checked </w:t>
      </w:r>
      <w:bookmarkEnd w:id="25"/>
      <w:r>
        <w:t>to ensure it is capable of supporting the heat reached during the lathe process.</w:t>
      </w:r>
    </w:p>
    <w:p w14:paraId="7B61B901" w14:textId="74F8ED00" w:rsidR="00AA35FE" w:rsidRDefault="00BF1DF2" w:rsidP="00BF1DF2">
      <w:r>
        <w:t xml:space="preserve">The second highest fault listed on the pareto in figure E is for the quality of the surface finish. Much like the burring defect, surface finish is a fault created by operators C and D during the milling and turning process; another similarity this </w:t>
      </w:r>
      <w:r w:rsidR="00D076DA">
        <w:t>defect</w:t>
      </w:r>
      <w:r>
        <w:t xml:space="preserve"> shares with burring is that it can be very easily </w:t>
      </w:r>
      <w:r w:rsidR="00D076DA">
        <w:t>rectified.</w:t>
      </w:r>
      <w:r>
        <w:t xml:space="preserve"> </w:t>
      </w:r>
    </w:p>
    <w:p w14:paraId="270F8D63" w14:textId="67076DB5" w:rsidR="00D076DA" w:rsidRDefault="00D076DA" w:rsidP="00BF1DF2">
      <w:r>
        <w:t xml:space="preserve">The one disadvantage of the pareto in figure </w:t>
      </w:r>
      <w:r w:rsidR="00234388">
        <w:t>3</w:t>
      </w:r>
      <w:r>
        <w:t xml:space="preserve">, is that is only accounts for the quantity of failures and not the severity. To balance this, it is possible to make a weighted pareto chart. To do this, it is first necessary to create a balanced score for each of the defects, by multiplying the quantity of the defects by the severity related to the cost of reworking. See </w:t>
      </w:r>
      <w:r w:rsidR="00234388">
        <w:t>table 3</w:t>
      </w:r>
      <w:r>
        <w:t xml:space="preserve"> for the calculation of these scores:</w:t>
      </w:r>
    </w:p>
    <w:p w14:paraId="6483E106" w14:textId="77777777" w:rsidR="00234388" w:rsidRDefault="00234388" w:rsidP="00BF1DF2"/>
    <w:p w14:paraId="231AC4A2" w14:textId="77777777" w:rsidR="00234388" w:rsidRDefault="00234388" w:rsidP="00BF1DF2"/>
    <w:p w14:paraId="082786F8" w14:textId="77777777" w:rsidR="00234388" w:rsidRDefault="00234388" w:rsidP="00BF1DF2"/>
    <w:p w14:paraId="72B389D2" w14:textId="77777777" w:rsidR="00234388" w:rsidRDefault="00234388" w:rsidP="00BF1DF2"/>
    <w:p w14:paraId="62F701C4" w14:textId="77777777" w:rsidR="00234388" w:rsidRDefault="00234388" w:rsidP="00BF1DF2"/>
    <w:p w14:paraId="0D28EE6E" w14:textId="77777777" w:rsidR="00234388" w:rsidRDefault="00234388" w:rsidP="00BF1DF2"/>
    <w:p w14:paraId="68624D2B" w14:textId="77777777" w:rsidR="00234388" w:rsidRDefault="00234388" w:rsidP="00BF1DF2"/>
    <w:tbl>
      <w:tblPr>
        <w:tblStyle w:val="TableGrid"/>
        <w:tblW w:w="10396" w:type="dxa"/>
        <w:tblInd w:w="-572" w:type="dxa"/>
        <w:tblLook w:val="04A0" w:firstRow="1" w:lastRow="0" w:firstColumn="1" w:lastColumn="0" w:noHBand="0" w:noVBand="1"/>
      </w:tblPr>
      <w:tblGrid>
        <w:gridCol w:w="3028"/>
        <w:gridCol w:w="2456"/>
        <w:gridCol w:w="2456"/>
        <w:gridCol w:w="2456"/>
      </w:tblGrid>
      <w:tr w:rsidR="00D076DA" w14:paraId="1A5053DE" w14:textId="77777777" w:rsidTr="00D076DA">
        <w:trPr>
          <w:trHeight w:val="250"/>
        </w:trPr>
        <w:tc>
          <w:tcPr>
            <w:tcW w:w="3028" w:type="dxa"/>
          </w:tcPr>
          <w:p w14:paraId="2FD5D1C8" w14:textId="4D48C2AD" w:rsidR="00D076DA" w:rsidRPr="00D076DA" w:rsidRDefault="00D076DA" w:rsidP="00D076DA">
            <w:pPr>
              <w:jc w:val="center"/>
              <w:rPr>
                <w:b/>
                <w:bCs/>
              </w:rPr>
            </w:pPr>
            <w:r w:rsidRPr="00D076DA">
              <w:rPr>
                <w:b/>
                <w:bCs/>
              </w:rPr>
              <w:t>Defect</w:t>
            </w:r>
          </w:p>
        </w:tc>
        <w:tc>
          <w:tcPr>
            <w:tcW w:w="2456" w:type="dxa"/>
          </w:tcPr>
          <w:p w14:paraId="38DDAEC9" w14:textId="735F6F33" w:rsidR="00D076DA" w:rsidRPr="00D076DA" w:rsidRDefault="00D076DA" w:rsidP="00D076DA">
            <w:pPr>
              <w:jc w:val="center"/>
              <w:rPr>
                <w:b/>
                <w:bCs/>
              </w:rPr>
            </w:pPr>
            <w:r w:rsidRPr="00D076DA">
              <w:rPr>
                <w:b/>
                <w:bCs/>
              </w:rPr>
              <w:t>Quantity</w:t>
            </w:r>
          </w:p>
        </w:tc>
        <w:tc>
          <w:tcPr>
            <w:tcW w:w="2456" w:type="dxa"/>
          </w:tcPr>
          <w:p w14:paraId="2B8739A6" w14:textId="3DF267AC" w:rsidR="00D076DA" w:rsidRPr="00D076DA" w:rsidRDefault="00EA36F0" w:rsidP="00D076DA">
            <w:pPr>
              <w:jc w:val="center"/>
              <w:rPr>
                <w:b/>
                <w:bCs/>
              </w:rPr>
            </w:pPr>
            <w:r>
              <w:rPr>
                <w:b/>
                <w:bCs/>
              </w:rPr>
              <w:t>Scrap Cost Rating</w:t>
            </w:r>
          </w:p>
        </w:tc>
        <w:tc>
          <w:tcPr>
            <w:tcW w:w="2456" w:type="dxa"/>
          </w:tcPr>
          <w:p w14:paraId="7DBB6CF8" w14:textId="03A04D2A" w:rsidR="00D076DA" w:rsidRPr="00D076DA" w:rsidRDefault="00D076DA" w:rsidP="00D076DA">
            <w:pPr>
              <w:jc w:val="center"/>
              <w:rPr>
                <w:b/>
                <w:bCs/>
              </w:rPr>
            </w:pPr>
            <w:r w:rsidRPr="00D076DA">
              <w:rPr>
                <w:b/>
                <w:bCs/>
              </w:rPr>
              <w:t>Weighted Score</w:t>
            </w:r>
          </w:p>
        </w:tc>
      </w:tr>
      <w:tr w:rsidR="00D076DA" w14:paraId="0CEF05C1" w14:textId="77777777" w:rsidTr="00D076DA">
        <w:trPr>
          <w:trHeight w:val="260"/>
        </w:trPr>
        <w:tc>
          <w:tcPr>
            <w:tcW w:w="3028" w:type="dxa"/>
          </w:tcPr>
          <w:p w14:paraId="16AE232C" w14:textId="607B97DA" w:rsidR="00D076DA" w:rsidRDefault="00D076DA" w:rsidP="00D076DA">
            <w:pPr>
              <w:jc w:val="center"/>
            </w:pPr>
            <w:r>
              <w:t>Burring</w:t>
            </w:r>
          </w:p>
        </w:tc>
        <w:tc>
          <w:tcPr>
            <w:tcW w:w="2456" w:type="dxa"/>
          </w:tcPr>
          <w:p w14:paraId="31881950" w14:textId="39BB4BAC" w:rsidR="00D076DA" w:rsidRDefault="00D076DA" w:rsidP="00D076DA">
            <w:pPr>
              <w:jc w:val="center"/>
            </w:pPr>
            <w:r>
              <w:t>91</w:t>
            </w:r>
          </w:p>
        </w:tc>
        <w:tc>
          <w:tcPr>
            <w:tcW w:w="2456" w:type="dxa"/>
          </w:tcPr>
          <w:p w14:paraId="4D3FF318" w14:textId="296AC812" w:rsidR="00D076DA" w:rsidRDefault="00D076DA" w:rsidP="00D076DA">
            <w:pPr>
              <w:jc w:val="center"/>
            </w:pPr>
            <w:r>
              <w:t>1</w:t>
            </w:r>
          </w:p>
        </w:tc>
        <w:tc>
          <w:tcPr>
            <w:tcW w:w="2456" w:type="dxa"/>
          </w:tcPr>
          <w:p w14:paraId="295DC22D" w14:textId="1E841B4A" w:rsidR="00D076DA" w:rsidRDefault="00D076DA" w:rsidP="00D076DA">
            <w:pPr>
              <w:jc w:val="center"/>
            </w:pPr>
            <w:r>
              <w:t>91</w:t>
            </w:r>
          </w:p>
        </w:tc>
      </w:tr>
      <w:tr w:rsidR="00D076DA" w14:paraId="026168CB" w14:textId="77777777" w:rsidTr="00D076DA">
        <w:trPr>
          <w:trHeight w:val="250"/>
        </w:trPr>
        <w:tc>
          <w:tcPr>
            <w:tcW w:w="3028" w:type="dxa"/>
          </w:tcPr>
          <w:p w14:paraId="48BC6294" w14:textId="51A3B68F" w:rsidR="00D076DA" w:rsidRDefault="00D076DA" w:rsidP="00D076DA">
            <w:pPr>
              <w:jc w:val="center"/>
            </w:pPr>
            <w:r>
              <w:t>Poor Surface Finish</w:t>
            </w:r>
          </w:p>
        </w:tc>
        <w:tc>
          <w:tcPr>
            <w:tcW w:w="2456" w:type="dxa"/>
          </w:tcPr>
          <w:p w14:paraId="7E1E9AB5" w14:textId="41D2D5E5" w:rsidR="00D076DA" w:rsidRDefault="00D076DA" w:rsidP="00D076DA">
            <w:pPr>
              <w:jc w:val="center"/>
            </w:pPr>
            <w:r>
              <w:t>72</w:t>
            </w:r>
          </w:p>
        </w:tc>
        <w:tc>
          <w:tcPr>
            <w:tcW w:w="2456" w:type="dxa"/>
          </w:tcPr>
          <w:p w14:paraId="772214E0" w14:textId="008A258C" w:rsidR="00D076DA" w:rsidRDefault="00D076DA" w:rsidP="00D076DA">
            <w:pPr>
              <w:jc w:val="center"/>
            </w:pPr>
            <w:r>
              <w:t>2</w:t>
            </w:r>
          </w:p>
        </w:tc>
        <w:tc>
          <w:tcPr>
            <w:tcW w:w="2456" w:type="dxa"/>
          </w:tcPr>
          <w:p w14:paraId="7187D0C7" w14:textId="0A5DFF1C" w:rsidR="00D076DA" w:rsidRDefault="00D076DA" w:rsidP="00D076DA">
            <w:pPr>
              <w:jc w:val="center"/>
            </w:pPr>
            <w:r>
              <w:t>144</w:t>
            </w:r>
          </w:p>
        </w:tc>
      </w:tr>
      <w:tr w:rsidR="00D076DA" w14:paraId="3C119A6A" w14:textId="77777777" w:rsidTr="00D076DA">
        <w:trPr>
          <w:trHeight w:val="250"/>
        </w:trPr>
        <w:tc>
          <w:tcPr>
            <w:tcW w:w="3028" w:type="dxa"/>
          </w:tcPr>
          <w:p w14:paraId="6DFDE905" w14:textId="5BF3C5F0" w:rsidR="00D076DA" w:rsidRDefault="00D076DA" w:rsidP="00D076DA">
            <w:pPr>
              <w:jc w:val="center"/>
            </w:pPr>
            <w:r>
              <w:t>Porosity</w:t>
            </w:r>
          </w:p>
        </w:tc>
        <w:tc>
          <w:tcPr>
            <w:tcW w:w="2456" w:type="dxa"/>
          </w:tcPr>
          <w:p w14:paraId="40E14447" w14:textId="3D541575" w:rsidR="00D076DA" w:rsidRDefault="00D076DA" w:rsidP="00D076DA">
            <w:pPr>
              <w:jc w:val="center"/>
            </w:pPr>
            <w:r>
              <w:t>68</w:t>
            </w:r>
          </w:p>
        </w:tc>
        <w:tc>
          <w:tcPr>
            <w:tcW w:w="2456" w:type="dxa"/>
          </w:tcPr>
          <w:p w14:paraId="1D053216" w14:textId="3E68022E" w:rsidR="00D076DA" w:rsidRDefault="00D076DA" w:rsidP="00D076DA">
            <w:pPr>
              <w:jc w:val="center"/>
            </w:pPr>
            <w:r>
              <w:t>5</w:t>
            </w:r>
          </w:p>
        </w:tc>
        <w:tc>
          <w:tcPr>
            <w:tcW w:w="2456" w:type="dxa"/>
          </w:tcPr>
          <w:p w14:paraId="6B5F24BF" w14:textId="3D3ACF92" w:rsidR="00D076DA" w:rsidRDefault="00D076DA" w:rsidP="00D076DA">
            <w:pPr>
              <w:jc w:val="center"/>
            </w:pPr>
            <w:r>
              <w:t>340</w:t>
            </w:r>
          </w:p>
        </w:tc>
      </w:tr>
      <w:tr w:rsidR="00D076DA" w14:paraId="61AD229A" w14:textId="77777777" w:rsidTr="00234388">
        <w:trPr>
          <w:trHeight w:val="329"/>
        </w:trPr>
        <w:tc>
          <w:tcPr>
            <w:tcW w:w="3028" w:type="dxa"/>
          </w:tcPr>
          <w:p w14:paraId="0A5DA50F" w14:textId="197C43E4" w:rsidR="00D076DA" w:rsidRDefault="00D076DA" w:rsidP="00D076DA">
            <w:pPr>
              <w:jc w:val="center"/>
            </w:pPr>
            <w:r>
              <w:t>Improper Geometry / Shape</w:t>
            </w:r>
          </w:p>
        </w:tc>
        <w:tc>
          <w:tcPr>
            <w:tcW w:w="2456" w:type="dxa"/>
          </w:tcPr>
          <w:p w14:paraId="4591EE0A" w14:textId="2911F25E" w:rsidR="00D076DA" w:rsidRDefault="00D076DA" w:rsidP="00D076DA">
            <w:pPr>
              <w:jc w:val="center"/>
            </w:pPr>
            <w:r>
              <w:t>47</w:t>
            </w:r>
          </w:p>
        </w:tc>
        <w:tc>
          <w:tcPr>
            <w:tcW w:w="2456" w:type="dxa"/>
          </w:tcPr>
          <w:p w14:paraId="0A65DB50" w14:textId="27ED3C27" w:rsidR="00D076DA" w:rsidRDefault="00D076DA" w:rsidP="00D076DA">
            <w:pPr>
              <w:jc w:val="center"/>
            </w:pPr>
            <w:r>
              <w:t>5</w:t>
            </w:r>
          </w:p>
        </w:tc>
        <w:tc>
          <w:tcPr>
            <w:tcW w:w="2456" w:type="dxa"/>
          </w:tcPr>
          <w:p w14:paraId="009B5233" w14:textId="23121F4B" w:rsidR="00D076DA" w:rsidRDefault="00D076DA" w:rsidP="00D076DA">
            <w:pPr>
              <w:jc w:val="center"/>
            </w:pPr>
            <w:r>
              <w:t>235</w:t>
            </w:r>
          </w:p>
        </w:tc>
      </w:tr>
      <w:tr w:rsidR="00D076DA" w14:paraId="09193235" w14:textId="77777777" w:rsidTr="00D076DA">
        <w:trPr>
          <w:trHeight w:val="250"/>
        </w:trPr>
        <w:tc>
          <w:tcPr>
            <w:tcW w:w="3028" w:type="dxa"/>
          </w:tcPr>
          <w:p w14:paraId="4A155100" w14:textId="159DF40C" w:rsidR="00D076DA" w:rsidRDefault="00D076DA" w:rsidP="00D076DA">
            <w:pPr>
              <w:jc w:val="center"/>
            </w:pPr>
            <w:r>
              <w:t>Other</w:t>
            </w:r>
          </w:p>
        </w:tc>
        <w:tc>
          <w:tcPr>
            <w:tcW w:w="2456" w:type="dxa"/>
          </w:tcPr>
          <w:p w14:paraId="2ED15740" w14:textId="7CAA3972" w:rsidR="00D076DA" w:rsidRDefault="00D076DA" w:rsidP="00D076DA">
            <w:pPr>
              <w:jc w:val="center"/>
            </w:pPr>
            <w:r>
              <w:t>14</w:t>
            </w:r>
          </w:p>
        </w:tc>
        <w:tc>
          <w:tcPr>
            <w:tcW w:w="2456" w:type="dxa"/>
          </w:tcPr>
          <w:p w14:paraId="300CFB75" w14:textId="39AE4C2D" w:rsidR="00D076DA" w:rsidRDefault="00D076DA" w:rsidP="00D076DA">
            <w:pPr>
              <w:jc w:val="center"/>
            </w:pPr>
            <w:r>
              <w:t>5</w:t>
            </w:r>
          </w:p>
        </w:tc>
        <w:tc>
          <w:tcPr>
            <w:tcW w:w="2456" w:type="dxa"/>
          </w:tcPr>
          <w:p w14:paraId="7D177CBC" w14:textId="34C012B4" w:rsidR="00D076DA" w:rsidRDefault="00D076DA" w:rsidP="00A12397">
            <w:pPr>
              <w:keepNext/>
              <w:jc w:val="center"/>
            </w:pPr>
            <w:r>
              <w:t>70</w:t>
            </w:r>
          </w:p>
        </w:tc>
      </w:tr>
    </w:tbl>
    <w:p w14:paraId="7879D247" w14:textId="6D6D560E" w:rsidR="00D076DA" w:rsidRPr="00A12397" w:rsidRDefault="00A12397" w:rsidP="00234388">
      <w:pPr>
        <w:pStyle w:val="Caption"/>
        <w:jc w:val="center"/>
        <w:rPr>
          <w:rStyle w:val="IntenseEmphasis"/>
          <w:i/>
          <w:iCs/>
          <w:color w:val="44546A" w:themeColor="text2"/>
        </w:rPr>
      </w:pPr>
      <w:bookmarkStart w:id="26" w:name="_Toc161492356"/>
      <w:bookmarkStart w:id="27" w:name="_Toc161498727"/>
      <w:r>
        <w:t xml:space="preserve">Table </w:t>
      </w:r>
      <w:r>
        <w:fldChar w:fldCharType="begin"/>
      </w:r>
      <w:r>
        <w:instrText xml:space="preserve"> SEQ Table \* ARABIC </w:instrText>
      </w:r>
      <w:r>
        <w:fldChar w:fldCharType="separate"/>
      </w:r>
      <w:r>
        <w:rPr>
          <w:noProof/>
        </w:rPr>
        <w:t>3</w:t>
      </w:r>
      <w:r>
        <w:fldChar w:fldCharType="end"/>
      </w:r>
      <w:r>
        <w:t xml:space="preserve"> - </w:t>
      </w:r>
      <w:r w:rsidRPr="007B04C9">
        <w:t>Table of Weighted Defect Results Multiplying Quantity with Cost Impact Score</w:t>
      </w:r>
      <w:r>
        <w:rPr>
          <w:noProof/>
        </w:rPr>
        <mc:AlternateContent>
          <mc:Choice Requires="wps">
            <w:drawing>
              <wp:anchor distT="0" distB="0" distL="114300" distR="114300" simplePos="0" relativeHeight="251681792" behindDoc="1" locked="0" layoutInCell="1" allowOverlap="1" wp14:anchorId="168B3BDE" wp14:editId="1FCDBF44">
                <wp:simplePos x="0" y="0"/>
                <wp:positionH relativeFrom="column">
                  <wp:posOffset>-382270</wp:posOffset>
                </wp:positionH>
                <wp:positionV relativeFrom="paragraph">
                  <wp:posOffset>3296285</wp:posOffset>
                </wp:positionV>
                <wp:extent cx="6629400" cy="635"/>
                <wp:effectExtent l="0" t="0" r="0" b="0"/>
                <wp:wrapTight wrapText="bothSides">
                  <wp:wrapPolygon edited="0">
                    <wp:start x="0" y="0"/>
                    <wp:lineTo x="0" y="21600"/>
                    <wp:lineTo x="21600" y="21600"/>
                    <wp:lineTo x="21600" y="0"/>
                  </wp:wrapPolygon>
                </wp:wrapTight>
                <wp:docPr id="812218661" name="Text Box 1"/>
                <wp:cNvGraphicFramePr/>
                <a:graphic xmlns:a="http://schemas.openxmlformats.org/drawingml/2006/main">
                  <a:graphicData uri="http://schemas.microsoft.com/office/word/2010/wordprocessingShape">
                    <wps:wsp>
                      <wps:cNvSpPr txBox="1"/>
                      <wps:spPr>
                        <a:xfrm>
                          <a:off x="0" y="0"/>
                          <a:ext cx="6629400" cy="635"/>
                        </a:xfrm>
                        <a:prstGeom prst="rect">
                          <a:avLst/>
                        </a:prstGeom>
                        <a:solidFill>
                          <a:prstClr val="white"/>
                        </a:solidFill>
                        <a:ln>
                          <a:noFill/>
                        </a:ln>
                      </wps:spPr>
                      <wps:txbx>
                        <w:txbxContent>
                          <w:p w14:paraId="5E66D2C3" w14:textId="27C19C93" w:rsidR="00A12397" w:rsidRPr="00447FBB" w:rsidRDefault="00A12397" w:rsidP="00A12397">
                            <w:pPr>
                              <w:pStyle w:val="Caption"/>
                              <w:jc w:val="center"/>
                            </w:pPr>
                            <w:bookmarkStart w:id="28" w:name="_Toc161492339"/>
                            <w:bookmarkStart w:id="29" w:name="_Toc161498719"/>
                            <w:r>
                              <w:t xml:space="preserve">Figure </w:t>
                            </w:r>
                            <w:r>
                              <w:fldChar w:fldCharType="begin"/>
                            </w:r>
                            <w:r>
                              <w:instrText xml:space="preserve"> SEQ Figure \* ARABIC </w:instrText>
                            </w:r>
                            <w:r>
                              <w:fldChar w:fldCharType="separate"/>
                            </w:r>
                            <w:r>
                              <w:rPr>
                                <w:noProof/>
                              </w:rPr>
                              <w:t>6</w:t>
                            </w:r>
                            <w:r>
                              <w:fldChar w:fldCharType="end"/>
                            </w:r>
                            <w:r>
                              <w:t xml:space="preserve"> - Pareto</w:t>
                            </w:r>
                            <w:r w:rsidRPr="00610074">
                              <w:t xml:space="preserve"> of Weighted Defect Results Multiplying Quantity with Cost Impact Score</w:t>
                            </w:r>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8B3BDE" id="_x0000_s1033" type="#_x0000_t202" style="position:absolute;left:0;text-align:left;margin-left:-30.1pt;margin-top:259.55pt;width:522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" stroked="f">
                <v:textbox style="mso-fit-shape-to-text:t" inset="0,0,0,0">
                  <w:txbxContent>
                    <w:p w14:paraId="5E66D2C3" w14:textId="27C19C93" w:rsidR="00A12397" w:rsidRPr="00447FBB" w:rsidRDefault="00A12397" w:rsidP="00A12397">
                      <w:pPr>
                        <w:pStyle w:val="Caption"/>
                        <w:jc w:val="center"/>
                      </w:pPr>
                      <w:bookmarkStart w:id="30" w:name="_Toc161492339"/>
                      <w:bookmarkStart w:id="31" w:name="_Toc161498719"/>
                      <w:r>
                        <w:t xml:space="preserve">Figure </w:t>
                      </w:r>
                      <w:r>
                        <w:fldChar w:fldCharType="begin"/>
                      </w:r>
                      <w:r>
                        <w:instrText xml:space="preserve"> SEQ Figure \* ARABIC </w:instrText>
                      </w:r>
                      <w:r>
                        <w:fldChar w:fldCharType="separate"/>
                      </w:r>
                      <w:r>
                        <w:rPr>
                          <w:noProof/>
                        </w:rPr>
                        <w:t>6</w:t>
                      </w:r>
                      <w:r>
                        <w:fldChar w:fldCharType="end"/>
                      </w:r>
                      <w:r>
                        <w:t xml:space="preserve"> - Pareto</w:t>
                      </w:r>
                      <w:r w:rsidRPr="00610074">
                        <w:t xml:space="preserve"> of Weighted Defect Results Multiplying Quantity with Cost Impact Score</w:t>
                      </w:r>
                      <w:bookmarkEnd w:id="30"/>
                      <w:bookmarkEnd w:id="31"/>
                    </w:p>
                  </w:txbxContent>
                </v:textbox>
                <w10:wrap type="tight"/>
              </v:shape>
            </w:pict>
          </mc:Fallback>
        </mc:AlternateContent>
      </w:r>
      <w:r>
        <w:rPr>
          <w:noProof/>
        </w:rPr>
        <w:drawing>
          <wp:anchor distT="0" distB="0" distL="114300" distR="114300" simplePos="0" relativeHeight="251671552" behindDoc="1" locked="0" layoutInCell="1" allowOverlap="1" wp14:anchorId="21E5B111" wp14:editId="7EC5D705">
            <wp:simplePos x="0" y="0"/>
            <wp:positionH relativeFrom="column">
              <wp:posOffset>-382270</wp:posOffset>
            </wp:positionH>
            <wp:positionV relativeFrom="paragraph">
              <wp:posOffset>303530</wp:posOffset>
            </wp:positionV>
            <wp:extent cx="6629400" cy="2957195"/>
            <wp:effectExtent l="0" t="0" r="0" b="14605"/>
            <wp:wrapTight wrapText="bothSides">
              <wp:wrapPolygon edited="0">
                <wp:start x="0" y="0"/>
                <wp:lineTo x="0" y="21568"/>
                <wp:lineTo x="21538" y="21568"/>
                <wp:lineTo x="21538" y="0"/>
                <wp:lineTo x="0" y="0"/>
              </wp:wrapPolygon>
            </wp:wrapTight>
            <wp:docPr id="1243225754" name="Chart 1">
              <a:extLst xmlns:a="http://schemas.openxmlformats.org/drawingml/2006/main">
                <a:ext uri="{FF2B5EF4-FFF2-40B4-BE49-F238E27FC236}">
                  <a16:creationId xmlns:a16="http://schemas.microsoft.com/office/drawing/2014/main" id="{6BBC4316-D799-21FC-2BA4-497473442F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bookmarkEnd w:id="26"/>
      <w:bookmarkEnd w:id="27"/>
    </w:p>
    <w:p w14:paraId="4237720B" w14:textId="0E6D115D" w:rsidR="00275C51" w:rsidRDefault="00275C51" w:rsidP="00275C51">
      <w:r>
        <w:t xml:space="preserve">Figure </w:t>
      </w:r>
      <w:r w:rsidR="00234388">
        <w:t>6</w:t>
      </w:r>
      <w:r>
        <w:t xml:space="preserve"> demonstrates that when the cost of rework is considered, porosity </w:t>
      </w:r>
      <w:r w:rsidR="00234388">
        <w:t>has</w:t>
      </w:r>
      <w:r>
        <w:t xml:space="preserve"> the biggest cost on rework than any of the other defects by a significant amount. Porosity is </w:t>
      </w:r>
      <w:r w:rsidR="00EA36F0">
        <w:t>a</w:t>
      </w:r>
      <w:r>
        <w:t xml:space="preserve"> more costly defect than burring, poor surface finish and other defects combined, using the scoring system above. </w:t>
      </w:r>
    </w:p>
    <w:p w14:paraId="5C092B19" w14:textId="0ACD9A03" w:rsidR="00275C51" w:rsidRDefault="00275C51" w:rsidP="00275C51">
      <w:r>
        <w:t>The scoring system is good to generate a quick representation of a pareto when balancing it with a different variable, however, it must be considered with caution as the data has now been subjected to a level of subjectivity. The most efficient way to generate this would be to calculate the cost of rework for each of these defects and multiply the value by the quantity, to achieve a “total scrap value” for the week</w:t>
      </w:r>
      <w:r w:rsidR="00EA36F0">
        <w:t xml:space="preserve">; however, achieving this data was not possible in this instance. </w:t>
      </w:r>
    </w:p>
    <w:p w14:paraId="0D4034C7" w14:textId="5475E81A" w:rsidR="00EA36F0" w:rsidRDefault="00EA36F0" w:rsidP="00275C51">
      <w:r>
        <w:t xml:space="preserve">Burring was given a score of 1 because the rework process is almost 100% </w:t>
      </w:r>
      <w:r w:rsidR="00AB0A47">
        <w:t>effective and</w:t>
      </w:r>
      <w:r>
        <w:t xml:space="preserve"> does not require much skill or time; is simply involves passing a memory cloth across the effected areas. Poor surface finish can be easily reworked too; but it does require re-mounting the unit to the lathe or </w:t>
      </w:r>
      <w:r w:rsidR="00AB0A47">
        <w:t>miller and</w:t>
      </w:r>
      <w:r>
        <w:t xml:space="preserve"> taking more material off. Rework has a slightly lower pass rate due to the possibility of removing too much material thus impacting the </w:t>
      </w:r>
      <w:r w:rsidR="00AB0A47">
        <w:t xml:space="preserve">overall form of the product. Porosity and improper form / shape can not be reworked, they must be melted down, the purity of the material must be inspected to ensure it can be re-used, and the process starts from the beginning, this is worse case scenario. The ‘other’ category can feature a variety of defects, the worse case scenario also includes full rework. </w:t>
      </w:r>
    </w:p>
    <w:p w14:paraId="627C0084" w14:textId="77777777" w:rsidR="00AB0A47" w:rsidRDefault="00AB0A47" w:rsidP="00275C51"/>
    <w:p w14:paraId="2FEE1BE6" w14:textId="6C7E84C3" w:rsidR="00AB0A47" w:rsidRDefault="00B719EA" w:rsidP="00B719EA">
      <w:pPr>
        <w:pStyle w:val="Heading1"/>
      </w:pPr>
      <w:bookmarkStart w:id="32" w:name="_Toc161498695"/>
      <w:r>
        <w:lastRenderedPageBreak/>
        <w:t>Improvements</w:t>
      </w:r>
      <w:bookmarkEnd w:id="32"/>
    </w:p>
    <w:p w14:paraId="4E7FC95E" w14:textId="78D8AD84" w:rsidR="00B719EA" w:rsidRDefault="00B719EA" w:rsidP="00B719EA">
      <w:r>
        <w:t xml:space="preserve">Based on the data above, there are several ways to potentially improve the operation. It is essential to ensure complete standardization over the machinery, the first step to this should be a detailed audit on the processes and a review over what documentation is currently in place. The machinery should have a service to ensure it is all in a good working order, and the tooling should be checked to ensure the maintenance and upkeep is being upheld. </w:t>
      </w:r>
    </w:p>
    <w:p w14:paraId="4047F012" w14:textId="5F5F0215" w:rsidR="00B719EA" w:rsidRDefault="00B719EA" w:rsidP="00B719EA">
      <w:r>
        <w:t xml:space="preserve">Once this has been completed, a planned preventative maintenance (PPM) schedule should be developed and followed indefinitely. It is easy for machinery be forgotten about, but when maintenance is not upheld a message will eventually be sent via the quality of the products, and eventually, customer satisfaction. Reactive maintenance </w:t>
      </w:r>
      <w:r w:rsidR="006750F2">
        <w:t>ensures</w:t>
      </w:r>
      <w:r>
        <w:t xml:space="preserve"> this is not the case, instead the machineries underlying problems are resolved before they can impact the quality of the products </w:t>
      </w:r>
      <w:sdt>
        <w:sdtPr>
          <w:rPr>
            <w:color w:val="000000"/>
          </w:rPr>
          <w:tag w:val="MENDELEY_CITATION_v3_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"/>
          <w:id w:val="-1361349131"/>
          <w:placeholder>
            <w:docPart w:val="DefaultPlaceholder_-1854013440"/>
          </w:placeholder>
        </w:sdtPr>
        <w:sdtContent>
          <w:r w:rsidR="003D325C" w:rsidRPr="003D325C">
            <w:rPr>
              <w:color w:val="000000"/>
            </w:rPr>
            <w:t>(</w:t>
          </w:r>
          <w:proofErr w:type="spellStart"/>
          <w:r w:rsidR="003D325C" w:rsidRPr="003D325C">
            <w:rPr>
              <w:color w:val="000000"/>
            </w:rPr>
            <w:t>Bidwells</w:t>
          </w:r>
          <w:proofErr w:type="spellEnd"/>
          <w:r w:rsidR="003D325C" w:rsidRPr="003D325C">
            <w:rPr>
              <w:color w:val="000000"/>
            </w:rPr>
            <w:t>, 2022).</w:t>
          </w:r>
        </w:sdtContent>
      </w:sdt>
    </w:p>
    <w:p w14:paraId="4E3BADB9" w14:textId="200953D0" w:rsidR="006750F2" w:rsidRPr="00B719EA" w:rsidRDefault="006750F2" w:rsidP="00B719EA">
      <w:r>
        <w:t xml:space="preserve">One tool a lot of senior plants use is control charts. Control charts help understand the voice of the process and understand whether the variation in output is expected (common cause variation) or unique (special cause variation) </w:t>
      </w:r>
      <w:sdt>
        <w:sdtPr>
          <w:rPr>
            <w:color w:val="000000"/>
          </w:rPr>
          <w:tag w:val="MENDELEY_CITATION_v3_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"/>
          <w:id w:val="622045919"/>
          <w:placeholder>
            <w:docPart w:val="DefaultPlaceholder_-1854013440"/>
          </w:placeholder>
        </w:sdtPr>
        <w:sdtContent>
          <w:r w:rsidR="003D325C" w:rsidRPr="003D325C">
            <w:rPr>
              <w:color w:val="000000"/>
            </w:rPr>
            <w:t>(Minitab, 2023). There are four states of process variation, as listed by Dr Donald J. Wheeler; these are:</w:t>
          </w:r>
        </w:sdtContent>
      </w:sdt>
    </w:p>
    <w:p w14:paraId="101DEC6C" w14:textId="46B3AFD0" w:rsidR="00AB0A47" w:rsidRDefault="00563115" w:rsidP="00563115">
      <w:pPr>
        <w:pStyle w:val="ListParagraph"/>
        <w:numPr>
          <w:ilvl w:val="0"/>
          <w:numId w:val="4"/>
        </w:numPr>
      </w:pPr>
      <w:r>
        <w:t>The Ideal State – Conforming products and a predictable process</w:t>
      </w:r>
    </w:p>
    <w:p w14:paraId="51032619" w14:textId="5FC52955" w:rsidR="00563115" w:rsidRDefault="00563115" w:rsidP="00563115">
      <w:pPr>
        <w:pStyle w:val="ListParagraph"/>
        <w:numPr>
          <w:ilvl w:val="0"/>
          <w:numId w:val="4"/>
        </w:numPr>
      </w:pPr>
      <w:r>
        <w:t>The Threshold State – Nonconforming products and a predictable process</w:t>
      </w:r>
    </w:p>
    <w:p w14:paraId="574CCB9C" w14:textId="3C581701" w:rsidR="00563115" w:rsidRDefault="00563115" w:rsidP="00563115">
      <w:pPr>
        <w:pStyle w:val="ListParagraph"/>
        <w:numPr>
          <w:ilvl w:val="0"/>
          <w:numId w:val="4"/>
        </w:numPr>
      </w:pPr>
      <w:r>
        <w:t>The Brink of Chaos – Conforming products and an unpredictable process</w:t>
      </w:r>
    </w:p>
    <w:p w14:paraId="6F37D3F7" w14:textId="7F3A3C53" w:rsidR="00563115" w:rsidRDefault="00563115" w:rsidP="00563115">
      <w:pPr>
        <w:pStyle w:val="ListParagraph"/>
        <w:numPr>
          <w:ilvl w:val="0"/>
          <w:numId w:val="4"/>
        </w:numPr>
      </w:pPr>
      <w:r>
        <w:t xml:space="preserve">State of Chaos – Nonconforming products and unpredictable process </w:t>
      </w:r>
    </w:p>
    <w:sdt>
      <w:sdtPr>
        <w:rPr>
          <w:color w:val="000000"/>
        </w:rPr>
        <w:tag w:val="MENDELEY_CITATION_v3_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"/>
        <w:id w:val="1807890407"/>
        <w:placeholder>
          <w:docPart w:val="DefaultPlaceholder_-1854013440"/>
        </w:placeholder>
      </w:sdtPr>
      <w:sdtContent>
        <w:p w14:paraId="7526350E" w14:textId="43BD014B" w:rsidR="00EE25A2" w:rsidRDefault="003D325C" w:rsidP="00EE25A2">
          <w:pPr>
            <w:jc w:val="right"/>
          </w:pPr>
          <w:r w:rsidRPr="003D325C">
            <w:rPr>
              <w:color w:val="000000"/>
            </w:rPr>
            <w:t>(Wheeler, 2009)</w:t>
          </w:r>
        </w:p>
      </w:sdtContent>
    </w:sdt>
    <w:p w14:paraId="62B409AA" w14:textId="0ADD6BD1" w:rsidR="00EE25A2" w:rsidRDefault="00EE25A2" w:rsidP="00563115">
      <w:r>
        <w:t>Using statistical process control (SPC) the processes can be analyses to determine if they are in process, and which of the above categories they fit into. This will give an indication as to whether large amounts of scrap are expected for the process (common cause variation) or if something has specially gone wrong such as a cutting tool becoming dull (special cause variation). There is only one way to improve the variation of a process that is in control, and that is to make a change to the process.</w:t>
      </w:r>
    </w:p>
    <w:p w14:paraId="55D8AA4C" w14:textId="65A43B6D" w:rsidR="00EE25A2" w:rsidRDefault="00EE25A2" w:rsidP="00563115">
      <w:r>
        <w:t>Control charts are an incredibly powerful tool for analysing different types of variation and interpreting the voice of the process</w:t>
      </w:r>
      <w:r w:rsidR="00277197">
        <w:t>, they help filter out the noise and very clearly indicate when special cause variation is present in the process</w:t>
      </w:r>
      <w:r w:rsidR="003D325C">
        <w:t xml:space="preserve"> </w:t>
      </w:r>
      <w:sdt>
        <w:sdtPr>
          <w:rPr>
            <w:color w:val="000000"/>
          </w:rPr>
          <w:tag w:val="MENDELEY_CITATION_v3_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"/>
          <w:id w:val="-141048096"/>
          <w:placeholder>
            <w:docPart w:val="DefaultPlaceholder_-1854013440"/>
          </w:placeholder>
        </w:sdtPr>
        <w:sdtContent>
          <w:r w:rsidR="003D325C" w:rsidRPr="003D325C">
            <w:rPr>
              <w:color w:val="000000"/>
            </w:rPr>
            <w:t>(</w:t>
          </w:r>
          <w:proofErr w:type="spellStart"/>
          <w:r w:rsidR="003D325C" w:rsidRPr="003D325C">
            <w:rPr>
              <w:color w:val="000000"/>
            </w:rPr>
            <w:t>Qsutra</w:t>
          </w:r>
          <w:proofErr w:type="spellEnd"/>
          <w:r w:rsidR="003D325C" w:rsidRPr="003D325C">
            <w:rPr>
              <w:color w:val="000000"/>
            </w:rPr>
            <w:t>, 2020)</w:t>
          </w:r>
        </w:sdtContent>
      </w:sdt>
      <w:r w:rsidR="00277197">
        <w:t>. Control charts are a key tool in most mature manufacturing environments and remove a lot of the guess work from fault finding on problematic processes</w:t>
      </w:r>
      <w:r w:rsidR="00D9246A">
        <w:t xml:space="preserve"> </w:t>
      </w:r>
      <w:sdt>
        <w:sdtPr>
          <w:rPr>
            <w:color w:val="000000"/>
          </w:rPr>
          <w:tag w:val="MENDELEY_CITATION_v3_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"/>
          <w:id w:val="-2091153800"/>
          <w:placeholder>
            <w:docPart w:val="DefaultPlaceholder_-1854013440"/>
          </w:placeholder>
        </w:sdtPr>
        <w:sdtContent>
          <w:r w:rsidR="003D325C" w:rsidRPr="003D325C">
            <w:rPr>
              <w:color w:val="000000"/>
            </w:rPr>
            <w:t>(Brown, 2020)</w:t>
          </w:r>
        </w:sdtContent>
      </w:sdt>
      <w:r w:rsidR="00277197">
        <w:t xml:space="preserve">. </w:t>
      </w:r>
    </w:p>
    <w:p w14:paraId="589983C1" w14:textId="77777777" w:rsidR="00277197" w:rsidRDefault="00277197" w:rsidP="00563115"/>
    <w:p w14:paraId="7B271D55" w14:textId="77777777" w:rsidR="00277197" w:rsidRDefault="00277197" w:rsidP="00563115"/>
    <w:p w14:paraId="79D8ADE8" w14:textId="77777777" w:rsidR="00277197" w:rsidRDefault="00277197" w:rsidP="00563115"/>
    <w:p w14:paraId="49E8BE85" w14:textId="77777777" w:rsidR="00277197" w:rsidRDefault="00277197" w:rsidP="00563115"/>
    <w:p w14:paraId="6FF6D9FD" w14:textId="77777777" w:rsidR="00277197" w:rsidRDefault="00277197" w:rsidP="00563115"/>
    <w:p w14:paraId="16019EE6" w14:textId="77777777" w:rsidR="00277197" w:rsidRDefault="00277197" w:rsidP="00563115"/>
    <w:p w14:paraId="5A3DC662" w14:textId="77777777" w:rsidR="00277197" w:rsidRDefault="00277197" w:rsidP="00563115"/>
    <w:p w14:paraId="3AC3F47B" w14:textId="77777777" w:rsidR="00277197" w:rsidRDefault="00277197" w:rsidP="00563115"/>
    <w:p w14:paraId="4483659E" w14:textId="1757AD8A" w:rsidR="00277197" w:rsidRDefault="00277197" w:rsidP="00277197">
      <w:pPr>
        <w:pStyle w:val="Heading1"/>
      </w:pPr>
      <w:bookmarkStart w:id="33" w:name="_Toc161498696"/>
      <w:r>
        <w:t>Conclusion</w:t>
      </w:r>
      <w:bookmarkEnd w:id="33"/>
    </w:p>
    <w:p w14:paraId="75046429" w14:textId="28164F39" w:rsidR="00277197" w:rsidRDefault="00277197" w:rsidP="00563115">
      <w:r>
        <w:t xml:space="preserve">The data provided in tally form provides a rudimentary overview of the process’s quality control. The defects are recorded in tally form and only specify four different defects, categorising the rest as ‘other’. These creates blind spots in the process, some defects are process indicators of worse underlying issues, and unless they are being documented efficiently it leaves the process vulnerable. </w:t>
      </w:r>
    </w:p>
    <w:p w14:paraId="42CE2006" w14:textId="74653BE3" w:rsidR="005466BF" w:rsidRDefault="005466BF" w:rsidP="00563115">
      <w:r>
        <w:t>When analysing the data, burring is the worse defect contributing towards 31.36% of all defects</w:t>
      </w:r>
      <w:r w:rsidR="00E62A31">
        <w:t>, followed by poor surface finish. These defects, however, require very little resources and cost to rectify and do not have a huge impact on daily operation. When the quantity of the defects is balanced with their impact on rework cost, porosity becomes the top cause for concern.</w:t>
      </w:r>
    </w:p>
    <w:p w14:paraId="635DD37B" w14:textId="67893D0A" w:rsidR="007E64A6" w:rsidRDefault="00E62A31" w:rsidP="00563115">
      <w:r>
        <w:t xml:space="preserve">The burring defect was further </w:t>
      </w:r>
      <w:r w:rsidR="007E64A6">
        <w:t>analysed,</w:t>
      </w:r>
      <w:r>
        <w:t xml:space="preserve"> and it was found </w:t>
      </w:r>
      <w:r w:rsidR="007E64A6">
        <w:t>most of</w:t>
      </w:r>
      <w:r>
        <w:t xml:space="preserve"> the defects were coming from the turning process, an Ishikawa diagram was created to determine the variables of the process that could have an impact on the </w:t>
      </w:r>
      <w:r w:rsidR="007E64A6">
        <w:t>defects, some ideas for improvements were highlighted such as:</w:t>
      </w:r>
    </w:p>
    <w:p w14:paraId="0D9A7744" w14:textId="0A542460" w:rsidR="007E64A6" w:rsidRDefault="007E64A6" w:rsidP="007E64A6">
      <w:pPr>
        <w:pStyle w:val="ListParagraph"/>
        <w:numPr>
          <w:ilvl w:val="0"/>
          <w:numId w:val="5"/>
        </w:numPr>
      </w:pPr>
      <w:r>
        <w:t>Preventative maintenance</w:t>
      </w:r>
    </w:p>
    <w:p w14:paraId="21FB6AC9" w14:textId="2FD7978E" w:rsidR="007E64A6" w:rsidRDefault="007E64A6" w:rsidP="007E64A6">
      <w:pPr>
        <w:pStyle w:val="ListParagraph"/>
        <w:numPr>
          <w:ilvl w:val="0"/>
          <w:numId w:val="5"/>
        </w:numPr>
      </w:pPr>
      <w:r>
        <w:t>Servicing the lathe</w:t>
      </w:r>
    </w:p>
    <w:p w14:paraId="6C6CE14C" w14:textId="6664A2A8" w:rsidR="007E64A6" w:rsidRDefault="007E64A6" w:rsidP="007E64A6">
      <w:pPr>
        <w:pStyle w:val="ListParagraph"/>
        <w:numPr>
          <w:ilvl w:val="0"/>
          <w:numId w:val="5"/>
        </w:numPr>
      </w:pPr>
      <w:r>
        <w:t>Updated training for the lathe operator</w:t>
      </w:r>
    </w:p>
    <w:p w14:paraId="2D9644A1" w14:textId="6CF9E6DE" w:rsidR="007E64A6" w:rsidRDefault="007E64A6" w:rsidP="007E64A6">
      <w:pPr>
        <w:pStyle w:val="ListParagraph"/>
        <w:numPr>
          <w:ilvl w:val="0"/>
          <w:numId w:val="5"/>
        </w:numPr>
      </w:pPr>
      <w:r>
        <w:t>Auditing the process</w:t>
      </w:r>
    </w:p>
    <w:p w14:paraId="009F37D0" w14:textId="5B9DA550" w:rsidR="007E64A6" w:rsidRDefault="007E64A6" w:rsidP="007E64A6">
      <w:r>
        <w:t xml:space="preserve">It was also highlighted that the company could benefit from implementing statistical process control (SPC), a tool widely adopted by mature manufacturing operations to detect special cause variation at the earliest stages, preventing unwanted changes in a process from driving large amounts of scrap. </w:t>
      </w:r>
    </w:p>
    <w:p w14:paraId="10BE7FDD" w14:textId="77777777" w:rsidR="00AB0A47" w:rsidRDefault="00AB0A47" w:rsidP="00275C51"/>
    <w:p w14:paraId="507A81E9" w14:textId="77777777" w:rsidR="00AB0A47" w:rsidRDefault="00AB0A47" w:rsidP="00275C51"/>
    <w:p w14:paraId="73935CFE" w14:textId="77777777" w:rsidR="00AB0A47" w:rsidRDefault="00AB0A47" w:rsidP="00275C51"/>
    <w:p w14:paraId="3B3B8DA4" w14:textId="77777777" w:rsidR="00AB0A47" w:rsidRDefault="00AB0A47" w:rsidP="00275C51"/>
    <w:p w14:paraId="31FD65B3" w14:textId="77777777" w:rsidR="00AB0A47" w:rsidRDefault="00AB0A47" w:rsidP="00275C51"/>
    <w:p w14:paraId="087CF828" w14:textId="77777777" w:rsidR="00AB0A47" w:rsidRDefault="00AB0A47" w:rsidP="00275C51"/>
    <w:p w14:paraId="2A415A02" w14:textId="77777777" w:rsidR="00AB0A47" w:rsidRDefault="00AB0A47" w:rsidP="00275C51"/>
    <w:p w14:paraId="710AB57D" w14:textId="77777777" w:rsidR="00AB0A47" w:rsidRDefault="00AB0A47" w:rsidP="00275C51"/>
    <w:p w14:paraId="5E5CB174" w14:textId="77777777" w:rsidR="00AB0A47" w:rsidRDefault="00AB0A47" w:rsidP="00275C51"/>
    <w:p w14:paraId="0A6608B1" w14:textId="77777777" w:rsidR="00AB0A47" w:rsidRDefault="00AB0A47" w:rsidP="00275C51"/>
    <w:p w14:paraId="3ED0D8E4" w14:textId="77777777" w:rsidR="00AB0A47" w:rsidRDefault="00AB0A47" w:rsidP="00275C51"/>
    <w:p w14:paraId="1E7866FA" w14:textId="77777777" w:rsidR="00AB0A47" w:rsidRDefault="00AB0A47" w:rsidP="00275C51"/>
    <w:p w14:paraId="5BEFE46A" w14:textId="77777777" w:rsidR="00AB0A47" w:rsidRDefault="00AB0A47" w:rsidP="00275C51"/>
    <w:p w14:paraId="1F5FB529" w14:textId="77777777" w:rsidR="00AB0A47" w:rsidRDefault="00AB0A47" w:rsidP="00275C51"/>
    <w:p w14:paraId="14C75734" w14:textId="77777777" w:rsidR="00EA36F0" w:rsidRDefault="00EA36F0" w:rsidP="00275C51"/>
    <w:p w14:paraId="30B6D629" w14:textId="125CA895" w:rsidR="00EA36F0" w:rsidRDefault="006750F2" w:rsidP="006750F2">
      <w:pPr>
        <w:pStyle w:val="Heading1"/>
      </w:pPr>
      <w:bookmarkStart w:id="34" w:name="_Toc161498697"/>
      <w:r>
        <w:t>Bibliography</w:t>
      </w:r>
      <w:bookmarkEnd w:id="34"/>
    </w:p>
    <w:p w14:paraId="589D91B7" w14:textId="77777777" w:rsidR="006750F2" w:rsidRPr="006750F2" w:rsidRDefault="006750F2" w:rsidP="006750F2"/>
    <w:sdt>
      <w:sdtPr>
        <w:tag w:val="MENDELEY_BIBLIOGRAPHY"/>
        <w:id w:val="-822657652"/>
        <w:placeholder>
          <w:docPart w:val="DefaultPlaceholder_-1854013440"/>
        </w:placeholder>
      </w:sdtPr>
      <w:sdtContent>
        <w:p w14:paraId="4536DB4D" w14:textId="77777777" w:rsidR="003D325C" w:rsidRDefault="003D325C">
          <w:pPr>
            <w:divId w:val="1885481572"/>
            <w:rPr>
              <w:rFonts w:eastAsia="Times New Roman"/>
              <w:kern w:val="0"/>
              <w:sz w:val="24"/>
              <w:szCs w:val="24"/>
              <w14:ligatures w14:val="none"/>
            </w:rPr>
          </w:pPr>
          <w:proofErr w:type="spellStart"/>
          <w:r>
            <w:rPr>
              <w:rFonts w:eastAsia="Times New Roman"/>
            </w:rPr>
            <w:t>Bidwells</w:t>
          </w:r>
          <w:proofErr w:type="spellEnd"/>
          <w:r>
            <w:rPr>
              <w:rFonts w:eastAsia="Times New Roman"/>
            </w:rPr>
            <w:t xml:space="preserve"> (2022) </w:t>
          </w:r>
          <w:r>
            <w:rPr>
              <w:rFonts w:eastAsia="Times New Roman"/>
              <w:i/>
              <w:iCs/>
            </w:rPr>
            <w:t xml:space="preserve">What is PPM </w:t>
          </w:r>
          <w:proofErr w:type="gramStart"/>
          <w:r>
            <w:rPr>
              <w:rFonts w:eastAsia="Times New Roman"/>
              <w:i/>
              <w:iCs/>
            </w:rPr>
            <w:t>Maintenance?</w:t>
          </w:r>
          <w:r>
            <w:rPr>
              <w:rFonts w:eastAsia="Times New Roman"/>
            </w:rPr>
            <w:t>,</w:t>
          </w:r>
          <w:proofErr w:type="gramEnd"/>
          <w:r>
            <w:rPr>
              <w:rFonts w:eastAsia="Times New Roman"/>
            </w:rPr>
            <w:t xml:space="preserve"> </w:t>
          </w:r>
          <w:proofErr w:type="spellStart"/>
          <w:r>
            <w:rPr>
              <w:rFonts w:eastAsia="Times New Roman"/>
              <w:i/>
              <w:iCs/>
            </w:rPr>
            <w:t>Bidwells</w:t>
          </w:r>
          <w:proofErr w:type="spellEnd"/>
          <w:r>
            <w:rPr>
              <w:rFonts w:eastAsia="Times New Roman"/>
            </w:rPr>
            <w:t>. Available at: https://www.bidwells.co.uk/what-we-think/what-is-ppm-maintenance/#:~:text=PPM%20stands%20for%20Planned%20preventative,property)%20on%20a%20regular%20basis. (Accessed: 16 March 2024).</w:t>
          </w:r>
        </w:p>
        <w:p w14:paraId="6487E77F" w14:textId="77777777" w:rsidR="003D325C" w:rsidRDefault="003D325C">
          <w:pPr>
            <w:divId w:val="928545653"/>
            <w:rPr>
              <w:rFonts w:eastAsia="Times New Roman"/>
            </w:rPr>
          </w:pPr>
          <w:r>
            <w:rPr>
              <w:rFonts w:eastAsia="Times New Roman"/>
            </w:rPr>
            <w:t xml:space="preserve">Brown, P. (2020) </w:t>
          </w:r>
          <w:r>
            <w:rPr>
              <w:rFonts w:eastAsia="Times New Roman"/>
              <w:i/>
              <w:iCs/>
            </w:rPr>
            <w:t>The Benefits of SPC Solutions in Manufacturing</w:t>
          </w:r>
          <w:r>
            <w:rPr>
              <w:rFonts w:eastAsia="Times New Roman"/>
            </w:rPr>
            <w:t xml:space="preserve">, </w:t>
          </w:r>
          <w:proofErr w:type="spellStart"/>
          <w:r>
            <w:rPr>
              <w:rFonts w:eastAsia="Times New Roman"/>
              <w:i/>
              <w:iCs/>
            </w:rPr>
            <w:t>CompanionLink</w:t>
          </w:r>
          <w:proofErr w:type="spellEnd"/>
          <w:r>
            <w:rPr>
              <w:rFonts w:eastAsia="Times New Roman"/>
            </w:rPr>
            <w:t>. Available at: https://www.companionlink.com/blog/2020/12/the-benefits-of-spc-solutions-in-manufacturing/ (Accessed: 16 March 2024).</w:t>
          </w:r>
        </w:p>
        <w:p w14:paraId="4CC8DAC3" w14:textId="77777777" w:rsidR="003D325C" w:rsidRDefault="003D325C">
          <w:pPr>
            <w:divId w:val="735858219"/>
            <w:rPr>
              <w:rFonts w:eastAsia="Times New Roman"/>
            </w:rPr>
          </w:pPr>
          <w:r>
            <w:rPr>
              <w:rFonts w:eastAsia="Times New Roman"/>
            </w:rPr>
            <w:t xml:space="preserve">Haworth Castings (2019) </w:t>
          </w:r>
          <w:r>
            <w:rPr>
              <w:rFonts w:eastAsia="Times New Roman"/>
              <w:i/>
              <w:iCs/>
            </w:rPr>
            <w:t>Casting defects and how to prevent them - part 1</w:t>
          </w:r>
          <w:r>
            <w:rPr>
              <w:rFonts w:eastAsia="Times New Roman"/>
            </w:rPr>
            <w:t xml:space="preserve">, </w:t>
          </w:r>
          <w:r>
            <w:rPr>
              <w:rFonts w:eastAsia="Times New Roman"/>
              <w:i/>
              <w:iCs/>
            </w:rPr>
            <w:t>Haworth Castings</w:t>
          </w:r>
          <w:r>
            <w:rPr>
              <w:rFonts w:eastAsia="Times New Roman"/>
            </w:rPr>
            <w:t>. Available at: https://www.haworthcastings.co.uk/news/casting-defects-and-how-to-prevent-them-part-1/ (Accessed: 16 March 2024).</w:t>
          </w:r>
        </w:p>
        <w:p w14:paraId="507D4CB2" w14:textId="77777777" w:rsidR="003D325C" w:rsidRDefault="003D325C">
          <w:pPr>
            <w:divId w:val="587033866"/>
            <w:rPr>
              <w:rFonts w:eastAsia="Times New Roman"/>
            </w:rPr>
          </w:pPr>
          <w:r>
            <w:rPr>
              <w:rFonts w:eastAsia="Times New Roman"/>
            </w:rPr>
            <w:t xml:space="preserve">Minitab (2023) </w:t>
          </w:r>
          <w:r>
            <w:rPr>
              <w:rFonts w:eastAsia="Times New Roman"/>
              <w:i/>
              <w:iCs/>
            </w:rPr>
            <w:t xml:space="preserve">Using control charts to detect common-cause variation and special-cause </w:t>
          </w:r>
          <w:proofErr w:type="gramStart"/>
          <w:r>
            <w:rPr>
              <w:rFonts w:eastAsia="Times New Roman"/>
              <w:i/>
              <w:iCs/>
            </w:rPr>
            <w:t xml:space="preserve">variation </w:t>
          </w:r>
          <w:r>
            <w:rPr>
              <w:rFonts w:eastAsia="Times New Roman"/>
            </w:rPr>
            <w:t>,</w:t>
          </w:r>
          <w:proofErr w:type="gramEnd"/>
          <w:r>
            <w:rPr>
              <w:rFonts w:eastAsia="Times New Roman"/>
            </w:rPr>
            <w:t xml:space="preserve"> </w:t>
          </w:r>
          <w:r>
            <w:rPr>
              <w:rFonts w:eastAsia="Times New Roman"/>
              <w:i/>
              <w:iCs/>
            </w:rPr>
            <w:t>Minitab</w:t>
          </w:r>
          <w:r>
            <w:rPr>
              <w:rFonts w:eastAsia="Times New Roman"/>
            </w:rPr>
            <w:t>. Available at: https://support.minitab.com/en-us/minitab/21/help-and-how-to/quality-and-process-improvement/control-charts/supporting-topics/basics/using-control-charts-to-detect-variation-in-a-process/ (Accessed: 16 March 2024).</w:t>
          </w:r>
        </w:p>
        <w:p w14:paraId="71F42B0B" w14:textId="77777777" w:rsidR="003D325C" w:rsidRDefault="003D325C">
          <w:pPr>
            <w:divId w:val="285820281"/>
            <w:rPr>
              <w:rFonts w:eastAsia="Times New Roman"/>
            </w:rPr>
          </w:pPr>
          <w:r>
            <w:rPr>
              <w:rFonts w:eastAsia="Times New Roman"/>
            </w:rPr>
            <w:t xml:space="preserve">PI Casting (2017) </w:t>
          </w:r>
          <w:r>
            <w:rPr>
              <w:rFonts w:eastAsia="Times New Roman"/>
              <w:i/>
              <w:iCs/>
            </w:rPr>
            <w:t>Investment Casting Process</w:t>
          </w:r>
          <w:r>
            <w:rPr>
              <w:rFonts w:eastAsia="Times New Roman"/>
            </w:rPr>
            <w:t>. YouTube. Available at: https://www.youtube.com/watch?v=TVsJlWEzZY8 (Accessed: 16 March 2024).</w:t>
          </w:r>
        </w:p>
        <w:p w14:paraId="3F2431CB" w14:textId="77777777" w:rsidR="003D325C" w:rsidRDefault="003D325C">
          <w:pPr>
            <w:divId w:val="855851819"/>
            <w:rPr>
              <w:rFonts w:eastAsia="Times New Roman"/>
            </w:rPr>
          </w:pPr>
          <w:proofErr w:type="spellStart"/>
          <w:r>
            <w:rPr>
              <w:rFonts w:eastAsia="Times New Roman"/>
            </w:rPr>
            <w:t>Qsutra</w:t>
          </w:r>
          <w:proofErr w:type="spellEnd"/>
          <w:r>
            <w:rPr>
              <w:rFonts w:eastAsia="Times New Roman"/>
            </w:rPr>
            <w:t xml:space="preserve"> (2020) </w:t>
          </w:r>
          <w:r>
            <w:rPr>
              <w:rFonts w:eastAsia="Times New Roman"/>
              <w:i/>
              <w:iCs/>
            </w:rPr>
            <w:t>Control chart</w:t>
          </w:r>
          <w:r>
            <w:rPr>
              <w:rFonts w:eastAsia="Times New Roman"/>
            </w:rPr>
            <w:t xml:space="preserve">, </w:t>
          </w:r>
          <w:proofErr w:type="spellStart"/>
          <w:r>
            <w:rPr>
              <w:rFonts w:eastAsia="Times New Roman"/>
              <w:i/>
              <w:iCs/>
            </w:rPr>
            <w:t>Qsutra</w:t>
          </w:r>
          <w:proofErr w:type="spellEnd"/>
          <w:r>
            <w:rPr>
              <w:rFonts w:eastAsia="Times New Roman"/>
            </w:rPr>
            <w:t>. Available at: https://qsutra.com/explore/knowledge-base/control-chart/ (Accessed: 16 March 2024).</w:t>
          </w:r>
        </w:p>
        <w:p w14:paraId="6A9708B1" w14:textId="77777777" w:rsidR="003D325C" w:rsidRDefault="003D325C">
          <w:pPr>
            <w:divId w:val="1276406739"/>
            <w:rPr>
              <w:rFonts w:eastAsia="Times New Roman"/>
            </w:rPr>
          </w:pPr>
          <w:r>
            <w:rPr>
              <w:rFonts w:eastAsia="Times New Roman"/>
            </w:rPr>
            <w:t xml:space="preserve">Wheeler, D. (2009) ‘Two Definitions of Trouble’, </w:t>
          </w:r>
          <w:r>
            <w:rPr>
              <w:rFonts w:eastAsia="Times New Roman"/>
              <w:i/>
              <w:iCs/>
            </w:rPr>
            <w:t>Quality Digest Daily</w:t>
          </w:r>
          <w:r>
            <w:rPr>
              <w:rFonts w:eastAsia="Times New Roman"/>
            </w:rPr>
            <w:t xml:space="preserve"> [Preprint]. Available at: https://www.spcpress.com/pdf/DJW203.pdf (Accessed: 16 March 2024).</w:t>
          </w:r>
        </w:p>
        <w:p w14:paraId="273B5663" w14:textId="3F35673C" w:rsidR="00EA36F0" w:rsidRDefault="003D325C" w:rsidP="00275C51">
          <w:r>
            <w:rPr>
              <w:rFonts w:eastAsia="Times New Roman"/>
            </w:rPr>
            <w:t> </w:t>
          </w:r>
        </w:p>
      </w:sdtContent>
    </w:sdt>
    <w:p w14:paraId="2787CBBC" w14:textId="77777777" w:rsidR="002F09AE" w:rsidRPr="00AA35FE" w:rsidRDefault="002F09AE" w:rsidP="00275C51"/>
    <w:sectPr w:rsidR="002F09AE" w:rsidRPr="00AA35FE" w:rsidSect="00E43FB8">
      <w:headerReference w:type="default" r:id="rId16"/>
      <w:footerReference w:type="defaul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78403" w14:textId="77777777" w:rsidR="00537BA8" w:rsidRDefault="00537BA8" w:rsidP="00BD4C1D">
      <w:pPr>
        <w:spacing w:after="0" w:line="240" w:lineRule="auto"/>
      </w:pPr>
      <w:r>
        <w:separator/>
      </w:r>
    </w:p>
  </w:endnote>
  <w:endnote w:type="continuationSeparator" w:id="0">
    <w:p w14:paraId="34FB810E" w14:textId="77777777" w:rsidR="00537BA8" w:rsidRDefault="00537BA8" w:rsidP="00BD4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589569381"/>
      <w:docPartObj>
        <w:docPartGallery w:val="Page Numbers (Bottom of Page)"/>
        <w:docPartUnique/>
      </w:docPartObj>
    </w:sdtPr>
    <w:sdtEndPr/>
    <w:sdtContent>
      <w:p w14:paraId="0E96267A" w14:textId="3580F5B7" w:rsidR="00BD4C1D" w:rsidRDefault="00BD4C1D">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hAnsiTheme="minorHAnsi" w:cs="Times New Roman"/>
          </w:rPr>
          <w:fldChar w:fldCharType="begin"/>
        </w:r>
        <w:r>
          <w:instrText xml:space="preserve"> PAGE    \* MERGEFORMAT </w:instrText>
        </w:r>
        <w:r>
          <w:rPr>
            <w:rFonts w:asciiTheme="minorHAnsi" w:hAnsiTheme="minorHAnsi"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148FB013" w14:textId="0998B1A9" w:rsidR="00BD4C1D" w:rsidRPr="007B3C24" w:rsidRDefault="00BD4C1D" w:rsidP="00C04B71">
    <w:pPr>
      <w:pStyle w:val="Subtitle"/>
    </w:pPr>
    <w:r w:rsidRPr="007B3C24">
      <w:t xml:space="preserve">Written </w:t>
    </w:r>
    <w:r w:rsidR="007B3C24" w:rsidRPr="007B3C24">
      <w:t>b</w:t>
    </w:r>
    <w:r w:rsidRPr="007B3C24">
      <w:t>y Joshua Hadden</w:t>
    </w:r>
  </w:p>
  <w:p w14:paraId="341B2962" w14:textId="77777777" w:rsidR="00BD4C1D" w:rsidRDefault="00BD4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856BE" w14:textId="77777777" w:rsidR="00537BA8" w:rsidRDefault="00537BA8" w:rsidP="00BD4C1D">
      <w:pPr>
        <w:spacing w:after="0" w:line="240" w:lineRule="auto"/>
      </w:pPr>
      <w:r>
        <w:separator/>
      </w:r>
    </w:p>
  </w:footnote>
  <w:footnote w:type="continuationSeparator" w:id="0">
    <w:p w14:paraId="66666110" w14:textId="77777777" w:rsidR="00537BA8" w:rsidRDefault="00537BA8" w:rsidP="00BD4C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2DA76" w14:textId="04CDAA85" w:rsidR="00BD4C1D" w:rsidRDefault="00BD4C1D">
    <w:pPr>
      <w:pStyle w:val="Header"/>
    </w:pPr>
    <w:r>
      <w:rPr>
        <w:noProof/>
      </w:rPr>
      <w:drawing>
        <wp:anchor distT="0" distB="0" distL="114300" distR="114300" simplePos="0" relativeHeight="251658240" behindDoc="0" locked="0" layoutInCell="1" allowOverlap="1" wp14:anchorId="778A2606" wp14:editId="6113728D">
          <wp:simplePos x="0" y="0"/>
          <wp:positionH relativeFrom="page">
            <wp:posOffset>-257175</wp:posOffset>
          </wp:positionH>
          <wp:positionV relativeFrom="paragraph">
            <wp:posOffset>-554355</wp:posOffset>
          </wp:positionV>
          <wp:extent cx="2190749" cy="1095375"/>
          <wp:effectExtent l="0" t="0" r="635" b="0"/>
          <wp:wrapNone/>
          <wp:docPr id="817139773" name="Picture 1" descr="A logo with text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39773" name="Picture 1" descr="A logo with text on 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49"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2F6DFA24" wp14:editId="7C147C55">
          <wp:simplePos x="0" y="0"/>
          <wp:positionH relativeFrom="page">
            <wp:align>right</wp:align>
          </wp:positionH>
          <wp:positionV relativeFrom="paragraph">
            <wp:posOffset>-640080</wp:posOffset>
          </wp:positionV>
          <wp:extent cx="1200150" cy="1200150"/>
          <wp:effectExtent l="0" t="0" r="0" b="0"/>
          <wp:wrapNone/>
          <wp:docPr id="752884247" name="Picture 2"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y be an image of tex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2169A3"/>
    <w:multiLevelType w:val="hybridMultilevel"/>
    <w:tmpl w:val="DEF880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DF6431"/>
    <w:multiLevelType w:val="hybridMultilevel"/>
    <w:tmpl w:val="E3DABB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E06B1"/>
    <w:multiLevelType w:val="hybridMultilevel"/>
    <w:tmpl w:val="EBD25E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8A1506"/>
    <w:multiLevelType w:val="hybridMultilevel"/>
    <w:tmpl w:val="6434B4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70AFD"/>
    <w:multiLevelType w:val="hybridMultilevel"/>
    <w:tmpl w:val="81A4FC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9375836">
    <w:abstractNumId w:val="4"/>
  </w:num>
  <w:num w:numId="2" w16cid:durableId="1754936311">
    <w:abstractNumId w:val="0"/>
  </w:num>
  <w:num w:numId="3" w16cid:durableId="1876383307">
    <w:abstractNumId w:val="1"/>
  </w:num>
  <w:num w:numId="4" w16cid:durableId="140117210">
    <w:abstractNumId w:val="2"/>
  </w:num>
  <w:num w:numId="5" w16cid:durableId="3665692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C1D"/>
    <w:rsid w:val="00063FBF"/>
    <w:rsid w:val="0013670A"/>
    <w:rsid w:val="0013673E"/>
    <w:rsid w:val="00137165"/>
    <w:rsid w:val="00192883"/>
    <w:rsid w:val="001A7EE8"/>
    <w:rsid w:val="001E47C9"/>
    <w:rsid w:val="001E6BD4"/>
    <w:rsid w:val="00212345"/>
    <w:rsid w:val="00234388"/>
    <w:rsid w:val="00275C51"/>
    <w:rsid w:val="00277197"/>
    <w:rsid w:val="002F09AE"/>
    <w:rsid w:val="00390134"/>
    <w:rsid w:val="003D325C"/>
    <w:rsid w:val="00490DDF"/>
    <w:rsid w:val="004A7E5D"/>
    <w:rsid w:val="00537BA8"/>
    <w:rsid w:val="005466BF"/>
    <w:rsid w:val="00563115"/>
    <w:rsid w:val="006750F2"/>
    <w:rsid w:val="00686CD8"/>
    <w:rsid w:val="00771768"/>
    <w:rsid w:val="007B3C24"/>
    <w:rsid w:val="007E64A6"/>
    <w:rsid w:val="00875C5D"/>
    <w:rsid w:val="00A12397"/>
    <w:rsid w:val="00A13A55"/>
    <w:rsid w:val="00A179F1"/>
    <w:rsid w:val="00A32FCD"/>
    <w:rsid w:val="00A478D8"/>
    <w:rsid w:val="00A970EC"/>
    <w:rsid w:val="00AA35FE"/>
    <w:rsid w:val="00AB0A47"/>
    <w:rsid w:val="00B57E7C"/>
    <w:rsid w:val="00B719EA"/>
    <w:rsid w:val="00BA5FC8"/>
    <w:rsid w:val="00BD4C1D"/>
    <w:rsid w:val="00BF1DF2"/>
    <w:rsid w:val="00C04B71"/>
    <w:rsid w:val="00CD6263"/>
    <w:rsid w:val="00D076DA"/>
    <w:rsid w:val="00D9246A"/>
    <w:rsid w:val="00E43FB8"/>
    <w:rsid w:val="00E62A31"/>
    <w:rsid w:val="00EA36F0"/>
    <w:rsid w:val="00EE25A2"/>
    <w:rsid w:val="00F075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FA804"/>
  <w15:chartTrackingRefBased/>
  <w15:docId w15:val="{D172CE94-BA18-4374-BCF8-B21D78B92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5FE"/>
    <w:rPr>
      <w:rFonts w:ascii="Helvetica" w:hAnsi="Helvetica"/>
    </w:rPr>
  </w:style>
  <w:style w:type="paragraph" w:styleId="Heading1">
    <w:name w:val="heading 1"/>
    <w:basedOn w:val="Normal"/>
    <w:next w:val="Normal"/>
    <w:link w:val="Heading1Char"/>
    <w:uiPriority w:val="9"/>
    <w:qFormat/>
    <w:rsid w:val="00AA35FE"/>
    <w:pPr>
      <w:keepNext/>
      <w:keepLines/>
      <w:spacing w:before="240" w:after="0"/>
      <w:outlineLvl w:val="0"/>
    </w:pPr>
    <w:rPr>
      <w:rFonts w:ascii="Bell MT" w:eastAsiaTheme="majorEastAsia" w:hAnsi="Bell MT"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7B3C24"/>
    <w:pPr>
      <w:keepNext/>
      <w:keepLines/>
      <w:spacing w:before="40" w:after="0"/>
      <w:outlineLvl w:val="1"/>
    </w:pPr>
    <w:rPr>
      <w:rFonts w:ascii="Bell MT" w:eastAsiaTheme="majorEastAsia" w:hAnsi="Bell MT" w:cstheme="majorBidi"/>
      <w:b/>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4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C1D"/>
  </w:style>
  <w:style w:type="paragraph" w:styleId="Footer">
    <w:name w:val="footer"/>
    <w:basedOn w:val="Normal"/>
    <w:link w:val="FooterChar"/>
    <w:uiPriority w:val="99"/>
    <w:unhideWhenUsed/>
    <w:rsid w:val="00BD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C1D"/>
  </w:style>
  <w:style w:type="paragraph" w:styleId="Title">
    <w:name w:val="Title"/>
    <w:aliases w:val="Heading 3 - Sub Sections"/>
    <w:basedOn w:val="Normal"/>
    <w:next w:val="Normal"/>
    <w:link w:val="TitleChar"/>
    <w:uiPriority w:val="10"/>
    <w:qFormat/>
    <w:rsid w:val="007B3C24"/>
    <w:pPr>
      <w:spacing w:after="0" w:line="216" w:lineRule="auto"/>
      <w:contextualSpacing/>
    </w:pPr>
    <w:rPr>
      <w:rFonts w:eastAsiaTheme="majorEastAsia" w:cstheme="majorBidi"/>
      <w:color w:val="2F5496" w:themeColor="accent1" w:themeShade="BF"/>
      <w:spacing w:val="-10"/>
      <w:kern w:val="28"/>
      <w:szCs w:val="56"/>
      <w14:ligatures w14:val="none"/>
    </w:rPr>
  </w:style>
  <w:style w:type="character" w:customStyle="1" w:styleId="TitleChar">
    <w:name w:val="Title Char"/>
    <w:aliases w:val="Heading 3 - Sub Sections Char"/>
    <w:basedOn w:val="DefaultParagraphFont"/>
    <w:link w:val="Title"/>
    <w:uiPriority w:val="10"/>
    <w:rsid w:val="007B3C24"/>
    <w:rPr>
      <w:rFonts w:ascii="Helvetica" w:eastAsiaTheme="majorEastAsia" w:hAnsi="Helvetica" w:cstheme="majorBidi"/>
      <w:color w:val="2F5496" w:themeColor="accent1" w:themeShade="BF"/>
      <w:spacing w:val="-10"/>
      <w:kern w:val="28"/>
      <w:sz w:val="24"/>
      <w:szCs w:val="56"/>
      <w14:ligatures w14:val="none"/>
    </w:rPr>
  </w:style>
  <w:style w:type="paragraph" w:styleId="Subtitle">
    <w:name w:val="Subtitle"/>
    <w:aliases w:val="Quotations"/>
    <w:basedOn w:val="Normal"/>
    <w:next w:val="Normal"/>
    <w:link w:val="SubtitleChar"/>
    <w:uiPriority w:val="11"/>
    <w:qFormat/>
    <w:rsid w:val="007B3C24"/>
    <w:pPr>
      <w:numPr>
        <w:ilvl w:val="1"/>
      </w:numPr>
    </w:pPr>
    <w:rPr>
      <w:rFonts w:ascii="Garamond" w:hAnsi="Garamond" w:cs="Times New Roman"/>
      <w:i/>
      <w:color w:val="5A5A5A" w:themeColor="text1" w:themeTint="A5"/>
      <w:spacing w:val="15"/>
      <w:kern w:val="0"/>
      <w14:ligatures w14:val="none"/>
    </w:rPr>
  </w:style>
  <w:style w:type="character" w:customStyle="1" w:styleId="SubtitleChar">
    <w:name w:val="Subtitle Char"/>
    <w:aliases w:val="Quotations Char"/>
    <w:basedOn w:val="DefaultParagraphFont"/>
    <w:link w:val="Subtitle"/>
    <w:uiPriority w:val="11"/>
    <w:rsid w:val="007B3C24"/>
    <w:rPr>
      <w:rFonts w:ascii="Garamond" w:hAnsi="Garamond" w:cs="Times New Roman"/>
      <w:i/>
      <w:color w:val="5A5A5A" w:themeColor="text1" w:themeTint="A5"/>
      <w:spacing w:val="15"/>
      <w:kern w:val="0"/>
      <w:sz w:val="24"/>
      <w14:ligatures w14:val="none"/>
    </w:rPr>
  </w:style>
  <w:style w:type="character" w:customStyle="1" w:styleId="Heading1Char">
    <w:name w:val="Heading 1 Char"/>
    <w:basedOn w:val="DefaultParagraphFont"/>
    <w:link w:val="Heading1"/>
    <w:uiPriority w:val="9"/>
    <w:rsid w:val="00AA35FE"/>
    <w:rPr>
      <w:rFonts w:ascii="Bell MT" w:eastAsiaTheme="majorEastAsia" w:hAnsi="Bell MT" w:cstheme="majorBidi"/>
      <w:b/>
      <w:color w:val="2F5496" w:themeColor="accent1" w:themeShade="BF"/>
      <w:sz w:val="36"/>
      <w:szCs w:val="32"/>
      <w:u w:val="single"/>
    </w:rPr>
  </w:style>
  <w:style w:type="character" w:customStyle="1" w:styleId="Heading2Char">
    <w:name w:val="Heading 2 Char"/>
    <w:basedOn w:val="DefaultParagraphFont"/>
    <w:link w:val="Heading2"/>
    <w:uiPriority w:val="9"/>
    <w:rsid w:val="007B3C24"/>
    <w:rPr>
      <w:rFonts w:ascii="Bell MT" w:eastAsiaTheme="majorEastAsia" w:hAnsi="Bell MT" w:cstheme="majorBidi"/>
      <w:b/>
      <w:color w:val="2F5496" w:themeColor="accent1" w:themeShade="BF"/>
      <w:sz w:val="26"/>
      <w:szCs w:val="26"/>
    </w:rPr>
  </w:style>
  <w:style w:type="paragraph" w:styleId="EndnoteText">
    <w:name w:val="endnote text"/>
    <w:basedOn w:val="Normal"/>
    <w:link w:val="EndnoteTextChar"/>
    <w:uiPriority w:val="99"/>
    <w:semiHidden/>
    <w:unhideWhenUsed/>
    <w:rsid w:val="007B3C2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B3C24"/>
    <w:rPr>
      <w:rFonts w:ascii="Helvetica" w:hAnsi="Helvetica"/>
      <w:sz w:val="20"/>
      <w:szCs w:val="20"/>
    </w:rPr>
  </w:style>
  <w:style w:type="character" w:styleId="EndnoteReference">
    <w:name w:val="endnote reference"/>
    <w:basedOn w:val="DefaultParagraphFont"/>
    <w:uiPriority w:val="99"/>
    <w:semiHidden/>
    <w:unhideWhenUsed/>
    <w:rsid w:val="007B3C24"/>
    <w:rPr>
      <w:vertAlign w:val="superscript"/>
    </w:rPr>
  </w:style>
  <w:style w:type="paragraph" w:styleId="NoSpacing">
    <w:name w:val="No Spacing"/>
    <w:link w:val="NoSpacingChar"/>
    <w:uiPriority w:val="1"/>
    <w:qFormat/>
    <w:rsid w:val="00C04B71"/>
    <w:pPr>
      <w:spacing w:after="0" w:line="240" w:lineRule="auto"/>
    </w:pPr>
    <w:rPr>
      <w:kern w:val="0"/>
      <w14:ligatures w14:val="none"/>
    </w:rPr>
  </w:style>
  <w:style w:type="character" w:customStyle="1" w:styleId="NoSpacingChar">
    <w:name w:val="No Spacing Char"/>
    <w:basedOn w:val="DefaultParagraphFont"/>
    <w:link w:val="NoSpacing"/>
    <w:uiPriority w:val="1"/>
    <w:rsid w:val="00C04B71"/>
    <w:rPr>
      <w:kern w:val="0"/>
      <w14:ligatures w14:val="none"/>
    </w:rPr>
  </w:style>
  <w:style w:type="paragraph" w:styleId="NormalWeb">
    <w:name w:val="Normal (Web)"/>
    <w:basedOn w:val="Normal"/>
    <w:uiPriority w:val="99"/>
    <w:semiHidden/>
    <w:unhideWhenUsed/>
    <w:rsid w:val="001371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IntenseEmphasis">
    <w:name w:val="Intense Emphasis"/>
    <w:basedOn w:val="DefaultParagraphFont"/>
    <w:uiPriority w:val="21"/>
    <w:qFormat/>
    <w:rsid w:val="00137165"/>
    <w:rPr>
      <w:i/>
      <w:iCs/>
      <w:color w:val="4472C4" w:themeColor="accent1"/>
    </w:rPr>
  </w:style>
  <w:style w:type="table" w:styleId="TableGrid">
    <w:name w:val="Table Grid"/>
    <w:basedOn w:val="TableNormal"/>
    <w:uiPriority w:val="39"/>
    <w:rsid w:val="00137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13716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IntenseReference">
    <w:name w:val="Intense Reference"/>
    <w:basedOn w:val="DefaultParagraphFont"/>
    <w:uiPriority w:val="32"/>
    <w:qFormat/>
    <w:rsid w:val="00490DDF"/>
    <w:rPr>
      <w:b/>
      <w:bCs/>
      <w:smallCaps/>
      <w:color w:val="4472C4" w:themeColor="accent1"/>
      <w:spacing w:val="5"/>
    </w:rPr>
  </w:style>
  <w:style w:type="paragraph" w:styleId="ListParagraph">
    <w:name w:val="List Paragraph"/>
    <w:basedOn w:val="Normal"/>
    <w:uiPriority w:val="34"/>
    <w:qFormat/>
    <w:rsid w:val="00A13A55"/>
    <w:pPr>
      <w:ind w:left="720"/>
      <w:contextualSpacing/>
    </w:pPr>
  </w:style>
  <w:style w:type="paragraph" w:styleId="Caption">
    <w:name w:val="caption"/>
    <w:basedOn w:val="Normal"/>
    <w:next w:val="Normal"/>
    <w:uiPriority w:val="35"/>
    <w:unhideWhenUsed/>
    <w:qFormat/>
    <w:rsid w:val="0039013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90134"/>
    <w:pPr>
      <w:spacing w:after="0"/>
    </w:pPr>
  </w:style>
  <w:style w:type="character" w:styleId="Hyperlink">
    <w:name w:val="Hyperlink"/>
    <w:basedOn w:val="DefaultParagraphFont"/>
    <w:uiPriority w:val="99"/>
    <w:unhideWhenUsed/>
    <w:rsid w:val="00390134"/>
    <w:rPr>
      <w:color w:val="0563C1" w:themeColor="hyperlink"/>
      <w:u w:val="single"/>
    </w:rPr>
  </w:style>
  <w:style w:type="character" w:styleId="PlaceholderText">
    <w:name w:val="Placeholder Text"/>
    <w:basedOn w:val="DefaultParagraphFont"/>
    <w:uiPriority w:val="99"/>
    <w:semiHidden/>
    <w:rsid w:val="00EA36F0"/>
    <w:rPr>
      <w:color w:val="666666"/>
    </w:rPr>
  </w:style>
  <w:style w:type="paragraph" w:styleId="TOCHeading">
    <w:name w:val="TOC Heading"/>
    <w:basedOn w:val="Heading1"/>
    <w:next w:val="Normal"/>
    <w:uiPriority w:val="39"/>
    <w:unhideWhenUsed/>
    <w:qFormat/>
    <w:rsid w:val="007E64A6"/>
    <w:pPr>
      <w:outlineLvl w:val="9"/>
    </w:pPr>
    <w:rPr>
      <w:rFonts w:asciiTheme="majorHAnsi" w:hAnsiTheme="majorHAnsi"/>
      <w:b w:val="0"/>
      <w:kern w:val="0"/>
      <w:sz w:val="32"/>
      <w:u w:val="none"/>
      <w:lang w:val="en-US" w:eastAsia="en-US"/>
      <w14:ligatures w14:val="none"/>
    </w:rPr>
  </w:style>
  <w:style w:type="paragraph" w:styleId="TOC1">
    <w:name w:val="toc 1"/>
    <w:basedOn w:val="Normal"/>
    <w:next w:val="Normal"/>
    <w:autoRedefine/>
    <w:uiPriority w:val="39"/>
    <w:unhideWhenUsed/>
    <w:rsid w:val="007E64A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6720">
      <w:bodyDiv w:val="1"/>
      <w:marLeft w:val="0"/>
      <w:marRight w:val="0"/>
      <w:marTop w:val="0"/>
      <w:marBottom w:val="0"/>
      <w:divBdr>
        <w:top w:val="none" w:sz="0" w:space="0" w:color="auto"/>
        <w:left w:val="none" w:sz="0" w:space="0" w:color="auto"/>
        <w:bottom w:val="none" w:sz="0" w:space="0" w:color="auto"/>
        <w:right w:val="none" w:sz="0" w:space="0" w:color="auto"/>
      </w:divBdr>
    </w:div>
    <w:div w:id="128012216">
      <w:bodyDiv w:val="1"/>
      <w:marLeft w:val="0"/>
      <w:marRight w:val="0"/>
      <w:marTop w:val="0"/>
      <w:marBottom w:val="0"/>
      <w:divBdr>
        <w:top w:val="none" w:sz="0" w:space="0" w:color="auto"/>
        <w:left w:val="none" w:sz="0" w:space="0" w:color="auto"/>
        <w:bottom w:val="none" w:sz="0" w:space="0" w:color="auto"/>
        <w:right w:val="none" w:sz="0" w:space="0" w:color="auto"/>
      </w:divBdr>
      <w:divsChild>
        <w:div w:id="364673740">
          <w:marLeft w:val="480"/>
          <w:marRight w:val="0"/>
          <w:marTop w:val="0"/>
          <w:marBottom w:val="0"/>
          <w:divBdr>
            <w:top w:val="none" w:sz="0" w:space="0" w:color="auto"/>
            <w:left w:val="none" w:sz="0" w:space="0" w:color="auto"/>
            <w:bottom w:val="none" w:sz="0" w:space="0" w:color="auto"/>
            <w:right w:val="none" w:sz="0" w:space="0" w:color="auto"/>
          </w:divBdr>
        </w:div>
        <w:div w:id="156575447">
          <w:marLeft w:val="480"/>
          <w:marRight w:val="0"/>
          <w:marTop w:val="0"/>
          <w:marBottom w:val="0"/>
          <w:divBdr>
            <w:top w:val="none" w:sz="0" w:space="0" w:color="auto"/>
            <w:left w:val="none" w:sz="0" w:space="0" w:color="auto"/>
            <w:bottom w:val="none" w:sz="0" w:space="0" w:color="auto"/>
            <w:right w:val="none" w:sz="0" w:space="0" w:color="auto"/>
          </w:divBdr>
        </w:div>
        <w:div w:id="1197039256">
          <w:marLeft w:val="480"/>
          <w:marRight w:val="0"/>
          <w:marTop w:val="0"/>
          <w:marBottom w:val="0"/>
          <w:divBdr>
            <w:top w:val="none" w:sz="0" w:space="0" w:color="auto"/>
            <w:left w:val="none" w:sz="0" w:space="0" w:color="auto"/>
            <w:bottom w:val="none" w:sz="0" w:space="0" w:color="auto"/>
            <w:right w:val="none" w:sz="0" w:space="0" w:color="auto"/>
          </w:divBdr>
        </w:div>
        <w:div w:id="1402866600">
          <w:marLeft w:val="480"/>
          <w:marRight w:val="0"/>
          <w:marTop w:val="0"/>
          <w:marBottom w:val="0"/>
          <w:divBdr>
            <w:top w:val="none" w:sz="0" w:space="0" w:color="auto"/>
            <w:left w:val="none" w:sz="0" w:space="0" w:color="auto"/>
            <w:bottom w:val="none" w:sz="0" w:space="0" w:color="auto"/>
            <w:right w:val="none" w:sz="0" w:space="0" w:color="auto"/>
          </w:divBdr>
        </w:div>
      </w:divsChild>
    </w:div>
    <w:div w:id="186870542">
      <w:bodyDiv w:val="1"/>
      <w:marLeft w:val="0"/>
      <w:marRight w:val="0"/>
      <w:marTop w:val="0"/>
      <w:marBottom w:val="0"/>
      <w:divBdr>
        <w:top w:val="none" w:sz="0" w:space="0" w:color="auto"/>
        <w:left w:val="none" w:sz="0" w:space="0" w:color="auto"/>
        <w:bottom w:val="none" w:sz="0" w:space="0" w:color="auto"/>
        <w:right w:val="none" w:sz="0" w:space="0" w:color="auto"/>
      </w:divBdr>
      <w:divsChild>
        <w:div w:id="1614557499">
          <w:marLeft w:val="480"/>
          <w:marRight w:val="0"/>
          <w:marTop w:val="0"/>
          <w:marBottom w:val="0"/>
          <w:divBdr>
            <w:top w:val="none" w:sz="0" w:space="0" w:color="auto"/>
            <w:left w:val="none" w:sz="0" w:space="0" w:color="auto"/>
            <w:bottom w:val="none" w:sz="0" w:space="0" w:color="auto"/>
            <w:right w:val="none" w:sz="0" w:space="0" w:color="auto"/>
          </w:divBdr>
        </w:div>
        <w:div w:id="1436710385">
          <w:marLeft w:val="480"/>
          <w:marRight w:val="0"/>
          <w:marTop w:val="0"/>
          <w:marBottom w:val="0"/>
          <w:divBdr>
            <w:top w:val="none" w:sz="0" w:space="0" w:color="auto"/>
            <w:left w:val="none" w:sz="0" w:space="0" w:color="auto"/>
            <w:bottom w:val="none" w:sz="0" w:space="0" w:color="auto"/>
            <w:right w:val="none" w:sz="0" w:space="0" w:color="auto"/>
          </w:divBdr>
        </w:div>
      </w:divsChild>
    </w:div>
    <w:div w:id="512652701">
      <w:bodyDiv w:val="1"/>
      <w:marLeft w:val="0"/>
      <w:marRight w:val="0"/>
      <w:marTop w:val="0"/>
      <w:marBottom w:val="0"/>
      <w:divBdr>
        <w:top w:val="none" w:sz="0" w:space="0" w:color="auto"/>
        <w:left w:val="none" w:sz="0" w:space="0" w:color="auto"/>
        <w:bottom w:val="none" w:sz="0" w:space="0" w:color="auto"/>
        <w:right w:val="none" w:sz="0" w:space="0" w:color="auto"/>
      </w:divBdr>
      <w:divsChild>
        <w:div w:id="1179931531">
          <w:marLeft w:val="480"/>
          <w:marRight w:val="0"/>
          <w:marTop w:val="0"/>
          <w:marBottom w:val="0"/>
          <w:divBdr>
            <w:top w:val="none" w:sz="0" w:space="0" w:color="auto"/>
            <w:left w:val="none" w:sz="0" w:space="0" w:color="auto"/>
            <w:bottom w:val="none" w:sz="0" w:space="0" w:color="auto"/>
            <w:right w:val="none" w:sz="0" w:space="0" w:color="auto"/>
          </w:divBdr>
        </w:div>
      </w:divsChild>
    </w:div>
    <w:div w:id="610403202">
      <w:bodyDiv w:val="1"/>
      <w:marLeft w:val="0"/>
      <w:marRight w:val="0"/>
      <w:marTop w:val="0"/>
      <w:marBottom w:val="0"/>
      <w:divBdr>
        <w:top w:val="none" w:sz="0" w:space="0" w:color="auto"/>
        <w:left w:val="none" w:sz="0" w:space="0" w:color="auto"/>
        <w:bottom w:val="none" w:sz="0" w:space="0" w:color="auto"/>
        <w:right w:val="none" w:sz="0" w:space="0" w:color="auto"/>
      </w:divBdr>
    </w:div>
    <w:div w:id="714502675">
      <w:bodyDiv w:val="1"/>
      <w:marLeft w:val="0"/>
      <w:marRight w:val="0"/>
      <w:marTop w:val="0"/>
      <w:marBottom w:val="0"/>
      <w:divBdr>
        <w:top w:val="none" w:sz="0" w:space="0" w:color="auto"/>
        <w:left w:val="none" w:sz="0" w:space="0" w:color="auto"/>
        <w:bottom w:val="none" w:sz="0" w:space="0" w:color="auto"/>
        <w:right w:val="none" w:sz="0" w:space="0" w:color="auto"/>
      </w:divBdr>
      <w:divsChild>
        <w:div w:id="1851722025">
          <w:marLeft w:val="480"/>
          <w:marRight w:val="0"/>
          <w:marTop w:val="0"/>
          <w:marBottom w:val="0"/>
          <w:divBdr>
            <w:top w:val="none" w:sz="0" w:space="0" w:color="auto"/>
            <w:left w:val="none" w:sz="0" w:space="0" w:color="auto"/>
            <w:bottom w:val="none" w:sz="0" w:space="0" w:color="auto"/>
            <w:right w:val="none" w:sz="0" w:space="0" w:color="auto"/>
          </w:divBdr>
        </w:div>
        <w:div w:id="2120760814">
          <w:marLeft w:val="480"/>
          <w:marRight w:val="0"/>
          <w:marTop w:val="0"/>
          <w:marBottom w:val="0"/>
          <w:divBdr>
            <w:top w:val="none" w:sz="0" w:space="0" w:color="auto"/>
            <w:left w:val="none" w:sz="0" w:space="0" w:color="auto"/>
            <w:bottom w:val="none" w:sz="0" w:space="0" w:color="auto"/>
            <w:right w:val="none" w:sz="0" w:space="0" w:color="auto"/>
          </w:divBdr>
        </w:div>
        <w:div w:id="1911037783">
          <w:marLeft w:val="480"/>
          <w:marRight w:val="0"/>
          <w:marTop w:val="0"/>
          <w:marBottom w:val="0"/>
          <w:divBdr>
            <w:top w:val="none" w:sz="0" w:space="0" w:color="auto"/>
            <w:left w:val="none" w:sz="0" w:space="0" w:color="auto"/>
            <w:bottom w:val="none" w:sz="0" w:space="0" w:color="auto"/>
            <w:right w:val="none" w:sz="0" w:space="0" w:color="auto"/>
          </w:divBdr>
        </w:div>
        <w:div w:id="1311057776">
          <w:marLeft w:val="480"/>
          <w:marRight w:val="0"/>
          <w:marTop w:val="0"/>
          <w:marBottom w:val="0"/>
          <w:divBdr>
            <w:top w:val="none" w:sz="0" w:space="0" w:color="auto"/>
            <w:left w:val="none" w:sz="0" w:space="0" w:color="auto"/>
            <w:bottom w:val="none" w:sz="0" w:space="0" w:color="auto"/>
            <w:right w:val="none" w:sz="0" w:space="0" w:color="auto"/>
          </w:divBdr>
        </w:div>
        <w:div w:id="811018586">
          <w:marLeft w:val="480"/>
          <w:marRight w:val="0"/>
          <w:marTop w:val="0"/>
          <w:marBottom w:val="0"/>
          <w:divBdr>
            <w:top w:val="none" w:sz="0" w:space="0" w:color="auto"/>
            <w:left w:val="none" w:sz="0" w:space="0" w:color="auto"/>
            <w:bottom w:val="none" w:sz="0" w:space="0" w:color="auto"/>
            <w:right w:val="none" w:sz="0" w:space="0" w:color="auto"/>
          </w:divBdr>
        </w:div>
      </w:divsChild>
    </w:div>
    <w:div w:id="1032026484">
      <w:bodyDiv w:val="1"/>
      <w:marLeft w:val="0"/>
      <w:marRight w:val="0"/>
      <w:marTop w:val="0"/>
      <w:marBottom w:val="0"/>
      <w:divBdr>
        <w:top w:val="none" w:sz="0" w:space="0" w:color="auto"/>
        <w:left w:val="none" w:sz="0" w:space="0" w:color="auto"/>
        <w:bottom w:val="none" w:sz="0" w:space="0" w:color="auto"/>
        <w:right w:val="none" w:sz="0" w:space="0" w:color="auto"/>
      </w:divBdr>
      <w:divsChild>
        <w:div w:id="1759060605">
          <w:marLeft w:val="480"/>
          <w:marRight w:val="0"/>
          <w:marTop w:val="0"/>
          <w:marBottom w:val="0"/>
          <w:divBdr>
            <w:top w:val="none" w:sz="0" w:space="0" w:color="auto"/>
            <w:left w:val="none" w:sz="0" w:space="0" w:color="auto"/>
            <w:bottom w:val="none" w:sz="0" w:space="0" w:color="auto"/>
            <w:right w:val="none" w:sz="0" w:space="0" w:color="auto"/>
          </w:divBdr>
        </w:div>
      </w:divsChild>
    </w:div>
    <w:div w:id="1118599405">
      <w:bodyDiv w:val="1"/>
      <w:marLeft w:val="0"/>
      <w:marRight w:val="0"/>
      <w:marTop w:val="0"/>
      <w:marBottom w:val="0"/>
      <w:divBdr>
        <w:top w:val="none" w:sz="0" w:space="0" w:color="auto"/>
        <w:left w:val="none" w:sz="0" w:space="0" w:color="auto"/>
        <w:bottom w:val="none" w:sz="0" w:space="0" w:color="auto"/>
        <w:right w:val="none" w:sz="0" w:space="0" w:color="auto"/>
      </w:divBdr>
      <w:divsChild>
        <w:div w:id="1421410595">
          <w:marLeft w:val="480"/>
          <w:marRight w:val="0"/>
          <w:marTop w:val="0"/>
          <w:marBottom w:val="0"/>
          <w:divBdr>
            <w:top w:val="none" w:sz="0" w:space="0" w:color="auto"/>
            <w:left w:val="none" w:sz="0" w:space="0" w:color="auto"/>
            <w:bottom w:val="none" w:sz="0" w:space="0" w:color="auto"/>
            <w:right w:val="none" w:sz="0" w:space="0" w:color="auto"/>
          </w:divBdr>
        </w:div>
        <w:div w:id="403920350">
          <w:marLeft w:val="480"/>
          <w:marRight w:val="0"/>
          <w:marTop w:val="0"/>
          <w:marBottom w:val="0"/>
          <w:divBdr>
            <w:top w:val="none" w:sz="0" w:space="0" w:color="auto"/>
            <w:left w:val="none" w:sz="0" w:space="0" w:color="auto"/>
            <w:bottom w:val="none" w:sz="0" w:space="0" w:color="auto"/>
            <w:right w:val="none" w:sz="0" w:space="0" w:color="auto"/>
          </w:divBdr>
        </w:div>
      </w:divsChild>
    </w:div>
    <w:div w:id="1273900667">
      <w:bodyDiv w:val="1"/>
      <w:marLeft w:val="0"/>
      <w:marRight w:val="0"/>
      <w:marTop w:val="0"/>
      <w:marBottom w:val="0"/>
      <w:divBdr>
        <w:top w:val="none" w:sz="0" w:space="0" w:color="auto"/>
        <w:left w:val="none" w:sz="0" w:space="0" w:color="auto"/>
        <w:bottom w:val="none" w:sz="0" w:space="0" w:color="auto"/>
        <w:right w:val="none" w:sz="0" w:space="0" w:color="auto"/>
      </w:divBdr>
      <w:divsChild>
        <w:div w:id="648705597">
          <w:marLeft w:val="0"/>
          <w:marRight w:val="0"/>
          <w:marTop w:val="0"/>
          <w:marBottom w:val="0"/>
          <w:divBdr>
            <w:top w:val="none" w:sz="0" w:space="0" w:color="auto"/>
            <w:left w:val="none" w:sz="0" w:space="0" w:color="auto"/>
            <w:bottom w:val="none" w:sz="0" w:space="0" w:color="auto"/>
            <w:right w:val="none" w:sz="0" w:space="0" w:color="auto"/>
          </w:divBdr>
        </w:div>
        <w:div w:id="1269049968">
          <w:marLeft w:val="0"/>
          <w:marRight w:val="0"/>
          <w:marTop w:val="0"/>
          <w:marBottom w:val="0"/>
          <w:divBdr>
            <w:top w:val="none" w:sz="0" w:space="0" w:color="auto"/>
            <w:left w:val="none" w:sz="0" w:space="0" w:color="auto"/>
            <w:bottom w:val="none" w:sz="0" w:space="0" w:color="auto"/>
            <w:right w:val="none" w:sz="0" w:space="0" w:color="auto"/>
          </w:divBdr>
        </w:div>
        <w:div w:id="1034770441">
          <w:marLeft w:val="0"/>
          <w:marRight w:val="0"/>
          <w:marTop w:val="0"/>
          <w:marBottom w:val="0"/>
          <w:divBdr>
            <w:top w:val="none" w:sz="0" w:space="0" w:color="auto"/>
            <w:left w:val="none" w:sz="0" w:space="0" w:color="auto"/>
            <w:bottom w:val="none" w:sz="0" w:space="0" w:color="auto"/>
            <w:right w:val="none" w:sz="0" w:space="0" w:color="auto"/>
          </w:divBdr>
        </w:div>
        <w:div w:id="57361286">
          <w:marLeft w:val="0"/>
          <w:marRight w:val="0"/>
          <w:marTop w:val="0"/>
          <w:marBottom w:val="0"/>
          <w:divBdr>
            <w:top w:val="none" w:sz="0" w:space="0" w:color="auto"/>
            <w:left w:val="none" w:sz="0" w:space="0" w:color="auto"/>
            <w:bottom w:val="none" w:sz="0" w:space="0" w:color="auto"/>
            <w:right w:val="none" w:sz="0" w:space="0" w:color="auto"/>
          </w:divBdr>
        </w:div>
        <w:div w:id="219249865">
          <w:marLeft w:val="0"/>
          <w:marRight w:val="0"/>
          <w:marTop w:val="0"/>
          <w:marBottom w:val="0"/>
          <w:divBdr>
            <w:top w:val="none" w:sz="0" w:space="0" w:color="auto"/>
            <w:left w:val="none" w:sz="0" w:space="0" w:color="auto"/>
            <w:bottom w:val="none" w:sz="0" w:space="0" w:color="auto"/>
            <w:right w:val="none" w:sz="0" w:space="0" w:color="auto"/>
          </w:divBdr>
        </w:div>
        <w:div w:id="1603682445">
          <w:marLeft w:val="0"/>
          <w:marRight w:val="0"/>
          <w:marTop w:val="0"/>
          <w:marBottom w:val="0"/>
          <w:divBdr>
            <w:top w:val="none" w:sz="0" w:space="0" w:color="auto"/>
            <w:left w:val="none" w:sz="0" w:space="0" w:color="auto"/>
            <w:bottom w:val="none" w:sz="0" w:space="0" w:color="auto"/>
            <w:right w:val="none" w:sz="0" w:space="0" w:color="auto"/>
          </w:divBdr>
        </w:div>
      </w:divsChild>
    </w:div>
    <w:div w:id="1372612281">
      <w:bodyDiv w:val="1"/>
      <w:marLeft w:val="0"/>
      <w:marRight w:val="0"/>
      <w:marTop w:val="0"/>
      <w:marBottom w:val="0"/>
      <w:divBdr>
        <w:top w:val="none" w:sz="0" w:space="0" w:color="auto"/>
        <w:left w:val="none" w:sz="0" w:space="0" w:color="auto"/>
        <w:bottom w:val="none" w:sz="0" w:space="0" w:color="auto"/>
        <w:right w:val="none" w:sz="0" w:space="0" w:color="auto"/>
      </w:divBdr>
      <w:divsChild>
        <w:div w:id="1885481572">
          <w:marLeft w:val="0"/>
          <w:marRight w:val="0"/>
          <w:marTop w:val="0"/>
          <w:marBottom w:val="0"/>
          <w:divBdr>
            <w:top w:val="none" w:sz="0" w:space="0" w:color="auto"/>
            <w:left w:val="none" w:sz="0" w:space="0" w:color="auto"/>
            <w:bottom w:val="none" w:sz="0" w:space="0" w:color="auto"/>
            <w:right w:val="none" w:sz="0" w:space="0" w:color="auto"/>
          </w:divBdr>
        </w:div>
        <w:div w:id="928545653">
          <w:marLeft w:val="0"/>
          <w:marRight w:val="0"/>
          <w:marTop w:val="0"/>
          <w:marBottom w:val="0"/>
          <w:divBdr>
            <w:top w:val="none" w:sz="0" w:space="0" w:color="auto"/>
            <w:left w:val="none" w:sz="0" w:space="0" w:color="auto"/>
            <w:bottom w:val="none" w:sz="0" w:space="0" w:color="auto"/>
            <w:right w:val="none" w:sz="0" w:space="0" w:color="auto"/>
          </w:divBdr>
        </w:div>
        <w:div w:id="735858219">
          <w:marLeft w:val="0"/>
          <w:marRight w:val="0"/>
          <w:marTop w:val="0"/>
          <w:marBottom w:val="0"/>
          <w:divBdr>
            <w:top w:val="none" w:sz="0" w:space="0" w:color="auto"/>
            <w:left w:val="none" w:sz="0" w:space="0" w:color="auto"/>
            <w:bottom w:val="none" w:sz="0" w:space="0" w:color="auto"/>
            <w:right w:val="none" w:sz="0" w:space="0" w:color="auto"/>
          </w:divBdr>
        </w:div>
        <w:div w:id="587033866">
          <w:marLeft w:val="0"/>
          <w:marRight w:val="0"/>
          <w:marTop w:val="0"/>
          <w:marBottom w:val="0"/>
          <w:divBdr>
            <w:top w:val="none" w:sz="0" w:space="0" w:color="auto"/>
            <w:left w:val="none" w:sz="0" w:space="0" w:color="auto"/>
            <w:bottom w:val="none" w:sz="0" w:space="0" w:color="auto"/>
            <w:right w:val="none" w:sz="0" w:space="0" w:color="auto"/>
          </w:divBdr>
        </w:div>
        <w:div w:id="285820281">
          <w:marLeft w:val="0"/>
          <w:marRight w:val="0"/>
          <w:marTop w:val="0"/>
          <w:marBottom w:val="0"/>
          <w:divBdr>
            <w:top w:val="none" w:sz="0" w:space="0" w:color="auto"/>
            <w:left w:val="none" w:sz="0" w:space="0" w:color="auto"/>
            <w:bottom w:val="none" w:sz="0" w:space="0" w:color="auto"/>
            <w:right w:val="none" w:sz="0" w:space="0" w:color="auto"/>
          </w:divBdr>
        </w:div>
        <w:div w:id="855851819">
          <w:marLeft w:val="0"/>
          <w:marRight w:val="0"/>
          <w:marTop w:val="0"/>
          <w:marBottom w:val="0"/>
          <w:divBdr>
            <w:top w:val="none" w:sz="0" w:space="0" w:color="auto"/>
            <w:left w:val="none" w:sz="0" w:space="0" w:color="auto"/>
            <w:bottom w:val="none" w:sz="0" w:space="0" w:color="auto"/>
            <w:right w:val="none" w:sz="0" w:space="0" w:color="auto"/>
          </w:divBdr>
        </w:div>
        <w:div w:id="1276406739">
          <w:marLeft w:val="0"/>
          <w:marRight w:val="0"/>
          <w:marTop w:val="0"/>
          <w:marBottom w:val="0"/>
          <w:divBdr>
            <w:top w:val="none" w:sz="0" w:space="0" w:color="auto"/>
            <w:left w:val="none" w:sz="0" w:space="0" w:color="auto"/>
            <w:bottom w:val="none" w:sz="0" w:space="0" w:color="auto"/>
            <w:right w:val="none" w:sz="0" w:space="0" w:color="auto"/>
          </w:divBdr>
        </w:div>
      </w:divsChild>
    </w:div>
    <w:div w:id="1399940057">
      <w:bodyDiv w:val="1"/>
      <w:marLeft w:val="0"/>
      <w:marRight w:val="0"/>
      <w:marTop w:val="0"/>
      <w:marBottom w:val="0"/>
      <w:divBdr>
        <w:top w:val="none" w:sz="0" w:space="0" w:color="auto"/>
        <w:left w:val="none" w:sz="0" w:space="0" w:color="auto"/>
        <w:bottom w:val="none" w:sz="0" w:space="0" w:color="auto"/>
        <w:right w:val="none" w:sz="0" w:space="0" w:color="auto"/>
      </w:divBdr>
      <w:divsChild>
        <w:div w:id="1648704538">
          <w:marLeft w:val="0"/>
          <w:marRight w:val="0"/>
          <w:marTop w:val="0"/>
          <w:marBottom w:val="0"/>
          <w:divBdr>
            <w:top w:val="none" w:sz="0" w:space="0" w:color="auto"/>
            <w:left w:val="none" w:sz="0" w:space="0" w:color="auto"/>
            <w:bottom w:val="none" w:sz="0" w:space="0" w:color="auto"/>
            <w:right w:val="none" w:sz="0" w:space="0" w:color="auto"/>
          </w:divBdr>
        </w:div>
        <w:div w:id="233197592">
          <w:marLeft w:val="0"/>
          <w:marRight w:val="0"/>
          <w:marTop w:val="0"/>
          <w:marBottom w:val="0"/>
          <w:divBdr>
            <w:top w:val="none" w:sz="0" w:space="0" w:color="auto"/>
            <w:left w:val="none" w:sz="0" w:space="0" w:color="auto"/>
            <w:bottom w:val="none" w:sz="0" w:space="0" w:color="auto"/>
            <w:right w:val="none" w:sz="0" w:space="0" w:color="auto"/>
          </w:divBdr>
        </w:div>
        <w:div w:id="2028359859">
          <w:marLeft w:val="0"/>
          <w:marRight w:val="0"/>
          <w:marTop w:val="0"/>
          <w:marBottom w:val="0"/>
          <w:divBdr>
            <w:top w:val="none" w:sz="0" w:space="0" w:color="auto"/>
            <w:left w:val="none" w:sz="0" w:space="0" w:color="auto"/>
            <w:bottom w:val="none" w:sz="0" w:space="0" w:color="auto"/>
            <w:right w:val="none" w:sz="0" w:space="0" w:color="auto"/>
          </w:divBdr>
        </w:div>
        <w:div w:id="414253309">
          <w:marLeft w:val="0"/>
          <w:marRight w:val="0"/>
          <w:marTop w:val="0"/>
          <w:marBottom w:val="0"/>
          <w:divBdr>
            <w:top w:val="none" w:sz="0" w:space="0" w:color="auto"/>
            <w:left w:val="none" w:sz="0" w:space="0" w:color="auto"/>
            <w:bottom w:val="none" w:sz="0" w:space="0" w:color="auto"/>
            <w:right w:val="none" w:sz="0" w:space="0" w:color="auto"/>
          </w:divBdr>
        </w:div>
        <w:div w:id="1650093726">
          <w:marLeft w:val="0"/>
          <w:marRight w:val="0"/>
          <w:marTop w:val="0"/>
          <w:marBottom w:val="0"/>
          <w:divBdr>
            <w:top w:val="none" w:sz="0" w:space="0" w:color="auto"/>
            <w:left w:val="none" w:sz="0" w:space="0" w:color="auto"/>
            <w:bottom w:val="none" w:sz="0" w:space="0" w:color="auto"/>
            <w:right w:val="none" w:sz="0" w:space="0" w:color="auto"/>
          </w:divBdr>
        </w:div>
        <w:div w:id="289215575">
          <w:marLeft w:val="0"/>
          <w:marRight w:val="0"/>
          <w:marTop w:val="0"/>
          <w:marBottom w:val="0"/>
          <w:divBdr>
            <w:top w:val="none" w:sz="0" w:space="0" w:color="auto"/>
            <w:left w:val="none" w:sz="0" w:space="0" w:color="auto"/>
            <w:bottom w:val="none" w:sz="0" w:space="0" w:color="auto"/>
            <w:right w:val="none" w:sz="0" w:space="0" w:color="auto"/>
          </w:divBdr>
        </w:div>
      </w:divsChild>
    </w:div>
    <w:div w:id="1421683552">
      <w:bodyDiv w:val="1"/>
      <w:marLeft w:val="0"/>
      <w:marRight w:val="0"/>
      <w:marTop w:val="0"/>
      <w:marBottom w:val="0"/>
      <w:divBdr>
        <w:top w:val="none" w:sz="0" w:space="0" w:color="auto"/>
        <w:left w:val="none" w:sz="0" w:space="0" w:color="auto"/>
        <w:bottom w:val="none" w:sz="0" w:space="0" w:color="auto"/>
        <w:right w:val="none" w:sz="0" w:space="0" w:color="auto"/>
      </w:divBdr>
      <w:divsChild>
        <w:div w:id="64032029">
          <w:marLeft w:val="0"/>
          <w:marRight w:val="0"/>
          <w:marTop w:val="0"/>
          <w:marBottom w:val="0"/>
          <w:divBdr>
            <w:top w:val="none" w:sz="0" w:space="0" w:color="auto"/>
            <w:left w:val="none" w:sz="0" w:space="0" w:color="auto"/>
            <w:bottom w:val="none" w:sz="0" w:space="0" w:color="auto"/>
            <w:right w:val="none" w:sz="0" w:space="0" w:color="auto"/>
          </w:divBdr>
        </w:div>
        <w:div w:id="896626796">
          <w:marLeft w:val="0"/>
          <w:marRight w:val="0"/>
          <w:marTop w:val="0"/>
          <w:marBottom w:val="0"/>
          <w:divBdr>
            <w:top w:val="none" w:sz="0" w:space="0" w:color="auto"/>
            <w:left w:val="none" w:sz="0" w:space="0" w:color="auto"/>
            <w:bottom w:val="none" w:sz="0" w:space="0" w:color="auto"/>
            <w:right w:val="none" w:sz="0" w:space="0" w:color="auto"/>
          </w:divBdr>
        </w:div>
        <w:div w:id="1008101585">
          <w:marLeft w:val="0"/>
          <w:marRight w:val="0"/>
          <w:marTop w:val="0"/>
          <w:marBottom w:val="0"/>
          <w:divBdr>
            <w:top w:val="none" w:sz="0" w:space="0" w:color="auto"/>
            <w:left w:val="none" w:sz="0" w:space="0" w:color="auto"/>
            <w:bottom w:val="none" w:sz="0" w:space="0" w:color="auto"/>
            <w:right w:val="none" w:sz="0" w:space="0" w:color="auto"/>
          </w:divBdr>
        </w:div>
        <w:div w:id="366562907">
          <w:marLeft w:val="0"/>
          <w:marRight w:val="0"/>
          <w:marTop w:val="0"/>
          <w:marBottom w:val="0"/>
          <w:divBdr>
            <w:top w:val="none" w:sz="0" w:space="0" w:color="auto"/>
            <w:left w:val="none" w:sz="0" w:space="0" w:color="auto"/>
            <w:bottom w:val="none" w:sz="0" w:space="0" w:color="auto"/>
            <w:right w:val="none" w:sz="0" w:space="0" w:color="auto"/>
          </w:divBdr>
        </w:div>
        <w:div w:id="281963800">
          <w:marLeft w:val="0"/>
          <w:marRight w:val="0"/>
          <w:marTop w:val="0"/>
          <w:marBottom w:val="0"/>
          <w:divBdr>
            <w:top w:val="none" w:sz="0" w:space="0" w:color="auto"/>
            <w:left w:val="none" w:sz="0" w:space="0" w:color="auto"/>
            <w:bottom w:val="none" w:sz="0" w:space="0" w:color="auto"/>
            <w:right w:val="none" w:sz="0" w:space="0" w:color="auto"/>
          </w:divBdr>
        </w:div>
      </w:divsChild>
    </w:div>
    <w:div w:id="1807776832">
      <w:bodyDiv w:val="1"/>
      <w:marLeft w:val="0"/>
      <w:marRight w:val="0"/>
      <w:marTop w:val="0"/>
      <w:marBottom w:val="0"/>
      <w:divBdr>
        <w:top w:val="none" w:sz="0" w:space="0" w:color="auto"/>
        <w:left w:val="none" w:sz="0" w:space="0" w:color="auto"/>
        <w:bottom w:val="none" w:sz="0" w:space="0" w:color="auto"/>
        <w:right w:val="none" w:sz="0" w:space="0" w:color="auto"/>
      </w:divBdr>
      <w:divsChild>
        <w:div w:id="214662766">
          <w:marLeft w:val="480"/>
          <w:marRight w:val="0"/>
          <w:marTop w:val="0"/>
          <w:marBottom w:val="0"/>
          <w:divBdr>
            <w:top w:val="none" w:sz="0" w:space="0" w:color="auto"/>
            <w:left w:val="none" w:sz="0" w:space="0" w:color="auto"/>
            <w:bottom w:val="none" w:sz="0" w:space="0" w:color="auto"/>
            <w:right w:val="none" w:sz="0" w:space="0" w:color="auto"/>
          </w:divBdr>
        </w:div>
        <w:div w:id="550576255">
          <w:marLeft w:val="480"/>
          <w:marRight w:val="0"/>
          <w:marTop w:val="0"/>
          <w:marBottom w:val="0"/>
          <w:divBdr>
            <w:top w:val="none" w:sz="0" w:space="0" w:color="auto"/>
            <w:left w:val="none" w:sz="0" w:space="0" w:color="auto"/>
            <w:bottom w:val="none" w:sz="0" w:space="0" w:color="auto"/>
            <w:right w:val="none" w:sz="0" w:space="0" w:color="auto"/>
          </w:divBdr>
        </w:div>
        <w:div w:id="1385133731">
          <w:marLeft w:val="480"/>
          <w:marRight w:val="0"/>
          <w:marTop w:val="0"/>
          <w:marBottom w:val="0"/>
          <w:divBdr>
            <w:top w:val="none" w:sz="0" w:space="0" w:color="auto"/>
            <w:left w:val="none" w:sz="0" w:space="0" w:color="auto"/>
            <w:bottom w:val="none" w:sz="0" w:space="0" w:color="auto"/>
            <w:right w:val="none" w:sz="0" w:space="0" w:color="auto"/>
          </w:divBdr>
        </w:div>
      </w:divsChild>
    </w:div>
    <w:div w:id="1845128474">
      <w:bodyDiv w:val="1"/>
      <w:marLeft w:val="0"/>
      <w:marRight w:val="0"/>
      <w:marTop w:val="0"/>
      <w:marBottom w:val="0"/>
      <w:divBdr>
        <w:top w:val="none" w:sz="0" w:space="0" w:color="auto"/>
        <w:left w:val="none" w:sz="0" w:space="0" w:color="auto"/>
        <w:bottom w:val="none" w:sz="0" w:space="0" w:color="auto"/>
        <w:right w:val="none" w:sz="0" w:space="0" w:color="auto"/>
      </w:divBdr>
      <w:divsChild>
        <w:div w:id="1044721328">
          <w:marLeft w:val="480"/>
          <w:marRight w:val="0"/>
          <w:marTop w:val="0"/>
          <w:marBottom w:val="0"/>
          <w:divBdr>
            <w:top w:val="none" w:sz="0" w:space="0" w:color="auto"/>
            <w:left w:val="none" w:sz="0" w:space="0" w:color="auto"/>
            <w:bottom w:val="none" w:sz="0" w:space="0" w:color="auto"/>
            <w:right w:val="none" w:sz="0" w:space="0" w:color="auto"/>
          </w:divBdr>
        </w:div>
        <w:div w:id="1690251207">
          <w:marLeft w:val="480"/>
          <w:marRight w:val="0"/>
          <w:marTop w:val="0"/>
          <w:marBottom w:val="0"/>
          <w:divBdr>
            <w:top w:val="none" w:sz="0" w:space="0" w:color="auto"/>
            <w:left w:val="none" w:sz="0" w:space="0" w:color="auto"/>
            <w:bottom w:val="none" w:sz="0" w:space="0" w:color="auto"/>
            <w:right w:val="none" w:sz="0" w:space="0" w:color="auto"/>
          </w:divBdr>
        </w:div>
        <w:div w:id="1983733563">
          <w:marLeft w:val="480"/>
          <w:marRight w:val="0"/>
          <w:marTop w:val="0"/>
          <w:marBottom w:val="0"/>
          <w:divBdr>
            <w:top w:val="none" w:sz="0" w:space="0" w:color="auto"/>
            <w:left w:val="none" w:sz="0" w:space="0" w:color="auto"/>
            <w:bottom w:val="none" w:sz="0" w:space="0" w:color="auto"/>
            <w:right w:val="none" w:sz="0" w:space="0" w:color="auto"/>
          </w:divBdr>
        </w:div>
      </w:divsChild>
    </w:div>
    <w:div w:id="1906908775">
      <w:bodyDiv w:val="1"/>
      <w:marLeft w:val="0"/>
      <w:marRight w:val="0"/>
      <w:marTop w:val="0"/>
      <w:marBottom w:val="0"/>
      <w:divBdr>
        <w:top w:val="none" w:sz="0" w:space="0" w:color="auto"/>
        <w:left w:val="none" w:sz="0" w:space="0" w:color="auto"/>
        <w:bottom w:val="none" w:sz="0" w:space="0" w:color="auto"/>
        <w:right w:val="none" w:sz="0" w:space="0" w:color="auto"/>
      </w:divBdr>
      <w:divsChild>
        <w:div w:id="2144811416">
          <w:marLeft w:val="0"/>
          <w:marRight w:val="0"/>
          <w:marTop w:val="0"/>
          <w:marBottom w:val="0"/>
          <w:divBdr>
            <w:top w:val="none" w:sz="0" w:space="0" w:color="auto"/>
            <w:left w:val="none" w:sz="0" w:space="0" w:color="auto"/>
            <w:bottom w:val="none" w:sz="0" w:space="0" w:color="auto"/>
            <w:right w:val="none" w:sz="0" w:space="0" w:color="auto"/>
          </w:divBdr>
        </w:div>
        <w:div w:id="1546679613">
          <w:marLeft w:val="0"/>
          <w:marRight w:val="0"/>
          <w:marTop w:val="0"/>
          <w:marBottom w:val="0"/>
          <w:divBdr>
            <w:top w:val="none" w:sz="0" w:space="0" w:color="auto"/>
            <w:left w:val="none" w:sz="0" w:space="0" w:color="auto"/>
            <w:bottom w:val="none" w:sz="0" w:space="0" w:color="auto"/>
            <w:right w:val="none" w:sz="0" w:space="0" w:color="auto"/>
          </w:divBdr>
        </w:div>
        <w:div w:id="1253319292">
          <w:marLeft w:val="0"/>
          <w:marRight w:val="0"/>
          <w:marTop w:val="0"/>
          <w:marBottom w:val="0"/>
          <w:divBdr>
            <w:top w:val="none" w:sz="0" w:space="0" w:color="auto"/>
            <w:left w:val="none" w:sz="0" w:space="0" w:color="auto"/>
            <w:bottom w:val="none" w:sz="0" w:space="0" w:color="auto"/>
            <w:right w:val="none" w:sz="0" w:space="0" w:color="auto"/>
          </w:divBdr>
        </w:div>
        <w:div w:id="1739013931">
          <w:marLeft w:val="0"/>
          <w:marRight w:val="0"/>
          <w:marTop w:val="0"/>
          <w:marBottom w:val="0"/>
          <w:divBdr>
            <w:top w:val="none" w:sz="0" w:space="0" w:color="auto"/>
            <w:left w:val="none" w:sz="0" w:space="0" w:color="auto"/>
            <w:bottom w:val="none" w:sz="0" w:space="0" w:color="auto"/>
            <w:right w:val="none" w:sz="0" w:space="0" w:color="auto"/>
          </w:divBdr>
        </w:div>
        <w:div w:id="1079718901">
          <w:marLeft w:val="0"/>
          <w:marRight w:val="0"/>
          <w:marTop w:val="0"/>
          <w:marBottom w:val="0"/>
          <w:divBdr>
            <w:top w:val="none" w:sz="0" w:space="0" w:color="auto"/>
            <w:left w:val="none" w:sz="0" w:space="0" w:color="auto"/>
            <w:bottom w:val="none" w:sz="0" w:space="0" w:color="auto"/>
            <w:right w:val="none" w:sz="0" w:space="0" w:color="auto"/>
          </w:divBdr>
        </w:div>
      </w:divsChild>
    </w:div>
    <w:div w:id="2011710263">
      <w:bodyDiv w:val="1"/>
      <w:marLeft w:val="0"/>
      <w:marRight w:val="0"/>
      <w:marTop w:val="0"/>
      <w:marBottom w:val="0"/>
      <w:divBdr>
        <w:top w:val="none" w:sz="0" w:space="0" w:color="auto"/>
        <w:left w:val="none" w:sz="0" w:space="0" w:color="auto"/>
        <w:bottom w:val="none" w:sz="0" w:space="0" w:color="auto"/>
        <w:right w:val="none" w:sz="0" w:space="0" w:color="auto"/>
      </w:divBdr>
      <w:divsChild>
        <w:div w:id="981543855">
          <w:marLeft w:val="480"/>
          <w:marRight w:val="0"/>
          <w:marTop w:val="0"/>
          <w:marBottom w:val="0"/>
          <w:divBdr>
            <w:top w:val="none" w:sz="0" w:space="0" w:color="auto"/>
            <w:left w:val="none" w:sz="0" w:space="0" w:color="auto"/>
            <w:bottom w:val="none" w:sz="0" w:space="0" w:color="auto"/>
            <w:right w:val="none" w:sz="0" w:space="0" w:color="auto"/>
          </w:divBdr>
        </w:div>
        <w:div w:id="43255885">
          <w:marLeft w:val="480"/>
          <w:marRight w:val="0"/>
          <w:marTop w:val="0"/>
          <w:marBottom w:val="0"/>
          <w:divBdr>
            <w:top w:val="none" w:sz="0" w:space="0" w:color="auto"/>
            <w:left w:val="none" w:sz="0" w:space="0" w:color="auto"/>
            <w:bottom w:val="none" w:sz="0" w:space="0" w:color="auto"/>
            <w:right w:val="none" w:sz="0" w:space="0" w:color="auto"/>
          </w:divBdr>
        </w:div>
        <w:div w:id="599142861">
          <w:marLeft w:val="480"/>
          <w:marRight w:val="0"/>
          <w:marTop w:val="0"/>
          <w:marBottom w:val="0"/>
          <w:divBdr>
            <w:top w:val="none" w:sz="0" w:space="0" w:color="auto"/>
            <w:left w:val="none" w:sz="0" w:space="0" w:color="auto"/>
            <w:bottom w:val="none" w:sz="0" w:space="0" w:color="auto"/>
            <w:right w:val="none" w:sz="0" w:space="0" w:color="auto"/>
          </w:divBdr>
        </w:div>
        <w:div w:id="235014350">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oleObject" Target="file:///D:\University\Quality%20&amp;%20Business%20Improvement\Raw%20Data%20of%20Defec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versity\Quality%20&amp;%20Business%20Improvement\Raw%20Data%20of%20Defec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versity\Quality%20&amp;%20Business%20Improvement\Raw%20Data%20of%20Defec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niversity\Quality%20&amp;%20Business%20Improvement\Raw%20Data%20of%20Defect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Area Chart</a:t>
            </a:r>
            <a:r>
              <a:rPr lang="en-GB" baseline="0"/>
              <a:t> Summarising Weekly Defects of Valve Housing Manufacturing</a:t>
            </a:r>
            <a:endParaRPr lang="en-GB"/>
          </a:p>
        </c:rich>
      </c:tx>
      <c:layout>
        <c:manualLayout>
          <c:xMode val="edge"/>
          <c:yMode val="edge"/>
          <c:x val="0.24731838687761795"/>
          <c:y val="4.01505593283791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Sheet1!$A$3</c:f>
              <c:strCache>
                <c:ptCount val="1"/>
                <c:pt idx="0">
                  <c:v>Burring</c:v>
                </c:pt>
              </c:strCache>
            </c:strRef>
          </c:tx>
          <c:spPr>
            <a:solidFill>
              <a:schemeClr val="accent1"/>
            </a:solidFill>
            <a:ln>
              <a:noFill/>
            </a:ln>
            <a:effectLst/>
          </c:spPr>
          <c:cat>
            <c:strRef>
              <c:f>Sheet1!$B$1:$M$1</c:f>
              <c:strCache>
                <c:ptCount val="11"/>
                <c:pt idx="0">
                  <c:v>Monday</c:v>
                </c:pt>
                <c:pt idx="2">
                  <c:v>Tuesday</c:v>
                </c:pt>
                <c:pt idx="4">
                  <c:v>Wednesday</c:v>
                </c:pt>
                <c:pt idx="6">
                  <c:v>Thursday</c:v>
                </c:pt>
                <c:pt idx="8">
                  <c:v>Friday</c:v>
                </c:pt>
                <c:pt idx="10">
                  <c:v>Saturday</c:v>
                </c:pt>
              </c:strCache>
              <c:extLst/>
            </c:strRef>
          </c:cat>
          <c:val>
            <c:numRef>
              <c:f>Sheet1!$B$3:$M$3</c:f>
              <c:numCache>
                <c:formatCode>General</c:formatCode>
                <c:ptCount val="12"/>
                <c:pt idx="0">
                  <c:v>5</c:v>
                </c:pt>
                <c:pt idx="1">
                  <c:v>7</c:v>
                </c:pt>
                <c:pt idx="2">
                  <c:v>11</c:v>
                </c:pt>
                <c:pt idx="3">
                  <c:v>6</c:v>
                </c:pt>
                <c:pt idx="4">
                  <c:v>8</c:v>
                </c:pt>
                <c:pt idx="5">
                  <c:v>11</c:v>
                </c:pt>
                <c:pt idx="6">
                  <c:v>10</c:v>
                </c:pt>
                <c:pt idx="7">
                  <c:v>6</c:v>
                </c:pt>
                <c:pt idx="8">
                  <c:v>7</c:v>
                </c:pt>
                <c:pt idx="9">
                  <c:v>9</c:v>
                </c:pt>
                <c:pt idx="10">
                  <c:v>5</c:v>
                </c:pt>
                <c:pt idx="11">
                  <c:v>6</c:v>
                </c:pt>
              </c:numCache>
            </c:numRef>
          </c:val>
          <c:extLst>
            <c:ext xmlns:c16="http://schemas.microsoft.com/office/drawing/2014/chart" uri="{C3380CC4-5D6E-409C-BE32-E72D297353CC}">
              <c16:uniqueId val="{00000000-51F1-4F34-B39D-0F6E98907E82}"/>
            </c:ext>
          </c:extLst>
        </c:ser>
        <c:ser>
          <c:idx val="1"/>
          <c:order val="1"/>
          <c:tx>
            <c:strRef>
              <c:f>Sheet1!$A$4</c:f>
              <c:strCache>
                <c:ptCount val="1"/>
                <c:pt idx="0">
                  <c:v>Porosity</c:v>
                </c:pt>
              </c:strCache>
            </c:strRef>
          </c:tx>
          <c:spPr>
            <a:solidFill>
              <a:schemeClr val="accent2"/>
            </a:solidFill>
            <a:ln>
              <a:noFill/>
            </a:ln>
            <a:effectLst/>
          </c:spPr>
          <c:cat>
            <c:strRef>
              <c:f>Sheet1!$B$1:$M$1</c:f>
              <c:strCache>
                <c:ptCount val="11"/>
                <c:pt idx="0">
                  <c:v>Monday</c:v>
                </c:pt>
                <c:pt idx="2">
                  <c:v>Tuesday</c:v>
                </c:pt>
                <c:pt idx="4">
                  <c:v>Wednesday</c:v>
                </c:pt>
                <c:pt idx="6">
                  <c:v>Thursday</c:v>
                </c:pt>
                <c:pt idx="8">
                  <c:v>Friday</c:v>
                </c:pt>
                <c:pt idx="10">
                  <c:v>Saturday</c:v>
                </c:pt>
              </c:strCache>
              <c:extLst/>
            </c:strRef>
          </c:cat>
          <c:val>
            <c:numRef>
              <c:f>Sheet1!$B$4:$M$4</c:f>
              <c:numCache>
                <c:formatCode>General</c:formatCode>
                <c:ptCount val="12"/>
                <c:pt idx="0">
                  <c:v>6</c:v>
                </c:pt>
                <c:pt idx="1">
                  <c:v>4</c:v>
                </c:pt>
                <c:pt idx="2">
                  <c:v>5</c:v>
                </c:pt>
                <c:pt idx="3">
                  <c:v>4</c:v>
                </c:pt>
                <c:pt idx="4">
                  <c:v>9</c:v>
                </c:pt>
                <c:pt idx="5">
                  <c:v>9</c:v>
                </c:pt>
                <c:pt idx="6">
                  <c:v>6</c:v>
                </c:pt>
                <c:pt idx="7">
                  <c:v>5</c:v>
                </c:pt>
                <c:pt idx="8">
                  <c:v>6</c:v>
                </c:pt>
                <c:pt idx="9">
                  <c:v>5</c:v>
                </c:pt>
                <c:pt idx="10">
                  <c:v>5</c:v>
                </c:pt>
                <c:pt idx="11">
                  <c:v>4</c:v>
                </c:pt>
              </c:numCache>
            </c:numRef>
          </c:val>
          <c:extLst>
            <c:ext xmlns:c16="http://schemas.microsoft.com/office/drawing/2014/chart" uri="{C3380CC4-5D6E-409C-BE32-E72D297353CC}">
              <c16:uniqueId val="{00000001-51F1-4F34-B39D-0F6E98907E82}"/>
            </c:ext>
          </c:extLst>
        </c:ser>
        <c:ser>
          <c:idx val="2"/>
          <c:order val="2"/>
          <c:tx>
            <c:strRef>
              <c:f>Sheet1!$A$5</c:f>
              <c:strCache>
                <c:ptCount val="1"/>
                <c:pt idx="0">
                  <c:v>Poor Surface Finish</c:v>
                </c:pt>
              </c:strCache>
            </c:strRef>
          </c:tx>
          <c:spPr>
            <a:solidFill>
              <a:schemeClr val="accent3"/>
            </a:solidFill>
            <a:ln>
              <a:noFill/>
            </a:ln>
            <a:effectLst/>
          </c:spPr>
          <c:cat>
            <c:strRef>
              <c:f>Sheet1!$B$1:$M$1</c:f>
              <c:strCache>
                <c:ptCount val="11"/>
                <c:pt idx="0">
                  <c:v>Monday</c:v>
                </c:pt>
                <c:pt idx="2">
                  <c:v>Tuesday</c:v>
                </c:pt>
                <c:pt idx="4">
                  <c:v>Wednesday</c:v>
                </c:pt>
                <c:pt idx="6">
                  <c:v>Thursday</c:v>
                </c:pt>
                <c:pt idx="8">
                  <c:v>Friday</c:v>
                </c:pt>
                <c:pt idx="10">
                  <c:v>Saturday</c:v>
                </c:pt>
              </c:strCache>
              <c:extLst/>
            </c:strRef>
          </c:cat>
          <c:val>
            <c:numRef>
              <c:f>Sheet1!$B$5:$M$5</c:f>
              <c:numCache>
                <c:formatCode>General</c:formatCode>
                <c:ptCount val="12"/>
                <c:pt idx="0">
                  <c:v>9</c:v>
                </c:pt>
                <c:pt idx="1">
                  <c:v>9</c:v>
                </c:pt>
                <c:pt idx="2">
                  <c:v>4</c:v>
                </c:pt>
                <c:pt idx="3">
                  <c:v>6</c:v>
                </c:pt>
                <c:pt idx="4">
                  <c:v>7</c:v>
                </c:pt>
                <c:pt idx="5">
                  <c:v>11</c:v>
                </c:pt>
                <c:pt idx="6">
                  <c:v>6</c:v>
                </c:pt>
                <c:pt idx="7">
                  <c:v>5</c:v>
                </c:pt>
                <c:pt idx="8">
                  <c:v>3</c:v>
                </c:pt>
                <c:pt idx="9">
                  <c:v>0</c:v>
                </c:pt>
                <c:pt idx="10">
                  <c:v>4</c:v>
                </c:pt>
                <c:pt idx="11">
                  <c:v>8</c:v>
                </c:pt>
              </c:numCache>
            </c:numRef>
          </c:val>
          <c:extLst>
            <c:ext xmlns:c16="http://schemas.microsoft.com/office/drawing/2014/chart" uri="{C3380CC4-5D6E-409C-BE32-E72D297353CC}">
              <c16:uniqueId val="{00000002-51F1-4F34-B39D-0F6E98907E82}"/>
            </c:ext>
          </c:extLst>
        </c:ser>
        <c:ser>
          <c:idx val="3"/>
          <c:order val="3"/>
          <c:tx>
            <c:strRef>
              <c:f>Sheet1!$A$6</c:f>
              <c:strCache>
                <c:ptCount val="1"/>
                <c:pt idx="0">
                  <c:v>Improper Geometry / Shape</c:v>
                </c:pt>
              </c:strCache>
            </c:strRef>
          </c:tx>
          <c:spPr>
            <a:solidFill>
              <a:schemeClr val="accent4"/>
            </a:solidFill>
            <a:ln>
              <a:noFill/>
            </a:ln>
            <a:effectLst/>
          </c:spPr>
          <c:cat>
            <c:strRef>
              <c:f>Sheet1!$B$1:$M$1</c:f>
              <c:strCache>
                <c:ptCount val="11"/>
                <c:pt idx="0">
                  <c:v>Monday</c:v>
                </c:pt>
                <c:pt idx="2">
                  <c:v>Tuesday</c:v>
                </c:pt>
                <c:pt idx="4">
                  <c:v>Wednesday</c:v>
                </c:pt>
                <c:pt idx="6">
                  <c:v>Thursday</c:v>
                </c:pt>
                <c:pt idx="8">
                  <c:v>Friday</c:v>
                </c:pt>
                <c:pt idx="10">
                  <c:v>Saturday</c:v>
                </c:pt>
              </c:strCache>
              <c:extLst/>
            </c:strRef>
          </c:cat>
          <c:val>
            <c:numRef>
              <c:f>Sheet1!$B$6:$M$6</c:f>
              <c:numCache>
                <c:formatCode>General</c:formatCode>
                <c:ptCount val="12"/>
                <c:pt idx="0">
                  <c:v>4</c:v>
                </c:pt>
                <c:pt idx="1">
                  <c:v>0</c:v>
                </c:pt>
                <c:pt idx="2">
                  <c:v>0</c:v>
                </c:pt>
                <c:pt idx="3">
                  <c:v>4</c:v>
                </c:pt>
                <c:pt idx="4">
                  <c:v>9</c:v>
                </c:pt>
                <c:pt idx="5">
                  <c:v>2</c:v>
                </c:pt>
                <c:pt idx="6">
                  <c:v>5</c:v>
                </c:pt>
                <c:pt idx="7">
                  <c:v>7</c:v>
                </c:pt>
                <c:pt idx="8">
                  <c:v>7</c:v>
                </c:pt>
                <c:pt idx="9">
                  <c:v>3</c:v>
                </c:pt>
                <c:pt idx="10">
                  <c:v>2</c:v>
                </c:pt>
                <c:pt idx="11">
                  <c:v>4</c:v>
                </c:pt>
              </c:numCache>
            </c:numRef>
          </c:val>
          <c:extLst>
            <c:ext xmlns:c16="http://schemas.microsoft.com/office/drawing/2014/chart" uri="{C3380CC4-5D6E-409C-BE32-E72D297353CC}">
              <c16:uniqueId val="{00000003-51F1-4F34-B39D-0F6E98907E82}"/>
            </c:ext>
          </c:extLst>
        </c:ser>
        <c:ser>
          <c:idx val="4"/>
          <c:order val="4"/>
          <c:tx>
            <c:strRef>
              <c:f>Sheet1!$A$7</c:f>
              <c:strCache>
                <c:ptCount val="1"/>
                <c:pt idx="0">
                  <c:v>Others</c:v>
                </c:pt>
              </c:strCache>
            </c:strRef>
          </c:tx>
          <c:spPr>
            <a:solidFill>
              <a:schemeClr val="accent5"/>
            </a:solidFill>
            <a:ln>
              <a:noFill/>
            </a:ln>
            <a:effectLst/>
          </c:spPr>
          <c:cat>
            <c:strRef>
              <c:f>Sheet1!$B$1:$M$1</c:f>
              <c:strCache>
                <c:ptCount val="11"/>
                <c:pt idx="0">
                  <c:v>Monday</c:v>
                </c:pt>
                <c:pt idx="2">
                  <c:v>Tuesday</c:v>
                </c:pt>
                <c:pt idx="4">
                  <c:v>Wednesday</c:v>
                </c:pt>
                <c:pt idx="6">
                  <c:v>Thursday</c:v>
                </c:pt>
                <c:pt idx="8">
                  <c:v>Friday</c:v>
                </c:pt>
                <c:pt idx="10">
                  <c:v>Saturday</c:v>
                </c:pt>
              </c:strCache>
              <c:extLst/>
            </c:strRef>
          </c:cat>
          <c:val>
            <c:numRef>
              <c:f>Sheet1!$B$7:$M$7</c:f>
              <c:numCache>
                <c:formatCode>General</c:formatCode>
                <c:ptCount val="12"/>
                <c:pt idx="0">
                  <c:v>0</c:v>
                </c:pt>
                <c:pt idx="1">
                  <c:v>0</c:v>
                </c:pt>
                <c:pt idx="2">
                  <c:v>0</c:v>
                </c:pt>
                <c:pt idx="3">
                  <c:v>1</c:v>
                </c:pt>
                <c:pt idx="4">
                  <c:v>1</c:v>
                </c:pt>
                <c:pt idx="5">
                  <c:v>0</c:v>
                </c:pt>
                <c:pt idx="6">
                  <c:v>0</c:v>
                </c:pt>
                <c:pt idx="7">
                  <c:v>0</c:v>
                </c:pt>
                <c:pt idx="8">
                  <c:v>2</c:v>
                </c:pt>
                <c:pt idx="9">
                  <c:v>4</c:v>
                </c:pt>
                <c:pt idx="10">
                  <c:v>2</c:v>
                </c:pt>
                <c:pt idx="11">
                  <c:v>4</c:v>
                </c:pt>
              </c:numCache>
            </c:numRef>
          </c:val>
          <c:extLst>
            <c:ext xmlns:c16="http://schemas.microsoft.com/office/drawing/2014/chart" uri="{C3380CC4-5D6E-409C-BE32-E72D297353CC}">
              <c16:uniqueId val="{00000004-51F1-4F34-B39D-0F6E98907E82}"/>
            </c:ext>
          </c:extLst>
        </c:ser>
        <c:dLbls>
          <c:showLegendKey val="0"/>
          <c:showVal val="0"/>
          <c:showCatName val="0"/>
          <c:showSerName val="0"/>
          <c:showPercent val="0"/>
          <c:showBubbleSize val="0"/>
        </c:dLbls>
        <c:axId val="1503483535"/>
        <c:axId val="1503495535"/>
      </c:areaChart>
      <c:catAx>
        <c:axId val="150348353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495535"/>
        <c:crosses val="autoZero"/>
        <c:auto val="1"/>
        <c:lblAlgn val="ctr"/>
        <c:lblOffset val="100"/>
        <c:noMultiLvlLbl val="0"/>
      </c:catAx>
      <c:valAx>
        <c:axId val="1503495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4835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Pareto Chart of Weekly Defects for Valve Housing Manufacturing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Sheet1!$H$31</c:f>
              <c:strCache>
                <c:ptCount val="1"/>
                <c:pt idx="0">
                  <c:v>Total</c:v>
                </c:pt>
              </c:strCache>
            </c:strRef>
          </c:tx>
          <c:spPr>
            <a:solidFill>
              <a:schemeClr val="bg2"/>
            </a:solidFill>
            <a:ln>
              <a:solidFill>
                <a:srgbClr val="FF0000"/>
              </a:solidFill>
            </a:ln>
            <a:effectLst/>
          </c:spPr>
          <c:invertIfNegative val="0"/>
          <c:dPt>
            <c:idx val="0"/>
            <c:invertIfNegative val="0"/>
            <c:bubble3D val="0"/>
            <c:spPr>
              <a:solidFill>
                <a:srgbClr val="FF0000"/>
              </a:solidFill>
              <a:ln>
                <a:solidFill>
                  <a:srgbClr val="FF0000"/>
                </a:solidFill>
              </a:ln>
              <a:effectLst/>
            </c:spPr>
            <c:extLst>
              <c:ext xmlns:c16="http://schemas.microsoft.com/office/drawing/2014/chart" uri="{C3380CC4-5D6E-409C-BE32-E72D297353CC}">
                <c16:uniqueId val="{00000001-1013-4BD0-8958-097A5D751D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Sheet1!$A$32:$A$36</c:f>
              <c:strCache>
                <c:ptCount val="5"/>
                <c:pt idx="0">
                  <c:v>Burring</c:v>
                </c:pt>
                <c:pt idx="1">
                  <c:v>Poor Surface Finish</c:v>
                </c:pt>
                <c:pt idx="2">
                  <c:v>Porosity</c:v>
                </c:pt>
                <c:pt idx="3">
                  <c:v>Improper Geometry / Shape</c:v>
                </c:pt>
                <c:pt idx="4">
                  <c:v>Others</c:v>
                </c:pt>
              </c:strCache>
            </c:strRef>
          </c:cat>
          <c:val>
            <c:numRef>
              <c:f>Sheet1!$H$32:$H$36</c:f>
              <c:numCache>
                <c:formatCode>General</c:formatCode>
                <c:ptCount val="5"/>
                <c:pt idx="0">
                  <c:v>91</c:v>
                </c:pt>
                <c:pt idx="1">
                  <c:v>72</c:v>
                </c:pt>
                <c:pt idx="2">
                  <c:v>68</c:v>
                </c:pt>
                <c:pt idx="3">
                  <c:v>47</c:v>
                </c:pt>
                <c:pt idx="4">
                  <c:v>14</c:v>
                </c:pt>
              </c:numCache>
            </c:numRef>
          </c:val>
          <c:extLst>
            <c:ext xmlns:c16="http://schemas.microsoft.com/office/drawing/2014/chart" uri="{C3380CC4-5D6E-409C-BE32-E72D297353CC}">
              <c16:uniqueId val="{00000002-1013-4BD0-8958-097A5D751D30}"/>
            </c:ext>
          </c:extLst>
        </c:ser>
        <c:dLbls>
          <c:showLegendKey val="0"/>
          <c:showVal val="0"/>
          <c:showCatName val="0"/>
          <c:showSerName val="0"/>
          <c:showPercent val="0"/>
          <c:showBubbleSize val="0"/>
        </c:dLbls>
        <c:gapWidth val="219"/>
        <c:overlap val="-27"/>
        <c:axId val="1153651663"/>
        <c:axId val="1153659823"/>
      </c:barChart>
      <c:catAx>
        <c:axId val="1153651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659823"/>
        <c:crosses val="autoZero"/>
        <c:auto val="1"/>
        <c:lblAlgn val="ctr"/>
        <c:lblOffset val="100"/>
        <c:noMultiLvlLbl val="0"/>
      </c:catAx>
      <c:valAx>
        <c:axId val="1153659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36516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Defect</a:t>
            </a:r>
            <a:r>
              <a:rPr lang="en-GB" baseline="0"/>
              <a:t>s In Correlation with Operators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Sheet1!$AO$64</c:f>
              <c:strCache>
                <c:ptCount val="1"/>
                <c:pt idx="0">
                  <c:v>Operator A</c:v>
                </c:pt>
              </c:strCache>
            </c:strRef>
          </c:tx>
          <c:spPr>
            <a:solidFill>
              <a:schemeClr val="accent6">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Sheet1!$AN$66:$AN$70</c:f>
              <c:strCache>
                <c:ptCount val="5"/>
                <c:pt idx="0">
                  <c:v>Burring</c:v>
                </c:pt>
                <c:pt idx="1">
                  <c:v>Porosity</c:v>
                </c:pt>
                <c:pt idx="2">
                  <c:v>Poor Surface Finish</c:v>
                </c:pt>
                <c:pt idx="3">
                  <c:v>Improper Geometry / Shape</c:v>
                </c:pt>
                <c:pt idx="4">
                  <c:v>Others</c:v>
                </c:pt>
              </c:strCache>
              <c:extLst/>
            </c:strRef>
          </c:cat>
          <c:val>
            <c:numRef>
              <c:f>Sheet1!$AO$66:$AO$70</c:f>
              <c:numCache>
                <c:formatCode>General</c:formatCode>
                <c:ptCount val="5"/>
                <c:pt idx="0">
                  <c:v>0</c:v>
                </c:pt>
                <c:pt idx="1">
                  <c:v>32</c:v>
                </c:pt>
                <c:pt idx="2">
                  <c:v>9</c:v>
                </c:pt>
                <c:pt idx="3">
                  <c:v>6</c:v>
                </c:pt>
                <c:pt idx="4">
                  <c:v>4</c:v>
                </c:pt>
              </c:numCache>
              <c:extLst/>
            </c:numRef>
          </c:val>
          <c:extLst>
            <c:ext xmlns:c16="http://schemas.microsoft.com/office/drawing/2014/chart" uri="{C3380CC4-5D6E-409C-BE32-E72D297353CC}">
              <c16:uniqueId val="{00000000-6AF7-4E4D-9341-9BF7EF427296}"/>
            </c:ext>
          </c:extLst>
        </c:ser>
        <c:ser>
          <c:idx val="1"/>
          <c:order val="1"/>
          <c:tx>
            <c:strRef>
              <c:f>Sheet1!$AP$64</c:f>
              <c:strCache>
                <c:ptCount val="1"/>
                <c:pt idx="0">
                  <c:v>Operator B</c:v>
                </c:pt>
              </c:strCache>
            </c:strRef>
          </c:tx>
          <c:spPr>
            <a:solidFill>
              <a:schemeClr val="accent4">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Sheet1!$AN$66:$AN$70</c:f>
              <c:strCache>
                <c:ptCount val="5"/>
                <c:pt idx="0">
                  <c:v>Burring</c:v>
                </c:pt>
                <c:pt idx="1">
                  <c:v>Porosity</c:v>
                </c:pt>
                <c:pt idx="2">
                  <c:v>Poor Surface Finish</c:v>
                </c:pt>
                <c:pt idx="3">
                  <c:v>Improper Geometry / Shape</c:v>
                </c:pt>
                <c:pt idx="4">
                  <c:v>Others</c:v>
                </c:pt>
              </c:strCache>
              <c:extLst/>
            </c:strRef>
          </c:cat>
          <c:val>
            <c:numRef>
              <c:f>Sheet1!$AP$66:$AP$70</c:f>
              <c:numCache>
                <c:formatCode>General</c:formatCode>
                <c:ptCount val="5"/>
                <c:pt idx="0">
                  <c:v>0</c:v>
                </c:pt>
                <c:pt idx="1">
                  <c:v>36</c:v>
                </c:pt>
                <c:pt idx="2">
                  <c:v>12</c:v>
                </c:pt>
                <c:pt idx="3">
                  <c:v>16</c:v>
                </c:pt>
                <c:pt idx="4">
                  <c:v>8</c:v>
                </c:pt>
              </c:numCache>
              <c:extLst/>
            </c:numRef>
          </c:val>
          <c:extLst>
            <c:ext xmlns:c16="http://schemas.microsoft.com/office/drawing/2014/chart" uri="{C3380CC4-5D6E-409C-BE32-E72D297353CC}">
              <c16:uniqueId val="{00000001-6AF7-4E4D-9341-9BF7EF427296}"/>
            </c:ext>
          </c:extLst>
        </c:ser>
        <c:ser>
          <c:idx val="2"/>
          <c:order val="2"/>
          <c:tx>
            <c:strRef>
              <c:f>Sheet1!$AQ$64</c:f>
              <c:strCache>
                <c:ptCount val="1"/>
                <c:pt idx="0">
                  <c:v>Operator C</c:v>
                </c:pt>
              </c:strCache>
            </c:strRef>
          </c:tx>
          <c:spPr>
            <a:solidFill>
              <a:schemeClr val="accent2">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Sheet1!$AN$66:$AN$70</c:f>
              <c:strCache>
                <c:ptCount val="5"/>
                <c:pt idx="0">
                  <c:v>Burring</c:v>
                </c:pt>
                <c:pt idx="1">
                  <c:v>Porosity</c:v>
                </c:pt>
                <c:pt idx="2">
                  <c:v>Poor Surface Finish</c:v>
                </c:pt>
                <c:pt idx="3">
                  <c:v>Improper Geometry / Shape</c:v>
                </c:pt>
                <c:pt idx="4">
                  <c:v>Others</c:v>
                </c:pt>
              </c:strCache>
              <c:extLst/>
            </c:strRef>
          </c:cat>
          <c:val>
            <c:numRef>
              <c:f>Sheet1!$AQ$66:$AQ$70</c:f>
              <c:numCache>
                <c:formatCode>General</c:formatCode>
                <c:ptCount val="5"/>
                <c:pt idx="0">
                  <c:v>34</c:v>
                </c:pt>
                <c:pt idx="1">
                  <c:v>0</c:v>
                </c:pt>
                <c:pt idx="2">
                  <c:v>25</c:v>
                </c:pt>
                <c:pt idx="3">
                  <c:v>9</c:v>
                </c:pt>
                <c:pt idx="4">
                  <c:v>1</c:v>
                </c:pt>
              </c:numCache>
              <c:extLst/>
            </c:numRef>
          </c:val>
          <c:extLst>
            <c:ext xmlns:c16="http://schemas.microsoft.com/office/drawing/2014/chart" uri="{C3380CC4-5D6E-409C-BE32-E72D297353CC}">
              <c16:uniqueId val="{00000002-6AF7-4E4D-9341-9BF7EF427296}"/>
            </c:ext>
          </c:extLst>
        </c:ser>
        <c:ser>
          <c:idx val="3"/>
          <c:order val="3"/>
          <c:tx>
            <c:strRef>
              <c:f>Sheet1!$AR$64</c:f>
              <c:strCache>
                <c:ptCount val="1"/>
                <c:pt idx="0">
                  <c:v>Operator D</c:v>
                </c:pt>
              </c:strCache>
            </c:strRef>
          </c:tx>
          <c:spPr>
            <a:solidFill>
              <a:schemeClr val="accent5">
                <a:lumMod val="20000"/>
                <a:lumOff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Sheet1!$AN$66:$AN$70</c:f>
              <c:strCache>
                <c:ptCount val="5"/>
                <c:pt idx="0">
                  <c:v>Burring</c:v>
                </c:pt>
                <c:pt idx="1">
                  <c:v>Porosity</c:v>
                </c:pt>
                <c:pt idx="2">
                  <c:v>Poor Surface Finish</c:v>
                </c:pt>
                <c:pt idx="3">
                  <c:v>Improper Geometry / Shape</c:v>
                </c:pt>
                <c:pt idx="4">
                  <c:v>Others</c:v>
                </c:pt>
              </c:strCache>
              <c:extLst/>
            </c:strRef>
          </c:cat>
          <c:val>
            <c:numRef>
              <c:f>Sheet1!$AR$66:$AR$70</c:f>
              <c:numCache>
                <c:formatCode>General</c:formatCode>
                <c:ptCount val="5"/>
                <c:pt idx="0">
                  <c:v>57</c:v>
                </c:pt>
                <c:pt idx="1">
                  <c:v>0</c:v>
                </c:pt>
                <c:pt idx="2">
                  <c:v>28</c:v>
                </c:pt>
                <c:pt idx="3">
                  <c:v>14</c:v>
                </c:pt>
                <c:pt idx="4">
                  <c:v>1</c:v>
                </c:pt>
              </c:numCache>
              <c:extLst/>
            </c:numRef>
          </c:val>
          <c:extLst>
            <c:ext xmlns:c16="http://schemas.microsoft.com/office/drawing/2014/chart" uri="{C3380CC4-5D6E-409C-BE32-E72D297353CC}">
              <c16:uniqueId val="{00000003-6AF7-4E4D-9341-9BF7EF427296}"/>
            </c:ext>
          </c:extLst>
        </c:ser>
        <c:dLbls>
          <c:dLblPos val="outEnd"/>
          <c:showLegendKey val="0"/>
          <c:showVal val="1"/>
          <c:showCatName val="0"/>
          <c:showSerName val="0"/>
          <c:showPercent val="0"/>
          <c:showBubbleSize val="0"/>
        </c:dLbls>
        <c:gapWidth val="219"/>
        <c:overlap val="-27"/>
        <c:axId val="1531098047"/>
        <c:axId val="1531078847"/>
      </c:barChart>
      <c:catAx>
        <c:axId val="1531098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1078847"/>
        <c:crosses val="autoZero"/>
        <c:auto val="1"/>
        <c:lblAlgn val="ctr"/>
        <c:lblOffset val="100"/>
        <c:noMultiLvlLbl val="0"/>
      </c:catAx>
      <c:valAx>
        <c:axId val="1531078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1098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a:t>Weighted </a:t>
            </a:r>
            <a:r>
              <a:rPr lang="en-US" sz="1400" b="0" i="0" u="none" strike="noStrike" kern="1200" spc="0" baseline="0">
                <a:solidFill>
                  <a:sysClr val="windowText" lastClr="000000">
                    <a:lumMod val="65000"/>
                    <a:lumOff val="35000"/>
                  </a:sysClr>
                </a:solidFill>
              </a:rPr>
              <a:t>Pareto Chart of Weekly Defects for Valve Housing Manufacturing</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Sheet1!$E$101</c:f>
              <c:strCache>
                <c:ptCount val="1"/>
                <c:pt idx="0">
                  <c:v>Weighted Score</c:v>
                </c:pt>
              </c:strCache>
            </c:strRef>
          </c:tx>
          <c:spPr>
            <a:solidFill>
              <a:schemeClr val="bg2">
                <a:lumMod val="90000"/>
              </a:schemeClr>
            </a:solidFill>
            <a:ln>
              <a:solidFill>
                <a:srgbClr val="FF0000"/>
              </a:solidFill>
            </a:ln>
            <a:effectLst/>
          </c:spPr>
          <c:invertIfNegative val="0"/>
          <c:dPt>
            <c:idx val="0"/>
            <c:invertIfNegative val="0"/>
            <c:bubble3D val="0"/>
            <c:spPr>
              <a:solidFill>
                <a:srgbClr val="FF0000"/>
              </a:solidFill>
              <a:ln>
                <a:solidFill>
                  <a:srgbClr val="FF0000"/>
                </a:solidFill>
              </a:ln>
              <a:effectLst/>
            </c:spPr>
            <c:extLst>
              <c:ext xmlns:c16="http://schemas.microsoft.com/office/drawing/2014/chart" uri="{C3380CC4-5D6E-409C-BE32-E72D297353CC}">
                <c16:uniqueId val="{00000001-79C6-41E5-8DF7-6B31F93D463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Sheet1!$B$102:$B$106</c:f>
              <c:strCache>
                <c:ptCount val="5"/>
                <c:pt idx="0">
                  <c:v>Porosity</c:v>
                </c:pt>
                <c:pt idx="1">
                  <c:v>Improper Geometry / Shape</c:v>
                </c:pt>
                <c:pt idx="2">
                  <c:v>Poor Surface Finish</c:v>
                </c:pt>
                <c:pt idx="3">
                  <c:v>Burring</c:v>
                </c:pt>
                <c:pt idx="4">
                  <c:v>Other</c:v>
                </c:pt>
              </c:strCache>
            </c:strRef>
          </c:cat>
          <c:val>
            <c:numRef>
              <c:f>Sheet1!$E$102:$E$106</c:f>
              <c:numCache>
                <c:formatCode>General</c:formatCode>
                <c:ptCount val="5"/>
                <c:pt idx="0">
                  <c:v>340</c:v>
                </c:pt>
                <c:pt idx="1">
                  <c:v>235</c:v>
                </c:pt>
                <c:pt idx="2">
                  <c:v>144</c:v>
                </c:pt>
                <c:pt idx="3">
                  <c:v>91</c:v>
                </c:pt>
                <c:pt idx="4">
                  <c:v>70</c:v>
                </c:pt>
              </c:numCache>
            </c:numRef>
          </c:val>
          <c:extLst>
            <c:ext xmlns:c16="http://schemas.microsoft.com/office/drawing/2014/chart" uri="{C3380CC4-5D6E-409C-BE32-E72D297353CC}">
              <c16:uniqueId val="{00000002-79C6-41E5-8DF7-6B31F93D4631}"/>
            </c:ext>
          </c:extLst>
        </c:ser>
        <c:dLbls>
          <c:showLegendKey val="0"/>
          <c:showVal val="0"/>
          <c:showCatName val="0"/>
          <c:showSerName val="0"/>
          <c:showPercent val="0"/>
          <c:showBubbleSize val="0"/>
        </c:dLbls>
        <c:gapWidth val="219"/>
        <c:overlap val="-27"/>
        <c:axId val="492984784"/>
        <c:axId val="868055136"/>
      </c:barChart>
      <c:catAx>
        <c:axId val="492984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8055136"/>
        <c:crosses val="autoZero"/>
        <c:auto val="1"/>
        <c:lblAlgn val="ctr"/>
        <c:lblOffset val="100"/>
        <c:noMultiLvlLbl val="0"/>
      </c:catAx>
      <c:valAx>
        <c:axId val="868055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984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47257600-BCEA-4AA0-A561-035F0845D2F3}"/>
      </w:docPartPr>
      <w:docPartBody>
        <w:p w:rsidR="00C95778" w:rsidRDefault="00C95778">
          <w:r w:rsidRPr="00EA557A">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778"/>
    <w:rsid w:val="00C95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9577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4C8A4A-ED14-4F8E-82D3-FA4887683F43}">
  <we:reference id="wa104382081" version="1.55.1.0" store="en-US" storeType="OMEX"/>
  <we:alternateReferences>
    <we:reference id="WA104382081" version="1.55.1.0" store="" storeType="OMEX"/>
  </we:alternateReferences>
  <we:properties>
    <we:property name="MENDELEY_CITATIONS" value="[{&quot;citationID&quot;:&quot;MENDELEY_CITATION_6505db01-d529-41c1-aaec-8fb06bdc9a26&quot;,&quot;properties&quot;:{&quot;noteIndex&quot;:0},&quot;isEdited&quot;:false,&quot;manualOverride&quot;:{&quot;isManuallyOverridden&quot;:false,&quot;citeprocText&quot;:&quot;(PI Casting, 2017)&quot;,&quot;manualOverrideText&quot;:&quot;&quot;},&quot;citationTag&quot;:&quot;MENDELEY_CITATION_v3_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&quot;,&quot;citationItems&quot;:[{&quot;id&quot;:&quot;722cd9a2-af3e-3e93-a834-a13e494a7d13&quot;,&quot;itemData&quot;:{&quot;type&quot;:&quot;motion_picture&quot;,&quot;id&quot;:&quot;722cd9a2-af3e-3e93-a834-a13e494a7d13&quot;,&quot;title&quot;:&quot;Investment Casting Process&quot;,&quot;author&quot;:[{&quot;family&quot;:&quot;PI Casting&quot;,&quot;given&quot;:&quot;&quot;,&quot;parse-names&quot;:false,&quot;dropping-particle&quot;:&quot;&quot;,&quot;non-dropping-particle&quot;:&quot;&quot;}],&quot;accessed&quot;:{&quot;date-parts&quot;:[[2024,3,16]]},&quot;URL&quot;:&quot;https://www.youtube.com/watch?v=TVsJlWEzZY8&quot;,&quot;issued&quot;:{&quot;date-parts&quot;:[[2017]]},&quot;publisher&quot;:&quot;YouTube&quot;,&quot;container-title-short&quot;:&quot;&quot;},&quot;isTemporary&quot;:false}]},{&quot;citationID&quot;:&quot;MENDELEY_CITATION_c3746afe-fdb1-454b-8090-432b3712a050&quot;,&quot;properties&quot;:{&quot;noteIndex&quot;:0},&quot;isEdited&quot;:false,&quot;manualOverride&quot;:{&quot;isManuallyOverridden&quot;:false,&quot;citeprocText&quot;:&quot;(Haworth Castings, 2019)&quot;,&quot;manualOverrideText&quot;:&quot;&quot;},&quot;citationTag&quot;:&quot;MENDELEY_CITATION_v3_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&quot;,&quot;citationItems&quot;:[{&quot;id&quot;:&quot;3f0d40dd-950d-3c4d-ae4a-ae0864f74b55&quot;,&quot;itemData&quot;:{&quot;type&quot;:&quot;webpage&quot;,&quot;id&quot;:&quot;3f0d40dd-950d-3c4d-ae4a-ae0864f74b55&quot;,&quot;title&quot;:&quot;Casting defects and how to prevent them - part 1&quot;,&quot;author&quot;:[{&quot;family&quot;:&quot;Haworth Castings&quot;,&quot;given&quot;:&quot;&quot;,&quot;parse-names&quot;:false,&quot;dropping-particle&quot;:&quot;&quot;,&quot;non-dropping-particle&quot;:&quot;&quot;}],&quot;container-title&quot;:&quot;Haworth Castings&quot;,&quot;accessed&quot;:{&quot;date-parts&quot;:[[2024,3,16]]},&quot;URL&quot;:&quot;https://www.haworthcastings.co.uk/news/casting-defects-and-how-to-prevent-them-part-1/&quot;,&quot;issued&quot;:{&quot;date-parts&quot;:[[2019,3,12]]},&quot;container-title-short&quot;:&quot;&quot;},&quot;isTemporary&quot;:false}]},{&quot;citationID&quot;:&quot;MENDELEY_CITATION_7dbf2c35-71c7-40ad-a211-0ce850253555&quot;,&quot;properties&quot;:{&quot;noteIndex&quot;:0},&quot;isEdited&quot;:false,&quot;manualOverride&quot;:{&quot;isManuallyOverridden&quot;:true,&quot;citeprocText&quot;:&quot;(Bidwells, 2022)&quot;,&quot;manualOverrideText&quot;:&quot;(Bidwells, 2022).&quot;},&quot;citationTag&quot;:&quot;MENDELEY_CITATION_v3_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&quot;,&quot;citationItems&quot;:[{&quot;id&quot;:&quot;9d68854c-1460-32a6-8aa8-c328d08d71ba&quot;,&quot;itemData&quot;:{&quot;type&quot;:&quot;webpage&quot;,&quot;id&quot;:&quot;9d68854c-1460-32a6-8aa8-c328d08d71ba&quot;,&quot;title&quot;:&quot;What is PPM Maintenance?&quot;,&quot;author&quot;:[{&quot;family&quot;:&quot;Bidwells&quot;,&quot;given&quot;:&quot;&quot;,&quot;parse-names&quot;:false,&quot;dropping-particle&quot;:&quot;&quot;,&quot;non-dropping-particle&quot;:&quot;&quot;}],&quot;container-title&quot;:&quot;Bidwells&quot;,&quot;accessed&quot;:{&quot;date-parts&quot;:[[2024,3,16]]},&quot;URL&quot;:&quot;https://www.bidwells.co.uk/what-we-think/what-is-ppm-maintenance/#:~:text=PPM%20stands%20for%20Planned%20preventative,property)%20on%20a%20regular%20basis.&quot;,&quot;issued&quot;:{&quot;date-parts&quot;:[[2022,7,13]]},&quot;container-title-short&quot;:&quot;&quot;},&quot;isTemporary&quot;:false}]},{&quot;citationID&quot;:&quot;MENDELEY_CITATION_c97a87f9-b6fa-4cc9-a366-43173028183b&quot;,&quot;properties&quot;:{&quot;noteIndex&quot;:0},&quot;isEdited&quot;:false,&quot;manualOverride&quot;:{&quot;isManuallyOverridden&quot;:true,&quot;citeprocText&quot;:&quot;(Minitab, 2023)&quot;,&quot;manualOverrideText&quot;:&quot;(Minitab, 2023). There are four states of process variation, as listed by Dr Donald J. Wheeler; these are:&quot;},&quot;citationTag&quot;:&quot;MENDELEY_CITATION_v3_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&quot;,&quot;citationItems&quot;:[{&quot;id&quot;:&quot;1a9fcdd2-721b-3ec4-9abc-2bdee98e11fc&quot;,&quot;itemData&quot;:{&quot;type&quot;:&quot;webpage&quot;,&quot;id&quot;:&quot;1a9fcdd2-721b-3ec4-9abc-2bdee98e11fc&quot;,&quot;title&quot;:&quot;Using control charts to detect common-cause variation and special-cause variation &quot;,&quot;author&quot;:[{&quot;family&quot;:&quot;Minitab&quot;,&quot;given&quot;:&quot;&quot;,&quot;parse-names&quot;:false,&quot;dropping-particle&quot;:&quot;&quot;,&quot;non-dropping-particle&quot;:&quot;&quot;}],&quot;container-title&quot;:&quot;Minitab&quot;,&quot;accessed&quot;:{&quot;date-parts&quot;:[[2024,3,16]]},&quot;URL&quot;:&quot;https://support.minitab.com/en-us/minitab/21/help-and-how-to/quality-and-process-improvement/control-charts/supporting-topics/basics/using-control-charts-to-detect-variation-in-a-process/&quot;,&quot;issued&quot;:{&quot;date-parts&quot;:[[2023]]},&quot;container-title-short&quot;:&quot;&quot;},&quot;isTemporary&quot;:false}]},{&quot;citationID&quot;:&quot;MENDELEY_CITATION_d36238bc-93ce-484b-84ab-5d45d1db1256&quot;,&quot;properties&quot;:{&quot;noteIndex&quot;:0},&quot;isEdited&quot;:false,&quot;manualOverride&quot;:{&quot;isManuallyOverridden&quot;:false,&quot;citeprocText&quot;:&quot;(Wheeler, 2009)&quot;,&quot;manualOverrideText&quot;:&quot;&quot;},&quot;citationTag&quot;:&quot;MENDELEY_CITATION_v3_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&quot;,&quot;citationItems&quot;:[{&quot;id&quot;:&quot;73ba69a4-6bda-3cdc-9a61-087bc699c53a&quot;,&quot;itemData&quot;:{&quot;type&quot;:&quot;article-journal&quot;,&quot;id&quot;:&quot;73ba69a4-6bda-3cdc-9a61-087bc699c53a&quot;,&quot;title&quot;:&quot;Two Definitions of Trouble&quot;,&quot;author&quot;:[{&quot;family&quot;:&quot;Wheeler&quot;,&quot;given&quot;:&quot;Donald&quot;,&quot;parse-names&quot;:false,&quot;dropping-particle&quot;:&quot;&quot;,&quot;non-dropping-particle&quot;:&quot;&quot;}],&quot;container-title&quot;:&quot;Quality Digest Daily&quot;,&quot;accessed&quot;:{&quot;date-parts&quot;:[[2024,3,16]]},&quot;URL&quot;:&quot;https://www.spcpress.com/pdf/DJW203.pdf&quot;,&quot;issued&quot;:{&quot;date-parts&quot;:[[2009,11,2]]},&quot;container-title-short&quot;:&quot;&quot;},&quot;isTemporary&quot;:false}]},{&quot;citationID&quot;:&quot;MENDELEY_CITATION_4eb6284e-0691-43a2-ba5b-baad97552f54&quot;,&quot;properties&quot;:{&quot;noteIndex&quot;:0},&quot;isEdited&quot;:false,&quot;manualOverride&quot;:{&quot;isManuallyOverridden&quot;:false,&quot;citeprocText&quot;:&quot;(Qsutra, 2020)&quot;,&quot;manualOverrideText&quot;:&quot;&quot;},&quot;citationTag&quot;:&quot;MENDELEY_CITATION_v3_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&quot;,&quot;citationItems&quot;:[{&quot;id&quot;:&quot;f14f953f-1fe5-3d60-ac8b-05ad86f5c564&quot;,&quot;itemData&quot;:{&quot;type&quot;:&quot;webpage&quot;,&quot;id&quot;:&quot;f14f953f-1fe5-3d60-ac8b-05ad86f5c564&quot;,&quot;title&quot;:&quot;Control chart&quot;,&quot;author&quot;:[{&quot;family&quot;:&quot;Qsutra&quot;,&quot;given&quot;:&quot;&quot;,&quot;parse-names&quot;:false,&quot;dropping-particle&quot;:&quot;&quot;,&quot;non-dropping-particle&quot;:&quot;&quot;}],&quot;container-title&quot;:&quot;Qsutra&quot;,&quot;accessed&quot;:{&quot;date-parts&quot;:[[2024,3,16]]},&quot;URL&quot;:&quot;https://qsutra.com/explore/knowledge-base/control-chart/&quot;,&quot;issued&quot;:{&quot;date-parts&quot;:[[2020]]},&quot;container-title-short&quot;:&quot;&quot;},&quot;isTemporary&quot;:false}]},{&quot;citationID&quot;:&quot;MENDELEY_CITATION_c0b6a7f8-506d-412f-b3c5-55898a9e5935&quot;,&quot;properties&quot;:{&quot;noteIndex&quot;:0},&quot;isEdited&quot;:false,&quot;manualOverride&quot;:{&quot;isManuallyOverridden&quot;:false,&quot;citeprocText&quot;:&quot;(Brown, 2020)&quot;,&quot;manualOverrideText&quot;:&quot;&quot;},&quot;citationTag&quot;:&quot;MENDELEY_CITATION_v3_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&quot;,&quot;citationItems&quot;:[{&quot;id&quot;:&quot;3e4cc1ac-a6e9-3775-af07-e5214d64987a&quot;,&quot;itemData&quot;:{&quot;type&quot;:&quot;webpage&quot;,&quot;id&quot;:&quot;3e4cc1ac-a6e9-3775-af07-e5214d64987a&quot;,&quot;title&quot;:&quot;The Benefits of SPC Solutions in Manufacturing&quot;,&quot;author&quot;:[{&quot;family&quot;:&quot;Brown&quot;,&quot;given&quot;:&quot;Pete&quot;,&quot;parse-names&quot;:false,&quot;dropping-particle&quot;:&quot;&quot;,&quot;non-dropping-particle&quot;:&quot;&quot;}],&quot;container-title&quot;:&quot;CompanionLink&quot;,&quot;accessed&quot;:{&quot;date-parts&quot;:[[2024,3,16]]},&quot;URL&quot;:&quot;https://www.companionlink.com/blog/2020/12/the-benefits-of-spc-solutions-in-manufacturing/&quot;,&quot;issued&quot;:{&quot;date-parts&quot;:[[2020,12,7]]},&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2BB79-0F92-44B8-91C5-27A37132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487</TotalTime>
  <Pages>12</Pages>
  <Words>2514</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Hadden (2206081)</dc:creator>
  <cp:keywords/>
  <dc:description/>
  <cp:lastModifiedBy>Joshua Hadden</cp:lastModifiedBy>
  <cp:revision>9</cp:revision>
  <dcterms:created xsi:type="dcterms:W3CDTF">2024-03-14T20:00:00Z</dcterms:created>
  <dcterms:modified xsi:type="dcterms:W3CDTF">2024-03-16T17:27:00Z</dcterms:modified>
</cp:coreProperties>
</file>