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29B4A247" w:rsidR="007D1947" w:rsidRDefault="008B4AE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 Principles and Approaches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0016B50" w:rsidR="007D1947" w:rsidRDefault="00B80A74">
              <w:pPr>
                <w:pStyle w:val="NoSpacing"/>
                <w:jc w:val="center"/>
                <w:rPr>
                  <w:color w:val="5B9BD5" w:themeColor="accent1"/>
                  <w:sz w:val="28"/>
                  <w:szCs w:val="28"/>
                </w:rPr>
              </w:pPr>
              <w:r>
                <w:rPr>
                  <w:color w:val="5B9BD5" w:themeColor="accent1"/>
                  <w:sz w:val="28"/>
                  <w:szCs w:val="28"/>
                </w:rPr>
                <w:t>Liam Jackson (2022666)</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E98CB3" w14:textId="77777777" w:rsidR="007D1947" w:rsidRDefault="00631B6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31B6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69E98CB3" w14:textId="77777777" w:rsidR="007D1947" w:rsidRDefault="00631B6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31B6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Hlk130288652"/>
          <w:bookmarkStart w:id="1" w:name="_Toc144464643"/>
          <w:r>
            <w:lastRenderedPageBreak/>
            <w:t>Executive Summary</w:t>
          </w:r>
          <w:bookmarkEnd w:id="1"/>
        </w:p>
        <w:p w14:paraId="719343AC" w14:textId="0E48A908" w:rsidR="00A84A5A" w:rsidRDefault="00E7599C">
          <w:r>
            <w:t xml:space="preserve">The purpose of this report is to analyse. The store Rubber soul has been asked by the bank to get out of there overdraft by the end of a 6-month period of which they asked for a review of the </w:t>
          </w:r>
          <w:r w:rsidR="00A84A5A">
            <w:t>6-month</w:t>
          </w:r>
          <w:r>
            <w:t xml:space="preserve"> period by the author of this report to analyse what they are doing right and what they are doing wrong. As you will see the problem rubber soul are making is an issue with stock levels and budgeting. They seem to be buying too much stock and not leaving themselves enough room to make a profit. By implementing tools such as cost ratio </w:t>
          </w:r>
          <w:r w:rsidR="00A84A5A">
            <w:t>analysis</w:t>
          </w:r>
          <w:r>
            <w:t xml:space="preserve"> and </w:t>
          </w:r>
          <w:r w:rsidR="00A84A5A">
            <w:t>break-even</w:t>
          </w:r>
          <w:r>
            <w:t xml:space="preserve"> </w:t>
          </w:r>
          <w:r w:rsidR="00A84A5A">
            <w:t>analysis</w:t>
          </w:r>
          <w:r>
            <w:t xml:space="preserve"> they should be able to resolve these issues and continue to make an optimal amount of profit to keep </w:t>
          </w:r>
          <w:r w:rsidR="00A84A5A">
            <w:t>their</w:t>
          </w:r>
          <w:r>
            <w:t xml:space="preserve"> business afloat. They also have an issue with </w:t>
          </w:r>
          <w:r w:rsidR="00A84A5A">
            <w:t>standardising</w:t>
          </w:r>
          <w:r>
            <w:t xml:space="preserve"> costs. As you can </w:t>
          </w:r>
          <w:r w:rsidR="00A84A5A">
            <w:t>see,</w:t>
          </w:r>
          <w:r>
            <w:t xml:space="preserve"> they have a different set of cost for each month where it is advised to </w:t>
          </w:r>
          <w:r w:rsidR="00A84A5A">
            <w:t>negotiate</w:t>
          </w:r>
          <w:r>
            <w:t xml:space="preserve"> </w:t>
          </w:r>
          <w:r w:rsidR="00A84A5A">
            <w:t>this cost</w:t>
          </w:r>
          <w:r>
            <w:t xml:space="preserve"> to get them </w:t>
          </w:r>
          <w:r w:rsidR="00A84A5A">
            <w:t xml:space="preserve">to a relatively low standard. As you will see Rubber Soul did manage to get out of there overdraft but did have a downward trend in there last closing balance, there was a trend when they purchased a relatively high amount of stock for the month, they did not seem to make a cash surplus for the month, so this report will dive into some strategies and tools they could use to mitigate these issues, these tools being break even analysis and cost ration analysis standardising costs etc.  </w:t>
          </w:r>
        </w:p>
        <w:p w14:paraId="62AB7F7D" w14:textId="77777777" w:rsidR="007D1947" w:rsidRDefault="007D1947"/>
        <w:bookmarkEnd w:id="0"/>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bookmarkStart w:id="2" w:name="_Hlk130288685" w:displacedByCustomXml="next"/>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62C72158" w14:textId="64650FBA" w:rsidR="00E7599C" w:rsidRDefault="007D194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4464643" w:history="1">
                <w:r w:rsidR="00E7599C" w:rsidRPr="00BD2B8E">
                  <w:rPr>
                    <w:rStyle w:val="Hyperlink"/>
                    <w:noProof/>
                  </w:rPr>
                  <w:t>Executive Summary</w:t>
                </w:r>
                <w:r w:rsidR="00E7599C">
                  <w:rPr>
                    <w:noProof/>
                    <w:webHidden/>
                  </w:rPr>
                  <w:tab/>
                </w:r>
                <w:r w:rsidR="00E7599C">
                  <w:rPr>
                    <w:noProof/>
                    <w:webHidden/>
                  </w:rPr>
                  <w:fldChar w:fldCharType="begin"/>
                </w:r>
                <w:r w:rsidR="00E7599C">
                  <w:rPr>
                    <w:noProof/>
                    <w:webHidden/>
                  </w:rPr>
                  <w:instrText xml:space="preserve"> PAGEREF _Toc144464643 \h </w:instrText>
                </w:r>
                <w:r w:rsidR="00E7599C">
                  <w:rPr>
                    <w:noProof/>
                    <w:webHidden/>
                  </w:rPr>
                </w:r>
                <w:r w:rsidR="00E7599C">
                  <w:rPr>
                    <w:noProof/>
                    <w:webHidden/>
                  </w:rPr>
                  <w:fldChar w:fldCharType="separate"/>
                </w:r>
                <w:r w:rsidR="00E7599C">
                  <w:rPr>
                    <w:noProof/>
                    <w:webHidden/>
                  </w:rPr>
                  <w:t>1</w:t>
                </w:r>
                <w:r w:rsidR="00E7599C">
                  <w:rPr>
                    <w:noProof/>
                    <w:webHidden/>
                  </w:rPr>
                  <w:fldChar w:fldCharType="end"/>
                </w:r>
              </w:hyperlink>
            </w:p>
            <w:p w14:paraId="0C5728C1" w14:textId="4A70E244" w:rsidR="00E7599C" w:rsidRDefault="00E7599C">
              <w:pPr>
                <w:pStyle w:val="TOC1"/>
                <w:tabs>
                  <w:tab w:val="right" w:leader="dot" w:pos="9016"/>
                </w:tabs>
                <w:rPr>
                  <w:rFonts w:eastAsiaTheme="minorEastAsia"/>
                  <w:noProof/>
                  <w:kern w:val="2"/>
                  <w:lang w:eastAsia="en-GB"/>
                  <w14:ligatures w14:val="standardContextual"/>
                </w:rPr>
              </w:pPr>
              <w:hyperlink w:anchor="_Toc144464644" w:history="1">
                <w:r w:rsidRPr="00BD2B8E">
                  <w:rPr>
                    <w:rStyle w:val="Hyperlink"/>
                    <w:noProof/>
                  </w:rPr>
                  <w:t>Introduction</w:t>
                </w:r>
                <w:r>
                  <w:rPr>
                    <w:noProof/>
                    <w:webHidden/>
                  </w:rPr>
                  <w:tab/>
                </w:r>
                <w:r>
                  <w:rPr>
                    <w:noProof/>
                    <w:webHidden/>
                  </w:rPr>
                  <w:fldChar w:fldCharType="begin"/>
                </w:r>
                <w:r>
                  <w:rPr>
                    <w:noProof/>
                    <w:webHidden/>
                  </w:rPr>
                  <w:instrText xml:space="preserve"> PAGEREF _Toc144464644 \h </w:instrText>
                </w:r>
                <w:r>
                  <w:rPr>
                    <w:noProof/>
                    <w:webHidden/>
                  </w:rPr>
                </w:r>
                <w:r>
                  <w:rPr>
                    <w:noProof/>
                    <w:webHidden/>
                  </w:rPr>
                  <w:fldChar w:fldCharType="separate"/>
                </w:r>
                <w:r>
                  <w:rPr>
                    <w:noProof/>
                    <w:webHidden/>
                  </w:rPr>
                  <w:t>3</w:t>
                </w:r>
                <w:r>
                  <w:rPr>
                    <w:noProof/>
                    <w:webHidden/>
                  </w:rPr>
                  <w:fldChar w:fldCharType="end"/>
                </w:r>
              </w:hyperlink>
            </w:p>
            <w:p w14:paraId="06C32A4A" w14:textId="38A821A7" w:rsidR="00E7599C" w:rsidRDefault="00E7599C">
              <w:pPr>
                <w:pStyle w:val="TOC1"/>
                <w:tabs>
                  <w:tab w:val="right" w:leader="dot" w:pos="9016"/>
                </w:tabs>
                <w:rPr>
                  <w:rFonts w:eastAsiaTheme="minorEastAsia"/>
                  <w:noProof/>
                  <w:kern w:val="2"/>
                  <w:lang w:eastAsia="en-GB"/>
                  <w14:ligatures w14:val="standardContextual"/>
                </w:rPr>
              </w:pPr>
              <w:hyperlink w:anchor="_Toc144464645" w:history="1">
                <w:r w:rsidRPr="00BD2B8E">
                  <w:rPr>
                    <w:rStyle w:val="Hyperlink"/>
                    <w:noProof/>
                  </w:rPr>
                  <w:t>Main Findings</w:t>
                </w:r>
                <w:r>
                  <w:rPr>
                    <w:noProof/>
                    <w:webHidden/>
                  </w:rPr>
                  <w:tab/>
                </w:r>
                <w:r>
                  <w:rPr>
                    <w:noProof/>
                    <w:webHidden/>
                  </w:rPr>
                  <w:fldChar w:fldCharType="begin"/>
                </w:r>
                <w:r>
                  <w:rPr>
                    <w:noProof/>
                    <w:webHidden/>
                  </w:rPr>
                  <w:instrText xml:space="preserve"> PAGEREF _Toc144464645 \h </w:instrText>
                </w:r>
                <w:r>
                  <w:rPr>
                    <w:noProof/>
                    <w:webHidden/>
                  </w:rPr>
                </w:r>
                <w:r>
                  <w:rPr>
                    <w:noProof/>
                    <w:webHidden/>
                  </w:rPr>
                  <w:fldChar w:fldCharType="separate"/>
                </w:r>
                <w:r>
                  <w:rPr>
                    <w:noProof/>
                    <w:webHidden/>
                  </w:rPr>
                  <w:t>4</w:t>
                </w:r>
                <w:r>
                  <w:rPr>
                    <w:noProof/>
                    <w:webHidden/>
                  </w:rPr>
                  <w:fldChar w:fldCharType="end"/>
                </w:r>
              </w:hyperlink>
            </w:p>
            <w:p w14:paraId="083A18E0" w14:textId="1521AC1B" w:rsidR="00E7599C" w:rsidRDefault="00E7599C">
              <w:pPr>
                <w:pStyle w:val="TOC2"/>
                <w:tabs>
                  <w:tab w:val="right" w:leader="dot" w:pos="9016"/>
                </w:tabs>
                <w:rPr>
                  <w:rFonts w:eastAsiaTheme="minorEastAsia"/>
                  <w:noProof/>
                  <w:kern w:val="2"/>
                  <w:lang w:eastAsia="en-GB"/>
                  <w14:ligatures w14:val="standardContextual"/>
                </w:rPr>
              </w:pPr>
              <w:hyperlink w:anchor="_Toc144464646" w:history="1">
                <w:r w:rsidRPr="00BD2B8E">
                  <w:rPr>
                    <w:rStyle w:val="Hyperlink"/>
                    <w:noProof/>
                  </w:rPr>
                  <w:t>Key performance indicators</w:t>
                </w:r>
                <w:r>
                  <w:rPr>
                    <w:noProof/>
                    <w:webHidden/>
                  </w:rPr>
                  <w:tab/>
                </w:r>
                <w:r>
                  <w:rPr>
                    <w:noProof/>
                    <w:webHidden/>
                  </w:rPr>
                  <w:fldChar w:fldCharType="begin"/>
                </w:r>
                <w:r>
                  <w:rPr>
                    <w:noProof/>
                    <w:webHidden/>
                  </w:rPr>
                  <w:instrText xml:space="preserve"> PAGEREF _Toc144464646 \h </w:instrText>
                </w:r>
                <w:r>
                  <w:rPr>
                    <w:noProof/>
                    <w:webHidden/>
                  </w:rPr>
                </w:r>
                <w:r>
                  <w:rPr>
                    <w:noProof/>
                    <w:webHidden/>
                  </w:rPr>
                  <w:fldChar w:fldCharType="separate"/>
                </w:r>
                <w:r>
                  <w:rPr>
                    <w:noProof/>
                    <w:webHidden/>
                  </w:rPr>
                  <w:t>5</w:t>
                </w:r>
                <w:r>
                  <w:rPr>
                    <w:noProof/>
                    <w:webHidden/>
                  </w:rPr>
                  <w:fldChar w:fldCharType="end"/>
                </w:r>
              </w:hyperlink>
            </w:p>
            <w:p w14:paraId="37D9017F" w14:textId="26D703F0" w:rsidR="00E7599C" w:rsidRDefault="00E7599C">
              <w:pPr>
                <w:pStyle w:val="TOC1"/>
                <w:tabs>
                  <w:tab w:val="right" w:leader="dot" w:pos="9016"/>
                </w:tabs>
                <w:rPr>
                  <w:rFonts w:eastAsiaTheme="minorEastAsia"/>
                  <w:noProof/>
                  <w:kern w:val="2"/>
                  <w:lang w:eastAsia="en-GB"/>
                  <w14:ligatures w14:val="standardContextual"/>
                </w:rPr>
              </w:pPr>
              <w:hyperlink w:anchor="_Toc144464647" w:history="1">
                <w:r w:rsidRPr="00BD2B8E">
                  <w:rPr>
                    <w:rStyle w:val="Hyperlink"/>
                    <w:noProof/>
                  </w:rPr>
                  <w:t>Recommendations</w:t>
                </w:r>
                <w:r>
                  <w:rPr>
                    <w:noProof/>
                    <w:webHidden/>
                  </w:rPr>
                  <w:tab/>
                </w:r>
                <w:r>
                  <w:rPr>
                    <w:noProof/>
                    <w:webHidden/>
                  </w:rPr>
                  <w:fldChar w:fldCharType="begin"/>
                </w:r>
                <w:r>
                  <w:rPr>
                    <w:noProof/>
                    <w:webHidden/>
                  </w:rPr>
                  <w:instrText xml:space="preserve"> PAGEREF _Toc144464647 \h </w:instrText>
                </w:r>
                <w:r>
                  <w:rPr>
                    <w:noProof/>
                    <w:webHidden/>
                  </w:rPr>
                </w:r>
                <w:r>
                  <w:rPr>
                    <w:noProof/>
                    <w:webHidden/>
                  </w:rPr>
                  <w:fldChar w:fldCharType="separate"/>
                </w:r>
                <w:r>
                  <w:rPr>
                    <w:noProof/>
                    <w:webHidden/>
                  </w:rPr>
                  <w:t>7</w:t>
                </w:r>
                <w:r>
                  <w:rPr>
                    <w:noProof/>
                    <w:webHidden/>
                  </w:rPr>
                  <w:fldChar w:fldCharType="end"/>
                </w:r>
              </w:hyperlink>
            </w:p>
            <w:p w14:paraId="1B1B40DA" w14:textId="7AD58CFC" w:rsidR="00E7599C" w:rsidRDefault="00E7599C">
              <w:pPr>
                <w:pStyle w:val="TOC1"/>
                <w:tabs>
                  <w:tab w:val="right" w:leader="dot" w:pos="9016"/>
                </w:tabs>
                <w:rPr>
                  <w:rFonts w:eastAsiaTheme="minorEastAsia"/>
                  <w:noProof/>
                  <w:kern w:val="2"/>
                  <w:lang w:eastAsia="en-GB"/>
                  <w14:ligatures w14:val="standardContextual"/>
                </w:rPr>
              </w:pPr>
              <w:hyperlink w:anchor="_Toc144464648" w:history="1">
                <w:r w:rsidRPr="00BD2B8E">
                  <w:rPr>
                    <w:rStyle w:val="Hyperlink"/>
                    <w:rFonts w:asciiTheme="majorHAnsi" w:eastAsiaTheme="majorEastAsia" w:hAnsiTheme="majorHAnsi" w:cstheme="majorBidi"/>
                    <w:noProof/>
                  </w:rPr>
                  <w:t>Conclusion</w:t>
                </w:r>
                <w:r>
                  <w:rPr>
                    <w:noProof/>
                    <w:webHidden/>
                  </w:rPr>
                  <w:tab/>
                </w:r>
                <w:r>
                  <w:rPr>
                    <w:noProof/>
                    <w:webHidden/>
                  </w:rPr>
                  <w:fldChar w:fldCharType="begin"/>
                </w:r>
                <w:r>
                  <w:rPr>
                    <w:noProof/>
                    <w:webHidden/>
                  </w:rPr>
                  <w:instrText xml:space="preserve"> PAGEREF _Toc144464648 \h </w:instrText>
                </w:r>
                <w:r>
                  <w:rPr>
                    <w:noProof/>
                    <w:webHidden/>
                  </w:rPr>
                </w:r>
                <w:r>
                  <w:rPr>
                    <w:noProof/>
                    <w:webHidden/>
                  </w:rPr>
                  <w:fldChar w:fldCharType="separate"/>
                </w:r>
                <w:r>
                  <w:rPr>
                    <w:noProof/>
                    <w:webHidden/>
                  </w:rPr>
                  <w:t>9</w:t>
                </w:r>
                <w:r>
                  <w:rPr>
                    <w:noProof/>
                    <w:webHidden/>
                  </w:rPr>
                  <w:fldChar w:fldCharType="end"/>
                </w:r>
              </w:hyperlink>
            </w:p>
            <w:p w14:paraId="7F93AB41" w14:textId="32F773C5" w:rsidR="00E7599C" w:rsidRDefault="00E7599C">
              <w:pPr>
                <w:pStyle w:val="TOC2"/>
                <w:tabs>
                  <w:tab w:val="right" w:leader="dot" w:pos="9016"/>
                </w:tabs>
                <w:rPr>
                  <w:rFonts w:eastAsiaTheme="minorEastAsia"/>
                  <w:noProof/>
                  <w:kern w:val="2"/>
                  <w:lang w:eastAsia="en-GB"/>
                  <w14:ligatures w14:val="standardContextual"/>
                </w:rPr>
              </w:pPr>
              <w:hyperlink w:anchor="_Toc144464649" w:history="1">
                <w:r w:rsidRPr="00BD2B8E">
                  <w:rPr>
                    <w:rStyle w:val="Hyperlink"/>
                    <w:noProof/>
                  </w:rPr>
                  <w:t>Reference list</w:t>
                </w:r>
                <w:r>
                  <w:rPr>
                    <w:noProof/>
                    <w:webHidden/>
                  </w:rPr>
                  <w:tab/>
                </w:r>
                <w:r>
                  <w:rPr>
                    <w:noProof/>
                    <w:webHidden/>
                  </w:rPr>
                  <w:fldChar w:fldCharType="begin"/>
                </w:r>
                <w:r>
                  <w:rPr>
                    <w:noProof/>
                    <w:webHidden/>
                  </w:rPr>
                  <w:instrText xml:space="preserve"> PAGEREF _Toc144464649 \h </w:instrText>
                </w:r>
                <w:r>
                  <w:rPr>
                    <w:noProof/>
                    <w:webHidden/>
                  </w:rPr>
                </w:r>
                <w:r>
                  <w:rPr>
                    <w:noProof/>
                    <w:webHidden/>
                  </w:rPr>
                  <w:fldChar w:fldCharType="separate"/>
                </w:r>
                <w:r>
                  <w:rPr>
                    <w:noProof/>
                    <w:webHidden/>
                  </w:rPr>
                  <w:t>10</w:t>
                </w:r>
                <w:r>
                  <w:rPr>
                    <w:noProof/>
                    <w:webHidden/>
                  </w:rPr>
                  <w:fldChar w:fldCharType="end"/>
                </w:r>
              </w:hyperlink>
            </w:p>
            <w:p w14:paraId="05194699" w14:textId="5F1DE86E" w:rsidR="007D1947" w:rsidRDefault="007D1947">
              <w:r>
                <w:rPr>
                  <w:b/>
                  <w:bCs/>
                  <w:noProof/>
                </w:rPr>
                <w:fldChar w:fldCharType="end"/>
              </w:r>
              <w:r w:rsidR="00AE2F14">
                <w:rPr>
                  <w:b/>
                  <w:bCs/>
                  <w:noProof/>
                </w:rPr>
                <w:t xml:space="preserve"> </w:t>
              </w:r>
            </w:p>
          </w:sdtContent>
        </w:sdt>
        <w:p w14:paraId="35B6052B" w14:textId="77777777" w:rsidR="007D1947" w:rsidRDefault="007D1947"/>
        <w:p w14:paraId="22F11532" w14:textId="77777777" w:rsidR="007D1947" w:rsidRDefault="007D1947"/>
        <w:bookmarkEnd w:id="2"/>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0ED321E6" w14:textId="429B7AF9" w:rsidR="007D1947" w:rsidRDefault="007D1947" w:rsidP="00A12B58">
          <w:pPr>
            <w:pStyle w:val="Heading1"/>
          </w:pPr>
          <w:bookmarkStart w:id="3" w:name="_Hlk130288714"/>
          <w:bookmarkStart w:id="4" w:name="_Toc144464644"/>
          <w:r>
            <w:lastRenderedPageBreak/>
            <w:t>Introduction</w:t>
          </w:r>
          <w:bookmarkEnd w:id="4"/>
          <w:r w:rsidR="00480872">
            <w:t xml:space="preserve"> </w:t>
          </w:r>
        </w:p>
        <w:bookmarkEnd w:id="3"/>
        <w:p w14:paraId="7D7B2824" w14:textId="7BE5F482" w:rsidR="00B80A74" w:rsidRDefault="00B80A74" w:rsidP="007D1947">
          <w:r>
            <w:t xml:space="preserve">The author of this assignment has been tasked to write out a report for </w:t>
          </w:r>
          <w:r w:rsidRPr="00B80A74">
            <w:t>Rubber Soul</w:t>
          </w:r>
          <w:r>
            <w:t>. Rubber soul</w:t>
          </w:r>
          <w:r w:rsidRPr="00B80A74">
            <w:t xml:space="preserve"> owns a chain of 12 shops selling Footwear.  At the beginning of June, the business had an overdraft of £22,000 and the bank had asked for this to be eliminated by the end of November.  As a result, the directors have recently decided to review their plans for the next six months.</w:t>
          </w:r>
          <w:r>
            <w:t xml:space="preserve"> </w:t>
          </w:r>
          <w:r w:rsidR="006641F3">
            <w:t xml:space="preserve">As you will see rubber soul have run into some budgeting issues and have asked for a 6-month review and asked for advice on how to minimise their budgeting issues. You will find in this report a dive into the cash flow budget as the author of this report will try to find the faults that rubber soul is making and give rubber soul management advice on how they can mitigate these problems so they can make </w:t>
          </w:r>
          <w:proofErr w:type="gramStart"/>
          <w:r w:rsidR="006641F3">
            <w:t>a</w:t>
          </w:r>
          <w:proofErr w:type="gramEnd"/>
          <w:r w:rsidR="006641F3">
            <w:t xml:space="preserve"> optimal amount of profit and are able to get out of dept with their bank.  </w:t>
          </w: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13D59F1B" w:rsidR="00480872" w:rsidRDefault="00480872" w:rsidP="00AA2A91">
          <w:pPr>
            <w:pStyle w:val="Heading1"/>
          </w:pPr>
          <w:bookmarkStart w:id="5" w:name="_Hlk130288748"/>
          <w:bookmarkStart w:id="6" w:name="_Toc144464645"/>
          <w:r>
            <w:t>Main Findings</w:t>
          </w:r>
          <w:bookmarkEnd w:id="6"/>
        </w:p>
        <w:bookmarkEnd w:id="5"/>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3B375B8C" w:rsidR="008F4B79" w:rsidRDefault="00E1069B" w:rsidP="00097CA9">
                <w:pPr>
                  <w:jc w:val="right"/>
                  <w:rPr>
                    <w:rFonts w:ascii="Arial" w:hAnsi="Arial" w:cs="Arial"/>
                  </w:rPr>
                </w:pPr>
                <w:r>
                  <w:rPr>
                    <w:rFonts w:ascii="Arial" w:hAnsi="Arial" w:cs="Arial"/>
                    <w:color w:val="FF0000"/>
                  </w:rPr>
                  <w:t>105</w:t>
                </w:r>
                <w:r w:rsidR="008F4B79">
                  <w:rPr>
                    <w:rFonts w:ascii="Arial" w:hAnsi="Arial" w:cs="Arial"/>
                    <w:color w:val="FF0000"/>
                  </w:rPr>
                  <w:t xml:space="preserve"> </w:t>
                </w:r>
              </w:p>
            </w:tc>
            <w:tc>
              <w:tcPr>
                <w:tcW w:w="992" w:type="dxa"/>
              </w:tcPr>
              <w:p w14:paraId="26FCFE01" w14:textId="34774355" w:rsidR="008F4B79" w:rsidRDefault="006B4FFC" w:rsidP="00097CA9">
                <w:pPr>
                  <w:jc w:val="right"/>
                  <w:rPr>
                    <w:rFonts w:ascii="Arial" w:hAnsi="Arial" w:cs="Arial"/>
                  </w:rPr>
                </w:pPr>
                <w:r>
                  <w:rPr>
                    <w:rFonts w:ascii="Arial" w:hAnsi="Arial" w:cs="Arial"/>
                  </w:rPr>
                  <w:t>124</w:t>
                </w:r>
                <w:r w:rsidR="008F4B79">
                  <w:rPr>
                    <w:rFonts w:ascii="Arial" w:hAnsi="Arial" w:cs="Arial"/>
                  </w:rPr>
                  <w:t xml:space="preserve"> </w:t>
                </w:r>
              </w:p>
            </w:tc>
            <w:tc>
              <w:tcPr>
                <w:tcW w:w="964" w:type="dxa"/>
              </w:tcPr>
              <w:p w14:paraId="52A93B90" w14:textId="671D1084" w:rsidR="008F4B79" w:rsidRDefault="006B4FFC" w:rsidP="00097CA9">
                <w:pPr>
                  <w:jc w:val="right"/>
                  <w:rPr>
                    <w:rFonts w:ascii="Arial" w:hAnsi="Arial" w:cs="Arial"/>
                  </w:rPr>
                </w:pPr>
                <w:r>
                  <w:rPr>
                    <w:rFonts w:ascii="Arial" w:hAnsi="Arial" w:cs="Arial"/>
                  </w:rPr>
                  <w:t>130</w:t>
                </w:r>
                <w:r w:rsidR="008F4B79">
                  <w:rPr>
                    <w:rFonts w:ascii="Arial" w:hAnsi="Arial" w:cs="Arial"/>
                  </w:rPr>
                  <w:t xml:space="preserve"> </w:t>
                </w:r>
              </w:p>
            </w:tc>
            <w:tc>
              <w:tcPr>
                <w:tcW w:w="993" w:type="dxa"/>
              </w:tcPr>
              <w:p w14:paraId="415EDCED" w14:textId="620849E4" w:rsidR="008F4B79" w:rsidRDefault="006B4FFC" w:rsidP="00097CA9">
                <w:pPr>
                  <w:jc w:val="right"/>
                  <w:rPr>
                    <w:rFonts w:ascii="Arial" w:hAnsi="Arial" w:cs="Arial"/>
                  </w:rPr>
                </w:pPr>
                <w:r>
                  <w:rPr>
                    <w:rFonts w:ascii="Arial" w:hAnsi="Arial" w:cs="Arial"/>
                  </w:rPr>
                  <w:t>158</w:t>
                </w:r>
                <w:r w:rsidR="008F4B79">
                  <w:rPr>
                    <w:rFonts w:ascii="Arial" w:hAnsi="Arial" w:cs="Arial"/>
                  </w:rPr>
                  <w:t xml:space="preserve"> </w:t>
                </w:r>
              </w:p>
            </w:tc>
            <w:tc>
              <w:tcPr>
                <w:tcW w:w="992" w:type="dxa"/>
              </w:tcPr>
              <w:p w14:paraId="6F4E533A" w14:textId="29CCB1A8" w:rsidR="008F4B79" w:rsidRDefault="006B4FFC" w:rsidP="00097CA9">
                <w:pPr>
                  <w:jc w:val="right"/>
                  <w:rPr>
                    <w:rFonts w:ascii="Arial" w:hAnsi="Arial" w:cs="Arial"/>
                  </w:rPr>
                </w:pPr>
                <w:r>
                  <w:rPr>
                    <w:rFonts w:ascii="Arial" w:hAnsi="Arial" w:cs="Arial"/>
                  </w:rPr>
                  <w:t>190</w:t>
                </w:r>
                <w:r w:rsidR="008F4B79">
                  <w:rPr>
                    <w:rFonts w:ascii="Arial" w:hAnsi="Arial" w:cs="Arial"/>
                  </w:rPr>
                  <w:t xml:space="preserve"> </w:t>
                </w:r>
              </w:p>
            </w:tc>
            <w:tc>
              <w:tcPr>
                <w:tcW w:w="992" w:type="dxa"/>
              </w:tcPr>
              <w:p w14:paraId="2ADBBDD3" w14:textId="7434A4E0" w:rsidR="008F4B79" w:rsidRDefault="003D37A9" w:rsidP="00097CA9">
                <w:pPr>
                  <w:jc w:val="right"/>
                  <w:rPr>
                    <w:rFonts w:ascii="Arial" w:hAnsi="Arial" w:cs="Arial"/>
                  </w:rPr>
                </w:pPr>
                <w:r>
                  <w:rPr>
                    <w:rFonts w:ascii="Arial" w:hAnsi="Arial" w:cs="Arial"/>
                  </w:rPr>
                  <w:t>176</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7D8D0F70" w:rsidR="008F4B79" w:rsidRPr="00BC19FF" w:rsidRDefault="009D057C" w:rsidP="00097CA9">
                <w:pPr>
                  <w:jc w:val="right"/>
                  <w:rPr>
                    <w:rFonts w:ascii="Arial" w:hAnsi="Arial" w:cs="Arial"/>
                    <w:u w:val="single"/>
                  </w:rPr>
                </w:pPr>
                <w:r>
                  <w:rPr>
                    <w:rFonts w:ascii="Arial" w:hAnsi="Arial" w:cs="Arial"/>
                    <w:u w:val="single"/>
                  </w:rPr>
                  <w:t>180</w:t>
                </w:r>
              </w:p>
            </w:tc>
            <w:tc>
              <w:tcPr>
                <w:tcW w:w="992" w:type="dxa"/>
              </w:tcPr>
              <w:p w14:paraId="3063B113" w14:textId="166A21C1" w:rsidR="008F4B79" w:rsidRPr="00BC19FF" w:rsidRDefault="0082570F"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64" w:type="dxa"/>
              </w:tcPr>
              <w:p w14:paraId="7B8CE271" w14:textId="4E59CBDF" w:rsidR="008F4B79" w:rsidRPr="00BC19FF" w:rsidRDefault="0082570F"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53F3C874" w:rsidR="008F4B79" w:rsidRPr="00BC19FF" w:rsidRDefault="0082570F"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01AC7FF3" w:rsidR="008F4B79" w:rsidRPr="00BC19FF" w:rsidRDefault="0082570F" w:rsidP="00097CA9">
                <w:pPr>
                  <w:jc w:val="right"/>
                  <w:rPr>
                    <w:rFonts w:ascii="Arial" w:hAnsi="Arial" w:cs="Arial"/>
                    <w:u w:val="single"/>
                  </w:rPr>
                </w:pPr>
                <w:r>
                  <w:rPr>
                    <w:rFonts w:ascii="Arial" w:hAnsi="Arial" w:cs="Arial"/>
                    <w:u w:val="single"/>
                  </w:rPr>
                  <w:t>140</w:t>
                </w:r>
                <w:r w:rsidR="008F4B79">
                  <w:rPr>
                    <w:rFonts w:ascii="Arial" w:hAnsi="Arial" w:cs="Arial"/>
                    <w:u w:val="single"/>
                  </w:rPr>
                  <w:t xml:space="preserve"> </w:t>
                </w:r>
              </w:p>
            </w:tc>
            <w:tc>
              <w:tcPr>
                <w:tcW w:w="992" w:type="dxa"/>
              </w:tcPr>
              <w:p w14:paraId="0FC90AE7" w14:textId="4D89B748" w:rsidR="008F4B79" w:rsidRPr="00BC19FF" w:rsidRDefault="0082570F"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39B50DE9" w:rsidR="008F4B79" w:rsidRDefault="006B4FFC" w:rsidP="00097CA9">
                <w:pPr>
                  <w:jc w:val="right"/>
                  <w:rPr>
                    <w:rFonts w:ascii="Arial" w:hAnsi="Arial" w:cs="Arial"/>
                  </w:rPr>
                </w:pPr>
                <w:r>
                  <w:rPr>
                    <w:rFonts w:ascii="Arial" w:hAnsi="Arial" w:cs="Arial"/>
                  </w:rPr>
                  <w:t>285</w:t>
                </w:r>
                <w:r w:rsidR="008F4B79">
                  <w:rPr>
                    <w:rFonts w:ascii="Arial" w:hAnsi="Arial" w:cs="Arial"/>
                  </w:rPr>
                  <w:t xml:space="preserve"> </w:t>
                </w:r>
              </w:p>
            </w:tc>
            <w:tc>
              <w:tcPr>
                <w:tcW w:w="992" w:type="dxa"/>
              </w:tcPr>
              <w:p w14:paraId="6FE1EFF6" w14:textId="46CBC001" w:rsidR="008F4B79" w:rsidRDefault="006B4FFC" w:rsidP="00097CA9">
                <w:pPr>
                  <w:jc w:val="right"/>
                  <w:rPr>
                    <w:rFonts w:ascii="Arial" w:hAnsi="Arial" w:cs="Arial"/>
                  </w:rPr>
                </w:pPr>
                <w:r>
                  <w:rPr>
                    <w:rFonts w:ascii="Arial" w:hAnsi="Arial" w:cs="Arial"/>
                  </w:rPr>
                  <w:t>284</w:t>
                </w:r>
                <w:r w:rsidR="008F4B79">
                  <w:rPr>
                    <w:rFonts w:ascii="Arial" w:hAnsi="Arial" w:cs="Arial"/>
                  </w:rPr>
                  <w:t xml:space="preserve">  </w:t>
                </w:r>
              </w:p>
            </w:tc>
            <w:tc>
              <w:tcPr>
                <w:tcW w:w="964" w:type="dxa"/>
              </w:tcPr>
              <w:p w14:paraId="49BFB01F" w14:textId="4AE44D7E" w:rsidR="008F4B79" w:rsidRDefault="006B4FFC" w:rsidP="00097CA9">
                <w:pPr>
                  <w:jc w:val="right"/>
                  <w:rPr>
                    <w:rFonts w:ascii="Arial" w:hAnsi="Arial" w:cs="Arial"/>
                  </w:rPr>
                </w:pPr>
                <w:r>
                  <w:rPr>
                    <w:rFonts w:ascii="Arial" w:hAnsi="Arial" w:cs="Arial"/>
                  </w:rPr>
                  <w:t>333</w:t>
                </w:r>
                <w:r w:rsidR="008F4B79">
                  <w:rPr>
                    <w:rFonts w:ascii="Arial" w:hAnsi="Arial" w:cs="Arial"/>
                  </w:rPr>
                  <w:t xml:space="preserve"> </w:t>
                </w:r>
              </w:p>
            </w:tc>
            <w:tc>
              <w:tcPr>
                <w:tcW w:w="993" w:type="dxa"/>
              </w:tcPr>
              <w:p w14:paraId="59D4638F" w14:textId="14713869" w:rsidR="008F4B79" w:rsidRDefault="006B4FFC" w:rsidP="00097CA9">
                <w:pPr>
                  <w:jc w:val="right"/>
                  <w:rPr>
                    <w:rFonts w:ascii="Arial" w:hAnsi="Arial" w:cs="Arial"/>
                  </w:rPr>
                </w:pPr>
                <w:r>
                  <w:rPr>
                    <w:rFonts w:ascii="Arial" w:hAnsi="Arial" w:cs="Arial"/>
                  </w:rPr>
                  <w:t>358</w:t>
                </w:r>
                <w:r w:rsidR="008F4B79">
                  <w:rPr>
                    <w:rFonts w:ascii="Arial" w:hAnsi="Arial" w:cs="Arial"/>
                  </w:rPr>
                  <w:t xml:space="preserve"> </w:t>
                </w:r>
              </w:p>
            </w:tc>
            <w:tc>
              <w:tcPr>
                <w:tcW w:w="992" w:type="dxa"/>
              </w:tcPr>
              <w:p w14:paraId="43FC5E09" w14:textId="56937907" w:rsidR="008F4B79" w:rsidRDefault="003D37A9" w:rsidP="00097CA9">
                <w:pPr>
                  <w:jc w:val="right"/>
                  <w:rPr>
                    <w:rFonts w:ascii="Arial" w:hAnsi="Arial" w:cs="Arial"/>
                  </w:rPr>
                </w:pPr>
                <w:r>
                  <w:rPr>
                    <w:rFonts w:ascii="Arial" w:hAnsi="Arial" w:cs="Arial"/>
                  </w:rPr>
                  <w:t>330</w:t>
                </w:r>
                <w:r w:rsidR="008F4B79">
                  <w:rPr>
                    <w:rFonts w:ascii="Arial" w:hAnsi="Arial" w:cs="Arial"/>
                  </w:rPr>
                  <w:t xml:space="preserve"> </w:t>
                </w:r>
              </w:p>
            </w:tc>
            <w:tc>
              <w:tcPr>
                <w:tcW w:w="992" w:type="dxa"/>
              </w:tcPr>
              <w:p w14:paraId="43B04720" w14:textId="746B96DF" w:rsidR="008F4B79" w:rsidRDefault="003D37A9" w:rsidP="00097CA9">
                <w:pPr>
                  <w:jc w:val="right"/>
                  <w:rPr>
                    <w:rFonts w:ascii="Arial" w:hAnsi="Arial" w:cs="Arial"/>
                  </w:rPr>
                </w:pPr>
                <w:r>
                  <w:rPr>
                    <w:rFonts w:ascii="Arial" w:hAnsi="Arial" w:cs="Arial"/>
                  </w:rPr>
                  <w:t>371</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2B30646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3DA33ACB" w:rsidR="008F4B79" w:rsidRDefault="008F4B79" w:rsidP="00097CA9">
                <w:pPr>
                  <w:rPr>
                    <w:rFonts w:ascii="Arial" w:hAnsi="Arial" w:cs="Arial"/>
                  </w:rPr>
                </w:pPr>
                <w:r>
                  <w:rPr>
                    <w:rFonts w:ascii="Arial" w:hAnsi="Arial" w:cs="Arial"/>
                  </w:rPr>
                  <w:t>(</w:t>
                </w:r>
                <w:r w:rsidR="00E1069B">
                  <w:rPr>
                    <w:rFonts w:ascii="Arial" w:hAnsi="Arial" w:cs="Arial"/>
                  </w:rPr>
                  <w:t>7</w:t>
                </w:r>
                <w:r>
                  <w:rPr>
                    <w:rFonts w:ascii="Arial" w:hAnsi="Arial" w:cs="Arial"/>
                  </w:rPr>
                  <w:t>0% of sales)</w:t>
                </w:r>
              </w:p>
            </w:tc>
            <w:tc>
              <w:tcPr>
                <w:tcW w:w="992" w:type="dxa"/>
              </w:tcPr>
              <w:p w14:paraId="65D5BBF4" w14:textId="436C32A3" w:rsidR="008F4B79" w:rsidRPr="00BC19FF" w:rsidRDefault="008F4B79" w:rsidP="00097CA9">
                <w:pPr>
                  <w:jc w:val="right"/>
                  <w:rPr>
                    <w:rFonts w:ascii="Arial" w:hAnsi="Arial" w:cs="Arial"/>
                    <w:u w:val="single"/>
                  </w:rPr>
                </w:pPr>
                <w:r>
                  <w:rPr>
                    <w:rFonts w:ascii="Arial" w:hAnsi="Arial" w:cs="Arial"/>
                    <w:u w:val="single"/>
                  </w:rPr>
                  <w:t>(</w:t>
                </w:r>
                <w:r w:rsidR="004D7B1F">
                  <w:rPr>
                    <w:rFonts w:ascii="Arial" w:hAnsi="Arial" w:cs="Arial"/>
                    <w:u w:val="single"/>
                  </w:rPr>
                  <w:t>161</w:t>
                </w:r>
                <w:r>
                  <w:rPr>
                    <w:rFonts w:ascii="Arial" w:hAnsi="Arial" w:cs="Arial"/>
                    <w:u w:val="single"/>
                  </w:rPr>
                  <w:t>)</w:t>
                </w:r>
              </w:p>
            </w:tc>
            <w:tc>
              <w:tcPr>
                <w:tcW w:w="992" w:type="dxa"/>
              </w:tcPr>
              <w:p w14:paraId="53987C78" w14:textId="01D6E134" w:rsidR="008F4B79" w:rsidRPr="00BC19FF" w:rsidRDefault="006B4FFC" w:rsidP="00097CA9">
                <w:pPr>
                  <w:jc w:val="right"/>
                  <w:rPr>
                    <w:rFonts w:ascii="Arial" w:hAnsi="Arial" w:cs="Arial"/>
                    <w:u w:val="single"/>
                  </w:rPr>
                </w:pPr>
                <w:r>
                  <w:rPr>
                    <w:rFonts w:ascii="Arial" w:hAnsi="Arial" w:cs="Arial"/>
                    <w:u w:val="single"/>
                  </w:rPr>
                  <w:t>(154</w:t>
                </w:r>
                <w:r w:rsidR="008F4B79">
                  <w:rPr>
                    <w:rFonts w:ascii="Arial" w:hAnsi="Arial" w:cs="Arial"/>
                    <w:u w:val="single"/>
                  </w:rPr>
                  <w:t>)</w:t>
                </w:r>
              </w:p>
            </w:tc>
            <w:tc>
              <w:tcPr>
                <w:tcW w:w="964" w:type="dxa"/>
              </w:tcPr>
              <w:p w14:paraId="1BEBF8F6" w14:textId="5F65CE6C" w:rsidR="008F4B79" w:rsidRPr="00BC19FF" w:rsidRDefault="008F4B79" w:rsidP="00097CA9">
                <w:pPr>
                  <w:jc w:val="right"/>
                  <w:rPr>
                    <w:rFonts w:ascii="Arial" w:hAnsi="Arial" w:cs="Arial"/>
                    <w:u w:val="single"/>
                  </w:rPr>
                </w:pPr>
                <w:r>
                  <w:rPr>
                    <w:rFonts w:ascii="Arial" w:hAnsi="Arial" w:cs="Arial"/>
                    <w:u w:val="single"/>
                  </w:rPr>
                  <w:t>(</w:t>
                </w:r>
                <w:r w:rsidR="006B4FFC">
                  <w:rPr>
                    <w:rFonts w:ascii="Arial" w:hAnsi="Arial" w:cs="Arial"/>
                    <w:u w:val="single"/>
                  </w:rPr>
                  <w:t>175</w:t>
                </w:r>
                <w:r>
                  <w:rPr>
                    <w:rFonts w:ascii="Arial" w:hAnsi="Arial" w:cs="Arial"/>
                    <w:u w:val="single"/>
                  </w:rPr>
                  <w:t>)</w:t>
                </w:r>
              </w:p>
            </w:tc>
            <w:tc>
              <w:tcPr>
                <w:tcW w:w="993" w:type="dxa"/>
              </w:tcPr>
              <w:p w14:paraId="46BAC863" w14:textId="2BDA4F4C" w:rsidR="008F4B79" w:rsidRPr="00BC19FF" w:rsidRDefault="006B4FFC" w:rsidP="00097CA9">
                <w:pPr>
                  <w:jc w:val="right"/>
                  <w:rPr>
                    <w:rFonts w:ascii="Arial" w:hAnsi="Arial" w:cs="Arial"/>
                    <w:u w:val="single"/>
                  </w:rPr>
                </w:pPr>
                <w:r>
                  <w:rPr>
                    <w:rFonts w:ascii="Arial" w:hAnsi="Arial" w:cs="Arial"/>
                    <w:u w:val="single"/>
                  </w:rPr>
                  <w:t>(168)</w:t>
                </w:r>
              </w:p>
            </w:tc>
            <w:tc>
              <w:tcPr>
                <w:tcW w:w="992" w:type="dxa"/>
              </w:tcPr>
              <w:p w14:paraId="06A661B3" w14:textId="19AB7EB9" w:rsidR="008F4B79" w:rsidRPr="00BC19FF" w:rsidRDefault="003D37A9" w:rsidP="00097CA9">
                <w:pPr>
                  <w:jc w:val="right"/>
                  <w:rPr>
                    <w:rFonts w:ascii="Arial" w:hAnsi="Arial" w:cs="Arial"/>
                    <w:u w:val="single"/>
                  </w:rPr>
                </w:pPr>
                <w:r>
                  <w:rPr>
                    <w:rFonts w:ascii="Arial" w:hAnsi="Arial" w:cs="Arial"/>
                    <w:u w:val="single"/>
                  </w:rPr>
                  <w:t>(154)</w:t>
                </w:r>
              </w:p>
            </w:tc>
            <w:tc>
              <w:tcPr>
                <w:tcW w:w="992" w:type="dxa"/>
              </w:tcPr>
              <w:p w14:paraId="37FEBA70" w14:textId="3490BD8D" w:rsidR="008F4B79" w:rsidRPr="00BC19FF" w:rsidRDefault="003D37A9" w:rsidP="00097CA9">
                <w:pPr>
                  <w:jc w:val="right"/>
                  <w:rPr>
                    <w:rFonts w:ascii="Arial" w:hAnsi="Arial" w:cs="Arial"/>
                    <w:u w:val="single"/>
                  </w:rPr>
                </w:pPr>
                <w:r>
                  <w:rPr>
                    <w:rFonts w:ascii="Arial" w:hAnsi="Arial" w:cs="Arial"/>
                    <w:u w:val="single"/>
                  </w:rPr>
                  <w:t>(147)</w:t>
                </w:r>
              </w:p>
            </w:tc>
          </w:tr>
          <w:tr w:rsidR="008F4B79" w14:paraId="1A4C0D6B" w14:textId="77777777" w:rsidTr="00097CA9">
            <w:tc>
              <w:tcPr>
                <w:tcW w:w="2551" w:type="dxa"/>
              </w:tcPr>
              <w:p w14:paraId="26293D64" w14:textId="0A9BC6BC" w:rsidR="008F4B79" w:rsidRDefault="00C66781" w:rsidP="00097CA9">
                <w:pPr>
                  <w:rPr>
                    <w:rFonts w:ascii="Arial" w:hAnsi="Arial" w:cs="Arial"/>
                  </w:rPr>
                </w:pPr>
                <w:r>
                  <w:rPr>
                    <w:rFonts w:ascii="Arial" w:hAnsi="Arial" w:cs="Arial"/>
                  </w:rPr>
                  <w:t>Therefore,</w:t>
                </w:r>
                <w:r w:rsidR="008F4B79">
                  <w:rPr>
                    <w:rFonts w:ascii="Arial" w:hAnsi="Arial" w:cs="Arial"/>
                  </w:rPr>
                  <w:t xml:space="preserve"> Closing stock</w:t>
                </w:r>
              </w:p>
            </w:tc>
            <w:tc>
              <w:tcPr>
                <w:tcW w:w="992" w:type="dxa"/>
              </w:tcPr>
              <w:p w14:paraId="1724EC96" w14:textId="2EF711FC" w:rsidR="008F4B79" w:rsidRPr="00BC19FF" w:rsidRDefault="004D7B1F" w:rsidP="00097CA9">
                <w:pPr>
                  <w:jc w:val="right"/>
                  <w:rPr>
                    <w:rFonts w:ascii="Arial" w:hAnsi="Arial" w:cs="Arial"/>
                    <w:u w:val="single"/>
                  </w:rPr>
                </w:pPr>
                <w:r>
                  <w:rPr>
                    <w:rFonts w:ascii="Arial" w:hAnsi="Arial" w:cs="Arial"/>
                    <w:u w:val="single"/>
                  </w:rPr>
                  <w:t>124</w:t>
                </w:r>
                <w:r w:rsidR="008F4B79">
                  <w:rPr>
                    <w:rFonts w:ascii="Arial" w:hAnsi="Arial" w:cs="Arial"/>
                    <w:u w:val="single"/>
                  </w:rPr>
                  <w:t xml:space="preserve">   </w:t>
                </w:r>
              </w:p>
            </w:tc>
            <w:tc>
              <w:tcPr>
                <w:tcW w:w="992" w:type="dxa"/>
              </w:tcPr>
              <w:p w14:paraId="7E95065D" w14:textId="12EE493B" w:rsidR="008F4B79" w:rsidRPr="00BC19FF" w:rsidRDefault="006B4FFC" w:rsidP="00097CA9">
                <w:pPr>
                  <w:jc w:val="right"/>
                  <w:rPr>
                    <w:rFonts w:ascii="Arial" w:hAnsi="Arial" w:cs="Arial"/>
                    <w:u w:val="single"/>
                  </w:rPr>
                </w:pPr>
                <w:r>
                  <w:rPr>
                    <w:rFonts w:ascii="Arial" w:hAnsi="Arial" w:cs="Arial"/>
                    <w:u w:val="single"/>
                  </w:rPr>
                  <w:t>130</w:t>
                </w:r>
                <w:r w:rsidR="008F4B79">
                  <w:rPr>
                    <w:rFonts w:ascii="Arial" w:hAnsi="Arial" w:cs="Arial"/>
                    <w:u w:val="single"/>
                  </w:rPr>
                  <w:t xml:space="preserve">   </w:t>
                </w:r>
              </w:p>
            </w:tc>
            <w:tc>
              <w:tcPr>
                <w:tcW w:w="964" w:type="dxa"/>
              </w:tcPr>
              <w:p w14:paraId="36220FC1" w14:textId="76B0DCA4" w:rsidR="008F4B79" w:rsidRPr="00BC19FF" w:rsidRDefault="006B4FFC" w:rsidP="00097CA9">
                <w:pPr>
                  <w:jc w:val="right"/>
                  <w:rPr>
                    <w:rFonts w:ascii="Arial" w:hAnsi="Arial" w:cs="Arial"/>
                    <w:u w:val="single"/>
                  </w:rPr>
                </w:pPr>
                <w:r>
                  <w:rPr>
                    <w:rFonts w:ascii="Arial" w:hAnsi="Arial" w:cs="Arial"/>
                    <w:u w:val="single"/>
                  </w:rPr>
                  <w:t>158</w:t>
                </w:r>
                <w:r w:rsidR="008F4B79">
                  <w:rPr>
                    <w:rFonts w:ascii="Arial" w:hAnsi="Arial" w:cs="Arial"/>
                    <w:u w:val="single"/>
                  </w:rPr>
                  <w:t xml:space="preserve">     </w:t>
                </w:r>
              </w:p>
            </w:tc>
            <w:tc>
              <w:tcPr>
                <w:tcW w:w="993" w:type="dxa"/>
              </w:tcPr>
              <w:p w14:paraId="53C31D3A" w14:textId="7D76F602" w:rsidR="008F4B79" w:rsidRPr="00BC19FF" w:rsidRDefault="006B4FFC"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2" w:type="dxa"/>
              </w:tcPr>
              <w:p w14:paraId="7F452A29" w14:textId="3862C0C7" w:rsidR="008F4B79" w:rsidRPr="00BC19FF" w:rsidRDefault="003D37A9" w:rsidP="00097CA9">
                <w:pPr>
                  <w:jc w:val="right"/>
                  <w:rPr>
                    <w:rFonts w:ascii="Arial" w:hAnsi="Arial" w:cs="Arial"/>
                    <w:u w:val="single"/>
                  </w:rPr>
                </w:pPr>
                <w:r>
                  <w:rPr>
                    <w:rFonts w:ascii="Arial" w:hAnsi="Arial" w:cs="Arial"/>
                    <w:u w:val="single"/>
                  </w:rPr>
                  <w:t>176</w:t>
                </w:r>
                <w:r w:rsidR="008F4B79">
                  <w:rPr>
                    <w:rFonts w:ascii="Arial" w:hAnsi="Arial" w:cs="Arial"/>
                    <w:u w:val="single"/>
                  </w:rPr>
                  <w:t xml:space="preserve"> </w:t>
                </w:r>
              </w:p>
            </w:tc>
            <w:tc>
              <w:tcPr>
                <w:tcW w:w="992" w:type="dxa"/>
              </w:tcPr>
              <w:p w14:paraId="1B6F5CE9" w14:textId="313EA0E5" w:rsidR="008F4B79" w:rsidRPr="00BC19FF" w:rsidRDefault="003D37A9" w:rsidP="00097CA9">
                <w:pPr>
                  <w:jc w:val="right"/>
                  <w:rPr>
                    <w:rFonts w:ascii="Arial" w:hAnsi="Arial" w:cs="Arial"/>
                    <w:u w:val="single"/>
                  </w:rPr>
                </w:pPr>
                <w:r>
                  <w:rPr>
                    <w:rFonts w:ascii="Arial" w:hAnsi="Arial" w:cs="Arial"/>
                    <w:u w:val="single"/>
                  </w:rPr>
                  <w:t>224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0BB4723" w:rsidR="008F4B79" w:rsidRDefault="008F4B79" w:rsidP="00097CA9">
                <w:pPr>
                  <w:rPr>
                    <w:rFonts w:ascii="Arial" w:hAnsi="Arial" w:cs="Arial"/>
                  </w:rPr>
                </w:pPr>
                <w:r>
                  <w:rPr>
                    <w:rFonts w:ascii="Arial" w:hAnsi="Arial" w:cs="Arial"/>
                  </w:rPr>
                  <w:t xml:space="preserve">Sales net </w:t>
                </w:r>
                <w:r w:rsidR="00DA72DE">
                  <w:rPr>
                    <w:rFonts w:ascii="Arial" w:hAnsi="Arial" w:cs="Arial"/>
                  </w:rPr>
                  <w:t>of 0.3</w:t>
                </w:r>
                <w:r w:rsidR="00AB63A1">
                  <w:rPr>
                    <w:rFonts w:ascii="Arial" w:hAnsi="Arial" w:cs="Arial"/>
                  </w:rPr>
                  <w:t xml:space="preserve"> x 3%</w:t>
                </w:r>
              </w:p>
            </w:tc>
            <w:tc>
              <w:tcPr>
                <w:tcW w:w="992" w:type="dxa"/>
              </w:tcPr>
              <w:p w14:paraId="7CC417E8" w14:textId="77777777" w:rsidR="008F4B79" w:rsidRDefault="008F4B79" w:rsidP="00097CA9">
                <w:pPr>
                  <w:jc w:val="center"/>
                  <w:rPr>
                    <w:rFonts w:ascii="Arial" w:hAnsi="Arial" w:cs="Arial"/>
                  </w:rPr>
                </w:pPr>
              </w:p>
              <w:p w14:paraId="09D61F7D" w14:textId="7AFEDE42" w:rsidR="008F4B79" w:rsidRDefault="008F4B79" w:rsidP="00097CA9">
                <w:pPr>
                  <w:jc w:val="center"/>
                  <w:rPr>
                    <w:rFonts w:ascii="Arial" w:hAnsi="Arial" w:cs="Arial"/>
                  </w:rPr>
                </w:pPr>
                <w:r>
                  <w:rPr>
                    <w:rFonts w:ascii="Arial" w:hAnsi="Arial" w:cs="Arial"/>
                  </w:rPr>
                  <w:t xml:space="preserve"> </w:t>
                </w:r>
                <w:r w:rsidR="00BC3663">
                  <w:rPr>
                    <w:rFonts w:ascii="Arial" w:hAnsi="Arial" w:cs="Arial"/>
                  </w:rPr>
                  <w:t>228</w:t>
                </w:r>
              </w:p>
            </w:tc>
            <w:tc>
              <w:tcPr>
                <w:tcW w:w="992" w:type="dxa"/>
              </w:tcPr>
              <w:p w14:paraId="7682A9CA" w14:textId="77777777" w:rsidR="008F4B79" w:rsidRDefault="008F4B79" w:rsidP="00097CA9">
                <w:pPr>
                  <w:jc w:val="center"/>
                  <w:rPr>
                    <w:rFonts w:ascii="Arial" w:hAnsi="Arial" w:cs="Arial"/>
                  </w:rPr>
                </w:pPr>
              </w:p>
              <w:p w14:paraId="0DB8B11B" w14:textId="3FDA7CD3" w:rsidR="008F4B79" w:rsidRDefault="008F4B79" w:rsidP="00097CA9">
                <w:pPr>
                  <w:jc w:val="center"/>
                  <w:rPr>
                    <w:rFonts w:ascii="Arial" w:hAnsi="Arial" w:cs="Arial"/>
                  </w:rPr>
                </w:pPr>
                <w:r>
                  <w:rPr>
                    <w:rFonts w:ascii="Arial" w:hAnsi="Arial" w:cs="Arial"/>
                  </w:rPr>
                  <w:t xml:space="preserve"> </w:t>
                </w:r>
                <w:r w:rsidR="00BC3663">
                  <w:rPr>
                    <w:rFonts w:ascii="Arial" w:hAnsi="Arial" w:cs="Arial"/>
                  </w:rPr>
                  <w:t>218</w:t>
                </w:r>
              </w:p>
            </w:tc>
            <w:tc>
              <w:tcPr>
                <w:tcW w:w="993" w:type="dxa"/>
              </w:tcPr>
              <w:p w14:paraId="016F2311" w14:textId="77777777" w:rsidR="008F4B79" w:rsidRDefault="008F4B79" w:rsidP="00097CA9">
                <w:pPr>
                  <w:jc w:val="center"/>
                  <w:rPr>
                    <w:rFonts w:ascii="Arial" w:hAnsi="Arial" w:cs="Arial"/>
                  </w:rPr>
                </w:pPr>
              </w:p>
              <w:p w14:paraId="1FA0F6E1" w14:textId="2FF5589F" w:rsidR="008F4B79" w:rsidRDefault="00BC3663" w:rsidP="00097CA9">
                <w:pPr>
                  <w:jc w:val="center"/>
                  <w:rPr>
                    <w:rFonts w:ascii="Arial" w:hAnsi="Arial" w:cs="Arial"/>
                  </w:rPr>
                </w:pPr>
                <w:r>
                  <w:rPr>
                    <w:rFonts w:ascii="Arial" w:hAnsi="Arial" w:cs="Arial"/>
                  </w:rPr>
                  <w:t>248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004C19E0" w:rsidR="008F4B79" w:rsidRDefault="00BC3663" w:rsidP="00097CA9">
                <w:pPr>
                  <w:jc w:val="center"/>
                  <w:rPr>
                    <w:rFonts w:ascii="Arial" w:hAnsi="Arial" w:cs="Arial"/>
                  </w:rPr>
                </w:pPr>
                <w:r>
                  <w:rPr>
                    <w:rFonts w:ascii="Arial" w:hAnsi="Arial" w:cs="Arial"/>
                  </w:rPr>
                  <w:t>238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11969E03" w:rsidR="008F4B79" w:rsidRDefault="008F4B79" w:rsidP="00097CA9">
                <w:pPr>
                  <w:jc w:val="center"/>
                  <w:rPr>
                    <w:rFonts w:ascii="Arial" w:hAnsi="Arial" w:cs="Arial"/>
                  </w:rPr>
                </w:pPr>
                <w:r>
                  <w:rPr>
                    <w:rFonts w:ascii="Arial" w:hAnsi="Arial" w:cs="Arial"/>
                  </w:rPr>
                  <w:t xml:space="preserve"> </w:t>
                </w:r>
                <w:r w:rsidR="00C447A5">
                  <w:rPr>
                    <w:rFonts w:ascii="Arial" w:hAnsi="Arial" w:cs="Arial"/>
                  </w:rPr>
                  <w:t>218</w:t>
                </w:r>
              </w:p>
            </w:tc>
            <w:tc>
              <w:tcPr>
                <w:tcW w:w="992" w:type="dxa"/>
              </w:tcPr>
              <w:p w14:paraId="319D0667" w14:textId="77777777" w:rsidR="008F4B79" w:rsidRDefault="008F4B79" w:rsidP="00097CA9">
                <w:pPr>
                  <w:jc w:val="center"/>
                  <w:rPr>
                    <w:rFonts w:ascii="Arial" w:hAnsi="Arial" w:cs="Arial"/>
                  </w:rPr>
                </w:pPr>
              </w:p>
              <w:p w14:paraId="700B5A42" w14:textId="772F538F" w:rsidR="008F4B79" w:rsidRDefault="00C447A5" w:rsidP="00097CA9">
                <w:pPr>
                  <w:jc w:val="center"/>
                  <w:rPr>
                    <w:rFonts w:ascii="Arial" w:hAnsi="Arial" w:cs="Arial"/>
                  </w:rPr>
                </w:pPr>
                <w:r>
                  <w:rPr>
                    <w:rFonts w:ascii="Arial" w:hAnsi="Arial" w:cs="Arial"/>
                  </w:rPr>
                  <w:t>208</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503CD310" w:rsidR="008F4B79" w:rsidRDefault="00DA72DE" w:rsidP="00097CA9">
                <w:pPr>
                  <w:jc w:val="center"/>
                  <w:rPr>
                    <w:rFonts w:ascii="Arial" w:hAnsi="Arial" w:cs="Arial"/>
                  </w:rPr>
                </w:pPr>
                <w:r>
                  <w:rPr>
                    <w:rFonts w:ascii="Arial" w:hAnsi="Arial" w:cs="Arial"/>
                  </w:rPr>
                  <w:t>(19</w:t>
                </w:r>
                <w:r w:rsidR="008F4B79">
                  <w:rPr>
                    <w:rFonts w:ascii="Arial" w:hAnsi="Arial" w:cs="Arial"/>
                  </w:rPr>
                  <w:t>)</w:t>
                </w:r>
              </w:p>
            </w:tc>
            <w:tc>
              <w:tcPr>
                <w:tcW w:w="992" w:type="dxa"/>
                <w:vAlign w:val="center"/>
              </w:tcPr>
              <w:p w14:paraId="53656A68" w14:textId="31B59F04" w:rsidR="008F4B79" w:rsidRDefault="00DA72DE" w:rsidP="00097CA9">
                <w:pPr>
                  <w:jc w:val="center"/>
                  <w:rPr>
                    <w:rFonts w:ascii="Arial" w:hAnsi="Arial" w:cs="Arial"/>
                  </w:rPr>
                </w:pPr>
                <w:r>
                  <w:rPr>
                    <w:rFonts w:ascii="Arial" w:hAnsi="Arial" w:cs="Arial"/>
                  </w:rPr>
                  <w:t>(18</w:t>
                </w:r>
                <w:r w:rsidR="008F4B79">
                  <w:rPr>
                    <w:rFonts w:ascii="Arial" w:hAnsi="Arial" w:cs="Arial"/>
                  </w:rPr>
                  <w:t>)</w:t>
                </w:r>
              </w:p>
            </w:tc>
            <w:tc>
              <w:tcPr>
                <w:tcW w:w="993" w:type="dxa"/>
                <w:vAlign w:val="center"/>
              </w:tcPr>
              <w:p w14:paraId="74AFF97C" w14:textId="33C9BA8A" w:rsidR="008F4B79" w:rsidRDefault="00DA72DE" w:rsidP="00097CA9">
                <w:pPr>
                  <w:jc w:val="center"/>
                  <w:rPr>
                    <w:rFonts w:ascii="Arial" w:hAnsi="Arial" w:cs="Arial"/>
                  </w:rPr>
                </w:pPr>
                <w:r>
                  <w:rPr>
                    <w:rFonts w:ascii="Arial" w:hAnsi="Arial" w:cs="Arial"/>
                  </w:rPr>
                  <w:t>(16</w:t>
                </w:r>
                <w:r w:rsidR="008F4B79">
                  <w:rPr>
                    <w:rFonts w:ascii="Arial" w:hAnsi="Arial" w:cs="Arial"/>
                  </w:rPr>
                  <w:t>)</w:t>
                </w:r>
              </w:p>
            </w:tc>
            <w:tc>
              <w:tcPr>
                <w:tcW w:w="992" w:type="dxa"/>
                <w:vAlign w:val="center"/>
              </w:tcPr>
              <w:p w14:paraId="1E0304DB" w14:textId="4541F140" w:rsidR="008F4B79" w:rsidRDefault="008F4B79" w:rsidP="00097CA9">
                <w:pPr>
                  <w:jc w:val="center"/>
                  <w:rPr>
                    <w:rFonts w:ascii="Arial" w:hAnsi="Arial" w:cs="Arial"/>
                  </w:rPr>
                </w:pPr>
                <w:r>
                  <w:rPr>
                    <w:rFonts w:ascii="Arial" w:hAnsi="Arial" w:cs="Arial"/>
                  </w:rPr>
                  <w:t>(</w:t>
                </w:r>
                <w:r w:rsidR="00DA72DE">
                  <w:rPr>
                    <w:rFonts w:ascii="Arial" w:hAnsi="Arial" w:cs="Arial"/>
                  </w:rPr>
                  <w:t>17</w:t>
                </w:r>
                <w:r>
                  <w:rPr>
                    <w:rFonts w:ascii="Arial" w:hAnsi="Arial" w:cs="Arial"/>
                  </w:rPr>
                  <w:t>)</w:t>
                </w:r>
              </w:p>
            </w:tc>
            <w:tc>
              <w:tcPr>
                <w:tcW w:w="992" w:type="dxa"/>
                <w:vAlign w:val="center"/>
              </w:tcPr>
              <w:p w14:paraId="74DE144E" w14:textId="3F884586" w:rsidR="008F4B79" w:rsidRDefault="008F4B79" w:rsidP="00097CA9">
                <w:pPr>
                  <w:jc w:val="center"/>
                  <w:rPr>
                    <w:rFonts w:ascii="Arial" w:hAnsi="Arial" w:cs="Arial"/>
                  </w:rPr>
                </w:pPr>
                <w:r>
                  <w:rPr>
                    <w:rFonts w:ascii="Arial" w:hAnsi="Arial" w:cs="Arial"/>
                  </w:rPr>
                  <w:t>(</w:t>
                </w:r>
                <w:r w:rsidR="00DA72DE">
                  <w:rPr>
                    <w:rFonts w:ascii="Arial" w:hAnsi="Arial" w:cs="Arial"/>
                  </w:rPr>
                  <w:t>17</w:t>
                </w:r>
                <w:r>
                  <w:rPr>
                    <w:rFonts w:ascii="Arial" w:hAnsi="Arial" w:cs="Arial"/>
                  </w:rPr>
                  <w:t>)</w:t>
                </w:r>
              </w:p>
            </w:tc>
            <w:tc>
              <w:tcPr>
                <w:tcW w:w="992" w:type="dxa"/>
                <w:vAlign w:val="center"/>
              </w:tcPr>
              <w:p w14:paraId="06BDF0DF" w14:textId="50F5CA81" w:rsidR="008F4B79" w:rsidRDefault="008F4B79" w:rsidP="00097CA9">
                <w:pPr>
                  <w:jc w:val="center"/>
                  <w:rPr>
                    <w:rFonts w:ascii="Arial" w:hAnsi="Arial" w:cs="Arial"/>
                  </w:rPr>
                </w:pPr>
                <w:r>
                  <w:rPr>
                    <w:rFonts w:ascii="Arial" w:hAnsi="Arial" w:cs="Arial"/>
                  </w:rPr>
                  <w:t>(</w:t>
                </w:r>
                <w:r w:rsidR="00DA72DE">
                  <w:rPr>
                    <w:rFonts w:ascii="Arial" w:hAnsi="Arial" w:cs="Arial"/>
                  </w:rPr>
                  <w:t>15</w:t>
                </w:r>
                <w:r>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48A04E31" w:rsidR="008F4B79" w:rsidRDefault="00DA72DE" w:rsidP="00097CA9">
                <w:pPr>
                  <w:jc w:val="center"/>
                  <w:rPr>
                    <w:rFonts w:ascii="Arial" w:hAnsi="Arial" w:cs="Arial"/>
                  </w:rPr>
                </w:pPr>
                <w:r>
                  <w:rPr>
                    <w:rFonts w:ascii="Arial" w:hAnsi="Arial" w:cs="Arial"/>
                  </w:rPr>
                  <w:t>(180</w:t>
                </w:r>
                <w:r w:rsidR="008F4B79">
                  <w:rPr>
                    <w:rFonts w:ascii="Arial" w:hAnsi="Arial" w:cs="Arial"/>
                  </w:rPr>
                  <w:t>)</w:t>
                </w:r>
              </w:p>
            </w:tc>
            <w:tc>
              <w:tcPr>
                <w:tcW w:w="992" w:type="dxa"/>
              </w:tcPr>
              <w:p w14:paraId="16DBE0B1" w14:textId="58C9D004" w:rsidR="008F4B79" w:rsidRDefault="008F4B79" w:rsidP="00097CA9">
                <w:pPr>
                  <w:jc w:val="center"/>
                  <w:rPr>
                    <w:rFonts w:ascii="Arial" w:hAnsi="Arial" w:cs="Arial"/>
                  </w:rPr>
                </w:pPr>
                <w:r>
                  <w:rPr>
                    <w:rFonts w:ascii="Arial" w:hAnsi="Arial" w:cs="Arial"/>
                  </w:rPr>
                  <w:t>(</w:t>
                </w:r>
                <w:r w:rsidR="00DA72DE">
                  <w:rPr>
                    <w:rFonts w:ascii="Arial" w:hAnsi="Arial" w:cs="Arial"/>
                  </w:rPr>
                  <w:t>160</w:t>
                </w:r>
                <w:r>
                  <w:rPr>
                    <w:rFonts w:ascii="Arial" w:hAnsi="Arial" w:cs="Arial"/>
                  </w:rPr>
                  <w:t>)</w:t>
                </w:r>
              </w:p>
            </w:tc>
            <w:tc>
              <w:tcPr>
                <w:tcW w:w="993" w:type="dxa"/>
              </w:tcPr>
              <w:p w14:paraId="0C479117" w14:textId="755F17BD" w:rsidR="008F4B79" w:rsidRDefault="008F4B79" w:rsidP="00097CA9">
                <w:pPr>
                  <w:jc w:val="center"/>
                  <w:rPr>
                    <w:rFonts w:ascii="Arial" w:hAnsi="Arial" w:cs="Arial"/>
                  </w:rPr>
                </w:pPr>
                <w:r>
                  <w:rPr>
                    <w:rFonts w:ascii="Arial" w:hAnsi="Arial" w:cs="Arial"/>
                  </w:rPr>
                  <w:t>(</w:t>
                </w:r>
                <w:r w:rsidR="00DA72DE">
                  <w:rPr>
                    <w:rFonts w:ascii="Arial" w:hAnsi="Arial" w:cs="Arial"/>
                  </w:rPr>
                  <w:t>203</w:t>
                </w:r>
                <w:r>
                  <w:rPr>
                    <w:rFonts w:ascii="Arial" w:hAnsi="Arial" w:cs="Arial"/>
                  </w:rPr>
                  <w:t>)</w:t>
                </w:r>
              </w:p>
            </w:tc>
            <w:tc>
              <w:tcPr>
                <w:tcW w:w="992" w:type="dxa"/>
              </w:tcPr>
              <w:p w14:paraId="3095C7F8" w14:textId="2E7A9243" w:rsidR="008F4B79" w:rsidRDefault="008F4B79" w:rsidP="00097CA9">
                <w:pPr>
                  <w:jc w:val="center"/>
                  <w:rPr>
                    <w:rFonts w:ascii="Arial" w:hAnsi="Arial" w:cs="Arial"/>
                  </w:rPr>
                </w:pPr>
                <w:r>
                  <w:rPr>
                    <w:rFonts w:ascii="Arial" w:hAnsi="Arial" w:cs="Arial"/>
                  </w:rPr>
                  <w:t>(</w:t>
                </w:r>
                <w:r w:rsidR="00DA72DE">
                  <w:rPr>
                    <w:rFonts w:ascii="Arial" w:hAnsi="Arial" w:cs="Arial"/>
                  </w:rPr>
                  <w:t>200</w:t>
                </w:r>
                <w:r>
                  <w:rPr>
                    <w:rFonts w:ascii="Arial" w:hAnsi="Arial" w:cs="Arial"/>
                  </w:rPr>
                  <w:t>)</w:t>
                </w:r>
              </w:p>
            </w:tc>
            <w:tc>
              <w:tcPr>
                <w:tcW w:w="992" w:type="dxa"/>
              </w:tcPr>
              <w:p w14:paraId="7D2539CD" w14:textId="4151C92E" w:rsidR="008F4B79" w:rsidRDefault="008F4B79" w:rsidP="00097CA9">
                <w:pPr>
                  <w:jc w:val="center"/>
                  <w:rPr>
                    <w:rFonts w:ascii="Arial" w:hAnsi="Arial" w:cs="Arial"/>
                  </w:rPr>
                </w:pPr>
                <w:r>
                  <w:rPr>
                    <w:rFonts w:ascii="Arial" w:hAnsi="Arial" w:cs="Arial"/>
                  </w:rPr>
                  <w:t>(</w:t>
                </w:r>
                <w:r w:rsidR="00DA72DE">
                  <w:rPr>
                    <w:rFonts w:ascii="Arial" w:hAnsi="Arial" w:cs="Arial"/>
                  </w:rPr>
                  <w:t>140</w:t>
                </w:r>
                <w:r>
                  <w:rPr>
                    <w:rFonts w:ascii="Arial" w:hAnsi="Arial" w:cs="Arial"/>
                  </w:rPr>
                  <w:t>)</w:t>
                </w:r>
              </w:p>
            </w:tc>
            <w:tc>
              <w:tcPr>
                <w:tcW w:w="992" w:type="dxa"/>
              </w:tcPr>
              <w:p w14:paraId="18275CF8" w14:textId="61DDAE4D" w:rsidR="008F4B79" w:rsidRDefault="008F4B79" w:rsidP="00097CA9">
                <w:pPr>
                  <w:jc w:val="center"/>
                  <w:rPr>
                    <w:rFonts w:ascii="Arial" w:hAnsi="Arial" w:cs="Arial"/>
                  </w:rPr>
                </w:pPr>
                <w:r>
                  <w:rPr>
                    <w:rFonts w:ascii="Arial" w:hAnsi="Arial" w:cs="Arial"/>
                  </w:rPr>
                  <w:t>(</w:t>
                </w:r>
                <w:r w:rsidR="00DA72DE">
                  <w:rPr>
                    <w:rFonts w:ascii="Arial" w:hAnsi="Arial" w:cs="Arial"/>
                  </w:rPr>
                  <w:t>210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371DAA46" w:rsidR="008F4B79" w:rsidRDefault="008F4B79" w:rsidP="00097CA9">
                <w:pPr>
                  <w:jc w:val="center"/>
                  <w:rPr>
                    <w:rFonts w:ascii="Arial" w:hAnsi="Arial" w:cs="Arial"/>
                  </w:rPr>
                </w:pPr>
                <w:r>
                  <w:rPr>
                    <w:rFonts w:ascii="Arial" w:hAnsi="Arial" w:cs="Arial"/>
                  </w:rPr>
                  <w:t>(</w:t>
                </w:r>
                <w:r w:rsidR="00AB63A1">
                  <w:rPr>
                    <w:rFonts w:ascii="Arial" w:hAnsi="Arial" w:cs="Arial"/>
                  </w:rPr>
                  <w:t>5</w:t>
                </w:r>
                <w:r>
                  <w:rPr>
                    <w:rFonts w:ascii="Arial" w:hAnsi="Arial" w:cs="Arial"/>
                  </w:rPr>
                  <w:t>)</w:t>
                </w:r>
              </w:p>
            </w:tc>
            <w:tc>
              <w:tcPr>
                <w:tcW w:w="992" w:type="dxa"/>
              </w:tcPr>
              <w:p w14:paraId="33A9D8A7" w14:textId="59AF30F9" w:rsidR="008F4B79" w:rsidRDefault="00AB63A1" w:rsidP="00097CA9">
                <w:pPr>
                  <w:jc w:val="center"/>
                  <w:rPr>
                    <w:rFonts w:ascii="Arial" w:hAnsi="Arial" w:cs="Arial"/>
                  </w:rPr>
                </w:pPr>
                <w:r>
                  <w:rPr>
                    <w:rFonts w:ascii="Arial" w:hAnsi="Arial" w:cs="Arial"/>
                  </w:rPr>
                  <w:t>(5</w:t>
                </w:r>
                <w:r w:rsidR="008F4B79">
                  <w:rPr>
                    <w:rFonts w:ascii="Arial" w:hAnsi="Arial" w:cs="Arial"/>
                  </w:rPr>
                  <w:t>)</w:t>
                </w:r>
              </w:p>
            </w:tc>
            <w:tc>
              <w:tcPr>
                <w:tcW w:w="993" w:type="dxa"/>
              </w:tcPr>
              <w:p w14:paraId="15E94208" w14:textId="54B4AFC6" w:rsidR="008F4B79" w:rsidRDefault="00AB63A1" w:rsidP="00097CA9">
                <w:pPr>
                  <w:jc w:val="center"/>
                  <w:rPr>
                    <w:rFonts w:ascii="Arial" w:hAnsi="Arial" w:cs="Arial"/>
                  </w:rPr>
                </w:pPr>
                <w:r>
                  <w:rPr>
                    <w:rFonts w:ascii="Arial" w:hAnsi="Arial" w:cs="Arial"/>
                  </w:rPr>
                  <w:t>(5</w:t>
                </w:r>
                <w:r w:rsidR="008F4B79">
                  <w:rPr>
                    <w:rFonts w:ascii="Arial" w:hAnsi="Arial" w:cs="Arial"/>
                  </w:rPr>
                  <w:t>)</w:t>
                </w:r>
              </w:p>
            </w:tc>
            <w:tc>
              <w:tcPr>
                <w:tcW w:w="992" w:type="dxa"/>
              </w:tcPr>
              <w:p w14:paraId="3096EBB3" w14:textId="7CE02B01" w:rsidR="008F4B79" w:rsidRDefault="00AB63A1" w:rsidP="00097CA9">
                <w:pPr>
                  <w:jc w:val="center"/>
                  <w:rPr>
                    <w:rFonts w:ascii="Arial" w:hAnsi="Arial" w:cs="Arial"/>
                  </w:rPr>
                </w:pPr>
                <w:r>
                  <w:rPr>
                    <w:rFonts w:ascii="Arial" w:hAnsi="Arial" w:cs="Arial"/>
                  </w:rPr>
                  <w:t>(5)</w:t>
                </w:r>
              </w:p>
            </w:tc>
            <w:tc>
              <w:tcPr>
                <w:tcW w:w="992" w:type="dxa"/>
              </w:tcPr>
              <w:p w14:paraId="28DCEDBF" w14:textId="314CFFF1" w:rsidR="008F4B79" w:rsidRDefault="00AB63A1" w:rsidP="00097CA9">
                <w:pPr>
                  <w:jc w:val="center"/>
                  <w:rPr>
                    <w:rFonts w:ascii="Arial" w:hAnsi="Arial" w:cs="Arial"/>
                  </w:rPr>
                </w:pPr>
                <w:r>
                  <w:rPr>
                    <w:rFonts w:ascii="Arial" w:hAnsi="Arial" w:cs="Arial"/>
                  </w:rPr>
                  <w:t>(5)</w:t>
                </w:r>
              </w:p>
            </w:tc>
            <w:tc>
              <w:tcPr>
                <w:tcW w:w="992" w:type="dxa"/>
              </w:tcPr>
              <w:p w14:paraId="3E99894F" w14:textId="4CB21111" w:rsidR="008F4B79" w:rsidRDefault="00AB63A1" w:rsidP="00097CA9">
                <w:pPr>
                  <w:jc w:val="center"/>
                  <w:rPr>
                    <w:rFonts w:ascii="Arial" w:hAnsi="Arial" w:cs="Arial"/>
                  </w:rPr>
                </w:pPr>
                <w:r>
                  <w:rPr>
                    <w:rFonts w:ascii="Arial" w:hAnsi="Arial" w:cs="Arial"/>
                  </w:rPr>
                  <w:t>(5)</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34C7AC03" w:rsidR="008F4B79" w:rsidRDefault="00C66781" w:rsidP="00097CA9">
                <w:pPr>
                  <w:jc w:val="center"/>
                  <w:rPr>
                    <w:rFonts w:ascii="Arial" w:hAnsi="Arial" w:cs="Arial"/>
                  </w:rPr>
                </w:pPr>
                <w:r>
                  <w:rPr>
                    <w:rFonts w:ascii="Arial" w:hAnsi="Arial" w:cs="Arial"/>
                  </w:rPr>
                  <w:t>(8</w:t>
                </w:r>
                <w:r w:rsidR="008F4B79">
                  <w:rPr>
                    <w:rFonts w:ascii="Arial" w:hAnsi="Arial" w:cs="Arial"/>
                  </w:rPr>
                  <w:t>)</w:t>
                </w:r>
              </w:p>
            </w:tc>
            <w:tc>
              <w:tcPr>
                <w:tcW w:w="992" w:type="dxa"/>
              </w:tcPr>
              <w:p w14:paraId="4505E924" w14:textId="729238F1" w:rsidR="008F4B79" w:rsidRDefault="00C66781" w:rsidP="00097CA9">
                <w:pPr>
                  <w:jc w:val="center"/>
                  <w:rPr>
                    <w:rFonts w:ascii="Arial" w:hAnsi="Arial" w:cs="Arial"/>
                  </w:rPr>
                </w:pPr>
                <w:r>
                  <w:rPr>
                    <w:rFonts w:ascii="Arial" w:hAnsi="Arial" w:cs="Arial"/>
                  </w:rPr>
                  <w:t>(</w:t>
                </w:r>
                <w:r w:rsidR="00DA72DE">
                  <w:rPr>
                    <w:rFonts w:ascii="Arial" w:hAnsi="Arial" w:cs="Arial"/>
                  </w:rPr>
                  <w:t>7</w:t>
                </w:r>
                <w:r w:rsidR="008F4B79">
                  <w:rPr>
                    <w:rFonts w:ascii="Arial" w:hAnsi="Arial" w:cs="Arial"/>
                  </w:rPr>
                  <w:t>)</w:t>
                </w:r>
              </w:p>
            </w:tc>
            <w:tc>
              <w:tcPr>
                <w:tcW w:w="993" w:type="dxa"/>
              </w:tcPr>
              <w:p w14:paraId="0ECDD2D6" w14:textId="4CA425B7" w:rsidR="008F4B79" w:rsidRDefault="00C66781" w:rsidP="00097CA9">
                <w:pPr>
                  <w:jc w:val="center"/>
                  <w:rPr>
                    <w:rFonts w:ascii="Arial" w:hAnsi="Arial" w:cs="Arial"/>
                  </w:rPr>
                </w:pPr>
                <w:r>
                  <w:rPr>
                    <w:rFonts w:ascii="Arial" w:hAnsi="Arial" w:cs="Arial"/>
                  </w:rPr>
                  <w:t>(6)</w:t>
                </w:r>
              </w:p>
            </w:tc>
            <w:tc>
              <w:tcPr>
                <w:tcW w:w="992" w:type="dxa"/>
              </w:tcPr>
              <w:p w14:paraId="091E1D88" w14:textId="7419E9D5" w:rsidR="008F4B79" w:rsidRDefault="00C66781" w:rsidP="00097CA9">
                <w:pPr>
                  <w:jc w:val="center"/>
                  <w:rPr>
                    <w:rFonts w:ascii="Arial" w:hAnsi="Arial" w:cs="Arial"/>
                  </w:rPr>
                </w:pPr>
                <w:r>
                  <w:rPr>
                    <w:rFonts w:ascii="Arial" w:hAnsi="Arial" w:cs="Arial"/>
                  </w:rPr>
                  <w:t>(8)</w:t>
                </w:r>
              </w:p>
            </w:tc>
            <w:tc>
              <w:tcPr>
                <w:tcW w:w="992" w:type="dxa"/>
              </w:tcPr>
              <w:p w14:paraId="635FB050" w14:textId="1AEABC84" w:rsidR="008F4B79" w:rsidRDefault="00C66781" w:rsidP="00097CA9">
                <w:pPr>
                  <w:jc w:val="center"/>
                  <w:rPr>
                    <w:rFonts w:ascii="Arial" w:hAnsi="Arial" w:cs="Arial"/>
                  </w:rPr>
                </w:pPr>
                <w:r>
                  <w:rPr>
                    <w:rFonts w:ascii="Arial" w:hAnsi="Arial" w:cs="Arial"/>
                  </w:rPr>
                  <w:t>(9)</w:t>
                </w:r>
              </w:p>
            </w:tc>
            <w:tc>
              <w:tcPr>
                <w:tcW w:w="992" w:type="dxa"/>
              </w:tcPr>
              <w:p w14:paraId="68FBD8F5" w14:textId="5D2B5DEF" w:rsidR="008F4B79" w:rsidRDefault="00C66781" w:rsidP="00097CA9">
                <w:pPr>
                  <w:jc w:val="center"/>
                  <w:rPr>
                    <w:rFonts w:ascii="Arial" w:hAnsi="Arial" w:cs="Arial"/>
                  </w:rPr>
                </w:pPr>
                <w:r>
                  <w:rPr>
                    <w:rFonts w:ascii="Arial" w:hAnsi="Arial" w:cs="Arial"/>
                  </w:rPr>
                  <w:t>(6</w:t>
                </w:r>
                <w:r w:rsidR="008F4B79">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6B0BE8AB" w:rsidR="008F4B79" w:rsidRDefault="00C66781" w:rsidP="00097CA9">
                <w:pPr>
                  <w:jc w:val="center"/>
                  <w:rPr>
                    <w:rFonts w:ascii="Arial" w:hAnsi="Arial" w:cs="Arial"/>
                  </w:rPr>
                </w:pPr>
                <w:r>
                  <w:rPr>
                    <w:rFonts w:ascii="Arial" w:hAnsi="Arial" w:cs="Arial"/>
                  </w:rPr>
                  <w:t>(20)</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15ABE88F" w:rsidR="008F4B79" w:rsidRDefault="008F4B79" w:rsidP="00097CA9">
                <w:pPr>
                  <w:jc w:val="center"/>
                  <w:rPr>
                    <w:rFonts w:ascii="Arial" w:hAnsi="Arial" w:cs="Arial"/>
                  </w:rPr>
                </w:pPr>
                <w:r>
                  <w:rPr>
                    <w:rFonts w:ascii="Arial" w:hAnsi="Arial" w:cs="Arial"/>
                  </w:rPr>
                  <w:t>(</w:t>
                </w:r>
                <w:r w:rsidR="00C66781">
                  <w:rPr>
                    <w:rFonts w:ascii="Arial" w:hAnsi="Arial" w:cs="Arial"/>
                  </w:rPr>
                  <w:t>1</w:t>
                </w:r>
                <w:r>
                  <w:rPr>
                    <w:rFonts w:ascii="Arial" w:hAnsi="Arial" w:cs="Arial"/>
                  </w:rPr>
                  <w:t>)</w:t>
                </w:r>
              </w:p>
            </w:tc>
            <w:tc>
              <w:tcPr>
                <w:tcW w:w="992" w:type="dxa"/>
              </w:tcPr>
              <w:p w14:paraId="26B80DA6" w14:textId="0E1FCE56" w:rsidR="008F4B79" w:rsidRDefault="008F4B79" w:rsidP="00097CA9">
                <w:pPr>
                  <w:jc w:val="center"/>
                  <w:rPr>
                    <w:rFonts w:ascii="Arial" w:hAnsi="Arial" w:cs="Arial"/>
                  </w:rPr>
                </w:pPr>
                <w:r>
                  <w:rPr>
                    <w:rFonts w:ascii="Arial" w:hAnsi="Arial" w:cs="Arial"/>
                  </w:rPr>
                  <w:t>(</w:t>
                </w:r>
                <w:r w:rsidR="00C66781">
                  <w:rPr>
                    <w:rFonts w:ascii="Arial" w:hAnsi="Arial" w:cs="Arial"/>
                  </w:rPr>
                  <w:t>1</w:t>
                </w:r>
                <w:r>
                  <w:rPr>
                    <w:rFonts w:ascii="Arial" w:hAnsi="Arial" w:cs="Arial"/>
                  </w:rPr>
                  <w:t>)</w:t>
                </w:r>
              </w:p>
            </w:tc>
            <w:tc>
              <w:tcPr>
                <w:tcW w:w="993" w:type="dxa"/>
              </w:tcPr>
              <w:p w14:paraId="7DF05DDC" w14:textId="33F4A7A1" w:rsidR="008F4B79" w:rsidRDefault="008F4B79" w:rsidP="00097CA9">
                <w:pPr>
                  <w:jc w:val="center"/>
                  <w:rPr>
                    <w:rFonts w:ascii="Arial" w:hAnsi="Arial" w:cs="Arial"/>
                  </w:rPr>
                </w:pPr>
                <w:r>
                  <w:rPr>
                    <w:rFonts w:ascii="Arial" w:hAnsi="Arial" w:cs="Arial"/>
                  </w:rPr>
                  <w:t>(</w:t>
                </w:r>
                <w:r w:rsidR="00C66781">
                  <w:rPr>
                    <w:rFonts w:ascii="Arial" w:hAnsi="Arial" w:cs="Arial"/>
                  </w:rPr>
                  <w:t>1</w:t>
                </w:r>
                <w:r>
                  <w:rPr>
                    <w:rFonts w:ascii="Arial" w:hAnsi="Arial" w:cs="Arial"/>
                  </w:rPr>
                  <w:t>)</w:t>
                </w:r>
              </w:p>
            </w:tc>
            <w:tc>
              <w:tcPr>
                <w:tcW w:w="992" w:type="dxa"/>
              </w:tcPr>
              <w:p w14:paraId="094DC8D8" w14:textId="793CCB38" w:rsidR="008F4B79" w:rsidRDefault="00C66781" w:rsidP="00097CA9">
                <w:pPr>
                  <w:jc w:val="center"/>
                  <w:rPr>
                    <w:rFonts w:ascii="Arial" w:hAnsi="Arial" w:cs="Arial"/>
                  </w:rPr>
                </w:pPr>
                <w:r>
                  <w:rPr>
                    <w:rFonts w:ascii="Arial" w:hAnsi="Arial" w:cs="Arial"/>
                  </w:rPr>
                  <w:t>(1</w:t>
                </w:r>
                <w:r w:rsidR="008F4B79">
                  <w:rPr>
                    <w:rFonts w:ascii="Arial" w:hAnsi="Arial" w:cs="Arial"/>
                  </w:rPr>
                  <w:t>)</w:t>
                </w:r>
              </w:p>
            </w:tc>
            <w:tc>
              <w:tcPr>
                <w:tcW w:w="992" w:type="dxa"/>
              </w:tcPr>
              <w:p w14:paraId="081ECD21" w14:textId="430A383C" w:rsidR="008F4B79" w:rsidRDefault="00C66781" w:rsidP="00097CA9">
                <w:pPr>
                  <w:jc w:val="center"/>
                  <w:rPr>
                    <w:rFonts w:ascii="Arial" w:hAnsi="Arial" w:cs="Arial"/>
                  </w:rPr>
                </w:pPr>
                <w:r>
                  <w:rPr>
                    <w:rFonts w:ascii="Arial" w:hAnsi="Arial" w:cs="Arial"/>
                  </w:rPr>
                  <w:t>(1</w:t>
                </w:r>
                <w:r w:rsidR="008F4B79">
                  <w:rPr>
                    <w:rFonts w:ascii="Arial" w:hAnsi="Arial" w:cs="Arial"/>
                  </w:rPr>
                  <w:t>)</w:t>
                </w:r>
              </w:p>
            </w:tc>
            <w:tc>
              <w:tcPr>
                <w:tcW w:w="992" w:type="dxa"/>
              </w:tcPr>
              <w:p w14:paraId="20B0297B" w14:textId="3082E7D0" w:rsidR="008F4B79" w:rsidRDefault="00C66781" w:rsidP="00097CA9">
                <w:pPr>
                  <w:jc w:val="center"/>
                  <w:rPr>
                    <w:rFonts w:ascii="Arial" w:hAnsi="Arial" w:cs="Arial"/>
                  </w:rPr>
                </w:pPr>
                <w:r>
                  <w:rPr>
                    <w:rFonts w:ascii="Arial" w:hAnsi="Arial" w:cs="Arial"/>
                  </w:rPr>
                  <w:t>(1</w:t>
                </w:r>
                <w:r w:rsidR="008F4B79">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656F5CC2"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2D1ABA18" w14:textId="41EDDE5B"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0526ED" w:rsidRPr="007A65C7">
                  <w:rPr>
                    <w:rFonts w:ascii="Arial" w:hAnsi="Arial" w:cs="Arial"/>
                    <w:u w:val="single"/>
                  </w:rPr>
                  <w:t>(</w:t>
                </w:r>
                <w:r w:rsidR="000526ED">
                  <w:rPr>
                    <w:rFonts w:ascii="Arial" w:hAnsi="Arial" w:cs="Arial"/>
                    <w:u w:val="single"/>
                  </w:rPr>
                  <w:t>1</w:t>
                </w:r>
                <w:r w:rsidR="00C66781">
                  <w:rPr>
                    <w:rFonts w:ascii="Arial" w:hAnsi="Arial" w:cs="Arial"/>
                    <w:u w:val="single"/>
                  </w:rPr>
                  <w:t>1</w:t>
                </w:r>
                <w:r w:rsidR="000526ED">
                  <w:rPr>
                    <w:rFonts w:ascii="Arial" w:hAnsi="Arial" w:cs="Arial"/>
                    <w:u w:val="single"/>
                  </w:rPr>
                  <w:t>)</w:t>
                </w:r>
              </w:p>
            </w:tc>
            <w:tc>
              <w:tcPr>
                <w:tcW w:w="993" w:type="dxa"/>
              </w:tcPr>
              <w:p w14:paraId="7561F86B" w14:textId="41E7A15B"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0526ED" w:rsidRPr="007A65C7">
                  <w:rPr>
                    <w:rFonts w:ascii="Arial" w:hAnsi="Arial" w:cs="Arial"/>
                    <w:u w:val="single"/>
                  </w:rPr>
                  <w:t>(</w:t>
                </w:r>
                <w:r w:rsidR="000526ED">
                  <w:rPr>
                    <w:rFonts w:ascii="Arial" w:hAnsi="Arial" w:cs="Arial"/>
                    <w:u w:val="single"/>
                  </w:rPr>
                  <w:t>1</w:t>
                </w:r>
                <w:r w:rsidR="00C66781">
                  <w:rPr>
                    <w:rFonts w:ascii="Arial" w:hAnsi="Arial" w:cs="Arial"/>
                    <w:u w:val="single"/>
                  </w:rPr>
                  <w:t>0</w:t>
                </w:r>
                <w:r w:rsidR="000526ED">
                  <w:rPr>
                    <w:rFonts w:ascii="Arial" w:hAnsi="Arial" w:cs="Arial"/>
                    <w:u w:val="single"/>
                  </w:rPr>
                  <w:t>)</w:t>
                </w:r>
              </w:p>
            </w:tc>
            <w:tc>
              <w:tcPr>
                <w:tcW w:w="992" w:type="dxa"/>
              </w:tcPr>
              <w:p w14:paraId="4A840892" w14:textId="7656DD1C"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C66781" w:rsidRPr="007A65C7">
                  <w:rPr>
                    <w:rFonts w:ascii="Arial" w:hAnsi="Arial" w:cs="Arial"/>
                    <w:u w:val="single"/>
                  </w:rPr>
                  <w:t>(</w:t>
                </w:r>
                <w:r w:rsidR="00C66781">
                  <w:rPr>
                    <w:rFonts w:ascii="Arial" w:hAnsi="Arial" w:cs="Arial"/>
                    <w:u w:val="single"/>
                  </w:rPr>
                  <w:t>12</w:t>
                </w:r>
                <w:r w:rsidRPr="007A65C7">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4881A2C8" w:rsidR="008F4B79" w:rsidRDefault="008F4B79" w:rsidP="00097CA9">
                <w:pPr>
                  <w:jc w:val="center"/>
                  <w:rPr>
                    <w:rFonts w:ascii="Arial" w:hAnsi="Arial" w:cs="Arial"/>
                  </w:rPr>
                </w:pPr>
                <w:r>
                  <w:rPr>
                    <w:rFonts w:ascii="Arial" w:hAnsi="Arial" w:cs="Arial"/>
                  </w:rPr>
                  <w:t xml:space="preserve"> </w:t>
                </w:r>
                <w:r w:rsidR="00365002">
                  <w:rPr>
                    <w:rFonts w:ascii="Arial" w:hAnsi="Arial" w:cs="Arial"/>
                  </w:rPr>
                  <w:t>15</w:t>
                </w:r>
              </w:p>
            </w:tc>
            <w:tc>
              <w:tcPr>
                <w:tcW w:w="992" w:type="dxa"/>
              </w:tcPr>
              <w:p w14:paraId="68F74097" w14:textId="3C995865" w:rsidR="008F4B79" w:rsidRDefault="00CB42A4" w:rsidP="00097CA9">
                <w:pPr>
                  <w:jc w:val="center"/>
                  <w:rPr>
                    <w:rFonts w:ascii="Arial" w:hAnsi="Arial" w:cs="Arial"/>
                  </w:rPr>
                </w:pPr>
                <w:r>
                  <w:rPr>
                    <w:rFonts w:ascii="Arial" w:hAnsi="Arial" w:cs="Arial"/>
                  </w:rPr>
                  <w:t>16</w:t>
                </w:r>
                <w:r w:rsidR="008F4B79">
                  <w:rPr>
                    <w:rFonts w:ascii="Arial" w:hAnsi="Arial" w:cs="Arial"/>
                  </w:rPr>
                  <w:t xml:space="preserve"> </w:t>
                </w:r>
              </w:p>
            </w:tc>
            <w:tc>
              <w:tcPr>
                <w:tcW w:w="993" w:type="dxa"/>
              </w:tcPr>
              <w:p w14:paraId="7075DF1B" w14:textId="79D1F6A5" w:rsidR="008F4B79" w:rsidRDefault="00090142" w:rsidP="00097CA9">
                <w:pPr>
                  <w:jc w:val="center"/>
                  <w:rPr>
                    <w:rFonts w:ascii="Arial" w:hAnsi="Arial" w:cs="Arial"/>
                  </w:rPr>
                </w:pPr>
                <w:r>
                  <w:rPr>
                    <w:rFonts w:ascii="Arial" w:hAnsi="Arial" w:cs="Arial"/>
                  </w:rPr>
                  <w:t>(13)</w:t>
                </w:r>
                <w:r w:rsidR="008F4B79">
                  <w:rPr>
                    <w:rFonts w:ascii="Arial" w:hAnsi="Arial" w:cs="Arial"/>
                  </w:rPr>
                  <w:t xml:space="preserve"> </w:t>
                </w:r>
              </w:p>
            </w:tc>
            <w:tc>
              <w:tcPr>
                <w:tcW w:w="992" w:type="dxa"/>
              </w:tcPr>
              <w:p w14:paraId="74FD117B" w14:textId="24EDFF5B" w:rsidR="008F4B79" w:rsidRDefault="004A2F45" w:rsidP="00097CA9">
                <w:pPr>
                  <w:jc w:val="center"/>
                  <w:rPr>
                    <w:rFonts w:ascii="Arial" w:hAnsi="Arial" w:cs="Arial"/>
                  </w:rPr>
                </w:pPr>
                <w:r>
                  <w:rPr>
                    <w:rFonts w:ascii="Arial" w:hAnsi="Arial" w:cs="Arial"/>
                  </w:rPr>
                  <w:t>(5)</w:t>
                </w:r>
                <w:r w:rsidR="008F4B79">
                  <w:rPr>
                    <w:rFonts w:ascii="Arial" w:hAnsi="Arial" w:cs="Arial"/>
                  </w:rPr>
                  <w:t xml:space="preserve"> </w:t>
                </w:r>
              </w:p>
            </w:tc>
            <w:tc>
              <w:tcPr>
                <w:tcW w:w="992" w:type="dxa"/>
              </w:tcPr>
              <w:p w14:paraId="2B94937F" w14:textId="281D3EDA" w:rsidR="008F4B79" w:rsidRDefault="00722644" w:rsidP="00097CA9">
                <w:pPr>
                  <w:jc w:val="center"/>
                  <w:rPr>
                    <w:rFonts w:ascii="Arial" w:hAnsi="Arial" w:cs="Arial"/>
                  </w:rPr>
                </w:pPr>
                <w:r>
                  <w:rPr>
                    <w:rFonts w:ascii="Arial" w:hAnsi="Arial" w:cs="Arial"/>
                  </w:rPr>
                  <w:t>46</w:t>
                </w:r>
                <w:r w:rsidR="008F4B79">
                  <w:rPr>
                    <w:rFonts w:ascii="Arial" w:hAnsi="Arial" w:cs="Arial"/>
                  </w:rPr>
                  <w:t xml:space="preserve"> </w:t>
                </w:r>
              </w:p>
            </w:tc>
            <w:tc>
              <w:tcPr>
                <w:tcW w:w="992" w:type="dxa"/>
              </w:tcPr>
              <w:p w14:paraId="7DEB33B1" w14:textId="3DA4A93A" w:rsidR="008F4B79" w:rsidRDefault="006B13B4" w:rsidP="00097CA9">
                <w:pPr>
                  <w:jc w:val="center"/>
                  <w:rPr>
                    <w:rFonts w:ascii="Arial" w:hAnsi="Arial" w:cs="Arial"/>
                  </w:rPr>
                </w:pPr>
                <w:r>
                  <w:rPr>
                    <w:rFonts w:ascii="Arial" w:hAnsi="Arial" w:cs="Arial"/>
                  </w:rPr>
                  <w:t>(29)</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32021266" w:rsidR="008F4B79" w:rsidRPr="007A65C7" w:rsidRDefault="00D60954" w:rsidP="00097CA9">
                <w:pPr>
                  <w:jc w:val="center"/>
                  <w:rPr>
                    <w:rFonts w:ascii="Arial" w:hAnsi="Arial" w:cs="Arial"/>
                    <w:u w:val="single"/>
                  </w:rPr>
                </w:pPr>
                <w:r>
                  <w:rPr>
                    <w:rFonts w:ascii="Arial" w:hAnsi="Arial" w:cs="Arial"/>
                    <w:u w:val="single"/>
                  </w:rPr>
                  <w:t>(22</w:t>
                </w:r>
                <w:r w:rsidR="00F00C1C">
                  <w:rPr>
                    <w:rFonts w:ascii="Arial" w:hAnsi="Arial" w:cs="Arial"/>
                    <w:u w:val="single"/>
                  </w:rPr>
                  <w:t>)</w:t>
                </w:r>
                <w:r w:rsidR="008F4B79">
                  <w:rPr>
                    <w:rFonts w:ascii="Arial" w:hAnsi="Arial" w:cs="Arial"/>
                    <w:u w:val="single"/>
                  </w:rPr>
                  <w:t xml:space="preserve"> </w:t>
                </w:r>
              </w:p>
            </w:tc>
            <w:tc>
              <w:tcPr>
                <w:tcW w:w="992" w:type="dxa"/>
              </w:tcPr>
              <w:p w14:paraId="26255FCA" w14:textId="3F584E55" w:rsidR="008F4B79" w:rsidRPr="007A65C7" w:rsidRDefault="0073718A" w:rsidP="00097CA9">
                <w:pPr>
                  <w:jc w:val="center"/>
                  <w:rPr>
                    <w:rFonts w:ascii="Arial" w:hAnsi="Arial" w:cs="Arial"/>
                    <w:u w:val="single"/>
                  </w:rPr>
                </w:pPr>
                <w:r>
                  <w:rPr>
                    <w:rFonts w:ascii="Arial" w:hAnsi="Arial" w:cs="Arial"/>
                    <w:u w:val="single"/>
                  </w:rPr>
                  <w:t>(7)</w:t>
                </w:r>
                <w:r w:rsidR="008F4B79">
                  <w:rPr>
                    <w:rFonts w:ascii="Arial" w:hAnsi="Arial" w:cs="Arial"/>
                    <w:u w:val="single"/>
                  </w:rPr>
                  <w:t xml:space="preserve"> </w:t>
                </w:r>
              </w:p>
            </w:tc>
            <w:tc>
              <w:tcPr>
                <w:tcW w:w="993" w:type="dxa"/>
              </w:tcPr>
              <w:p w14:paraId="02D8836E" w14:textId="1F822E44" w:rsidR="008F4B79" w:rsidRPr="007A65C7" w:rsidRDefault="002067A7" w:rsidP="00097CA9">
                <w:pPr>
                  <w:jc w:val="center"/>
                  <w:rPr>
                    <w:rFonts w:ascii="Arial" w:hAnsi="Arial" w:cs="Arial"/>
                    <w:u w:val="single"/>
                  </w:rPr>
                </w:pPr>
                <w:r>
                  <w:rPr>
                    <w:rFonts w:ascii="Arial" w:hAnsi="Arial" w:cs="Arial"/>
                    <w:u w:val="single"/>
                  </w:rPr>
                  <w:t>9</w:t>
                </w:r>
                <w:r w:rsidR="008F4B79">
                  <w:rPr>
                    <w:rFonts w:ascii="Arial" w:hAnsi="Arial" w:cs="Arial"/>
                    <w:u w:val="single"/>
                  </w:rPr>
                  <w:t xml:space="preserve"> </w:t>
                </w:r>
              </w:p>
            </w:tc>
            <w:tc>
              <w:tcPr>
                <w:tcW w:w="992" w:type="dxa"/>
              </w:tcPr>
              <w:p w14:paraId="4736CB88" w14:textId="2B1B2B35" w:rsidR="008F4B79" w:rsidRPr="007A65C7" w:rsidRDefault="004E0C37" w:rsidP="00097CA9">
                <w:pPr>
                  <w:jc w:val="center"/>
                  <w:rPr>
                    <w:rFonts w:ascii="Arial" w:hAnsi="Arial" w:cs="Arial"/>
                    <w:u w:val="single"/>
                  </w:rPr>
                </w:pPr>
                <w:r>
                  <w:rPr>
                    <w:rFonts w:ascii="Arial" w:hAnsi="Arial" w:cs="Arial"/>
                    <w:u w:val="single"/>
                  </w:rPr>
                  <w:t>(4)</w:t>
                </w:r>
                <w:r w:rsidR="008F4B79">
                  <w:rPr>
                    <w:rFonts w:ascii="Arial" w:hAnsi="Arial" w:cs="Arial"/>
                    <w:u w:val="single"/>
                  </w:rPr>
                  <w:t xml:space="preserve"> </w:t>
                </w:r>
              </w:p>
            </w:tc>
            <w:tc>
              <w:tcPr>
                <w:tcW w:w="992" w:type="dxa"/>
              </w:tcPr>
              <w:p w14:paraId="1C2AFF92" w14:textId="6869F5B6" w:rsidR="008F4B79" w:rsidRPr="007A65C7" w:rsidRDefault="00140E99" w:rsidP="00097CA9">
                <w:pPr>
                  <w:jc w:val="center"/>
                  <w:rPr>
                    <w:rFonts w:ascii="Arial" w:hAnsi="Arial" w:cs="Arial"/>
                    <w:u w:val="single"/>
                  </w:rPr>
                </w:pPr>
                <w:r>
                  <w:rPr>
                    <w:rFonts w:ascii="Arial" w:hAnsi="Arial" w:cs="Arial"/>
                    <w:u w:val="single"/>
                  </w:rPr>
                  <w:t>(9)</w:t>
                </w:r>
                <w:r w:rsidR="008F4B79">
                  <w:rPr>
                    <w:rFonts w:ascii="Arial" w:hAnsi="Arial" w:cs="Arial"/>
                    <w:u w:val="single"/>
                  </w:rPr>
                  <w:t xml:space="preserve"> </w:t>
                </w:r>
              </w:p>
            </w:tc>
            <w:tc>
              <w:tcPr>
                <w:tcW w:w="992" w:type="dxa"/>
              </w:tcPr>
              <w:p w14:paraId="389B4261" w14:textId="156B4CB0" w:rsidR="008F4B79" w:rsidRPr="007A65C7" w:rsidRDefault="00D154DF" w:rsidP="00097CA9">
                <w:pPr>
                  <w:jc w:val="center"/>
                  <w:rPr>
                    <w:rFonts w:ascii="Arial" w:hAnsi="Arial" w:cs="Arial"/>
                    <w:u w:val="single"/>
                  </w:rPr>
                </w:pPr>
                <w:r>
                  <w:rPr>
                    <w:rFonts w:ascii="Arial" w:hAnsi="Arial" w:cs="Arial"/>
                    <w:u w:val="single"/>
                  </w:rPr>
                  <w:t>37</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23347DD0" w:rsidR="008F4B79" w:rsidRPr="007A65C7" w:rsidRDefault="008F4B79" w:rsidP="00097CA9">
                <w:pPr>
                  <w:jc w:val="center"/>
                  <w:rPr>
                    <w:rFonts w:ascii="Arial" w:hAnsi="Arial" w:cs="Arial"/>
                  </w:rPr>
                </w:pPr>
                <w:r>
                  <w:rPr>
                    <w:rFonts w:ascii="Arial" w:hAnsi="Arial" w:cs="Arial"/>
                  </w:rPr>
                  <w:t xml:space="preserve"> </w:t>
                </w:r>
                <w:r w:rsidR="009A26E3">
                  <w:rPr>
                    <w:rFonts w:ascii="Arial" w:hAnsi="Arial" w:cs="Arial"/>
                  </w:rPr>
                  <w:t>(7)</w:t>
                </w:r>
              </w:p>
            </w:tc>
            <w:tc>
              <w:tcPr>
                <w:tcW w:w="992" w:type="dxa"/>
              </w:tcPr>
              <w:p w14:paraId="1DFCB9F8" w14:textId="39C1DDBC" w:rsidR="008F4B79" w:rsidRPr="007A65C7" w:rsidRDefault="0073718A" w:rsidP="00097CA9">
                <w:pPr>
                  <w:jc w:val="center"/>
                  <w:rPr>
                    <w:rFonts w:ascii="Arial" w:hAnsi="Arial" w:cs="Arial"/>
                  </w:rPr>
                </w:pPr>
                <w:r>
                  <w:rPr>
                    <w:rFonts w:ascii="Arial" w:hAnsi="Arial" w:cs="Arial"/>
                  </w:rPr>
                  <w:t>9</w:t>
                </w:r>
                <w:r w:rsidR="008F4B79">
                  <w:rPr>
                    <w:rFonts w:ascii="Arial" w:hAnsi="Arial" w:cs="Arial"/>
                  </w:rPr>
                  <w:t xml:space="preserve"> </w:t>
                </w:r>
              </w:p>
            </w:tc>
            <w:tc>
              <w:tcPr>
                <w:tcW w:w="993" w:type="dxa"/>
              </w:tcPr>
              <w:p w14:paraId="03772FA5" w14:textId="6671316E" w:rsidR="008F4B79" w:rsidRPr="007A65C7" w:rsidRDefault="002067A7" w:rsidP="00097CA9">
                <w:pPr>
                  <w:jc w:val="center"/>
                  <w:rPr>
                    <w:rFonts w:ascii="Arial" w:hAnsi="Arial" w:cs="Arial"/>
                  </w:rPr>
                </w:pPr>
                <w:r>
                  <w:rPr>
                    <w:rFonts w:ascii="Arial" w:hAnsi="Arial" w:cs="Arial"/>
                  </w:rPr>
                  <w:t>(4)</w:t>
                </w:r>
                <w:r w:rsidR="008F4B79">
                  <w:rPr>
                    <w:rFonts w:ascii="Arial" w:hAnsi="Arial" w:cs="Arial"/>
                  </w:rPr>
                  <w:t xml:space="preserve"> </w:t>
                </w:r>
              </w:p>
            </w:tc>
            <w:tc>
              <w:tcPr>
                <w:tcW w:w="992" w:type="dxa"/>
              </w:tcPr>
              <w:p w14:paraId="0E6B8A89" w14:textId="6E4CC86B" w:rsidR="008F4B79" w:rsidRPr="007A65C7" w:rsidRDefault="004E0C37" w:rsidP="00097CA9">
                <w:pPr>
                  <w:jc w:val="center"/>
                  <w:rPr>
                    <w:rFonts w:ascii="Arial" w:hAnsi="Arial" w:cs="Arial"/>
                  </w:rPr>
                </w:pPr>
                <w:r>
                  <w:rPr>
                    <w:rFonts w:ascii="Arial" w:hAnsi="Arial" w:cs="Arial"/>
                  </w:rPr>
                  <w:t>(9)</w:t>
                </w:r>
                <w:r w:rsidR="008F4B79">
                  <w:rPr>
                    <w:rFonts w:ascii="Arial" w:hAnsi="Arial" w:cs="Arial"/>
                  </w:rPr>
                  <w:t xml:space="preserve"> </w:t>
                </w:r>
              </w:p>
            </w:tc>
            <w:tc>
              <w:tcPr>
                <w:tcW w:w="992" w:type="dxa"/>
              </w:tcPr>
              <w:p w14:paraId="4EAE6915" w14:textId="58F61BF9" w:rsidR="008F4B79" w:rsidRPr="007A65C7" w:rsidRDefault="00E07FDF" w:rsidP="00097CA9">
                <w:pPr>
                  <w:jc w:val="center"/>
                  <w:rPr>
                    <w:rFonts w:ascii="Arial" w:hAnsi="Arial" w:cs="Arial"/>
                  </w:rPr>
                </w:pPr>
                <w:r>
                  <w:rPr>
                    <w:rFonts w:ascii="Arial" w:hAnsi="Arial" w:cs="Arial"/>
                  </w:rPr>
                  <w:t>37</w:t>
                </w:r>
                <w:r w:rsidR="008F4B79">
                  <w:rPr>
                    <w:rFonts w:ascii="Arial" w:hAnsi="Arial" w:cs="Arial"/>
                  </w:rPr>
                  <w:t xml:space="preserve"> </w:t>
                </w:r>
              </w:p>
            </w:tc>
            <w:tc>
              <w:tcPr>
                <w:tcW w:w="992" w:type="dxa"/>
              </w:tcPr>
              <w:p w14:paraId="14023721" w14:textId="68FB3F2A" w:rsidR="008F4B79" w:rsidRPr="007A65C7" w:rsidRDefault="007D0070" w:rsidP="00097CA9">
                <w:pPr>
                  <w:jc w:val="center"/>
                  <w:rPr>
                    <w:rFonts w:ascii="Arial" w:hAnsi="Arial" w:cs="Arial"/>
                  </w:rPr>
                </w:pPr>
                <w:r>
                  <w:rPr>
                    <w:rFonts w:ascii="Arial" w:hAnsi="Arial" w:cs="Arial"/>
                  </w:rPr>
                  <w:t>8</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7" w:name="OLE_LINK1"/>
          <w:bookmarkStart w:id="8"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7"/>
        <w:bookmarkEnd w:id="8"/>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12306FAE" w:rsidR="008F4B79" w:rsidRDefault="00C66781" w:rsidP="00097CA9">
                <w:pPr>
                  <w:jc w:val="right"/>
                  <w:rPr>
                    <w:rFonts w:ascii="Arial" w:hAnsi="Arial" w:cs="Arial"/>
                  </w:rPr>
                </w:pPr>
                <w:r>
                  <w:rPr>
                    <w:rFonts w:ascii="Arial" w:hAnsi="Arial" w:cs="Arial"/>
                  </w:rPr>
                  <w:t>1590</w:t>
                </w:r>
                <w:r w:rsidR="008F4B79">
                  <w:rPr>
                    <w:rFonts w:ascii="Arial" w:hAnsi="Arial" w:cs="Arial"/>
                  </w:rPr>
                  <w:t xml:space="preserve"> </w:t>
                </w:r>
              </w:p>
            </w:tc>
            <w:tc>
              <w:tcPr>
                <w:tcW w:w="3544" w:type="dxa"/>
              </w:tcPr>
              <w:p w14:paraId="25687ABE" w14:textId="5DCD0402" w:rsidR="008F4B79" w:rsidRDefault="008F4B79" w:rsidP="00097CA9">
                <w:pPr>
                  <w:rPr>
                    <w:rFonts w:ascii="Arial" w:hAnsi="Arial" w:cs="Arial"/>
                  </w:rPr>
                </w:pPr>
                <w:r>
                  <w:rPr>
                    <w:rFonts w:ascii="Arial" w:hAnsi="Arial" w:cs="Arial"/>
                  </w:rPr>
                  <w:t xml:space="preserve"> </w:t>
                </w:r>
                <w:r w:rsidR="00C66781">
                  <w:rPr>
                    <w:rFonts w:ascii="Arial" w:hAnsi="Arial" w:cs="Arial"/>
                  </w:rPr>
                  <w:t>230+220+250+240+</w:t>
                </w:r>
                <w:r w:rsidR="00453C9C">
                  <w:rPr>
                    <w:rFonts w:ascii="Arial" w:hAnsi="Arial" w:cs="Arial"/>
                  </w:rPr>
                  <w:t>220+210= 1590</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72179C04" w:rsidR="008F4B79" w:rsidRPr="00F71675" w:rsidRDefault="008F4B79" w:rsidP="00097CA9">
                <w:pPr>
                  <w:jc w:val="right"/>
                  <w:rPr>
                    <w:rFonts w:ascii="Arial" w:hAnsi="Arial" w:cs="Arial"/>
                    <w:u w:val="single"/>
                  </w:rPr>
                </w:pPr>
                <w:r w:rsidRPr="00F71675">
                  <w:rPr>
                    <w:rFonts w:ascii="Arial" w:hAnsi="Arial" w:cs="Arial"/>
                    <w:u w:val="single"/>
                  </w:rPr>
                  <w:t>(</w:t>
                </w:r>
                <w:r w:rsidR="00453C9C">
                  <w:rPr>
                    <w:rFonts w:ascii="Arial" w:hAnsi="Arial" w:cs="Arial"/>
                    <w:u w:val="single"/>
                  </w:rPr>
                  <w:t>1113</w:t>
                </w:r>
                <w:r w:rsidRPr="00F71675">
                  <w:rPr>
                    <w:rFonts w:ascii="Arial" w:hAnsi="Arial" w:cs="Arial"/>
                    <w:u w:val="single"/>
                  </w:rPr>
                  <w:t>)</w:t>
                </w:r>
              </w:p>
            </w:tc>
            <w:tc>
              <w:tcPr>
                <w:tcW w:w="3544" w:type="dxa"/>
              </w:tcPr>
              <w:p w14:paraId="42F2775D" w14:textId="2A144738" w:rsidR="008F4B79" w:rsidRPr="00010117" w:rsidRDefault="00453C9C"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1590 x 70%= 1113 </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lastRenderedPageBreak/>
                  <w:t>Gross profit</w:t>
                </w:r>
              </w:p>
            </w:tc>
            <w:tc>
              <w:tcPr>
                <w:tcW w:w="1134" w:type="dxa"/>
              </w:tcPr>
              <w:p w14:paraId="616BB17E" w14:textId="5A180C73" w:rsidR="008F4B79" w:rsidRDefault="00453C9C" w:rsidP="00097CA9">
                <w:pPr>
                  <w:jc w:val="right"/>
                  <w:rPr>
                    <w:rFonts w:ascii="Arial" w:hAnsi="Arial" w:cs="Arial"/>
                  </w:rPr>
                </w:pPr>
                <w:r>
                  <w:rPr>
                    <w:rFonts w:ascii="Arial" w:hAnsi="Arial" w:cs="Arial"/>
                  </w:rPr>
                  <w:t>334</w:t>
                </w:r>
                <w:r w:rsidR="008F4B79">
                  <w:rPr>
                    <w:rFonts w:ascii="Arial" w:hAnsi="Arial" w:cs="Arial"/>
                  </w:rPr>
                  <w:t xml:space="preserve"> </w:t>
                </w:r>
              </w:p>
            </w:tc>
            <w:tc>
              <w:tcPr>
                <w:tcW w:w="3544" w:type="dxa"/>
              </w:tcPr>
              <w:p w14:paraId="7B851978" w14:textId="48E059CA" w:rsidR="008F4B79" w:rsidRDefault="008F4B79" w:rsidP="00097CA9">
                <w:pPr>
                  <w:rPr>
                    <w:rFonts w:ascii="Arial" w:hAnsi="Arial" w:cs="Arial"/>
                  </w:rPr>
                </w:pPr>
                <w:r>
                  <w:rPr>
                    <w:rFonts w:ascii="Arial" w:hAnsi="Arial" w:cs="Arial"/>
                  </w:rPr>
                  <w:t xml:space="preserve">         </w:t>
                </w:r>
                <w:r w:rsidR="00453C9C">
                  <w:rPr>
                    <w:rFonts w:ascii="Arial" w:hAnsi="Arial" w:cs="Arial"/>
                  </w:rPr>
                  <w:t>30% x 1113= 334</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530ABFE8" w:rsidR="008F4B79" w:rsidRDefault="008F4B79" w:rsidP="00097CA9">
                <w:pPr>
                  <w:jc w:val="right"/>
                  <w:rPr>
                    <w:rFonts w:ascii="Arial" w:hAnsi="Arial" w:cs="Arial"/>
                  </w:rPr>
                </w:pPr>
                <w:r>
                  <w:rPr>
                    <w:rFonts w:ascii="Arial" w:hAnsi="Arial" w:cs="Arial"/>
                  </w:rPr>
                  <w:t>(</w:t>
                </w:r>
                <w:r w:rsidR="00A16DEF">
                  <w:rPr>
                    <w:rFonts w:ascii="Arial" w:hAnsi="Arial" w:cs="Arial"/>
                  </w:rPr>
                  <w:t>44</w:t>
                </w:r>
                <w:r>
                  <w:rPr>
                    <w:rFonts w:ascii="Arial" w:hAnsi="Arial" w:cs="Arial"/>
                  </w:rPr>
                  <w:t>)</w:t>
                </w:r>
              </w:p>
            </w:tc>
            <w:tc>
              <w:tcPr>
                <w:tcW w:w="3544" w:type="dxa"/>
              </w:tcPr>
              <w:p w14:paraId="5A2B35F0" w14:textId="70DA2DCA" w:rsidR="008F4B79" w:rsidRDefault="008F4B79" w:rsidP="00097CA9">
                <w:pPr>
                  <w:rPr>
                    <w:rFonts w:ascii="Arial" w:hAnsi="Arial" w:cs="Arial"/>
                  </w:rPr>
                </w:pPr>
                <w:r>
                  <w:rPr>
                    <w:rFonts w:ascii="Arial" w:hAnsi="Arial" w:cs="Arial"/>
                  </w:rPr>
                  <w:t xml:space="preserve"> </w:t>
                </w:r>
                <w:r w:rsidR="00A16DEF">
                  <w:rPr>
                    <w:rFonts w:ascii="Arial" w:hAnsi="Arial" w:cs="Arial"/>
                  </w:rPr>
                  <w:t xml:space="preserve">       8+7+6+8+9+6= 44</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050D6C60" w:rsidR="008F4B79" w:rsidRDefault="008F4B79" w:rsidP="00097CA9">
                <w:pPr>
                  <w:jc w:val="right"/>
                  <w:rPr>
                    <w:rFonts w:ascii="Arial" w:hAnsi="Arial" w:cs="Arial"/>
                  </w:rPr>
                </w:pPr>
                <w:r>
                  <w:rPr>
                    <w:rFonts w:ascii="Arial" w:hAnsi="Arial" w:cs="Arial"/>
                  </w:rPr>
                  <w:t>(</w:t>
                </w:r>
                <w:r w:rsidR="00A16DEF">
                  <w:rPr>
                    <w:rFonts w:ascii="Arial" w:hAnsi="Arial" w:cs="Arial"/>
                  </w:rPr>
                  <w:t>144</w:t>
                </w:r>
                <w:r>
                  <w:rPr>
                    <w:rFonts w:ascii="Arial" w:hAnsi="Arial" w:cs="Arial"/>
                  </w:rPr>
                  <w:t>)</w:t>
                </w:r>
              </w:p>
            </w:tc>
            <w:tc>
              <w:tcPr>
                <w:tcW w:w="3544" w:type="dxa"/>
              </w:tcPr>
              <w:p w14:paraId="4F8B0E91" w14:textId="70A0D7F8" w:rsidR="008F4B79" w:rsidRDefault="008F4B79" w:rsidP="00097CA9">
                <w:pPr>
                  <w:rPr>
                    <w:rFonts w:ascii="Arial" w:hAnsi="Arial" w:cs="Arial"/>
                  </w:rPr>
                </w:pPr>
                <w:r>
                  <w:rPr>
                    <w:rFonts w:ascii="Arial" w:hAnsi="Arial" w:cs="Arial"/>
                  </w:rPr>
                  <w:t xml:space="preserve"> </w:t>
                </w:r>
                <w:r w:rsidR="00A16DEF">
                  <w:rPr>
                    <w:rFonts w:ascii="Arial" w:hAnsi="Arial" w:cs="Arial"/>
                  </w:rPr>
                  <w:t xml:space="preserve">       26+25+23+24+24+22= 144</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75BAA599"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A16DEF">
                  <w:rPr>
                    <w:rFonts w:ascii="Arial" w:hAnsi="Arial" w:cs="Arial"/>
                    <w:u w:val="single"/>
                  </w:rPr>
                  <w:t>14.31</w:t>
                </w:r>
                <w:r w:rsidRPr="00F71675">
                  <w:rPr>
                    <w:rFonts w:ascii="Arial" w:hAnsi="Arial" w:cs="Arial"/>
                    <w:u w:val="single"/>
                  </w:rPr>
                  <w:t>)</w:t>
                </w:r>
              </w:p>
            </w:tc>
            <w:tc>
              <w:tcPr>
                <w:tcW w:w="3544" w:type="dxa"/>
              </w:tcPr>
              <w:p w14:paraId="34EBE199" w14:textId="3DF2F101" w:rsidR="008F4B79" w:rsidRPr="007A65C7" w:rsidRDefault="008F4B79" w:rsidP="00097CA9">
                <w:pPr>
                  <w:rPr>
                    <w:rFonts w:ascii="Arial" w:hAnsi="Arial" w:cs="Arial"/>
                  </w:rPr>
                </w:pPr>
                <w:r>
                  <w:rPr>
                    <w:rFonts w:ascii="Arial" w:hAnsi="Arial" w:cs="Arial"/>
                  </w:rPr>
                  <w:t xml:space="preserve">        </w:t>
                </w:r>
                <w:r w:rsidR="00A16DEF">
                  <w:rPr>
                    <w:rFonts w:ascii="Arial" w:hAnsi="Arial" w:cs="Arial"/>
                  </w:rPr>
                  <w:t>1590 x 30% x 3%= 14.31</w:t>
                </w: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4A1C69C0" w:rsidR="008F4B79" w:rsidRDefault="00A679B6" w:rsidP="00097CA9">
                <w:pPr>
                  <w:jc w:val="right"/>
                  <w:rPr>
                    <w:rFonts w:ascii="Arial" w:hAnsi="Arial" w:cs="Arial"/>
                  </w:rPr>
                </w:pPr>
                <w:r>
                  <w:rPr>
                    <w:rFonts w:ascii="Arial" w:hAnsi="Arial" w:cs="Arial"/>
                  </w:rPr>
                  <w:t>132</w:t>
                </w:r>
                <w:r w:rsidR="008F4B79">
                  <w:rPr>
                    <w:rFonts w:ascii="Arial" w:hAnsi="Arial" w:cs="Arial"/>
                  </w:rPr>
                  <w:t xml:space="preserve"> </w:t>
                </w:r>
              </w:p>
            </w:tc>
            <w:tc>
              <w:tcPr>
                <w:tcW w:w="3544" w:type="dxa"/>
              </w:tcPr>
              <w:p w14:paraId="6B4CA0B2" w14:textId="219B22EF" w:rsidR="008F4B79" w:rsidRDefault="00A679B6" w:rsidP="00097CA9">
                <w:pPr>
                  <w:rPr>
                    <w:rFonts w:ascii="Arial" w:hAnsi="Arial" w:cs="Arial"/>
                  </w:rPr>
                </w:pPr>
                <w:r>
                  <w:rPr>
                    <w:rFonts w:ascii="Arial" w:hAnsi="Arial" w:cs="Arial"/>
                  </w:rPr>
                  <w:t xml:space="preserve">        334-44-144-14.31= 131.69 </w:t>
                </w: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6B0D658A"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5F1B31">
                  <w:rPr>
                    <w:rFonts w:ascii="Arial" w:hAnsi="Arial" w:cs="Arial"/>
                    <w:u w:val="single"/>
                  </w:rPr>
                  <w:t>6</w:t>
                </w:r>
                <w:r w:rsidRPr="00F71675">
                  <w:rPr>
                    <w:rFonts w:ascii="Arial" w:hAnsi="Arial" w:cs="Arial"/>
                    <w:u w:val="single"/>
                  </w:rPr>
                  <w:t>)</w:t>
                </w:r>
              </w:p>
            </w:tc>
            <w:tc>
              <w:tcPr>
                <w:tcW w:w="3544" w:type="dxa"/>
              </w:tcPr>
              <w:p w14:paraId="0CDBB14E" w14:textId="3391AAAD" w:rsidR="008F4B79" w:rsidRPr="007A65C7" w:rsidRDefault="008F4B79" w:rsidP="00097CA9">
                <w:pPr>
                  <w:rPr>
                    <w:rFonts w:ascii="Arial" w:hAnsi="Arial" w:cs="Arial"/>
                  </w:rPr>
                </w:pPr>
                <w:r>
                  <w:rPr>
                    <w:rFonts w:ascii="Arial" w:hAnsi="Arial" w:cs="Arial"/>
                  </w:rPr>
                  <w:t xml:space="preserve">            </w:t>
                </w:r>
                <w:r w:rsidR="00A679B6">
                  <w:rPr>
                    <w:rFonts w:ascii="Arial" w:hAnsi="Arial" w:cs="Arial"/>
                  </w:rPr>
                  <w:t xml:space="preserve">6 months </w:t>
                </w:r>
                <w:r w:rsidR="005F1B31">
                  <w:rPr>
                    <w:rFonts w:ascii="Arial" w:hAnsi="Arial" w:cs="Arial"/>
                  </w:rPr>
                  <w:t>x 5,000 x 20%</w:t>
                </w:r>
                <w:r>
                  <w:rPr>
                    <w:rFonts w:ascii="Arial" w:hAnsi="Arial" w:cs="Arial"/>
                  </w:rPr>
                  <w:t xml:space="preserve">                          </w:t>
                </w:r>
                <w:proofErr w:type="gramStart"/>
                <w:r>
                  <w:rPr>
                    <w:rFonts w:ascii="Arial" w:hAnsi="Arial" w:cs="Arial"/>
                  </w:rPr>
                  <w:t xml:space="preserve">   (</w:t>
                </w:r>
                <w:proofErr w:type="gramEnd"/>
                <w:r>
                  <w:rPr>
                    <w:rFonts w:ascii="Arial" w:hAnsi="Arial" w:cs="Arial"/>
                  </w:rPr>
                  <w:t>Note 5)</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5B88F86B" w:rsidR="008F4B79" w:rsidRPr="00F71675" w:rsidRDefault="0041180F" w:rsidP="00097CA9">
                <w:pPr>
                  <w:jc w:val="right"/>
                  <w:rPr>
                    <w:rFonts w:ascii="Arial" w:hAnsi="Arial" w:cs="Arial"/>
                    <w:u w:val="single"/>
                  </w:rPr>
                </w:pPr>
                <w:r>
                  <w:rPr>
                    <w:rFonts w:ascii="Arial" w:hAnsi="Arial" w:cs="Arial"/>
                    <w:u w:val="single"/>
                  </w:rPr>
                  <w:t>126</w:t>
                </w:r>
                <w:r w:rsidR="008F4B79">
                  <w:rPr>
                    <w:rFonts w:ascii="Arial" w:hAnsi="Arial" w:cs="Arial"/>
                    <w:u w:val="single"/>
                  </w:rPr>
                  <w:t xml:space="preserve"> </w:t>
                </w:r>
              </w:p>
            </w:tc>
            <w:tc>
              <w:tcPr>
                <w:tcW w:w="3544" w:type="dxa"/>
              </w:tcPr>
              <w:p w14:paraId="78D127A9" w14:textId="77777777" w:rsidR="008F4B79" w:rsidRDefault="008F4B79" w:rsidP="00097CA9">
                <w:pPr>
                  <w:rPr>
                    <w:rFonts w:ascii="Arial" w:hAnsi="Arial" w:cs="Arial"/>
                    <w:u w:val="single"/>
                  </w:rPr>
                </w:pPr>
              </w:p>
            </w:tc>
          </w:tr>
        </w:tbl>
        <w:p w14:paraId="4133DA70" w14:textId="3D6149D5" w:rsidR="00480872" w:rsidRDefault="008F4B79" w:rsidP="008F4B79">
          <w:pPr>
            <w:pStyle w:val="Heading2"/>
          </w:pPr>
          <w:bookmarkStart w:id="9" w:name="_Hlk130288778"/>
          <w:r w:rsidRPr="002163E7">
            <w:rPr>
              <w:rFonts w:ascii="Arial" w:hAnsi="Arial" w:cs="Arial"/>
              <w:sz w:val="20"/>
              <w:szCs w:val="20"/>
            </w:rPr>
            <w:t xml:space="preserve"> </w:t>
          </w:r>
        </w:p>
        <w:p w14:paraId="4126A070" w14:textId="77777777" w:rsidR="002F5F39" w:rsidRDefault="002F5F39" w:rsidP="002F5F39"/>
        <w:p w14:paraId="73135CDA" w14:textId="4AD231C1" w:rsidR="00AA0E4D" w:rsidRDefault="006B59C8" w:rsidP="006B59C8">
          <w:pPr>
            <w:pStyle w:val="Heading2"/>
          </w:pPr>
          <w:bookmarkStart w:id="10" w:name="_Toc144464646"/>
          <w:r>
            <w:t>Key performance indicators</w:t>
          </w:r>
          <w:bookmarkEnd w:id="10"/>
        </w:p>
        <w:p w14:paraId="6762243A" w14:textId="77777777" w:rsidR="00991109" w:rsidRPr="00991109" w:rsidRDefault="00991109" w:rsidP="00991109"/>
        <w:p w14:paraId="637AAE6D" w14:textId="55F2A240" w:rsidR="00763219" w:rsidRDefault="00D91FB8" w:rsidP="00D91FB8">
          <w:r>
            <w:t>According to (</w:t>
          </w:r>
          <w:r w:rsidR="001A518C">
            <w:t xml:space="preserve">Walsh, 2008) </w:t>
          </w:r>
          <w:r w:rsidR="00C12E52">
            <w:t xml:space="preserve">there are three main sheets that a </w:t>
          </w:r>
          <w:r w:rsidR="00102F2E">
            <w:t>manager</w:t>
          </w:r>
          <w:r w:rsidR="006D0063">
            <w:t xml:space="preserve"> may want to </w:t>
          </w:r>
          <w:r w:rsidR="00D61E9A">
            <w:t>consider</w:t>
          </w:r>
          <w:r w:rsidR="006D0063">
            <w:t xml:space="preserve"> when </w:t>
          </w:r>
          <w:r w:rsidR="00102F2E">
            <w:t>analysing</w:t>
          </w:r>
          <w:r w:rsidR="00CB5770">
            <w:t xml:space="preserve"> their data and looking to </w:t>
          </w:r>
          <w:r w:rsidR="00E5760C">
            <w:t>decide</w:t>
          </w:r>
          <w:r w:rsidR="00CB5770">
            <w:t xml:space="preserve"> </w:t>
          </w:r>
          <w:r w:rsidR="00436DEE">
            <w:t xml:space="preserve">how they should go about creating a budget are </w:t>
          </w:r>
          <w:r w:rsidR="00CB5770">
            <w:t xml:space="preserve">these </w:t>
          </w:r>
          <w:r w:rsidR="00436DEE">
            <w:t xml:space="preserve">three sheets. These three </w:t>
          </w:r>
          <w:r w:rsidR="00CB5770">
            <w:t xml:space="preserve">sheets are the </w:t>
          </w:r>
          <w:r w:rsidR="00FA1869">
            <w:t xml:space="preserve">balance sheet, the </w:t>
          </w:r>
          <w:r w:rsidR="00556FA7">
            <w:t xml:space="preserve">profit and loss account and the </w:t>
          </w:r>
          <w:r w:rsidR="00AE2B0A">
            <w:t xml:space="preserve">cash flow </w:t>
          </w:r>
          <w:r w:rsidR="007E4E25">
            <w:t>statement.</w:t>
          </w:r>
          <w:r w:rsidR="00AE2B0A">
            <w:t xml:space="preserve"> </w:t>
          </w:r>
          <w:r w:rsidR="00436DEE">
            <w:t xml:space="preserve">As you can see </w:t>
          </w:r>
          <w:r w:rsidR="002F5108">
            <w:t>above,</w:t>
          </w:r>
          <w:r w:rsidR="00436DEE">
            <w:t xml:space="preserve"> we have the cash budget and </w:t>
          </w:r>
          <w:r w:rsidR="002F5108">
            <w:t xml:space="preserve">profit and loss account. The main objective for </w:t>
          </w:r>
          <w:r w:rsidR="006641F3">
            <w:t>Rubber soul</w:t>
          </w:r>
          <w:r w:rsidR="002F5108">
            <w:t xml:space="preserve"> is to eliminate there </w:t>
          </w:r>
          <w:r w:rsidR="0015029A">
            <w:t>-</w:t>
          </w:r>
          <w:r w:rsidR="002F5108">
            <w:t xml:space="preserve">£22,000 overdraft by the end of November. </w:t>
          </w:r>
          <w:r w:rsidR="00763219">
            <w:t xml:space="preserve">Each month </w:t>
          </w:r>
          <w:r w:rsidR="006641F3">
            <w:t>Rubber soul</w:t>
          </w:r>
          <w:r w:rsidR="00763219">
            <w:t xml:space="preserve"> have some expenses that are constant for the foreseeable months these include a repayment of loan charge of £5,000 each month they also have selling expenses which is a different value each month and they also pay </w:t>
          </w:r>
          <w:r w:rsidR="004A2F56">
            <w:t>administration</w:t>
          </w:r>
          <w:r w:rsidR="00763219">
            <w:t xml:space="preserve"> </w:t>
          </w:r>
          <w:r w:rsidR="004A2F56">
            <w:t>a different amount each month.</w:t>
          </w:r>
        </w:p>
        <w:p w14:paraId="1439EBC3" w14:textId="4337F618" w:rsidR="00206770" w:rsidRDefault="002F5108" w:rsidP="00D91FB8">
          <w:r>
            <w:t xml:space="preserve">If </w:t>
          </w:r>
          <w:r w:rsidR="006641F3">
            <w:t>Rubber soul</w:t>
          </w:r>
          <w:r>
            <w:t xml:space="preserve"> </w:t>
          </w:r>
          <w:r w:rsidR="0015029A">
            <w:t>look</w:t>
          </w:r>
          <w:r>
            <w:t xml:space="preserve"> at the months of </w:t>
          </w:r>
          <w:r w:rsidR="002A224B">
            <w:t>June,</w:t>
          </w:r>
          <w:r>
            <w:t xml:space="preserve"> they managed to decrease the overdraft from </w:t>
          </w:r>
          <w:r w:rsidR="0015029A">
            <w:t>-</w:t>
          </w:r>
          <w:r>
            <w:t xml:space="preserve">£22,000 to </w:t>
          </w:r>
          <w:r w:rsidR="0015029A">
            <w:t>-</w:t>
          </w:r>
          <w:r>
            <w:t xml:space="preserve">£7,000 </w:t>
          </w:r>
          <w:r w:rsidR="00E11036">
            <w:t>this is because they achieved a cash surplus of £15,000 for the month of June</w:t>
          </w:r>
          <w:r w:rsidR="001F78C5">
            <w:t xml:space="preserve"> due to the fact that they managed to make £230,000 in sales that month,</w:t>
          </w:r>
          <w:r w:rsidR="004A2F56">
            <w:t xml:space="preserve"> they had a repayment on a loan worth £5,000 </w:t>
          </w:r>
          <w:proofErr w:type="spellStart"/>
          <w:r w:rsidR="004A2F56">
            <w:t>a</w:t>
          </w:r>
          <w:proofErr w:type="spellEnd"/>
          <w:r w:rsidR="004A2F56">
            <w:t xml:space="preserve"> administration charge of £19,000, an interest payment worth £1,000</w:t>
          </w:r>
          <w:r w:rsidR="00E11036">
            <w:t xml:space="preserve"> </w:t>
          </w:r>
          <w:r w:rsidR="004A2F56">
            <w:t xml:space="preserve"> and selling expenses worth £8,000 for the month. Despite having a lot of different charges for the month by having a quite successful month in sales they were able to</w:t>
          </w:r>
          <w:r w:rsidR="002A224B">
            <w:t xml:space="preserve"> reduc</w:t>
          </w:r>
          <w:r w:rsidR="004A2F56">
            <w:t>e</w:t>
          </w:r>
          <w:r w:rsidR="002A224B">
            <w:t xml:space="preserve"> </w:t>
          </w:r>
          <w:r w:rsidR="0015029A">
            <w:t>their</w:t>
          </w:r>
          <w:r w:rsidR="002A224B">
            <w:t xml:space="preserve"> overdraft</w:t>
          </w:r>
          <w:r w:rsidR="004A2F56">
            <w:t xml:space="preserve"> this month</w:t>
          </w:r>
          <w:r w:rsidR="002A224B">
            <w:t>.</w:t>
          </w:r>
        </w:p>
        <w:p w14:paraId="2B9930FF" w14:textId="6600A121" w:rsidR="00206770" w:rsidRDefault="002A224B" w:rsidP="00D91FB8">
          <w:r>
            <w:t xml:space="preserve"> In the month of </w:t>
          </w:r>
          <w:r w:rsidR="0015029A">
            <w:t>July,</w:t>
          </w:r>
          <w:r w:rsidR="001F78C5">
            <w:t xml:space="preserve"> despite making £10,000 less in sale then the previous month</w:t>
          </w:r>
          <w:r>
            <w:t xml:space="preserve"> they were further able to reduce their overdraft and </w:t>
          </w:r>
          <w:r w:rsidR="0015029A">
            <w:t>get</w:t>
          </w:r>
          <w:r>
            <w:t xml:space="preserve"> into rears, for the month of July</w:t>
          </w:r>
          <w:r w:rsidR="002C368E">
            <w:t xml:space="preserve"> the store began a three month period where the store were being renovated which is an annoyance that came at a bad time for the store and maybe they should of held off this </w:t>
          </w:r>
          <w:r w:rsidR="00206770">
            <w:t>expense</w:t>
          </w:r>
          <w:r w:rsidR="002C368E">
            <w:t xml:space="preserve"> until they were able to pay what they owe back to the bank, but n</w:t>
          </w:r>
          <w:r w:rsidR="006C0624">
            <w:t>one</w:t>
          </w:r>
          <w:r w:rsidR="002C368E">
            <w:t xml:space="preserve"> the less a the management deemed the renovation a necessary expense to pay. Despite th</w:t>
          </w:r>
          <w:r w:rsidR="00206770">
            <w:t>e £11,000 renovation charges</w:t>
          </w:r>
          <w:r w:rsidR="006C0624">
            <w:t>, repayment loan of £5,000</w:t>
          </w:r>
          <w:r w:rsidR="00FF3D7D">
            <w:t>, interest</w:t>
          </w:r>
          <w:r w:rsidR="006C0624">
            <w:t xml:space="preserve"> paid of £1,000, administration charges of £18,000 and selling expenses worth of £7,000</w:t>
          </w:r>
          <w:r>
            <w:t xml:space="preserve"> they were able to achieve a cash surplus of £16,000 plus the fact that they only bought £160,000 worth of stock as to the £180,000 they bought the previous month meant that they were able to </w:t>
          </w:r>
          <w:r w:rsidR="0015029A">
            <w:t>achieve</w:t>
          </w:r>
          <w:r>
            <w:t xml:space="preserve"> a closing balance of </w:t>
          </w:r>
          <w:r w:rsidR="0015029A">
            <w:t xml:space="preserve">a positive £9,000. </w:t>
          </w:r>
        </w:p>
        <w:p w14:paraId="333CA3F0" w14:textId="77777777" w:rsidR="006C0624" w:rsidRDefault="006C0624" w:rsidP="00D91FB8"/>
        <w:p w14:paraId="52677864" w14:textId="77777777" w:rsidR="006C0624" w:rsidRDefault="006C0624" w:rsidP="00D91FB8"/>
        <w:p w14:paraId="38A04D10" w14:textId="77777777" w:rsidR="006C0624" w:rsidRDefault="006C0624" w:rsidP="00D91FB8"/>
        <w:p w14:paraId="762F1FC8" w14:textId="77777777" w:rsidR="006C0624" w:rsidRDefault="006C0624" w:rsidP="00D91FB8"/>
        <w:p w14:paraId="7D1EB79B" w14:textId="1B4B4ADB" w:rsidR="001F78C5" w:rsidRDefault="0015029A" w:rsidP="00D91FB8">
          <w:r>
            <w:lastRenderedPageBreak/>
            <w:t>But unfortunately, in the month of august they fell back into their overdraft and by the end of the month they had a closing balance of -£4,000</w:t>
          </w:r>
          <w:r w:rsidR="00206770">
            <w:t xml:space="preserve"> despite having an increase of sales for the month</w:t>
          </w:r>
          <w:r w:rsidR="001F78C5">
            <w:t xml:space="preserve"> from £</w:t>
          </w:r>
          <w:r w:rsidR="00DD2B12">
            <w:t xml:space="preserve">220,000 to £250,000 which of should left the £30,000 better off from the previous month, </w:t>
          </w:r>
          <w:r w:rsidR="002C368E">
            <w:t>unfortunately</w:t>
          </w:r>
          <w:r>
            <w:t xml:space="preserve"> for some reason they decided to buy a total of £203,000 worth of stock instead of a number closer to the £160,000 they bought the </w:t>
          </w:r>
          <w:r w:rsidR="002C368E">
            <w:t>previous month</w:t>
          </w:r>
          <w:r w:rsidR="006C0624">
            <w:t>s</w:t>
          </w:r>
          <w:r w:rsidR="002C368E">
            <w:t xml:space="preserve">. </w:t>
          </w:r>
          <w:r>
            <w:t xml:space="preserve">they </w:t>
          </w:r>
          <w:r w:rsidR="002C368E">
            <w:t xml:space="preserve">also </w:t>
          </w:r>
          <w:r>
            <w:t>had a tax payment worth £20,000</w:t>
          </w:r>
          <w:r w:rsidR="00DD2B12">
            <w:t xml:space="preserve"> of which it could not have been helped</w:t>
          </w:r>
          <w:r w:rsidR="00206770">
            <w:t xml:space="preserve"> and the renovation charge of £10,000</w:t>
          </w:r>
          <w:r w:rsidR="006C0624">
            <w:t>, the usual repayment of loan £5,000, interest paid of £1,000, an administration fee of £16,000 and selling expenses worth £6,000</w:t>
          </w:r>
          <w:r>
            <w:t xml:space="preserve"> </w:t>
          </w:r>
          <w:r w:rsidR="002C368E">
            <w:t xml:space="preserve">in the month of august. </w:t>
          </w:r>
          <w:r w:rsidR="00DD2B12">
            <w:t>Despite having a relatively successful month</w:t>
          </w:r>
          <w:r w:rsidR="00FF3D7D">
            <w:t xml:space="preserve"> in sales the</w:t>
          </w:r>
          <w:r w:rsidR="002C368E">
            <w:t xml:space="preserve"> increase of stock </w:t>
          </w:r>
          <w:r w:rsidR="00206770">
            <w:t>purchased,</w:t>
          </w:r>
          <w:r w:rsidR="002C368E">
            <w:t xml:space="preserve"> and the taxation paid </w:t>
          </w:r>
          <w:r w:rsidR="001F78C5">
            <w:t xml:space="preserve">coupled with the renovation charge </w:t>
          </w:r>
          <w:r w:rsidR="002C368E">
            <w:t>unfortunately resulted in</w:t>
          </w:r>
          <w:r w:rsidR="00FF3D7D">
            <w:t xml:space="preserve"> the stores making a loss of -£13,000 resulting in</w:t>
          </w:r>
          <w:r w:rsidR="002C368E">
            <w:t xml:space="preserve"> a closing balance </w:t>
          </w:r>
          <w:r w:rsidR="006C0624">
            <w:t xml:space="preserve">of </w:t>
          </w:r>
          <w:r w:rsidR="00FF3D7D">
            <w:t xml:space="preserve">            </w:t>
          </w:r>
          <w:r w:rsidR="006C0624">
            <w:t>-</w:t>
          </w:r>
          <w:r w:rsidR="00206770">
            <w:t>£4,000</w:t>
          </w:r>
          <w:r w:rsidR="001F78C5">
            <w:t xml:space="preserve"> in the month of august.</w:t>
          </w:r>
        </w:p>
        <w:p w14:paraId="737662A7" w14:textId="1B157FF2" w:rsidR="00D91FB8" w:rsidRDefault="00DD2B12" w:rsidP="00D91FB8">
          <w:r>
            <w:t xml:space="preserve">Unfortunately </w:t>
          </w:r>
          <w:r w:rsidR="001F78C5">
            <w:t xml:space="preserve">for the month of September </w:t>
          </w:r>
          <w:r w:rsidR="006641F3">
            <w:t>Rubber soul</w:t>
          </w:r>
          <w:r w:rsidR="001F78C5">
            <w:t xml:space="preserve"> further increase</w:t>
          </w:r>
          <w:r w:rsidR="00304599">
            <w:t>d</w:t>
          </w:r>
          <w:r w:rsidR="001F78C5">
            <w:t xml:space="preserve"> their deficit from -£4,000 to -£9,000. </w:t>
          </w:r>
          <w:r w:rsidR="00304599">
            <w:t xml:space="preserve">This is because despite the mistake of purchasing a </w:t>
          </w:r>
          <w:r w:rsidR="00763219">
            <w:t>relatively</w:t>
          </w:r>
          <w:r w:rsidR="00304599">
            <w:t xml:space="preserve"> high amount of stock the previous month they </w:t>
          </w:r>
          <w:r w:rsidR="00763219">
            <w:t>proceeded</w:t>
          </w:r>
          <w:r w:rsidR="00304599">
            <w:t xml:space="preserve"> to purchase a high </w:t>
          </w:r>
          <w:r w:rsidR="00763219">
            <w:t>amount</w:t>
          </w:r>
          <w:r w:rsidR="00304599">
            <w:t xml:space="preserve"> of stock again worth £200,00</w:t>
          </w:r>
          <w:r w:rsidR="00763219">
            <w:t>0 thus leaving the stores at a disadvantage to make a profit for the month this coupled with the third and final of the renovation charges worth £12,000</w:t>
          </w:r>
          <w:r w:rsidR="00FF3D7D">
            <w:t>,</w:t>
          </w:r>
          <w:r w:rsidR="00763219">
            <w:t xml:space="preserve"> </w:t>
          </w:r>
          <w:r w:rsidR="00FF3D7D">
            <w:t>the loan repayment of £5,000, the interest paid of £1,000, administration charges of £17,000, selling expenses of £8,000</w:t>
          </w:r>
          <w:r w:rsidR="004321E5">
            <w:t xml:space="preserve">. Despite having a relatively high </w:t>
          </w:r>
          <w:r w:rsidR="003A4E3A">
            <w:t>number</w:t>
          </w:r>
          <w:r w:rsidR="004321E5">
            <w:t xml:space="preserve"> of sales for the month of September worth £240,000 because of the disadvantage they gave themselves by purchasing more stock </w:t>
          </w:r>
          <w:r w:rsidR="003A4E3A">
            <w:t>than</w:t>
          </w:r>
          <w:r w:rsidR="004321E5">
            <w:t xml:space="preserve"> they needed for the month plus all their usual charges they managed to make a loss of £5,000 for the month which increased their dept from           -£4,000 to -£9,000 leaving </w:t>
          </w:r>
          <w:r w:rsidR="006641F3">
            <w:t>Rubber soul</w:t>
          </w:r>
          <w:r w:rsidR="004321E5">
            <w:t xml:space="preserve"> the closing balance of –£9,000 for the month of September. </w:t>
          </w:r>
          <w:r w:rsidR="00FF3D7D">
            <w:t xml:space="preserve"> </w:t>
          </w:r>
        </w:p>
        <w:p w14:paraId="2EB31C0E" w14:textId="499C8672" w:rsidR="00CF2F24" w:rsidRDefault="003A4E3A" w:rsidP="00CF2F24">
          <w:r>
            <w:t xml:space="preserve">For the month of October </w:t>
          </w:r>
          <w:r w:rsidR="006641F3">
            <w:t>Rubber soul</w:t>
          </w:r>
          <w:r>
            <w:t xml:space="preserve"> managed to get themselves out of the deficit from -£9,000 and netted themselves a closing balance of £37,000</w:t>
          </w:r>
          <w:r w:rsidR="00040795">
            <w:t xml:space="preserve"> despite only making £220,000 in sales for this month which compared to previous months is relatively low when compared to their recent sales performances, but despite the relative dip in sales they managed to wipe out the outstanding overdraft</w:t>
          </w:r>
          <w:r>
            <w:t xml:space="preserve">. This month they decided to purchase only £140,000 worth of stock which brought the monthly cost on stock down from the previous months thus giving them less stock to sell before they begin </w:t>
          </w:r>
          <w:proofErr w:type="gramStart"/>
          <w:r>
            <w:t>to</w:t>
          </w:r>
          <w:proofErr w:type="gramEnd"/>
          <w:r>
            <w:t xml:space="preserve"> breakeven. </w:t>
          </w:r>
          <w:r w:rsidR="00040795">
            <w:t xml:space="preserve">They had the usual charges of the £5,000 loan repayments, the £1,000 interest payments, selling </w:t>
          </w:r>
          <w:r w:rsidR="00CF2F24">
            <w:t>expenses</w:t>
          </w:r>
          <w:r w:rsidR="00040795">
            <w:t xml:space="preserve"> of £9,000</w:t>
          </w:r>
          <w:r w:rsidR="00CF2F24">
            <w:t xml:space="preserve"> and administration charges of £17,000. After all charges and sales are added up for the month the sole trader is left with a cash surplus of £46,000 thus taking the </w:t>
          </w:r>
          <w:r w:rsidR="006641F3">
            <w:t>Rubber soul</w:t>
          </w:r>
          <w:r w:rsidR="00CF2F24">
            <w:t xml:space="preserve"> bank balance to a net of £37,000 for the month of October.  </w:t>
          </w:r>
        </w:p>
        <w:p w14:paraId="76078051" w14:textId="38278C03" w:rsidR="00B802C2" w:rsidRPr="00D91FB8" w:rsidRDefault="00B52EA1" w:rsidP="00D91FB8">
          <w:r>
            <w:t xml:space="preserve">For the month of </w:t>
          </w:r>
          <w:r w:rsidR="004A425A">
            <w:t>October,</w:t>
          </w:r>
          <w:r>
            <w:t xml:space="preserve"> the </w:t>
          </w:r>
          <w:r w:rsidR="006641F3">
            <w:t>Rubber soul</w:t>
          </w:r>
          <w:r>
            <w:t xml:space="preserve"> had another dip in sales from the previous month, they managed to make £210,000 in sales for the month but also purchased £210,000 worth of stock </w:t>
          </w:r>
          <w:r w:rsidR="004A425A">
            <w:t>you can see this</w:t>
          </w:r>
          <w:r>
            <w:t xml:space="preserve"> reflecting </w:t>
          </w:r>
          <w:r w:rsidR="004A425A">
            <w:t xml:space="preserve">in </w:t>
          </w:r>
          <w:r>
            <w:t xml:space="preserve">the cash deficit of -£29,000 and a closing balance of £8,000 at the end of the month. This month </w:t>
          </w:r>
          <w:r w:rsidR="004A425A">
            <w:t xml:space="preserve">sold traders had all the usual charges of £5,000 for loan repayments, £1,000 in interests’ payments £6,000 in selling expenses and administration fees of £15,000, all these charged coupled with an increase in stock purchase and a slight dip in sales for the month left </w:t>
          </w:r>
          <w:r w:rsidR="006641F3">
            <w:t>Rubber soul</w:t>
          </w:r>
          <w:r w:rsidR="004A425A">
            <w:t xml:space="preserve"> making a loss for the month with a cash deficit of £29,000 but ultimately in the positive with a closing balance of net £8,000. </w:t>
          </w:r>
          <w:r w:rsidR="00B802C2">
            <w:t xml:space="preserve">thus, leaving the sole trader’s objective of clearing their £22,000 overdraft completed successfully but however their closing balance was awfully close to just breaking even and in the </w:t>
          </w:r>
          <w:r w:rsidR="00991109">
            <w:t>authors,</w:t>
          </w:r>
          <w:r w:rsidR="00B802C2">
            <w:t xml:space="preserve"> opinion was showing a downward trend if not undone could leave </w:t>
          </w:r>
          <w:r w:rsidR="006641F3">
            <w:t>Rubber soul</w:t>
          </w:r>
          <w:r w:rsidR="00B802C2">
            <w:t xml:space="preserve"> back in their overdraft. You can see this from a relativity positive opening balance of £37,000 in October to the still positive but also declining opening balance of £8,000 in October. </w:t>
          </w:r>
          <w:r w:rsidR="00991109">
            <w:t xml:space="preserve">Below the reader will find some recommendations that the author of this report has given to ensure that the </w:t>
          </w:r>
          <w:r w:rsidR="006641F3">
            <w:t>Rubber soul</w:t>
          </w:r>
          <w:r w:rsidR="00991109">
            <w:t xml:space="preserve"> keep to an upward trend the months to come thus leaving them less likely to fall in in dept with their bank again. </w:t>
          </w:r>
        </w:p>
        <w:p w14:paraId="7D4FC40A" w14:textId="5FEDDF60" w:rsidR="00480872" w:rsidRDefault="00991109" w:rsidP="00AA2A91">
          <w:pPr>
            <w:pStyle w:val="Heading1"/>
          </w:pPr>
          <w:bookmarkStart w:id="11" w:name="_Toc144464647"/>
          <w:bookmarkEnd w:id="9"/>
          <w:r>
            <w:lastRenderedPageBreak/>
            <w:t>Recommendations</w:t>
          </w:r>
          <w:bookmarkEnd w:id="11"/>
          <w:r>
            <w:t xml:space="preserve"> </w:t>
          </w:r>
        </w:p>
        <w:p w14:paraId="74D7A892" w14:textId="67FCCCC4" w:rsidR="009B4293" w:rsidRDefault="005D235B" w:rsidP="00991109">
          <w:r>
            <w:t xml:space="preserve">After a </w:t>
          </w:r>
          <w:r w:rsidR="0009056D">
            <w:t>six-month</w:t>
          </w:r>
          <w:r>
            <w:t xml:space="preserve"> review of the sole </w:t>
          </w:r>
          <w:r w:rsidR="00FE0A1B">
            <w:t>trader’s</w:t>
          </w:r>
          <w:r>
            <w:t xml:space="preserve"> cash </w:t>
          </w:r>
          <w:r w:rsidR="00ED790F">
            <w:t>budget,</w:t>
          </w:r>
          <w:r>
            <w:t xml:space="preserve"> they were successfully able to clear their outstanding dept with their bank but unfortunately the closing balance of November was trending downwards and left </w:t>
          </w:r>
          <w:r w:rsidR="006641F3">
            <w:t>Rubber soul</w:t>
          </w:r>
          <w:r>
            <w:t xml:space="preserve"> at risk of falling back into their </w:t>
          </w:r>
          <w:r w:rsidR="00F61AAE">
            <w:t>overdraft</w:t>
          </w:r>
          <w:r>
            <w:t xml:space="preserve"> in the months to come if management are not able to put measures in place to fix these issues. </w:t>
          </w:r>
          <w:r w:rsidR="00F61AAE">
            <w:t xml:space="preserve">The first issue that </w:t>
          </w:r>
          <w:r w:rsidR="006641F3">
            <w:t>Rubber soul</w:t>
          </w:r>
          <w:r w:rsidR="00F61AAE">
            <w:t xml:space="preserve"> should look at is their cost accounting according to (</w:t>
          </w:r>
          <w:r w:rsidR="00F61AAE" w:rsidRPr="00F61AAE">
            <w:t>Drury</w:t>
          </w:r>
          <w:r w:rsidR="00F61AAE">
            <w:t xml:space="preserve">, </w:t>
          </w:r>
          <w:r w:rsidR="00F61AAE" w:rsidRPr="00F61AAE">
            <w:t>2001</w:t>
          </w:r>
          <w:r w:rsidR="00F61AAE">
            <w:t>.</w:t>
          </w:r>
          <w:r w:rsidR="00F61AAE" w:rsidRPr="00F61AAE">
            <w:t xml:space="preserve"> </w:t>
          </w:r>
          <w:r w:rsidR="00F61AAE">
            <w:t>Proctor</w:t>
          </w:r>
          <w:r w:rsidR="009B4293">
            <w:t xml:space="preserve">, </w:t>
          </w:r>
          <w:r w:rsidR="00F61AAE">
            <w:t>2001. Robertson and Mills, 2000</w:t>
          </w:r>
          <w:r w:rsidR="004F41E5">
            <w:t>.</w:t>
          </w:r>
          <w:r w:rsidR="004F41E5" w:rsidRPr="004F41E5">
            <w:t xml:space="preserve"> </w:t>
          </w:r>
          <w:r w:rsidR="004F41E5" w:rsidRPr="004F41E5">
            <w:t>Arnold, 2013)</w:t>
          </w:r>
          <w:r w:rsidR="00F61AAE">
            <w:t xml:space="preserve"> cost accounting is </w:t>
          </w:r>
          <w:r w:rsidR="009B4293">
            <w:t xml:space="preserve">a managerial type of accounting where a company aims to get a better understanding of how much money it costs to produces its products. as you can see from the cash flow budget each month had a set amount of fixed cost but also some costs that were different from month to month the author would recommend that </w:t>
          </w:r>
          <w:r w:rsidR="006641F3">
            <w:t>Rubber soul</w:t>
          </w:r>
          <w:r w:rsidR="009B4293">
            <w:t xml:space="preserve"> looked at this cost and try to minimise them to what is necessary.</w:t>
          </w:r>
        </w:p>
        <w:p w14:paraId="0A28F933" w14:textId="3BCDA354" w:rsidR="00630F97" w:rsidRDefault="00630F97" w:rsidP="00991109">
          <w:r>
            <w:t xml:space="preserve">After looking at the </w:t>
          </w:r>
          <w:r w:rsidR="006641F3">
            <w:t>Rubber soul</w:t>
          </w:r>
          <w:r>
            <w:t xml:space="preserve"> </w:t>
          </w:r>
          <w:r w:rsidR="00F35FBB">
            <w:t>6-month</w:t>
          </w:r>
          <w:r>
            <w:t xml:space="preserve"> cash budget it is clear to see that they have a substantial budgeting issue according to (Horngren, and</w:t>
          </w:r>
          <w:r>
            <w:t xml:space="preserve"> Malik, 2005</w:t>
          </w:r>
          <w:r>
            <w:t>.</w:t>
          </w:r>
          <w:r w:rsidRPr="00630F97">
            <w:t xml:space="preserve"> </w:t>
          </w:r>
          <w:proofErr w:type="spellStart"/>
          <w:r>
            <w:t>Atrill</w:t>
          </w:r>
          <w:proofErr w:type="spellEnd"/>
          <w:r>
            <w:t>, 2003</w:t>
          </w:r>
          <w:r>
            <w:t>.</w:t>
          </w:r>
          <w:r w:rsidRPr="00630F97">
            <w:t xml:space="preserve"> </w:t>
          </w:r>
          <w:r>
            <w:t>Davies, 2005</w:t>
          </w:r>
          <w:r>
            <w:t xml:space="preserve"> and </w:t>
          </w:r>
          <w:r w:rsidRPr="00630F97">
            <w:t>Butler,</w:t>
          </w:r>
          <w:r>
            <w:t xml:space="preserve"> </w:t>
          </w:r>
          <w:r w:rsidRPr="00630F97">
            <w:t>2000)</w:t>
          </w:r>
          <w:r>
            <w:t xml:space="preserve"> budgeting can be defined as to provide an amount of money needed in order to carry out a </w:t>
          </w:r>
          <w:proofErr w:type="spellStart"/>
          <w:r>
            <w:t>a</w:t>
          </w:r>
          <w:proofErr w:type="spellEnd"/>
          <w:r>
            <w:t xml:space="preserve"> particular purpose that a person or company has for that money, in essence a budget is one of the most important things a company can manufacturer, if a budget </w:t>
          </w:r>
          <w:r w:rsidR="00F35FBB">
            <w:t xml:space="preserve">drifts to far above its means or falls way below its threshold could make this difference in staying afloat or going under. If a company has a budget that is not big enough for its goals its falls into the risk of casting a very narrow net and missing out on valuable sales/transactions when they could have made a lot more money in the process, on the flip side if a company over spends on its budget it falls into the risk of driving its costs way to high and giving themselves too big of a deficit to claw themselves out off. It is through the process of proper budgeting where a person/company may find balance through there cost and sales and by doing so they will find a place of equilibrium where the cost and sales meet </w:t>
          </w:r>
          <w:proofErr w:type="gramStart"/>
          <w:r w:rsidR="00F35FBB">
            <w:t>in order to</w:t>
          </w:r>
          <w:proofErr w:type="gramEnd"/>
          <w:r w:rsidR="00F35FBB">
            <w:t xml:space="preserve"> make the optimal amount of profit.</w:t>
          </w:r>
          <w:r>
            <w:t xml:space="preserve"> </w:t>
          </w:r>
        </w:p>
        <w:p w14:paraId="4EFD456B" w14:textId="63B8009E" w:rsidR="00991109" w:rsidRDefault="009B4293" w:rsidP="00991109">
          <w:r>
            <w:t xml:space="preserve">The author would also recommend that that sole trader also had a look at their </w:t>
          </w:r>
          <w:r w:rsidRPr="009B4293">
            <w:t>profitability ratio</w:t>
          </w:r>
          <w:r>
            <w:t xml:space="preserve"> according to (Drury,</w:t>
          </w:r>
          <w:r w:rsidR="00795204">
            <w:t xml:space="preserve"> </w:t>
          </w:r>
          <w:r>
            <w:t>2015.</w:t>
          </w:r>
          <w:r w:rsidR="00795204">
            <w:t xml:space="preserve"> Collier, 2015.</w:t>
          </w:r>
          <w:r w:rsidR="00795204" w:rsidRPr="00795204">
            <w:t xml:space="preserve"> Chadwick,1998</w:t>
          </w:r>
          <w:r w:rsidR="00795204">
            <w:t xml:space="preserve"> and </w:t>
          </w:r>
          <w:proofErr w:type="spellStart"/>
          <w:r w:rsidR="00795204">
            <w:t>Oldcorn</w:t>
          </w:r>
          <w:proofErr w:type="spellEnd"/>
          <w:r w:rsidR="00795204">
            <w:t xml:space="preserve">, 1993) a profitability ratio is a financial metric tool that measures how well a company can generate cash from its products verses its costs. For example </w:t>
          </w:r>
          <w:r w:rsidR="006641F3">
            <w:t>Rubber soul</w:t>
          </w:r>
          <w:r w:rsidR="00795204">
            <w:t xml:space="preserve"> in the months of august, September and November bought a relatively high amount of stock and this reflected in the closing balance of each of those months as you can see each month despite having an relatively high amount of sales the closing balance for each month started to decrease until the month of October where despite the decrease in sales in that month </w:t>
          </w:r>
          <w:r w:rsidR="001616EA">
            <w:t>compared</w:t>
          </w:r>
          <w:r w:rsidR="00795204">
            <w:t xml:space="preserve"> to </w:t>
          </w:r>
          <w:r w:rsidR="001616EA">
            <w:t xml:space="preserve">other months </w:t>
          </w:r>
          <w:r w:rsidR="006641F3">
            <w:t>Rubber soul</w:t>
          </w:r>
          <w:r w:rsidR="001616EA">
            <w:t xml:space="preserve"> where able to make a large closing balance and get out of the banks overdraft, this was because the amount of stock they purchased for the month of October was drastically lower that the stock they had bought in the previous months. The author recommends sold traders to also implement a breakeven analysis and couple it with a profitability ratio. According to (Chadwick, 2001. </w:t>
          </w:r>
          <w:r w:rsidR="001616EA" w:rsidRPr="001616EA">
            <w:t>Arnold</w:t>
          </w:r>
          <w:r w:rsidR="001616EA">
            <w:t xml:space="preserve"> and </w:t>
          </w:r>
          <w:r w:rsidR="001616EA" w:rsidRPr="001616EA">
            <w:t>Hope, 1990</w:t>
          </w:r>
          <w:r w:rsidR="001616EA">
            <w:t xml:space="preserve">. </w:t>
          </w:r>
          <w:proofErr w:type="spellStart"/>
          <w:r w:rsidR="009C15B9" w:rsidRPr="009C15B9">
            <w:t>Atrill</w:t>
          </w:r>
          <w:proofErr w:type="spellEnd"/>
          <w:r w:rsidR="009C15B9" w:rsidRPr="009C15B9">
            <w:t>, and McLaney, 2022</w:t>
          </w:r>
          <w:r w:rsidR="009C15B9">
            <w:t xml:space="preserve">. Fitzgerald, 2002) a break-even analysis is a tool in which a company can calculate when its revenue meets its total cost, thus giving the company a better understanding on how much they need to sell or how much they need to cut costs by to make a profit for the company. By looking at the total amount of revenue that </w:t>
          </w:r>
          <w:r w:rsidR="006641F3">
            <w:t>Rubber soul</w:t>
          </w:r>
          <w:r w:rsidR="009C15B9">
            <w:t xml:space="preserve"> make and the total amount of cost that they also have should give them a better idea on how much stock they should buy each month </w:t>
          </w:r>
          <w:r w:rsidR="001F041B">
            <w:t>to</w:t>
          </w:r>
          <w:r w:rsidR="009C15B9">
            <w:t xml:space="preserve"> keep generating a profit each month. </w:t>
          </w:r>
        </w:p>
        <w:p w14:paraId="11AB7816" w14:textId="77777777" w:rsidR="00F35FBB" w:rsidRDefault="00F35FBB" w:rsidP="00991109"/>
        <w:p w14:paraId="517FCB8E" w14:textId="77777777" w:rsidR="00F35FBB" w:rsidRDefault="00F35FBB" w:rsidP="00991109"/>
        <w:p w14:paraId="536D7DF5" w14:textId="77777777" w:rsidR="00F35FBB" w:rsidRDefault="00F35FBB" w:rsidP="00991109"/>
        <w:p w14:paraId="31848486" w14:textId="3D81B656" w:rsidR="001F041B" w:rsidRDefault="001F041B" w:rsidP="00991109">
          <w:r>
            <w:lastRenderedPageBreak/>
            <w:t xml:space="preserve">For some reason </w:t>
          </w:r>
          <w:r w:rsidR="006641F3">
            <w:t>Rubber soul</w:t>
          </w:r>
          <w:r>
            <w:t xml:space="preserve"> decided to get some store refurbishments in the months of July, august and September according to (</w:t>
          </w:r>
          <w:proofErr w:type="spellStart"/>
          <w:r>
            <w:t>Ezzamel</w:t>
          </w:r>
          <w:proofErr w:type="spellEnd"/>
          <w:r>
            <w:t>, 1987. Ashton, 1990.</w:t>
          </w:r>
          <w:r w:rsidRPr="001F041B">
            <w:t xml:space="preserve"> </w:t>
          </w:r>
          <w:r>
            <w:t xml:space="preserve">Neale, and McElroy, 2004 and </w:t>
          </w:r>
          <w:proofErr w:type="spellStart"/>
          <w:r>
            <w:t>Immink</w:t>
          </w:r>
          <w:proofErr w:type="spellEnd"/>
          <w:r>
            <w:t xml:space="preserve"> and O’Kane, 2002</w:t>
          </w:r>
          <w:r w:rsidR="004F41E5">
            <w:t>.</w:t>
          </w:r>
          <w:r w:rsidR="004F41E5" w:rsidRPr="004F41E5">
            <w:t xml:space="preserve"> </w:t>
          </w:r>
          <w:r w:rsidR="004F41E5">
            <w:t>Butler, 2000)</w:t>
          </w:r>
          <w:r>
            <w:t xml:space="preserve"> this what is called current liability. A current liability is an obligation that must be paid within and agreed amount of time</w:t>
          </w:r>
          <w:r w:rsidR="00A03A6A">
            <w:t>, bills, repayments etc.</w:t>
          </w:r>
          <w:r>
            <w:t xml:space="preserve"> </w:t>
          </w:r>
          <w:r w:rsidR="00A03A6A">
            <w:t>unfortunately,</w:t>
          </w:r>
          <w:r>
            <w:t xml:space="preserve"> </w:t>
          </w:r>
          <w:r w:rsidR="006641F3">
            <w:t>Rubber soul</w:t>
          </w:r>
          <w:r>
            <w:t xml:space="preserve"> decided to refurbish their stores during a time where the bank has asked them to repay back as much dept as possible </w:t>
          </w:r>
          <w:r w:rsidR="00A03A6A">
            <w:t xml:space="preserve">so for </w:t>
          </w:r>
          <w:r w:rsidR="006641F3">
            <w:t>Rubber soul</w:t>
          </w:r>
          <w:r w:rsidR="00A03A6A">
            <w:t xml:space="preserve"> to actively pursue a shop refurbishment thus increasing there total cost for the month whilst they should have been driving cost as low as possible was an unwise decision from management at that time. </w:t>
          </w:r>
        </w:p>
        <w:p w14:paraId="17D35FF9" w14:textId="1F3FFE67" w:rsidR="00A03A6A" w:rsidRDefault="006641F3" w:rsidP="00991109">
          <w:r>
            <w:t>Rubber soul</w:t>
          </w:r>
          <w:r w:rsidR="00A03A6A">
            <w:t xml:space="preserve"> also have </w:t>
          </w:r>
          <w:r w:rsidR="00DB064C">
            <w:t>an</w:t>
          </w:r>
          <w:r w:rsidR="00A03A6A">
            <w:t xml:space="preserve"> issue with their </w:t>
          </w:r>
          <w:bookmarkStart w:id="12" w:name="_Hlk144426022"/>
          <w:r w:rsidR="00A03A6A">
            <w:t>standard cost</w:t>
          </w:r>
          <w:r w:rsidR="00DB064C">
            <w:t xml:space="preserve"> accounting</w:t>
          </w:r>
          <w:bookmarkEnd w:id="12"/>
          <w:r w:rsidR="00DB064C">
            <w:t>. according to (</w:t>
          </w:r>
          <w:r w:rsidR="00DB064C" w:rsidRPr="00DB064C">
            <w:t>Van Horne,</w:t>
          </w:r>
          <w:r w:rsidR="00DB064C">
            <w:t xml:space="preserve"> </w:t>
          </w:r>
          <w:r w:rsidR="00DB064C" w:rsidRPr="00DB064C">
            <w:t>1992</w:t>
          </w:r>
          <w:r w:rsidR="00DB064C">
            <w:t>.</w:t>
          </w:r>
          <w:r w:rsidR="00DB064C" w:rsidRPr="00DB064C">
            <w:t xml:space="preserve"> Bromwich,</w:t>
          </w:r>
          <w:r w:rsidR="00DB064C">
            <w:t xml:space="preserve"> </w:t>
          </w:r>
          <w:r w:rsidR="00DB064C" w:rsidRPr="00DB064C">
            <w:t>1994</w:t>
          </w:r>
          <w:r w:rsidR="00DB064C">
            <w:t xml:space="preserve">. </w:t>
          </w:r>
          <w:r w:rsidR="00DB064C" w:rsidRPr="00DB064C">
            <w:t>Foerster,</w:t>
          </w:r>
          <w:r w:rsidR="00DB064C">
            <w:t xml:space="preserve"> </w:t>
          </w:r>
          <w:r w:rsidR="00DB064C" w:rsidRPr="00DB064C">
            <w:t>2003</w:t>
          </w:r>
          <w:r w:rsidR="00DB064C">
            <w:t>.</w:t>
          </w:r>
          <w:r w:rsidR="00DB064C" w:rsidRPr="00DB064C">
            <w:t xml:space="preserve"> Lucey, 2003) standard cost accounting</w:t>
          </w:r>
          <w:r w:rsidR="00DB064C">
            <w:t xml:space="preserve"> is assigning a predetermined costs for items in the company’s inventory </w:t>
          </w:r>
          <w:r w:rsidR="00D57010">
            <w:t>and</w:t>
          </w:r>
          <w:r w:rsidR="00DB064C">
            <w:t xml:space="preserve"> With</w:t>
          </w:r>
          <w:r w:rsidR="00DB064C" w:rsidRPr="00DB064C">
            <w:t xml:space="preserve"> Standard Costing, differences between actual costs and standard costs will appear as variances, which can be flagged for investigation.</w:t>
          </w:r>
          <w:r w:rsidR="00DB064C">
            <w:t xml:space="preserve"> One example the author found of this is </w:t>
          </w:r>
          <w:r w:rsidR="00D57010">
            <w:t xml:space="preserve">each month the administration cost for each month were slightly higher or lower than the previous month despite the sales of each month and this did not seem to </w:t>
          </w:r>
          <w:r w:rsidR="00D57010" w:rsidRPr="00D57010">
            <w:t xml:space="preserve">fluctuate </w:t>
          </w:r>
          <w:r w:rsidR="00D57010">
            <w:t xml:space="preserve">with the performance with the sales of the month. The author of this report would recommend that management at the </w:t>
          </w:r>
          <w:r>
            <w:t>Rubber soul</w:t>
          </w:r>
          <w:r w:rsidR="00D57010">
            <w:t xml:space="preserve"> had a look at why admin fees fluctuated from month to month and try to get it too as low and as consistent as possible.  </w:t>
          </w:r>
        </w:p>
        <w:p w14:paraId="79E345B3" w14:textId="5096C5DD" w:rsidR="00F35FBB" w:rsidRDefault="004F41E5" w:rsidP="00991109">
          <w:r>
            <w:t>According to (</w:t>
          </w:r>
          <w:r w:rsidRPr="004F41E5">
            <w:t>Van Horne</w:t>
          </w:r>
          <w:r>
            <w:t xml:space="preserve"> and</w:t>
          </w:r>
          <w:r w:rsidRPr="004F41E5">
            <w:t xml:space="preserve"> Wachowicz, 200</w:t>
          </w:r>
          <w:r>
            <w:t>5.</w:t>
          </w:r>
          <w:r w:rsidRPr="004F41E5">
            <w:t xml:space="preserve"> </w:t>
          </w:r>
          <w:r>
            <w:t>Pocock,</w:t>
          </w:r>
          <w:r>
            <w:t xml:space="preserve"> </w:t>
          </w:r>
          <w:r>
            <w:t>1988</w:t>
          </w:r>
          <w:r>
            <w:t>.</w:t>
          </w:r>
          <w:r w:rsidRPr="004F41E5">
            <w:t xml:space="preserve"> </w:t>
          </w:r>
          <w:r>
            <w:t>Arnold, 2013</w:t>
          </w:r>
          <w:r>
            <w:t>.</w:t>
          </w:r>
          <w:r w:rsidRPr="004F41E5">
            <w:t xml:space="preserve"> </w:t>
          </w:r>
          <w:proofErr w:type="spellStart"/>
          <w:r w:rsidRPr="004F41E5">
            <w:t>Atrill</w:t>
          </w:r>
          <w:proofErr w:type="spellEnd"/>
          <w:r w:rsidRPr="004F41E5">
            <w:t>, 2020</w:t>
          </w:r>
          <w:r w:rsidRPr="004F41E5">
            <w:t xml:space="preserve">) </w:t>
          </w:r>
          <w:r>
            <w:t>contribution</w:t>
          </w:r>
          <w:r w:rsidRPr="004F41E5">
            <w:t xml:space="preserve"> analysis</w:t>
          </w:r>
          <w:r w:rsidR="001B073D">
            <w:t xml:space="preserve"> is a method used to measure a purchase of a product or a development of a product and a out come or out comes. In the case of </w:t>
          </w:r>
          <w:r w:rsidR="006641F3">
            <w:t>Rubber soul</w:t>
          </w:r>
          <w:r w:rsidR="001B073D">
            <w:t xml:space="preserve">, they need to look at the purchasing of their stock versus the total amount of sales they make in prior months. As you can see when the </w:t>
          </w:r>
          <w:r w:rsidR="006641F3">
            <w:t>Rubber soul</w:t>
          </w:r>
          <w:r w:rsidR="001B073D">
            <w:t xml:space="preserve"> purchase a large amount of stock this reflects a declining closing balance at the end of the month compared to when they buy a relative low amount of stock.   </w:t>
          </w:r>
        </w:p>
        <w:p w14:paraId="72445453" w14:textId="77777777" w:rsidR="00F35FBB" w:rsidRDefault="00F35FBB" w:rsidP="00991109"/>
        <w:p w14:paraId="52FD14F9" w14:textId="5830F5BB" w:rsidR="00D57010" w:rsidRDefault="00D57010" w:rsidP="00991109"/>
        <w:p w14:paraId="5EEE7E46" w14:textId="77777777" w:rsidR="00D57010" w:rsidRDefault="00D57010" w:rsidP="00991109"/>
        <w:p w14:paraId="0B3DC9A7" w14:textId="77777777" w:rsidR="00D57010" w:rsidRDefault="00D57010" w:rsidP="00991109"/>
        <w:p w14:paraId="777ED4CD" w14:textId="77777777" w:rsidR="00D57010" w:rsidRDefault="00D57010" w:rsidP="00991109"/>
        <w:p w14:paraId="1973BEF5" w14:textId="77777777" w:rsidR="00D57010" w:rsidRDefault="00D57010" w:rsidP="00991109"/>
        <w:p w14:paraId="05D7AF1F" w14:textId="77777777" w:rsidR="00D57010" w:rsidRDefault="00D57010" w:rsidP="00991109"/>
        <w:p w14:paraId="69420A1C" w14:textId="77777777" w:rsidR="00D57010" w:rsidRDefault="00D57010" w:rsidP="00991109"/>
        <w:p w14:paraId="2F0BD72D" w14:textId="77777777" w:rsidR="001B073D" w:rsidRDefault="001B073D" w:rsidP="00991109"/>
        <w:p w14:paraId="70C90A1B" w14:textId="77777777" w:rsidR="001B073D" w:rsidRDefault="001B073D" w:rsidP="00991109"/>
        <w:p w14:paraId="6835FB5A" w14:textId="77777777" w:rsidR="001B073D" w:rsidRDefault="001B073D" w:rsidP="00991109"/>
        <w:p w14:paraId="519D029C" w14:textId="77777777" w:rsidR="001B073D" w:rsidRDefault="001B073D" w:rsidP="00991109"/>
        <w:p w14:paraId="541C1D78" w14:textId="77777777" w:rsidR="001B073D" w:rsidRDefault="001B073D" w:rsidP="00991109"/>
        <w:p w14:paraId="5A3E95D4" w14:textId="77777777" w:rsidR="00D57010" w:rsidRPr="00991109" w:rsidRDefault="00D57010" w:rsidP="00991109"/>
        <w:p w14:paraId="781664DC" w14:textId="39C3C13D" w:rsidR="00480872" w:rsidRDefault="001616EA" w:rsidP="001B073D">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3" w:name="_Toc144464648"/>
          <w:r w:rsidRPr="001616EA">
            <w:rPr>
              <w:rFonts w:asciiTheme="majorHAnsi" w:eastAsiaTheme="majorEastAsia" w:hAnsiTheme="majorHAnsi" w:cstheme="majorBidi"/>
              <w:color w:val="2E74B5" w:themeColor="accent1" w:themeShade="BF"/>
              <w:sz w:val="32"/>
              <w:szCs w:val="32"/>
            </w:rPr>
            <w:lastRenderedPageBreak/>
            <w:t>Conclusion</w:t>
          </w:r>
          <w:bookmarkEnd w:id="13"/>
          <w:r w:rsidRPr="001616EA">
            <w:rPr>
              <w:rFonts w:asciiTheme="majorHAnsi" w:eastAsiaTheme="majorEastAsia" w:hAnsiTheme="majorHAnsi" w:cstheme="majorBidi"/>
              <w:color w:val="2E74B5" w:themeColor="accent1" w:themeShade="BF"/>
              <w:sz w:val="32"/>
              <w:szCs w:val="32"/>
            </w:rPr>
            <w:t xml:space="preserve"> </w:t>
          </w:r>
        </w:p>
        <w:p w14:paraId="62259929" w14:textId="7F6F7618" w:rsidR="001B073D" w:rsidRPr="001B073D" w:rsidRDefault="001B073D" w:rsidP="001B073D">
          <w:pPr>
            <w:rPr>
              <w:rFonts w:eastAsiaTheme="majorEastAsia" w:cstheme="minorHAnsi"/>
              <w:color w:val="000000" w:themeColor="text1"/>
            </w:rPr>
          </w:pPr>
          <w:r>
            <w:rPr>
              <w:rFonts w:eastAsiaTheme="majorEastAsia" w:cstheme="minorHAnsi"/>
              <w:color w:val="000000" w:themeColor="text1"/>
            </w:rPr>
            <w:t xml:space="preserve">In conclusion the author of this </w:t>
          </w:r>
          <w:r w:rsidR="00D709E6">
            <w:rPr>
              <w:rFonts w:eastAsiaTheme="majorEastAsia" w:cstheme="minorHAnsi"/>
              <w:color w:val="000000" w:themeColor="text1"/>
            </w:rPr>
            <w:t>report</w:t>
          </w:r>
          <w:r>
            <w:rPr>
              <w:rFonts w:eastAsiaTheme="majorEastAsia" w:cstheme="minorHAnsi"/>
              <w:color w:val="000000" w:themeColor="text1"/>
            </w:rPr>
            <w:t xml:space="preserve"> recommends that </w:t>
          </w:r>
          <w:r w:rsidR="006641F3">
            <w:rPr>
              <w:rFonts w:eastAsiaTheme="majorEastAsia" w:cstheme="minorHAnsi"/>
              <w:color w:val="000000" w:themeColor="text1"/>
            </w:rPr>
            <w:t>Rubber soul</w:t>
          </w:r>
          <w:r>
            <w:rPr>
              <w:rFonts w:eastAsiaTheme="majorEastAsia" w:cstheme="minorHAnsi"/>
              <w:color w:val="000000" w:themeColor="text1"/>
            </w:rPr>
            <w:t xml:space="preserve"> </w:t>
          </w:r>
          <w:proofErr w:type="gramStart"/>
          <w:r>
            <w:rPr>
              <w:rFonts w:eastAsiaTheme="majorEastAsia" w:cstheme="minorHAnsi"/>
              <w:color w:val="000000" w:themeColor="text1"/>
            </w:rPr>
            <w:t>take a look</w:t>
          </w:r>
          <w:proofErr w:type="gramEnd"/>
          <w:r>
            <w:rPr>
              <w:rFonts w:eastAsiaTheme="majorEastAsia" w:cstheme="minorHAnsi"/>
              <w:color w:val="000000" w:themeColor="text1"/>
            </w:rPr>
            <w:t xml:space="preserve"> at their stock </w:t>
          </w:r>
          <w:r w:rsidR="00D709E6">
            <w:rPr>
              <w:rFonts w:eastAsiaTheme="majorEastAsia" w:cstheme="minorHAnsi"/>
              <w:color w:val="000000" w:themeColor="text1"/>
            </w:rPr>
            <w:t>budgeting</w:t>
          </w:r>
          <w:r>
            <w:rPr>
              <w:rFonts w:eastAsiaTheme="majorEastAsia" w:cstheme="minorHAnsi"/>
              <w:color w:val="000000" w:themeColor="text1"/>
            </w:rPr>
            <w:t xml:space="preserve"> and the</w:t>
          </w:r>
          <w:r w:rsidR="00D709E6">
            <w:rPr>
              <w:rFonts w:eastAsiaTheme="majorEastAsia" w:cstheme="minorHAnsi"/>
              <w:color w:val="000000" w:themeColor="text1"/>
            </w:rPr>
            <w:t xml:space="preserve">ir cash flow statements you can see that for each month that </w:t>
          </w:r>
          <w:r w:rsidR="006641F3">
            <w:rPr>
              <w:rFonts w:eastAsiaTheme="majorEastAsia" w:cstheme="minorHAnsi"/>
              <w:color w:val="000000" w:themeColor="text1"/>
            </w:rPr>
            <w:t>Rubber soul</w:t>
          </w:r>
          <w:r w:rsidR="00D709E6">
            <w:rPr>
              <w:rFonts w:eastAsiaTheme="majorEastAsia" w:cstheme="minorHAnsi"/>
              <w:color w:val="000000" w:themeColor="text1"/>
            </w:rPr>
            <w:t xml:space="preserve"> break the £200,000 mark for stock purchase they struggle to make a profit that month, in fact every month that they bought stock over the 200,000 mark they made a loss. </w:t>
          </w:r>
          <w:r w:rsidR="006641F3">
            <w:rPr>
              <w:rFonts w:eastAsiaTheme="majorEastAsia" w:cstheme="minorHAnsi"/>
              <w:color w:val="000000" w:themeColor="text1"/>
            </w:rPr>
            <w:t>Rubber soul</w:t>
          </w:r>
          <w:r w:rsidR="00D709E6">
            <w:rPr>
              <w:rFonts w:eastAsiaTheme="majorEastAsia" w:cstheme="minorHAnsi"/>
              <w:color w:val="000000" w:themeColor="text1"/>
            </w:rPr>
            <w:t xml:space="preserve"> need to put in place a budgeting system coupled with a </w:t>
          </w:r>
          <w:r w:rsidR="00AE2F14">
            <w:rPr>
              <w:rFonts w:eastAsiaTheme="majorEastAsia" w:cstheme="minorHAnsi"/>
              <w:color w:val="000000" w:themeColor="text1"/>
            </w:rPr>
            <w:t>break-even</w:t>
          </w:r>
          <w:r w:rsidR="00D709E6">
            <w:rPr>
              <w:rFonts w:eastAsiaTheme="majorEastAsia" w:cstheme="minorHAnsi"/>
              <w:color w:val="000000" w:themeColor="text1"/>
            </w:rPr>
            <w:t xml:space="preserve"> amylase and a profitability ratio once </w:t>
          </w:r>
          <w:r w:rsidR="006641F3">
            <w:rPr>
              <w:rFonts w:eastAsiaTheme="majorEastAsia" w:cstheme="minorHAnsi"/>
              <w:color w:val="000000" w:themeColor="text1"/>
            </w:rPr>
            <w:t>Rubber soul</w:t>
          </w:r>
          <w:r w:rsidR="00D709E6">
            <w:rPr>
              <w:rFonts w:eastAsiaTheme="majorEastAsia" w:cstheme="minorHAnsi"/>
              <w:color w:val="000000" w:themeColor="text1"/>
            </w:rPr>
            <w:t xml:space="preserve"> know how much stock they need to by to break even, or better yet start making a profit the better. As you can </w:t>
          </w:r>
          <w:r w:rsidR="00AE2F14">
            <w:rPr>
              <w:rFonts w:eastAsiaTheme="majorEastAsia" w:cstheme="minorHAnsi"/>
              <w:color w:val="000000" w:themeColor="text1"/>
            </w:rPr>
            <w:t>see,</w:t>
          </w:r>
          <w:r w:rsidR="00D709E6">
            <w:rPr>
              <w:rFonts w:eastAsiaTheme="majorEastAsia" w:cstheme="minorHAnsi"/>
              <w:color w:val="000000" w:themeColor="text1"/>
            </w:rPr>
            <w:t xml:space="preserve"> they were able to get out of their </w:t>
          </w:r>
          <w:r w:rsidR="00E7599C">
            <w:rPr>
              <w:rFonts w:eastAsiaTheme="majorEastAsia" w:cstheme="minorHAnsi"/>
              <w:color w:val="000000" w:themeColor="text1"/>
            </w:rPr>
            <w:t>overdraft</w:t>
          </w:r>
          <w:r w:rsidR="00D709E6">
            <w:rPr>
              <w:rFonts w:eastAsiaTheme="majorEastAsia" w:cstheme="minorHAnsi"/>
              <w:color w:val="000000" w:themeColor="text1"/>
            </w:rPr>
            <w:t xml:space="preserve"> by the date the bank set but the money they had was showing a </w:t>
          </w:r>
          <w:r w:rsidR="00A84A5A">
            <w:rPr>
              <w:rFonts w:eastAsiaTheme="majorEastAsia" w:cstheme="minorHAnsi"/>
              <w:color w:val="000000" w:themeColor="text1"/>
            </w:rPr>
            <w:t>downward</w:t>
          </w:r>
          <w:r w:rsidR="00D709E6">
            <w:rPr>
              <w:rFonts w:eastAsiaTheme="majorEastAsia" w:cstheme="minorHAnsi"/>
              <w:color w:val="000000" w:themeColor="text1"/>
            </w:rPr>
            <w:t xml:space="preserve"> trend and this correlated with a high amount of stock purchased for the month. A profitability ratio and a </w:t>
          </w:r>
          <w:r w:rsidR="00AE2F14">
            <w:rPr>
              <w:rFonts w:eastAsiaTheme="majorEastAsia" w:cstheme="minorHAnsi"/>
              <w:color w:val="000000" w:themeColor="text1"/>
            </w:rPr>
            <w:t>break-even</w:t>
          </w:r>
          <w:r w:rsidR="00D709E6">
            <w:rPr>
              <w:rFonts w:eastAsiaTheme="majorEastAsia" w:cstheme="minorHAnsi"/>
              <w:color w:val="000000" w:themeColor="text1"/>
            </w:rPr>
            <w:t xml:space="preserve"> analysis would be great tools to help </w:t>
          </w:r>
          <w:r w:rsidR="006641F3">
            <w:rPr>
              <w:rFonts w:eastAsiaTheme="majorEastAsia" w:cstheme="minorHAnsi"/>
              <w:color w:val="000000" w:themeColor="text1"/>
            </w:rPr>
            <w:t>Rubber soul</w:t>
          </w:r>
          <w:r w:rsidR="00D709E6">
            <w:rPr>
              <w:rFonts w:eastAsiaTheme="majorEastAsia" w:cstheme="minorHAnsi"/>
              <w:color w:val="000000" w:themeColor="text1"/>
            </w:rPr>
            <w:t xml:space="preserve"> solve these problems and give them a better idea of how much stock they need to purchase every month to keep making a sustainable profit. </w:t>
          </w:r>
          <w:r w:rsidR="006641F3">
            <w:rPr>
              <w:rFonts w:eastAsiaTheme="majorEastAsia" w:cstheme="minorHAnsi"/>
              <w:color w:val="000000" w:themeColor="text1"/>
            </w:rPr>
            <w:t>Rubber soul</w:t>
          </w:r>
          <w:r w:rsidR="00D709E6">
            <w:rPr>
              <w:rFonts w:eastAsiaTheme="majorEastAsia" w:cstheme="minorHAnsi"/>
              <w:color w:val="000000" w:themeColor="text1"/>
            </w:rPr>
            <w:t xml:space="preserve"> also had issues with </w:t>
          </w:r>
          <w:r w:rsidR="00AE2F14">
            <w:rPr>
              <w:rFonts w:eastAsiaTheme="majorEastAsia" w:cstheme="minorHAnsi"/>
              <w:color w:val="000000" w:themeColor="text1"/>
            </w:rPr>
            <w:t>standardising</w:t>
          </w:r>
          <w:r w:rsidR="00D709E6">
            <w:rPr>
              <w:rFonts w:eastAsiaTheme="majorEastAsia" w:cstheme="minorHAnsi"/>
              <w:color w:val="000000" w:themeColor="text1"/>
            </w:rPr>
            <w:t xml:space="preserve"> costing each month as you can see they had a three month long </w:t>
          </w:r>
          <w:r w:rsidR="00AE2F14">
            <w:rPr>
              <w:rFonts w:eastAsiaTheme="majorEastAsia" w:cstheme="minorHAnsi"/>
              <w:color w:val="000000" w:themeColor="text1"/>
            </w:rPr>
            <w:t>refurbishment</w:t>
          </w:r>
          <w:r w:rsidR="00D709E6">
            <w:rPr>
              <w:rFonts w:eastAsiaTheme="majorEastAsia" w:cstheme="minorHAnsi"/>
              <w:color w:val="000000" w:themeColor="text1"/>
            </w:rPr>
            <w:t xml:space="preserve"> </w:t>
          </w:r>
          <w:r w:rsidR="00AE2F14">
            <w:rPr>
              <w:rFonts w:eastAsiaTheme="majorEastAsia" w:cstheme="minorHAnsi"/>
              <w:color w:val="000000" w:themeColor="text1"/>
            </w:rPr>
            <w:t>period</w:t>
          </w:r>
          <w:r w:rsidR="00D709E6">
            <w:rPr>
              <w:rFonts w:eastAsiaTheme="majorEastAsia" w:cstheme="minorHAnsi"/>
              <w:color w:val="000000" w:themeColor="text1"/>
            </w:rPr>
            <w:t xml:space="preserve"> that drove costs up for the three months which was also a period of time where they should have been driving cost down as low as possible to pay back the bank, they </w:t>
          </w:r>
          <w:r w:rsidR="00AE2F14">
            <w:rPr>
              <w:rFonts w:eastAsiaTheme="majorEastAsia" w:cstheme="minorHAnsi"/>
              <w:color w:val="000000" w:themeColor="text1"/>
            </w:rPr>
            <w:t xml:space="preserve">also have a administration issues where each month there was a different </w:t>
          </w:r>
          <w:r w:rsidR="00A84A5A">
            <w:rPr>
              <w:rFonts w:eastAsiaTheme="majorEastAsia" w:cstheme="minorHAnsi"/>
              <w:color w:val="000000" w:themeColor="text1"/>
            </w:rPr>
            <w:t xml:space="preserve">administration </w:t>
          </w:r>
          <w:r w:rsidR="00AE2F14">
            <w:rPr>
              <w:rFonts w:eastAsiaTheme="majorEastAsia" w:cstheme="minorHAnsi"/>
              <w:color w:val="000000" w:themeColor="text1"/>
            </w:rPr>
            <w:t xml:space="preserve">fee that didn’t seem to correlate with sales for that month. </w:t>
          </w:r>
          <w:r w:rsidR="006641F3">
            <w:rPr>
              <w:rFonts w:eastAsiaTheme="majorEastAsia" w:cstheme="minorHAnsi"/>
              <w:color w:val="000000" w:themeColor="text1"/>
            </w:rPr>
            <w:t>Rubber soul</w:t>
          </w:r>
          <w:r w:rsidR="00AE2F14">
            <w:rPr>
              <w:rFonts w:eastAsiaTheme="majorEastAsia" w:cstheme="minorHAnsi"/>
              <w:color w:val="000000" w:themeColor="text1"/>
            </w:rPr>
            <w:t xml:space="preserve"> will benefit from looking at this issue and try to negotiate with admin to settle on a more consistent price for their services. Management will also benefit from holding out on any unnecessary costs that need to be spent for </w:t>
          </w:r>
          <w:proofErr w:type="gramStart"/>
          <w:r w:rsidR="00AE2F14">
            <w:rPr>
              <w:rFonts w:eastAsiaTheme="majorEastAsia" w:cstheme="minorHAnsi"/>
              <w:color w:val="000000" w:themeColor="text1"/>
            </w:rPr>
            <w:t>a period of time</w:t>
          </w:r>
          <w:proofErr w:type="gramEnd"/>
          <w:r w:rsidR="00AE2F14">
            <w:rPr>
              <w:rFonts w:eastAsiaTheme="majorEastAsia" w:cstheme="minorHAnsi"/>
              <w:color w:val="000000" w:themeColor="text1"/>
            </w:rPr>
            <w:t xml:space="preserve"> where all cost should be lowered. </w:t>
          </w:r>
          <w:r w:rsidR="00E7599C">
            <w:rPr>
              <w:rFonts w:eastAsiaTheme="majorEastAsia" w:cstheme="minorHAnsi"/>
              <w:color w:val="000000" w:themeColor="text1"/>
            </w:rPr>
            <w:t>Otherwise,</w:t>
          </w:r>
          <w:r w:rsidR="00AE2F14">
            <w:rPr>
              <w:rFonts w:eastAsiaTheme="majorEastAsia" w:cstheme="minorHAnsi"/>
              <w:color w:val="000000" w:themeColor="text1"/>
            </w:rPr>
            <w:t xml:space="preserve"> </w:t>
          </w:r>
          <w:r w:rsidR="006641F3">
            <w:rPr>
              <w:rFonts w:eastAsiaTheme="majorEastAsia" w:cstheme="minorHAnsi"/>
              <w:color w:val="000000" w:themeColor="text1"/>
            </w:rPr>
            <w:t>Rubber soul</w:t>
          </w:r>
          <w:r w:rsidR="00AE2F14">
            <w:rPr>
              <w:rFonts w:eastAsiaTheme="majorEastAsia" w:cstheme="minorHAnsi"/>
              <w:color w:val="000000" w:themeColor="text1"/>
            </w:rPr>
            <w:t xml:space="preserve"> had a relatively successful </w:t>
          </w:r>
          <w:r w:rsidR="00A84A5A">
            <w:rPr>
              <w:rFonts w:eastAsiaTheme="majorEastAsia" w:cstheme="minorHAnsi"/>
              <w:color w:val="000000" w:themeColor="text1"/>
            </w:rPr>
            <w:t>6-month</w:t>
          </w:r>
          <w:r w:rsidR="00AE2F14">
            <w:rPr>
              <w:rFonts w:eastAsiaTheme="majorEastAsia" w:cstheme="minorHAnsi"/>
              <w:color w:val="000000" w:themeColor="text1"/>
            </w:rPr>
            <w:t xml:space="preserve"> period but should keep </w:t>
          </w:r>
          <w:proofErr w:type="gramStart"/>
          <w:r w:rsidR="00AE2F14">
            <w:rPr>
              <w:rFonts w:eastAsiaTheme="majorEastAsia" w:cstheme="minorHAnsi"/>
              <w:color w:val="000000" w:themeColor="text1"/>
            </w:rPr>
            <w:t>a</w:t>
          </w:r>
          <w:proofErr w:type="gramEnd"/>
          <w:r w:rsidR="00AE2F14">
            <w:rPr>
              <w:rFonts w:eastAsiaTheme="majorEastAsia" w:cstheme="minorHAnsi"/>
              <w:color w:val="000000" w:themeColor="text1"/>
            </w:rPr>
            <w:t xml:space="preserve"> eye on there stock levels and conduct a thorough breakeven analysis and cost ratio analysis. </w:t>
          </w:r>
          <w:r w:rsidR="00A84A5A">
            <w:rPr>
              <w:rFonts w:eastAsiaTheme="majorEastAsia" w:cstheme="minorHAnsi"/>
              <w:color w:val="000000" w:themeColor="text1"/>
            </w:rPr>
            <w:t xml:space="preserve">But </w:t>
          </w:r>
          <w:proofErr w:type="gramStart"/>
          <w:r w:rsidR="00A84A5A">
            <w:rPr>
              <w:rFonts w:eastAsiaTheme="majorEastAsia" w:cstheme="minorHAnsi"/>
              <w:color w:val="000000" w:themeColor="text1"/>
            </w:rPr>
            <w:t>overall</w:t>
          </w:r>
          <w:proofErr w:type="gramEnd"/>
          <w:r w:rsidR="00A84A5A">
            <w:rPr>
              <w:rFonts w:eastAsiaTheme="majorEastAsia" w:cstheme="minorHAnsi"/>
              <w:color w:val="000000" w:themeColor="text1"/>
            </w:rPr>
            <w:t xml:space="preserve"> the one main point that the author would like rubber soul to take action on is their stock levels. Every month where the stock levels were under the £200,000 mark, they saw a positive in </w:t>
          </w:r>
          <w:proofErr w:type="gramStart"/>
          <w:r w:rsidR="00A84A5A">
            <w:rPr>
              <w:rFonts w:eastAsiaTheme="majorEastAsia" w:cstheme="minorHAnsi"/>
              <w:color w:val="000000" w:themeColor="text1"/>
            </w:rPr>
            <w:t>there</w:t>
          </w:r>
          <w:proofErr w:type="gramEnd"/>
          <w:r w:rsidR="00A84A5A">
            <w:rPr>
              <w:rFonts w:eastAsiaTheme="majorEastAsia" w:cstheme="minorHAnsi"/>
              <w:color w:val="000000" w:themeColor="text1"/>
            </w:rPr>
            <w:t xml:space="preserve"> cash surplus and the end of each month</w:t>
          </w:r>
          <w:r w:rsidR="00FD7CEB">
            <w:rPr>
              <w:rFonts w:eastAsiaTheme="majorEastAsia" w:cstheme="minorHAnsi"/>
              <w:color w:val="000000" w:themeColor="text1"/>
            </w:rPr>
            <w:t xml:space="preserve">. </w:t>
          </w:r>
        </w:p>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Pr="001B073D" w:rsidRDefault="00480872" w:rsidP="00AA2A91">
          <w:pPr>
            <w:pStyle w:val="Heading1"/>
            <w:rPr>
              <w:rFonts w:asciiTheme="minorHAnsi" w:hAnsiTheme="minorHAnsi" w:cstheme="minorHAnsi"/>
            </w:rPr>
          </w:pPr>
        </w:p>
        <w:p w14:paraId="78E785CD" w14:textId="45E9296B" w:rsidR="00480872" w:rsidRDefault="00480872" w:rsidP="00AA2A91">
          <w:pPr>
            <w:pStyle w:val="Heading1"/>
          </w:pPr>
        </w:p>
        <w:p w14:paraId="1CE6C95C" w14:textId="77777777" w:rsidR="008F4B79" w:rsidRPr="008F4B79" w:rsidRDefault="008F4B79" w:rsidP="008F4B79"/>
        <w:p w14:paraId="131D500D" w14:textId="2D0169A7" w:rsidR="00AA2A91" w:rsidRDefault="006E332B" w:rsidP="006E332B">
          <w:pPr>
            <w:pStyle w:val="Heading2"/>
          </w:pPr>
          <w:bookmarkStart w:id="14" w:name="_Toc144464649"/>
          <w:r>
            <w:t>Reference list</w:t>
          </w:r>
          <w:bookmarkEnd w:id="14"/>
        </w:p>
        <w:p w14:paraId="78F23671" w14:textId="2333CD30" w:rsidR="00E7599C" w:rsidRDefault="00E7599C" w:rsidP="005D4CA5">
          <w:r w:rsidRPr="006641F3">
            <w:t xml:space="preserve">Arnold, G. (2013) </w:t>
          </w:r>
          <w:r w:rsidRPr="006641F3">
            <w:rPr>
              <w:i/>
              <w:iCs/>
            </w:rPr>
            <w:t>Corporate financial management.</w:t>
          </w:r>
          <w:r w:rsidRPr="006641F3">
            <w:t xml:space="preserve"> 5th ed. Harlow, England: Pearson.</w:t>
          </w:r>
        </w:p>
        <w:p w14:paraId="7F1F8010" w14:textId="77777777" w:rsidR="00E7599C" w:rsidRDefault="00E7599C" w:rsidP="00E66958">
          <w:r w:rsidRPr="006641F3">
            <w:t>Arnold, G. (2013) Essentials of corporate financial management. 2nd ed. Harlow: Pearson.</w:t>
          </w:r>
        </w:p>
        <w:p w14:paraId="7680DF1E" w14:textId="77777777" w:rsidR="00E7599C" w:rsidRDefault="00E7599C" w:rsidP="00646DC5">
          <w:r w:rsidRPr="00E7599C">
            <w:t>Arnold, J. and Hope, T. (1990)</w:t>
          </w:r>
          <w:r>
            <w:t xml:space="preserve"> </w:t>
          </w:r>
          <w:r w:rsidRPr="00646DC5">
            <w:rPr>
              <w:i/>
              <w:iCs/>
            </w:rPr>
            <w:t>Accounting for management decisions.</w:t>
          </w:r>
          <w:r>
            <w:t xml:space="preserve"> 2nd ed. London: Prentice Hall.</w:t>
          </w:r>
        </w:p>
        <w:p w14:paraId="48FC8519" w14:textId="77777777" w:rsidR="00E7599C" w:rsidRDefault="00E7599C" w:rsidP="00603118">
          <w:r w:rsidRPr="00E7599C">
            <w:t xml:space="preserve">Ashton, D. et al. (1990) </w:t>
          </w:r>
          <w:r w:rsidRPr="00E7599C">
            <w:rPr>
              <w:i/>
              <w:iCs/>
            </w:rPr>
            <w:t>Issues in management accounting.</w:t>
          </w:r>
          <w:r w:rsidRPr="00E7599C">
            <w:t xml:space="preserve"> New York: Prentice-Hall.</w:t>
          </w:r>
        </w:p>
        <w:p w14:paraId="1A8AEC06" w14:textId="77777777" w:rsidR="00E7599C" w:rsidRDefault="00E7599C" w:rsidP="005D4CA5">
          <w:proofErr w:type="spellStart"/>
          <w:r w:rsidRPr="006641F3">
            <w:t>Atrill</w:t>
          </w:r>
          <w:proofErr w:type="spellEnd"/>
          <w:r w:rsidRPr="006641F3">
            <w:t>, P. (2003) Financial management for non-specialists. 3rd ed. Harlow: Financial Times Prentice</w:t>
          </w:r>
          <w:r>
            <w:t xml:space="preserve"> Hall.</w:t>
          </w:r>
        </w:p>
        <w:p w14:paraId="5E8D50C9" w14:textId="77777777" w:rsidR="00E7599C" w:rsidRDefault="00E7599C" w:rsidP="005D4CA5">
          <w:bookmarkStart w:id="15" w:name="_Hlk144461905"/>
          <w:proofErr w:type="spellStart"/>
          <w:r w:rsidRPr="006641F3">
            <w:t>Atrill</w:t>
          </w:r>
          <w:proofErr w:type="spellEnd"/>
          <w:r w:rsidRPr="006641F3">
            <w:t xml:space="preserve">, P. (2020) </w:t>
          </w:r>
          <w:bookmarkEnd w:id="15"/>
          <w:r w:rsidRPr="006641F3">
            <w:rPr>
              <w:i/>
              <w:iCs/>
            </w:rPr>
            <w:t>Financial management for decision makers</w:t>
          </w:r>
          <w:r w:rsidRPr="006641F3">
            <w:t>. Ninth edition. Harlow: Pearson Education.</w:t>
          </w:r>
        </w:p>
        <w:p w14:paraId="6E61081B" w14:textId="77777777" w:rsidR="00E7599C" w:rsidRDefault="00E7599C" w:rsidP="00B109C8">
          <w:proofErr w:type="spellStart"/>
          <w:r w:rsidRPr="00E7599C">
            <w:t>Atrill</w:t>
          </w:r>
          <w:proofErr w:type="spellEnd"/>
          <w:r w:rsidRPr="00E7599C">
            <w:t>, P. and McLaney, E.J. (2022)</w:t>
          </w:r>
          <w:r>
            <w:t xml:space="preserve"> </w:t>
          </w:r>
          <w:r w:rsidRPr="00B109C8">
            <w:rPr>
              <w:i/>
              <w:iCs/>
            </w:rPr>
            <w:t>Accounting and finance for non-specialists.</w:t>
          </w:r>
          <w:r>
            <w:t xml:space="preserve"> Twelfth edition. Hoboken, NJ: Pearson.</w:t>
          </w:r>
        </w:p>
        <w:p w14:paraId="1B80F2E4" w14:textId="77777777" w:rsidR="00E7599C" w:rsidRDefault="00E7599C" w:rsidP="00FE0A1B">
          <w:r w:rsidRPr="006641F3">
            <w:t>Bromwich, M. et al. (1994)</w:t>
          </w:r>
          <w:r>
            <w:t xml:space="preserve"> </w:t>
          </w:r>
          <w:r w:rsidRPr="00FE0A1B">
            <w:rPr>
              <w:i/>
              <w:iCs/>
            </w:rPr>
            <w:t>Management accounting: pathways to progress.</w:t>
          </w:r>
          <w:r>
            <w:t xml:space="preserve"> London: Chartered Institute of Management Accountants.</w:t>
          </w:r>
        </w:p>
        <w:p w14:paraId="3CF2CAB4" w14:textId="77777777" w:rsidR="00E7599C" w:rsidRDefault="00E7599C" w:rsidP="0062048C">
          <w:bookmarkStart w:id="16" w:name="_Hlk144460550"/>
          <w:r w:rsidRPr="006641F3">
            <w:t>Butler, D. (2000)</w:t>
          </w:r>
          <w:r>
            <w:t xml:space="preserve"> </w:t>
          </w:r>
          <w:bookmarkEnd w:id="16"/>
          <w:r w:rsidRPr="0062048C">
            <w:rPr>
              <w:i/>
              <w:iCs/>
            </w:rPr>
            <w:t>Business planning: a guide to business start-up</w:t>
          </w:r>
          <w:r>
            <w:t>. Oxford: Butterworth-Heinemann.</w:t>
          </w:r>
        </w:p>
        <w:p w14:paraId="495725DE" w14:textId="77777777" w:rsidR="00E7599C" w:rsidRDefault="00E7599C" w:rsidP="00B109C8">
          <w:r w:rsidRPr="00E7599C">
            <w:t>Chadwick, L. (1998)</w:t>
          </w:r>
          <w:r>
            <w:t xml:space="preserve"> </w:t>
          </w:r>
          <w:r w:rsidRPr="00603118">
            <w:rPr>
              <w:i/>
              <w:iCs/>
            </w:rPr>
            <w:t>Management accounting.</w:t>
          </w:r>
          <w:r>
            <w:t xml:space="preserve"> 2nd ed. London: International Thomson Business Press.</w:t>
          </w:r>
        </w:p>
        <w:p w14:paraId="2F54A49E" w14:textId="77777777" w:rsidR="00E7599C" w:rsidRDefault="00E7599C" w:rsidP="00603118">
          <w:r>
            <w:lastRenderedPageBreak/>
            <w:t xml:space="preserve">Chadwick, L. and </w:t>
          </w:r>
          <w:r w:rsidRPr="00E7599C">
            <w:t>Chadwick, L. (2001)</w:t>
          </w:r>
          <w:r>
            <w:t xml:space="preserve"> </w:t>
          </w:r>
          <w:r w:rsidRPr="00603118">
            <w:rPr>
              <w:i/>
              <w:iCs/>
            </w:rPr>
            <w:t>Essential management accounting for managers.</w:t>
          </w:r>
          <w:r>
            <w:t xml:space="preserve"> [New ed.]. Harlow: Financial Times/Prentice Hall.</w:t>
          </w:r>
        </w:p>
        <w:p w14:paraId="5D3C1B9C" w14:textId="77777777" w:rsidR="00E7599C" w:rsidRDefault="00E7599C" w:rsidP="00646DC5">
          <w:r w:rsidRPr="00E7599C">
            <w:t xml:space="preserve">Collier, P.M. (2015) </w:t>
          </w:r>
          <w:r w:rsidRPr="00E7599C">
            <w:rPr>
              <w:i/>
              <w:iCs/>
            </w:rPr>
            <w:t xml:space="preserve">Accounting for managers: interpreting accounting information for decision making. </w:t>
          </w:r>
          <w:r w:rsidRPr="00E7599C">
            <w:t>Fifth edition. Chichester, West Sussex, United Kingdom: Wiley.</w:t>
          </w:r>
        </w:p>
        <w:p w14:paraId="65FC242F" w14:textId="77777777" w:rsidR="00E7599C" w:rsidRDefault="00E7599C" w:rsidP="00ED790F">
          <w:r w:rsidRPr="006641F3">
            <w:t>Davies, D.B. (2005)</w:t>
          </w:r>
          <w:r>
            <w:t xml:space="preserve"> </w:t>
          </w:r>
          <w:r w:rsidRPr="00ED790F">
            <w:rPr>
              <w:i/>
              <w:iCs/>
            </w:rPr>
            <w:t>Managing financial information.</w:t>
          </w:r>
          <w:r>
            <w:t xml:space="preserve"> 2nd ed. London: Chartered Institute of Personnel &amp; Development.</w:t>
          </w:r>
        </w:p>
        <w:p w14:paraId="15050A3A" w14:textId="77777777" w:rsidR="00E7599C" w:rsidRDefault="00E7599C" w:rsidP="00646DC5">
          <w:r>
            <w:t xml:space="preserve"> </w:t>
          </w:r>
          <w:bookmarkStart w:id="17" w:name="_Hlk144421887"/>
          <w:r w:rsidRPr="00E7599C">
            <w:t xml:space="preserve">Drury, C. (2001) </w:t>
          </w:r>
          <w:bookmarkEnd w:id="17"/>
          <w:r w:rsidRPr="00E7599C">
            <w:rPr>
              <w:i/>
              <w:iCs/>
            </w:rPr>
            <w:t>Management accounting for business decisions</w:t>
          </w:r>
          <w:r w:rsidRPr="00E7599C">
            <w:t>. 2nd ed. London: Thompson Learning.</w:t>
          </w:r>
        </w:p>
        <w:p w14:paraId="7D65FCCD" w14:textId="77777777" w:rsidR="00E7599C" w:rsidRPr="00E7599C" w:rsidRDefault="00E7599C" w:rsidP="005D235B">
          <w:r w:rsidRPr="00E7599C">
            <w:t xml:space="preserve"> Drury, C. (2015) </w:t>
          </w:r>
          <w:r w:rsidRPr="00E7599C">
            <w:rPr>
              <w:i/>
              <w:iCs/>
            </w:rPr>
            <w:t>Management and cost accounting Student manual</w:t>
          </w:r>
          <w:r w:rsidRPr="00E7599C">
            <w:t>. Andover: Cengage Learning.</w:t>
          </w:r>
        </w:p>
        <w:p w14:paraId="4CA04B58" w14:textId="77777777" w:rsidR="00E7599C" w:rsidRDefault="00E7599C" w:rsidP="00B109C8">
          <w:proofErr w:type="spellStart"/>
          <w:r w:rsidRPr="00E7599C">
            <w:t>Ezzamel</w:t>
          </w:r>
          <w:proofErr w:type="spellEnd"/>
          <w:r w:rsidRPr="00E7599C">
            <w:t>, M. et al. (1987)</w:t>
          </w:r>
          <w:r>
            <w:t xml:space="preserve"> </w:t>
          </w:r>
          <w:r w:rsidRPr="00B109C8">
            <w:rPr>
              <w:i/>
              <w:iCs/>
            </w:rPr>
            <w:t>Advanced management accounting: an organisational emphasis</w:t>
          </w:r>
          <w:r>
            <w:t>. London: Cassell.</w:t>
          </w:r>
        </w:p>
        <w:p w14:paraId="3C774703" w14:textId="77777777" w:rsidR="00E7599C" w:rsidRDefault="00E7599C" w:rsidP="0062048C">
          <w:r>
            <w:t xml:space="preserve">Fitzgerald, R. and </w:t>
          </w:r>
          <w:r w:rsidRPr="006641F3">
            <w:t>Fitzgerald, R. (2002)</w:t>
          </w:r>
          <w:r>
            <w:t xml:space="preserve"> </w:t>
          </w:r>
          <w:r w:rsidRPr="0062048C">
            <w:rPr>
              <w:i/>
              <w:iCs/>
            </w:rPr>
            <w:t>Business finance for managers: an essential guide to planning, control &amp; decision making</w:t>
          </w:r>
          <w:r>
            <w:t>. 3rd ed. London: Kogan Page.</w:t>
          </w:r>
        </w:p>
        <w:p w14:paraId="46EC01FA" w14:textId="77777777" w:rsidR="00E7599C" w:rsidRDefault="00E7599C" w:rsidP="00B109C8">
          <w:r w:rsidRPr="00E7599C">
            <w:t>Foerster, S.R. (2003)</w:t>
          </w:r>
          <w:r>
            <w:t xml:space="preserve"> </w:t>
          </w:r>
          <w:r w:rsidRPr="00B109C8">
            <w:rPr>
              <w:i/>
              <w:iCs/>
            </w:rPr>
            <w:t>Financial Management</w:t>
          </w:r>
          <w:r>
            <w:t>. W.W: Norton.</w:t>
          </w:r>
        </w:p>
        <w:p w14:paraId="67149D06" w14:textId="77777777" w:rsidR="00E7599C" w:rsidRDefault="00E7599C" w:rsidP="00FE0A1B">
          <w:r w:rsidRPr="006641F3">
            <w:t>Horngren, C.T. and Malik, K. (2005)</w:t>
          </w:r>
          <w:r>
            <w:t xml:space="preserve"> </w:t>
          </w:r>
          <w:r w:rsidRPr="00FE0A1B">
            <w:rPr>
              <w:i/>
              <w:iCs/>
            </w:rPr>
            <w:t>Management and cost accounting.</w:t>
          </w:r>
          <w:r>
            <w:t xml:space="preserve"> 3rd ed. Harlow: Financial Times/Prentice Hall.</w:t>
          </w:r>
        </w:p>
        <w:p w14:paraId="1CD8DAC7" w14:textId="77777777" w:rsidR="00E7599C" w:rsidRDefault="00E7599C" w:rsidP="005D4CA5">
          <w:proofErr w:type="spellStart"/>
          <w:r w:rsidRPr="006641F3">
            <w:t>Immink</w:t>
          </w:r>
          <w:proofErr w:type="spellEnd"/>
          <w:r w:rsidRPr="006641F3">
            <w:t>, R. and O’Kane, B. (2002)</w:t>
          </w:r>
          <w:r>
            <w:t xml:space="preserve"> </w:t>
          </w:r>
          <w:r w:rsidRPr="005D4CA5">
            <w:rPr>
              <w:i/>
              <w:iCs/>
            </w:rPr>
            <w:t>Starting your own business.</w:t>
          </w:r>
          <w:r>
            <w:t xml:space="preserve"> 2nd ed. / with a new introduction. Cork: Published for the Institute of Commercial Management by Oak Tree Press.</w:t>
          </w:r>
        </w:p>
        <w:p w14:paraId="464DD7D7" w14:textId="77777777" w:rsidR="00E7599C" w:rsidRDefault="00E7599C" w:rsidP="0009056D">
          <w:bookmarkStart w:id="18" w:name="_Hlk144425796"/>
          <w:r w:rsidRPr="006641F3">
            <w:t xml:space="preserve">Lucey, T. (2003) </w:t>
          </w:r>
          <w:bookmarkEnd w:id="18"/>
          <w:r w:rsidRPr="006641F3">
            <w:rPr>
              <w:i/>
              <w:iCs/>
            </w:rPr>
            <w:t>Management accounting.</w:t>
          </w:r>
          <w:r w:rsidRPr="006641F3">
            <w:t xml:space="preserve"> 5th ed. London: Continuum.</w:t>
          </w:r>
        </w:p>
        <w:p w14:paraId="335E1AE3" w14:textId="77777777" w:rsidR="00E7599C" w:rsidRDefault="00E7599C" w:rsidP="005D4CA5">
          <w:r w:rsidRPr="006641F3">
            <w:t xml:space="preserve">Neale, B. and McElroy, T. (2004) </w:t>
          </w:r>
          <w:r w:rsidRPr="006641F3">
            <w:rPr>
              <w:i/>
              <w:iCs/>
            </w:rPr>
            <w:t>Business finance: a value-based approach</w:t>
          </w:r>
          <w:r w:rsidRPr="006641F3">
            <w:t>. Harlow: Financial Times</w:t>
          </w:r>
          <w:r>
            <w:t xml:space="preserve"> Prentice Hall.</w:t>
          </w:r>
        </w:p>
        <w:p w14:paraId="3C3A50C1" w14:textId="77777777" w:rsidR="00E7599C" w:rsidRDefault="00E7599C" w:rsidP="00646DC5">
          <w:r>
            <w:t xml:space="preserve"> </w:t>
          </w:r>
          <w:proofErr w:type="spellStart"/>
          <w:r w:rsidRPr="00E7599C">
            <w:t>Oldcorn</w:t>
          </w:r>
          <w:proofErr w:type="spellEnd"/>
          <w:r w:rsidRPr="00E7599C">
            <w:t>, R. (1993)</w:t>
          </w:r>
          <w:r>
            <w:t xml:space="preserve"> </w:t>
          </w:r>
          <w:r w:rsidRPr="00646DC5">
            <w:rPr>
              <w:i/>
              <w:iCs/>
            </w:rPr>
            <w:t>Accounting for managers.</w:t>
          </w:r>
          <w:r>
            <w:t xml:space="preserve"> London: Routledge.</w:t>
          </w:r>
        </w:p>
        <w:p w14:paraId="2438D13C" w14:textId="77777777" w:rsidR="00E7599C" w:rsidRDefault="00E7599C" w:rsidP="0062048C">
          <w:r w:rsidRPr="006641F3">
            <w:t xml:space="preserve">Pocock, M.A. et al. (1988) </w:t>
          </w:r>
          <w:r w:rsidRPr="006641F3">
            <w:rPr>
              <w:i/>
              <w:iCs/>
            </w:rPr>
            <w:t>Financial planning and control</w:t>
          </w:r>
          <w:r w:rsidRPr="006641F3">
            <w:t>. 2nd ed. London: Gower.</w:t>
          </w:r>
        </w:p>
        <w:p w14:paraId="32BFAB76" w14:textId="77777777" w:rsidR="00E7599C" w:rsidRDefault="00E7599C" w:rsidP="00FE0A1B">
          <w:r w:rsidRPr="006641F3">
            <w:t xml:space="preserve">Proctor, R. (2001) </w:t>
          </w:r>
          <w:r w:rsidRPr="006641F3">
            <w:rPr>
              <w:i/>
              <w:iCs/>
            </w:rPr>
            <w:t>Managerial accounting for decision makers.</w:t>
          </w:r>
          <w:r w:rsidRPr="006641F3">
            <w:t xml:space="preserve"> Harlow: Financial Times Prentice Hall.</w:t>
          </w:r>
        </w:p>
        <w:p w14:paraId="7E219E56" w14:textId="77777777" w:rsidR="00E7599C" w:rsidRDefault="00E7599C" w:rsidP="00603118">
          <w:r>
            <w:t xml:space="preserve">Robertson, J. and Mills, R.W. (2000) </w:t>
          </w:r>
          <w:r w:rsidRPr="00E7599C">
            <w:rPr>
              <w:i/>
              <w:iCs/>
            </w:rPr>
            <w:t>Accounting Principles for Non-accounting Students</w:t>
          </w:r>
          <w:r w:rsidRPr="00603118">
            <w:rPr>
              <w:i/>
              <w:iCs/>
            </w:rPr>
            <w:t>.</w:t>
          </w:r>
          <w:r>
            <w:t xml:space="preserve"> Mars Business Associates.</w:t>
          </w:r>
        </w:p>
        <w:p w14:paraId="6AC44C97" w14:textId="77777777" w:rsidR="00E7599C" w:rsidRDefault="00E7599C" w:rsidP="00B65EB0">
          <w:r w:rsidRPr="006641F3">
            <w:t xml:space="preserve">Van Horne, J.C.  (1992) </w:t>
          </w:r>
          <w:r w:rsidRPr="006641F3">
            <w:rPr>
              <w:i/>
              <w:iCs/>
            </w:rPr>
            <w:t>Financial management and policy</w:t>
          </w:r>
          <w:r w:rsidRPr="006641F3">
            <w:t>. 9th ed. London: Prentice Hall</w:t>
          </w:r>
          <w:r>
            <w:t xml:space="preserve"> International.</w:t>
          </w:r>
        </w:p>
        <w:p w14:paraId="07BB26BC" w14:textId="77777777" w:rsidR="00E7599C" w:rsidRDefault="00E7599C" w:rsidP="00B65EB0">
          <w:r>
            <w:t xml:space="preserve"> </w:t>
          </w:r>
          <w:r w:rsidRPr="006641F3">
            <w:t xml:space="preserve">Van Horne, </w:t>
          </w:r>
          <w:proofErr w:type="gramStart"/>
          <w:r w:rsidRPr="006641F3">
            <w:t>J.C.</w:t>
          </w:r>
          <w:proofErr w:type="gramEnd"/>
          <w:r w:rsidRPr="006641F3">
            <w:t xml:space="preserve"> and Wachowicz, J.M. (2005)</w:t>
          </w:r>
          <w:r>
            <w:t xml:space="preserve"> </w:t>
          </w:r>
          <w:r w:rsidRPr="00B65EB0">
            <w:rPr>
              <w:i/>
              <w:iCs/>
            </w:rPr>
            <w:t>Fundamentals of financial management</w:t>
          </w:r>
          <w:r>
            <w:t xml:space="preserve">. 12th ed. / James C. </w:t>
          </w:r>
          <w:proofErr w:type="gramStart"/>
          <w:r>
            <w:t>Van</w:t>
          </w:r>
          <w:proofErr w:type="gramEnd"/>
          <w:r>
            <w:t xml:space="preserve"> Horne, John M. Wachowicz, Jr. Harlow: Financial Times Prentice Hall.</w:t>
          </w:r>
        </w:p>
        <w:p w14:paraId="31C9A0BC" w14:textId="77777777" w:rsidR="00E7599C" w:rsidRPr="00E7599C" w:rsidRDefault="00E7599C" w:rsidP="005D235B">
          <w:r w:rsidRPr="00E7599C">
            <w:t>Walsh, C. (2008</w:t>
          </w:r>
          <w:r w:rsidRPr="00E7599C">
            <w:rPr>
              <w:i/>
              <w:iCs/>
            </w:rPr>
            <w:t>) Key management ratios: the 100+ ratios every manager needs to know</w:t>
          </w:r>
          <w:r w:rsidRPr="00E7599C">
            <w:t>. Fourth edition. Harlow, England: FT Prentice Hall.</w:t>
          </w:r>
        </w:p>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7D69E6F" w14:textId="77777777" w:rsidR="004A11F6" w:rsidRPr="007D1947" w:rsidRDefault="004A11F6" w:rsidP="007D1947"/>
        <w:p w14:paraId="7F890C1F" w14:textId="77777777" w:rsidR="00CA09F3" w:rsidRDefault="00631B6E"/>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B906A" w14:textId="77777777" w:rsidR="00FD7CEB" w:rsidRDefault="00FD7CEB" w:rsidP="00FD7CEB">
      <w:pPr>
        <w:spacing w:after="0" w:line="240" w:lineRule="auto"/>
      </w:pPr>
      <w:r>
        <w:separator/>
      </w:r>
    </w:p>
  </w:endnote>
  <w:endnote w:type="continuationSeparator" w:id="0">
    <w:p w14:paraId="734F94B1" w14:textId="77777777" w:rsidR="00FD7CEB" w:rsidRDefault="00FD7CEB" w:rsidP="00FD7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128896"/>
      <w:docPartObj>
        <w:docPartGallery w:val="Page Numbers (Bottom of Page)"/>
        <w:docPartUnique/>
      </w:docPartObj>
    </w:sdtPr>
    <w:sdtEndPr>
      <w:rPr>
        <w:noProof/>
      </w:rPr>
    </w:sdtEndPr>
    <w:sdtContent>
      <w:p w14:paraId="31858BC3" w14:textId="19D15946" w:rsidR="00FD7CEB" w:rsidRDefault="00FD7C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3FD572" w14:textId="77777777" w:rsidR="00FD7CEB" w:rsidRDefault="00FD7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8F0A3" w14:textId="77777777" w:rsidR="00FD7CEB" w:rsidRDefault="00FD7CEB" w:rsidP="00FD7CEB">
      <w:pPr>
        <w:spacing w:after="0" w:line="240" w:lineRule="auto"/>
      </w:pPr>
      <w:r>
        <w:separator/>
      </w:r>
    </w:p>
  </w:footnote>
  <w:footnote w:type="continuationSeparator" w:id="0">
    <w:p w14:paraId="17BAA000" w14:textId="77777777" w:rsidR="00FD7CEB" w:rsidRDefault="00FD7CEB" w:rsidP="00FD7C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7609"/>
    <w:rsid w:val="00040795"/>
    <w:rsid w:val="000526ED"/>
    <w:rsid w:val="00084E65"/>
    <w:rsid w:val="00090142"/>
    <w:rsid w:val="0009056D"/>
    <w:rsid w:val="000F73D8"/>
    <w:rsid w:val="000F782D"/>
    <w:rsid w:val="00102F2E"/>
    <w:rsid w:val="00107936"/>
    <w:rsid w:val="00115B96"/>
    <w:rsid w:val="00117FAB"/>
    <w:rsid w:val="00140E99"/>
    <w:rsid w:val="0015029A"/>
    <w:rsid w:val="001616EA"/>
    <w:rsid w:val="001A518C"/>
    <w:rsid w:val="001B073D"/>
    <w:rsid w:val="001F041B"/>
    <w:rsid w:val="001F308C"/>
    <w:rsid w:val="001F78C5"/>
    <w:rsid w:val="00206770"/>
    <w:rsid w:val="002067A7"/>
    <w:rsid w:val="002A224B"/>
    <w:rsid w:val="002C368E"/>
    <w:rsid w:val="002F5108"/>
    <w:rsid w:val="002F5F39"/>
    <w:rsid w:val="00304599"/>
    <w:rsid w:val="00324CCD"/>
    <w:rsid w:val="00365002"/>
    <w:rsid w:val="003A4E3A"/>
    <w:rsid w:val="003D37A9"/>
    <w:rsid w:val="0041180F"/>
    <w:rsid w:val="004271F5"/>
    <w:rsid w:val="004321E5"/>
    <w:rsid w:val="00436DEE"/>
    <w:rsid w:val="00453C9C"/>
    <w:rsid w:val="00480872"/>
    <w:rsid w:val="004A11F6"/>
    <w:rsid w:val="004A2F45"/>
    <w:rsid w:val="004A2F56"/>
    <w:rsid w:val="004A425A"/>
    <w:rsid w:val="004D519C"/>
    <w:rsid w:val="004D7B1F"/>
    <w:rsid w:val="004E0C37"/>
    <w:rsid w:val="004E7137"/>
    <w:rsid w:val="004F41E5"/>
    <w:rsid w:val="00556FA7"/>
    <w:rsid w:val="0059367B"/>
    <w:rsid w:val="005D235B"/>
    <w:rsid w:val="005D4CA5"/>
    <w:rsid w:val="005F1B31"/>
    <w:rsid w:val="00603118"/>
    <w:rsid w:val="0062048C"/>
    <w:rsid w:val="00630F97"/>
    <w:rsid w:val="00631B6E"/>
    <w:rsid w:val="00646DC5"/>
    <w:rsid w:val="006641F3"/>
    <w:rsid w:val="006A6306"/>
    <w:rsid w:val="006B13B4"/>
    <w:rsid w:val="006B4FFC"/>
    <w:rsid w:val="006B59C8"/>
    <w:rsid w:val="006C0624"/>
    <w:rsid w:val="006D0063"/>
    <w:rsid w:val="006E332B"/>
    <w:rsid w:val="007008CE"/>
    <w:rsid w:val="00722644"/>
    <w:rsid w:val="0073718A"/>
    <w:rsid w:val="00763219"/>
    <w:rsid w:val="00795204"/>
    <w:rsid w:val="007B4845"/>
    <w:rsid w:val="007C4D13"/>
    <w:rsid w:val="007D0070"/>
    <w:rsid w:val="007D1947"/>
    <w:rsid w:val="007E4E25"/>
    <w:rsid w:val="0082570F"/>
    <w:rsid w:val="008B4AE1"/>
    <w:rsid w:val="008F4B79"/>
    <w:rsid w:val="00931CAA"/>
    <w:rsid w:val="00937F92"/>
    <w:rsid w:val="00991109"/>
    <w:rsid w:val="009A26E3"/>
    <w:rsid w:val="009B4293"/>
    <w:rsid w:val="009C15B9"/>
    <w:rsid w:val="009D057C"/>
    <w:rsid w:val="00A03A6A"/>
    <w:rsid w:val="00A12B58"/>
    <w:rsid w:val="00A16DEF"/>
    <w:rsid w:val="00A679B6"/>
    <w:rsid w:val="00A84A5A"/>
    <w:rsid w:val="00AA0E4D"/>
    <w:rsid w:val="00AA2A91"/>
    <w:rsid w:val="00AB63A1"/>
    <w:rsid w:val="00AE2B0A"/>
    <w:rsid w:val="00AE2F14"/>
    <w:rsid w:val="00B109C8"/>
    <w:rsid w:val="00B31492"/>
    <w:rsid w:val="00B31FA1"/>
    <w:rsid w:val="00B52EA1"/>
    <w:rsid w:val="00B65EB0"/>
    <w:rsid w:val="00B802C2"/>
    <w:rsid w:val="00B80A74"/>
    <w:rsid w:val="00BC3663"/>
    <w:rsid w:val="00BE33B8"/>
    <w:rsid w:val="00C12E52"/>
    <w:rsid w:val="00C447A5"/>
    <w:rsid w:val="00C54B4A"/>
    <w:rsid w:val="00C66781"/>
    <w:rsid w:val="00CA09F3"/>
    <w:rsid w:val="00CA7559"/>
    <w:rsid w:val="00CB42A4"/>
    <w:rsid w:val="00CB5770"/>
    <w:rsid w:val="00CF2F24"/>
    <w:rsid w:val="00D154DF"/>
    <w:rsid w:val="00D22629"/>
    <w:rsid w:val="00D57010"/>
    <w:rsid w:val="00D60954"/>
    <w:rsid w:val="00D61E9A"/>
    <w:rsid w:val="00D709E6"/>
    <w:rsid w:val="00D854A5"/>
    <w:rsid w:val="00D91FB8"/>
    <w:rsid w:val="00DA72DE"/>
    <w:rsid w:val="00DB064C"/>
    <w:rsid w:val="00DD2B12"/>
    <w:rsid w:val="00E07FDF"/>
    <w:rsid w:val="00E1069B"/>
    <w:rsid w:val="00E11036"/>
    <w:rsid w:val="00E5760C"/>
    <w:rsid w:val="00E66958"/>
    <w:rsid w:val="00E7599C"/>
    <w:rsid w:val="00ED790F"/>
    <w:rsid w:val="00F00C1C"/>
    <w:rsid w:val="00F35FBB"/>
    <w:rsid w:val="00F61AAE"/>
    <w:rsid w:val="00FA1869"/>
    <w:rsid w:val="00FD7CEB"/>
    <w:rsid w:val="00FE0A1B"/>
    <w:rsid w:val="00FE399E"/>
    <w:rsid w:val="00FF3D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6EA"/>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Header">
    <w:name w:val="header"/>
    <w:basedOn w:val="Normal"/>
    <w:link w:val="HeaderChar"/>
    <w:uiPriority w:val="99"/>
    <w:unhideWhenUsed/>
    <w:rsid w:val="00FD7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CEB"/>
  </w:style>
  <w:style w:type="paragraph" w:styleId="Footer">
    <w:name w:val="footer"/>
    <w:basedOn w:val="Normal"/>
    <w:link w:val="FooterChar"/>
    <w:uiPriority w:val="99"/>
    <w:unhideWhenUsed/>
    <w:rsid w:val="00FD7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23E4D"/>
    <w:rsid w:val="00242260"/>
    <w:rsid w:val="002450A7"/>
    <w:rsid w:val="00270C22"/>
    <w:rsid w:val="003203C2"/>
    <w:rsid w:val="004D25D2"/>
    <w:rsid w:val="005235A5"/>
    <w:rsid w:val="005E71B7"/>
    <w:rsid w:val="00764911"/>
    <w:rsid w:val="0081428B"/>
    <w:rsid w:val="008B1F24"/>
    <w:rsid w:val="00A05972"/>
    <w:rsid w:val="00A34C42"/>
    <w:rsid w:val="00B165EC"/>
    <w:rsid w:val="00BA3B28"/>
    <w:rsid w:val="00BC1251"/>
    <w:rsid w:val="00C46B8C"/>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3400</Words>
  <Characters>19381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Budgeting Principles and Approaches</vt:lpstr>
    </vt:vector>
  </TitlesOfParts>
  <Company>University of Wales Trinity Saint David</Company>
  <LinksUpToDate>false</LinksUpToDate>
  <CharactersWithSpaces>22736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Liam Jackson (2022666)</dc:subject>
  <dc:creator>Marie Pitson</dc:creator>
  <cp:keywords/>
  <dc:description/>
  <cp:lastModifiedBy>Liam Jackson</cp:lastModifiedBy>
  <cp:revision>2</cp:revision>
  <dcterms:created xsi:type="dcterms:W3CDTF">2023-09-01T12:03:00Z</dcterms:created>
  <dcterms:modified xsi:type="dcterms:W3CDTF">2023-09-01T12:03:00Z</dcterms:modified>
</cp:coreProperties>
</file>