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978AE3" w14:textId="19A7ACB0" w:rsidR="00910485" w:rsidRPr="00910485" w:rsidRDefault="00910485" w:rsidP="00415A81">
      <w:pPr>
        <w:pStyle w:val="Heading1"/>
        <w:rPr>
          <w:b/>
          <w:bCs/>
          <w:lang w:val="en-US"/>
          <w14:glow w14:rad="650316">
            <w14:srgbClr w14:val="5CC1BF"/>
          </w14:glow>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14:props3d w14:extrusionH="0" w14:contourW="12700" w14:prstMaterial="none">
            <w14:contourClr>
              <w14:srgbClr w14:val="5CC1BF"/>
            </w14:contourClr>
          </w14:props3d>
        </w:rPr>
      </w:pPr>
      <w:r>
        <w:rPr>
          <w:b/>
          <w:bCs/>
          <w:noProof/>
          <w:lang w:val="en-US"/>
        </w:rPr>
        <w:drawing>
          <wp:inline distT="0" distB="0" distL="0" distR="0" wp14:anchorId="5098969B" wp14:editId="57039193">
            <wp:extent cx="5994400" cy="8837930"/>
            <wp:effectExtent l="0" t="0" r="0" b="1270"/>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6002315" cy="8849600"/>
                    </a:xfrm>
                    <a:prstGeom prst="rect">
                      <a:avLst/>
                    </a:prstGeom>
                  </pic:spPr>
                </pic:pic>
              </a:graphicData>
            </a:graphic>
          </wp:inline>
        </w:drawing>
      </w:r>
    </w:p>
    <w:p w14:paraId="6BB39FA9" w14:textId="5A062CED" w:rsidR="00C6756C" w:rsidRPr="00415A81" w:rsidRDefault="00C6756C" w:rsidP="00415A81">
      <w:pPr>
        <w:pStyle w:val="Heading1"/>
        <w:rPr>
          <w:b/>
          <w:bCs/>
          <w:lang w:val="en-US"/>
        </w:rPr>
      </w:pPr>
      <w:r w:rsidRPr="00415A81">
        <w:rPr>
          <w:b/>
          <w:bCs/>
          <w:lang w:val="en-US"/>
        </w:rPr>
        <w:lastRenderedPageBreak/>
        <w:t>Introduction</w:t>
      </w:r>
    </w:p>
    <w:p w14:paraId="5CDC6EF9" w14:textId="77777777" w:rsidR="009F12D0" w:rsidRDefault="009F12D0">
      <w:pPr>
        <w:rPr>
          <w:lang w:val="en-US"/>
        </w:rPr>
      </w:pPr>
    </w:p>
    <w:p w14:paraId="7135124C" w14:textId="629F6EBA" w:rsidR="00C6756C" w:rsidRDefault="00C6756C">
      <w:pPr>
        <w:rPr>
          <w:lang w:val="en-US"/>
        </w:rPr>
      </w:pPr>
      <w:r>
        <w:rPr>
          <w:lang w:val="en-US"/>
        </w:rPr>
        <w:t>By the end of 2021, the market for sugar-sweetened beverages (SSBs) is expected to reach an estimated worth of over $742,235 million per year (</w:t>
      </w:r>
      <w:r w:rsidR="00195DEA">
        <w:rPr>
          <w:lang w:val="en-US"/>
        </w:rPr>
        <w:t>gov.uk, 2020</w:t>
      </w:r>
      <w:r>
        <w:rPr>
          <w:lang w:val="en-US"/>
        </w:rPr>
        <w:t>). Even after the COVID-19 pandemic, that has affected most markets, the industry for sugary drinks remains highly profitable, with an estimated net worth of over $99.4 billion in 2020 and a prediction to reach $1.4 trillion by 2027. (</w:t>
      </w:r>
      <w:r w:rsidR="00195DEA">
        <w:rPr>
          <w:lang w:val="en-US"/>
        </w:rPr>
        <w:t>Statistica,2020</w:t>
      </w:r>
      <w:r>
        <w:rPr>
          <w:lang w:val="en-US"/>
        </w:rPr>
        <w:t>)</w:t>
      </w:r>
    </w:p>
    <w:p w14:paraId="555F119D" w14:textId="3B3387E1" w:rsidR="00C6756C" w:rsidRDefault="00C6756C">
      <w:pPr>
        <w:rPr>
          <w:lang w:val="en-US"/>
        </w:rPr>
      </w:pPr>
    </w:p>
    <w:p w14:paraId="42F0A665" w14:textId="58B38285" w:rsidR="00C6756C" w:rsidRDefault="00C6756C">
      <w:pPr>
        <w:rPr>
          <w:lang w:val="en-US"/>
        </w:rPr>
      </w:pPr>
      <w:r>
        <w:rPr>
          <w:lang w:val="en-US"/>
        </w:rPr>
        <w:t>Numerous studies have established a connection between the consumption of sugar-sweetened drink</w:t>
      </w:r>
      <w:r w:rsidR="000B06A1">
        <w:rPr>
          <w:lang w:val="en-US"/>
        </w:rPr>
        <w:t>s</w:t>
      </w:r>
      <w:r w:rsidR="000B06A1">
        <w:rPr>
          <w:lang w:val="en-US"/>
        </w:rPr>
        <w:t xml:space="preserve">, and a myriad of health problems including but not limited to Diabetes; Heart disease; Liver problems and Gout </w:t>
      </w:r>
      <w:r w:rsidR="00195DEA">
        <w:rPr>
          <w:lang w:val="en-US"/>
        </w:rPr>
        <w:t xml:space="preserve">(Zhen, 2012; </w:t>
      </w:r>
      <w:proofErr w:type="spellStart"/>
      <w:r w:rsidR="00195DEA">
        <w:rPr>
          <w:lang w:val="en-US"/>
        </w:rPr>
        <w:t>Mytton</w:t>
      </w:r>
      <w:proofErr w:type="spellEnd"/>
      <w:r w:rsidR="00195DEA">
        <w:rPr>
          <w:lang w:val="en-US"/>
        </w:rPr>
        <w:t xml:space="preserve"> et al, 2012; </w:t>
      </w:r>
      <w:proofErr w:type="spellStart"/>
      <w:r w:rsidR="00195DEA">
        <w:rPr>
          <w:lang w:val="en-US"/>
        </w:rPr>
        <w:t>Muth</w:t>
      </w:r>
      <w:proofErr w:type="spellEnd"/>
      <w:r w:rsidR="00195DEA">
        <w:rPr>
          <w:lang w:val="en-US"/>
        </w:rPr>
        <w:t xml:space="preserve"> et al, 2019; NYU, 2019)</w:t>
      </w:r>
      <w:r w:rsidR="000B06A1">
        <w:rPr>
          <w:lang w:val="en-US"/>
        </w:rPr>
        <w:t xml:space="preserve"> </w:t>
      </w:r>
      <w:r>
        <w:rPr>
          <w:lang w:val="en-US"/>
        </w:rPr>
        <w:t>Portions have been getting progressively bigger over the last 40 years, with children and adults consuming more than ever. More than one in two adults and nearly one in six children are overweight or obese in OECD countries, rates are projected to increase much further by 2030 (OECD, 2017)</w:t>
      </w:r>
    </w:p>
    <w:p w14:paraId="165629DD" w14:textId="0290CBF8" w:rsidR="00C6756C" w:rsidRDefault="00C6756C">
      <w:pPr>
        <w:rPr>
          <w:lang w:val="en-US"/>
        </w:rPr>
      </w:pPr>
    </w:p>
    <w:p w14:paraId="07EDA3EB" w14:textId="666EA477" w:rsidR="00C6756C" w:rsidRDefault="00C6756C">
      <w:pPr>
        <w:rPr>
          <w:lang w:val="en-US"/>
        </w:rPr>
      </w:pPr>
      <w:r>
        <w:rPr>
          <w:lang w:val="en-US"/>
        </w:rPr>
        <w:t>Over consumption of sugar is said to have profound effects of people’s daily lives, and the societal effects of childhood consumption can be felt much later in life (</w:t>
      </w:r>
      <w:r w:rsidR="00195DEA">
        <w:rPr>
          <w:lang w:val="en-US"/>
        </w:rPr>
        <w:t xml:space="preserve">NHS, 2019; </w:t>
      </w:r>
      <w:proofErr w:type="spellStart"/>
      <w:r w:rsidR="00195DEA">
        <w:rPr>
          <w:lang w:val="en-US"/>
        </w:rPr>
        <w:t>Mytton</w:t>
      </w:r>
      <w:proofErr w:type="spellEnd"/>
      <w:r w:rsidR="00195DEA">
        <w:rPr>
          <w:lang w:val="en-US"/>
        </w:rPr>
        <w:t xml:space="preserve"> et al, 2012, 2017; OECD, 2017</w:t>
      </w:r>
      <w:r>
        <w:rPr>
          <w:lang w:val="en-US"/>
        </w:rPr>
        <w:t xml:space="preserve">) The National Health Service reported, that in 2020, the obesity epidemic, and other related illnesses cost UK citizens on average around 6.1 billion, </w:t>
      </w:r>
      <w:r w:rsidR="00BF6655">
        <w:rPr>
          <w:lang w:val="en-US"/>
        </w:rPr>
        <w:t>(</w:t>
      </w:r>
      <w:r w:rsidR="000B06A1">
        <w:rPr>
          <w:lang w:val="en-US"/>
        </w:rPr>
        <w:t>NHS, 2020</w:t>
      </w:r>
      <w:r w:rsidR="00BF6655">
        <w:rPr>
          <w:lang w:val="en-US"/>
        </w:rPr>
        <w:t>) in the US, 70 % of the population are overweight with 38% being morbidly obese (OECD, 2017) These statistics have massive implications for society, and the strain on public services. (</w:t>
      </w:r>
      <w:r w:rsidR="00643FFB">
        <w:rPr>
          <w:lang w:val="en-US"/>
        </w:rPr>
        <w:t>Ibid</w:t>
      </w:r>
      <w:r w:rsidR="00BF6655">
        <w:rPr>
          <w:lang w:val="en-US"/>
        </w:rPr>
        <w:t>)</w:t>
      </w:r>
    </w:p>
    <w:p w14:paraId="056C4EAC" w14:textId="2712D4FB" w:rsidR="00BF6655" w:rsidRDefault="00BF6655">
      <w:pPr>
        <w:rPr>
          <w:lang w:val="en-US"/>
        </w:rPr>
      </w:pPr>
    </w:p>
    <w:p w14:paraId="18817960" w14:textId="6340E3F8" w:rsidR="00BF6655" w:rsidRDefault="00BF6655">
      <w:pPr>
        <w:rPr>
          <w:lang w:val="en-US"/>
        </w:rPr>
      </w:pPr>
      <w:r>
        <w:rPr>
          <w:lang w:val="en-US"/>
        </w:rPr>
        <w:t>The following essay will analyse the market for the leading cause of obesity and health related illness, Sugar-sweetened beverages (SSBs) both before and after implementation of the OECD recommended SDIL (Soft drinks industry levy) aimed at reducing SSB consumption. Information will be obtained from government documents; websites; journals and news reports to identify whether such measures have been adequate in addressing market failure and the negative externalities associated</w:t>
      </w:r>
      <w:r w:rsidR="00643FFB">
        <w:rPr>
          <w:lang w:val="en-US"/>
        </w:rPr>
        <w:t>.</w:t>
      </w:r>
    </w:p>
    <w:p w14:paraId="4B4B7918" w14:textId="297166F6" w:rsidR="00BF6655" w:rsidRDefault="00BF6655" w:rsidP="00415A81">
      <w:pPr>
        <w:pStyle w:val="Heading1"/>
        <w:rPr>
          <w:lang w:val="en-US"/>
        </w:rPr>
      </w:pPr>
    </w:p>
    <w:p w14:paraId="7E87ABA7" w14:textId="2DF83D49" w:rsidR="00BF6655" w:rsidRPr="00415A81" w:rsidRDefault="00BF6655" w:rsidP="00415A81">
      <w:pPr>
        <w:pStyle w:val="Heading1"/>
        <w:rPr>
          <w:b/>
          <w:bCs/>
          <w:lang w:val="en-US"/>
        </w:rPr>
      </w:pPr>
      <w:r w:rsidRPr="00415A81">
        <w:rPr>
          <w:b/>
          <w:bCs/>
          <w:lang w:val="en-US"/>
        </w:rPr>
        <w:t>The economics of SSBs – Market Failure before the ‘Sugar tax’</w:t>
      </w:r>
    </w:p>
    <w:p w14:paraId="5AF7D54D" w14:textId="2753EE44" w:rsidR="00BF6655" w:rsidRDefault="00BF6655">
      <w:pPr>
        <w:rPr>
          <w:lang w:val="en-US"/>
        </w:rPr>
      </w:pPr>
    </w:p>
    <w:p w14:paraId="2498214E" w14:textId="1774D8C5" w:rsidR="00BF6655" w:rsidRDefault="00BF6655">
      <w:pPr>
        <w:rPr>
          <w:lang w:val="en-US"/>
        </w:rPr>
      </w:pPr>
      <w:r>
        <w:rPr>
          <w:lang w:val="en-US"/>
        </w:rPr>
        <w:t xml:space="preserve">An unregulated market in which harmful effects of a product </w:t>
      </w:r>
      <w:r w:rsidR="000B06A1">
        <w:rPr>
          <w:lang w:val="en-US"/>
        </w:rPr>
        <w:t>are</w:t>
      </w:r>
      <w:r>
        <w:rPr>
          <w:lang w:val="en-US"/>
        </w:rPr>
        <w:t xml:space="preserve"> not considered by consumers will inevitably result in overconsumption (Pigou, 1920) This overconsumption has occurred in relation to sugar-sweetened drinks, and this has had implications for </w:t>
      </w:r>
      <w:r w:rsidR="006A482C">
        <w:rPr>
          <w:lang w:val="en-US"/>
        </w:rPr>
        <w:t>society, as well as</w:t>
      </w:r>
      <w:r>
        <w:rPr>
          <w:lang w:val="en-US"/>
        </w:rPr>
        <w:t xml:space="preserve"> the individual and put a strain on public services (</w:t>
      </w:r>
      <w:r w:rsidR="00643FFB">
        <w:rPr>
          <w:lang w:val="en-US"/>
        </w:rPr>
        <w:t xml:space="preserve">Cawley et al, 2020; </w:t>
      </w:r>
      <w:proofErr w:type="spellStart"/>
      <w:r w:rsidR="00643FFB">
        <w:rPr>
          <w:lang w:val="en-US"/>
        </w:rPr>
        <w:t>Fooks</w:t>
      </w:r>
      <w:proofErr w:type="spellEnd"/>
      <w:r w:rsidR="00643FFB">
        <w:rPr>
          <w:lang w:val="en-US"/>
        </w:rPr>
        <w:t xml:space="preserve"> et al, 2019; Nobbs, 2020</w:t>
      </w:r>
      <w:r w:rsidR="00AA69A3">
        <w:rPr>
          <w:lang w:val="en-US"/>
        </w:rPr>
        <w:t>; Economist, 2017</w:t>
      </w:r>
      <w:r>
        <w:rPr>
          <w:lang w:val="en-US"/>
        </w:rPr>
        <w:t>)</w:t>
      </w:r>
      <w:r w:rsidR="000B06A1">
        <w:rPr>
          <w:lang w:val="en-US"/>
        </w:rPr>
        <w:t>.</w:t>
      </w:r>
    </w:p>
    <w:p w14:paraId="7DD820FA" w14:textId="677606B0" w:rsidR="00BF6655" w:rsidRDefault="00BF6655">
      <w:pPr>
        <w:rPr>
          <w:lang w:val="en-US"/>
        </w:rPr>
      </w:pPr>
    </w:p>
    <w:p w14:paraId="2E926209" w14:textId="32F970A0" w:rsidR="00ED349D" w:rsidRDefault="00BF6655">
      <w:pPr>
        <w:rPr>
          <w:lang w:val="en-US"/>
        </w:rPr>
      </w:pPr>
      <w:r>
        <w:rPr>
          <w:lang w:val="en-US"/>
        </w:rPr>
        <w:t>The diagram shows the situation in the marketplace prior to any suggested government intervention in the soft drinks industry (</w:t>
      </w:r>
      <w:proofErr w:type="spellStart"/>
      <w:r w:rsidR="00643FFB">
        <w:rPr>
          <w:lang w:val="en-US"/>
        </w:rPr>
        <w:t>Sloman</w:t>
      </w:r>
      <w:proofErr w:type="spellEnd"/>
      <w:r w:rsidR="00643FFB">
        <w:rPr>
          <w:lang w:val="en-US"/>
        </w:rPr>
        <w:t xml:space="preserve"> et al, 2019</w:t>
      </w:r>
      <w:r>
        <w:rPr>
          <w:lang w:val="en-US"/>
        </w:rPr>
        <w:t xml:space="preserve">) </w:t>
      </w:r>
      <w:r w:rsidR="00546DE0">
        <w:rPr>
          <w:lang w:val="en-US"/>
        </w:rPr>
        <w:t xml:space="preserve">The socially optimal level of output considers the </w:t>
      </w:r>
      <w:r w:rsidR="006A482C">
        <w:rPr>
          <w:lang w:val="en-US"/>
        </w:rPr>
        <w:t xml:space="preserve">Social Marginal Cost </w:t>
      </w:r>
      <w:r w:rsidR="00546DE0">
        <w:rPr>
          <w:lang w:val="en-US"/>
        </w:rPr>
        <w:t>(</w:t>
      </w:r>
      <w:r w:rsidR="006A482C">
        <w:rPr>
          <w:lang w:val="en-US"/>
        </w:rPr>
        <w:t>SMC</w:t>
      </w:r>
      <w:r w:rsidR="00546DE0">
        <w:rPr>
          <w:lang w:val="en-US"/>
        </w:rPr>
        <w:t xml:space="preserve">) and </w:t>
      </w:r>
      <w:r w:rsidR="006A482C">
        <w:rPr>
          <w:lang w:val="en-US"/>
        </w:rPr>
        <w:t xml:space="preserve">Social Marginal benefits </w:t>
      </w:r>
      <w:r w:rsidR="00546DE0">
        <w:rPr>
          <w:lang w:val="en-US"/>
        </w:rPr>
        <w:t>(</w:t>
      </w:r>
      <w:r w:rsidR="006A482C">
        <w:rPr>
          <w:lang w:val="en-US"/>
        </w:rPr>
        <w:t>SMB</w:t>
      </w:r>
      <w:r w:rsidR="00546DE0">
        <w:rPr>
          <w:lang w:val="en-US"/>
        </w:rPr>
        <w:t>)</w:t>
      </w:r>
      <w:r w:rsidR="00195DEA">
        <w:rPr>
          <w:lang w:val="en-US"/>
        </w:rPr>
        <w:t>.</w:t>
      </w:r>
      <w:r w:rsidR="00546DE0">
        <w:rPr>
          <w:lang w:val="en-US"/>
        </w:rPr>
        <w:t xml:space="preserve"> Negative externality of consumption relating the SSBs, creates a scenario where the private benefits of consumption are greater than the social benefits associated with consuming the drinks, which leads to spillover costs</w:t>
      </w:r>
      <w:r w:rsidR="00643FFB">
        <w:rPr>
          <w:lang w:val="en-US"/>
        </w:rPr>
        <w:t xml:space="preserve"> (</w:t>
      </w:r>
      <w:r w:rsidR="00643FFB" w:rsidRPr="00F81D1E">
        <w:rPr>
          <w:rFonts w:cstheme="minorHAnsi"/>
          <w:lang w:val="en-US"/>
        </w:rPr>
        <w:t xml:space="preserve">Tarver, 2020; </w:t>
      </w:r>
      <w:proofErr w:type="spellStart"/>
      <w:r w:rsidR="00643FFB" w:rsidRPr="00650F0B">
        <w:rPr>
          <w:rFonts w:eastAsia="Times New Roman" w:cstheme="minorHAnsi"/>
          <w:lang w:eastAsia="en-GB"/>
        </w:rPr>
        <w:t>Thampapillai</w:t>
      </w:r>
      <w:proofErr w:type="spellEnd"/>
      <w:r w:rsidR="00643FFB" w:rsidRPr="00F81D1E">
        <w:rPr>
          <w:rFonts w:eastAsia="Times New Roman" w:cstheme="minorHAnsi"/>
          <w:lang w:eastAsia="en-GB"/>
        </w:rPr>
        <w:t xml:space="preserve"> et al</w:t>
      </w:r>
      <w:r w:rsidR="00643FFB" w:rsidRPr="00650F0B">
        <w:rPr>
          <w:rFonts w:eastAsia="Times New Roman" w:cstheme="minorHAnsi"/>
          <w:lang w:eastAsia="en-GB"/>
        </w:rPr>
        <w:t>,</w:t>
      </w:r>
      <w:r w:rsidR="00F81D1E" w:rsidRPr="00F81D1E">
        <w:rPr>
          <w:rFonts w:eastAsia="Times New Roman" w:cstheme="minorHAnsi"/>
          <w:lang w:eastAsia="en-GB"/>
        </w:rPr>
        <w:t xml:space="preserve"> 2019)</w:t>
      </w:r>
      <w:r w:rsidR="000B06A1" w:rsidRPr="00F81D1E">
        <w:rPr>
          <w:rFonts w:cstheme="minorHAnsi"/>
          <w:lang w:val="en-US"/>
        </w:rPr>
        <w:t>.</w:t>
      </w:r>
      <w:r w:rsidR="00546DE0">
        <w:rPr>
          <w:lang w:val="en-US"/>
        </w:rPr>
        <w:t xml:space="preserve"> </w:t>
      </w:r>
      <w:r w:rsidR="00ED349D">
        <w:rPr>
          <w:lang w:val="en-US"/>
        </w:rPr>
        <w:t>I</w:t>
      </w:r>
      <w:r w:rsidR="00546DE0">
        <w:rPr>
          <w:lang w:val="en-US"/>
        </w:rPr>
        <w:t>n this case</w:t>
      </w:r>
      <w:r w:rsidR="000B06A1">
        <w:rPr>
          <w:lang w:val="en-US"/>
        </w:rPr>
        <w:t>,</w:t>
      </w:r>
      <w:r w:rsidR="00546DE0">
        <w:rPr>
          <w:lang w:val="en-US"/>
        </w:rPr>
        <w:t xml:space="preserve"> </w:t>
      </w:r>
      <w:r w:rsidR="00546DE0">
        <w:rPr>
          <w:lang w:val="en-US"/>
        </w:rPr>
        <w:lastRenderedPageBreak/>
        <w:t xml:space="preserve">those costs would represent a strain on healthcare resources, or loss of labour in an overweight/unhealthy </w:t>
      </w:r>
      <w:proofErr w:type="spellStart"/>
      <w:r w:rsidR="00546DE0">
        <w:rPr>
          <w:lang w:val="en-US"/>
        </w:rPr>
        <w:t>labour</w:t>
      </w:r>
      <w:proofErr w:type="spellEnd"/>
      <w:r w:rsidR="00546DE0">
        <w:rPr>
          <w:lang w:val="en-US"/>
        </w:rPr>
        <w:t xml:space="preserve"> force (</w:t>
      </w:r>
      <w:r w:rsidR="00F81D1E">
        <w:rPr>
          <w:lang w:val="en-US"/>
        </w:rPr>
        <w:t>economicshelp.com</w:t>
      </w:r>
      <w:r w:rsidR="00195DEA">
        <w:rPr>
          <w:lang w:val="en-US"/>
        </w:rPr>
        <w:t>; economist.com</w:t>
      </w:r>
      <w:r w:rsidR="00546DE0">
        <w:rPr>
          <w:lang w:val="en-US"/>
        </w:rPr>
        <w:t xml:space="preserve">)  </w:t>
      </w:r>
    </w:p>
    <w:p w14:paraId="4AB8AC7E" w14:textId="77777777" w:rsidR="00ED349D" w:rsidRDefault="00ED349D">
      <w:pPr>
        <w:rPr>
          <w:lang w:val="en-US"/>
        </w:rPr>
      </w:pPr>
    </w:p>
    <w:p w14:paraId="5DA7C83F" w14:textId="3A47C5B8" w:rsidR="00ED349D" w:rsidRDefault="00546DE0">
      <w:pPr>
        <w:rPr>
          <w:lang w:val="en-US"/>
        </w:rPr>
      </w:pPr>
      <w:r>
        <w:rPr>
          <w:lang w:val="en-US"/>
        </w:rPr>
        <w:t>Where the market price meets the Marginal cost, to enable less consumption of drinks high in sugar at QS, PS would have to be increased</w:t>
      </w:r>
      <w:r w:rsidR="00F81D1E">
        <w:rPr>
          <w:lang w:val="en-US"/>
        </w:rPr>
        <w:t>.</w:t>
      </w:r>
      <w:r>
        <w:rPr>
          <w:lang w:val="en-US"/>
        </w:rPr>
        <w:t xml:space="preserve"> Though the total consumer and producer surplus are greater where MPB meets MC, the spillover costs are greater than the producer and consumer surplus, which results in a subsequent deadweight loss to society (</w:t>
      </w:r>
      <w:r w:rsidR="00ED349D">
        <w:rPr>
          <w:lang w:val="en-US"/>
        </w:rPr>
        <w:t xml:space="preserve">in </w:t>
      </w:r>
      <w:r>
        <w:rPr>
          <w:lang w:val="en-US"/>
        </w:rPr>
        <w:t>dark red) due to negative externality</w:t>
      </w:r>
      <w:r w:rsidR="00ED349D">
        <w:rPr>
          <w:lang w:val="en-US"/>
        </w:rPr>
        <w:t xml:space="preserve"> (econmicshelp.com; Schiller, 2014)</w:t>
      </w:r>
    </w:p>
    <w:p w14:paraId="63F0251E" w14:textId="77777777" w:rsidR="00ED349D" w:rsidRDefault="00ED349D">
      <w:pPr>
        <w:rPr>
          <w:lang w:val="en-US"/>
        </w:rPr>
      </w:pPr>
    </w:p>
    <w:p w14:paraId="76D99617" w14:textId="38949BB8" w:rsidR="00546DE0" w:rsidRDefault="00F81D1E">
      <w:pPr>
        <w:rPr>
          <w:lang w:val="en-US"/>
        </w:rPr>
      </w:pPr>
      <w:r>
        <w:rPr>
          <w:lang w:val="en-US"/>
        </w:rPr>
        <w:t xml:space="preserve">Diagram taken from </w:t>
      </w:r>
      <w:r w:rsidR="00AA69A3">
        <w:rPr>
          <w:lang w:val="en-US"/>
        </w:rPr>
        <w:t>(</w:t>
      </w:r>
      <w:r>
        <w:rPr>
          <w:lang w:val="en-US"/>
        </w:rPr>
        <w:t>economicshelp.com)</w:t>
      </w:r>
    </w:p>
    <w:p w14:paraId="6E7F1251" w14:textId="1BEEA996" w:rsidR="00546DE0" w:rsidRDefault="00546DE0">
      <w:pPr>
        <w:rPr>
          <w:lang w:val="en-US"/>
        </w:rPr>
      </w:pPr>
    </w:p>
    <w:p w14:paraId="2DEC9238" w14:textId="6060156F" w:rsidR="00546DE0" w:rsidRDefault="00546DE0">
      <w:pPr>
        <w:rPr>
          <w:lang w:val="en-US"/>
        </w:rPr>
      </w:pPr>
      <w:r>
        <w:rPr>
          <w:rFonts w:eastAsia="Times New Roman" w:cstheme="minorHAnsi"/>
          <w:noProof/>
          <w:lang w:eastAsia="en-GB"/>
        </w:rPr>
        <w:drawing>
          <wp:inline distT="0" distB="0" distL="0" distR="0" wp14:anchorId="0B5F60EC" wp14:editId="65160284">
            <wp:extent cx="4241800" cy="35052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41800" cy="3505200"/>
                    </a:xfrm>
                    <a:prstGeom prst="rect">
                      <a:avLst/>
                    </a:prstGeom>
                  </pic:spPr>
                </pic:pic>
              </a:graphicData>
            </a:graphic>
          </wp:inline>
        </w:drawing>
      </w:r>
    </w:p>
    <w:p w14:paraId="61231C1D" w14:textId="1AFA67BE" w:rsidR="00B26430" w:rsidRDefault="00B26430">
      <w:pPr>
        <w:rPr>
          <w:lang w:val="en-US"/>
        </w:rPr>
      </w:pPr>
    </w:p>
    <w:p w14:paraId="00DC1A32" w14:textId="77777777" w:rsidR="00B26430" w:rsidRPr="00415A81" w:rsidRDefault="00B26430" w:rsidP="00415A81">
      <w:pPr>
        <w:pStyle w:val="Heading1"/>
        <w:rPr>
          <w:b/>
          <w:bCs/>
          <w:lang w:val="en-US"/>
        </w:rPr>
      </w:pPr>
      <w:r w:rsidRPr="00415A81">
        <w:rPr>
          <w:b/>
          <w:bCs/>
          <w:lang w:val="en-US"/>
        </w:rPr>
        <w:t>The soft drinks Industry Levy – Market Performance of SSBs after the tax</w:t>
      </w:r>
    </w:p>
    <w:p w14:paraId="16E5A3A5" w14:textId="77777777" w:rsidR="00B26430" w:rsidRDefault="00B26430" w:rsidP="00B26430">
      <w:pPr>
        <w:rPr>
          <w:lang w:val="en-US"/>
        </w:rPr>
      </w:pPr>
    </w:p>
    <w:p w14:paraId="136AAA62" w14:textId="6911CDC9" w:rsidR="00B26430" w:rsidRDefault="00B26430" w:rsidP="00B26430">
      <w:pPr>
        <w:rPr>
          <w:lang w:val="en-US"/>
        </w:rPr>
      </w:pPr>
      <w:r>
        <w:rPr>
          <w:lang w:val="en-US"/>
        </w:rPr>
        <w:t xml:space="preserve">The World Health </w:t>
      </w:r>
      <w:r w:rsidR="00D040FB">
        <w:rPr>
          <w:lang w:val="en-US"/>
        </w:rPr>
        <w:t>Organization</w:t>
      </w:r>
      <w:r>
        <w:rPr>
          <w:lang w:val="en-US"/>
        </w:rPr>
        <w:t xml:space="preserve"> issue</w:t>
      </w:r>
      <w:r w:rsidR="000B06A1">
        <w:rPr>
          <w:lang w:val="en-US"/>
        </w:rPr>
        <w:t>d</w:t>
      </w:r>
      <w:r>
        <w:rPr>
          <w:lang w:val="en-US"/>
        </w:rPr>
        <w:t xml:space="preserve"> a report in 2016, with a number of recommendations for governments worldwide in developed countries, such as the introduction of taxes for products that are harmful to health (WHO, 2016) The government decided to take the advice of the WHO and address the market failure and ensuing negative externalities by introducing a tax on SSBs, otherwise known as the SDIL (soft drinks industry levy)</w:t>
      </w:r>
      <w:r w:rsidR="00ED349D">
        <w:rPr>
          <w:lang w:val="en-US"/>
        </w:rPr>
        <w:t xml:space="preserve"> (ibid)</w:t>
      </w:r>
      <w:r>
        <w:rPr>
          <w:lang w:val="en-US"/>
        </w:rPr>
        <w:t xml:space="preserve"> In 2018, the sugar tax was levied on soft drinks that contained added sugars, and specific amounts that were deemed over the threshold. (</w:t>
      </w:r>
      <w:r w:rsidR="00F81D1E">
        <w:rPr>
          <w:lang w:val="en-US"/>
        </w:rPr>
        <w:t>Arthur et al, 2019; Blakely et al 2020</w:t>
      </w:r>
      <w:r w:rsidR="00AA69A3">
        <w:rPr>
          <w:lang w:val="en-US"/>
        </w:rPr>
        <w:t>; Thornton, 2018</w:t>
      </w:r>
      <w:r>
        <w:rPr>
          <w:lang w:val="en-US"/>
        </w:rPr>
        <w:t>) The threshold was set at 18p per litre for 5g per 100ml or 24p per liter for 8g per 100ml</w:t>
      </w:r>
      <w:r>
        <w:rPr>
          <w:lang w:val="en-US"/>
        </w:rPr>
        <w:t>.</w:t>
      </w:r>
      <w:r w:rsidR="00D73613">
        <w:rPr>
          <w:lang w:val="en-US"/>
        </w:rPr>
        <w:t>(</w:t>
      </w:r>
      <w:r w:rsidR="00AA69A3">
        <w:rPr>
          <w:lang w:val="en-US"/>
        </w:rPr>
        <w:t>economicsonline.co.uk</w:t>
      </w:r>
      <w:r w:rsidR="00D73613">
        <w:rPr>
          <w:lang w:val="en-US"/>
        </w:rPr>
        <w:t>)</w:t>
      </w:r>
    </w:p>
    <w:p w14:paraId="7C5E78CE" w14:textId="4F4D7337" w:rsidR="00B26430" w:rsidRDefault="00B26430" w:rsidP="00B26430">
      <w:pPr>
        <w:rPr>
          <w:lang w:val="en-US"/>
        </w:rPr>
      </w:pPr>
    </w:p>
    <w:p w14:paraId="6949F2E6" w14:textId="427F08CA" w:rsidR="00B26430" w:rsidRDefault="00B26430" w:rsidP="00B26430">
      <w:pPr>
        <w:rPr>
          <w:lang w:val="en-US"/>
        </w:rPr>
      </w:pPr>
      <w:r>
        <w:rPr>
          <w:lang w:val="en-US"/>
        </w:rPr>
        <w:t xml:space="preserve">Unlike direct taxes, indirect taxes can be passed on to the consumer, and therefore it is usually an effective policy that governments use to attempt to reduce consumption through </w:t>
      </w:r>
      <w:r>
        <w:rPr>
          <w:lang w:val="en-US"/>
        </w:rPr>
        <w:lastRenderedPageBreak/>
        <w:t>higher pricing, which would have been one of the reasons to introduce the ‘Sugar tax</w:t>
      </w:r>
      <w:r w:rsidR="00D73613">
        <w:rPr>
          <w:lang w:val="en-US"/>
        </w:rPr>
        <w:t>.’</w:t>
      </w:r>
      <w:r>
        <w:rPr>
          <w:lang w:val="en-US"/>
        </w:rPr>
        <w:t xml:space="preserve"> </w:t>
      </w:r>
      <w:r w:rsidR="00D73613">
        <w:rPr>
          <w:lang w:val="en-US"/>
        </w:rPr>
        <w:t>I</w:t>
      </w:r>
      <w:r>
        <w:rPr>
          <w:lang w:val="en-US"/>
        </w:rPr>
        <w:t>t is ideal for the government in this case as it allows them to deal with negative externalities in consumption (</w:t>
      </w:r>
      <w:r w:rsidR="00F81D1E">
        <w:rPr>
          <w:lang w:val="en-US"/>
        </w:rPr>
        <w:t>Pettinger, 201</w:t>
      </w:r>
      <w:r w:rsidR="00AA69A3">
        <w:rPr>
          <w:lang w:val="en-US"/>
        </w:rPr>
        <w:t>7</w:t>
      </w:r>
      <w:r w:rsidR="00F81D1E">
        <w:rPr>
          <w:lang w:val="en-US"/>
        </w:rPr>
        <w:t>; Dolan, 2020</w:t>
      </w:r>
      <w:r>
        <w:rPr>
          <w:lang w:val="en-US"/>
        </w:rPr>
        <w:t>)</w:t>
      </w:r>
    </w:p>
    <w:p w14:paraId="02FB47D7" w14:textId="7CFFC68A" w:rsidR="009B51BF" w:rsidRDefault="009B51BF" w:rsidP="00B26430">
      <w:pPr>
        <w:rPr>
          <w:lang w:val="en-US"/>
        </w:rPr>
      </w:pPr>
    </w:p>
    <w:p w14:paraId="7B708841" w14:textId="6E53AC28" w:rsidR="009B51BF" w:rsidRDefault="009B51BF" w:rsidP="00B26430">
      <w:pPr>
        <w:rPr>
          <w:lang w:val="en-US"/>
        </w:rPr>
      </w:pPr>
      <w:r>
        <w:rPr>
          <w:rFonts w:eastAsia="Times New Roman" w:cstheme="minorHAnsi"/>
          <w:noProof/>
          <w:lang w:eastAsia="en-GB"/>
        </w:rPr>
        <w:drawing>
          <wp:inline distT="0" distB="0" distL="0" distR="0" wp14:anchorId="1B00642F" wp14:editId="7910170B">
            <wp:extent cx="4864100" cy="40132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64100" cy="4013200"/>
                    </a:xfrm>
                    <a:prstGeom prst="rect">
                      <a:avLst/>
                    </a:prstGeom>
                  </pic:spPr>
                </pic:pic>
              </a:graphicData>
            </a:graphic>
          </wp:inline>
        </w:drawing>
      </w:r>
    </w:p>
    <w:p w14:paraId="11053E41" w14:textId="1132051B" w:rsidR="00B26430" w:rsidRDefault="00B26430" w:rsidP="00B26430">
      <w:pPr>
        <w:rPr>
          <w:lang w:val="en-US"/>
        </w:rPr>
      </w:pPr>
    </w:p>
    <w:p w14:paraId="6E616326" w14:textId="4C28952D" w:rsidR="00ED349D" w:rsidRDefault="00B26430" w:rsidP="00B26430">
      <w:pPr>
        <w:rPr>
          <w:lang w:val="en-US"/>
        </w:rPr>
      </w:pPr>
      <w:r>
        <w:rPr>
          <w:lang w:val="en-US"/>
        </w:rPr>
        <w:t>The loss of combined welfare is highlighted in yellow and green in the diagram above, whilst the revenue gain is the area in yellow. This means that the green highlighted area is the deadweight loss caused by government intervention in the industry</w:t>
      </w:r>
      <w:r w:rsidR="00ED349D">
        <w:rPr>
          <w:lang w:val="en-US"/>
        </w:rPr>
        <w:t>.</w:t>
      </w:r>
      <w:r>
        <w:rPr>
          <w:lang w:val="en-US"/>
        </w:rPr>
        <w:t xml:space="preserve"> </w:t>
      </w:r>
      <w:r w:rsidR="00ED349D">
        <w:rPr>
          <w:lang w:val="en-US"/>
        </w:rPr>
        <w:t>T</w:t>
      </w:r>
      <w:r w:rsidR="00C61897">
        <w:rPr>
          <w:lang w:val="en-US"/>
        </w:rPr>
        <w:t xml:space="preserve">he tax removed the deadweight loss caused by the externality (in red) because the consumer should now consume the </w:t>
      </w:r>
      <w:r w:rsidR="00ED349D">
        <w:rPr>
          <w:lang w:val="en-US"/>
        </w:rPr>
        <w:t>desired societal</w:t>
      </w:r>
      <w:r w:rsidR="00C61897">
        <w:rPr>
          <w:lang w:val="en-US"/>
        </w:rPr>
        <w:t xml:space="preserve"> amount </w:t>
      </w:r>
      <w:r w:rsidR="00F81D1E">
        <w:rPr>
          <w:lang w:val="en-US"/>
        </w:rPr>
        <w:t>(Pettinger, 201</w:t>
      </w:r>
      <w:r w:rsidR="00AA69A3">
        <w:rPr>
          <w:lang w:val="en-US"/>
        </w:rPr>
        <w:t>7</w:t>
      </w:r>
      <w:r w:rsidR="00F81D1E">
        <w:rPr>
          <w:lang w:val="en-US"/>
        </w:rPr>
        <w:t xml:space="preserve">) </w:t>
      </w:r>
      <w:r w:rsidR="00C61897">
        <w:rPr>
          <w:lang w:val="en-US"/>
        </w:rPr>
        <w:t xml:space="preserve">meaning there is no longer a negative externality of consumption. </w:t>
      </w:r>
    </w:p>
    <w:p w14:paraId="20569700" w14:textId="77777777" w:rsidR="00ED349D" w:rsidRDefault="00ED349D" w:rsidP="00B26430">
      <w:pPr>
        <w:rPr>
          <w:lang w:val="en-US"/>
        </w:rPr>
      </w:pPr>
    </w:p>
    <w:p w14:paraId="18B99B16" w14:textId="45E3242D" w:rsidR="00C61897" w:rsidRDefault="00C61897" w:rsidP="00B26430">
      <w:pPr>
        <w:rPr>
          <w:lang w:val="en-US"/>
        </w:rPr>
      </w:pPr>
      <w:r>
        <w:rPr>
          <w:lang w:val="en-US"/>
        </w:rPr>
        <w:t xml:space="preserve">Another potential benefit of the tax would be to raise revenue that </w:t>
      </w:r>
      <w:r w:rsidR="00D040FB">
        <w:rPr>
          <w:lang w:val="en-US"/>
        </w:rPr>
        <w:t>could</w:t>
      </w:r>
      <w:r>
        <w:rPr>
          <w:lang w:val="en-US"/>
        </w:rPr>
        <w:t xml:space="preserve"> be used to increase educational </w:t>
      </w:r>
      <w:r w:rsidR="00D040FB">
        <w:rPr>
          <w:lang w:val="en-US"/>
        </w:rPr>
        <w:t>programs</w:t>
      </w:r>
      <w:r>
        <w:rPr>
          <w:lang w:val="en-US"/>
        </w:rPr>
        <w:t xml:space="preserve"> and promote healthy eating, </w:t>
      </w:r>
      <w:r w:rsidR="00D040FB">
        <w:rPr>
          <w:lang w:val="en-US"/>
        </w:rPr>
        <w:t>and</w:t>
      </w:r>
      <w:r>
        <w:rPr>
          <w:lang w:val="en-US"/>
        </w:rPr>
        <w:t xml:space="preserve"> to pay for better healthcare facilities</w:t>
      </w:r>
      <w:r w:rsidR="00D73613">
        <w:rPr>
          <w:lang w:val="en-US"/>
        </w:rPr>
        <w:t>.</w:t>
      </w:r>
      <w:r>
        <w:rPr>
          <w:lang w:val="en-US"/>
        </w:rPr>
        <w:t xml:space="preserve"> </w:t>
      </w:r>
      <w:r w:rsidR="00F81D1E">
        <w:rPr>
          <w:lang w:val="en-US"/>
        </w:rPr>
        <w:t xml:space="preserve">(Dubois et al, 2020; Ferretti, 2020; WHO, 2017) </w:t>
      </w:r>
      <w:r w:rsidR="00D73613">
        <w:rPr>
          <w:lang w:val="en-US"/>
        </w:rPr>
        <w:t>S</w:t>
      </w:r>
      <w:r>
        <w:rPr>
          <w:lang w:val="en-US"/>
        </w:rPr>
        <w:t>ubsidies for healthy foods, particularly for lower income families has been proposed as a much more useful solution that a tax, that is seen to affect the lower socio-economic groups unfairly.</w:t>
      </w:r>
      <w:r w:rsidR="00ED349D">
        <w:rPr>
          <w:lang w:val="en-US"/>
        </w:rPr>
        <w:t>(Ralph, 2021; Snowden, 2020)</w:t>
      </w:r>
      <w:r>
        <w:rPr>
          <w:lang w:val="en-US"/>
        </w:rPr>
        <w:t xml:space="preserve"> Many criticisms of the tax have been that it is regressive, meaning that it unfairly targets </w:t>
      </w:r>
      <w:r w:rsidR="00D040FB">
        <w:rPr>
          <w:lang w:val="en-US"/>
        </w:rPr>
        <w:t>low-income</w:t>
      </w:r>
      <w:r>
        <w:rPr>
          <w:lang w:val="en-US"/>
        </w:rPr>
        <w:t xml:space="preserve"> families, cheap and inferior goods which lower income individuals are more likely to buy tend to contain more sugar, as this is often used to substitute better quality ingredients (</w:t>
      </w:r>
      <w:r w:rsidR="00ED349D">
        <w:rPr>
          <w:lang w:val="en-US"/>
        </w:rPr>
        <w:t xml:space="preserve">Cawley et al, 2015; </w:t>
      </w:r>
      <w:proofErr w:type="spellStart"/>
      <w:r w:rsidR="00ED349D">
        <w:rPr>
          <w:lang w:val="en-US"/>
        </w:rPr>
        <w:t>Claudy</w:t>
      </w:r>
      <w:proofErr w:type="spellEnd"/>
      <w:r w:rsidR="00ED349D">
        <w:rPr>
          <w:lang w:val="en-US"/>
        </w:rPr>
        <w:t xml:space="preserve"> et al, 2020</w:t>
      </w:r>
      <w:r>
        <w:rPr>
          <w:lang w:val="en-US"/>
        </w:rPr>
        <w:t>)</w:t>
      </w:r>
    </w:p>
    <w:p w14:paraId="31D9082C" w14:textId="6E1B4C55" w:rsidR="009B51BF" w:rsidRDefault="009B51BF" w:rsidP="00B26430">
      <w:pPr>
        <w:rPr>
          <w:lang w:val="en-US"/>
        </w:rPr>
      </w:pPr>
    </w:p>
    <w:p w14:paraId="284C5C9B" w14:textId="4D95AC58" w:rsidR="009B51BF" w:rsidRDefault="00D73613" w:rsidP="00B26430">
      <w:pPr>
        <w:rPr>
          <w:lang w:val="en-US"/>
        </w:rPr>
      </w:pPr>
      <w:r>
        <w:rPr>
          <w:lang w:val="en-US"/>
        </w:rPr>
        <w:t>The above diagram shows that t</w:t>
      </w:r>
      <w:r w:rsidR="009B51BF">
        <w:rPr>
          <w:lang w:val="en-US"/>
        </w:rPr>
        <w:t>he sugar tax, in theory</w:t>
      </w:r>
      <w:r w:rsidR="00ED349D">
        <w:rPr>
          <w:lang w:val="en-US"/>
        </w:rPr>
        <w:t xml:space="preserve"> the tax would</w:t>
      </w:r>
      <w:r w:rsidR="009B51BF">
        <w:rPr>
          <w:lang w:val="en-US"/>
        </w:rPr>
        <w:t xml:space="preserve"> internali</w:t>
      </w:r>
      <w:r w:rsidR="00ED349D">
        <w:rPr>
          <w:lang w:val="en-US"/>
        </w:rPr>
        <w:t>se</w:t>
      </w:r>
      <w:r w:rsidR="009B51BF">
        <w:rPr>
          <w:lang w:val="en-US"/>
        </w:rPr>
        <w:t xml:space="preserve"> the negative externalities by pushing quantity demanded, essentially </w:t>
      </w:r>
      <w:r w:rsidR="00D040FB">
        <w:rPr>
          <w:lang w:val="en-US"/>
        </w:rPr>
        <w:t>making</w:t>
      </w:r>
      <w:r w:rsidR="009B51BF">
        <w:rPr>
          <w:lang w:val="en-US"/>
        </w:rPr>
        <w:t xml:space="preserve"> the market socially efficient. </w:t>
      </w:r>
      <w:r w:rsidR="00D040FB">
        <w:rPr>
          <w:lang w:val="en-US"/>
        </w:rPr>
        <w:t>Despite</w:t>
      </w:r>
      <w:r w:rsidR="009B51BF">
        <w:rPr>
          <w:lang w:val="en-US"/>
        </w:rPr>
        <w:t xml:space="preserve"> this, an estimated 400 million a year is raised from the tax (</w:t>
      </w:r>
      <w:proofErr w:type="spellStart"/>
      <w:r w:rsidR="00F81D1E">
        <w:rPr>
          <w:lang w:val="en-US"/>
        </w:rPr>
        <w:t>Zhuri</w:t>
      </w:r>
      <w:proofErr w:type="spellEnd"/>
      <w:r w:rsidR="00F81D1E">
        <w:rPr>
          <w:lang w:val="en-US"/>
        </w:rPr>
        <w:t>, 2018</w:t>
      </w:r>
      <w:r w:rsidR="00ED349D">
        <w:rPr>
          <w:lang w:val="en-US"/>
        </w:rPr>
        <w:t xml:space="preserve">) </w:t>
      </w:r>
      <w:r w:rsidR="009B51BF">
        <w:rPr>
          <w:lang w:val="en-US"/>
        </w:rPr>
        <w:t xml:space="preserve">which is a vast reduction on the </w:t>
      </w:r>
      <w:r w:rsidR="00D040FB">
        <w:rPr>
          <w:lang w:val="en-US"/>
        </w:rPr>
        <w:t>estimated billions</w:t>
      </w:r>
      <w:r w:rsidR="009B51BF">
        <w:rPr>
          <w:lang w:val="en-US"/>
        </w:rPr>
        <w:t xml:space="preserve"> that were expected before manufacturers </w:t>
      </w:r>
      <w:r w:rsidR="009B51BF">
        <w:rPr>
          <w:lang w:val="en-US"/>
        </w:rPr>
        <w:lastRenderedPageBreak/>
        <w:t xml:space="preserve">became aware of the oncoming tax, and decided to start reformulating their products to contain below the threshold </w:t>
      </w:r>
      <w:r w:rsidR="00D040FB">
        <w:rPr>
          <w:lang w:val="en-US"/>
        </w:rPr>
        <w:t>amounts</w:t>
      </w:r>
      <w:r w:rsidR="009B51BF">
        <w:rPr>
          <w:lang w:val="en-US"/>
        </w:rPr>
        <w:t xml:space="preserve"> of sugar (</w:t>
      </w:r>
      <w:r w:rsidR="00752E26">
        <w:rPr>
          <w:lang w:val="en-US"/>
        </w:rPr>
        <w:t>Saraf,2020; Scarborough et al, 2020; Redondo et al, 2018</w:t>
      </w:r>
      <w:r w:rsidR="009B51BF">
        <w:rPr>
          <w:lang w:val="en-US"/>
        </w:rPr>
        <w:t xml:space="preserve">) </w:t>
      </w:r>
    </w:p>
    <w:p w14:paraId="09C66DD5" w14:textId="1C703F93" w:rsidR="009B51BF" w:rsidRDefault="009B51BF" w:rsidP="00B26430">
      <w:pPr>
        <w:rPr>
          <w:lang w:val="en-US"/>
        </w:rPr>
      </w:pPr>
    </w:p>
    <w:p w14:paraId="1E99102D" w14:textId="4AB4C002" w:rsidR="00F1413B" w:rsidRDefault="009B51BF" w:rsidP="00B26430">
      <w:pPr>
        <w:rPr>
          <w:lang w:val="en-US"/>
        </w:rPr>
      </w:pPr>
      <w:r>
        <w:rPr>
          <w:lang w:val="en-US"/>
        </w:rPr>
        <w:t>Since the tax was announced, most manufacturers reduced the amount of sugar in their drinks to avoid having to transfer costs on to consumers (</w:t>
      </w:r>
      <w:r w:rsidR="00752E26">
        <w:rPr>
          <w:lang w:val="en-US"/>
        </w:rPr>
        <w:t xml:space="preserve">Redondo et al, 2018; Scarborough et al, 2020; </w:t>
      </w:r>
      <w:proofErr w:type="spellStart"/>
      <w:r w:rsidR="00752E26">
        <w:rPr>
          <w:lang w:val="en-US"/>
        </w:rPr>
        <w:t>Snowdon</w:t>
      </w:r>
      <w:proofErr w:type="spellEnd"/>
      <w:r w:rsidR="00752E26">
        <w:rPr>
          <w:lang w:val="en-US"/>
        </w:rPr>
        <w:t>, 2020</w:t>
      </w:r>
      <w:r>
        <w:rPr>
          <w:lang w:val="en-US"/>
        </w:rPr>
        <w:t xml:space="preserve">) Reductions in sugar content generally came from the </w:t>
      </w:r>
      <w:r w:rsidR="00D040FB">
        <w:rPr>
          <w:lang w:val="en-US"/>
        </w:rPr>
        <w:t>introduction</w:t>
      </w:r>
      <w:r>
        <w:rPr>
          <w:lang w:val="en-US"/>
        </w:rPr>
        <w:t xml:space="preserve"> of </w:t>
      </w:r>
      <w:r w:rsidR="00D040FB">
        <w:rPr>
          <w:lang w:val="en-US"/>
        </w:rPr>
        <w:t>sweeteners</w:t>
      </w:r>
      <w:r>
        <w:rPr>
          <w:lang w:val="en-US"/>
        </w:rPr>
        <w:t>, and the technological development of better tasting sugar substitutes coincided with such adjustments, as well as the marketing and advertising of informative campaigns relating to the dangers associated with increased sugar intake and the harmful effect</w:t>
      </w:r>
      <w:r w:rsidR="00ED349D">
        <w:rPr>
          <w:lang w:val="en-US"/>
        </w:rPr>
        <w:t>s. For these reasons,</w:t>
      </w:r>
      <w:r>
        <w:rPr>
          <w:lang w:val="en-US"/>
        </w:rPr>
        <w:t xml:space="preserve"> it is difficult to measure any attributed effects on sales of drinks</w:t>
      </w:r>
      <w:r w:rsidR="00873148">
        <w:rPr>
          <w:lang w:val="en-US"/>
        </w:rPr>
        <w:t xml:space="preserve"> </w:t>
      </w:r>
      <w:r>
        <w:rPr>
          <w:lang w:val="en-US"/>
        </w:rPr>
        <w:t xml:space="preserve">or consumption of sugar to the tax, particularly as some results are so small that they could be negligible. </w:t>
      </w:r>
      <w:r w:rsidR="000B06A1">
        <w:rPr>
          <w:lang w:val="en-US"/>
        </w:rPr>
        <w:t>(</w:t>
      </w:r>
      <w:proofErr w:type="spellStart"/>
      <w:r w:rsidR="00ED349D">
        <w:rPr>
          <w:lang w:val="en-US"/>
        </w:rPr>
        <w:t>Alicott</w:t>
      </w:r>
      <w:proofErr w:type="spellEnd"/>
      <w:r w:rsidR="00ED349D">
        <w:rPr>
          <w:lang w:val="en-US"/>
        </w:rPr>
        <w:t xml:space="preserve"> et al, 2019; </w:t>
      </w:r>
      <w:proofErr w:type="spellStart"/>
      <w:r w:rsidR="00ED349D">
        <w:rPr>
          <w:lang w:val="en-US"/>
        </w:rPr>
        <w:t>Bagrie</w:t>
      </w:r>
      <w:proofErr w:type="spellEnd"/>
      <w:r w:rsidR="00ED349D">
        <w:rPr>
          <w:lang w:val="en-US"/>
        </w:rPr>
        <w:t>, 2018; Snow</w:t>
      </w:r>
      <w:r w:rsidR="000B06A1">
        <w:rPr>
          <w:lang w:val="en-US"/>
        </w:rPr>
        <w:t>)</w:t>
      </w:r>
    </w:p>
    <w:p w14:paraId="0E50BBB6" w14:textId="4A3DF315" w:rsidR="00873148" w:rsidRDefault="00873148" w:rsidP="00B26430">
      <w:pPr>
        <w:rPr>
          <w:lang w:val="en-US"/>
        </w:rPr>
      </w:pPr>
    </w:p>
    <w:p w14:paraId="25124CEA" w14:textId="560A06FE" w:rsidR="00873148" w:rsidRDefault="00873148" w:rsidP="00873148">
      <w:pPr>
        <w:rPr>
          <w:lang w:val="en-US"/>
        </w:rPr>
      </w:pPr>
      <w:r>
        <w:rPr>
          <w:lang w:val="en-US"/>
        </w:rPr>
        <w:t>As the graph below show, the absorption of the tax would have predominantly been absorbed by the consumer due to inelasticity of demand, but this did not necessarily happen to a large extent, as manufacturers pre-empted this and instead chose mainly to reformulate their products, meaning they did not have to transfer price,</w:t>
      </w:r>
      <w:r>
        <w:rPr>
          <w:lang w:val="en-US"/>
        </w:rPr>
        <w:t xml:space="preserve"> and</w:t>
      </w:r>
      <w:r>
        <w:rPr>
          <w:lang w:val="en-US"/>
        </w:rPr>
        <w:t xml:space="preserve"> those brands that did transfer the costs saw sales unaffected by price rises, due to inelasticity. </w:t>
      </w:r>
      <w:r w:rsidR="00415A81">
        <w:rPr>
          <w:lang w:val="en-US"/>
        </w:rPr>
        <w:t xml:space="preserve">(Cawley </w:t>
      </w:r>
      <w:proofErr w:type="spellStart"/>
      <w:r w:rsidR="00415A81">
        <w:rPr>
          <w:lang w:val="en-US"/>
        </w:rPr>
        <w:t>etal</w:t>
      </w:r>
      <w:proofErr w:type="spellEnd"/>
      <w:r w:rsidR="00415A81">
        <w:rPr>
          <w:lang w:val="en-US"/>
        </w:rPr>
        <w:t xml:space="preserve">, 2020; Blakely et al, 2020; </w:t>
      </w:r>
      <w:r w:rsidR="00195DEA">
        <w:rPr>
          <w:lang w:val="en-US"/>
        </w:rPr>
        <w:t>Laurent, 2020)</w:t>
      </w:r>
    </w:p>
    <w:p w14:paraId="59BB1809" w14:textId="79960255" w:rsidR="00195DEA" w:rsidRDefault="00195DEA" w:rsidP="00873148">
      <w:pPr>
        <w:rPr>
          <w:lang w:val="en-US"/>
        </w:rPr>
      </w:pPr>
    </w:p>
    <w:p w14:paraId="0AE47AC2" w14:textId="13A78BC5" w:rsidR="00195DEA" w:rsidRDefault="00195DEA" w:rsidP="00873148">
      <w:pPr>
        <w:rPr>
          <w:lang w:val="en-US"/>
        </w:rPr>
      </w:pPr>
      <w:r>
        <w:rPr>
          <w:lang w:val="en-US"/>
        </w:rPr>
        <w:t>Diagram from (Tutor2u.com)</w:t>
      </w:r>
    </w:p>
    <w:p w14:paraId="45A34EC9" w14:textId="77777777" w:rsidR="00873148" w:rsidRDefault="00873148" w:rsidP="00B26430">
      <w:pPr>
        <w:rPr>
          <w:lang w:val="en-US"/>
        </w:rPr>
      </w:pPr>
    </w:p>
    <w:p w14:paraId="4FABD786" w14:textId="77777777" w:rsidR="00F1413B" w:rsidRDefault="00F1413B" w:rsidP="00B26430">
      <w:pPr>
        <w:rPr>
          <w:lang w:val="en-US"/>
        </w:rPr>
      </w:pPr>
    </w:p>
    <w:p w14:paraId="24CAFBAC" w14:textId="1A25B57A" w:rsidR="00F1413B" w:rsidRDefault="00F1413B" w:rsidP="00B26430">
      <w:pPr>
        <w:rPr>
          <w:lang w:val="en-US"/>
        </w:rPr>
      </w:pPr>
    </w:p>
    <w:p w14:paraId="33AFC171" w14:textId="423A8DFE" w:rsidR="00F1413B" w:rsidRDefault="00F1413B" w:rsidP="00B26430">
      <w:pPr>
        <w:rPr>
          <w:lang w:val="en-US"/>
        </w:rPr>
      </w:pPr>
      <w:r>
        <w:rPr>
          <w:noProof/>
        </w:rPr>
        <w:lastRenderedPageBreak/>
        <w:drawing>
          <wp:inline distT="0" distB="0" distL="0" distR="0" wp14:anchorId="36740A45" wp14:editId="1CBAB83C">
            <wp:extent cx="7912100" cy="5905500"/>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912100" cy="5905500"/>
                    </a:xfrm>
                    <a:prstGeom prst="rect">
                      <a:avLst/>
                    </a:prstGeom>
                  </pic:spPr>
                </pic:pic>
              </a:graphicData>
            </a:graphic>
          </wp:inline>
        </w:drawing>
      </w:r>
    </w:p>
    <w:p w14:paraId="39DDBE18" w14:textId="77777777" w:rsidR="00752E26" w:rsidRDefault="00752E26" w:rsidP="00B26430">
      <w:pPr>
        <w:rPr>
          <w:lang w:val="en-US"/>
        </w:rPr>
      </w:pPr>
    </w:p>
    <w:p w14:paraId="1943B0EA" w14:textId="0083F229" w:rsidR="009B51BF" w:rsidRDefault="009B51BF" w:rsidP="00B26430">
      <w:pPr>
        <w:rPr>
          <w:lang w:val="en-US"/>
        </w:rPr>
      </w:pPr>
      <w:r>
        <w:rPr>
          <w:lang w:val="en-US"/>
        </w:rPr>
        <w:t xml:space="preserve">The tax was designed to improve public health, and the answer to whether it </w:t>
      </w:r>
      <w:r w:rsidR="00D040FB">
        <w:rPr>
          <w:lang w:val="en-US"/>
        </w:rPr>
        <w:t>has</w:t>
      </w:r>
      <w:r w:rsidR="000B06A1">
        <w:rPr>
          <w:lang w:val="en-US"/>
        </w:rPr>
        <w:t xml:space="preserve">, </w:t>
      </w:r>
      <w:r>
        <w:rPr>
          <w:lang w:val="en-US"/>
        </w:rPr>
        <w:t>is incredibly difficult to answer</w:t>
      </w:r>
      <w:r w:rsidR="00873148">
        <w:rPr>
          <w:lang w:val="en-US"/>
        </w:rPr>
        <w:t>.</w:t>
      </w:r>
      <w:r>
        <w:rPr>
          <w:lang w:val="en-US"/>
        </w:rPr>
        <w:t xml:space="preserve"> </w:t>
      </w:r>
      <w:r w:rsidR="000B06A1">
        <w:rPr>
          <w:lang w:val="en-US"/>
        </w:rPr>
        <w:t>T</w:t>
      </w:r>
      <w:r>
        <w:rPr>
          <w:lang w:val="en-US"/>
        </w:rPr>
        <w:t xml:space="preserve">here has undoubtedly been some reduction of sugar intake, with the UK government boasting a reduction in sugar intake of over 45,000 </w:t>
      </w:r>
      <w:r w:rsidR="000C070B">
        <w:rPr>
          <w:lang w:val="en-US"/>
        </w:rPr>
        <w:t xml:space="preserve">tonnes in July 2019 and the tax raised 153.8 million within the first seven months of its implementation. </w:t>
      </w:r>
      <w:r w:rsidR="000B06A1">
        <w:rPr>
          <w:lang w:val="en-US"/>
        </w:rPr>
        <w:t>(</w:t>
      </w:r>
      <w:r w:rsidR="00752E26">
        <w:rPr>
          <w:lang w:val="en-US"/>
        </w:rPr>
        <w:t>Walker, 2018</w:t>
      </w:r>
      <w:r w:rsidR="000B06A1">
        <w:rPr>
          <w:lang w:val="en-US"/>
        </w:rPr>
        <w:t xml:space="preserve">) </w:t>
      </w:r>
      <w:r w:rsidR="000C070B">
        <w:rPr>
          <w:lang w:val="en-US"/>
        </w:rPr>
        <w:t>A study by BMC medicine found that six out of ten brands affected by the tax reformulated more than half of their products between 2015 and 2018, cutting sales of high and mid sugar drinks by 50%.</w:t>
      </w:r>
      <w:r w:rsidR="00752E26">
        <w:rPr>
          <w:lang w:val="en-US"/>
        </w:rPr>
        <w:t xml:space="preserve"> (Scarborough et al, 2020)</w:t>
      </w:r>
    </w:p>
    <w:p w14:paraId="273CDC57" w14:textId="64DDC0E8" w:rsidR="000C070B" w:rsidRDefault="000C070B" w:rsidP="00B26430">
      <w:pPr>
        <w:rPr>
          <w:lang w:val="en-US"/>
        </w:rPr>
      </w:pPr>
    </w:p>
    <w:p w14:paraId="2A3E732D" w14:textId="59C0E8FA" w:rsidR="000C070B" w:rsidRPr="00415A81" w:rsidRDefault="000C070B" w:rsidP="00415A81">
      <w:pPr>
        <w:pStyle w:val="Heading1"/>
      </w:pPr>
      <w:r w:rsidRPr="00415A81">
        <w:t>The effectiveness of the tax</w:t>
      </w:r>
    </w:p>
    <w:p w14:paraId="3C27F65A" w14:textId="77777777" w:rsidR="00D040FB" w:rsidRDefault="00D040FB" w:rsidP="00D040FB">
      <w:pPr>
        <w:rPr>
          <w:lang w:val="en-US"/>
        </w:rPr>
      </w:pPr>
    </w:p>
    <w:p w14:paraId="1FEB1AAC" w14:textId="71EC62DB" w:rsidR="00D040FB" w:rsidRDefault="00D040FB" w:rsidP="00D040FB">
      <w:pPr>
        <w:rPr>
          <w:lang w:val="en-US"/>
        </w:rPr>
      </w:pPr>
      <w:r>
        <w:rPr>
          <w:lang w:val="en-US"/>
        </w:rPr>
        <w:t xml:space="preserve">The graph below, taken from </w:t>
      </w:r>
      <w:r w:rsidR="006C6824">
        <w:rPr>
          <w:lang w:val="en-US"/>
        </w:rPr>
        <w:t>(Popkin, 2021</w:t>
      </w:r>
      <w:r>
        <w:rPr>
          <w:lang w:val="en-US"/>
        </w:rPr>
        <w:t xml:space="preserve">) shows histograms of the sugar levels in observations of drinks before the announcement and after its introduction, Previously, before the announcement of the SDIL, there is a large rise in drinks with less than 1g sugar </w:t>
      </w:r>
      <w:r>
        <w:rPr>
          <w:lang w:val="en-US"/>
        </w:rPr>
        <w:lastRenderedPageBreak/>
        <w:t xml:space="preserve">per 100ml, but sugar levels in drinks are </w:t>
      </w:r>
      <w:r>
        <w:rPr>
          <w:lang w:val="en-US"/>
        </w:rPr>
        <w:t>even</w:t>
      </w:r>
      <w:r>
        <w:rPr>
          <w:lang w:val="en-US"/>
        </w:rPr>
        <w:t xml:space="preserve"> elsewhere. After implementation of the tax, there is another large </w:t>
      </w:r>
      <w:r w:rsidR="00873148">
        <w:rPr>
          <w:lang w:val="en-US"/>
        </w:rPr>
        <w:t xml:space="preserve">increase </w:t>
      </w:r>
      <w:r>
        <w:rPr>
          <w:lang w:val="en-US"/>
        </w:rPr>
        <w:t>in drinks with sugar levels between 4.5g and 5.0g sugar per 100ml, suggesting that manufacturers reacted to the levy by removing just enough sugar from drinks to remove the levy</w:t>
      </w:r>
      <w:r w:rsidR="00873148">
        <w:rPr>
          <w:lang w:val="en-US"/>
        </w:rPr>
        <w:t>, which is another potential argument for the tax being generally ineffective at really making an impact on rates of Obesity and health problems associated with consumption. (</w:t>
      </w:r>
      <w:proofErr w:type="spellStart"/>
      <w:r w:rsidR="00752E26">
        <w:rPr>
          <w:lang w:val="en-US"/>
        </w:rPr>
        <w:t>Musaddique</w:t>
      </w:r>
      <w:proofErr w:type="spellEnd"/>
      <w:r w:rsidR="00752E26">
        <w:rPr>
          <w:lang w:val="en-US"/>
        </w:rPr>
        <w:t xml:space="preserve">, 2018; </w:t>
      </w:r>
      <w:r w:rsidR="006C6824">
        <w:rPr>
          <w:lang w:val="en-US"/>
        </w:rPr>
        <w:t>Popkin, 2021</w:t>
      </w:r>
      <w:r w:rsidR="00873148">
        <w:rPr>
          <w:lang w:val="en-US"/>
        </w:rPr>
        <w:t>)</w:t>
      </w:r>
    </w:p>
    <w:p w14:paraId="196AF627" w14:textId="77777777" w:rsidR="00D040FB" w:rsidRDefault="00D040FB" w:rsidP="00D040FB">
      <w:pPr>
        <w:rPr>
          <w:lang w:val="en-US"/>
        </w:rPr>
      </w:pPr>
    </w:p>
    <w:p w14:paraId="3771FC74" w14:textId="77777777" w:rsidR="00D040FB" w:rsidRDefault="00D040FB" w:rsidP="00D040FB">
      <w:pPr>
        <w:rPr>
          <w:lang w:val="en-US"/>
        </w:rPr>
      </w:pPr>
    </w:p>
    <w:p w14:paraId="2AEEB027" w14:textId="77777777" w:rsidR="00D040FB" w:rsidRDefault="00D040FB" w:rsidP="00D040FB">
      <w:pPr>
        <w:rPr>
          <w:lang w:val="en-US"/>
        </w:rPr>
      </w:pPr>
    </w:p>
    <w:p w14:paraId="21E8A2FC" w14:textId="77777777" w:rsidR="00D040FB" w:rsidRDefault="00D040FB" w:rsidP="00D040FB">
      <w:pPr>
        <w:rPr>
          <w:lang w:val="en-US"/>
        </w:rPr>
      </w:pPr>
      <w:r>
        <w:rPr>
          <w:b/>
          <w:noProof/>
          <w:lang w:eastAsia="en-GB"/>
        </w:rPr>
        <w:drawing>
          <wp:inline distT="0" distB="0" distL="0" distR="0" wp14:anchorId="37095848" wp14:editId="7C8C9A7E">
            <wp:extent cx="5731510" cy="4196715"/>
            <wp:effectExtent l="0" t="0" r="2540" b="0"/>
            <wp:docPr id="6" name="Picture 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hist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196715"/>
                    </a:xfrm>
                    <a:prstGeom prst="rect">
                      <a:avLst/>
                    </a:prstGeom>
                  </pic:spPr>
                </pic:pic>
              </a:graphicData>
            </a:graphic>
          </wp:inline>
        </w:drawing>
      </w:r>
    </w:p>
    <w:p w14:paraId="74C156B7" w14:textId="77777777" w:rsidR="00D040FB" w:rsidRDefault="00D040FB" w:rsidP="00415A81">
      <w:pPr>
        <w:pStyle w:val="Heading1"/>
        <w:rPr>
          <w:lang w:val="en-US"/>
        </w:rPr>
      </w:pPr>
    </w:p>
    <w:p w14:paraId="38289B06" w14:textId="6A5613B8" w:rsidR="00D040FB" w:rsidRDefault="00D040FB" w:rsidP="00415A81">
      <w:pPr>
        <w:pStyle w:val="Heading1"/>
        <w:rPr>
          <w:lang w:val="en-US"/>
        </w:rPr>
      </w:pPr>
      <w:r>
        <w:rPr>
          <w:lang w:val="en-US"/>
        </w:rPr>
        <w:t>The future of the Soft drinks industry – Post-SDIL</w:t>
      </w:r>
    </w:p>
    <w:p w14:paraId="033F7794" w14:textId="34DB144D" w:rsidR="000B06A1" w:rsidRDefault="000B06A1" w:rsidP="00D040FB">
      <w:pPr>
        <w:rPr>
          <w:lang w:val="en-US"/>
        </w:rPr>
      </w:pPr>
    </w:p>
    <w:p w14:paraId="2FE00FDF" w14:textId="6B107EE5" w:rsidR="00D040FB" w:rsidRDefault="000B06A1" w:rsidP="00D040FB">
      <w:pPr>
        <w:rPr>
          <w:lang w:val="en-US"/>
        </w:rPr>
      </w:pPr>
      <w:r>
        <w:rPr>
          <w:lang w:val="en-US"/>
        </w:rPr>
        <w:t>The second chapter of the government’s plans to tackle obesity indicate that SDIL may be extended to milk drinks.</w:t>
      </w:r>
      <w:r w:rsidR="006C6824" w:rsidRPr="006C6824">
        <w:rPr>
          <w:lang w:val="en-US"/>
        </w:rPr>
        <w:t xml:space="preserve"> </w:t>
      </w:r>
      <w:r w:rsidR="006C6824">
        <w:rPr>
          <w:lang w:val="en-US"/>
        </w:rPr>
        <w:t>(Watson et al, 2019; Gov.uk, 2019;</w:t>
      </w:r>
      <w:r w:rsidR="00AA69A3">
        <w:rPr>
          <w:lang w:val="en-US"/>
        </w:rPr>
        <w:t xml:space="preserve"> </w:t>
      </w:r>
      <w:r w:rsidR="006C6824">
        <w:rPr>
          <w:lang w:val="en-US"/>
        </w:rPr>
        <w:t>Jackson, 2020</w:t>
      </w:r>
      <w:r w:rsidR="006C6824">
        <w:rPr>
          <w:lang w:val="en-US"/>
        </w:rPr>
        <w:t>)</w:t>
      </w:r>
      <w:r>
        <w:rPr>
          <w:lang w:val="en-US"/>
        </w:rPr>
        <w:t xml:space="preserve"> Analysis suggests that if the same situation occurs and the manufacturers behave the same as they did with carbonated drinks, then this extension could prompt reductions in sugar levels further. </w:t>
      </w:r>
      <w:r w:rsidR="00D040FB">
        <w:rPr>
          <w:lang w:val="en-US"/>
        </w:rPr>
        <w:t>Manufacturers</w:t>
      </w:r>
      <w:r w:rsidR="00D040FB">
        <w:rPr>
          <w:lang w:val="en-US"/>
        </w:rPr>
        <w:t xml:space="preserve"> opted to reduce the sugar in their drinks, rather than pay the levy in general with brands such as Fanta, </w:t>
      </w:r>
      <w:proofErr w:type="spellStart"/>
      <w:r w:rsidR="00D040FB">
        <w:rPr>
          <w:lang w:val="en-US"/>
        </w:rPr>
        <w:t>Ribena</w:t>
      </w:r>
      <w:proofErr w:type="spellEnd"/>
      <w:r w:rsidR="00D040FB">
        <w:rPr>
          <w:lang w:val="en-US"/>
        </w:rPr>
        <w:t xml:space="preserve"> and </w:t>
      </w:r>
      <w:proofErr w:type="spellStart"/>
      <w:r w:rsidR="00D040FB">
        <w:rPr>
          <w:lang w:val="en-US"/>
        </w:rPr>
        <w:t>Irn</w:t>
      </w:r>
      <w:proofErr w:type="spellEnd"/>
      <w:r w:rsidR="00D040FB">
        <w:rPr>
          <w:lang w:val="en-US"/>
        </w:rPr>
        <w:t xml:space="preserve">-Bru </w:t>
      </w:r>
      <w:r w:rsidR="00D040FB">
        <w:rPr>
          <w:lang w:val="en-US"/>
        </w:rPr>
        <w:t>altering</w:t>
      </w:r>
      <w:r w:rsidR="00D040FB">
        <w:rPr>
          <w:lang w:val="en-US"/>
        </w:rPr>
        <w:t xml:space="preserve"> their </w:t>
      </w:r>
      <w:proofErr w:type="gramStart"/>
      <w:r w:rsidR="00D040FB">
        <w:rPr>
          <w:lang w:val="en-US"/>
        </w:rPr>
        <w:t>formulas.</w:t>
      </w:r>
      <w:r w:rsidR="006C6824">
        <w:rPr>
          <w:lang w:val="en-US"/>
        </w:rPr>
        <w:t>(</w:t>
      </w:r>
      <w:proofErr w:type="spellStart"/>
      <w:proofErr w:type="gramEnd"/>
      <w:r w:rsidR="006C6824">
        <w:rPr>
          <w:lang w:val="en-US"/>
        </w:rPr>
        <w:t>Zhuri</w:t>
      </w:r>
      <w:proofErr w:type="spellEnd"/>
      <w:r w:rsidR="006C6824">
        <w:rPr>
          <w:lang w:val="en-US"/>
        </w:rPr>
        <w:t>, 2018)</w:t>
      </w:r>
      <w:r w:rsidR="00D040FB">
        <w:rPr>
          <w:lang w:val="en-US"/>
        </w:rPr>
        <w:t xml:space="preserve"> Other </w:t>
      </w:r>
      <w:r w:rsidR="006C6824">
        <w:rPr>
          <w:lang w:val="en-US"/>
        </w:rPr>
        <w:t>popular brands</w:t>
      </w:r>
      <w:r w:rsidR="00D040FB">
        <w:rPr>
          <w:lang w:val="en-US"/>
        </w:rPr>
        <w:t xml:space="preserve"> such as Coca-Cola, have remained cons</w:t>
      </w:r>
      <w:r w:rsidR="006C6824">
        <w:rPr>
          <w:lang w:val="en-US"/>
        </w:rPr>
        <w:t>istent,</w:t>
      </w:r>
      <w:r w:rsidR="00D040FB">
        <w:rPr>
          <w:lang w:val="en-US"/>
        </w:rPr>
        <w:t xml:space="preserve"> with a price rise transf</w:t>
      </w:r>
      <w:r w:rsidR="006C6824">
        <w:rPr>
          <w:lang w:val="en-US"/>
        </w:rPr>
        <w:t>er</w:t>
      </w:r>
      <w:r w:rsidR="00D040FB">
        <w:rPr>
          <w:lang w:val="en-US"/>
        </w:rPr>
        <w:t xml:space="preserve"> to customers</w:t>
      </w:r>
      <w:r w:rsidR="006C6824">
        <w:rPr>
          <w:lang w:val="en-US"/>
        </w:rPr>
        <w:t xml:space="preserve"> and</w:t>
      </w:r>
      <w:r w:rsidR="00D040FB">
        <w:rPr>
          <w:lang w:val="en-US"/>
        </w:rPr>
        <w:t xml:space="preserve"> their dominance in the market and the inelasticity, sales remained unaffected.</w:t>
      </w:r>
    </w:p>
    <w:p w14:paraId="755F7FD4" w14:textId="6BB7ED50" w:rsidR="006C6824" w:rsidRDefault="006C6824" w:rsidP="00415A81">
      <w:pPr>
        <w:pStyle w:val="Heading1"/>
        <w:rPr>
          <w:lang w:val="en-US"/>
        </w:rPr>
      </w:pPr>
    </w:p>
    <w:p w14:paraId="0A17F54D" w14:textId="70B68AA7" w:rsidR="006C6824" w:rsidRDefault="006C6824" w:rsidP="00415A81">
      <w:pPr>
        <w:pStyle w:val="Heading1"/>
        <w:rPr>
          <w:lang w:val="en-US"/>
        </w:rPr>
      </w:pPr>
      <w:r>
        <w:rPr>
          <w:lang w:val="en-US"/>
        </w:rPr>
        <w:t>Conclusion</w:t>
      </w:r>
    </w:p>
    <w:p w14:paraId="1C118C50" w14:textId="77777777" w:rsidR="00D040FB" w:rsidRDefault="00D040FB" w:rsidP="00D040FB">
      <w:pPr>
        <w:rPr>
          <w:lang w:val="en-US"/>
        </w:rPr>
      </w:pPr>
    </w:p>
    <w:p w14:paraId="2CA5D841" w14:textId="77777777" w:rsidR="00AA69A3" w:rsidRDefault="00D040FB" w:rsidP="00D040FB">
      <w:pPr>
        <w:rPr>
          <w:lang w:val="en-US"/>
        </w:rPr>
      </w:pPr>
      <w:r>
        <w:rPr>
          <w:lang w:val="en-US"/>
        </w:rPr>
        <w:t>It seems likely, that although taxation will achieve a reduction in SSB consumption, the current tax regimes in Mexico and the UK are unlikely to now produce the reduction required to have a major or sustained effect on obesity epidemics (</w:t>
      </w:r>
      <w:proofErr w:type="spellStart"/>
      <w:r w:rsidR="006C6824">
        <w:rPr>
          <w:lang w:val="en-US"/>
        </w:rPr>
        <w:t>Nipun</w:t>
      </w:r>
      <w:proofErr w:type="spellEnd"/>
      <w:r w:rsidR="006C6824">
        <w:rPr>
          <w:lang w:val="en-US"/>
        </w:rPr>
        <w:t>, 2017; Ralph, 2021; nihr.ac.uk; Economist, 2018</w:t>
      </w:r>
      <w:r>
        <w:rPr>
          <w:lang w:val="en-US"/>
        </w:rPr>
        <w:t>) However, it is critically important that the government have now agreed with</w:t>
      </w:r>
      <w:r w:rsidR="00AA69A3">
        <w:rPr>
          <w:lang w:val="en-US"/>
        </w:rPr>
        <w:t xml:space="preserve"> </w:t>
      </w:r>
      <w:r w:rsidR="006C6824">
        <w:rPr>
          <w:lang w:val="en-US"/>
        </w:rPr>
        <w:t>those who advocate for public health</w:t>
      </w:r>
      <w:r>
        <w:rPr>
          <w:lang w:val="en-US"/>
        </w:rPr>
        <w:t xml:space="preserve">, that damage from the excessive consumption of </w:t>
      </w:r>
      <w:r w:rsidR="006C6824">
        <w:rPr>
          <w:lang w:val="en-US"/>
        </w:rPr>
        <w:t>sugar rich food and drink</w:t>
      </w:r>
      <w:r>
        <w:rPr>
          <w:lang w:val="en-US"/>
        </w:rPr>
        <w:t xml:space="preserve"> </w:t>
      </w:r>
      <w:r w:rsidR="006C6824">
        <w:rPr>
          <w:lang w:val="en-US"/>
        </w:rPr>
        <w:t xml:space="preserve">cause extensive </w:t>
      </w:r>
      <w:r>
        <w:rPr>
          <w:lang w:val="en-US"/>
        </w:rPr>
        <w:t xml:space="preserve">damage </w:t>
      </w:r>
      <w:r w:rsidR="006C6824">
        <w:rPr>
          <w:lang w:val="en-US"/>
        </w:rPr>
        <w:t>to health and society</w:t>
      </w:r>
      <w:r>
        <w:rPr>
          <w:lang w:val="en-US"/>
        </w:rPr>
        <w:t>. Government intervention is necessary</w:t>
      </w:r>
      <w:r w:rsidR="006C6824">
        <w:rPr>
          <w:lang w:val="en-US"/>
        </w:rPr>
        <w:t xml:space="preserve"> just as it was in other industries like tobacco, or vehicle emissions (Warner et al, 2018; Alcott et al, 2019; Arthur et al, 2019)</w:t>
      </w:r>
      <w:r>
        <w:rPr>
          <w:lang w:val="en-US"/>
        </w:rPr>
        <w:t xml:space="preserve">To be more effective in the future, taxation may need to be increased substantially for the sugary drinks market, as suggested by Redondo et al </w:t>
      </w:r>
      <w:r w:rsidR="006C6824">
        <w:rPr>
          <w:lang w:val="en-US"/>
        </w:rPr>
        <w:t>(2018</w:t>
      </w:r>
      <w:r>
        <w:rPr>
          <w:lang w:val="en-US"/>
        </w:rPr>
        <w:t xml:space="preserve">) </w:t>
      </w:r>
      <w:r w:rsidR="006C6824">
        <w:rPr>
          <w:lang w:val="en-US"/>
        </w:rPr>
        <w:t>as well as extended</w:t>
      </w:r>
      <w:r>
        <w:rPr>
          <w:lang w:val="en-US"/>
        </w:rPr>
        <w:t xml:space="preserve"> to include other sugar-</w:t>
      </w:r>
      <w:r>
        <w:rPr>
          <w:lang w:val="en-US"/>
        </w:rPr>
        <w:t>containing</w:t>
      </w:r>
      <w:r>
        <w:rPr>
          <w:lang w:val="en-US"/>
        </w:rPr>
        <w:t xml:space="preserve"> products</w:t>
      </w:r>
      <w:r w:rsidR="006C6824">
        <w:rPr>
          <w:lang w:val="en-US"/>
        </w:rPr>
        <w:t xml:space="preserve"> such as the proposed levy on milk and sugar filled fruit drinks</w:t>
      </w:r>
      <w:r>
        <w:rPr>
          <w:lang w:val="en-US"/>
        </w:rPr>
        <w:t xml:space="preserve">, </w:t>
      </w:r>
      <w:r w:rsidR="006C6824">
        <w:rPr>
          <w:lang w:val="en-US"/>
        </w:rPr>
        <w:t xml:space="preserve">governments could </w:t>
      </w:r>
      <w:r>
        <w:rPr>
          <w:lang w:val="en-US"/>
        </w:rPr>
        <w:t xml:space="preserve">restrict the sales of undesirable foods and beverages, </w:t>
      </w:r>
      <w:r>
        <w:rPr>
          <w:lang w:val="en-US"/>
        </w:rPr>
        <w:t>e.g.</w:t>
      </w:r>
      <w:r>
        <w:rPr>
          <w:lang w:val="en-US"/>
        </w:rPr>
        <w:t xml:space="preserve"> from vending machines and vehicles hovering around schools</w:t>
      </w:r>
      <w:r w:rsidR="006C6824">
        <w:rPr>
          <w:lang w:val="en-US"/>
        </w:rPr>
        <w:t xml:space="preserve">, or ban advertising on television to young people who are not yet old enough to </w:t>
      </w:r>
      <w:r w:rsidR="00415A81">
        <w:rPr>
          <w:lang w:val="en-US"/>
        </w:rPr>
        <w:t>make</w:t>
      </w:r>
      <w:r w:rsidR="006C6824">
        <w:rPr>
          <w:lang w:val="en-US"/>
        </w:rPr>
        <w:t xml:space="preserve"> healthy choices (</w:t>
      </w:r>
      <w:r w:rsidR="00415A81">
        <w:rPr>
          <w:lang w:val="en-US"/>
        </w:rPr>
        <w:t xml:space="preserve">NYU, 2019; </w:t>
      </w:r>
      <w:proofErr w:type="spellStart"/>
      <w:r w:rsidR="00415A81">
        <w:rPr>
          <w:lang w:val="en-US"/>
        </w:rPr>
        <w:t>Bagrie</w:t>
      </w:r>
      <w:proofErr w:type="spellEnd"/>
      <w:r w:rsidR="00415A81">
        <w:rPr>
          <w:lang w:val="en-US"/>
        </w:rPr>
        <w:t>, 2018; Matthews-King, 2018)</w:t>
      </w:r>
      <w:r>
        <w:rPr>
          <w:lang w:val="en-US"/>
        </w:rPr>
        <w:t>.</w:t>
      </w:r>
    </w:p>
    <w:p w14:paraId="7282D149" w14:textId="77777777" w:rsidR="00AA69A3" w:rsidRDefault="00AA69A3" w:rsidP="00D040FB">
      <w:pPr>
        <w:rPr>
          <w:lang w:val="en-US"/>
        </w:rPr>
      </w:pPr>
    </w:p>
    <w:p w14:paraId="0ECF8225" w14:textId="1FA3D1E3" w:rsidR="00D040FB" w:rsidRPr="00A93303" w:rsidRDefault="00415A81" w:rsidP="00D040FB">
      <w:pPr>
        <w:rPr>
          <w:lang w:val="en-US"/>
        </w:rPr>
      </w:pPr>
      <w:r>
        <w:rPr>
          <w:lang w:val="en-US"/>
        </w:rPr>
        <w:t>What seems to be apparent in the literature is that n</w:t>
      </w:r>
      <w:r w:rsidR="00D040FB">
        <w:rPr>
          <w:lang w:val="en-US"/>
        </w:rPr>
        <w:t xml:space="preserve">o single policy or program will sufficiently solve the problems. Lessons from other complicated public health problems, such as road safety, </w:t>
      </w:r>
      <w:r w:rsidR="00D040FB">
        <w:rPr>
          <w:lang w:val="en-US"/>
        </w:rPr>
        <w:t>alcohol,</w:t>
      </w:r>
      <w:r w:rsidR="00D040FB">
        <w:rPr>
          <w:lang w:val="en-US"/>
        </w:rPr>
        <w:t xml:space="preserve"> and drug use, show that sustained, </w:t>
      </w:r>
      <w:r>
        <w:rPr>
          <w:lang w:val="en-US"/>
        </w:rPr>
        <w:t>combination of policies will be required to tackle such a complex global problem like obesity, a tax on Sugary drinks is a start, but only the beginning of a difficult journey to internalize the negative externalities associated with excess sugar consumption.</w:t>
      </w:r>
    </w:p>
    <w:p w14:paraId="18091229" w14:textId="77777777" w:rsidR="00D040FB" w:rsidRDefault="00D040FB" w:rsidP="00B26430">
      <w:pPr>
        <w:rPr>
          <w:lang w:val="en-US"/>
        </w:rPr>
      </w:pPr>
    </w:p>
    <w:sectPr w:rsidR="00D040FB" w:rsidSect="00910485">
      <w:footerReference w:type="even" r:id="rId11"/>
      <w:footerReference w:type="default" r:id="rId12"/>
      <w:pgSz w:w="11906" w:h="16838"/>
      <w:pgMar w:top="1440" w:right="1440" w:bottom="1440" w:left="1440" w:header="708" w:footer="708" w:gutter="0"/>
      <w:pgBorders w:offsetFrom="page">
        <w:top w:val="dashDotStroked" w:sz="24" w:space="24" w:color="5CC1BF"/>
        <w:left w:val="dashDotStroked" w:sz="24" w:space="24" w:color="5CC1BF"/>
        <w:bottom w:val="dashDotStroked" w:sz="24" w:space="24" w:color="5CC1BF"/>
        <w:right w:val="dashDotStroked" w:sz="24" w:space="24" w:color="5CC1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7903B7" w14:textId="77777777" w:rsidR="005033DF" w:rsidRDefault="005033DF" w:rsidP="00CB0518">
      <w:r>
        <w:separator/>
      </w:r>
    </w:p>
  </w:endnote>
  <w:endnote w:type="continuationSeparator" w:id="0">
    <w:p w14:paraId="4A133986" w14:textId="77777777" w:rsidR="005033DF" w:rsidRDefault="005033DF" w:rsidP="00CB0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4704885"/>
      <w:docPartObj>
        <w:docPartGallery w:val="Page Numbers (Bottom of Page)"/>
        <w:docPartUnique/>
      </w:docPartObj>
    </w:sdtPr>
    <w:sdtContent>
      <w:p w14:paraId="633F6F4B" w14:textId="1B9C4168" w:rsidR="00CB0518" w:rsidRDefault="00CB0518" w:rsidP="00397B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93FC35" w14:textId="77777777" w:rsidR="00CB0518" w:rsidRDefault="00CB05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6985249"/>
      <w:docPartObj>
        <w:docPartGallery w:val="Page Numbers (Bottom of Page)"/>
        <w:docPartUnique/>
      </w:docPartObj>
    </w:sdtPr>
    <w:sdtContent>
      <w:p w14:paraId="1F28268F" w14:textId="1BBC2371" w:rsidR="00CB0518" w:rsidRDefault="00CB0518" w:rsidP="00397B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788F8F" w14:textId="77777777" w:rsidR="00CB0518" w:rsidRDefault="00CB0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DEC340" w14:textId="77777777" w:rsidR="005033DF" w:rsidRDefault="005033DF" w:rsidP="00CB0518">
      <w:r>
        <w:separator/>
      </w:r>
    </w:p>
  </w:footnote>
  <w:footnote w:type="continuationSeparator" w:id="0">
    <w:p w14:paraId="3D827B8C" w14:textId="77777777" w:rsidR="005033DF" w:rsidRDefault="005033DF" w:rsidP="00CB05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56C"/>
    <w:rsid w:val="00075468"/>
    <w:rsid w:val="000B06A1"/>
    <w:rsid w:val="000C070B"/>
    <w:rsid w:val="00195DEA"/>
    <w:rsid w:val="001A09F1"/>
    <w:rsid w:val="00415A81"/>
    <w:rsid w:val="00426CAB"/>
    <w:rsid w:val="005033DF"/>
    <w:rsid w:val="00546DE0"/>
    <w:rsid w:val="006065EB"/>
    <w:rsid w:val="00643FFB"/>
    <w:rsid w:val="006A482C"/>
    <w:rsid w:val="006C6824"/>
    <w:rsid w:val="00752E26"/>
    <w:rsid w:val="00783E51"/>
    <w:rsid w:val="00873148"/>
    <w:rsid w:val="00910485"/>
    <w:rsid w:val="009B51BF"/>
    <w:rsid w:val="009F12D0"/>
    <w:rsid w:val="00A5390B"/>
    <w:rsid w:val="00AA69A3"/>
    <w:rsid w:val="00B26430"/>
    <w:rsid w:val="00BF6655"/>
    <w:rsid w:val="00C61897"/>
    <w:rsid w:val="00C6756C"/>
    <w:rsid w:val="00CB0518"/>
    <w:rsid w:val="00D040FB"/>
    <w:rsid w:val="00D73613"/>
    <w:rsid w:val="00E25CBC"/>
    <w:rsid w:val="00EA1240"/>
    <w:rsid w:val="00ED349D"/>
    <w:rsid w:val="00F1413B"/>
    <w:rsid w:val="00F81D1E"/>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8B61C"/>
  <w15:chartTrackingRefBased/>
  <w15:docId w15:val="{D75DC05A-257E-7C44-ACF0-51AE5C291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A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A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5CBC"/>
    <w:rPr>
      <w:color w:val="0000FF"/>
      <w:u w:val="single"/>
    </w:rPr>
  </w:style>
  <w:style w:type="paragraph" w:styleId="NormalWeb">
    <w:name w:val="Normal (Web)"/>
    <w:basedOn w:val="Normal"/>
    <w:uiPriority w:val="99"/>
    <w:semiHidden/>
    <w:unhideWhenUsed/>
    <w:rsid w:val="006065EB"/>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415A8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5A8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CB0518"/>
    <w:pPr>
      <w:tabs>
        <w:tab w:val="center" w:pos="4513"/>
        <w:tab w:val="right" w:pos="9026"/>
      </w:tabs>
    </w:pPr>
  </w:style>
  <w:style w:type="character" w:customStyle="1" w:styleId="FooterChar">
    <w:name w:val="Footer Char"/>
    <w:basedOn w:val="DefaultParagraphFont"/>
    <w:link w:val="Footer"/>
    <w:uiPriority w:val="99"/>
    <w:rsid w:val="00CB0518"/>
  </w:style>
  <w:style w:type="character" w:styleId="PageNumber">
    <w:name w:val="page number"/>
    <w:basedOn w:val="DefaultParagraphFont"/>
    <w:uiPriority w:val="99"/>
    <w:semiHidden/>
    <w:unhideWhenUsed/>
    <w:rsid w:val="00CB0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02736">
      <w:bodyDiv w:val="1"/>
      <w:marLeft w:val="0"/>
      <w:marRight w:val="0"/>
      <w:marTop w:val="0"/>
      <w:marBottom w:val="0"/>
      <w:divBdr>
        <w:top w:val="none" w:sz="0" w:space="0" w:color="auto"/>
        <w:left w:val="none" w:sz="0" w:space="0" w:color="auto"/>
        <w:bottom w:val="none" w:sz="0" w:space="0" w:color="auto"/>
        <w:right w:val="none" w:sz="0" w:space="0" w:color="auto"/>
      </w:divBdr>
    </w:div>
    <w:div w:id="815612082">
      <w:bodyDiv w:val="1"/>
      <w:marLeft w:val="0"/>
      <w:marRight w:val="0"/>
      <w:marTop w:val="0"/>
      <w:marBottom w:val="0"/>
      <w:divBdr>
        <w:top w:val="none" w:sz="0" w:space="0" w:color="auto"/>
        <w:left w:val="none" w:sz="0" w:space="0" w:color="auto"/>
        <w:bottom w:val="none" w:sz="0" w:space="0" w:color="auto"/>
        <w:right w:val="none" w:sz="0" w:space="0" w:color="auto"/>
      </w:divBdr>
    </w:div>
    <w:div w:id="930821040">
      <w:bodyDiv w:val="1"/>
      <w:marLeft w:val="0"/>
      <w:marRight w:val="0"/>
      <w:marTop w:val="0"/>
      <w:marBottom w:val="0"/>
      <w:divBdr>
        <w:top w:val="none" w:sz="0" w:space="0" w:color="auto"/>
        <w:left w:val="none" w:sz="0" w:space="0" w:color="auto"/>
        <w:bottom w:val="none" w:sz="0" w:space="0" w:color="auto"/>
        <w:right w:val="none" w:sz="0" w:space="0" w:color="auto"/>
      </w:divBdr>
    </w:div>
    <w:div w:id="1133986141">
      <w:bodyDiv w:val="1"/>
      <w:marLeft w:val="0"/>
      <w:marRight w:val="0"/>
      <w:marTop w:val="0"/>
      <w:marBottom w:val="0"/>
      <w:divBdr>
        <w:top w:val="none" w:sz="0" w:space="0" w:color="auto"/>
        <w:left w:val="none" w:sz="0" w:space="0" w:color="auto"/>
        <w:bottom w:val="none" w:sz="0" w:space="0" w:color="auto"/>
        <w:right w:val="none" w:sz="0" w:space="0" w:color="auto"/>
      </w:divBdr>
    </w:div>
    <w:div w:id="1478374422">
      <w:bodyDiv w:val="1"/>
      <w:marLeft w:val="0"/>
      <w:marRight w:val="0"/>
      <w:marTop w:val="0"/>
      <w:marBottom w:val="0"/>
      <w:divBdr>
        <w:top w:val="none" w:sz="0" w:space="0" w:color="auto"/>
        <w:left w:val="none" w:sz="0" w:space="0" w:color="auto"/>
        <w:bottom w:val="none" w:sz="0" w:space="0" w:color="auto"/>
        <w:right w:val="none" w:sz="0" w:space="0" w:color="auto"/>
      </w:divBdr>
    </w:div>
    <w:div w:id="1843006684">
      <w:bodyDiv w:val="1"/>
      <w:marLeft w:val="0"/>
      <w:marRight w:val="0"/>
      <w:marTop w:val="0"/>
      <w:marBottom w:val="0"/>
      <w:divBdr>
        <w:top w:val="none" w:sz="0" w:space="0" w:color="auto"/>
        <w:left w:val="none" w:sz="0" w:space="0" w:color="auto"/>
        <w:bottom w:val="none" w:sz="0" w:space="0" w:color="auto"/>
        <w:right w:val="none" w:sz="0" w:space="0" w:color="auto"/>
      </w:divBdr>
      <w:divsChild>
        <w:div w:id="669867294">
          <w:marLeft w:val="0"/>
          <w:marRight w:val="0"/>
          <w:marTop w:val="0"/>
          <w:marBottom w:val="0"/>
          <w:divBdr>
            <w:top w:val="none" w:sz="0" w:space="0" w:color="auto"/>
            <w:left w:val="none" w:sz="0" w:space="0" w:color="auto"/>
            <w:bottom w:val="none" w:sz="0" w:space="0" w:color="auto"/>
            <w:right w:val="none" w:sz="0" w:space="0" w:color="auto"/>
          </w:divBdr>
          <w:divsChild>
            <w:div w:id="679091333">
              <w:marLeft w:val="0"/>
              <w:marRight w:val="0"/>
              <w:marTop w:val="0"/>
              <w:marBottom w:val="0"/>
              <w:divBdr>
                <w:top w:val="none" w:sz="0" w:space="0" w:color="auto"/>
                <w:left w:val="none" w:sz="0" w:space="0" w:color="auto"/>
                <w:bottom w:val="none" w:sz="0" w:space="0" w:color="auto"/>
                <w:right w:val="none" w:sz="0" w:space="0" w:color="auto"/>
              </w:divBdr>
              <w:divsChild>
                <w:div w:id="25540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8</Pages>
  <Words>1957</Words>
  <Characters>10003</Characters>
  <Application>Microsoft Office Word</Application>
  <DocSecurity>0</DocSecurity>
  <Lines>178</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Dando</dc:creator>
  <cp:keywords/>
  <dc:description/>
  <cp:lastModifiedBy>Jessica Dando</cp:lastModifiedBy>
  <cp:revision>4</cp:revision>
  <dcterms:created xsi:type="dcterms:W3CDTF">2021-05-20T17:16:00Z</dcterms:created>
  <dcterms:modified xsi:type="dcterms:W3CDTF">2021-05-21T17:20:00Z</dcterms:modified>
</cp:coreProperties>
</file>