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85EA1" w:rsidRPr="009B782A" w:rsidRDefault="00F22B93" w:rsidP="004A1CF1">
      <w:pPr>
        <w:spacing w:after="0"/>
        <w:jc w:val="center"/>
        <w:rPr>
          <w:rFonts w:cs="Arial"/>
          <w:b/>
          <w:color w:val="000000"/>
          <w:sz w:val="24"/>
          <w:szCs w:val="24"/>
          <w:u w:val="single"/>
        </w:rPr>
      </w:pPr>
      <w:r w:rsidRPr="009B782A">
        <w:rPr>
          <w:rFonts w:cs="Arial"/>
          <w:b/>
          <w:color w:val="000000"/>
          <w:sz w:val="24"/>
          <w:szCs w:val="24"/>
          <w:u w:val="single"/>
        </w:rPr>
        <w:t>Author Profiles</w:t>
      </w:r>
    </w:p>
    <w:p w:rsidR="0010219C" w:rsidRPr="009B782A" w:rsidRDefault="005D2B5F" w:rsidP="00185EA1">
      <w:pPr>
        <w:spacing w:after="0"/>
        <w:rPr>
          <w:rFonts w:cs="Arial"/>
          <w:b/>
          <w:i/>
          <w:color w:val="000000"/>
          <w:sz w:val="24"/>
          <w:szCs w:val="24"/>
        </w:rPr>
      </w:pPr>
      <w:r w:rsidRPr="009B782A">
        <w:rPr>
          <w:rFonts w:cs="Arial"/>
          <w:b/>
          <w:i/>
          <w:color w:val="000000"/>
          <w:sz w:val="24"/>
          <w:szCs w:val="24"/>
        </w:rPr>
        <w:t>Antiphon</w:t>
      </w:r>
      <w:r w:rsidR="00386023" w:rsidRPr="009B782A">
        <w:rPr>
          <w:rFonts w:cs="Arial"/>
          <w:b/>
          <w:i/>
          <w:color w:val="000000"/>
          <w:sz w:val="24"/>
          <w:szCs w:val="24"/>
        </w:rPr>
        <w:t xml:space="preserve"> </w:t>
      </w:r>
    </w:p>
    <w:p w:rsidR="004A1CF1" w:rsidRPr="009B782A" w:rsidRDefault="004A1CF1" w:rsidP="00185EA1">
      <w:pPr>
        <w:spacing w:after="0"/>
        <w:rPr>
          <w:rFonts w:cs="Arial"/>
          <w:color w:val="000000"/>
          <w:sz w:val="24"/>
          <w:szCs w:val="24"/>
        </w:rPr>
      </w:pPr>
      <w:r w:rsidRPr="009B782A">
        <w:rPr>
          <w:rFonts w:cs="Arial"/>
          <w:color w:val="000000"/>
          <w:sz w:val="24"/>
          <w:szCs w:val="24"/>
        </w:rPr>
        <w:t>Antiphon</w:t>
      </w:r>
      <w:r w:rsidR="00A05541" w:rsidRPr="009B782A">
        <w:rPr>
          <w:rFonts w:cs="Arial"/>
          <w:color w:val="000000"/>
          <w:sz w:val="24"/>
          <w:szCs w:val="24"/>
        </w:rPr>
        <w:t xml:space="preserve"> (480-411 BCE)</w:t>
      </w:r>
      <w:r w:rsidRPr="009B782A">
        <w:rPr>
          <w:rFonts w:cs="Arial"/>
          <w:color w:val="000000"/>
          <w:sz w:val="24"/>
          <w:szCs w:val="24"/>
        </w:rPr>
        <w:t xml:space="preserve"> is considered the first known logographer</w:t>
      </w:r>
      <w:r w:rsidR="00A05541" w:rsidRPr="009B782A">
        <w:rPr>
          <w:rFonts w:cs="Arial"/>
          <w:color w:val="000000"/>
          <w:sz w:val="24"/>
          <w:szCs w:val="24"/>
        </w:rPr>
        <w:t xml:space="preserve"> and as such he had a significant influence on the development of 4</w:t>
      </w:r>
      <w:r w:rsidR="00A05541" w:rsidRPr="009B782A">
        <w:rPr>
          <w:rFonts w:cs="Arial"/>
          <w:color w:val="000000"/>
          <w:sz w:val="24"/>
          <w:szCs w:val="24"/>
          <w:vertAlign w:val="superscript"/>
        </w:rPr>
        <w:t>th</w:t>
      </w:r>
      <w:r w:rsidR="009B782A" w:rsidRPr="009B782A">
        <w:rPr>
          <w:rFonts w:cs="Arial"/>
          <w:color w:val="000000"/>
          <w:sz w:val="24"/>
          <w:szCs w:val="24"/>
        </w:rPr>
        <w:t xml:space="preserve"> century philosophy and oratory</w:t>
      </w:r>
    </w:p>
    <w:p w:rsidR="00031B0B" w:rsidRPr="009B782A" w:rsidRDefault="00A05541" w:rsidP="00185EA1">
      <w:pPr>
        <w:spacing w:after="0"/>
        <w:rPr>
          <w:rFonts w:cs="Arial"/>
          <w:color w:val="000000"/>
          <w:sz w:val="24"/>
          <w:szCs w:val="24"/>
        </w:rPr>
      </w:pPr>
      <w:r w:rsidRPr="009B782A">
        <w:rPr>
          <w:rFonts w:cs="Arial"/>
          <w:color w:val="000000"/>
          <w:sz w:val="24"/>
          <w:szCs w:val="24"/>
        </w:rPr>
        <w:t xml:space="preserve">The majority of his surviving speeches concerned homicides, or in the case of Antiphon 6 ‘On the </w:t>
      </w:r>
      <w:proofErr w:type="spellStart"/>
      <w:r w:rsidRPr="009B782A">
        <w:rPr>
          <w:rFonts w:cs="Arial"/>
          <w:color w:val="000000"/>
          <w:sz w:val="24"/>
          <w:szCs w:val="24"/>
        </w:rPr>
        <w:t>Choretus</w:t>
      </w:r>
      <w:proofErr w:type="spellEnd"/>
      <w:r w:rsidRPr="009B782A">
        <w:rPr>
          <w:rFonts w:cs="Arial"/>
          <w:color w:val="000000"/>
          <w:sz w:val="24"/>
          <w:szCs w:val="24"/>
        </w:rPr>
        <w:t>’ the more modern term of manslaughter would be more appropriate (</w:t>
      </w:r>
      <w:r w:rsidR="009B782A" w:rsidRPr="009B782A">
        <w:rPr>
          <w:rFonts w:cs="Arial"/>
          <w:sz w:val="24"/>
          <w:szCs w:val="24"/>
        </w:rPr>
        <w:t>Antiph.6</w:t>
      </w:r>
      <w:r w:rsidRPr="009B782A">
        <w:rPr>
          <w:rFonts w:cs="Arial"/>
          <w:color w:val="000000"/>
          <w:sz w:val="24"/>
          <w:szCs w:val="24"/>
        </w:rPr>
        <w:t>). Antiphon had even written three ‘tetralogies’ for fictional homicides in the form of his 2</w:t>
      </w:r>
      <w:r w:rsidRPr="009B782A">
        <w:rPr>
          <w:rFonts w:cs="Arial"/>
          <w:color w:val="000000"/>
          <w:sz w:val="24"/>
          <w:szCs w:val="24"/>
          <w:vertAlign w:val="superscript"/>
        </w:rPr>
        <w:t>nd</w:t>
      </w:r>
      <w:r w:rsidRPr="009B782A">
        <w:rPr>
          <w:rFonts w:cs="Arial"/>
          <w:color w:val="000000"/>
          <w:sz w:val="24"/>
          <w:szCs w:val="24"/>
        </w:rPr>
        <w:t>, 3</w:t>
      </w:r>
      <w:r w:rsidRPr="009B782A">
        <w:rPr>
          <w:rFonts w:cs="Arial"/>
          <w:color w:val="000000"/>
          <w:sz w:val="24"/>
          <w:szCs w:val="24"/>
          <w:vertAlign w:val="superscript"/>
        </w:rPr>
        <w:t>rd</w:t>
      </w:r>
      <w:r w:rsidRPr="009B782A">
        <w:rPr>
          <w:rFonts w:cs="Arial"/>
          <w:color w:val="000000"/>
          <w:sz w:val="24"/>
          <w:szCs w:val="24"/>
        </w:rPr>
        <w:t xml:space="preserve"> and 4</w:t>
      </w:r>
      <w:r w:rsidRPr="009B782A">
        <w:rPr>
          <w:rFonts w:cs="Arial"/>
          <w:color w:val="000000"/>
          <w:sz w:val="24"/>
          <w:szCs w:val="24"/>
          <w:vertAlign w:val="superscript"/>
        </w:rPr>
        <w:t>th</w:t>
      </w:r>
      <w:r w:rsidRPr="009B782A">
        <w:rPr>
          <w:rFonts w:cs="Arial"/>
          <w:color w:val="000000"/>
          <w:sz w:val="24"/>
          <w:szCs w:val="24"/>
        </w:rPr>
        <w:t xml:space="preserve"> works.</w:t>
      </w:r>
      <w:r w:rsidR="007E41CE" w:rsidRPr="009B782A">
        <w:rPr>
          <w:rFonts w:cs="Arial"/>
          <w:color w:val="000000"/>
          <w:sz w:val="24"/>
          <w:szCs w:val="24"/>
        </w:rPr>
        <w:t xml:space="preserve"> (</w:t>
      </w:r>
      <w:proofErr w:type="spellStart"/>
      <w:r w:rsidR="007E41CE" w:rsidRPr="009B782A">
        <w:rPr>
          <w:rFonts w:cs="Arial"/>
          <w:color w:val="000000"/>
          <w:sz w:val="24"/>
          <w:szCs w:val="24"/>
        </w:rPr>
        <w:t>Gargarin</w:t>
      </w:r>
      <w:proofErr w:type="spellEnd"/>
      <w:r w:rsidR="007E41CE" w:rsidRPr="009B782A">
        <w:rPr>
          <w:rFonts w:cs="Arial"/>
          <w:color w:val="000000"/>
          <w:sz w:val="24"/>
          <w:szCs w:val="24"/>
        </w:rPr>
        <w:t>. 2010)</w:t>
      </w:r>
    </w:p>
    <w:p w:rsidR="00386023" w:rsidRPr="009B782A" w:rsidRDefault="00386023" w:rsidP="00185EA1">
      <w:pPr>
        <w:spacing w:after="0"/>
        <w:rPr>
          <w:rFonts w:cs="Arial"/>
          <w:color w:val="000000"/>
          <w:sz w:val="24"/>
          <w:szCs w:val="24"/>
        </w:rPr>
      </w:pPr>
    </w:p>
    <w:p w:rsidR="005D2B5F" w:rsidRPr="009B782A" w:rsidRDefault="005D2B5F" w:rsidP="00185EA1">
      <w:pPr>
        <w:spacing w:after="0"/>
        <w:rPr>
          <w:rFonts w:cs="Arial"/>
          <w:b/>
          <w:i/>
          <w:color w:val="000000"/>
          <w:sz w:val="24"/>
          <w:szCs w:val="24"/>
        </w:rPr>
      </w:pPr>
      <w:r w:rsidRPr="009B782A">
        <w:rPr>
          <w:rFonts w:cs="Arial"/>
          <w:b/>
          <w:i/>
          <w:color w:val="000000"/>
          <w:sz w:val="24"/>
          <w:szCs w:val="24"/>
        </w:rPr>
        <w:t>Aristophanes</w:t>
      </w:r>
    </w:p>
    <w:p w:rsidR="00EB56E4" w:rsidRPr="009B782A" w:rsidRDefault="003A1623" w:rsidP="00EB56E4">
      <w:pPr>
        <w:spacing w:after="0"/>
        <w:rPr>
          <w:rFonts w:cs="Arial"/>
          <w:color w:val="000000"/>
          <w:sz w:val="24"/>
          <w:szCs w:val="24"/>
        </w:rPr>
      </w:pPr>
      <w:r w:rsidRPr="009B782A">
        <w:rPr>
          <w:rFonts w:cs="Arial"/>
          <w:color w:val="000000"/>
          <w:sz w:val="24"/>
          <w:szCs w:val="24"/>
        </w:rPr>
        <w:t xml:space="preserve">Aristophanes, son of </w:t>
      </w:r>
      <w:proofErr w:type="spellStart"/>
      <w:r w:rsidRPr="009B782A">
        <w:rPr>
          <w:rFonts w:cs="Arial"/>
          <w:color w:val="000000"/>
          <w:sz w:val="24"/>
          <w:szCs w:val="24"/>
        </w:rPr>
        <w:t>Philippus</w:t>
      </w:r>
      <w:proofErr w:type="spellEnd"/>
      <w:r w:rsidRPr="009B782A">
        <w:rPr>
          <w:rFonts w:cs="Arial"/>
          <w:color w:val="000000"/>
          <w:sz w:val="24"/>
          <w:szCs w:val="24"/>
        </w:rPr>
        <w:t xml:space="preserve"> was thought to have been born between 460 and 450 BCE and passed just before 386 BCE. A native to Athens and a member of the Athenian deme, Aristophanes was considered to have been the </w:t>
      </w:r>
      <w:r w:rsidR="007E41CE" w:rsidRPr="009B782A">
        <w:rPr>
          <w:rFonts w:cs="Arial"/>
          <w:color w:val="000000"/>
          <w:sz w:val="24"/>
          <w:szCs w:val="24"/>
        </w:rPr>
        <w:t>“Greatest poet of the Old Attic Comedy”</w:t>
      </w:r>
      <w:r w:rsidRPr="009B782A">
        <w:rPr>
          <w:rFonts w:cs="Arial"/>
          <w:color w:val="000000"/>
          <w:sz w:val="24"/>
          <w:szCs w:val="24"/>
        </w:rPr>
        <w:t xml:space="preserve"> and often used his works to demonstrate his political views as evidenced i</w:t>
      </w:r>
      <w:r w:rsidR="00092725">
        <w:rPr>
          <w:rFonts w:cs="Arial"/>
          <w:color w:val="000000"/>
          <w:sz w:val="24"/>
          <w:szCs w:val="24"/>
        </w:rPr>
        <w:t xml:space="preserve">n his </w:t>
      </w:r>
      <w:proofErr w:type="spellStart"/>
      <w:r w:rsidR="00092725">
        <w:rPr>
          <w:rFonts w:cs="Arial"/>
          <w:color w:val="000000"/>
          <w:sz w:val="24"/>
          <w:szCs w:val="24"/>
        </w:rPr>
        <w:t>Acharnians</w:t>
      </w:r>
      <w:proofErr w:type="spellEnd"/>
      <w:r w:rsidR="00092725">
        <w:rPr>
          <w:rFonts w:cs="Arial"/>
          <w:color w:val="000000"/>
          <w:sz w:val="24"/>
          <w:szCs w:val="24"/>
        </w:rPr>
        <w:t xml:space="preserve"> and </w:t>
      </w:r>
      <w:proofErr w:type="spellStart"/>
      <w:r w:rsidR="00092725">
        <w:rPr>
          <w:rFonts w:cs="Arial"/>
          <w:color w:val="000000"/>
          <w:sz w:val="24"/>
          <w:szCs w:val="24"/>
        </w:rPr>
        <w:t>Lysistrata</w:t>
      </w:r>
      <w:proofErr w:type="spellEnd"/>
      <w:r w:rsidR="00092725">
        <w:rPr>
          <w:rFonts w:cs="Arial"/>
          <w:color w:val="000000"/>
          <w:sz w:val="24"/>
          <w:szCs w:val="24"/>
        </w:rPr>
        <w:t xml:space="preserve">. </w:t>
      </w:r>
      <w:r w:rsidR="004A2D40" w:rsidRPr="009B782A">
        <w:rPr>
          <w:rFonts w:cs="Arial"/>
          <w:color w:val="000000"/>
          <w:sz w:val="24"/>
          <w:szCs w:val="24"/>
        </w:rPr>
        <w:t>He has eleven surviving plays</w:t>
      </w:r>
      <w:r w:rsidRPr="009B782A">
        <w:rPr>
          <w:rFonts w:cs="Arial"/>
          <w:color w:val="000000"/>
          <w:sz w:val="24"/>
          <w:szCs w:val="24"/>
        </w:rPr>
        <w:t xml:space="preserve">: </w:t>
      </w:r>
      <w:proofErr w:type="spellStart"/>
      <w:r w:rsidRPr="009B782A">
        <w:rPr>
          <w:rFonts w:cs="Arial"/>
          <w:color w:val="000000"/>
          <w:sz w:val="24"/>
          <w:szCs w:val="24"/>
        </w:rPr>
        <w:t>Lysistrata</w:t>
      </w:r>
      <w:proofErr w:type="spellEnd"/>
      <w:r w:rsidRPr="009B782A">
        <w:rPr>
          <w:rFonts w:cs="Arial"/>
          <w:color w:val="000000"/>
          <w:sz w:val="24"/>
          <w:szCs w:val="24"/>
        </w:rPr>
        <w:t xml:space="preserve">, </w:t>
      </w:r>
      <w:proofErr w:type="spellStart"/>
      <w:r w:rsidRPr="009B782A">
        <w:rPr>
          <w:rFonts w:cs="Arial"/>
          <w:color w:val="000000"/>
          <w:sz w:val="24"/>
          <w:szCs w:val="24"/>
        </w:rPr>
        <w:t>Plutus</w:t>
      </w:r>
      <w:proofErr w:type="spellEnd"/>
      <w:r w:rsidRPr="009B782A">
        <w:rPr>
          <w:rFonts w:cs="Arial"/>
          <w:color w:val="000000"/>
          <w:sz w:val="24"/>
          <w:szCs w:val="24"/>
        </w:rPr>
        <w:t xml:space="preserve">, Frogs, </w:t>
      </w:r>
      <w:proofErr w:type="spellStart"/>
      <w:r w:rsidRPr="009B782A">
        <w:rPr>
          <w:rFonts w:cs="Arial"/>
          <w:color w:val="000000"/>
          <w:sz w:val="24"/>
          <w:szCs w:val="24"/>
        </w:rPr>
        <w:t>Ecclesiazusae</w:t>
      </w:r>
      <w:proofErr w:type="spellEnd"/>
      <w:r w:rsidRPr="009B782A">
        <w:rPr>
          <w:rFonts w:cs="Arial"/>
          <w:color w:val="000000"/>
          <w:sz w:val="24"/>
          <w:szCs w:val="24"/>
        </w:rPr>
        <w:t xml:space="preserve">, Birds, Wasps, The </w:t>
      </w:r>
      <w:proofErr w:type="spellStart"/>
      <w:r w:rsidRPr="009B782A">
        <w:rPr>
          <w:rFonts w:cs="Arial"/>
          <w:color w:val="000000"/>
          <w:sz w:val="24"/>
          <w:szCs w:val="24"/>
        </w:rPr>
        <w:t>Acharnians</w:t>
      </w:r>
      <w:proofErr w:type="spellEnd"/>
      <w:r w:rsidRPr="009B782A">
        <w:rPr>
          <w:rFonts w:cs="Arial"/>
          <w:color w:val="000000"/>
          <w:sz w:val="24"/>
          <w:szCs w:val="24"/>
        </w:rPr>
        <w:t xml:space="preserve">, Clouds, Knights, </w:t>
      </w:r>
      <w:proofErr w:type="spellStart"/>
      <w:r w:rsidRPr="009B782A">
        <w:rPr>
          <w:rFonts w:cs="Arial"/>
          <w:color w:val="000000"/>
          <w:sz w:val="24"/>
          <w:szCs w:val="24"/>
        </w:rPr>
        <w:t>Babylonias</w:t>
      </w:r>
      <w:proofErr w:type="spellEnd"/>
      <w:r w:rsidR="00EB56E4" w:rsidRPr="009B782A">
        <w:rPr>
          <w:rFonts w:cs="Arial"/>
          <w:color w:val="000000"/>
          <w:sz w:val="24"/>
          <w:szCs w:val="24"/>
        </w:rPr>
        <w:t xml:space="preserve"> and </w:t>
      </w:r>
      <w:proofErr w:type="spellStart"/>
      <w:r w:rsidR="00EB56E4" w:rsidRPr="009B782A">
        <w:rPr>
          <w:rFonts w:cs="Arial"/>
          <w:color w:val="000000"/>
          <w:sz w:val="24"/>
          <w:szCs w:val="24"/>
        </w:rPr>
        <w:t>Thesmophoriazusae</w:t>
      </w:r>
      <w:proofErr w:type="spellEnd"/>
      <w:r w:rsidR="00EB56E4" w:rsidRPr="009B782A">
        <w:rPr>
          <w:rFonts w:cs="Arial"/>
          <w:color w:val="000000"/>
          <w:sz w:val="24"/>
          <w:szCs w:val="24"/>
        </w:rPr>
        <w:t xml:space="preserve">. (Dover &amp; </w:t>
      </w:r>
      <w:proofErr w:type="spellStart"/>
      <w:r w:rsidR="00EB56E4" w:rsidRPr="009B782A">
        <w:rPr>
          <w:rFonts w:cs="Arial"/>
          <w:color w:val="000000"/>
          <w:sz w:val="24"/>
          <w:szCs w:val="24"/>
        </w:rPr>
        <w:t>Pelling</w:t>
      </w:r>
      <w:proofErr w:type="spellEnd"/>
      <w:r w:rsidR="00EB56E4" w:rsidRPr="009B782A">
        <w:rPr>
          <w:rFonts w:cs="Arial"/>
          <w:color w:val="000000"/>
          <w:sz w:val="24"/>
          <w:szCs w:val="24"/>
        </w:rPr>
        <w:t>. 2012)</w:t>
      </w:r>
    </w:p>
    <w:p w:rsidR="004A2D40" w:rsidRPr="009B782A" w:rsidRDefault="004A2D40" w:rsidP="00185EA1">
      <w:pPr>
        <w:spacing w:after="0"/>
        <w:rPr>
          <w:rFonts w:cs="Arial"/>
          <w:color w:val="000000"/>
          <w:sz w:val="24"/>
          <w:szCs w:val="24"/>
        </w:rPr>
      </w:pPr>
    </w:p>
    <w:p w:rsidR="004A1CF1" w:rsidRPr="009B782A" w:rsidRDefault="004A1CF1" w:rsidP="005D2B5F">
      <w:pPr>
        <w:spacing w:after="0"/>
        <w:rPr>
          <w:rFonts w:cs="Arial"/>
          <w:color w:val="000000"/>
          <w:sz w:val="24"/>
          <w:szCs w:val="24"/>
        </w:rPr>
      </w:pPr>
    </w:p>
    <w:p w:rsidR="005D2B5F" w:rsidRPr="009B782A" w:rsidRDefault="005D2B5F" w:rsidP="005D2B5F">
      <w:pPr>
        <w:spacing w:after="0"/>
        <w:rPr>
          <w:rFonts w:cs="Arial"/>
          <w:b/>
          <w:i/>
          <w:color w:val="000000"/>
          <w:sz w:val="24"/>
          <w:szCs w:val="24"/>
        </w:rPr>
      </w:pPr>
      <w:proofErr w:type="spellStart"/>
      <w:r w:rsidRPr="009B782A">
        <w:rPr>
          <w:rFonts w:cs="Arial"/>
          <w:b/>
          <w:i/>
          <w:color w:val="000000"/>
          <w:sz w:val="24"/>
          <w:szCs w:val="24"/>
        </w:rPr>
        <w:t>Lysias</w:t>
      </w:r>
      <w:proofErr w:type="spellEnd"/>
    </w:p>
    <w:p w:rsidR="00031B0B" w:rsidRPr="009B782A" w:rsidRDefault="004A1CF1" w:rsidP="005D2B5F">
      <w:pPr>
        <w:spacing w:after="0"/>
        <w:rPr>
          <w:rFonts w:cs="Arial"/>
          <w:color w:val="000000"/>
          <w:sz w:val="24"/>
          <w:szCs w:val="24"/>
        </w:rPr>
      </w:pPr>
      <w:proofErr w:type="spellStart"/>
      <w:r w:rsidRPr="009B782A">
        <w:rPr>
          <w:rFonts w:cs="Arial"/>
          <w:color w:val="000000"/>
          <w:sz w:val="24"/>
          <w:szCs w:val="24"/>
        </w:rPr>
        <w:t>Lysias</w:t>
      </w:r>
      <w:proofErr w:type="spellEnd"/>
      <w:r w:rsidR="00687C1F" w:rsidRPr="009B782A">
        <w:rPr>
          <w:rFonts w:cs="Arial"/>
          <w:color w:val="000000"/>
          <w:sz w:val="24"/>
          <w:szCs w:val="24"/>
        </w:rPr>
        <w:t xml:space="preserve">, son of </w:t>
      </w:r>
      <w:proofErr w:type="spellStart"/>
      <w:r w:rsidR="00687C1F" w:rsidRPr="009B782A">
        <w:rPr>
          <w:rFonts w:cs="Arial"/>
          <w:color w:val="000000"/>
          <w:sz w:val="24"/>
          <w:szCs w:val="24"/>
        </w:rPr>
        <w:t>Cephalus</w:t>
      </w:r>
      <w:proofErr w:type="spellEnd"/>
      <w:r w:rsidR="00687C1F" w:rsidRPr="009B782A">
        <w:rPr>
          <w:rFonts w:cs="Arial"/>
          <w:color w:val="000000"/>
          <w:sz w:val="24"/>
          <w:szCs w:val="24"/>
        </w:rPr>
        <w:t xml:space="preserve"> of Syracuse -a wealthy shield-maker- (Lamb.1930. ix)</w:t>
      </w:r>
      <w:r w:rsidRPr="009B782A">
        <w:rPr>
          <w:rFonts w:cs="Arial"/>
          <w:color w:val="000000"/>
          <w:sz w:val="24"/>
          <w:szCs w:val="24"/>
        </w:rPr>
        <w:t xml:space="preserve"> was a logographer who existed approx. </w:t>
      </w:r>
      <w:r w:rsidR="007E41CE" w:rsidRPr="009B782A">
        <w:rPr>
          <w:rFonts w:cs="Arial"/>
          <w:color w:val="000000"/>
          <w:sz w:val="24"/>
          <w:szCs w:val="24"/>
        </w:rPr>
        <w:t>459/8 – 380 BCE</w:t>
      </w:r>
      <w:r w:rsidR="00427F32" w:rsidRPr="009B782A">
        <w:rPr>
          <w:rFonts w:cs="Arial"/>
          <w:color w:val="000000"/>
          <w:sz w:val="24"/>
          <w:szCs w:val="24"/>
        </w:rPr>
        <w:t xml:space="preserve"> (</w:t>
      </w:r>
      <w:proofErr w:type="spellStart"/>
      <w:r w:rsidR="00427F32" w:rsidRPr="009B782A">
        <w:rPr>
          <w:rFonts w:cs="Arial"/>
          <w:color w:val="000000"/>
          <w:sz w:val="24"/>
          <w:szCs w:val="24"/>
        </w:rPr>
        <w:t>Gargarin</w:t>
      </w:r>
      <w:proofErr w:type="spellEnd"/>
      <w:r w:rsidR="00427F32" w:rsidRPr="009B782A">
        <w:rPr>
          <w:rFonts w:cs="Arial"/>
          <w:color w:val="000000"/>
          <w:sz w:val="24"/>
          <w:szCs w:val="24"/>
        </w:rPr>
        <w:t>. 2010)</w:t>
      </w:r>
      <w:r w:rsidRPr="009B782A">
        <w:rPr>
          <w:rFonts w:cs="Arial"/>
          <w:color w:val="000000"/>
          <w:sz w:val="24"/>
          <w:szCs w:val="24"/>
        </w:rPr>
        <w:t>. His surviving works consists of 34 numbered speeches</w:t>
      </w:r>
      <w:r w:rsidR="009B782A" w:rsidRPr="009B782A">
        <w:rPr>
          <w:rFonts w:cs="Arial"/>
          <w:color w:val="000000"/>
          <w:sz w:val="24"/>
          <w:szCs w:val="24"/>
        </w:rPr>
        <w:t xml:space="preserve"> (</w:t>
      </w:r>
      <w:proofErr w:type="spellStart"/>
      <w:r w:rsidR="009B782A" w:rsidRPr="009B782A">
        <w:rPr>
          <w:rFonts w:cs="Arial"/>
          <w:color w:val="000000"/>
          <w:sz w:val="24"/>
          <w:szCs w:val="24"/>
        </w:rPr>
        <w:t>Gargarin</w:t>
      </w:r>
      <w:proofErr w:type="spellEnd"/>
      <w:r w:rsidR="009B782A" w:rsidRPr="009B782A">
        <w:rPr>
          <w:rFonts w:cs="Arial"/>
          <w:color w:val="000000"/>
          <w:sz w:val="24"/>
          <w:szCs w:val="24"/>
        </w:rPr>
        <w:t>. 2010)</w:t>
      </w:r>
      <w:r w:rsidR="005064A7">
        <w:rPr>
          <w:rFonts w:cs="Arial"/>
          <w:color w:val="000000"/>
          <w:sz w:val="24"/>
          <w:szCs w:val="24"/>
        </w:rPr>
        <w:t xml:space="preserve"> one of which he even gives some brief information about his own life including that his father was an immigrant (Lys. 12.4)</w:t>
      </w:r>
      <w:r w:rsidR="00002225">
        <w:rPr>
          <w:rFonts w:cs="Arial"/>
          <w:color w:val="000000"/>
          <w:sz w:val="24"/>
          <w:szCs w:val="24"/>
        </w:rPr>
        <w:t xml:space="preserve"> and that he had actually bribed the officials that came to arrest him so he could escape though his brother, Eratosthenes, had not been so lucky (Lys.12.9-16)</w:t>
      </w:r>
      <w:r w:rsidR="005064A7">
        <w:rPr>
          <w:rFonts w:cs="Arial"/>
          <w:color w:val="000000"/>
          <w:sz w:val="24"/>
          <w:szCs w:val="24"/>
        </w:rPr>
        <w:t>.</w:t>
      </w:r>
    </w:p>
    <w:p w:rsidR="005D2B5F" w:rsidRPr="009B782A" w:rsidRDefault="005D2B5F" w:rsidP="00185EA1">
      <w:pPr>
        <w:spacing w:after="0"/>
        <w:rPr>
          <w:rFonts w:cs="Arial"/>
          <w:color w:val="000000"/>
          <w:sz w:val="24"/>
          <w:szCs w:val="24"/>
        </w:rPr>
      </w:pPr>
    </w:p>
    <w:p w:rsidR="005D2B5F" w:rsidRPr="009B782A" w:rsidRDefault="00687C1F" w:rsidP="00185EA1">
      <w:pPr>
        <w:spacing w:after="0"/>
        <w:rPr>
          <w:rFonts w:cs="Arial"/>
          <w:b/>
          <w:i/>
          <w:color w:val="000000"/>
          <w:sz w:val="24"/>
          <w:szCs w:val="24"/>
        </w:rPr>
      </w:pPr>
      <w:r w:rsidRPr="009B782A">
        <w:rPr>
          <w:rFonts w:cs="Arial"/>
          <w:b/>
          <w:i/>
          <w:color w:val="000000"/>
          <w:sz w:val="24"/>
          <w:szCs w:val="24"/>
        </w:rPr>
        <w:t>Isocrates</w:t>
      </w:r>
    </w:p>
    <w:p w:rsidR="00687C1F" w:rsidRPr="009B782A" w:rsidRDefault="001A42EC" w:rsidP="00185EA1">
      <w:pPr>
        <w:spacing w:after="0"/>
        <w:rPr>
          <w:rFonts w:cs="Arial"/>
          <w:color w:val="000000"/>
          <w:sz w:val="24"/>
          <w:szCs w:val="24"/>
        </w:rPr>
      </w:pPr>
      <w:r w:rsidRPr="009B782A">
        <w:rPr>
          <w:rFonts w:cs="Arial"/>
          <w:color w:val="000000"/>
          <w:sz w:val="24"/>
          <w:szCs w:val="24"/>
        </w:rPr>
        <w:t>Isocrates (</w:t>
      </w:r>
      <w:r w:rsidR="00063322" w:rsidRPr="009B782A">
        <w:rPr>
          <w:rFonts w:cs="Arial"/>
          <w:color w:val="000000"/>
          <w:sz w:val="24"/>
          <w:szCs w:val="24"/>
        </w:rPr>
        <w:t>436 -338 BCE</w:t>
      </w:r>
      <w:r w:rsidRPr="009B782A">
        <w:rPr>
          <w:rFonts w:cs="Arial"/>
          <w:color w:val="000000"/>
          <w:sz w:val="24"/>
          <w:szCs w:val="24"/>
        </w:rPr>
        <w:t xml:space="preserve">) had at one point been a logographer but not finding ‘contentment’ in his work he began to teach others in rhetoric. He has </w:t>
      </w:r>
      <w:r w:rsidR="00092725">
        <w:rPr>
          <w:rFonts w:cs="Arial"/>
          <w:color w:val="000000"/>
          <w:sz w:val="24"/>
          <w:szCs w:val="24"/>
        </w:rPr>
        <w:t>a total of 21 surviving pieces of work</w:t>
      </w:r>
      <w:r w:rsidRPr="009B782A">
        <w:rPr>
          <w:rFonts w:cs="Arial"/>
          <w:color w:val="000000"/>
          <w:sz w:val="24"/>
          <w:szCs w:val="24"/>
        </w:rPr>
        <w:t xml:space="preserve">, </w:t>
      </w:r>
      <w:r w:rsidR="00092725">
        <w:rPr>
          <w:rFonts w:cs="Arial"/>
          <w:color w:val="000000"/>
          <w:sz w:val="24"/>
          <w:szCs w:val="24"/>
        </w:rPr>
        <w:t xml:space="preserve">with </w:t>
      </w:r>
      <w:r w:rsidRPr="009B782A">
        <w:rPr>
          <w:rFonts w:cs="Arial"/>
          <w:color w:val="000000"/>
          <w:sz w:val="24"/>
          <w:szCs w:val="24"/>
        </w:rPr>
        <w:t xml:space="preserve">6 being court speeches. </w:t>
      </w:r>
      <w:proofErr w:type="gramStart"/>
      <w:r w:rsidR="00063322" w:rsidRPr="009B782A">
        <w:rPr>
          <w:rFonts w:cs="Arial"/>
          <w:color w:val="000000"/>
          <w:sz w:val="24"/>
          <w:szCs w:val="24"/>
        </w:rPr>
        <w:t>(</w:t>
      </w:r>
      <w:proofErr w:type="spellStart"/>
      <w:r w:rsidR="00063322" w:rsidRPr="009B782A">
        <w:rPr>
          <w:rFonts w:cs="Arial"/>
          <w:color w:val="000000"/>
          <w:sz w:val="24"/>
          <w:szCs w:val="24"/>
        </w:rPr>
        <w:t>Cawkwell</w:t>
      </w:r>
      <w:proofErr w:type="spellEnd"/>
      <w:r w:rsidR="00063322" w:rsidRPr="009B782A">
        <w:rPr>
          <w:rFonts w:cs="Arial"/>
          <w:color w:val="000000"/>
          <w:sz w:val="24"/>
          <w:szCs w:val="24"/>
        </w:rPr>
        <w:t>. 2012)</w:t>
      </w:r>
      <w:r w:rsidR="00024B5A">
        <w:rPr>
          <w:rFonts w:cs="Arial"/>
          <w:color w:val="000000"/>
          <w:sz w:val="24"/>
          <w:szCs w:val="24"/>
        </w:rPr>
        <w:t>.</w:t>
      </w:r>
      <w:proofErr w:type="gramEnd"/>
      <w:r w:rsidR="00024B5A">
        <w:rPr>
          <w:rFonts w:cs="Arial"/>
          <w:color w:val="000000"/>
          <w:sz w:val="24"/>
          <w:szCs w:val="24"/>
        </w:rPr>
        <w:t xml:space="preserve"> He was thought to have a rivalry with Plato (</w:t>
      </w:r>
      <w:r w:rsidR="00EE797C">
        <w:rPr>
          <w:rFonts w:cs="Arial"/>
          <w:color w:val="000000"/>
          <w:sz w:val="24"/>
          <w:szCs w:val="24"/>
        </w:rPr>
        <w:t>Benoit. 1991. 60</w:t>
      </w:r>
      <w:r w:rsidR="00024B5A">
        <w:rPr>
          <w:rFonts w:cs="Arial"/>
          <w:color w:val="000000"/>
          <w:sz w:val="24"/>
          <w:szCs w:val="24"/>
        </w:rPr>
        <w:t>)</w:t>
      </w:r>
    </w:p>
    <w:p w:rsidR="00643FBF" w:rsidRPr="009B782A" w:rsidRDefault="00643FBF" w:rsidP="00185EA1">
      <w:pPr>
        <w:spacing w:after="0"/>
        <w:rPr>
          <w:rFonts w:cs="Arial"/>
          <w:color w:val="000000"/>
          <w:sz w:val="24"/>
          <w:szCs w:val="24"/>
        </w:rPr>
      </w:pPr>
    </w:p>
    <w:p w:rsidR="00643FBF" w:rsidRPr="009B782A" w:rsidRDefault="00643FBF" w:rsidP="00185EA1">
      <w:pPr>
        <w:spacing w:after="0"/>
        <w:rPr>
          <w:rFonts w:cs="Arial"/>
          <w:color w:val="000000"/>
          <w:sz w:val="24"/>
          <w:szCs w:val="24"/>
        </w:rPr>
      </w:pPr>
    </w:p>
    <w:p w:rsidR="005D2B5F" w:rsidRPr="009B782A" w:rsidRDefault="005D2B5F" w:rsidP="00185EA1">
      <w:pPr>
        <w:spacing w:after="0"/>
        <w:rPr>
          <w:rFonts w:cs="Arial"/>
          <w:b/>
          <w:i/>
          <w:color w:val="000000"/>
          <w:sz w:val="24"/>
          <w:szCs w:val="24"/>
        </w:rPr>
      </w:pPr>
      <w:r w:rsidRPr="009B782A">
        <w:rPr>
          <w:rFonts w:cs="Arial"/>
          <w:b/>
          <w:i/>
          <w:color w:val="000000"/>
          <w:sz w:val="24"/>
          <w:szCs w:val="24"/>
        </w:rPr>
        <w:t>Menander</w:t>
      </w:r>
    </w:p>
    <w:p w:rsidR="00427F32" w:rsidRDefault="00EB56E4" w:rsidP="00185EA1">
      <w:pPr>
        <w:spacing w:after="0"/>
        <w:rPr>
          <w:rFonts w:cs="Arial"/>
          <w:color w:val="000000"/>
          <w:sz w:val="24"/>
          <w:szCs w:val="24"/>
        </w:rPr>
      </w:pPr>
      <w:r w:rsidRPr="009B782A">
        <w:rPr>
          <w:rFonts w:cs="Arial"/>
          <w:color w:val="000000"/>
          <w:sz w:val="24"/>
          <w:szCs w:val="24"/>
        </w:rPr>
        <w:t>Menander</w:t>
      </w:r>
      <w:r w:rsidR="000C7EE3">
        <w:rPr>
          <w:rFonts w:cs="Arial"/>
          <w:color w:val="000000"/>
          <w:sz w:val="24"/>
          <w:szCs w:val="24"/>
        </w:rPr>
        <w:t xml:space="preserve">, son of </w:t>
      </w:r>
      <w:proofErr w:type="spellStart"/>
      <w:r w:rsidR="000C7EE3">
        <w:rPr>
          <w:rFonts w:cs="Arial"/>
          <w:color w:val="000000"/>
          <w:sz w:val="24"/>
          <w:szCs w:val="24"/>
        </w:rPr>
        <w:t>Diopeithes</w:t>
      </w:r>
      <w:proofErr w:type="spellEnd"/>
      <w:r w:rsidR="000C7EE3">
        <w:rPr>
          <w:rFonts w:cs="Arial"/>
          <w:color w:val="000000"/>
          <w:sz w:val="24"/>
          <w:szCs w:val="24"/>
        </w:rPr>
        <w:t xml:space="preserve">, </w:t>
      </w:r>
      <w:r w:rsidRPr="009B782A">
        <w:rPr>
          <w:rFonts w:cs="Arial"/>
          <w:color w:val="000000"/>
          <w:sz w:val="24"/>
          <w:szCs w:val="24"/>
        </w:rPr>
        <w:t>a</w:t>
      </w:r>
      <w:r w:rsidR="00643FBF" w:rsidRPr="009B782A">
        <w:rPr>
          <w:rFonts w:cs="Arial"/>
          <w:color w:val="000000"/>
          <w:sz w:val="24"/>
          <w:szCs w:val="24"/>
        </w:rPr>
        <w:t>lthough perhaps less popular during his time than Philemon</w:t>
      </w:r>
      <w:r w:rsidR="00364902">
        <w:rPr>
          <w:rFonts w:cs="Arial"/>
          <w:color w:val="000000"/>
          <w:sz w:val="24"/>
          <w:szCs w:val="24"/>
        </w:rPr>
        <w:t xml:space="preserve"> (as he only had eight victories during the festivals)</w:t>
      </w:r>
      <w:r w:rsidR="00643FBF" w:rsidRPr="009B782A">
        <w:rPr>
          <w:rFonts w:cs="Arial"/>
          <w:color w:val="000000"/>
          <w:sz w:val="24"/>
          <w:szCs w:val="24"/>
        </w:rPr>
        <w:t xml:space="preserve">, was </w:t>
      </w:r>
      <w:r w:rsidR="009B782A" w:rsidRPr="009B782A">
        <w:rPr>
          <w:rFonts w:cs="Arial"/>
          <w:color w:val="000000"/>
          <w:sz w:val="24"/>
          <w:szCs w:val="24"/>
        </w:rPr>
        <w:t xml:space="preserve">considered to be </w:t>
      </w:r>
      <w:r w:rsidR="00643FBF" w:rsidRPr="009B782A">
        <w:rPr>
          <w:rFonts w:cs="Arial"/>
          <w:color w:val="000000"/>
          <w:sz w:val="24"/>
          <w:szCs w:val="24"/>
        </w:rPr>
        <w:t xml:space="preserve">a leading writer of </w:t>
      </w:r>
      <w:r w:rsidR="009B782A" w:rsidRPr="009B782A">
        <w:rPr>
          <w:rFonts w:cs="Arial"/>
          <w:color w:val="000000"/>
          <w:sz w:val="24"/>
          <w:szCs w:val="24"/>
        </w:rPr>
        <w:t>‘</w:t>
      </w:r>
      <w:r w:rsidR="00643FBF" w:rsidRPr="009B782A">
        <w:rPr>
          <w:rFonts w:cs="Arial"/>
          <w:color w:val="000000"/>
          <w:sz w:val="24"/>
          <w:szCs w:val="24"/>
        </w:rPr>
        <w:t>New</w:t>
      </w:r>
      <w:r w:rsidR="009B782A" w:rsidRPr="009B782A">
        <w:rPr>
          <w:rFonts w:cs="Arial"/>
          <w:color w:val="000000"/>
          <w:sz w:val="24"/>
          <w:szCs w:val="24"/>
        </w:rPr>
        <w:t>’</w:t>
      </w:r>
      <w:r w:rsidR="00643FBF" w:rsidRPr="009B782A">
        <w:rPr>
          <w:rFonts w:cs="Arial"/>
          <w:color w:val="000000"/>
          <w:sz w:val="24"/>
          <w:szCs w:val="24"/>
        </w:rPr>
        <w:t xml:space="preserve"> Attic Comedy</w:t>
      </w:r>
      <w:r w:rsidR="00364902">
        <w:rPr>
          <w:rFonts w:cs="Arial"/>
          <w:color w:val="000000"/>
          <w:sz w:val="24"/>
          <w:szCs w:val="24"/>
        </w:rPr>
        <w:t xml:space="preserve">. </w:t>
      </w:r>
      <w:r w:rsidR="00427F32" w:rsidRPr="009B782A">
        <w:rPr>
          <w:rFonts w:cs="Arial"/>
          <w:color w:val="000000"/>
          <w:sz w:val="24"/>
          <w:szCs w:val="24"/>
        </w:rPr>
        <w:t>His family ca</w:t>
      </w:r>
      <w:r w:rsidR="00773199">
        <w:rPr>
          <w:rFonts w:cs="Arial"/>
          <w:color w:val="000000"/>
          <w:sz w:val="24"/>
          <w:szCs w:val="24"/>
        </w:rPr>
        <w:t xml:space="preserve">me from </w:t>
      </w:r>
      <w:proofErr w:type="spellStart"/>
      <w:r w:rsidR="00773199">
        <w:rPr>
          <w:rFonts w:cs="Arial"/>
          <w:color w:val="000000"/>
          <w:sz w:val="24"/>
          <w:szCs w:val="24"/>
        </w:rPr>
        <w:t>Cephisia</w:t>
      </w:r>
      <w:proofErr w:type="spellEnd"/>
      <w:r w:rsidR="00773199">
        <w:rPr>
          <w:rFonts w:cs="Arial"/>
          <w:color w:val="000000"/>
          <w:sz w:val="24"/>
          <w:szCs w:val="24"/>
        </w:rPr>
        <w:t xml:space="preserve"> </w:t>
      </w:r>
      <w:r w:rsidR="000C7EE3">
        <w:rPr>
          <w:rFonts w:cs="Arial"/>
          <w:color w:val="000000"/>
          <w:sz w:val="24"/>
          <w:szCs w:val="24"/>
        </w:rPr>
        <w:t>and he was thought to have lived from approx. 344 BCE to 292 BCE</w:t>
      </w:r>
      <w:bookmarkStart w:id="0" w:name="_GoBack"/>
      <w:bookmarkEnd w:id="0"/>
      <w:r w:rsidR="000C7EE3">
        <w:rPr>
          <w:rFonts w:cs="Arial"/>
          <w:color w:val="000000"/>
          <w:sz w:val="24"/>
          <w:szCs w:val="24"/>
        </w:rPr>
        <w:t xml:space="preserve"> (</w:t>
      </w:r>
      <w:proofErr w:type="spellStart"/>
      <w:r w:rsidR="000C7EE3">
        <w:rPr>
          <w:rFonts w:cs="Arial"/>
          <w:color w:val="000000"/>
          <w:sz w:val="24"/>
          <w:szCs w:val="24"/>
        </w:rPr>
        <w:t>Arnott</w:t>
      </w:r>
      <w:proofErr w:type="spellEnd"/>
      <w:r w:rsidR="000C7EE3">
        <w:rPr>
          <w:rFonts w:cs="Arial"/>
          <w:color w:val="000000"/>
          <w:sz w:val="24"/>
          <w:szCs w:val="24"/>
        </w:rPr>
        <w:t xml:space="preserve">. </w:t>
      </w:r>
      <w:proofErr w:type="gramStart"/>
      <w:r w:rsidR="000C7EE3">
        <w:rPr>
          <w:rFonts w:cs="Arial"/>
          <w:color w:val="000000"/>
          <w:sz w:val="24"/>
          <w:szCs w:val="24"/>
        </w:rPr>
        <w:t>2012).</w:t>
      </w:r>
      <w:proofErr w:type="gramEnd"/>
    </w:p>
    <w:p w:rsidR="00773199" w:rsidRDefault="00773199" w:rsidP="00185EA1">
      <w:pPr>
        <w:spacing w:after="0"/>
        <w:rPr>
          <w:rFonts w:cs="Arial"/>
          <w:color w:val="000000"/>
          <w:sz w:val="24"/>
          <w:szCs w:val="24"/>
        </w:rPr>
      </w:pPr>
    </w:p>
    <w:p w:rsidR="00773199" w:rsidRDefault="00773199" w:rsidP="00185EA1">
      <w:pPr>
        <w:spacing w:after="0"/>
        <w:rPr>
          <w:rFonts w:cs="Arial"/>
          <w:color w:val="000000"/>
          <w:sz w:val="24"/>
          <w:szCs w:val="24"/>
        </w:rPr>
      </w:pPr>
    </w:p>
    <w:p w:rsidR="00773199" w:rsidRPr="009B782A" w:rsidRDefault="00773199" w:rsidP="00185EA1">
      <w:pPr>
        <w:spacing w:after="0"/>
        <w:rPr>
          <w:rFonts w:cs="Arial"/>
          <w:color w:val="000000"/>
          <w:sz w:val="24"/>
          <w:szCs w:val="24"/>
        </w:rPr>
      </w:pPr>
    </w:p>
    <w:p w:rsidR="00386023" w:rsidRPr="009B782A" w:rsidRDefault="00386023" w:rsidP="00185EA1">
      <w:pPr>
        <w:spacing w:after="0"/>
        <w:rPr>
          <w:rFonts w:cs="Arial"/>
          <w:color w:val="000000"/>
          <w:sz w:val="24"/>
          <w:szCs w:val="24"/>
        </w:rPr>
      </w:pPr>
    </w:p>
    <w:p w:rsidR="00386023" w:rsidRPr="009B782A" w:rsidRDefault="00386023" w:rsidP="00386023">
      <w:pPr>
        <w:spacing w:after="0"/>
        <w:jc w:val="center"/>
        <w:rPr>
          <w:rFonts w:cs="Arial"/>
          <w:b/>
          <w:color w:val="000000"/>
          <w:sz w:val="24"/>
          <w:szCs w:val="24"/>
        </w:rPr>
      </w:pPr>
      <w:r w:rsidRPr="009B782A">
        <w:rPr>
          <w:rFonts w:cs="Arial"/>
          <w:b/>
          <w:color w:val="000000"/>
          <w:sz w:val="24"/>
          <w:szCs w:val="24"/>
        </w:rPr>
        <w:t>Bibliography</w:t>
      </w:r>
    </w:p>
    <w:p w:rsidR="00386023" w:rsidRPr="009B782A" w:rsidRDefault="00386023" w:rsidP="00185EA1">
      <w:pPr>
        <w:spacing w:after="0"/>
        <w:rPr>
          <w:rFonts w:cs="Arial"/>
          <w:b/>
          <w:i/>
          <w:color w:val="000000"/>
          <w:sz w:val="24"/>
          <w:szCs w:val="24"/>
        </w:rPr>
      </w:pPr>
      <w:r w:rsidRPr="009B782A">
        <w:rPr>
          <w:rFonts w:cs="Arial"/>
          <w:b/>
          <w:i/>
          <w:color w:val="000000"/>
          <w:sz w:val="24"/>
          <w:szCs w:val="24"/>
        </w:rPr>
        <w:t>Ancient</w:t>
      </w:r>
    </w:p>
    <w:p w:rsidR="007E41CE" w:rsidRPr="009B782A" w:rsidRDefault="009B782A" w:rsidP="00185EA1">
      <w:pPr>
        <w:spacing w:after="0"/>
        <w:rPr>
          <w:rFonts w:cs="Arial"/>
          <w:color w:val="000000"/>
          <w:sz w:val="24"/>
          <w:szCs w:val="24"/>
        </w:rPr>
      </w:pPr>
      <w:proofErr w:type="gramStart"/>
      <w:r w:rsidRPr="009B782A">
        <w:rPr>
          <w:rFonts w:cs="Arial"/>
          <w:color w:val="000000"/>
          <w:sz w:val="24"/>
          <w:szCs w:val="24"/>
        </w:rPr>
        <w:t>Antip</w:t>
      </w:r>
      <w:r>
        <w:rPr>
          <w:rFonts w:cs="Arial"/>
          <w:color w:val="000000"/>
          <w:sz w:val="24"/>
          <w:szCs w:val="24"/>
        </w:rPr>
        <w:t>hon.</w:t>
      </w:r>
      <w:proofErr w:type="gramEnd"/>
      <w:r>
        <w:rPr>
          <w:rFonts w:cs="Arial"/>
          <w:color w:val="000000"/>
          <w:sz w:val="24"/>
          <w:szCs w:val="24"/>
        </w:rPr>
        <w:t xml:space="preserve"> </w:t>
      </w:r>
      <w:proofErr w:type="gramStart"/>
      <w:r>
        <w:rPr>
          <w:rFonts w:cs="Arial"/>
          <w:color w:val="000000"/>
          <w:sz w:val="24"/>
          <w:szCs w:val="24"/>
        </w:rPr>
        <w:t>Speech 6.</w:t>
      </w:r>
      <w:proofErr w:type="gramEnd"/>
      <w:r>
        <w:rPr>
          <w:rFonts w:cs="Arial"/>
          <w:color w:val="000000"/>
          <w:sz w:val="24"/>
          <w:szCs w:val="24"/>
        </w:rPr>
        <w:t xml:space="preserve"> </w:t>
      </w:r>
    </w:p>
    <w:p w:rsidR="007E41CE" w:rsidRPr="009B782A" w:rsidRDefault="005064A7" w:rsidP="00185EA1">
      <w:pPr>
        <w:spacing w:after="0"/>
        <w:rPr>
          <w:rFonts w:cs="Arial"/>
          <w:color w:val="000000"/>
          <w:sz w:val="24"/>
          <w:szCs w:val="24"/>
        </w:rPr>
      </w:pPr>
      <w:proofErr w:type="spellStart"/>
      <w:r>
        <w:rPr>
          <w:rFonts w:cs="Arial"/>
          <w:color w:val="000000"/>
          <w:sz w:val="24"/>
          <w:szCs w:val="24"/>
        </w:rPr>
        <w:t>Lysias</w:t>
      </w:r>
      <w:proofErr w:type="spellEnd"/>
      <w:r>
        <w:rPr>
          <w:rFonts w:cs="Arial"/>
          <w:color w:val="000000"/>
          <w:sz w:val="24"/>
          <w:szCs w:val="24"/>
        </w:rPr>
        <w:t xml:space="preserve"> Speech 12. Retrieved from Perseus, </w:t>
      </w:r>
      <w:hyperlink r:id="rId6" w:history="1">
        <w:r>
          <w:rPr>
            <w:rStyle w:val="Hyperlink"/>
          </w:rPr>
          <w:t>http://perseus.uchicago.edu/perseus-cgi/citequery3.pl?dbname=GreekFeb2011&amp;query=Lys.%2012.6&amp;getid=1</w:t>
        </w:r>
      </w:hyperlink>
      <w:r>
        <w:t xml:space="preserve"> [Accessed 12/</w:t>
      </w:r>
      <w:r w:rsidR="00170DFD">
        <w:t>04/19]</w:t>
      </w:r>
    </w:p>
    <w:p w:rsidR="007E41CE" w:rsidRPr="009B782A" w:rsidRDefault="004A1CF1" w:rsidP="00185EA1">
      <w:pPr>
        <w:spacing w:after="0"/>
        <w:rPr>
          <w:rFonts w:cs="Arial"/>
          <w:color w:val="000000"/>
          <w:sz w:val="24"/>
          <w:szCs w:val="24"/>
        </w:rPr>
      </w:pPr>
      <w:proofErr w:type="spellStart"/>
      <w:proofErr w:type="gramStart"/>
      <w:r w:rsidRPr="009B782A">
        <w:rPr>
          <w:rFonts w:cs="Arial"/>
          <w:color w:val="000000"/>
          <w:sz w:val="24"/>
          <w:szCs w:val="24"/>
        </w:rPr>
        <w:t>Plut</w:t>
      </w:r>
      <w:proofErr w:type="spellEnd"/>
      <w:r w:rsidRPr="009B782A">
        <w:rPr>
          <w:rFonts w:cs="Arial"/>
          <w:color w:val="000000"/>
          <w:sz w:val="24"/>
          <w:szCs w:val="24"/>
        </w:rPr>
        <w:t>.</w:t>
      </w:r>
      <w:proofErr w:type="gramEnd"/>
      <w:r w:rsidRPr="009B782A">
        <w:rPr>
          <w:rFonts w:cs="Arial"/>
          <w:color w:val="000000"/>
          <w:sz w:val="24"/>
          <w:szCs w:val="24"/>
        </w:rPr>
        <w:t xml:space="preserve"> </w:t>
      </w:r>
      <w:proofErr w:type="spellStart"/>
      <w:proofErr w:type="gramStart"/>
      <w:r w:rsidRPr="009B782A">
        <w:rPr>
          <w:rFonts w:cs="Arial"/>
          <w:color w:val="000000"/>
          <w:sz w:val="24"/>
          <w:szCs w:val="24"/>
        </w:rPr>
        <w:t>Vit</w:t>
      </w:r>
      <w:proofErr w:type="spellEnd"/>
      <w:r w:rsidRPr="009B782A">
        <w:rPr>
          <w:rFonts w:cs="Arial"/>
          <w:color w:val="000000"/>
          <w:sz w:val="24"/>
          <w:szCs w:val="24"/>
        </w:rPr>
        <w:t>.</w:t>
      </w:r>
      <w:proofErr w:type="gramEnd"/>
      <w:r w:rsidRPr="009B782A">
        <w:rPr>
          <w:rFonts w:cs="Arial"/>
          <w:color w:val="000000"/>
          <w:sz w:val="24"/>
          <w:szCs w:val="24"/>
        </w:rPr>
        <w:t xml:space="preserve"> </w:t>
      </w:r>
      <w:proofErr w:type="gramStart"/>
      <w:r w:rsidRPr="009B782A">
        <w:rPr>
          <w:rFonts w:cs="Arial"/>
          <w:color w:val="000000"/>
          <w:sz w:val="24"/>
          <w:szCs w:val="24"/>
        </w:rPr>
        <w:t>Lys.</w:t>
      </w:r>
      <w:proofErr w:type="gramEnd"/>
      <w:r w:rsidRPr="009B782A">
        <w:rPr>
          <w:rFonts w:cs="Arial"/>
          <w:color w:val="000000"/>
          <w:sz w:val="24"/>
          <w:szCs w:val="24"/>
        </w:rPr>
        <w:t xml:space="preserve"> 836a</w:t>
      </w:r>
      <w:r w:rsidR="00643FBF" w:rsidRPr="009B782A">
        <w:rPr>
          <w:rFonts w:cs="Arial"/>
          <w:color w:val="000000"/>
          <w:sz w:val="24"/>
          <w:szCs w:val="24"/>
        </w:rPr>
        <w:t xml:space="preserve"> - </w:t>
      </w:r>
      <w:proofErr w:type="spellStart"/>
      <w:r w:rsidR="00643FBF" w:rsidRPr="009B782A">
        <w:rPr>
          <w:rFonts w:cs="Arial"/>
          <w:color w:val="000000"/>
          <w:sz w:val="24"/>
          <w:szCs w:val="24"/>
        </w:rPr>
        <w:t>lysias</w:t>
      </w:r>
      <w:proofErr w:type="spellEnd"/>
    </w:p>
    <w:p w:rsidR="00386023" w:rsidRPr="009B782A" w:rsidRDefault="00386023" w:rsidP="00185EA1">
      <w:pPr>
        <w:spacing w:after="0"/>
        <w:rPr>
          <w:rFonts w:cs="Arial"/>
          <w:color w:val="000000"/>
          <w:sz w:val="24"/>
          <w:szCs w:val="24"/>
        </w:rPr>
      </w:pPr>
    </w:p>
    <w:p w:rsidR="00386023" w:rsidRPr="009B782A" w:rsidRDefault="00386023" w:rsidP="00185EA1">
      <w:pPr>
        <w:spacing w:after="0"/>
        <w:rPr>
          <w:rFonts w:cs="Arial"/>
          <w:color w:val="000000"/>
          <w:sz w:val="24"/>
          <w:szCs w:val="24"/>
        </w:rPr>
      </w:pPr>
    </w:p>
    <w:p w:rsidR="00386023" w:rsidRPr="009B782A" w:rsidRDefault="00386023" w:rsidP="00185EA1">
      <w:pPr>
        <w:spacing w:after="0"/>
        <w:rPr>
          <w:rFonts w:cs="Arial"/>
          <w:b/>
          <w:i/>
          <w:color w:val="000000"/>
          <w:sz w:val="24"/>
          <w:szCs w:val="24"/>
        </w:rPr>
      </w:pPr>
      <w:r w:rsidRPr="009B782A">
        <w:rPr>
          <w:rFonts w:cs="Arial"/>
          <w:b/>
          <w:i/>
          <w:color w:val="000000"/>
          <w:sz w:val="24"/>
          <w:szCs w:val="24"/>
        </w:rPr>
        <w:t>Modern</w:t>
      </w:r>
    </w:p>
    <w:p w:rsidR="00643FBF" w:rsidRDefault="00643FBF" w:rsidP="00185EA1">
      <w:pPr>
        <w:spacing w:after="0"/>
        <w:rPr>
          <w:rFonts w:cs="Arial"/>
          <w:color w:val="000000"/>
          <w:sz w:val="24"/>
          <w:szCs w:val="24"/>
        </w:rPr>
      </w:pPr>
      <w:proofErr w:type="spellStart"/>
      <w:r w:rsidRPr="009B782A">
        <w:rPr>
          <w:rFonts w:cs="Arial"/>
          <w:color w:val="000000"/>
          <w:sz w:val="24"/>
          <w:szCs w:val="24"/>
        </w:rPr>
        <w:t>Arnott</w:t>
      </w:r>
      <w:proofErr w:type="spellEnd"/>
      <w:r w:rsidRPr="009B782A">
        <w:rPr>
          <w:rFonts w:cs="Arial"/>
          <w:color w:val="000000"/>
          <w:sz w:val="24"/>
          <w:szCs w:val="24"/>
        </w:rPr>
        <w:t xml:space="preserve">, W.G. 2012 "Menander." </w:t>
      </w:r>
      <w:proofErr w:type="gramStart"/>
      <w:r w:rsidRPr="009B782A">
        <w:rPr>
          <w:rStyle w:val="Emphasis"/>
          <w:rFonts w:cs="Arial"/>
          <w:color w:val="000000"/>
          <w:sz w:val="24"/>
          <w:szCs w:val="24"/>
        </w:rPr>
        <w:t>Oxford Classical Dictionary</w:t>
      </w:r>
      <w:r w:rsidRPr="009B782A">
        <w:rPr>
          <w:rFonts w:cs="Arial"/>
          <w:color w:val="000000"/>
          <w:sz w:val="24"/>
          <w:szCs w:val="24"/>
        </w:rPr>
        <w:t>.</w:t>
      </w:r>
      <w:proofErr w:type="gramEnd"/>
      <w:r w:rsidRPr="009B782A">
        <w:rPr>
          <w:rFonts w:cs="Arial"/>
          <w:color w:val="000000"/>
          <w:sz w:val="24"/>
          <w:szCs w:val="24"/>
        </w:rPr>
        <w:t xml:space="preserve"> </w:t>
      </w:r>
      <w:proofErr w:type="gramStart"/>
      <w:r w:rsidRPr="009B782A">
        <w:rPr>
          <w:rFonts w:cs="Arial"/>
          <w:color w:val="000000"/>
          <w:sz w:val="24"/>
          <w:szCs w:val="24"/>
        </w:rPr>
        <w:t xml:space="preserve">Oxford; Oxford University Press, </w:t>
      </w:r>
      <w:hyperlink r:id="rId7" w:history="1">
        <w:r w:rsidRPr="009B782A">
          <w:rPr>
            <w:rStyle w:val="Hyperlink"/>
            <w:rFonts w:cs="Arial"/>
            <w:sz w:val="24"/>
            <w:szCs w:val="24"/>
          </w:rPr>
          <w:t>http://www.oxfordreference.com.ezproxy.uwtsd.ac.uk/view/10.1093/acref/9780199545568.001.0001/acref-9780199545568-e-4091</w:t>
        </w:r>
      </w:hyperlink>
      <w:r w:rsidRPr="009B782A">
        <w:rPr>
          <w:rFonts w:cs="Arial"/>
          <w:color w:val="000000"/>
          <w:sz w:val="24"/>
          <w:szCs w:val="24"/>
        </w:rPr>
        <w:t>.</w:t>
      </w:r>
      <w:proofErr w:type="gramEnd"/>
      <w:r w:rsidRPr="009B782A">
        <w:rPr>
          <w:rFonts w:cs="Arial"/>
          <w:color w:val="000000"/>
          <w:sz w:val="24"/>
          <w:szCs w:val="24"/>
        </w:rPr>
        <w:t xml:space="preserve"> [Accessed 01/01/19]</w:t>
      </w:r>
    </w:p>
    <w:p w:rsidR="00024B5A" w:rsidRPr="00024B5A" w:rsidRDefault="00024B5A" w:rsidP="00185EA1">
      <w:pPr>
        <w:spacing w:after="0"/>
        <w:rPr>
          <w:rFonts w:cs="Arial"/>
          <w:color w:val="000000"/>
          <w:sz w:val="24"/>
          <w:szCs w:val="24"/>
        </w:rPr>
      </w:pPr>
      <w:proofErr w:type="gramStart"/>
      <w:r>
        <w:rPr>
          <w:rFonts w:cs="Arial"/>
          <w:color w:val="000000"/>
          <w:sz w:val="24"/>
          <w:szCs w:val="24"/>
        </w:rPr>
        <w:t>Benoit, W. 1991.</w:t>
      </w:r>
      <w:proofErr w:type="gramEnd"/>
      <w:r>
        <w:rPr>
          <w:rFonts w:cs="Arial"/>
          <w:color w:val="000000"/>
          <w:sz w:val="24"/>
          <w:szCs w:val="24"/>
        </w:rPr>
        <w:t xml:space="preserve"> </w:t>
      </w:r>
      <w:proofErr w:type="gramStart"/>
      <w:r>
        <w:rPr>
          <w:rFonts w:cs="Arial"/>
          <w:color w:val="000000"/>
          <w:sz w:val="24"/>
          <w:szCs w:val="24"/>
        </w:rPr>
        <w:t>Isocrates and Plato on Rhetoric and Rhetorical Education.</w:t>
      </w:r>
      <w:proofErr w:type="gramEnd"/>
      <w:r>
        <w:rPr>
          <w:rFonts w:cs="Arial"/>
          <w:color w:val="000000"/>
          <w:sz w:val="24"/>
          <w:szCs w:val="24"/>
        </w:rPr>
        <w:t xml:space="preserve"> </w:t>
      </w:r>
      <w:r>
        <w:rPr>
          <w:rFonts w:cs="Arial"/>
          <w:i/>
          <w:color w:val="000000"/>
          <w:sz w:val="24"/>
          <w:szCs w:val="24"/>
        </w:rPr>
        <w:t xml:space="preserve">Rhetoric Society </w:t>
      </w:r>
      <w:proofErr w:type="spellStart"/>
      <w:r>
        <w:rPr>
          <w:rFonts w:cs="Arial"/>
          <w:i/>
          <w:color w:val="000000"/>
          <w:sz w:val="24"/>
          <w:szCs w:val="24"/>
        </w:rPr>
        <w:t>Quaterly</w:t>
      </w:r>
      <w:proofErr w:type="spellEnd"/>
      <w:r>
        <w:rPr>
          <w:rFonts w:cs="Arial"/>
          <w:i/>
          <w:color w:val="000000"/>
          <w:sz w:val="24"/>
          <w:szCs w:val="24"/>
        </w:rPr>
        <w:t xml:space="preserve">, 21(1), </w:t>
      </w:r>
      <w:r w:rsidR="00ED76B6">
        <w:rPr>
          <w:rFonts w:cs="Arial"/>
          <w:color w:val="000000"/>
          <w:sz w:val="24"/>
          <w:szCs w:val="24"/>
        </w:rPr>
        <w:t xml:space="preserve">60-71. Retrieved from </w:t>
      </w:r>
      <w:hyperlink r:id="rId8" w:history="1">
        <w:r w:rsidR="00ED76B6" w:rsidRPr="006817E4">
          <w:rPr>
            <w:rStyle w:val="Hyperlink"/>
            <w:rFonts w:ascii="Arial" w:hAnsi="Arial" w:cs="Arial"/>
            <w:sz w:val="21"/>
            <w:szCs w:val="21"/>
            <w:shd w:val="clear" w:color="auto" w:fill="FFFFFF"/>
          </w:rPr>
          <w:t>http://www.jstor.org/stable/3885281</w:t>
        </w:r>
      </w:hyperlink>
      <w:r w:rsidR="00ED76B6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[Accessed 12/04/19]</w:t>
      </w:r>
    </w:p>
    <w:p w:rsidR="0010219C" w:rsidRPr="009B782A" w:rsidRDefault="0010219C" w:rsidP="00185EA1">
      <w:pPr>
        <w:spacing w:after="0"/>
        <w:rPr>
          <w:rFonts w:cs="Arial"/>
          <w:color w:val="000000"/>
          <w:sz w:val="24"/>
          <w:szCs w:val="24"/>
        </w:rPr>
      </w:pPr>
      <w:proofErr w:type="gramStart"/>
      <w:r w:rsidRPr="009B782A">
        <w:rPr>
          <w:rFonts w:cs="Arial"/>
          <w:color w:val="000000"/>
          <w:sz w:val="24"/>
          <w:szCs w:val="24"/>
        </w:rPr>
        <w:t xml:space="preserve">Dover, K.J. &amp; </w:t>
      </w:r>
      <w:proofErr w:type="spellStart"/>
      <w:r w:rsidRPr="009B782A">
        <w:rPr>
          <w:rFonts w:cs="Arial"/>
          <w:color w:val="000000"/>
          <w:sz w:val="24"/>
          <w:szCs w:val="24"/>
        </w:rPr>
        <w:t>Pelling</w:t>
      </w:r>
      <w:proofErr w:type="spellEnd"/>
      <w:r w:rsidRPr="009B782A">
        <w:rPr>
          <w:rFonts w:cs="Arial"/>
          <w:color w:val="000000"/>
          <w:sz w:val="24"/>
          <w:szCs w:val="24"/>
        </w:rPr>
        <w:t>, C.B.R. 2012.</w:t>
      </w:r>
      <w:proofErr w:type="gramEnd"/>
      <w:r w:rsidRPr="009B782A">
        <w:rPr>
          <w:rFonts w:cs="Arial"/>
          <w:color w:val="000000"/>
          <w:sz w:val="24"/>
          <w:szCs w:val="24"/>
        </w:rPr>
        <w:t xml:space="preserve"> "Aristophanes." </w:t>
      </w:r>
      <w:proofErr w:type="gramStart"/>
      <w:r w:rsidRPr="009B782A">
        <w:rPr>
          <w:rStyle w:val="Emphasis"/>
          <w:rFonts w:cs="Arial"/>
          <w:color w:val="000000"/>
          <w:sz w:val="24"/>
          <w:szCs w:val="24"/>
        </w:rPr>
        <w:t>Oxford Classical Dictionary</w:t>
      </w:r>
      <w:r w:rsidRPr="009B782A">
        <w:rPr>
          <w:rFonts w:cs="Arial"/>
          <w:color w:val="000000"/>
          <w:sz w:val="24"/>
          <w:szCs w:val="24"/>
        </w:rPr>
        <w:t>.</w:t>
      </w:r>
      <w:proofErr w:type="gramEnd"/>
      <w:r w:rsidRPr="009B782A">
        <w:rPr>
          <w:rFonts w:cs="Arial"/>
          <w:color w:val="000000"/>
          <w:sz w:val="24"/>
          <w:szCs w:val="24"/>
        </w:rPr>
        <w:t xml:space="preserve"> </w:t>
      </w:r>
      <w:proofErr w:type="gramStart"/>
      <w:r w:rsidRPr="009B782A">
        <w:rPr>
          <w:rFonts w:cs="Arial"/>
          <w:color w:val="000000"/>
          <w:sz w:val="24"/>
          <w:szCs w:val="24"/>
        </w:rPr>
        <w:t>Oxford; Oxford University Press.</w:t>
      </w:r>
      <w:proofErr w:type="gramEnd"/>
      <w:r w:rsidRPr="009B782A">
        <w:rPr>
          <w:rFonts w:cs="Arial"/>
          <w:color w:val="000000"/>
          <w:sz w:val="24"/>
          <w:szCs w:val="24"/>
        </w:rPr>
        <w:t xml:space="preserve"> </w:t>
      </w:r>
      <w:hyperlink r:id="rId9" w:history="1">
        <w:r w:rsidRPr="009B782A">
          <w:rPr>
            <w:rStyle w:val="Hyperlink"/>
            <w:rFonts w:cs="Arial"/>
            <w:sz w:val="24"/>
            <w:szCs w:val="24"/>
          </w:rPr>
          <w:t>http://www.oxfordreference.com.ezproxy.uwtsd.ac.uk/view/10.1093/acref/9780199545568.001.0001/acref-9780199545568-e-769#</w:t>
        </w:r>
      </w:hyperlink>
      <w:r w:rsidRPr="009B782A">
        <w:rPr>
          <w:rFonts w:cs="Arial"/>
          <w:color w:val="000000"/>
          <w:sz w:val="24"/>
          <w:szCs w:val="24"/>
        </w:rPr>
        <w:t xml:space="preserve"> [Accessed 01/02/19]</w:t>
      </w:r>
    </w:p>
    <w:p w:rsidR="00386023" w:rsidRPr="009B782A" w:rsidRDefault="00386023" w:rsidP="00185EA1">
      <w:pPr>
        <w:spacing w:after="0"/>
        <w:rPr>
          <w:rFonts w:cs="Arial"/>
          <w:color w:val="000000"/>
          <w:sz w:val="24"/>
          <w:szCs w:val="24"/>
        </w:rPr>
      </w:pPr>
      <w:proofErr w:type="gramStart"/>
      <w:r w:rsidRPr="009B782A">
        <w:rPr>
          <w:rFonts w:cs="Arial"/>
          <w:color w:val="000000"/>
          <w:sz w:val="24"/>
          <w:szCs w:val="24"/>
        </w:rPr>
        <w:t>Gagarin</w:t>
      </w:r>
      <w:r w:rsidR="0010219C" w:rsidRPr="009B782A">
        <w:rPr>
          <w:rFonts w:cs="Arial"/>
          <w:color w:val="000000"/>
          <w:sz w:val="24"/>
          <w:szCs w:val="24"/>
        </w:rPr>
        <w:t xml:space="preserve"> M</w:t>
      </w:r>
      <w:r w:rsidRPr="009B782A">
        <w:rPr>
          <w:rFonts w:cs="Arial"/>
          <w:color w:val="000000"/>
          <w:sz w:val="24"/>
          <w:szCs w:val="24"/>
        </w:rPr>
        <w:t>. 2010.</w:t>
      </w:r>
      <w:proofErr w:type="gramEnd"/>
      <w:r w:rsidRPr="009B782A">
        <w:rPr>
          <w:rFonts w:cs="Arial"/>
          <w:color w:val="000000"/>
          <w:sz w:val="24"/>
          <w:szCs w:val="24"/>
        </w:rPr>
        <w:t xml:space="preserve"> </w:t>
      </w:r>
      <w:proofErr w:type="gramStart"/>
      <w:r w:rsidRPr="009B782A">
        <w:rPr>
          <w:rFonts w:cs="Arial"/>
          <w:color w:val="000000"/>
          <w:sz w:val="24"/>
          <w:szCs w:val="24"/>
        </w:rPr>
        <w:t>"Antiphon."</w:t>
      </w:r>
      <w:proofErr w:type="gramEnd"/>
      <w:r w:rsidRPr="009B782A">
        <w:rPr>
          <w:rFonts w:cs="Arial"/>
          <w:color w:val="000000"/>
          <w:sz w:val="24"/>
          <w:szCs w:val="24"/>
        </w:rPr>
        <w:t xml:space="preserve"> </w:t>
      </w:r>
      <w:proofErr w:type="gramStart"/>
      <w:r w:rsidRPr="009B782A">
        <w:rPr>
          <w:rStyle w:val="Emphasis"/>
          <w:rFonts w:cs="Arial"/>
          <w:color w:val="000000"/>
          <w:sz w:val="24"/>
          <w:szCs w:val="24"/>
        </w:rPr>
        <w:t xml:space="preserve">Oxford </w:t>
      </w:r>
      <w:proofErr w:type="spellStart"/>
      <w:r w:rsidRPr="009B782A">
        <w:rPr>
          <w:rStyle w:val="Emphasis"/>
          <w:rFonts w:cs="Arial"/>
          <w:color w:val="000000"/>
          <w:sz w:val="24"/>
          <w:szCs w:val="24"/>
        </w:rPr>
        <w:t>Encyclopedia</w:t>
      </w:r>
      <w:proofErr w:type="spellEnd"/>
      <w:r w:rsidRPr="009B782A">
        <w:rPr>
          <w:rStyle w:val="Emphasis"/>
          <w:rFonts w:cs="Arial"/>
          <w:color w:val="000000"/>
          <w:sz w:val="24"/>
          <w:szCs w:val="24"/>
        </w:rPr>
        <w:t xml:space="preserve"> of Ancient Greece and Rome</w:t>
      </w:r>
      <w:r w:rsidRPr="009B782A">
        <w:rPr>
          <w:rFonts w:cs="Arial"/>
          <w:color w:val="000000"/>
          <w:sz w:val="24"/>
          <w:szCs w:val="24"/>
        </w:rPr>
        <w:t>.</w:t>
      </w:r>
      <w:proofErr w:type="gramEnd"/>
      <w:r w:rsidRPr="009B782A">
        <w:rPr>
          <w:rFonts w:cs="Arial"/>
          <w:color w:val="000000"/>
          <w:sz w:val="24"/>
          <w:szCs w:val="24"/>
        </w:rPr>
        <w:t xml:space="preserve"> </w:t>
      </w:r>
      <w:proofErr w:type="gramStart"/>
      <w:r w:rsidRPr="009B782A">
        <w:rPr>
          <w:rFonts w:cs="Arial"/>
          <w:color w:val="000000"/>
          <w:sz w:val="24"/>
          <w:szCs w:val="24"/>
        </w:rPr>
        <w:t>Oxford; Oxford University Press.</w:t>
      </w:r>
      <w:proofErr w:type="gramEnd"/>
      <w:r w:rsidRPr="009B782A">
        <w:rPr>
          <w:rFonts w:cs="Arial"/>
          <w:color w:val="000000"/>
          <w:sz w:val="24"/>
          <w:szCs w:val="24"/>
        </w:rPr>
        <w:t xml:space="preserve"> </w:t>
      </w:r>
      <w:hyperlink r:id="rId10" w:history="1">
        <w:r w:rsidRPr="009B782A">
          <w:rPr>
            <w:rStyle w:val="Hyperlink"/>
            <w:rFonts w:cs="Arial"/>
            <w:sz w:val="24"/>
            <w:szCs w:val="24"/>
          </w:rPr>
          <w:t>http://www.oxfordreference.com.ezproxy.uwtsd.ac.uk/view/10.1093/acref/9780195170726.001.0001/acref-9780195170726-e-74?rskey=Xq0gSE&amp;result=5</w:t>
        </w:r>
      </w:hyperlink>
      <w:r w:rsidRPr="009B782A">
        <w:rPr>
          <w:rFonts w:cs="Arial"/>
          <w:color w:val="000000"/>
          <w:sz w:val="24"/>
          <w:szCs w:val="24"/>
        </w:rPr>
        <w:t xml:space="preserve"> [Accessed 01/02/19]</w:t>
      </w:r>
    </w:p>
    <w:sectPr w:rsidR="00386023" w:rsidRPr="009B78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0502FF5"/>
    <w:multiLevelType w:val="hybridMultilevel"/>
    <w:tmpl w:val="49A013CC"/>
    <w:lvl w:ilvl="0" w:tplc="03D8E90E">
      <w:start w:val="424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832E9"/>
    <w:rsid w:val="00002225"/>
    <w:rsid w:val="00024B5A"/>
    <w:rsid w:val="00031B0B"/>
    <w:rsid w:val="00063322"/>
    <w:rsid w:val="00092725"/>
    <w:rsid w:val="000C7EE3"/>
    <w:rsid w:val="0010219C"/>
    <w:rsid w:val="00170DFD"/>
    <w:rsid w:val="00185EA1"/>
    <w:rsid w:val="001919AF"/>
    <w:rsid w:val="001A42EC"/>
    <w:rsid w:val="001B690E"/>
    <w:rsid w:val="00364902"/>
    <w:rsid w:val="00386023"/>
    <w:rsid w:val="003A1623"/>
    <w:rsid w:val="00427F32"/>
    <w:rsid w:val="004A1CF1"/>
    <w:rsid w:val="004A2D40"/>
    <w:rsid w:val="005064A7"/>
    <w:rsid w:val="005832E9"/>
    <w:rsid w:val="005D2B5F"/>
    <w:rsid w:val="0063410B"/>
    <w:rsid w:val="00643FBF"/>
    <w:rsid w:val="006611CD"/>
    <w:rsid w:val="00687C1F"/>
    <w:rsid w:val="00736F7F"/>
    <w:rsid w:val="007677A1"/>
    <w:rsid w:val="00773199"/>
    <w:rsid w:val="007E41CE"/>
    <w:rsid w:val="009B782A"/>
    <w:rsid w:val="00A05541"/>
    <w:rsid w:val="00DC6B40"/>
    <w:rsid w:val="00EB56E4"/>
    <w:rsid w:val="00ED76B6"/>
    <w:rsid w:val="00EE797C"/>
    <w:rsid w:val="00EF13F2"/>
    <w:rsid w:val="00F22B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F13F2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185EA1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386023"/>
    <w:rPr>
      <w:i/>
      <w:iCs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F13F2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185EA1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386023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jstor.org/stable/3885281" TargetMode="External"/><Relationship Id="rId3" Type="http://schemas.microsoft.com/office/2007/relationships/stylesWithEffects" Target="stylesWithEffects.xml"/><Relationship Id="rId7" Type="http://schemas.openxmlformats.org/officeDocument/2006/relationships/hyperlink" Target="http://www.oxfordreference.com.ezproxy.uwtsd.ac.uk/view/10.1093/acref/9780199545568.001.0001/acref-9780199545568-e-4091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perseus.uchicago.edu/perseus-cgi/citequery3.pl?dbname=GreekFeb2011&amp;query=Lys.%2012.6&amp;getid=1" TargetMode="Externa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://www.oxfordreference.com.ezproxy.uwtsd.ac.uk/view/10.1093/acref/9780195170726.001.0001/acref-9780195170726-e-74?rskey=Xq0gSE&amp;result=5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oxfordreference.com.ezproxy.uwtsd.ac.uk/view/10.1093/acref/9780199545568.001.0001/acref-9780199545568-e-76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3838</TotalTime>
  <Pages>2</Pages>
  <Words>595</Words>
  <Characters>3397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3985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Hadie</dc:creator>
  <cp:lastModifiedBy>Hadie</cp:lastModifiedBy>
  <cp:revision>19</cp:revision>
  <dcterms:created xsi:type="dcterms:W3CDTF">2019-01-09T15:33:00Z</dcterms:created>
  <dcterms:modified xsi:type="dcterms:W3CDTF">2019-04-12T22:52:00Z</dcterms:modified>
</cp:coreProperties>
</file>