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6E88893F" w:rsidR="5A453747" w:rsidRDefault="00012B16">
      <w:r>
        <w:rPr>
          <w:noProof/>
        </w:rPr>
        <w:drawing>
          <wp:inline distT="0" distB="0" distL="0" distR="0" wp14:anchorId="02F2A5C9" wp14:editId="364AC351">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766DA530">
        <w:tc>
          <w:tcPr>
            <w:tcW w:w="10368" w:type="dxa"/>
          </w:tcPr>
          <w:p w14:paraId="02F8EE88" w14:textId="753A6CCD" w:rsidR="00986B43" w:rsidRDefault="00986B43" w:rsidP="766DA530">
            <w:pPr>
              <w:overflowPunct/>
              <w:autoSpaceDE/>
              <w:autoSpaceDN/>
              <w:adjustRightInd/>
              <w:ind w:right="-957"/>
              <w:textAlignment w:val="auto"/>
              <w:rPr>
                <w:rFonts w:ascii="Times New Roman" w:hAnsi="Times New Roman" w:cs="Times New Roman"/>
                <w:b/>
                <w:bCs/>
                <w:color w:val="auto"/>
                <w:sz w:val="48"/>
                <w:szCs w:val="48"/>
              </w:rPr>
            </w:pPr>
            <w:r w:rsidRPr="766DA530">
              <w:rPr>
                <w:rFonts w:ascii="Times New Roman" w:hAnsi="Times New Roman" w:cs="Times New Roman"/>
                <w:b/>
                <w:bCs/>
                <w:color w:val="auto"/>
                <w:sz w:val="48"/>
                <w:szCs w:val="48"/>
              </w:rPr>
              <w:t>Learner’s name:</w:t>
            </w:r>
            <w:r w:rsidR="00247265" w:rsidRPr="766DA530">
              <w:rPr>
                <w:rFonts w:ascii="Times New Roman" w:hAnsi="Times New Roman" w:cs="Times New Roman"/>
                <w:b/>
                <w:bCs/>
                <w:color w:val="auto"/>
                <w:sz w:val="48"/>
                <w:szCs w:val="48"/>
              </w:rPr>
              <w:t xml:space="preserve"> </w:t>
            </w:r>
            <w:r w:rsidR="62768284" w:rsidRPr="766DA530">
              <w:rPr>
                <w:rFonts w:ascii="Times New Roman" w:hAnsi="Times New Roman" w:cs="Times New Roman"/>
                <w:b/>
                <w:bCs/>
                <w:color w:val="auto"/>
                <w:sz w:val="48"/>
                <w:szCs w:val="48"/>
              </w:rPr>
              <w:t>Cas Metcalf</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C4042CF" w:rsidR="009C337F" w:rsidRDefault="009C337F" w:rsidP="766DA530">
            <w:pPr>
              <w:overflowPunct/>
              <w:autoSpaceDE/>
              <w:autoSpaceDN/>
              <w:adjustRightInd/>
              <w:ind w:right="-957"/>
              <w:textAlignment w:val="auto"/>
              <w:rPr>
                <w:rFonts w:ascii="Times New Roman" w:hAnsi="Times New Roman" w:cs="Times New Roman"/>
                <w:b/>
                <w:bCs/>
                <w:color w:val="auto"/>
                <w:sz w:val="48"/>
                <w:szCs w:val="48"/>
              </w:rPr>
            </w:pPr>
            <w:r w:rsidRPr="766DA530">
              <w:rPr>
                <w:rFonts w:ascii="Times New Roman" w:hAnsi="Times New Roman" w:cs="Times New Roman"/>
                <w:b/>
                <w:bCs/>
                <w:color w:val="auto"/>
                <w:sz w:val="48"/>
                <w:szCs w:val="48"/>
              </w:rPr>
              <w:t>Email address:</w:t>
            </w:r>
            <w:r w:rsidR="659A6035" w:rsidRPr="766DA530">
              <w:rPr>
                <w:rFonts w:ascii="Times New Roman" w:hAnsi="Times New Roman" w:cs="Times New Roman"/>
                <w:b/>
                <w:bCs/>
                <w:color w:val="auto"/>
                <w:sz w:val="48"/>
                <w:szCs w:val="48"/>
              </w:rPr>
              <w:t xml:space="preserve"> 2322834@student.uwtsd.ac.uk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7A2AAA9" w14:textId="77777777" w:rsidR="00F9419A"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9419A">
              <w:rPr>
                <w:rFonts w:ascii="Times New Roman" w:hAnsi="Times New Roman" w:cs="Times New Roman"/>
                <w:b/>
                <w:color w:val="auto"/>
                <w:sz w:val="48"/>
              </w:rPr>
              <w:t xml:space="preserve"> </w:t>
            </w:r>
          </w:p>
          <w:p w14:paraId="0DE696B2" w14:textId="2CB0D9DC" w:rsidR="00F927A1" w:rsidRPr="005D3F07" w:rsidRDefault="00F9419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2322834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76D286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w:t>
            </w:r>
            <w:r w:rsidR="00F9419A">
              <w:rPr>
                <w:rFonts w:ascii="Times New Roman" w:hAnsi="Times New Roman" w:cs="Times New Roman"/>
                <w:b/>
                <w:color w:val="auto"/>
                <w:sz w:val="48"/>
              </w:rPr>
              <w:t>4/25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766DA530">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497DCFCC" w14:textId="77777777" w:rsidR="00E96DE4" w:rsidRDefault="53550A91" w:rsidP="00FF7EBB">
            <w:pPr>
              <w:jc w:val="both"/>
              <w:rPr>
                <w:sz w:val="24"/>
                <w:szCs w:val="24"/>
              </w:rPr>
            </w:pPr>
            <w:r w:rsidRPr="766DA530">
              <w:rPr>
                <w:sz w:val="24"/>
                <w:szCs w:val="24"/>
              </w:rPr>
              <w:t xml:space="preserve">In an area </w:t>
            </w:r>
            <w:r w:rsidRPr="766DA530">
              <w:rPr>
                <w:b/>
                <w:bCs/>
                <w:sz w:val="24"/>
                <w:szCs w:val="24"/>
              </w:rPr>
              <w:t xml:space="preserve">that is not your </w:t>
            </w:r>
            <w:proofErr w:type="gramStart"/>
            <w:r w:rsidRPr="766DA530">
              <w:rPr>
                <w:b/>
                <w:bCs/>
                <w:sz w:val="24"/>
                <w:szCs w:val="24"/>
              </w:rPr>
              <w:t>main focus</w:t>
            </w:r>
            <w:proofErr w:type="gramEnd"/>
            <w:r w:rsidRPr="766DA530">
              <w:rPr>
                <w:b/>
                <w:bCs/>
                <w:sz w:val="24"/>
                <w:szCs w:val="24"/>
              </w:rPr>
              <w:t xml:space="preserve"> of work </w:t>
            </w:r>
            <w:r w:rsidRPr="766DA530">
              <w:rPr>
                <w:sz w:val="24"/>
                <w:szCs w:val="24"/>
              </w:rPr>
              <w:t xml:space="preserve">(see guidance above), </w:t>
            </w:r>
            <w:r w:rsidR="6945F924" w:rsidRPr="766DA530">
              <w:rPr>
                <w:sz w:val="24"/>
                <w:szCs w:val="24"/>
              </w:rPr>
              <w:t>explain</w:t>
            </w:r>
            <w:r w:rsidR="1387D512" w:rsidRPr="766DA530">
              <w:rPr>
                <w:sz w:val="24"/>
                <w:szCs w:val="24"/>
              </w:rPr>
              <w:t xml:space="preserve"> </w:t>
            </w:r>
            <w:r w:rsidR="34A0F90C" w:rsidRPr="766DA530">
              <w:rPr>
                <w:sz w:val="24"/>
                <w:szCs w:val="24"/>
              </w:rPr>
              <w:t>the</w:t>
            </w:r>
            <w:r w:rsidR="7680AA0A" w:rsidRPr="766DA530">
              <w:rPr>
                <w:sz w:val="24"/>
                <w:szCs w:val="24"/>
              </w:rPr>
              <w:t xml:space="preserve"> relevant </w:t>
            </w:r>
            <w:r w:rsidRPr="766DA530">
              <w:rPr>
                <w:sz w:val="24"/>
                <w:szCs w:val="24"/>
              </w:rPr>
              <w:t xml:space="preserve">legislation, </w:t>
            </w:r>
            <w:r w:rsidR="6945F924" w:rsidRPr="766DA530">
              <w:rPr>
                <w:sz w:val="24"/>
                <w:szCs w:val="24"/>
              </w:rPr>
              <w:t>and</w:t>
            </w:r>
            <w:r w:rsidR="1387D512" w:rsidRPr="766DA530">
              <w:rPr>
                <w:sz w:val="24"/>
                <w:szCs w:val="24"/>
              </w:rPr>
              <w:t xml:space="preserve"> the </w:t>
            </w:r>
            <w:r w:rsidR="7680AA0A" w:rsidRPr="766DA530">
              <w:rPr>
                <w:sz w:val="24"/>
                <w:szCs w:val="24"/>
              </w:rPr>
              <w:t>national, local and organisational policies and procedures</w:t>
            </w:r>
            <w:r w:rsidRPr="766DA530">
              <w:rPr>
                <w:sz w:val="24"/>
                <w:szCs w:val="24"/>
              </w:rPr>
              <w:t xml:space="preserve"> for safeguarding.</w:t>
            </w:r>
          </w:p>
          <w:p w14:paraId="5499890D" w14:textId="77777777" w:rsidR="21098210" w:rsidRDefault="21098210" w:rsidP="766DA530">
            <w:pPr>
              <w:jc w:val="both"/>
              <w:rPr>
                <w:sz w:val="24"/>
                <w:szCs w:val="24"/>
              </w:rPr>
            </w:pPr>
            <w:r w:rsidRPr="766DA530">
              <w:rPr>
                <w:i/>
                <w:iCs/>
                <w:sz w:val="24"/>
                <w:szCs w:val="24"/>
              </w:rPr>
              <w:t>500 words</w:t>
            </w:r>
            <w:r w:rsidRPr="766DA530">
              <w:rPr>
                <w:sz w:val="24"/>
                <w:szCs w:val="24"/>
              </w:rPr>
              <w:t xml:space="preserve"> (+/- 10%: include your actual word count at the end of each section).</w:t>
            </w:r>
          </w:p>
          <w:p w14:paraId="7585B64A" w14:textId="1D78E482" w:rsidR="766DA530" w:rsidRDefault="766DA530" w:rsidP="766DA530">
            <w:pPr>
              <w:jc w:val="both"/>
              <w:rPr>
                <w:sz w:val="24"/>
                <w:szCs w:val="24"/>
              </w:rPr>
            </w:pPr>
          </w:p>
          <w:p w14:paraId="17A49383" w14:textId="57D2B530" w:rsidR="008B28E7" w:rsidRDefault="00BB7FD2" w:rsidP="00FF7EBB">
            <w:pPr>
              <w:jc w:val="both"/>
              <w:rPr>
                <w:sz w:val="24"/>
                <w:szCs w:val="24"/>
              </w:rPr>
            </w:pPr>
            <w:r>
              <w:rPr>
                <w:sz w:val="24"/>
                <w:szCs w:val="24"/>
              </w:rPr>
              <w:t xml:space="preserve"> </w:t>
            </w:r>
          </w:p>
          <w:p w14:paraId="19378646" w14:textId="11B3DA8D" w:rsidR="006C2DCE" w:rsidRPr="006C2DCE" w:rsidRDefault="006C2DCE" w:rsidP="003A0FC4">
            <w:pPr>
              <w:ind w:firstLine="720"/>
              <w:rPr>
                <w:sz w:val="24"/>
                <w:szCs w:val="24"/>
              </w:rPr>
            </w:pPr>
            <w:r w:rsidRPr="006C2DCE">
              <w:rPr>
                <w:sz w:val="24"/>
                <w:szCs w:val="24"/>
              </w:rPr>
              <w:t xml:space="preserve">The primary legislation for safeguarding children in Wales is the </w:t>
            </w:r>
            <w:r w:rsidRPr="00CA3FEC">
              <w:rPr>
                <w:i/>
                <w:iCs/>
                <w:sz w:val="24"/>
                <w:szCs w:val="24"/>
              </w:rPr>
              <w:t>Children Act [CA]1989</w:t>
            </w:r>
            <w:r w:rsidRPr="006C2DCE">
              <w:rPr>
                <w:sz w:val="24"/>
                <w:szCs w:val="24"/>
              </w:rPr>
              <w:t xml:space="preserve">, the </w:t>
            </w:r>
            <w:r w:rsidRPr="00CA3FEC">
              <w:rPr>
                <w:i/>
                <w:iCs/>
                <w:sz w:val="24"/>
                <w:szCs w:val="24"/>
              </w:rPr>
              <w:t>Children Act [CA] 2004</w:t>
            </w:r>
            <w:r w:rsidRPr="006C2DCE">
              <w:rPr>
                <w:sz w:val="24"/>
                <w:szCs w:val="24"/>
              </w:rPr>
              <w:t xml:space="preserve">, and </w:t>
            </w:r>
            <w:r w:rsidRPr="00CA3FEC">
              <w:rPr>
                <w:sz w:val="24"/>
                <w:szCs w:val="24"/>
              </w:rPr>
              <w:t>the</w:t>
            </w:r>
            <w:r w:rsidRPr="00CA3FEC">
              <w:rPr>
                <w:i/>
                <w:iCs/>
                <w:sz w:val="24"/>
                <w:szCs w:val="24"/>
              </w:rPr>
              <w:t xml:space="preserve"> Social Services and Wellbeing (Wales) Act [SSWA] 2014</w:t>
            </w:r>
            <w:r w:rsidRPr="006C2DCE">
              <w:rPr>
                <w:sz w:val="24"/>
                <w:szCs w:val="24"/>
              </w:rPr>
              <w:t xml:space="preserve">. The </w:t>
            </w:r>
            <w:r w:rsidR="00C6579D">
              <w:rPr>
                <w:i/>
                <w:iCs/>
                <w:sz w:val="24"/>
                <w:szCs w:val="24"/>
              </w:rPr>
              <w:t>SSWA</w:t>
            </w:r>
            <w:r w:rsidR="00C6579D" w:rsidRPr="00C6579D">
              <w:rPr>
                <w:i/>
                <w:iCs/>
                <w:sz w:val="24"/>
                <w:szCs w:val="24"/>
              </w:rPr>
              <w:t xml:space="preserve"> </w:t>
            </w:r>
            <w:r w:rsidRPr="00C6579D">
              <w:rPr>
                <w:i/>
                <w:iCs/>
                <w:sz w:val="24"/>
                <w:szCs w:val="24"/>
              </w:rPr>
              <w:t xml:space="preserve">2014 </w:t>
            </w:r>
            <w:r w:rsidRPr="006C2DCE">
              <w:rPr>
                <w:sz w:val="24"/>
                <w:szCs w:val="24"/>
              </w:rPr>
              <w:t xml:space="preserve">Act supersedes some sections of </w:t>
            </w:r>
            <w:r w:rsidR="001D311D" w:rsidRPr="006C2DCE">
              <w:rPr>
                <w:sz w:val="24"/>
                <w:szCs w:val="24"/>
              </w:rPr>
              <w:t xml:space="preserve">the </w:t>
            </w:r>
            <w:r w:rsidR="001D311D" w:rsidRPr="00C6579D">
              <w:rPr>
                <w:i/>
                <w:iCs/>
                <w:sz w:val="24"/>
                <w:szCs w:val="24"/>
              </w:rPr>
              <w:t>CA</w:t>
            </w:r>
            <w:r w:rsidR="00C6579D">
              <w:rPr>
                <w:sz w:val="24"/>
                <w:szCs w:val="24"/>
              </w:rPr>
              <w:t xml:space="preserve"> </w:t>
            </w:r>
            <w:r w:rsidRPr="00C6579D">
              <w:rPr>
                <w:i/>
                <w:iCs/>
                <w:sz w:val="24"/>
                <w:szCs w:val="24"/>
              </w:rPr>
              <w:t xml:space="preserve">1989 </w:t>
            </w:r>
            <w:r w:rsidR="001D311D" w:rsidRPr="006C2DCE">
              <w:rPr>
                <w:sz w:val="24"/>
                <w:szCs w:val="24"/>
              </w:rPr>
              <w:t xml:space="preserve">and </w:t>
            </w:r>
            <w:r w:rsidR="001D311D">
              <w:rPr>
                <w:sz w:val="24"/>
                <w:szCs w:val="24"/>
              </w:rPr>
              <w:t>CA</w:t>
            </w:r>
            <w:r w:rsidR="00C6579D" w:rsidRPr="00C6579D">
              <w:rPr>
                <w:i/>
                <w:iCs/>
                <w:sz w:val="24"/>
                <w:szCs w:val="24"/>
              </w:rPr>
              <w:t xml:space="preserve"> </w:t>
            </w:r>
            <w:r w:rsidRPr="00C6579D">
              <w:rPr>
                <w:i/>
                <w:iCs/>
                <w:sz w:val="24"/>
                <w:szCs w:val="24"/>
              </w:rPr>
              <w:t>2004</w:t>
            </w:r>
            <w:r w:rsidRPr="006C2DCE">
              <w:rPr>
                <w:sz w:val="24"/>
                <w:szCs w:val="24"/>
              </w:rPr>
              <w:t xml:space="preserve">.  Local authorities [LA] have the primary statutory duty for safeguarding. Under Parts 3 and 4 of the </w:t>
            </w:r>
            <w:r w:rsidR="003A0FC4" w:rsidRPr="003A0FC4">
              <w:rPr>
                <w:i/>
                <w:iCs/>
                <w:sz w:val="24"/>
                <w:szCs w:val="24"/>
              </w:rPr>
              <w:t>SSWA</w:t>
            </w:r>
            <w:r w:rsidR="003A0FC4">
              <w:rPr>
                <w:i/>
                <w:iCs/>
                <w:sz w:val="24"/>
                <w:szCs w:val="24"/>
              </w:rPr>
              <w:t xml:space="preserve"> 2014</w:t>
            </w:r>
            <w:r w:rsidRPr="006C2DCE">
              <w:rPr>
                <w:sz w:val="24"/>
                <w:szCs w:val="24"/>
              </w:rPr>
              <w:t>, the local authority (LA) has a duty to assess and meet the care and support needs of a child experiencing or at risk of abuse, harm, or neglect [herein, referred to as a child at risk]. This includes providing early help and intervention. Additionally, relevant partners must consider safeguarding and promoting children’s welfare (</w:t>
            </w:r>
            <w:r w:rsidRPr="003A0FC4">
              <w:rPr>
                <w:i/>
                <w:iCs/>
                <w:sz w:val="24"/>
                <w:szCs w:val="24"/>
              </w:rPr>
              <w:t>CA 2005</w:t>
            </w:r>
            <w:r w:rsidRPr="006C2DCE">
              <w:rPr>
                <w:sz w:val="24"/>
                <w:szCs w:val="24"/>
              </w:rPr>
              <w:t>, s</w:t>
            </w:r>
            <w:r w:rsidR="003A0FC4">
              <w:rPr>
                <w:sz w:val="24"/>
                <w:szCs w:val="24"/>
              </w:rPr>
              <w:t>.</w:t>
            </w:r>
            <w:r w:rsidRPr="006C2DCE">
              <w:rPr>
                <w:sz w:val="24"/>
                <w:szCs w:val="24"/>
              </w:rPr>
              <w:t xml:space="preserve"> 28 (2)) and must report when a child is suspected to be at risk (</w:t>
            </w:r>
            <w:r w:rsidRPr="003A0FC4">
              <w:rPr>
                <w:i/>
                <w:iCs/>
                <w:sz w:val="24"/>
                <w:szCs w:val="24"/>
              </w:rPr>
              <w:t>SSWA 2014</w:t>
            </w:r>
            <w:r w:rsidRPr="006C2DCE">
              <w:rPr>
                <w:sz w:val="24"/>
                <w:szCs w:val="24"/>
              </w:rPr>
              <w:t>, s</w:t>
            </w:r>
            <w:r w:rsidR="003A0FC4">
              <w:rPr>
                <w:sz w:val="24"/>
                <w:szCs w:val="24"/>
              </w:rPr>
              <w:t>.</w:t>
            </w:r>
            <w:r w:rsidRPr="006C2DCE">
              <w:rPr>
                <w:sz w:val="24"/>
                <w:szCs w:val="24"/>
              </w:rPr>
              <w:t xml:space="preserve"> 130). Under Part 7 of </w:t>
            </w:r>
            <w:r w:rsidR="001D311D" w:rsidRPr="006C2DCE">
              <w:rPr>
                <w:sz w:val="24"/>
                <w:szCs w:val="24"/>
              </w:rPr>
              <w:t xml:space="preserve">the </w:t>
            </w:r>
            <w:r w:rsidR="001D311D">
              <w:rPr>
                <w:sz w:val="24"/>
                <w:szCs w:val="24"/>
              </w:rPr>
              <w:t>SSWA</w:t>
            </w:r>
            <w:r w:rsidR="003A0FC4" w:rsidRPr="003A0FC4">
              <w:rPr>
                <w:i/>
                <w:iCs/>
                <w:sz w:val="24"/>
                <w:szCs w:val="24"/>
              </w:rPr>
              <w:t xml:space="preserve"> </w:t>
            </w:r>
            <w:r w:rsidRPr="003A0FC4">
              <w:rPr>
                <w:i/>
                <w:iCs/>
                <w:sz w:val="24"/>
                <w:szCs w:val="24"/>
              </w:rPr>
              <w:t>2014</w:t>
            </w:r>
            <w:r w:rsidRPr="006C2DCE">
              <w:rPr>
                <w:sz w:val="24"/>
                <w:szCs w:val="24"/>
              </w:rPr>
              <w:t>, the LA must establish a regional safeguarding board to prevent children from becoming at risk and protect children who are at risk.</w:t>
            </w:r>
          </w:p>
          <w:p w14:paraId="0226E13B" w14:textId="4D71C3A7" w:rsidR="006C2DCE" w:rsidRPr="006C2DCE" w:rsidRDefault="006C2DCE" w:rsidP="006C2DCE">
            <w:pPr>
              <w:ind w:firstLine="720"/>
              <w:jc w:val="both"/>
              <w:rPr>
                <w:sz w:val="24"/>
                <w:szCs w:val="24"/>
              </w:rPr>
            </w:pPr>
            <w:r w:rsidRPr="006C2DCE">
              <w:rPr>
                <w:sz w:val="24"/>
                <w:szCs w:val="24"/>
              </w:rPr>
              <w:t xml:space="preserve">The statutory guidance 'Working Together to Safeguard People' (Welsh Government, 2018) sets out expectations for collaborative working in effective child safeguarding. Frontline practitioners utilise the Wales Safeguarding Procedures to understand their safeguarding responsibilities in line with the </w:t>
            </w:r>
            <w:r w:rsidR="003A0FC4" w:rsidRPr="003A0FC4">
              <w:rPr>
                <w:i/>
                <w:iCs/>
                <w:sz w:val="24"/>
                <w:szCs w:val="24"/>
              </w:rPr>
              <w:t xml:space="preserve">SSWA </w:t>
            </w:r>
            <w:r w:rsidRPr="003A0FC4">
              <w:rPr>
                <w:i/>
                <w:iCs/>
                <w:sz w:val="24"/>
                <w:szCs w:val="24"/>
              </w:rPr>
              <w:t>2014</w:t>
            </w:r>
            <w:r w:rsidRPr="006C2DCE">
              <w:rPr>
                <w:sz w:val="24"/>
                <w:szCs w:val="24"/>
              </w:rPr>
              <w:t xml:space="preserve"> and</w:t>
            </w:r>
            <w:r w:rsidR="003A0FC4">
              <w:rPr>
                <w:sz w:val="24"/>
                <w:szCs w:val="24"/>
              </w:rPr>
              <w:t xml:space="preserve"> its</w:t>
            </w:r>
            <w:r w:rsidRPr="006C2DCE">
              <w:rPr>
                <w:sz w:val="24"/>
                <w:szCs w:val="24"/>
              </w:rPr>
              <w:t xml:space="preserve"> statutory guidance. All practitioners working with children, or with adults who pose a risk to children, must be aware of the signs of abuse, neglect, and harm and act if they believe a child is at risk. </w:t>
            </w:r>
          </w:p>
          <w:p w14:paraId="289B57F2" w14:textId="77777777" w:rsidR="006C2DCE" w:rsidRPr="006C2DCE" w:rsidRDefault="006C2DCE" w:rsidP="006C2DCE">
            <w:pPr>
              <w:ind w:firstLine="720"/>
              <w:jc w:val="both"/>
              <w:rPr>
                <w:sz w:val="24"/>
                <w:szCs w:val="24"/>
              </w:rPr>
            </w:pPr>
            <w:r w:rsidRPr="006C2DCE">
              <w:rPr>
                <w:sz w:val="24"/>
                <w:szCs w:val="24"/>
              </w:rPr>
              <w:t>Following a referral or report of harm, a social worker conducts an initial review of social services records and makes enquiries with other agencies to gather sufficient information to make a proportionate decision (Social Care Wales, 2019). Decisions must be made in the child’s best interests, considering the child’s views, wishes, culture, and beliefs. If a child is suspected of being at risk of, or experiencing, significant harm, a strategy meeting must be held to determine whether Section 47 enquiries should be made (</w:t>
            </w:r>
            <w:r w:rsidRPr="003A0FC4">
              <w:rPr>
                <w:i/>
                <w:iCs/>
                <w:sz w:val="24"/>
                <w:szCs w:val="24"/>
              </w:rPr>
              <w:t>CA 1989</w:t>
            </w:r>
            <w:r w:rsidRPr="006C2DCE">
              <w:rPr>
                <w:sz w:val="24"/>
                <w:szCs w:val="24"/>
              </w:rPr>
              <w:t xml:space="preserve">). Joint enquiries will be made with the police if a criminal offence is suspected. Consent should be obtained from parents/carers, but this may be overridden if it could place the child or others at risk (Social Care Wales, 2019). Non-compulsory actions should be considered first. If non-compulsory measures are insufficient and there is a significant risk of harm, the local authority </w:t>
            </w:r>
            <w:r w:rsidRPr="006C2DCE">
              <w:rPr>
                <w:sz w:val="24"/>
                <w:szCs w:val="24"/>
              </w:rPr>
              <w:lastRenderedPageBreak/>
              <w:t>may use compulsory powers and apply to the court for an order (e.g., an Emergency Protection Order).</w:t>
            </w:r>
          </w:p>
          <w:p w14:paraId="6A89ABA4" w14:textId="1C9EEDD4" w:rsidR="006C2DCE" w:rsidRPr="006C2DCE" w:rsidRDefault="006C2DCE" w:rsidP="006C2DCE">
            <w:pPr>
              <w:ind w:firstLine="720"/>
              <w:jc w:val="both"/>
              <w:rPr>
                <w:sz w:val="24"/>
                <w:szCs w:val="24"/>
              </w:rPr>
            </w:pPr>
            <w:r w:rsidRPr="006C2DCE">
              <w:rPr>
                <w:sz w:val="24"/>
                <w:szCs w:val="24"/>
              </w:rPr>
              <w:t>Prevention and early help are additional aspects of safeguarding (Social Care Wales, 2019).  The local authority uses the Signs of Safety model to identify needs early and provide the right support to prevent children</w:t>
            </w:r>
            <w:r w:rsidR="00845400">
              <w:rPr>
                <w:sz w:val="24"/>
                <w:szCs w:val="24"/>
              </w:rPr>
              <w:t xml:space="preserve"> (Turnell &amp; Edwards, 1999). </w:t>
            </w:r>
            <w:r w:rsidRPr="006C2DCE">
              <w:rPr>
                <w:sz w:val="24"/>
                <w:szCs w:val="24"/>
              </w:rPr>
              <w:t>The LA utilises contextual safeguarding for children at risk of extrafamilial harm, such as criminal exploitation, modern slavery, peer-on-peer violence, and abuse in the community.</w:t>
            </w:r>
          </w:p>
          <w:p w14:paraId="3E8AA36C" w14:textId="3AC21F0D" w:rsidR="006C2DCE" w:rsidRPr="006C2DCE" w:rsidRDefault="006C2DCE" w:rsidP="006C2DCE">
            <w:pPr>
              <w:ind w:firstLine="720"/>
              <w:jc w:val="both"/>
              <w:rPr>
                <w:sz w:val="24"/>
                <w:szCs w:val="24"/>
              </w:rPr>
            </w:pPr>
            <w:r w:rsidRPr="006C2DCE">
              <w:rPr>
                <w:sz w:val="24"/>
                <w:szCs w:val="24"/>
              </w:rPr>
              <w:t>The Regional Safeguarding Board (RSB) has developed additional safeguarding policies and procedures to be followed locally, covering issues such as resolving professional differences, working with uncooperative families, and responding to unexpected deaths of children</w:t>
            </w:r>
            <w:r w:rsidR="00845400">
              <w:rPr>
                <w:sz w:val="24"/>
                <w:szCs w:val="24"/>
              </w:rPr>
              <w:t xml:space="preserve">. </w:t>
            </w:r>
          </w:p>
          <w:p w14:paraId="49641ACD" w14:textId="33ED1852" w:rsidR="00FC0334" w:rsidRDefault="00FC0334" w:rsidP="766DA530">
            <w:pPr>
              <w:jc w:val="both"/>
              <w:rPr>
                <w:b/>
                <w:bCs/>
                <w:sz w:val="24"/>
                <w:szCs w:val="24"/>
              </w:rPr>
            </w:pPr>
          </w:p>
          <w:p w14:paraId="46E86D6C" w14:textId="34884AF6" w:rsidR="00335DD0" w:rsidRDefault="00843223" w:rsidP="766DA530">
            <w:pPr>
              <w:spacing w:line="259" w:lineRule="auto"/>
              <w:jc w:val="both"/>
              <w:rPr>
                <w:b/>
                <w:bCs/>
                <w:sz w:val="24"/>
                <w:szCs w:val="24"/>
              </w:rPr>
            </w:pPr>
            <w:r>
              <w:rPr>
                <w:b/>
                <w:bCs/>
                <w:sz w:val="24"/>
                <w:szCs w:val="24"/>
              </w:rPr>
              <w:t>(</w:t>
            </w:r>
            <w:r w:rsidR="00335DD0" w:rsidRPr="766DA530">
              <w:rPr>
                <w:b/>
                <w:bCs/>
                <w:sz w:val="24"/>
                <w:szCs w:val="24"/>
              </w:rPr>
              <w:t>50</w:t>
            </w:r>
            <w:r w:rsidR="00845400">
              <w:rPr>
                <w:b/>
                <w:bCs/>
                <w:sz w:val="24"/>
                <w:szCs w:val="24"/>
              </w:rPr>
              <w:t>2</w:t>
            </w:r>
            <w:r w:rsidR="1A4E7AD6" w:rsidRPr="766DA530">
              <w:rPr>
                <w:b/>
                <w:bCs/>
                <w:sz w:val="24"/>
                <w:szCs w:val="24"/>
              </w:rPr>
              <w:t xml:space="preserve"> words</w:t>
            </w:r>
            <w:r>
              <w:rPr>
                <w:b/>
                <w:bCs/>
                <w:sz w:val="24"/>
                <w:szCs w:val="24"/>
              </w:rPr>
              <w:t>)</w:t>
            </w:r>
          </w:p>
          <w:p w14:paraId="774095BD" w14:textId="77777777" w:rsidR="00FC0334" w:rsidRPr="006108C9" w:rsidRDefault="00FC0334" w:rsidP="00FF7EBB">
            <w:pPr>
              <w:jc w:val="both"/>
              <w:rPr>
                <w:sz w:val="24"/>
                <w:szCs w:val="24"/>
              </w:rPr>
            </w:pPr>
          </w:p>
          <w:p w14:paraId="03BD6D93" w14:textId="56AD433A" w:rsidR="007A628F" w:rsidRPr="008B28E7" w:rsidRDefault="007A628F" w:rsidP="00FF7EBB">
            <w:pPr>
              <w:jc w:val="both"/>
              <w:rPr>
                <w:b/>
                <w:sz w:val="24"/>
                <w:szCs w:val="24"/>
              </w:rPr>
            </w:pPr>
          </w:p>
        </w:tc>
      </w:tr>
      <w:tr w:rsidR="006C2DCE" w:rsidRPr="008B28E7" w14:paraId="680416F3" w14:textId="77777777" w:rsidTr="766DA530">
        <w:tc>
          <w:tcPr>
            <w:tcW w:w="10188" w:type="dxa"/>
          </w:tcPr>
          <w:p w14:paraId="43DF4919" w14:textId="77777777" w:rsidR="006C2DCE" w:rsidRPr="00EB695F" w:rsidRDefault="006C2DCE"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766DA530">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766DA530">
              <w:rPr>
                <w:sz w:val="24"/>
                <w:szCs w:val="24"/>
              </w:rPr>
              <w:t>Reflect on the difference between safeguarding in adult</w:t>
            </w:r>
            <w:r w:rsidR="7CFDAE66" w:rsidRPr="766DA530">
              <w:rPr>
                <w:sz w:val="24"/>
                <w:szCs w:val="24"/>
              </w:rPr>
              <w:t>s’</w:t>
            </w:r>
            <w:r w:rsidRPr="766DA530">
              <w:rPr>
                <w:sz w:val="24"/>
                <w:szCs w:val="24"/>
              </w:rPr>
              <w:t xml:space="preserve"> and children</w:t>
            </w:r>
            <w:r w:rsidR="007A628F" w:rsidRPr="766DA530">
              <w:rPr>
                <w:sz w:val="24"/>
                <w:szCs w:val="24"/>
              </w:rPr>
              <w:t>’s</w:t>
            </w:r>
            <w:r w:rsidRPr="766DA530">
              <w:rPr>
                <w:sz w:val="24"/>
                <w:szCs w:val="24"/>
              </w:rPr>
              <w:t xml:space="preserve"> work</w:t>
            </w:r>
          </w:p>
          <w:p w14:paraId="7939EC13" w14:textId="69C4B09C" w:rsidR="00FC0334" w:rsidRDefault="14F770C2" w:rsidP="766DA530">
            <w:pPr>
              <w:jc w:val="both"/>
              <w:rPr>
                <w:sz w:val="24"/>
                <w:szCs w:val="24"/>
              </w:rPr>
            </w:pPr>
            <w:r w:rsidRPr="766DA530">
              <w:rPr>
                <w:i/>
                <w:iCs/>
                <w:sz w:val="24"/>
                <w:szCs w:val="24"/>
              </w:rPr>
              <w:t>400 words</w:t>
            </w:r>
            <w:r w:rsidRPr="766DA530">
              <w:rPr>
                <w:sz w:val="24"/>
                <w:szCs w:val="24"/>
              </w:rPr>
              <w:t xml:space="preserve"> (+/- 10%: include your actual word count at the end of each section).</w:t>
            </w:r>
          </w:p>
          <w:p w14:paraId="4CABE426" w14:textId="5E31707E" w:rsidR="00FC0334" w:rsidRDefault="00FC0334" w:rsidP="00FC0334">
            <w:pPr>
              <w:jc w:val="both"/>
              <w:rPr>
                <w:sz w:val="24"/>
                <w:szCs w:val="24"/>
              </w:rPr>
            </w:pPr>
          </w:p>
          <w:p w14:paraId="592BFF23" w14:textId="65197A23" w:rsidR="766DA530" w:rsidRDefault="766DA530" w:rsidP="766DA530">
            <w:pPr>
              <w:jc w:val="both"/>
              <w:rPr>
                <w:sz w:val="24"/>
                <w:szCs w:val="24"/>
              </w:rPr>
            </w:pPr>
          </w:p>
          <w:p w14:paraId="629C02F1" w14:textId="0BB71578" w:rsidR="0414D07F" w:rsidRDefault="040B5D8A" w:rsidP="766DA530">
            <w:pPr>
              <w:jc w:val="both"/>
              <w:rPr>
                <w:sz w:val="24"/>
                <w:szCs w:val="24"/>
              </w:rPr>
            </w:pPr>
            <w:r w:rsidRPr="766DA530">
              <w:rPr>
                <w:sz w:val="24"/>
                <w:szCs w:val="24"/>
              </w:rPr>
              <w:t xml:space="preserve">The </w:t>
            </w:r>
            <w:r w:rsidR="26ADC099" w:rsidRPr="766DA530">
              <w:rPr>
                <w:sz w:val="24"/>
                <w:szCs w:val="24"/>
              </w:rPr>
              <w:t xml:space="preserve">main </w:t>
            </w:r>
            <w:r w:rsidRPr="766DA530">
              <w:rPr>
                <w:sz w:val="24"/>
                <w:szCs w:val="24"/>
              </w:rPr>
              <w:t>difference</w:t>
            </w:r>
            <w:r w:rsidR="0922E007" w:rsidRPr="766DA530">
              <w:rPr>
                <w:sz w:val="24"/>
                <w:szCs w:val="24"/>
              </w:rPr>
              <w:t>s</w:t>
            </w:r>
            <w:r w:rsidRPr="766DA530">
              <w:rPr>
                <w:sz w:val="24"/>
                <w:szCs w:val="24"/>
              </w:rPr>
              <w:t xml:space="preserve"> between safeguarding children and adults </w:t>
            </w:r>
            <w:r w:rsidR="003A0FC4">
              <w:rPr>
                <w:sz w:val="24"/>
                <w:szCs w:val="24"/>
              </w:rPr>
              <w:t xml:space="preserve">lies in </w:t>
            </w:r>
            <w:r w:rsidR="779983AA" w:rsidRPr="766DA530">
              <w:rPr>
                <w:sz w:val="24"/>
                <w:szCs w:val="24"/>
              </w:rPr>
              <w:t xml:space="preserve">thresholds, consent/ capacity, and compulsory powers. </w:t>
            </w:r>
            <w:r w:rsidR="779983AA" w:rsidRPr="766DA530">
              <w:rPr>
                <w:rFonts w:eastAsia="Arial"/>
                <w:sz w:val="24"/>
                <w:szCs w:val="24"/>
              </w:rPr>
              <w:t>The local authority has a duty to safeguard a ‘child at risk’ regardless of whether the child has eligible needs (</w:t>
            </w:r>
            <w:r w:rsidR="779983AA" w:rsidRPr="003A0FC4">
              <w:rPr>
                <w:rFonts w:eastAsia="Arial"/>
                <w:i/>
                <w:iCs/>
                <w:sz w:val="24"/>
                <w:szCs w:val="24"/>
              </w:rPr>
              <w:t>S</w:t>
            </w:r>
            <w:r w:rsidR="5776E6A8" w:rsidRPr="003A0FC4">
              <w:rPr>
                <w:rFonts w:eastAsia="Arial"/>
                <w:i/>
                <w:iCs/>
                <w:sz w:val="24"/>
                <w:szCs w:val="24"/>
              </w:rPr>
              <w:t>ocial Services and Wellbeing (Wales) Act</w:t>
            </w:r>
            <w:r w:rsidR="003A0FC4">
              <w:rPr>
                <w:rFonts w:eastAsia="Arial"/>
                <w:i/>
                <w:iCs/>
                <w:sz w:val="24"/>
                <w:szCs w:val="24"/>
              </w:rPr>
              <w:t xml:space="preserve"> </w:t>
            </w:r>
            <w:r w:rsidR="00B059E7">
              <w:rPr>
                <w:rFonts w:eastAsia="Arial"/>
                <w:i/>
                <w:iCs/>
                <w:sz w:val="24"/>
                <w:szCs w:val="24"/>
              </w:rPr>
              <w:t>[</w:t>
            </w:r>
            <w:r w:rsidR="003A0FC4">
              <w:rPr>
                <w:rFonts w:eastAsia="Arial"/>
                <w:i/>
                <w:iCs/>
                <w:sz w:val="24"/>
                <w:szCs w:val="24"/>
              </w:rPr>
              <w:t>SS</w:t>
            </w:r>
            <w:r w:rsidR="00B059E7">
              <w:rPr>
                <w:rFonts w:eastAsia="Arial"/>
                <w:i/>
                <w:iCs/>
                <w:sz w:val="24"/>
                <w:szCs w:val="24"/>
              </w:rPr>
              <w:t>WA]</w:t>
            </w:r>
            <w:r w:rsidR="779983AA" w:rsidRPr="003A0FC4">
              <w:rPr>
                <w:rFonts w:eastAsia="Arial"/>
                <w:i/>
                <w:iCs/>
                <w:sz w:val="24"/>
                <w:szCs w:val="24"/>
              </w:rPr>
              <w:t xml:space="preserve"> 2014,</w:t>
            </w:r>
            <w:r w:rsidR="779983AA" w:rsidRPr="766DA530">
              <w:rPr>
                <w:rFonts w:eastAsia="Arial"/>
                <w:sz w:val="24"/>
                <w:szCs w:val="24"/>
              </w:rPr>
              <w:t xml:space="preserve"> s.37)</w:t>
            </w:r>
            <w:r w:rsidR="001D311D">
              <w:rPr>
                <w:rFonts w:eastAsia="Arial"/>
                <w:sz w:val="24"/>
                <w:szCs w:val="24"/>
              </w:rPr>
              <w:t xml:space="preserve">. </w:t>
            </w:r>
            <w:r w:rsidR="6AF4ED52" w:rsidRPr="766DA530">
              <w:rPr>
                <w:rFonts w:eastAsia="Arial"/>
                <w:sz w:val="24"/>
                <w:szCs w:val="24"/>
              </w:rPr>
              <w:t>An adult is only considered ‘at risk’ if they have care and support needs and are unable to protect themselves from abuse, harm or neglect due to those needs (s.126). Importantly, age, frailty or disability alone does not mean someone is inherently unable to safeguard themselves. In contrast, the local authority has a duty to safeguard a ‘child at risk’ regardless of whether the chil</w:t>
            </w:r>
            <w:r w:rsidR="60ADDEA5" w:rsidRPr="766DA530">
              <w:rPr>
                <w:rFonts w:eastAsia="Arial"/>
                <w:sz w:val="24"/>
                <w:szCs w:val="24"/>
              </w:rPr>
              <w:t>d has eligible</w:t>
            </w:r>
            <w:r w:rsidR="6AF4ED52" w:rsidRPr="766DA530">
              <w:rPr>
                <w:rFonts w:eastAsia="Arial"/>
                <w:sz w:val="24"/>
                <w:szCs w:val="24"/>
              </w:rPr>
              <w:t xml:space="preserve"> needs (s.37). </w:t>
            </w:r>
          </w:p>
          <w:p w14:paraId="36CAB9DE" w14:textId="77777777" w:rsidR="00B059E7" w:rsidRDefault="452F5162" w:rsidP="766DA530">
            <w:pPr>
              <w:spacing w:before="240" w:after="240"/>
              <w:jc w:val="both"/>
              <w:rPr>
                <w:rFonts w:eastAsia="Arial"/>
                <w:sz w:val="24"/>
                <w:szCs w:val="24"/>
              </w:rPr>
            </w:pPr>
            <w:r w:rsidRPr="766DA530">
              <w:rPr>
                <w:rFonts w:eastAsia="Arial"/>
                <w:sz w:val="24"/>
                <w:szCs w:val="24"/>
              </w:rPr>
              <w:t xml:space="preserve"> </w:t>
            </w:r>
            <w:r w:rsidR="72FF244F" w:rsidRPr="766DA530">
              <w:rPr>
                <w:rFonts w:eastAsia="Arial"/>
                <w:sz w:val="24"/>
                <w:szCs w:val="24"/>
              </w:rPr>
              <w:t xml:space="preserve">Safeguarding adults is underpinned by the </w:t>
            </w:r>
            <w:r w:rsidR="72FF244F" w:rsidRPr="003A0FC4">
              <w:rPr>
                <w:rFonts w:eastAsia="Arial"/>
                <w:i/>
                <w:iCs/>
                <w:sz w:val="24"/>
                <w:szCs w:val="24"/>
              </w:rPr>
              <w:t>Mental Capacity Act 2005</w:t>
            </w:r>
            <w:r w:rsidR="72FF244F" w:rsidRPr="766DA530">
              <w:rPr>
                <w:rFonts w:eastAsia="Arial"/>
                <w:b/>
                <w:bCs/>
                <w:sz w:val="24"/>
                <w:szCs w:val="24"/>
              </w:rPr>
              <w:t>.</w:t>
            </w:r>
            <w:r w:rsidR="72FF244F" w:rsidRPr="766DA530">
              <w:rPr>
                <w:rFonts w:eastAsia="Arial"/>
                <w:sz w:val="24"/>
                <w:szCs w:val="24"/>
              </w:rPr>
              <w:t xml:space="preserve"> Adults are presumed to have capacity to make their own decisions unless proven otherwise. They must be supported to make decisions wherever possible and </w:t>
            </w:r>
            <w:r w:rsidR="6A330BCF" w:rsidRPr="766DA530">
              <w:rPr>
                <w:rFonts w:eastAsia="Arial"/>
                <w:sz w:val="24"/>
                <w:szCs w:val="24"/>
              </w:rPr>
              <w:t>have the</w:t>
            </w:r>
            <w:r w:rsidR="72FF244F" w:rsidRPr="766DA530">
              <w:rPr>
                <w:rFonts w:eastAsia="Arial"/>
                <w:sz w:val="24"/>
                <w:szCs w:val="24"/>
              </w:rPr>
              <w:t xml:space="preserve"> right to make decisions others may consider unwise (</w:t>
            </w:r>
            <w:r w:rsidR="72FF244F" w:rsidRPr="003A0FC4">
              <w:rPr>
                <w:rFonts w:eastAsia="Arial"/>
                <w:i/>
                <w:iCs/>
                <w:sz w:val="24"/>
                <w:szCs w:val="24"/>
              </w:rPr>
              <w:t>Mental Capacity Act</w:t>
            </w:r>
            <w:r w:rsidR="003A0FC4">
              <w:rPr>
                <w:rFonts w:eastAsia="Arial"/>
                <w:i/>
                <w:iCs/>
                <w:sz w:val="24"/>
                <w:szCs w:val="24"/>
              </w:rPr>
              <w:t xml:space="preserve"> </w:t>
            </w:r>
            <w:r w:rsidR="72FF244F" w:rsidRPr="003A0FC4">
              <w:rPr>
                <w:rFonts w:eastAsia="Arial"/>
                <w:i/>
                <w:iCs/>
                <w:sz w:val="24"/>
                <w:szCs w:val="24"/>
              </w:rPr>
              <w:t>2005</w:t>
            </w:r>
            <w:r w:rsidR="72FF244F" w:rsidRPr="766DA530">
              <w:rPr>
                <w:rFonts w:eastAsia="Arial"/>
                <w:sz w:val="24"/>
                <w:szCs w:val="24"/>
              </w:rPr>
              <w:t xml:space="preserve">).  This is significant because individuals with capacity can refuse consent for information sharing or support. An adult may choose to remain in a situation where abuse or neglect is present, </w:t>
            </w:r>
            <w:r w:rsidR="326396DF" w:rsidRPr="766DA530">
              <w:rPr>
                <w:rFonts w:eastAsia="Arial"/>
                <w:sz w:val="24"/>
                <w:szCs w:val="24"/>
              </w:rPr>
              <w:t>if</w:t>
            </w:r>
            <w:r w:rsidR="72FF244F" w:rsidRPr="766DA530">
              <w:rPr>
                <w:rFonts w:eastAsia="Arial"/>
                <w:sz w:val="24"/>
                <w:szCs w:val="24"/>
              </w:rPr>
              <w:t xml:space="preserve"> </w:t>
            </w:r>
            <w:r w:rsidR="18503F31" w:rsidRPr="766DA530">
              <w:rPr>
                <w:rFonts w:eastAsia="Arial"/>
                <w:sz w:val="24"/>
                <w:szCs w:val="24"/>
              </w:rPr>
              <w:t>they are making an informed decision.</w:t>
            </w:r>
            <w:r w:rsidR="72FF244F" w:rsidRPr="766DA530">
              <w:rPr>
                <w:rFonts w:eastAsia="Arial"/>
                <w:sz w:val="24"/>
                <w:szCs w:val="24"/>
              </w:rPr>
              <w:t xml:space="preserve"> In such cases, safeguarding interventions may be limited to supporting harm reduction.</w:t>
            </w:r>
            <w:r w:rsidR="2D1B22DE" w:rsidRPr="766DA530">
              <w:rPr>
                <w:rFonts w:eastAsia="Arial"/>
                <w:sz w:val="24"/>
                <w:szCs w:val="24"/>
              </w:rPr>
              <w:t xml:space="preserve"> </w:t>
            </w:r>
            <w:r w:rsidR="1F69C9D2" w:rsidRPr="766DA530">
              <w:rPr>
                <w:rFonts w:eastAsia="Arial"/>
                <w:sz w:val="24"/>
                <w:szCs w:val="24"/>
              </w:rPr>
              <w:t xml:space="preserve">Where an adult is assessed as lacking capacity, any safeguarding decisions must be made in their best interests, in accordance with the </w:t>
            </w:r>
            <w:r w:rsidR="1F69C9D2" w:rsidRPr="003A0FC4">
              <w:rPr>
                <w:rFonts w:eastAsia="Arial"/>
                <w:i/>
                <w:iCs/>
                <w:sz w:val="24"/>
                <w:szCs w:val="24"/>
              </w:rPr>
              <w:t>Mental Capacity Act 2005</w:t>
            </w:r>
            <w:r w:rsidR="1F69C9D2" w:rsidRPr="766DA530">
              <w:rPr>
                <w:rFonts w:eastAsia="Arial"/>
                <w:sz w:val="24"/>
                <w:szCs w:val="24"/>
              </w:rPr>
              <w:t xml:space="preserve"> and its Code of Practice. Where a decision breaches their human rights (as set out in the </w:t>
            </w:r>
            <w:r w:rsidR="1F69C9D2" w:rsidRPr="003A0FC4">
              <w:rPr>
                <w:i/>
                <w:iCs/>
                <w:sz w:val="24"/>
                <w:szCs w:val="24"/>
              </w:rPr>
              <w:t>Human Rights Act</w:t>
            </w:r>
            <w:r w:rsidR="1F69C9D2" w:rsidRPr="003A0FC4">
              <w:rPr>
                <w:rFonts w:eastAsia="Arial"/>
                <w:i/>
                <w:iCs/>
                <w:sz w:val="24"/>
                <w:szCs w:val="24"/>
              </w:rPr>
              <w:t xml:space="preserve"> 1998</w:t>
            </w:r>
            <w:r w:rsidR="1F69C9D2" w:rsidRPr="766DA530">
              <w:rPr>
                <w:rFonts w:eastAsia="Arial"/>
                <w:sz w:val="24"/>
                <w:szCs w:val="24"/>
              </w:rPr>
              <w:t>) or deprives them of their liberty, the local authority must apply to the Court of Protection to take protective action.</w:t>
            </w:r>
            <w:r w:rsidR="6047B95F" w:rsidRPr="766DA530">
              <w:rPr>
                <w:rFonts w:eastAsia="Arial"/>
                <w:sz w:val="24"/>
                <w:szCs w:val="24"/>
              </w:rPr>
              <w:t xml:space="preserve"> </w:t>
            </w:r>
            <w:r w:rsidR="2D1B22DE" w:rsidRPr="766DA530">
              <w:rPr>
                <w:rFonts w:eastAsia="Arial"/>
                <w:sz w:val="24"/>
                <w:szCs w:val="24"/>
              </w:rPr>
              <w:t xml:space="preserve">Children under 16 are presumed not to have mental capacity under the law, </w:t>
            </w:r>
            <w:r w:rsidR="2D1B22DE" w:rsidRPr="766DA530">
              <w:rPr>
                <w:rFonts w:eastAsia="Arial"/>
                <w:sz w:val="24"/>
                <w:szCs w:val="24"/>
              </w:rPr>
              <w:lastRenderedPageBreak/>
              <w:t>meaning consent is sought from those with parental responsibility, though this can be overridden to protect the child.</w:t>
            </w:r>
            <w:r w:rsidR="6A225081" w:rsidRPr="766DA530">
              <w:rPr>
                <w:rFonts w:eastAsia="Arial"/>
                <w:sz w:val="24"/>
                <w:szCs w:val="24"/>
              </w:rPr>
              <w:t xml:space="preserve"> </w:t>
            </w:r>
          </w:p>
          <w:p w14:paraId="2A12767A" w14:textId="1DD606AC" w:rsidR="0414D07F" w:rsidRDefault="72FF244F" w:rsidP="766DA530">
            <w:pPr>
              <w:spacing w:before="240" w:after="240"/>
              <w:jc w:val="both"/>
              <w:rPr>
                <w:rFonts w:eastAsia="Arial"/>
                <w:sz w:val="24"/>
                <w:szCs w:val="24"/>
              </w:rPr>
            </w:pPr>
            <w:r w:rsidRPr="766DA530">
              <w:rPr>
                <w:rFonts w:eastAsia="Arial"/>
                <w:sz w:val="24"/>
                <w:szCs w:val="24"/>
              </w:rPr>
              <w:t xml:space="preserve">The use of compulsory powers in safeguarding differs between adults and children. </w:t>
            </w:r>
            <w:r w:rsidR="2BD3D9ED" w:rsidRPr="766DA530">
              <w:rPr>
                <w:rFonts w:eastAsia="Arial"/>
                <w:sz w:val="24"/>
                <w:szCs w:val="24"/>
              </w:rPr>
              <w:t>L</w:t>
            </w:r>
            <w:r w:rsidRPr="766DA530">
              <w:rPr>
                <w:rFonts w:eastAsia="Arial"/>
                <w:sz w:val="24"/>
                <w:szCs w:val="24"/>
              </w:rPr>
              <w:t>ocal authorities may apply for court orders during a Section 47 enquiry to take actions such as accessing a child, removing them from accommodation, or restricting contact with certain individuals</w:t>
            </w:r>
            <w:r w:rsidR="320DA68A" w:rsidRPr="766DA530">
              <w:rPr>
                <w:rFonts w:eastAsia="Arial"/>
                <w:sz w:val="24"/>
                <w:szCs w:val="24"/>
              </w:rPr>
              <w:t xml:space="preserve"> (</w:t>
            </w:r>
            <w:r w:rsidR="320DA68A" w:rsidRPr="003A0FC4">
              <w:rPr>
                <w:rFonts w:eastAsia="Arial"/>
                <w:i/>
                <w:iCs/>
                <w:sz w:val="24"/>
                <w:szCs w:val="24"/>
              </w:rPr>
              <w:t>Children Act 1989</w:t>
            </w:r>
            <w:r w:rsidR="320DA68A" w:rsidRPr="766DA530">
              <w:rPr>
                <w:rFonts w:eastAsia="Arial"/>
                <w:sz w:val="24"/>
                <w:szCs w:val="24"/>
              </w:rPr>
              <w:t>)</w:t>
            </w:r>
            <w:r w:rsidRPr="766DA530">
              <w:rPr>
                <w:rFonts w:eastAsia="Arial"/>
                <w:sz w:val="24"/>
                <w:szCs w:val="24"/>
              </w:rPr>
              <w:t>. In adult safeguarding, the only compulsory power available during a Section 126 enquiry is the Adult Protection and Support Order, which allows access to an adult who may be at risk</w:t>
            </w:r>
            <w:r w:rsidR="4CA594F4" w:rsidRPr="766DA530">
              <w:rPr>
                <w:rFonts w:eastAsia="Arial"/>
                <w:sz w:val="24"/>
                <w:szCs w:val="24"/>
              </w:rPr>
              <w:t xml:space="preserve"> (</w:t>
            </w:r>
            <w:r w:rsidR="4CA594F4" w:rsidRPr="00B059E7">
              <w:rPr>
                <w:rFonts w:eastAsia="Arial"/>
                <w:i/>
                <w:iCs/>
                <w:sz w:val="24"/>
                <w:szCs w:val="24"/>
              </w:rPr>
              <w:t>S</w:t>
            </w:r>
            <w:r w:rsidR="1FC85E1E" w:rsidRPr="00B059E7">
              <w:rPr>
                <w:rFonts w:eastAsia="Arial"/>
                <w:i/>
                <w:iCs/>
                <w:sz w:val="24"/>
                <w:szCs w:val="24"/>
              </w:rPr>
              <w:t>SWA 2014</w:t>
            </w:r>
            <w:r w:rsidR="1FC85E1E" w:rsidRPr="766DA530">
              <w:rPr>
                <w:rFonts w:eastAsia="Arial"/>
                <w:sz w:val="24"/>
                <w:szCs w:val="24"/>
              </w:rPr>
              <w:t>, s127)</w:t>
            </w:r>
            <w:r w:rsidR="1ECA842D" w:rsidRPr="766DA530">
              <w:rPr>
                <w:rFonts w:eastAsia="Arial"/>
                <w:sz w:val="24"/>
                <w:szCs w:val="24"/>
              </w:rPr>
              <w:t xml:space="preserve"> </w:t>
            </w:r>
            <w:r w:rsidR="00C1B4F7" w:rsidRPr="766DA530">
              <w:rPr>
                <w:rFonts w:eastAsia="Arial"/>
                <w:sz w:val="24"/>
                <w:szCs w:val="24"/>
              </w:rPr>
              <w:t xml:space="preserve">The </w:t>
            </w:r>
            <w:r w:rsidRPr="766DA530">
              <w:rPr>
                <w:rFonts w:eastAsia="Arial"/>
                <w:sz w:val="24"/>
                <w:szCs w:val="24"/>
              </w:rPr>
              <w:t>power for local authorities to remove adults in need of care and support</w:t>
            </w:r>
            <w:r w:rsidR="033EF70F" w:rsidRPr="766DA530">
              <w:rPr>
                <w:rFonts w:eastAsia="Arial"/>
                <w:sz w:val="24"/>
                <w:szCs w:val="24"/>
              </w:rPr>
              <w:t xml:space="preserve"> was revoked by S129 of the </w:t>
            </w:r>
            <w:r w:rsidR="033EF70F" w:rsidRPr="00B059E7">
              <w:rPr>
                <w:rFonts w:eastAsia="Arial"/>
                <w:i/>
                <w:iCs/>
                <w:sz w:val="24"/>
                <w:szCs w:val="24"/>
              </w:rPr>
              <w:t>SSWA 2014</w:t>
            </w:r>
            <w:r w:rsidRPr="766DA530">
              <w:rPr>
                <w:rFonts w:eastAsia="Arial"/>
                <w:sz w:val="24"/>
                <w:szCs w:val="24"/>
              </w:rPr>
              <w:t xml:space="preserve">. </w:t>
            </w:r>
            <w:r w:rsidR="4F8002BA" w:rsidRPr="766DA530">
              <w:rPr>
                <w:rFonts w:eastAsia="Arial"/>
                <w:sz w:val="24"/>
                <w:szCs w:val="24"/>
              </w:rPr>
              <w:t>Therefore</w:t>
            </w:r>
            <w:r w:rsidRPr="766DA530">
              <w:rPr>
                <w:rFonts w:eastAsia="Arial"/>
                <w:sz w:val="24"/>
                <w:szCs w:val="24"/>
              </w:rPr>
              <w:t xml:space="preserve">, where an adult lacks capacity, decisions </w:t>
            </w:r>
            <w:r w:rsidR="55C44069" w:rsidRPr="766DA530">
              <w:rPr>
                <w:rFonts w:eastAsia="Arial"/>
                <w:sz w:val="24"/>
                <w:szCs w:val="24"/>
              </w:rPr>
              <w:t xml:space="preserve">must </w:t>
            </w:r>
            <w:r w:rsidR="0E577FCE" w:rsidRPr="766DA530">
              <w:rPr>
                <w:rFonts w:eastAsia="Arial"/>
                <w:sz w:val="24"/>
                <w:szCs w:val="24"/>
              </w:rPr>
              <w:t>be made</w:t>
            </w:r>
            <w:r w:rsidRPr="766DA530">
              <w:rPr>
                <w:rFonts w:eastAsia="Arial"/>
                <w:sz w:val="24"/>
                <w:szCs w:val="24"/>
              </w:rPr>
              <w:t xml:space="preserve"> in the </w:t>
            </w:r>
            <w:r w:rsidR="44D746E3" w:rsidRPr="766DA530">
              <w:rPr>
                <w:rFonts w:eastAsia="Arial"/>
                <w:sz w:val="24"/>
                <w:szCs w:val="24"/>
              </w:rPr>
              <w:t>individual's</w:t>
            </w:r>
            <w:r w:rsidRPr="766DA530">
              <w:rPr>
                <w:rFonts w:eastAsia="Arial"/>
                <w:sz w:val="24"/>
                <w:szCs w:val="24"/>
              </w:rPr>
              <w:t xml:space="preserve"> best interest</w:t>
            </w:r>
            <w:r w:rsidR="21838DEF" w:rsidRPr="766DA530">
              <w:rPr>
                <w:rFonts w:eastAsia="Arial"/>
                <w:sz w:val="24"/>
                <w:szCs w:val="24"/>
              </w:rPr>
              <w:t xml:space="preserve"> according to the </w:t>
            </w:r>
            <w:r w:rsidR="21838DEF" w:rsidRPr="00B059E7">
              <w:rPr>
                <w:rFonts w:eastAsia="Arial"/>
                <w:i/>
                <w:iCs/>
                <w:sz w:val="24"/>
                <w:szCs w:val="24"/>
              </w:rPr>
              <w:t>Mental Capacity Act 2005</w:t>
            </w:r>
            <w:r w:rsidRPr="766DA530">
              <w:rPr>
                <w:rFonts w:eastAsia="Arial"/>
                <w:sz w:val="24"/>
                <w:szCs w:val="24"/>
              </w:rPr>
              <w:t xml:space="preserve">. </w:t>
            </w:r>
          </w:p>
          <w:p w14:paraId="73627C7E" w14:textId="293BE0D8" w:rsidR="0414D07F" w:rsidRDefault="0414D07F" w:rsidP="766DA530">
            <w:pPr>
              <w:jc w:val="both"/>
              <w:rPr>
                <w:sz w:val="24"/>
                <w:szCs w:val="24"/>
              </w:rPr>
            </w:pPr>
          </w:p>
          <w:p w14:paraId="3CAC9308" w14:textId="67DD1E9B" w:rsidR="0414D07F" w:rsidRDefault="0414D07F" w:rsidP="766DA530">
            <w:pPr>
              <w:jc w:val="both"/>
              <w:rPr>
                <w:sz w:val="24"/>
                <w:szCs w:val="24"/>
              </w:rPr>
            </w:pPr>
          </w:p>
          <w:p w14:paraId="6BA3DD84" w14:textId="2C4E18DA" w:rsidR="00FC0334" w:rsidRPr="00843223" w:rsidRDefault="00843223" w:rsidP="00FC0334">
            <w:pPr>
              <w:jc w:val="both"/>
              <w:rPr>
                <w:b/>
                <w:bCs/>
                <w:sz w:val="24"/>
                <w:szCs w:val="24"/>
              </w:rPr>
            </w:pPr>
            <w:r>
              <w:rPr>
                <w:b/>
                <w:bCs/>
                <w:sz w:val="24"/>
                <w:szCs w:val="24"/>
              </w:rPr>
              <w:t>(</w:t>
            </w:r>
            <w:r w:rsidR="77F042E4" w:rsidRPr="766DA530">
              <w:rPr>
                <w:b/>
                <w:bCs/>
                <w:sz w:val="24"/>
                <w:szCs w:val="24"/>
              </w:rPr>
              <w:t>43</w:t>
            </w:r>
            <w:r w:rsidR="002F46B1">
              <w:rPr>
                <w:b/>
                <w:bCs/>
                <w:sz w:val="24"/>
                <w:szCs w:val="24"/>
              </w:rPr>
              <w:t>2</w:t>
            </w:r>
            <w:r w:rsidR="77F042E4" w:rsidRPr="766DA530">
              <w:rPr>
                <w:b/>
                <w:bCs/>
                <w:sz w:val="24"/>
                <w:szCs w:val="24"/>
              </w:rPr>
              <w:t xml:space="preserve"> Words</w:t>
            </w:r>
            <w:r>
              <w:rPr>
                <w:b/>
                <w:bCs/>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3C510" w14:textId="77777777" w:rsidR="00905C99" w:rsidRDefault="00905C99">
      <w:r>
        <w:separator/>
      </w:r>
    </w:p>
  </w:endnote>
  <w:endnote w:type="continuationSeparator" w:id="0">
    <w:p w14:paraId="78578242" w14:textId="77777777" w:rsidR="00905C99" w:rsidRDefault="00905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59597" w14:textId="77777777" w:rsidR="00905C99" w:rsidRDefault="00905C99">
      <w:r>
        <w:separator/>
      </w:r>
    </w:p>
  </w:footnote>
  <w:footnote w:type="continuationSeparator" w:id="0">
    <w:p w14:paraId="4BEB6DFB" w14:textId="77777777" w:rsidR="00905C99" w:rsidRDefault="00905C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4096" w:nlCheck="1" w:checkStyle="1"/>
  <w:activeWritingStyle w:appName="MSWord" w:lang="en-GB" w:vendorID="64" w:dllVersion="0" w:nlCheck="1" w:checkStyle="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4891"/>
    <w:rsid w:val="00075EEF"/>
    <w:rsid w:val="000766EC"/>
    <w:rsid w:val="00080AB6"/>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7D32"/>
    <w:rsid w:val="000C378F"/>
    <w:rsid w:val="000C6892"/>
    <w:rsid w:val="000C6FFE"/>
    <w:rsid w:val="000D0BB6"/>
    <w:rsid w:val="000D2ED2"/>
    <w:rsid w:val="000D6653"/>
    <w:rsid w:val="000E0D51"/>
    <w:rsid w:val="000E26B0"/>
    <w:rsid w:val="000E2A4B"/>
    <w:rsid w:val="000E37C2"/>
    <w:rsid w:val="000E38C3"/>
    <w:rsid w:val="000E47A8"/>
    <w:rsid w:val="000E79D2"/>
    <w:rsid w:val="000F1599"/>
    <w:rsid w:val="000F1769"/>
    <w:rsid w:val="000F1A97"/>
    <w:rsid w:val="000F42AE"/>
    <w:rsid w:val="000F495A"/>
    <w:rsid w:val="000F6196"/>
    <w:rsid w:val="000F6BC3"/>
    <w:rsid w:val="000F7F85"/>
    <w:rsid w:val="0010312C"/>
    <w:rsid w:val="00105026"/>
    <w:rsid w:val="0010662B"/>
    <w:rsid w:val="00106DC7"/>
    <w:rsid w:val="00112391"/>
    <w:rsid w:val="00114F52"/>
    <w:rsid w:val="00115391"/>
    <w:rsid w:val="00130119"/>
    <w:rsid w:val="001303D7"/>
    <w:rsid w:val="00132812"/>
    <w:rsid w:val="001339CA"/>
    <w:rsid w:val="001347F8"/>
    <w:rsid w:val="001359EE"/>
    <w:rsid w:val="00137BB5"/>
    <w:rsid w:val="00137E05"/>
    <w:rsid w:val="001447F6"/>
    <w:rsid w:val="00147DE3"/>
    <w:rsid w:val="00150794"/>
    <w:rsid w:val="00151DA6"/>
    <w:rsid w:val="001608C4"/>
    <w:rsid w:val="00164832"/>
    <w:rsid w:val="00171418"/>
    <w:rsid w:val="0017232F"/>
    <w:rsid w:val="00172C5F"/>
    <w:rsid w:val="001772BF"/>
    <w:rsid w:val="001772DE"/>
    <w:rsid w:val="00183F60"/>
    <w:rsid w:val="0019496C"/>
    <w:rsid w:val="00194B20"/>
    <w:rsid w:val="001961CF"/>
    <w:rsid w:val="001A22C8"/>
    <w:rsid w:val="001A59BB"/>
    <w:rsid w:val="001A607E"/>
    <w:rsid w:val="001A6A51"/>
    <w:rsid w:val="001A79C4"/>
    <w:rsid w:val="001B331A"/>
    <w:rsid w:val="001C0237"/>
    <w:rsid w:val="001C0E74"/>
    <w:rsid w:val="001C4DB8"/>
    <w:rsid w:val="001C50B8"/>
    <w:rsid w:val="001D229F"/>
    <w:rsid w:val="001D2AA7"/>
    <w:rsid w:val="001D311D"/>
    <w:rsid w:val="001E2EB6"/>
    <w:rsid w:val="001F4552"/>
    <w:rsid w:val="002019EB"/>
    <w:rsid w:val="00204B58"/>
    <w:rsid w:val="00205051"/>
    <w:rsid w:val="00211F65"/>
    <w:rsid w:val="00213E12"/>
    <w:rsid w:val="00214047"/>
    <w:rsid w:val="00216563"/>
    <w:rsid w:val="0021792F"/>
    <w:rsid w:val="00220D06"/>
    <w:rsid w:val="002243C5"/>
    <w:rsid w:val="002246A0"/>
    <w:rsid w:val="00230439"/>
    <w:rsid w:val="00232A09"/>
    <w:rsid w:val="00235176"/>
    <w:rsid w:val="00236061"/>
    <w:rsid w:val="0024100E"/>
    <w:rsid w:val="00241C1B"/>
    <w:rsid w:val="00242058"/>
    <w:rsid w:val="0024288B"/>
    <w:rsid w:val="00243DB0"/>
    <w:rsid w:val="00246BB2"/>
    <w:rsid w:val="00247265"/>
    <w:rsid w:val="00260663"/>
    <w:rsid w:val="002657E9"/>
    <w:rsid w:val="0026665E"/>
    <w:rsid w:val="0027147E"/>
    <w:rsid w:val="00273C66"/>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431"/>
    <w:rsid w:val="002D5A92"/>
    <w:rsid w:val="002D65D2"/>
    <w:rsid w:val="002D6B31"/>
    <w:rsid w:val="002E6D17"/>
    <w:rsid w:val="002E7017"/>
    <w:rsid w:val="002E7F2C"/>
    <w:rsid w:val="002F1FC7"/>
    <w:rsid w:val="002F2185"/>
    <w:rsid w:val="002F46B1"/>
    <w:rsid w:val="002F4BCB"/>
    <w:rsid w:val="002F4F6E"/>
    <w:rsid w:val="003015C3"/>
    <w:rsid w:val="003106DB"/>
    <w:rsid w:val="0031350A"/>
    <w:rsid w:val="00316815"/>
    <w:rsid w:val="003168CA"/>
    <w:rsid w:val="003201DD"/>
    <w:rsid w:val="00321255"/>
    <w:rsid w:val="0032230D"/>
    <w:rsid w:val="00322A0B"/>
    <w:rsid w:val="00330881"/>
    <w:rsid w:val="00331CD2"/>
    <w:rsid w:val="00332426"/>
    <w:rsid w:val="00335A60"/>
    <w:rsid w:val="00335C41"/>
    <w:rsid w:val="00335DD0"/>
    <w:rsid w:val="00335FC5"/>
    <w:rsid w:val="0033771E"/>
    <w:rsid w:val="00337FEF"/>
    <w:rsid w:val="00354B6D"/>
    <w:rsid w:val="00355210"/>
    <w:rsid w:val="00355CFD"/>
    <w:rsid w:val="00365DF9"/>
    <w:rsid w:val="0037066E"/>
    <w:rsid w:val="0037135B"/>
    <w:rsid w:val="00372DB4"/>
    <w:rsid w:val="00373A36"/>
    <w:rsid w:val="0037419E"/>
    <w:rsid w:val="00375AF5"/>
    <w:rsid w:val="003761BD"/>
    <w:rsid w:val="00377448"/>
    <w:rsid w:val="00377884"/>
    <w:rsid w:val="003826BD"/>
    <w:rsid w:val="00385414"/>
    <w:rsid w:val="00390074"/>
    <w:rsid w:val="00391380"/>
    <w:rsid w:val="00392F73"/>
    <w:rsid w:val="00393600"/>
    <w:rsid w:val="0039762B"/>
    <w:rsid w:val="003A0C37"/>
    <w:rsid w:val="003A0FC4"/>
    <w:rsid w:val="003A1B6B"/>
    <w:rsid w:val="003A46C0"/>
    <w:rsid w:val="003A600E"/>
    <w:rsid w:val="003A6513"/>
    <w:rsid w:val="003B16C7"/>
    <w:rsid w:val="003B3115"/>
    <w:rsid w:val="003C19F1"/>
    <w:rsid w:val="003C3C67"/>
    <w:rsid w:val="003C4186"/>
    <w:rsid w:val="003C4883"/>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2F7A"/>
    <w:rsid w:val="004046F0"/>
    <w:rsid w:val="00405A96"/>
    <w:rsid w:val="0040668F"/>
    <w:rsid w:val="00411EF7"/>
    <w:rsid w:val="00412677"/>
    <w:rsid w:val="0042492D"/>
    <w:rsid w:val="00425160"/>
    <w:rsid w:val="00426774"/>
    <w:rsid w:val="00427DC0"/>
    <w:rsid w:val="00430DE3"/>
    <w:rsid w:val="004348AE"/>
    <w:rsid w:val="004376C0"/>
    <w:rsid w:val="0044038E"/>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5BB9"/>
    <w:rsid w:val="004B600B"/>
    <w:rsid w:val="004B6822"/>
    <w:rsid w:val="004B69F6"/>
    <w:rsid w:val="004C2D3A"/>
    <w:rsid w:val="004D03C4"/>
    <w:rsid w:val="004D0BF1"/>
    <w:rsid w:val="004D0F4E"/>
    <w:rsid w:val="004D3278"/>
    <w:rsid w:val="004D35A4"/>
    <w:rsid w:val="004D445F"/>
    <w:rsid w:val="004D7395"/>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9F2"/>
    <w:rsid w:val="005305C6"/>
    <w:rsid w:val="00537559"/>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7E8"/>
    <w:rsid w:val="005C28D3"/>
    <w:rsid w:val="005C6CE5"/>
    <w:rsid w:val="005C6D14"/>
    <w:rsid w:val="005D3F07"/>
    <w:rsid w:val="005D4A1E"/>
    <w:rsid w:val="005D4F72"/>
    <w:rsid w:val="005E13EA"/>
    <w:rsid w:val="005E17F1"/>
    <w:rsid w:val="005E3EDD"/>
    <w:rsid w:val="005F64AA"/>
    <w:rsid w:val="005F7851"/>
    <w:rsid w:val="00600AA1"/>
    <w:rsid w:val="00606E27"/>
    <w:rsid w:val="006108C9"/>
    <w:rsid w:val="00613C24"/>
    <w:rsid w:val="00614DF7"/>
    <w:rsid w:val="006179BB"/>
    <w:rsid w:val="0062158D"/>
    <w:rsid w:val="006223FD"/>
    <w:rsid w:val="006326D1"/>
    <w:rsid w:val="00632B12"/>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271B"/>
    <w:rsid w:val="00684732"/>
    <w:rsid w:val="00684B16"/>
    <w:rsid w:val="00687016"/>
    <w:rsid w:val="006872A0"/>
    <w:rsid w:val="0069625A"/>
    <w:rsid w:val="00696A88"/>
    <w:rsid w:val="00696F65"/>
    <w:rsid w:val="00697572"/>
    <w:rsid w:val="006B4496"/>
    <w:rsid w:val="006B5E67"/>
    <w:rsid w:val="006B6612"/>
    <w:rsid w:val="006C2DCE"/>
    <w:rsid w:val="006C2EB5"/>
    <w:rsid w:val="006D18A3"/>
    <w:rsid w:val="006D5970"/>
    <w:rsid w:val="006D6B07"/>
    <w:rsid w:val="006E26A8"/>
    <w:rsid w:val="006E481E"/>
    <w:rsid w:val="006E795F"/>
    <w:rsid w:val="006F0862"/>
    <w:rsid w:val="006F0F73"/>
    <w:rsid w:val="006F1438"/>
    <w:rsid w:val="006F2A9E"/>
    <w:rsid w:val="006F5ED3"/>
    <w:rsid w:val="00700249"/>
    <w:rsid w:val="007069CD"/>
    <w:rsid w:val="00706BB5"/>
    <w:rsid w:val="00707815"/>
    <w:rsid w:val="0071118E"/>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3A49"/>
    <w:rsid w:val="007544FC"/>
    <w:rsid w:val="00755427"/>
    <w:rsid w:val="00756087"/>
    <w:rsid w:val="00756548"/>
    <w:rsid w:val="0075673A"/>
    <w:rsid w:val="0075704F"/>
    <w:rsid w:val="00763B2D"/>
    <w:rsid w:val="00764C84"/>
    <w:rsid w:val="007710AD"/>
    <w:rsid w:val="00772924"/>
    <w:rsid w:val="0078112D"/>
    <w:rsid w:val="00782F69"/>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54D5"/>
    <w:rsid w:val="007F10BD"/>
    <w:rsid w:val="007F312E"/>
    <w:rsid w:val="007F3F7E"/>
    <w:rsid w:val="007F4BA4"/>
    <w:rsid w:val="0080680D"/>
    <w:rsid w:val="00810E7A"/>
    <w:rsid w:val="00813CEC"/>
    <w:rsid w:val="0081534C"/>
    <w:rsid w:val="00816CE7"/>
    <w:rsid w:val="008171E4"/>
    <w:rsid w:val="00817D02"/>
    <w:rsid w:val="008208EA"/>
    <w:rsid w:val="00822B44"/>
    <w:rsid w:val="00824E67"/>
    <w:rsid w:val="00825A64"/>
    <w:rsid w:val="00826F48"/>
    <w:rsid w:val="00830089"/>
    <w:rsid w:val="008308AE"/>
    <w:rsid w:val="00830DD1"/>
    <w:rsid w:val="0083166E"/>
    <w:rsid w:val="00831DC3"/>
    <w:rsid w:val="008322C7"/>
    <w:rsid w:val="008340BA"/>
    <w:rsid w:val="00834F1D"/>
    <w:rsid w:val="00836FEC"/>
    <w:rsid w:val="00841F9D"/>
    <w:rsid w:val="008420E1"/>
    <w:rsid w:val="00843223"/>
    <w:rsid w:val="008433AD"/>
    <w:rsid w:val="00844D98"/>
    <w:rsid w:val="00845400"/>
    <w:rsid w:val="00846D84"/>
    <w:rsid w:val="00850233"/>
    <w:rsid w:val="0085230E"/>
    <w:rsid w:val="008550A1"/>
    <w:rsid w:val="00861038"/>
    <w:rsid w:val="00865B58"/>
    <w:rsid w:val="00866B50"/>
    <w:rsid w:val="00867A63"/>
    <w:rsid w:val="008708F1"/>
    <w:rsid w:val="00871960"/>
    <w:rsid w:val="0087369F"/>
    <w:rsid w:val="00880539"/>
    <w:rsid w:val="00883A02"/>
    <w:rsid w:val="008859E8"/>
    <w:rsid w:val="00887321"/>
    <w:rsid w:val="0088737B"/>
    <w:rsid w:val="00891078"/>
    <w:rsid w:val="00892716"/>
    <w:rsid w:val="00893067"/>
    <w:rsid w:val="008933DE"/>
    <w:rsid w:val="00895FCE"/>
    <w:rsid w:val="00897F3E"/>
    <w:rsid w:val="008A1490"/>
    <w:rsid w:val="008A21B4"/>
    <w:rsid w:val="008B07DE"/>
    <w:rsid w:val="008B1309"/>
    <w:rsid w:val="008B28E7"/>
    <w:rsid w:val="008B67F6"/>
    <w:rsid w:val="008C14C7"/>
    <w:rsid w:val="008C2FFB"/>
    <w:rsid w:val="008C633F"/>
    <w:rsid w:val="008C6EEA"/>
    <w:rsid w:val="008C7770"/>
    <w:rsid w:val="008C79C7"/>
    <w:rsid w:val="008D03B0"/>
    <w:rsid w:val="008D2150"/>
    <w:rsid w:val="008D45C8"/>
    <w:rsid w:val="008D4C67"/>
    <w:rsid w:val="008D5813"/>
    <w:rsid w:val="008D5999"/>
    <w:rsid w:val="008D634E"/>
    <w:rsid w:val="008D778A"/>
    <w:rsid w:val="008D78C9"/>
    <w:rsid w:val="008E3195"/>
    <w:rsid w:val="008E3A6F"/>
    <w:rsid w:val="008E5A35"/>
    <w:rsid w:val="008E61AF"/>
    <w:rsid w:val="008F127E"/>
    <w:rsid w:val="008F32D9"/>
    <w:rsid w:val="008F7242"/>
    <w:rsid w:val="00902A65"/>
    <w:rsid w:val="00903932"/>
    <w:rsid w:val="00905C99"/>
    <w:rsid w:val="009079BD"/>
    <w:rsid w:val="009117C8"/>
    <w:rsid w:val="00912BD9"/>
    <w:rsid w:val="00914303"/>
    <w:rsid w:val="00916FB2"/>
    <w:rsid w:val="00920E5B"/>
    <w:rsid w:val="00926436"/>
    <w:rsid w:val="00926C53"/>
    <w:rsid w:val="0093018C"/>
    <w:rsid w:val="0094495F"/>
    <w:rsid w:val="00951BC0"/>
    <w:rsid w:val="00951F7B"/>
    <w:rsid w:val="009544C0"/>
    <w:rsid w:val="00954FA4"/>
    <w:rsid w:val="00956AE9"/>
    <w:rsid w:val="00964CC6"/>
    <w:rsid w:val="00967BFA"/>
    <w:rsid w:val="00977C60"/>
    <w:rsid w:val="0098262C"/>
    <w:rsid w:val="0098427C"/>
    <w:rsid w:val="00986B43"/>
    <w:rsid w:val="00986C0B"/>
    <w:rsid w:val="00986D46"/>
    <w:rsid w:val="00991FDA"/>
    <w:rsid w:val="00992ACA"/>
    <w:rsid w:val="00993606"/>
    <w:rsid w:val="009A5F3B"/>
    <w:rsid w:val="009A5F79"/>
    <w:rsid w:val="009A5FB6"/>
    <w:rsid w:val="009A6F87"/>
    <w:rsid w:val="009B0B61"/>
    <w:rsid w:val="009B28C0"/>
    <w:rsid w:val="009B3178"/>
    <w:rsid w:val="009B3E46"/>
    <w:rsid w:val="009B7136"/>
    <w:rsid w:val="009C337F"/>
    <w:rsid w:val="009C53E7"/>
    <w:rsid w:val="009C5A31"/>
    <w:rsid w:val="009C6092"/>
    <w:rsid w:val="009C7342"/>
    <w:rsid w:val="009D4365"/>
    <w:rsid w:val="009D477B"/>
    <w:rsid w:val="009D4E3B"/>
    <w:rsid w:val="009D59C2"/>
    <w:rsid w:val="009D5C1F"/>
    <w:rsid w:val="009D7BC9"/>
    <w:rsid w:val="009E122F"/>
    <w:rsid w:val="009E1982"/>
    <w:rsid w:val="009E48AE"/>
    <w:rsid w:val="009E4D2C"/>
    <w:rsid w:val="009F0978"/>
    <w:rsid w:val="009F2BE7"/>
    <w:rsid w:val="009F3AEC"/>
    <w:rsid w:val="009F6801"/>
    <w:rsid w:val="00A00081"/>
    <w:rsid w:val="00A06422"/>
    <w:rsid w:val="00A10D56"/>
    <w:rsid w:val="00A12AAE"/>
    <w:rsid w:val="00A12F22"/>
    <w:rsid w:val="00A16DD1"/>
    <w:rsid w:val="00A20D24"/>
    <w:rsid w:val="00A21DFF"/>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1695"/>
    <w:rsid w:val="00A732EA"/>
    <w:rsid w:val="00A7489E"/>
    <w:rsid w:val="00A8015F"/>
    <w:rsid w:val="00A85039"/>
    <w:rsid w:val="00A906AA"/>
    <w:rsid w:val="00A94C5E"/>
    <w:rsid w:val="00AA20B7"/>
    <w:rsid w:val="00AA252C"/>
    <w:rsid w:val="00AA666E"/>
    <w:rsid w:val="00AA7960"/>
    <w:rsid w:val="00AB5518"/>
    <w:rsid w:val="00AC0A7A"/>
    <w:rsid w:val="00AC251B"/>
    <w:rsid w:val="00AC3A0E"/>
    <w:rsid w:val="00AC4A04"/>
    <w:rsid w:val="00AC5679"/>
    <w:rsid w:val="00AC5B39"/>
    <w:rsid w:val="00AD336F"/>
    <w:rsid w:val="00AE134C"/>
    <w:rsid w:val="00AE1868"/>
    <w:rsid w:val="00AE2564"/>
    <w:rsid w:val="00AE301F"/>
    <w:rsid w:val="00AE3302"/>
    <w:rsid w:val="00AE5BA6"/>
    <w:rsid w:val="00AE6231"/>
    <w:rsid w:val="00AE7077"/>
    <w:rsid w:val="00AF61C2"/>
    <w:rsid w:val="00AF6CC6"/>
    <w:rsid w:val="00B0296A"/>
    <w:rsid w:val="00B03F6B"/>
    <w:rsid w:val="00B059E7"/>
    <w:rsid w:val="00B07E79"/>
    <w:rsid w:val="00B12295"/>
    <w:rsid w:val="00B137BE"/>
    <w:rsid w:val="00B15998"/>
    <w:rsid w:val="00B17FA0"/>
    <w:rsid w:val="00B2292C"/>
    <w:rsid w:val="00B22C3C"/>
    <w:rsid w:val="00B239C2"/>
    <w:rsid w:val="00B24344"/>
    <w:rsid w:val="00B26769"/>
    <w:rsid w:val="00B2754B"/>
    <w:rsid w:val="00B31C91"/>
    <w:rsid w:val="00B35380"/>
    <w:rsid w:val="00B3747F"/>
    <w:rsid w:val="00B42E76"/>
    <w:rsid w:val="00B43194"/>
    <w:rsid w:val="00B436BF"/>
    <w:rsid w:val="00B47734"/>
    <w:rsid w:val="00B50FBA"/>
    <w:rsid w:val="00B558EB"/>
    <w:rsid w:val="00B577D3"/>
    <w:rsid w:val="00B60466"/>
    <w:rsid w:val="00B633B0"/>
    <w:rsid w:val="00B6548F"/>
    <w:rsid w:val="00B71A32"/>
    <w:rsid w:val="00B7502A"/>
    <w:rsid w:val="00B77305"/>
    <w:rsid w:val="00B774BD"/>
    <w:rsid w:val="00B82CC2"/>
    <w:rsid w:val="00B84A89"/>
    <w:rsid w:val="00B9256C"/>
    <w:rsid w:val="00B92BEF"/>
    <w:rsid w:val="00B94443"/>
    <w:rsid w:val="00B9689A"/>
    <w:rsid w:val="00B97056"/>
    <w:rsid w:val="00BA36A4"/>
    <w:rsid w:val="00BA4EB4"/>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3529"/>
    <w:rsid w:val="00BE0F7B"/>
    <w:rsid w:val="00BE10C2"/>
    <w:rsid w:val="00BF0D6C"/>
    <w:rsid w:val="00C01D14"/>
    <w:rsid w:val="00C01D97"/>
    <w:rsid w:val="00C025B4"/>
    <w:rsid w:val="00C029EC"/>
    <w:rsid w:val="00C0684B"/>
    <w:rsid w:val="00C161FD"/>
    <w:rsid w:val="00C17C9F"/>
    <w:rsid w:val="00C1B4F7"/>
    <w:rsid w:val="00C23F17"/>
    <w:rsid w:val="00C246F2"/>
    <w:rsid w:val="00C26D0D"/>
    <w:rsid w:val="00C27C95"/>
    <w:rsid w:val="00C300D2"/>
    <w:rsid w:val="00C3270F"/>
    <w:rsid w:val="00C3278B"/>
    <w:rsid w:val="00C33375"/>
    <w:rsid w:val="00C34C23"/>
    <w:rsid w:val="00C368FA"/>
    <w:rsid w:val="00C42005"/>
    <w:rsid w:val="00C421FF"/>
    <w:rsid w:val="00C4664D"/>
    <w:rsid w:val="00C472AA"/>
    <w:rsid w:val="00C50A05"/>
    <w:rsid w:val="00C54AED"/>
    <w:rsid w:val="00C555FC"/>
    <w:rsid w:val="00C55E9B"/>
    <w:rsid w:val="00C56D09"/>
    <w:rsid w:val="00C57D24"/>
    <w:rsid w:val="00C604D6"/>
    <w:rsid w:val="00C63CAB"/>
    <w:rsid w:val="00C63D00"/>
    <w:rsid w:val="00C6441B"/>
    <w:rsid w:val="00C6579D"/>
    <w:rsid w:val="00C65921"/>
    <w:rsid w:val="00C665BF"/>
    <w:rsid w:val="00C7108B"/>
    <w:rsid w:val="00C75883"/>
    <w:rsid w:val="00C77FA5"/>
    <w:rsid w:val="00C8089F"/>
    <w:rsid w:val="00C835FE"/>
    <w:rsid w:val="00C836CC"/>
    <w:rsid w:val="00C852D6"/>
    <w:rsid w:val="00C8737A"/>
    <w:rsid w:val="00C87A74"/>
    <w:rsid w:val="00C92C71"/>
    <w:rsid w:val="00C93F8F"/>
    <w:rsid w:val="00C97349"/>
    <w:rsid w:val="00CA0894"/>
    <w:rsid w:val="00CA3593"/>
    <w:rsid w:val="00CA3FEC"/>
    <w:rsid w:val="00CA5726"/>
    <w:rsid w:val="00CA7E6A"/>
    <w:rsid w:val="00CB258E"/>
    <w:rsid w:val="00CB3C8F"/>
    <w:rsid w:val="00CC02F1"/>
    <w:rsid w:val="00CC1122"/>
    <w:rsid w:val="00CC11A6"/>
    <w:rsid w:val="00CC135E"/>
    <w:rsid w:val="00CC693E"/>
    <w:rsid w:val="00CC7226"/>
    <w:rsid w:val="00CD0735"/>
    <w:rsid w:val="00CD45E3"/>
    <w:rsid w:val="00CD4771"/>
    <w:rsid w:val="00CD5089"/>
    <w:rsid w:val="00CD5D3F"/>
    <w:rsid w:val="00CD7E1F"/>
    <w:rsid w:val="00CE4BC4"/>
    <w:rsid w:val="00CE7DA2"/>
    <w:rsid w:val="00CF15AD"/>
    <w:rsid w:val="00CF2F8A"/>
    <w:rsid w:val="00CF3DB3"/>
    <w:rsid w:val="00D0004F"/>
    <w:rsid w:val="00D0274B"/>
    <w:rsid w:val="00D0503D"/>
    <w:rsid w:val="00D052BC"/>
    <w:rsid w:val="00D07026"/>
    <w:rsid w:val="00D146AE"/>
    <w:rsid w:val="00D20F26"/>
    <w:rsid w:val="00D22C8F"/>
    <w:rsid w:val="00D3203C"/>
    <w:rsid w:val="00D33491"/>
    <w:rsid w:val="00D3442D"/>
    <w:rsid w:val="00D36F00"/>
    <w:rsid w:val="00D374F2"/>
    <w:rsid w:val="00D44B67"/>
    <w:rsid w:val="00D44F8E"/>
    <w:rsid w:val="00D51FD5"/>
    <w:rsid w:val="00D55DE0"/>
    <w:rsid w:val="00D607EF"/>
    <w:rsid w:val="00D60F88"/>
    <w:rsid w:val="00D646BD"/>
    <w:rsid w:val="00D65558"/>
    <w:rsid w:val="00D71201"/>
    <w:rsid w:val="00D720C7"/>
    <w:rsid w:val="00D84841"/>
    <w:rsid w:val="00D875C8"/>
    <w:rsid w:val="00D876E6"/>
    <w:rsid w:val="00D90958"/>
    <w:rsid w:val="00DA09F0"/>
    <w:rsid w:val="00DA1025"/>
    <w:rsid w:val="00DA22EC"/>
    <w:rsid w:val="00DA51A0"/>
    <w:rsid w:val="00DA5682"/>
    <w:rsid w:val="00DA5860"/>
    <w:rsid w:val="00DA5C0C"/>
    <w:rsid w:val="00DB2196"/>
    <w:rsid w:val="00DB2767"/>
    <w:rsid w:val="00DB4A58"/>
    <w:rsid w:val="00DC1B10"/>
    <w:rsid w:val="00DC2924"/>
    <w:rsid w:val="00DC4729"/>
    <w:rsid w:val="00DD31C5"/>
    <w:rsid w:val="00DD5020"/>
    <w:rsid w:val="00DD63BE"/>
    <w:rsid w:val="00DE4296"/>
    <w:rsid w:val="00DF2469"/>
    <w:rsid w:val="00DF7899"/>
    <w:rsid w:val="00E04F5D"/>
    <w:rsid w:val="00E0524C"/>
    <w:rsid w:val="00E13A69"/>
    <w:rsid w:val="00E15751"/>
    <w:rsid w:val="00E17160"/>
    <w:rsid w:val="00E17D41"/>
    <w:rsid w:val="00E231D1"/>
    <w:rsid w:val="00E3288D"/>
    <w:rsid w:val="00E35112"/>
    <w:rsid w:val="00E35BEC"/>
    <w:rsid w:val="00E4111F"/>
    <w:rsid w:val="00E41A6A"/>
    <w:rsid w:val="00E453B4"/>
    <w:rsid w:val="00E50821"/>
    <w:rsid w:val="00E51F91"/>
    <w:rsid w:val="00E5498A"/>
    <w:rsid w:val="00E559CE"/>
    <w:rsid w:val="00E60F42"/>
    <w:rsid w:val="00E6567C"/>
    <w:rsid w:val="00E6746C"/>
    <w:rsid w:val="00E7086E"/>
    <w:rsid w:val="00E71248"/>
    <w:rsid w:val="00E73C41"/>
    <w:rsid w:val="00E75911"/>
    <w:rsid w:val="00E7598F"/>
    <w:rsid w:val="00E76F60"/>
    <w:rsid w:val="00E812B5"/>
    <w:rsid w:val="00E83D84"/>
    <w:rsid w:val="00E83D90"/>
    <w:rsid w:val="00E83F91"/>
    <w:rsid w:val="00E86299"/>
    <w:rsid w:val="00E9107A"/>
    <w:rsid w:val="00E91F62"/>
    <w:rsid w:val="00E929FD"/>
    <w:rsid w:val="00E93240"/>
    <w:rsid w:val="00E9479B"/>
    <w:rsid w:val="00E94E22"/>
    <w:rsid w:val="00E95F08"/>
    <w:rsid w:val="00E96DE4"/>
    <w:rsid w:val="00E97171"/>
    <w:rsid w:val="00EA4D48"/>
    <w:rsid w:val="00EA7ADF"/>
    <w:rsid w:val="00EB022D"/>
    <w:rsid w:val="00EB2173"/>
    <w:rsid w:val="00EB62E6"/>
    <w:rsid w:val="00EB695F"/>
    <w:rsid w:val="00EC3A85"/>
    <w:rsid w:val="00EC4B89"/>
    <w:rsid w:val="00EC59A5"/>
    <w:rsid w:val="00EC6E15"/>
    <w:rsid w:val="00ED056F"/>
    <w:rsid w:val="00ED1B30"/>
    <w:rsid w:val="00ED5D03"/>
    <w:rsid w:val="00EE01ED"/>
    <w:rsid w:val="00EE1AC1"/>
    <w:rsid w:val="00EE39D6"/>
    <w:rsid w:val="00EE52AD"/>
    <w:rsid w:val="00EE5BC3"/>
    <w:rsid w:val="00EE6FAB"/>
    <w:rsid w:val="00EF328C"/>
    <w:rsid w:val="00EF39DA"/>
    <w:rsid w:val="00EF68BB"/>
    <w:rsid w:val="00F01F92"/>
    <w:rsid w:val="00F030D4"/>
    <w:rsid w:val="00F04053"/>
    <w:rsid w:val="00F06573"/>
    <w:rsid w:val="00F10A08"/>
    <w:rsid w:val="00F130B3"/>
    <w:rsid w:val="00F15354"/>
    <w:rsid w:val="00F15C5A"/>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2336"/>
    <w:rsid w:val="00F66272"/>
    <w:rsid w:val="00F709C0"/>
    <w:rsid w:val="00F77312"/>
    <w:rsid w:val="00F81FEC"/>
    <w:rsid w:val="00F927A1"/>
    <w:rsid w:val="00F92E4D"/>
    <w:rsid w:val="00F9419A"/>
    <w:rsid w:val="00F94687"/>
    <w:rsid w:val="00F95D08"/>
    <w:rsid w:val="00FA0497"/>
    <w:rsid w:val="00FA23BD"/>
    <w:rsid w:val="00FA3764"/>
    <w:rsid w:val="00FA41C7"/>
    <w:rsid w:val="00FA4A79"/>
    <w:rsid w:val="00FA56ED"/>
    <w:rsid w:val="00FA5BF4"/>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031"/>
    <w:rsid w:val="00FE0C16"/>
    <w:rsid w:val="00FE14B1"/>
    <w:rsid w:val="00FE1594"/>
    <w:rsid w:val="00FE42B4"/>
    <w:rsid w:val="00FE4D97"/>
    <w:rsid w:val="00FE546B"/>
    <w:rsid w:val="00FE5F90"/>
    <w:rsid w:val="00FF0070"/>
    <w:rsid w:val="00FF07C3"/>
    <w:rsid w:val="00FF245D"/>
    <w:rsid w:val="00FF5F6A"/>
    <w:rsid w:val="00FF7784"/>
    <w:rsid w:val="00FF7EBB"/>
    <w:rsid w:val="02790A2C"/>
    <w:rsid w:val="033EF70F"/>
    <w:rsid w:val="03CC700C"/>
    <w:rsid w:val="040B5D8A"/>
    <w:rsid w:val="0414D07F"/>
    <w:rsid w:val="04770B8A"/>
    <w:rsid w:val="04D3B2CE"/>
    <w:rsid w:val="06783AA2"/>
    <w:rsid w:val="06F34FBA"/>
    <w:rsid w:val="07AF858D"/>
    <w:rsid w:val="07FCA3BF"/>
    <w:rsid w:val="0808A1F8"/>
    <w:rsid w:val="0895A14B"/>
    <w:rsid w:val="090BFC7D"/>
    <w:rsid w:val="0922E007"/>
    <w:rsid w:val="093C9EF0"/>
    <w:rsid w:val="0A27561F"/>
    <w:rsid w:val="0A65C19C"/>
    <w:rsid w:val="0C350481"/>
    <w:rsid w:val="0CE8605B"/>
    <w:rsid w:val="0D5C3699"/>
    <w:rsid w:val="0D80B037"/>
    <w:rsid w:val="0D8C05F9"/>
    <w:rsid w:val="0E577FCE"/>
    <w:rsid w:val="0EDBA8BD"/>
    <w:rsid w:val="0F068FA8"/>
    <w:rsid w:val="0F2B140F"/>
    <w:rsid w:val="0F4E85CA"/>
    <w:rsid w:val="0F77E214"/>
    <w:rsid w:val="102A3950"/>
    <w:rsid w:val="10904BF9"/>
    <w:rsid w:val="129BB562"/>
    <w:rsid w:val="12D6D745"/>
    <w:rsid w:val="1387D512"/>
    <w:rsid w:val="13B427C1"/>
    <w:rsid w:val="14E55E54"/>
    <w:rsid w:val="14F770C2"/>
    <w:rsid w:val="15B21EA4"/>
    <w:rsid w:val="1661DBBC"/>
    <w:rsid w:val="16BDB770"/>
    <w:rsid w:val="18503F31"/>
    <w:rsid w:val="18FA07C0"/>
    <w:rsid w:val="193671A9"/>
    <w:rsid w:val="19A0B2E9"/>
    <w:rsid w:val="1A4E7AD6"/>
    <w:rsid w:val="1B0FBC5A"/>
    <w:rsid w:val="1D53B054"/>
    <w:rsid w:val="1D6670C0"/>
    <w:rsid w:val="1E1A5E5C"/>
    <w:rsid w:val="1EB26363"/>
    <w:rsid w:val="1ECA842D"/>
    <w:rsid w:val="1F69C9D2"/>
    <w:rsid w:val="1FC85E1E"/>
    <w:rsid w:val="1FDF5572"/>
    <w:rsid w:val="21098210"/>
    <w:rsid w:val="213092A6"/>
    <w:rsid w:val="21838DEF"/>
    <w:rsid w:val="21A10662"/>
    <w:rsid w:val="21CFAFAE"/>
    <w:rsid w:val="22CF7D15"/>
    <w:rsid w:val="230FA6B9"/>
    <w:rsid w:val="237AFA62"/>
    <w:rsid w:val="23B3BB51"/>
    <w:rsid w:val="240100B1"/>
    <w:rsid w:val="24D4E93A"/>
    <w:rsid w:val="258590E2"/>
    <w:rsid w:val="25F327FB"/>
    <w:rsid w:val="263E6B3E"/>
    <w:rsid w:val="26ADC099"/>
    <w:rsid w:val="26E4C837"/>
    <w:rsid w:val="27458BE3"/>
    <w:rsid w:val="27B81414"/>
    <w:rsid w:val="289DDE72"/>
    <w:rsid w:val="28F1FF9E"/>
    <w:rsid w:val="296EBD14"/>
    <w:rsid w:val="29843CFD"/>
    <w:rsid w:val="2BD3D9ED"/>
    <w:rsid w:val="2C030924"/>
    <w:rsid w:val="2CDFB560"/>
    <w:rsid w:val="2D1B22DE"/>
    <w:rsid w:val="2E55808E"/>
    <w:rsid w:val="2E5939F5"/>
    <w:rsid w:val="2F90E210"/>
    <w:rsid w:val="30A6948F"/>
    <w:rsid w:val="30FE43F4"/>
    <w:rsid w:val="320DA68A"/>
    <w:rsid w:val="322513AD"/>
    <w:rsid w:val="326396DF"/>
    <w:rsid w:val="3353280C"/>
    <w:rsid w:val="3498D05F"/>
    <w:rsid w:val="34A0F90C"/>
    <w:rsid w:val="34A1032C"/>
    <w:rsid w:val="34D25325"/>
    <w:rsid w:val="350F702B"/>
    <w:rsid w:val="3517D1D9"/>
    <w:rsid w:val="364AF8A5"/>
    <w:rsid w:val="365AFFCB"/>
    <w:rsid w:val="382AF795"/>
    <w:rsid w:val="39C47EB7"/>
    <w:rsid w:val="3AF902A3"/>
    <w:rsid w:val="3B2446CA"/>
    <w:rsid w:val="3B2C4091"/>
    <w:rsid w:val="3BE7216C"/>
    <w:rsid w:val="3C06DA9E"/>
    <w:rsid w:val="3CA50B99"/>
    <w:rsid w:val="3CD2139F"/>
    <w:rsid w:val="3D2AE0CA"/>
    <w:rsid w:val="3D962690"/>
    <w:rsid w:val="3EE31E8D"/>
    <w:rsid w:val="3F2162DB"/>
    <w:rsid w:val="40A203DD"/>
    <w:rsid w:val="40CC7DCC"/>
    <w:rsid w:val="418EBB5F"/>
    <w:rsid w:val="44D746E3"/>
    <w:rsid w:val="44EA0803"/>
    <w:rsid w:val="452F5162"/>
    <w:rsid w:val="4530092B"/>
    <w:rsid w:val="464BEFF6"/>
    <w:rsid w:val="46992BB6"/>
    <w:rsid w:val="4787DAFF"/>
    <w:rsid w:val="479FD225"/>
    <w:rsid w:val="488A33B2"/>
    <w:rsid w:val="49FF326B"/>
    <w:rsid w:val="4A356110"/>
    <w:rsid w:val="4BCDE19D"/>
    <w:rsid w:val="4CA594F4"/>
    <w:rsid w:val="4D2D8025"/>
    <w:rsid w:val="4E51EBC5"/>
    <w:rsid w:val="4EC15626"/>
    <w:rsid w:val="4EC4A02F"/>
    <w:rsid w:val="4ECF827F"/>
    <w:rsid w:val="4F8002BA"/>
    <w:rsid w:val="4FE9728E"/>
    <w:rsid w:val="51269538"/>
    <w:rsid w:val="513585DA"/>
    <w:rsid w:val="5158DB01"/>
    <w:rsid w:val="51A09849"/>
    <w:rsid w:val="51C116BA"/>
    <w:rsid w:val="5329D3D3"/>
    <w:rsid w:val="534A9052"/>
    <w:rsid w:val="53550A91"/>
    <w:rsid w:val="5481FCE8"/>
    <w:rsid w:val="55C44069"/>
    <w:rsid w:val="5776E6A8"/>
    <w:rsid w:val="577E9AE8"/>
    <w:rsid w:val="58C78849"/>
    <w:rsid w:val="59EF9C14"/>
    <w:rsid w:val="5A453747"/>
    <w:rsid w:val="5C371BFF"/>
    <w:rsid w:val="5EE62511"/>
    <w:rsid w:val="5FBBAAC5"/>
    <w:rsid w:val="6047B95F"/>
    <w:rsid w:val="6048F2CB"/>
    <w:rsid w:val="60ADDEA5"/>
    <w:rsid w:val="61657DD0"/>
    <w:rsid w:val="62058917"/>
    <w:rsid w:val="623F2A43"/>
    <w:rsid w:val="62768284"/>
    <w:rsid w:val="6395229D"/>
    <w:rsid w:val="63A0D8E5"/>
    <w:rsid w:val="63A1FAF3"/>
    <w:rsid w:val="6531D631"/>
    <w:rsid w:val="659A6035"/>
    <w:rsid w:val="6625A7B0"/>
    <w:rsid w:val="678A7E8E"/>
    <w:rsid w:val="6945F924"/>
    <w:rsid w:val="69904927"/>
    <w:rsid w:val="69CA8342"/>
    <w:rsid w:val="6A225081"/>
    <w:rsid w:val="6A330BCF"/>
    <w:rsid w:val="6A6BA477"/>
    <w:rsid w:val="6A854C79"/>
    <w:rsid w:val="6AF4ED52"/>
    <w:rsid w:val="6B4CE94D"/>
    <w:rsid w:val="6BA998D9"/>
    <w:rsid w:val="6CE4549D"/>
    <w:rsid w:val="6D113D09"/>
    <w:rsid w:val="6D1724F2"/>
    <w:rsid w:val="6D1B720D"/>
    <w:rsid w:val="6D4748C2"/>
    <w:rsid w:val="6DA93E1C"/>
    <w:rsid w:val="6DBA418C"/>
    <w:rsid w:val="6E4F6729"/>
    <w:rsid w:val="6EEF356E"/>
    <w:rsid w:val="70766EB5"/>
    <w:rsid w:val="713F2FEF"/>
    <w:rsid w:val="714BBC34"/>
    <w:rsid w:val="72B097EA"/>
    <w:rsid w:val="72FF244F"/>
    <w:rsid w:val="732985A0"/>
    <w:rsid w:val="7331E4ED"/>
    <w:rsid w:val="7368B423"/>
    <w:rsid w:val="745329EC"/>
    <w:rsid w:val="748B3D85"/>
    <w:rsid w:val="756EEE2D"/>
    <w:rsid w:val="7645D2F6"/>
    <w:rsid w:val="766DA530"/>
    <w:rsid w:val="7680AA0A"/>
    <w:rsid w:val="77387C12"/>
    <w:rsid w:val="7753180C"/>
    <w:rsid w:val="779983AA"/>
    <w:rsid w:val="77F042E4"/>
    <w:rsid w:val="79093663"/>
    <w:rsid w:val="79F82AFD"/>
    <w:rsid w:val="7AAB400D"/>
    <w:rsid w:val="7AC29F21"/>
    <w:rsid w:val="7AD0E86A"/>
    <w:rsid w:val="7B2C3AE5"/>
    <w:rsid w:val="7B2CF1A9"/>
    <w:rsid w:val="7CFDAE66"/>
    <w:rsid w:val="7E7DE155"/>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4AA7653-A63B-4D2A-8FC0-D3A8D073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E96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9fd0f4b4e15092894c3b9d4f0b2a4654">
  <xsd:schema xmlns:xsd="http://www.w3.org/2001/XMLSchema" xmlns:xs="http://www.w3.org/2001/XMLSchema" xmlns:p="http://schemas.microsoft.com/office/2006/metadata/properties" xmlns:ns3="bf244c3e-e0b4-4871-bb4e-fd032a14544d" targetNamespace="http://schemas.microsoft.com/office/2006/metadata/properties" ma:root="true" ma:fieldsID="845dcc4bee84ccffa2045d09253db5ca"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BCA46B36-6C73-40EA-BA79-3F969D4C7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4.xml><?xml version="1.0" encoding="utf-8"?>
<ds:datastoreItem xmlns:ds="http://schemas.openxmlformats.org/officeDocument/2006/customXml" ds:itemID="{B38D1286-82D6-41A4-84F7-E7352DD6125C}">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1138</Words>
  <Characters>6103</Characters>
  <Application>Microsoft Office Word</Application>
  <DocSecurity>0</DocSecurity>
  <Lines>132</Lines>
  <Paragraphs>35</Paragraphs>
  <ScaleCrop>false</ScaleCrop>
  <Company>Powys County Council</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Cas Metcalf</cp:lastModifiedBy>
  <cp:revision>68</cp:revision>
  <cp:lastPrinted>2020-02-11T19:20:00Z</cp:lastPrinted>
  <dcterms:created xsi:type="dcterms:W3CDTF">2025-09-29T13:10:00Z</dcterms:created>
  <dcterms:modified xsi:type="dcterms:W3CDTF">2025-10-27T17:38:00Z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