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470829A1" w:rsidP="470829A1" w:rsidRDefault="470829A1" w14:noSpellErr="1" w14:paraId="0DAB2E0E" w14:textId="7CBD35FC">
      <w:pPr>
        <w:spacing w:line="360" w:lineRule="auto"/>
        <w:rPr>
          <w:sz w:val="24"/>
          <w:szCs w:val="24"/>
        </w:rPr>
      </w:pPr>
    </w:p>
    <w:p w:rsidR="470829A1" w:rsidP="470829A1" w:rsidRDefault="470829A1" w14:noSpellErr="1" w14:paraId="74856A89" w14:textId="41E28BE6">
      <w:pPr>
        <w:spacing w:line="360" w:lineRule="auto"/>
        <w:rPr>
          <w:sz w:val="24"/>
          <w:szCs w:val="24"/>
        </w:rPr>
      </w:pPr>
    </w:p>
    <w:p w:rsidR="470829A1" w:rsidP="24DCB8C5" w:rsidRDefault="470829A1" w14:paraId="47899BD7" w14:textId="09E7FC07" w14:noSpellErr="1">
      <w:pPr>
        <w:spacing w:line="360" w:lineRule="auto"/>
        <w:jc w:val="center"/>
        <w:rPr>
          <w:sz w:val="32"/>
          <w:szCs w:val="32"/>
        </w:rPr>
      </w:pPr>
      <w:r w:rsidRPr="24DCB8C5" w:rsidR="24DCB8C5">
        <w:rPr>
          <w:sz w:val="32"/>
          <w:szCs w:val="32"/>
        </w:rPr>
        <w:t>Academic and Employability Skills</w:t>
      </w:r>
    </w:p>
    <w:p w:rsidR="470829A1" w:rsidP="24DCB8C5" w:rsidRDefault="470829A1" w14:paraId="4349D31F" w14:textId="0FBBB339" w14:noSpellErr="1">
      <w:pPr>
        <w:pStyle w:val="Normal"/>
        <w:spacing w:line="360" w:lineRule="auto"/>
        <w:jc w:val="center"/>
        <w:rPr>
          <w:sz w:val="32"/>
          <w:szCs w:val="32"/>
        </w:rPr>
      </w:pPr>
      <w:r w:rsidRPr="24DCB8C5" w:rsidR="24DCB8C5">
        <w:rPr>
          <w:sz w:val="32"/>
          <w:szCs w:val="32"/>
        </w:rPr>
        <w:t>In-Class Assessment 1B</w:t>
      </w:r>
    </w:p>
    <w:p w:rsidR="470829A1" w:rsidP="24DCB8C5" w:rsidRDefault="470829A1" w14:paraId="3E333EE5" w14:textId="286EFC0A" w14:noSpellErr="1">
      <w:pPr>
        <w:pStyle w:val="Normal"/>
        <w:spacing w:line="360" w:lineRule="auto"/>
        <w:jc w:val="center"/>
        <w:rPr>
          <w:sz w:val="32"/>
          <w:szCs w:val="32"/>
        </w:rPr>
      </w:pPr>
      <w:r w:rsidRPr="24DCB8C5" w:rsidR="24DCB8C5">
        <w:rPr>
          <w:sz w:val="32"/>
          <w:szCs w:val="32"/>
        </w:rPr>
        <w:t xml:space="preserve">Presentation </w:t>
      </w:r>
    </w:p>
    <w:p w:rsidR="470829A1" w:rsidP="24DCB8C5" w:rsidRDefault="470829A1" w14:paraId="62295127" w14:textId="0312DA9E">
      <w:pPr>
        <w:pStyle w:val="Normal"/>
        <w:spacing w:line="360" w:lineRule="auto"/>
        <w:jc w:val="center"/>
        <w:rPr>
          <w:sz w:val="32"/>
          <w:szCs w:val="32"/>
        </w:rPr>
      </w:pPr>
      <w:r w:rsidRPr="24DCB8C5" w:rsidR="24DCB8C5">
        <w:rPr>
          <w:sz w:val="32"/>
          <w:szCs w:val="32"/>
        </w:rPr>
        <w:t xml:space="preserve">Student name: Alina </w:t>
      </w:r>
      <w:proofErr w:type="spellStart"/>
      <w:r w:rsidRPr="24DCB8C5" w:rsidR="24DCB8C5">
        <w:rPr>
          <w:sz w:val="32"/>
          <w:szCs w:val="32"/>
        </w:rPr>
        <w:t>Mariutac</w:t>
      </w:r>
      <w:proofErr w:type="spellEnd"/>
      <w:r w:rsidRPr="24DCB8C5" w:rsidR="24DCB8C5">
        <w:rPr>
          <w:sz w:val="32"/>
          <w:szCs w:val="32"/>
        </w:rPr>
        <w:t xml:space="preserve"> </w:t>
      </w:r>
    </w:p>
    <w:p w:rsidR="470829A1" w:rsidP="24DCB8C5" w:rsidRDefault="470829A1" w14:paraId="4286DE1D" w14:textId="1420BF27">
      <w:pPr>
        <w:pStyle w:val="Normal"/>
        <w:spacing w:line="360" w:lineRule="auto"/>
        <w:jc w:val="center"/>
        <w:rPr>
          <w:sz w:val="32"/>
          <w:szCs w:val="32"/>
        </w:rPr>
      </w:pPr>
      <w:r w:rsidRPr="24DCB8C5" w:rsidR="24DCB8C5">
        <w:rPr>
          <w:sz w:val="32"/>
          <w:szCs w:val="32"/>
        </w:rPr>
        <w:t>1814394</w:t>
      </w:r>
    </w:p>
    <w:p w:rsidR="470829A1" w:rsidP="24DCB8C5" w:rsidRDefault="470829A1" w14:paraId="2340325D" w14:textId="168197B7">
      <w:pPr>
        <w:pStyle w:val="Normal"/>
        <w:spacing w:line="360" w:lineRule="auto"/>
        <w:rPr>
          <w:sz w:val="32"/>
          <w:szCs w:val="32"/>
        </w:rPr>
      </w:pPr>
    </w:p>
    <w:p w:rsidR="470829A1" w:rsidP="470829A1" w:rsidRDefault="470829A1" w14:paraId="308C1A76" w14:textId="55AD434A">
      <w:pPr>
        <w:pStyle w:val="Normal"/>
        <w:spacing w:line="360" w:lineRule="auto"/>
        <w:rPr>
          <w:rFonts w:ascii="Calibri" w:hAnsi="Calibri" w:eastAsia="Calibri" w:cs="Calibri"/>
          <w:noProof w:val="0"/>
          <w:sz w:val="24"/>
          <w:szCs w:val="24"/>
          <w:lang w:val="en-GB"/>
        </w:rPr>
      </w:pPr>
    </w:p>
    <w:p w:rsidR="470829A1" w:rsidP="24DCB8C5" w:rsidRDefault="470829A1" w14:paraId="1F1D9825" w14:textId="2518D67D">
      <w:pPr>
        <w:pStyle w:val="Normal"/>
        <w:spacing w:line="360" w:lineRule="auto"/>
        <w:rPr>
          <w:rFonts w:ascii="Calibri" w:hAnsi="Calibri" w:eastAsia="Calibri" w:cs="Calibri"/>
          <w:noProof w:val="0"/>
          <w:sz w:val="24"/>
          <w:szCs w:val="24"/>
          <w:lang w:val="en-GB"/>
        </w:rPr>
      </w:pPr>
    </w:p>
    <w:p w:rsidR="24DCB8C5" w:rsidP="24DCB8C5" w:rsidRDefault="24DCB8C5" w14:paraId="14FCCF20" w14:textId="77855239">
      <w:pPr>
        <w:pStyle w:val="Normal"/>
        <w:spacing w:line="360" w:lineRule="auto"/>
        <w:rPr>
          <w:rFonts w:ascii="Calibri" w:hAnsi="Calibri" w:eastAsia="Calibri" w:cs="Calibri"/>
          <w:noProof w:val="0"/>
          <w:sz w:val="24"/>
          <w:szCs w:val="24"/>
          <w:lang w:val="en-GB"/>
        </w:rPr>
      </w:pPr>
    </w:p>
    <w:p w:rsidR="470829A1" w:rsidP="470829A1" w:rsidRDefault="470829A1" w14:noSpellErr="1" w14:paraId="2745CC1C" w14:textId="611B447E">
      <w:pPr>
        <w:pStyle w:val="Normal"/>
        <w:spacing w:line="360" w:lineRule="auto"/>
        <w:rPr>
          <w:rFonts w:ascii="Calibri" w:hAnsi="Calibri" w:eastAsia="Calibri" w:cs="Calibri"/>
          <w:noProof w:val="0"/>
          <w:sz w:val="24"/>
          <w:szCs w:val="24"/>
          <w:lang w:val="en-GB"/>
        </w:rPr>
      </w:pPr>
      <w:r w:rsidRPr="470829A1" w:rsidR="470829A1">
        <w:rPr>
          <w:rFonts w:ascii="Calibri" w:hAnsi="Calibri" w:eastAsia="Calibri" w:cs="Calibri"/>
          <w:noProof w:val="0"/>
          <w:sz w:val="24"/>
          <w:szCs w:val="24"/>
          <w:lang w:val="en-GB"/>
        </w:rPr>
        <w:t>Vodafone is a mobile telecommunications company, with its operations in Europe, the Middle East, Africa, Asia Pacific and the US, with 186.8 million customers globally.</w:t>
      </w:r>
    </w:p>
    <w:p w:rsidR="470829A1" w:rsidP="24DCB8C5" w:rsidRDefault="470829A1" w14:paraId="4F0FBCE8" w14:noSpellErr="1" w14:textId="6A1B7136">
      <w:pPr>
        <w:pStyle w:val="Normal"/>
        <w:spacing w:line="360" w:lineRule="auto"/>
        <w:rPr>
          <w:rFonts w:ascii="Calibri" w:hAnsi="Calibri" w:eastAsia="Calibri" w:cs="Calibri"/>
          <w:noProof w:val="0"/>
          <w:sz w:val="24"/>
          <w:szCs w:val="24"/>
          <w:lang w:val="en-GB"/>
        </w:rPr>
      </w:pPr>
      <w:r w:rsidRPr="24DCB8C5" w:rsidR="24DCB8C5">
        <w:rPr>
          <w:sz w:val="24"/>
          <w:szCs w:val="24"/>
        </w:rPr>
        <w:t xml:space="preserve">Based on clear evidence I will describe the communication strategies in place currently for other stakeholders. Vodafone must adapt a direct communication, appropriate for each stakeholder. </w:t>
      </w:r>
      <w:r w:rsidRPr="24DCB8C5" w:rsidR="24DCB8C5">
        <w:rPr>
          <w:rFonts w:ascii="Calibri" w:hAnsi="Calibri" w:eastAsia="Calibri" w:cs="Calibri"/>
          <w:noProof w:val="0"/>
          <w:sz w:val="24"/>
          <w:szCs w:val="24"/>
          <w:lang w:val="en-GB"/>
        </w:rPr>
        <w:t xml:space="preserve">As well as </w:t>
      </w:r>
      <w:r w:rsidRPr="24DCB8C5" w:rsidR="24DCB8C5">
        <w:rPr>
          <w:rFonts w:ascii="Calibri" w:hAnsi="Calibri" w:eastAsia="Calibri" w:cs="Calibri"/>
          <w:b w:val="1"/>
          <w:bCs w:val="1"/>
          <w:noProof w:val="0"/>
          <w:sz w:val="24"/>
          <w:szCs w:val="24"/>
          <w:lang w:val="en-GB"/>
        </w:rPr>
        <w:t>customers,</w:t>
      </w:r>
      <w:r w:rsidRPr="24DCB8C5" w:rsidR="24DCB8C5">
        <w:rPr>
          <w:rFonts w:ascii="Calibri" w:hAnsi="Calibri" w:eastAsia="Calibri" w:cs="Calibri"/>
          <w:noProof w:val="0"/>
          <w:sz w:val="24"/>
          <w:szCs w:val="24"/>
          <w:lang w:val="en-GB"/>
        </w:rPr>
        <w:t xml:space="preserve"> Vodafone has a several of other key stakeholder groups that are important to its business success, which Vodafone applies the same open and </w:t>
      </w:r>
      <w:r w:rsidRPr="24DCB8C5" w:rsidR="24DCB8C5">
        <w:rPr>
          <w:rFonts w:ascii="Calibri" w:hAnsi="Calibri" w:eastAsia="Calibri" w:cs="Calibri"/>
          <w:noProof w:val="0"/>
          <w:sz w:val="24"/>
          <w:szCs w:val="24"/>
          <w:lang w:val="en-GB"/>
        </w:rPr>
        <w:t>clear</w:t>
      </w:r>
      <w:r w:rsidRPr="24DCB8C5" w:rsidR="24DCB8C5">
        <w:rPr>
          <w:rFonts w:ascii="Calibri" w:hAnsi="Calibri" w:eastAsia="Calibri" w:cs="Calibri"/>
          <w:noProof w:val="0"/>
          <w:sz w:val="24"/>
          <w:szCs w:val="24"/>
          <w:lang w:val="en-GB"/>
        </w:rPr>
        <w:t xml:space="preserve"> communication.</w:t>
      </w:r>
    </w:p>
    <w:p w:rsidR="470829A1" w:rsidP="24DCB8C5" w:rsidRDefault="470829A1" w14:paraId="196B579E" w14:noSpellErr="1" w14:textId="3FFDB62A">
      <w:pPr>
        <w:pStyle w:val="Normal"/>
        <w:spacing w:line="360" w:lineRule="auto"/>
        <w:rPr>
          <w:sz w:val="24"/>
          <w:szCs w:val="24"/>
        </w:rPr>
      </w:pPr>
      <w:r w:rsidRPr="24DCB8C5" w:rsidR="24DCB8C5">
        <w:rPr>
          <w:sz w:val="24"/>
          <w:szCs w:val="24"/>
        </w:rPr>
        <w:t>Research showed that in the past four years Vodafone have significant invested in stakeholder</w:t>
      </w:r>
      <w:r w:rsidRPr="24DCB8C5" w:rsidR="24DCB8C5">
        <w:rPr>
          <w:sz w:val="24"/>
          <w:szCs w:val="24"/>
        </w:rPr>
        <w:t xml:space="preserve"> resources</w:t>
      </w:r>
      <w:r w:rsidRPr="24DCB8C5" w:rsidR="24DCB8C5">
        <w:rPr>
          <w:sz w:val="24"/>
          <w:szCs w:val="24"/>
        </w:rPr>
        <w:t xml:space="preserve">. One-to-one meetings, focus group, participated in partnerships </w:t>
      </w:r>
      <w:r w:rsidRPr="24DCB8C5" w:rsidR="24DCB8C5">
        <w:rPr>
          <w:sz w:val="24"/>
          <w:szCs w:val="24"/>
        </w:rPr>
        <w:t xml:space="preserve">and </w:t>
      </w:r>
      <w:r w:rsidRPr="24DCB8C5" w:rsidR="24DCB8C5">
        <w:rPr>
          <w:sz w:val="24"/>
          <w:szCs w:val="24"/>
        </w:rPr>
        <w:t xml:space="preserve">opinion surveys. </w:t>
      </w:r>
    </w:p>
    <w:p w:rsidR="24DCB8C5" w:rsidP="24DCB8C5" w:rsidRDefault="24DCB8C5" w14:paraId="7D7B1CB4" w14:textId="6F1E6B7E">
      <w:pPr>
        <w:pStyle w:val="Normal"/>
        <w:spacing w:line="360" w:lineRule="auto"/>
        <w:rPr>
          <w:sz w:val="24"/>
          <w:szCs w:val="24"/>
        </w:rPr>
      </w:pPr>
    </w:p>
    <w:p w:rsidR="24DCB8C5" w:rsidP="24DCB8C5" w:rsidRDefault="24DCB8C5" w14:paraId="7C620FE1" w14:textId="49B32738">
      <w:pPr>
        <w:pStyle w:val="Normal"/>
        <w:spacing w:line="360" w:lineRule="auto"/>
        <w:rPr>
          <w:sz w:val="24"/>
          <w:szCs w:val="24"/>
        </w:rPr>
      </w:pPr>
    </w:p>
    <w:p w:rsidR="24DCB8C5" w:rsidP="24DCB8C5" w:rsidRDefault="24DCB8C5" w14:paraId="283F6CEA" w14:textId="22E9407F">
      <w:pPr>
        <w:pStyle w:val="Normal"/>
        <w:spacing w:line="360" w:lineRule="auto"/>
        <w:rPr>
          <w:sz w:val="24"/>
          <w:szCs w:val="24"/>
        </w:rPr>
      </w:pPr>
    </w:p>
    <w:p w:rsidR="470829A1" w:rsidP="470829A1" w:rsidRDefault="470829A1" w14:noSpellErr="1" w14:paraId="488F69E9" w14:textId="4DF20083">
      <w:pPr>
        <w:pStyle w:val="Normal"/>
        <w:spacing w:line="360" w:lineRule="auto"/>
        <w:rPr>
          <w:sz w:val="24"/>
          <w:szCs w:val="24"/>
        </w:rPr>
      </w:pPr>
      <w:r w:rsidRPr="470829A1" w:rsidR="470829A1">
        <w:rPr>
          <w:sz w:val="24"/>
          <w:szCs w:val="24"/>
        </w:rPr>
        <w:t>1.Stakeholder group diagram</w:t>
      </w:r>
    </w:p>
    <w:p w:rsidR="24DCB8C5" w:rsidP="24DCB8C5" w:rsidRDefault="24DCB8C5" w14:noSpellErr="1" w14:paraId="6A874B41" w14:textId="55B3E586">
      <w:pPr>
        <w:pStyle w:val="Normal"/>
        <w:spacing w:line="360" w:lineRule="auto"/>
        <w:rPr>
          <w:sz w:val="24"/>
          <w:szCs w:val="24"/>
        </w:rPr>
      </w:pPr>
      <w:r>
        <w:drawing>
          <wp:inline wp14:editId="5B135798" wp14:anchorId="624FD08B">
            <wp:extent cx="4984513" cy="3448050"/>
            <wp:effectExtent l="0" t="0" r="0" b="0"/>
            <wp:docPr id="1009387947" name="" title=""/>
            <wp:cNvGraphicFramePr>
              <a:graphicFrameLocks noChangeAspect="1"/>
            </wp:cNvGraphicFramePr>
            <a:graphic>
              <a:graphicData uri="http://schemas.openxmlformats.org/drawingml/2006/picture">
                <pic:pic>
                  <pic:nvPicPr>
                    <pic:cNvPr id="0" name=""/>
                    <pic:cNvPicPr/>
                  </pic:nvPicPr>
                  <pic:blipFill>
                    <a:blip r:embed="Rf1e438ab000f4e0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984513" cy="3448050"/>
                    </a:xfrm>
                    <a:prstGeom prst="rect">
                      <a:avLst/>
                    </a:prstGeom>
                  </pic:spPr>
                </pic:pic>
              </a:graphicData>
            </a:graphic>
          </wp:inline>
        </w:drawing>
      </w:r>
    </w:p>
    <w:p w:rsidR="24DCB8C5" w:rsidP="24DCB8C5" w:rsidRDefault="24DCB8C5" w14:noSpellErr="1" w14:paraId="5FDB68C5" w14:textId="193A4549">
      <w:pPr>
        <w:pStyle w:val="Normal"/>
        <w:spacing w:line="360" w:lineRule="auto"/>
        <w:rPr>
          <w:b w:val="1"/>
          <w:bCs w:val="1"/>
          <w:sz w:val="24"/>
          <w:szCs w:val="24"/>
        </w:rPr>
      </w:pPr>
    </w:p>
    <w:p w:rsidR="24DCB8C5" w:rsidP="24DCB8C5" w:rsidRDefault="24DCB8C5" w14:noSpellErr="1" w14:paraId="1DC67295" w14:textId="235F2D26">
      <w:pPr>
        <w:pStyle w:val="Normal"/>
        <w:spacing w:line="360" w:lineRule="auto"/>
        <w:rPr>
          <w:b w:val="1"/>
          <w:bCs w:val="1"/>
          <w:sz w:val="24"/>
          <w:szCs w:val="24"/>
        </w:rPr>
      </w:pPr>
      <w:r w:rsidRPr="24DCB8C5" w:rsidR="24DCB8C5">
        <w:rPr>
          <w:sz w:val="24"/>
          <w:szCs w:val="24"/>
        </w:rPr>
        <w:t xml:space="preserve"> </w:t>
      </w:r>
      <w:r w:rsidRPr="24DCB8C5" w:rsidR="24DCB8C5">
        <w:rPr>
          <w:b w:val="1"/>
          <w:bCs w:val="1"/>
          <w:sz w:val="24"/>
          <w:szCs w:val="24"/>
        </w:rPr>
        <w:t xml:space="preserve">Local Authorities </w:t>
      </w:r>
      <w:r w:rsidRPr="24DCB8C5" w:rsidR="24DCB8C5">
        <w:rPr>
          <w:b w:val="0"/>
          <w:bCs w:val="0"/>
          <w:sz w:val="24"/>
          <w:szCs w:val="24"/>
        </w:rPr>
        <w:t>such as Press are another way of informing, giv</w:t>
      </w:r>
      <w:r w:rsidRPr="24DCB8C5" w:rsidR="24DCB8C5">
        <w:rPr>
          <w:b w:val="0"/>
          <w:bCs w:val="0"/>
          <w:sz w:val="24"/>
          <w:szCs w:val="24"/>
        </w:rPr>
        <w:t>ing</w:t>
      </w:r>
      <w:r w:rsidRPr="24DCB8C5" w:rsidR="24DCB8C5">
        <w:rPr>
          <w:b w:val="0"/>
          <w:bCs w:val="0"/>
          <w:sz w:val="24"/>
          <w:szCs w:val="24"/>
        </w:rPr>
        <w:t xml:space="preserve"> details about Vodafone activities (newspapers, magazines</w:t>
      </w:r>
      <w:r w:rsidRPr="24DCB8C5" w:rsidR="24DCB8C5">
        <w:rPr>
          <w:b w:val="0"/>
          <w:bCs w:val="0"/>
          <w:sz w:val="24"/>
          <w:szCs w:val="24"/>
        </w:rPr>
        <w:t xml:space="preserve"> TV, print, hoardings, visual ads, sale,</w:t>
      </w:r>
      <w:r w:rsidRPr="24DCB8C5" w:rsidR="24DCB8C5">
        <w:rPr>
          <w:b w:val="0"/>
          <w:bCs w:val="0"/>
          <w:sz w:val="24"/>
          <w:szCs w:val="24"/>
        </w:rPr>
        <w:t>)</w:t>
      </w:r>
      <w:r w:rsidRPr="24DCB8C5" w:rsidR="24DCB8C5">
        <w:rPr>
          <w:b w:val="0"/>
          <w:bCs w:val="0"/>
          <w:sz w:val="24"/>
          <w:szCs w:val="24"/>
        </w:rPr>
        <w:t xml:space="preserve"> Vodafone established an ethical communication by actively improve good</w:t>
      </w:r>
      <w:r w:rsidRPr="24DCB8C5" w:rsidR="24DCB8C5">
        <w:rPr>
          <w:b w:val="0"/>
          <w:bCs w:val="0"/>
          <w:sz w:val="24"/>
          <w:szCs w:val="24"/>
        </w:rPr>
        <w:t xml:space="preserve"> </w:t>
      </w:r>
      <w:r w:rsidRPr="24DCB8C5" w:rsidR="24DCB8C5">
        <w:rPr>
          <w:b w:val="1"/>
          <w:bCs w:val="1"/>
          <w:sz w:val="24"/>
          <w:szCs w:val="24"/>
        </w:rPr>
        <w:t>Public relation</w:t>
      </w:r>
      <w:r w:rsidRPr="24DCB8C5" w:rsidR="24DCB8C5">
        <w:rPr>
          <w:b w:val="1"/>
          <w:bCs w:val="1"/>
          <w:sz w:val="24"/>
          <w:szCs w:val="24"/>
        </w:rPr>
        <w:t>s</w:t>
      </w:r>
      <w:r w:rsidRPr="24DCB8C5" w:rsidR="24DCB8C5">
        <w:rPr>
          <w:b w:val="0"/>
          <w:bCs w:val="0"/>
          <w:sz w:val="24"/>
          <w:szCs w:val="24"/>
        </w:rPr>
        <w:t xml:space="preserve"> by promoting new products and offers. </w:t>
      </w:r>
      <w:r w:rsidRPr="24DCB8C5" w:rsidR="24DCB8C5">
        <w:rPr>
          <w:b w:val="1"/>
          <w:bCs w:val="1"/>
          <w:sz w:val="24"/>
          <w:szCs w:val="24"/>
        </w:rPr>
        <w:t>Consultation</w:t>
      </w:r>
      <w:r w:rsidRPr="24DCB8C5" w:rsidR="24DCB8C5">
        <w:rPr>
          <w:sz w:val="24"/>
          <w:szCs w:val="24"/>
        </w:rPr>
        <w:t xml:space="preserve"> take place all the time with key stakeholders organising a programme to discuss any issues. Clear and open attitude </w:t>
      </w:r>
      <w:r w:rsidRPr="24DCB8C5" w:rsidR="24DCB8C5">
        <w:rPr>
          <w:sz w:val="24"/>
          <w:szCs w:val="24"/>
        </w:rPr>
        <w:t xml:space="preserve">can </w:t>
      </w:r>
      <w:r w:rsidRPr="24DCB8C5" w:rsidR="24DCB8C5">
        <w:rPr>
          <w:sz w:val="24"/>
          <w:szCs w:val="24"/>
        </w:rPr>
        <w:t>improve mutual trust and respect from both parties. Furthermore,</w:t>
      </w:r>
      <w:r w:rsidRPr="24DCB8C5" w:rsidR="24DCB8C5">
        <w:rPr>
          <w:sz w:val="24"/>
          <w:szCs w:val="24"/>
        </w:rPr>
        <w:t xml:space="preserve"> </w:t>
      </w:r>
      <w:r w:rsidRPr="24DCB8C5" w:rsidR="24DCB8C5">
        <w:rPr>
          <w:b w:val="1"/>
          <w:bCs w:val="1"/>
          <w:sz w:val="24"/>
          <w:szCs w:val="24"/>
        </w:rPr>
        <w:t>F</w:t>
      </w:r>
      <w:r w:rsidRPr="24DCB8C5" w:rsidR="24DCB8C5">
        <w:rPr>
          <w:b w:val="1"/>
          <w:bCs w:val="1"/>
          <w:sz w:val="24"/>
          <w:szCs w:val="24"/>
        </w:rPr>
        <w:t>eedback</w:t>
      </w:r>
      <w:r w:rsidRPr="24DCB8C5" w:rsidR="24DCB8C5">
        <w:rPr>
          <w:sz w:val="24"/>
          <w:szCs w:val="24"/>
        </w:rPr>
        <w:t xml:space="preserve"> is also important</w:t>
      </w:r>
      <w:r w:rsidRPr="24DCB8C5" w:rsidR="24DCB8C5">
        <w:rPr>
          <w:sz w:val="24"/>
          <w:szCs w:val="24"/>
        </w:rPr>
        <w:t>,</w:t>
      </w:r>
      <w:r w:rsidRPr="24DCB8C5" w:rsidR="24DCB8C5">
        <w:rPr>
          <w:sz w:val="24"/>
          <w:szCs w:val="24"/>
        </w:rPr>
        <w:t xml:space="preserve"> </w:t>
      </w:r>
      <w:r w:rsidRPr="24DCB8C5" w:rsidR="24DCB8C5">
        <w:rPr>
          <w:sz w:val="24"/>
          <w:szCs w:val="24"/>
        </w:rPr>
        <w:t xml:space="preserve">managers can gather information's from stakeholders and discuss any issues and can be obtain from different Non-Governmental Organisation, active stakeholders' groups. </w:t>
      </w:r>
      <w:r w:rsidRPr="24DCB8C5" w:rsidR="24DCB8C5">
        <w:rPr>
          <w:sz w:val="24"/>
          <w:szCs w:val="24"/>
        </w:rPr>
        <w:t>The reason why communication is important</w:t>
      </w:r>
      <w:r w:rsidRPr="24DCB8C5" w:rsidR="24DCB8C5">
        <w:rPr>
          <w:sz w:val="24"/>
          <w:szCs w:val="24"/>
        </w:rPr>
        <w:t xml:space="preserve"> </w:t>
      </w:r>
      <w:r w:rsidRPr="24DCB8C5" w:rsidR="24DCB8C5">
        <w:rPr>
          <w:sz w:val="24"/>
          <w:szCs w:val="24"/>
        </w:rPr>
        <w:t>is to understand the company priorities and to make appropriate changes.</w:t>
      </w:r>
      <w:r w:rsidRPr="24DCB8C5" w:rsidR="24DCB8C5">
        <w:rPr>
          <w:sz w:val="24"/>
          <w:szCs w:val="24"/>
        </w:rPr>
        <w:t xml:space="preserve">  Feedback does not always bring changes if doesn't qualified with Vodafone business Principle.</w:t>
      </w:r>
    </w:p>
    <w:p w:rsidR="24DCB8C5" w:rsidP="24DCB8C5" w:rsidRDefault="24DCB8C5" w14:paraId="1E5A60CE" w14:textId="121D8862">
      <w:pPr>
        <w:pStyle w:val="Normal"/>
        <w:spacing w:line="360" w:lineRule="auto"/>
        <w:rPr>
          <w:sz w:val="24"/>
          <w:szCs w:val="24"/>
        </w:rPr>
      </w:pPr>
    </w:p>
    <w:p w:rsidR="24DCB8C5" w:rsidP="24DCB8C5" w:rsidRDefault="24DCB8C5" w14:noSpellErr="1" w14:paraId="5AC3A2D6" w14:textId="62A3220E">
      <w:pPr>
        <w:pStyle w:val="Normal"/>
        <w:spacing w:line="360" w:lineRule="auto"/>
        <w:rPr>
          <w:b w:val="1"/>
          <w:bCs w:val="1"/>
          <w:sz w:val="24"/>
          <w:szCs w:val="24"/>
        </w:rPr>
      </w:pPr>
      <w:r w:rsidRPr="24DCB8C5" w:rsidR="24DCB8C5">
        <w:rPr>
          <w:b w:val="1"/>
          <w:bCs w:val="1"/>
          <w:sz w:val="24"/>
          <w:szCs w:val="24"/>
        </w:rPr>
        <w:t xml:space="preserve"> </w:t>
      </w:r>
      <w:r w:rsidRPr="24DCB8C5" w:rsidR="24DCB8C5">
        <w:rPr>
          <w:b w:val="0"/>
          <w:bCs w:val="0"/>
          <w:sz w:val="24"/>
          <w:szCs w:val="24"/>
        </w:rPr>
        <w:t xml:space="preserve">Moreover, evidence showed that, </w:t>
      </w:r>
      <w:r w:rsidRPr="24DCB8C5" w:rsidR="24DCB8C5">
        <w:rPr>
          <w:b w:val="1"/>
          <w:bCs w:val="1"/>
          <w:sz w:val="24"/>
          <w:szCs w:val="24"/>
        </w:rPr>
        <w:t xml:space="preserve">Charitable-Organisation – </w:t>
      </w:r>
      <w:r w:rsidRPr="24DCB8C5" w:rsidR="24DCB8C5">
        <w:rPr>
          <w:b w:val="0"/>
          <w:bCs w:val="0"/>
          <w:sz w:val="24"/>
          <w:szCs w:val="24"/>
        </w:rPr>
        <w:t>the main stakeholders</w:t>
      </w:r>
      <w:r w:rsidRPr="24DCB8C5" w:rsidR="24DCB8C5">
        <w:rPr>
          <w:b w:val="0"/>
          <w:bCs w:val="0"/>
          <w:sz w:val="24"/>
          <w:szCs w:val="24"/>
        </w:rPr>
        <w:t>,</w:t>
      </w:r>
      <w:r w:rsidRPr="24DCB8C5" w:rsidR="24DCB8C5">
        <w:rPr>
          <w:b w:val="0"/>
          <w:bCs w:val="0"/>
          <w:sz w:val="24"/>
          <w:szCs w:val="24"/>
        </w:rPr>
        <w:t xml:space="preserve"> interested in the recycling of phones </w:t>
      </w:r>
      <w:r w:rsidRPr="24DCB8C5" w:rsidR="24DCB8C5">
        <w:rPr>
          <w:rFonts w:ascii="Calibri" w:hAnsi="Calibri" w:eastAsia="Calibri" w:cs="Calibri"/>
          <w:b w:val="0"/>
          <w:bCs w:val="0"/>
          <w:i w:val="0"/>
          <w:iCs w:val="0"/>
          <w:noProof w:val="0"/>
          <w:color w:val="000000" w:themeColor="text1" w:themeTint="FF" w:themeShade="FF"/>
          <w:sz w:val="24"/>
          <w:szCs w:val="24"/>
          <w:lang w:val="en-GB"/>
        </w:rPr>
        <w:t>are customers and partner charities. Vodafone strongly recommend to recycling old mobile phones when people buy new phones, the reason is to promote positive effect on environment, and improve the number of upgrades. Phones in good condition are Refurbished which cost less than a new phone, this make them more accessible in parts of Africa, Asia, Eastern Europe. For example, “in Romania a brand-new mobile cost about 75% of an average monthly income” (equal to £1,200). “Business Case Studies” (1995-2019)-</w:t>
      </w:r>
      <w:r w:rsidRPr="24DCB8C5" w:rsidR="24DCB8C5">
        <w:rPr>
          <w:rFonts w:ascii="Calibri" w:hAnsi="Calibri" w:eastAsia="Calibri" w:cs="Calibri"/>
          <w:b w:val="0"/>
          <w:bCs w:val="0"/>
          <w:i w:val="1"/>
          <w:iCs w:val="1"/>
          <w:noProof w:val="0"/>
          <w:color w:val="000000" w:themeColor="text1" w:themeTint="FF" w:themeShade="FF"/>
          <w:sz w:val="24"/>
          <w:szCs w:val="24"/>
          <w:lang w:val="en-GB"/>
        </w:rPr>
        <w:t>Recycling agents and the supply chain</w:t>
      </w:r>
      <w:r w:rsidRPr="24DCB8C5" w:rsidR="24DCB8C5">
        <w:rPr>
          <w:rFonts w:ascii="Calibri" w:hAnsi="Calibri" w:eastAsia="Calibri" w:cs="Calibri"/>
          <w:b w:val="0"/>
          <w:bCs w:val="0"/>
          <w:i w:val="0"/>
          <w:iCs w:val="0"/>
          <w:noProof w:val="0"/>
          <w:color w:val="000000" w:themeColor="text1" w:themeTint="FF" w:themeShade="FF"/>
          <w:sz w:val="24"/>
          <w:szCs w:val="24"/>
          <w:lang w:val="en-GB"/>
        </w:rPr>
        <w:t>-pg3</w:t>
      </w:r>
    </w:p>
    <w:p w:rsidR="24DCB8C5" w:rsidP="24DCB8C5" w:rsidRDefault="24DCB8C5" w14:noSpellErr="1" w14:paraId="66664273" w14:textId="378AD64F">
      <w:pPr>
        <w:pStyle w:val="Normal"/>
        <w:spacing w:line="360" w:lineRule="auto"/>
        <w:rPr>
          <w:rFonts w:ascii="Calibri" w:hAnsi="Calibri" w:eastAsia="Calibri" w:cs="Calibri"/>
          <w:b w:val="0"/>
          <w:bCs w:val="0"/>
          <w:i w:val="0"/>
          <w:iCs w:val="0"/>
          <w:noProof w:val="0"/>
          <w:color w:val="000000" w:themeColor="text1" w:themeTint="FF" w:themeShade="FF"/>
          <w:sz w:val="24"/>
          <w:szCs w:val="24"/>
          <w:lang w:val="en-GB"/>
        </w:rPr>
      </w:pPr>
    </w:p>
    <w:p w:rsidR="24DCB8C5" w:rsidP="24DCB8C5" w:rsidRDefault="24DCB8C5" w14:noSpellErr="1" w14:paraId="71EA8FE4" w14:textId="50BB9171">
      <w:pPr>
        <w:pStyle w:val="Normal"/>
        <w:spacing w:line="360" w:lineRule="auto"/>
        <w:rPr>
          <w:rFonts w:ascii="Calibri" w:hAnsi="Calibri" w:eastAsia="Calibri" w:cs="Calibri"/>
          <w:b w:val="0"/>
          <w:bCs w:val="0"/>
          <w:i w:val="0"/>
          <w:iCs w:val="0"/>
          <w:noProof w:val="0"/>
          <w:color w:val="000000" w:themeColor="text1" w:themeTint="FF" w:themeShade="FF"/>
          <w:sz w:val="24"/>
          <w:szCs w:val="24"/>
          <w:lang w:val="en-GB"/>
        </w:rPr>
      </w:pPr>
      <w:r w:rsidRPr="24DCB8C5" w:rsidR="24DCB8C5">
        <w:rPr>
          <w:rFonts w:ascii="Calibri" w:hAnsi="Calibri" w:eastAsia="Calibri" w:cs="Calibri"/>
          <w:b w:val="0"/>
          <w:bCs w:val="0"/>
          <w:i w:val="0"/>
          <w:iCs w:val="0"/>
          <w:noProof w:val="0"/>
          <w:color w:val="000000" w:themeColor="text1" w:themeTint="FF" w:themeShade="FF"/>
          <w:sz w:val="24"/>
          <w:szCs w:val="24"/>
          <w:lang w:val="en-GB"/>
        </w:rPr>
        <w:t xml:space="preserve">Vodafone communication with </w:t>
      </w:r>
      <w:r w:rsidRPr="24DCB8C5" w:rsidR="24DCB8C5">
        <w:rPr>
          <w:rFonts w:ascii="Calibri" w:hAnsi="Calibri" w:eastAsia="Calibri" w:cs="Calibri"/>
          <w:b w:val="1"/>
          <w:bCs w:val="1"/>
          <w:i w:val="0"/>
          <w:iCs w:val="0"/>
          <w:noProof w:val="0"/>
          <w:color w:val="000000" w:themeColor="text1" w:themeTint="FF" w:themeShade="FF"/>
          <w:sz w:val="24"/>
          <w:szCs w:val="24"/>
          <w:lang w:val="en-GB"/>
        </w:rPr>
        <w:t>Government and public sector</w:t>
      </w:r>
      <w:r w:rsidRPr="24DCB8C5" w:rsidR="24DCB8C5">
        <w:rPr>
          <w:rFonts w:ascii="Calibri" w:hAnsi="Calibri" w:eastAsia="Calibri" w:cs="Calibri"/>
          <w:b w:val="0"/>
          <w:bCs w:val="0"/>
          <w:i w:val="0"/>
          <w:iCs w:val="0"/>
          <w:noProof w:val="0"/>
          <w:color w:val="000000" w:themeColor="text1" w:themeTint="FF" w:themeShade="FF"/>
          <w:sz w:val="24"/>
          <w:szCs w:val="24"/>
          <w:lang w:val="en-GB"/>
        </w:rPr>
        <w:t xml:space="preserve"> last for over 35 years reason why choosing this Network is innovation, secure service, easy-fast service and affordable. It has proved that 69% of the UK emergency service depend on Vodafone.</w:t>
      </w:r>
    </w:p>
    <w:p w:rsidR="470829A1" w:rsidP="24DCB8C5" w:rsidRDefault="470829A1" w14:paraId="50E10F13" w14:textId="5C872DAC">
      <w:pPr>
        <w:pStyle w:val="Normal"/>
        <w:spacing w:line="360" w:lineRule="auto"/>
        <w:rPr>
          <w:b w:val="0"/>
          <w:bCs w:val="0"/>
          <w:sz w:val="24"/>
          <w:szCs w:val="24"/>
        </w:rPr>
      </w:pPr>
    </w:p>
    <w:p w:rsidR="24DCB8C5" w:rsidP="24DCB8C5" w:rsidRDefault="24DCB8C5" w14:paraId="6DF175B9" w14:textId="7F6ACE9E">
      <w:pPr>
        <w:pStyle w:val="Normal"/>
        <w:spacing w:line="360" w:lineRule="auto"/>
        <w:rPr>
          <w:b w:val="0"/>
          <w:bCs w:val="0"/>
          <w:sz w:val="24"/>
          <w:szCs w:val="24"/>
        </w:rPr>
      </w:pPr>
    </w:p>
    <w:p w:rsidR="470829A1" w:rsidP="24DCB8C5" w:rsidRDefault="470829A1" w14:paraId="3D27B8B5" w14:noSpellErr="1" w14:textId="1B59F944">
      <w:pPr>
        <w:pStyle w:val="Normal"/>
        <w:spacing w:line="360" w:lineRule="auto"/>
        <w:rPr>
          <w:b w:val="0"/>
          <w:bCs w:val="0"/>
          <w:sz w:val="24"/>
          <w:szCs w:val="24"/>
        </w:rPr>
      </w:pPr>
      <w:r w:rsidRPr="24DCB8C5" w:rsidR="24DCB8C5">
        <w:rPr>
          <w:b w:val="0"/>
          <w:bCs w:val="0"/>
          <w:sz w:val="24"/>
          <w:szCs w:val="24"/>
        </w:rPr>
        <w:t>In conclusion,</w:t>
      </w:r>
      <w:r w:rsidRPr="24DCB8C5" w:rsidR="24DCB8C5">
        <w:rPr>
          <w:rFonts w:ascii="Calibri" w:hAnsi="Calibri" w:eastAsia="Calibri" w:cs="Calibri" w:asciiTheme="minorAscii" w:hAnsiTheme="minorAscii" w:eastAsiaTheme="minorAscii" w:cstheme="minorAscii"/>
          <w:b w:val="0"/>
          <w:bCs w:val="0"/>
          <w:sz w:val="24"/>
          <w:szCs w:val="24"/>
        </w:rPr>
        <w:t xml:space="preserve"> </w:t>
      </w:r>
      <w:r w:rsidRPr="24DCB8C5" w:rsidR="24DCB8C5">
        <w:rPr>
          <w:rFonts w:ascii="Calibri" w:hAnsi="Calibri" w:eastAsia="Calibri" w:cs="Calibri" w:asciiTheme="minorAscii" w:hAnsiTheme="minorAscii" w:eastAsiaTheme="minorAscii" w:cstheme="minorAscii"/>
          <w:b w:val="0"/>
          <w:bCs w:val="0"/>
          <w:sz w:val="24"/>
          <w:szCs w:val="24"/>
        </w:rPr>
        <w:t>“C</w:t>
      </w:r>
      <w:r w:rsidRPr="24DCB8C5" w:rsidR="24DCB8C5">
        <w:rPr>
          <w:rFonts w:ascii="Calibri" w:hAnsi="Calibri" w:eastAsia="Calibri" w:cs="Calibri" w:asciiTheme="minorAscii" w:hAnsiTheme="minorAscii" w:eastAsiaTheme="minorAscii" w:cstheme="minorAscii"/>
          <w:b w:val="0"/>
          <w:bCs w:val="0"/>
          <w:i w:val="0"/>
          <w:iCs w:val="0"/>
          <w:noProof w:val="0"/>
          <w:color w:val="3A3A3A"/>
          <w:sz w:val="24"/>
          <w:szCs w:val="24"/>
          <w:lang w:val="en-GB"/>
        </w:rPr>
        <w:t>ell phones and mobile technologies are omnipresent in everyday life” (</w:t>
      </w:r>
      <w:r w:rsidRPr="24DCB8C5" w:rsidR="24DCB8C5">
        <w:rPr>
          <w:rFonts w:ascii="Calibri" w:hAnsi="Calibri" w:eastAsia="Calibri" w:cs="Calibri"/>
          <w:b w:val="0"/>
          <w:bCs w:val="0"/>
          <w:i w:val="0"/>
          <w:iCs w:val="0"/>
          <w:noProof w:val="0"/>
          <w:color w:val="3A3A3A"/>
          <w:sz w:val="24"/>
          <w:szCs w:val="24"/>
          <w:lang w:val="en-GB"/>
        </w:rPr>
        <w:t>Goggin, G., 2006)</w:t>
      </w:r>
      <w:r w:rsidRPr="24DCB8C5" w:rsidR="24DCB8C5">
        <w:rPr>
          <w:rFonts w:ascii="Calibri" w:hAnsi="Calibri" w:eastAsia="Calibri" w:cs="Calibri" w:asciiTheme="minorAscii" w:hAnsiTheme="minorAscii" w:eastAsiaTheme="minorAscii" w:cstheme="minorAscii"/>
          <w:b w:val="0"/>
          <w:bCs w:val="0"/>
          <w:i w:val="0"/>
          <w:iCs w:val="0"/>
          <w:noProof w:val="0"/>
          <w:color w:val="3A3A3A"/>
          <w:sz w:val="22"/>
          <w:szCs w:val="22"/>
          <w:lang w:val="en-GB"/>
        </w:rPr>
        <w:t>.</w:t>
      </w:r>
      <w:r w:rsidRPr="24DCB8C5" w:rsidR="24DCB8C5">
        <w:rPr>
          <w:rFonts w:ascii="Calibri" w:hAnsi="Calibri" w:eastAsia="Calibri" w:cs="Calibri"/>
          <w:b w:val="0"/>
          <w:bCs w:val="0"/>
          <w:i w:val="0"/>
          <w:iCs w:val="0"/>
          <w:noProof w:val="0"/>
          <w:color w:val="3A3A3A"/>
          <w:sz w:val="22"/>
          <w:szCs w:val="22"/>
          <w:lang w:val="en-GB"/>
        </w:rPr>
        <w:t xml:space="preserve"> </w:t>
      </w:r>
      <w:r w:rsidRPr="24DCB8C5" w:rsidR="24DCB8C5">
        <w:rPr>
          <w:b w:val="0"/>
          <w:bCs w:val="0"/>
          <w:sz w:val="24"/>
          <w:szCs w:val="24"/>
        </w:rPr>
        <w:t xml:space="preserve"> </w:t>
      </w:r>
      <w:r w:rsidRPr="24DCB8C5" w:rsidR="24DCB8C5">
        <w:rPr>
          <w:b w:val="0"/>
          <w:bCs w:val="0"/>
          <w:sz w:val="24"/>
          <w:szCs w:val="24"/>
        </w:rPr>
        <w:t>Vodafone's approach to communicating internal and external with stakeholders is an investment in future</w:t>
      </w:r>
      <w:r w:rsidRPr="24DCB8C5" w:rsidR="24DCB8C5">
        <w:rPr>
          <w:b w:val="0"/>
          <w:bCs w:val="0"/>
          <w:sz w:val="24"/>
          <w:szCs w:val="24"/>
        </w:rPr>
        <w:t xml:space="preserve"> business and people's lifestyle</w:t>
      </w:r>
      <w:r w:rsidRPr="24DCB8C5" w:rsidR="24DCB8C5">
        <w:rPr>
          <w:b w:val="0"/>
          <w:bCs w:val="0"/>
          <w:sz w:val="24"/>
          <w:szCs w:val="24"/>
        </w:rPr>
        <w:t>. Building a channel of trust and loyalty with other stakeholders for its responsible stance on business issues. The reason is to become the biggest profitable company on the market.</w:t>
      </w:r>
    </w:p>
    <w:p w:rsidR="470829A1" w:rsidP="470829A1" w:rsidRDefault="470829A1" w14:noSpellErr="1" w14:paraId="58803C64" w14:textId="481A6A4F">
      <w:pPr>
        <w:pStyle w:val="Normal"/>
        <w:spacing w:line="360" w:lineRule="auto"/>
        <w:rPr>
          <w:sz w:val="24"/>
          <w:szCs w:val="24"/>
        </w:rPr>
      </w:pPr>
    </w:p>
    <w:p w:rsidR="470829A1" w:rsidP="24DCB8C5" w:rsidRDefault="470829A1" w14:paraId="07A643D3" w14:textId="0BCA8A83" w14:noSpellErr="1">
      <w:pPr>
        <w:pStyle w:val="Normal"/>
        <w:spacing w:line="360" w:lineRule="auto"/>
        <w:rPr>
          <w:sz w:val="24"/>
          <w:szCs w:val="24"/>
        </w:rPr>
      </w:pPr>
    </w:p>
    <w:p w:rsidR="24DCB8C5" w:rsidP="24DCB8C5" w:rsidRDefault="24DCB8C5" w14:noSpellErr="1" w14:paraId="79C704B0" w14:textId="7C159756">
      <w:pPr>
        <w:pStyle w:val="Normal"/>
        <w:spacing w:line="360" w:lineRule="auto"/>
        <w:rPr>
          <w:sz w:val="24"/>
          <w:szCs w:val="24"/>
        </w:rPr>
      </w:pPr>
    </w:p>
    <w:p w:rsidR="24DCB8C5" w:rsidP="24DCB8C5" w:rsidRDefault="24DCB8C5" w14:noSpellErr="1" w14:paraId="116F2DEB" w14:textId="023DFD4D">
      <w:pPr>
        <w:pStyle w:val="Normal"/>
        <w:spacing w:line="360" w:lineRule="auto"/>
        <w:rPr>
          <w:sz w:val="24"/>
          <w:szCs w:val="24"/>
        </w:rPr>
      </w:pPr>
    </w:p>
    <w:p w:rsidR="24DCB8C5" w:rsidP="24DCB8C5" w:rsidRDefault="24DCB8C5" w14:noSpellErr="1" w14:paraId="25BAEC08" w14:textId="0724E66F">
      <w:pPr>
        <w:pStyle w:val="Normal"/>
        <w:spacing w:line="360" w:lineRule="auto"/>
        <w:rPr>
          <w:sz w:val="24"/>
          <w:szCs w:val="24"/>
        </w:rPr>
      </w:pPr>
    </w:p>
    <w:p w:rsidR="24DCB8C5" w:rsidP="24DCB8C5" w:rsidRDefault="24DCB8C5" w14:noSpellErr="1" w14:paraId="1B5133C3" w14:textId="7CF2A091">
      <w:pPr>
        <w:pStyle w:val="Normal"/>
        <w:spacing w:line="360" w:lineRule="auto"/>
        <w:rPr>
          <w:sz w:val="24"/>
          <w:szCs w:val="24"/>
        </w:rPr>
      </w:pPr>
    </w:p>
    <w:p w:rsidR="24DCB8C5" w:rsidP="24DCB8C5" w:rsidRDefault="24DCB8C5" w14:noSpellErr="1" w14:paraId="489A98E0" w14:textId="16A21C52">
      <w:pPr>
        <w:pStyle w:val="Normal"/>
        <w:spacing w:line="360" w:lineRule="auto"/>
        <w:rPr>
          <w:sz w:val="24"/>
          <w:szCs w:val="24"/>
        </w:rPr>
      </w:pPr>
    </w:p>
    <w:p w:rsidR="24DCB8C5" w:rsidP="24DCB8C5" w:rsidRDefault="24DCB8C5" w14:noSpellErr="1" w14:paraId="02346C6B" w14:textId="089B3AE4">
      <w:pPr>
        <w:pStyle w:val="Normal"/>
        <w:spacing w:line="360" w:lineRule="auto"/>
        <w:rPr>
          <w:sz w:val="24"/>
          <w:szCs w:val="24"/>
        </w:rPr>
      </w:pPr>
      <w:r w:rsidRPr="24DCB8C5" w:rsidR="24DCB8C5">
        <w:rPr>
          <w:sz w:val="24"/>
          <w:szCs w:val="24"/>
        </w:rPr>
        <w:t>References</w:t>
      </w:r>
    </w:p>
    <w:p w:rsidR="24DCB8C5" w:rsidP="24DCB8C5" w:rsidRDefault="24DCB8C5" w14:noSpellErr="1" w14:paraId="1C69C170" w14:textId="2CE76D01">
      <w:pPr>
        <w:pStyle w:val="ListParagraph"/>
        <w:numPr>
          <w:ilvl w:val="0"/>
          <w:numId w:val="2"/>
        </w:numPr>
        <w:spacing w:line="360" w:lineRule="auto"/>
        <w:rPr>
          <w:color w:val="000000" w:themeColor="text1" w:themeTint="FF" w:themeShade="FF"/>
          <w:sz w:val="24"/>
          <w:szCs w:val="24"/>
        </w:rPr>
      </w:pPr>
      <w:r w:rsidRPr="24DCB8C5" w:rsidR="24DCB8C5">
        <w:rPr>
          <w:rFonts w:ascii="Calibri" w:hAnsi="Calibri" w:eastAsia="Calibri" w:cs="Calibri"/>
          <w:b w:val="0"/>
          <w:bCs w:val="0"/>
          <w:i w:val="0"/>
          <w:iCs w:val="0"/>
          <w:noProof w:val="0"/>
          <w:color w:val="000000" w:themeColor="text1" w:themeTint="FF" w:themeShade="FF"/>
          <w:sz w:val="24"/>
          <w:szCs w:val="24"/>
          <w:lang w:val="en-GB"/>
        </w:rPr>
        <w:t>“Business Case Studies” (1995-2019)-</w:t>
      </w:r>
      <w:r w:rsidRPr="24DCB8C5" w:rsidR="24DCB8C5">
        <w:rPr>
          <w:rFonts w:ascii="Calibri" w:hAnsi="Calibri" w:eastAsia="Calibri" w:cs="Calibri"/>
          <w:b w:val="0"/>
          <w:bCs w:val="0"/>
          <w:i w:val="1"/>
          <w:iCs w:val="1"/>
          <w:noProof w:val="0"/>
          <w:color w:val="000000" w:themeColor="text1" w:themeTint="FF" w:themeShade="FF"/>
          <w:sz w:val="24"/>
          <w:szCs w:val="24"/>
          <w:lang w:val="en-GB"/>
        </w:rPr>
        <w:t>Recycling agents and the supply chain</w:t>
      </w:r>
      <w:r w:rsidRPr="24DCB8C5" w:rsidR="24DCB8C5">
        <w:rPr>
          <w:rFonts w:ascii="Calibri" w:hAnsi="Calibri" w:eastAsia="Calibri" w:cs="Calibri"/>
          <w:b w:val="0"/>
          <w:bCs w:val="0"/>
          <w:i w:val="0"/>
          <w:iCs w:val="0"/>
          <w:noProof w:val="0"/>
          <w:color w:val="000000" w:themeColor="text1" w:themeTint="FF" w:themeShade="FF"/>
          <w:sz w:val="24"/>
          <w:szCs w:val="24"/>
          <w:lang w:val="en-GB"/>
        </w:rPr>
        <w:t>-p</w:t>
      </w:r>
      <w:r w:rsidRPr="24DCB8C5" w:rsidR="24DCB8C5">
        <w:rPr>
          <w:rFonts w:ascii="Calibri" w:hAnsi="Calibri" w:eastAsia="Calibri" w:cs="Calibri"/>
          <w:b w:val="0"/>
          <w:bCs w:val="0"/>
          <w:i w:val="0"/>
          <w:iCs w:val="0"/>
          <w:noProof w:val="0"/>
          <w:color w:val="000000" w:themeColor="text1" w:themeTint="FF" w:themeShade="FF"/>
          <w:sz w:val="24"/>
          <w:szCs w:val="24"/>
          <w:lang w:val="en-GB"/>
        </w:rPr>
        <w:t>p.</w:t>
      </w:r>
      <w:r w:rsidRPr="24DCB8C5" w:rsidR="24DCB8C5">
        <w:rPr>
          <w:rFonts w:ascii="Calibri" w:hAnsi="Calibri" w:eastAsia="Calibri" w:cs="Calibri"/>
          <w:b w:val="0"/>
          <w:bCs w:val="0"/>
          <w:i w:val="0"/>
          <w:iCs w:val="0"/>
          <w:noProof w:val="0"/>
          <w:color w:val="000000" w:themeColor="text1" w:themeTint="FF" w:themeShade="FF"/>
          <w:sz w:val="24"/>
          <w:szCs w:val="24"/>
          <w:lang w:val="en-GB"/>
        </w:rPr>
        <w:t>3</w:t>
      </w:r>
    </w:p>
    <w:p w:rsidR="24DCB8C5" w:rsidP="24DCB8C5" w:rsidRDefault="24DCB8C5" w14:noSpellErr="1" w14:paraId="17C04F9D" w14:textId="40570E32">
      <w:pPr>
        <w:pStyle w:val="Normal"/>
        <w:spacing w:line="360" w:lineRule="auto"/>
        <w:rPr>
          <w:rFonts w:ascii="Calibri" w:hAnsi="Calibri" w:eastAsia="Calibri" w:cs="Calibri"/>
          <w:b w:val="0"/>
          <w:bCs w:val="0"/>
          <w:i w:val="0"/>
          <w:iCs w:val="0"/>
          <w:noProof w:val="0"/>
          <w:color w:val="auto"/>
          <w:sz w:val="24"/>
          <w:szCs w:val="24"/>
          <w:u w:val="none"/>
          <w:lang w:val="en-GB"/>
        </w:rPr>
      </w:pPr>
      <w:hyperlink r:id="Rb391e6313c9a4fe5">
        <w:r w:rsidRPr="24DCB8C5" w:rsidR="24DCB8C5">
          <w:rPr>
            <w:rStyle w:val="Hyperlink"/>
            <w:rFonts w:ascii="Calibri" w:hAnsi="Calibri" w:eastAsia="Calibri" w:cs="Calibri"/>
            <w:b w:val="0"/>
            <w:bCs w:val="0"/>
            <w:i w:val="0"/>
            <w:iCs w:val="0"/>
            <w:noProof w:val="0"/>
            <w:color w:val="4472C4" w:themeColor="accent1" w:themeTint="FF" w:themeShade="FF"/>
            <w:sz w:val="24"/>
            <w:szCs w:val="24"/>
            <w:u w:val="single"/>
            <w:lang w:val="en-GB"/>
          </w:rPr>
          <w:t>https://businesscasestudies.co.uk/teacher-resources</w:t>
        </w:r>
      </w:hyperlink>
      <w:r w:rsidRPr="24DCB8C5" w:rsidR="24DCB8C5">
        <w:rPr>
          <w:rFonts w:ascii="Calibri" w:hAnsi="Calibri" w:eastAsia="Calibri" w:cs="Calibri"/>
          <w:b w:val="0"/>
          <w:bCs w:val="0"/>
          <w:i w:val="0"/>
          <w:iCs w:val="0"/>
          <w:noProof w:val="0"/>
          <w:color w:val="4472C4" w:themeColor="accent1" w:themeTint="FF" w:themeShade="FF"/>
          <w:sz w:val="24"/>
          <w:szCs w:val="24"/>
          <w:u w:val="none"/>
          <w:lang w:val="en-GB"/>
        </w:rPr>
        <w:t xml:space="preserve">      </w:t>
      </w:r>
      <w:r w:rsidRPr="24DCB8C5" w:rsidR="24DCB8C5">
        <w:rPr>
          <w:rFonts w:ascii="Calibri" w:hAnsi="Calibri" w:eastAsia="Calibri" w:cs="Calibri"/>
          <w:b w:val="0"/>
          <w:bCs w:val="0"/>
          <w:i w:val="0"/>
          <w:iCs w:val="0"/>
          <w:noProof w:val="0"/>
          <w:color w:val="auto"/>
          <w:sz w:val="24"/>
          <w:szCs w:val="24"/>
          <w:u w:val="none"/>
          <w:lang w:val="en-GB"/>
        </w:rPr>
        <w:t>Accessed: (12th February 2019)</w:t>
      </w:r>
    </w:p>
    <w:p w:rsidR="24DCB8C5" w:rsidP="24DCB8C5" w:rsidRDefault="24DCB8C5" w14:noSpellErr="1" w14:paraId="77C01270" w14:textId="3D076EF6">
      <w:pPr>
        <w:pStyle w:val="ListParagraph"/>
        <w:numPr>
          <w:ilvl w:val="0"/>
          <w:numId w:val="3"/>
        </w:numPr>
        <w:spacing w:line="360" w:lineRule="auto"/>
        <w:rPr>
          <w:noProof w:val="0"/>
          <w:color w:val="3A3A3A"/>
          <w:sz w:val="24"/>
          <w:szCs w:val="24"/>
          <w:lang w:val="en-GB"/>
        </w:rPr>
      </w:pPr>
      <w:r w:rsidRPr="24DCB8C5" w:rsidR="24DCB8C5">
        <w:rPr>
          <w:rFonts w:ascii="Calibri" w:hAnsi="Calibri" w:eastAsia="Calibri" w:cs="Calibri"/>
          <w:b w:val="0"/>
          <w:bCs w:val="0"/>
          <w:i w:val="0"/>
          <w:iCs w:val="0"/>
          <w:noProof w:val="0"/>
          <w:color w:val="3A3A3A"/>
          <w:sz w:val="24"/>
          <w:szCs w:val="24"/>
          <w:lang w:val="en-GB"/>
        </w:rPr>
        <w:t xml:space="preserve">Idea-Vodafone merger will benefit all stakeholders: COAI. (2017). </w:t>
      </w:r>
      <w:r w:rsidRPr="24DCB8C5" w:rsidR="24DCB8C5">
        <w:rPr>
          <w:rFonts w:ascii="Calibri" w:hAnsi="Calibri" w:eastAsia="Calibri" w:cs="Calibri"/>
          <w:b w:val="0"/>
          <w:bCs w:val="0"/>
          <w:i w:val="1"/>
          <w:iCs w:val="1"/>
          <w:noProof w:val="0"/>
          <w:color w:val="3A3A3A"/>
          <w:sz w:val="24"/>
          <w:szCs w:val="24"/>
          <w:lang w:val="en-GB"/>
        </w:rPr>
        <w:t>United News of India</w:t>
      </w:r>
      <w:r w:rsidRPr="24DCB8C5" w:rsidR="24DCB8C5">
        <w:rPr>
          <w:rFonts w:ascii="Calibri" w:hAnsi="Calibri" w:eastAsia="Calibri" w:cs="Calibri"/>
          <w:b w:val="0"/>
          <w:bCs w:val="0"/>
          <w:i w:val="0"/>
          <w:iCs w:val="0"/>
          <w:noProof w:val="0"/>
          <w:color w:val="3A3A3A"/>
          <w:sz w:val="24"/>
          <w:szCs w:val="24"/>
          <w:lang w:val="en-GB"/>
        </w:rPr>
        <w:t>, pp. United News of India, 2017-03-20.</w:t>
      </w:r>
    </w:p>
    <w:p w:rsidR="24DCB8C5" w:rsidP="24DCB8C5" w:rsidRDefault="24DCB8C5" w14:noSpellErr="1" w14:paraId="7830DDB4" w14:textId="51EF4B5B">
      <w:pPr>
        <w:pStyle w:val="ListParagraph"/>
        <w:numPr>
          <w:ilvl w:val="0"/>
          <w:numId w:val="3"/>
        </w:numPr>
        <w:spacing w:line="360" w:lineRule="auto"/>
        <w:rPr>
          <w:color w:val="3A3A3A"/>
          <w:sz w:val="24"/>
          <w:szCs w:val="24"/>
        </w:rPr>
      </w:pPr>
      <w:r w:rsidRPr="24DCB8C5" w:rsidR="24DCB8C5">
        <w:rPr>
          <w:rFonts w:ascii="Calibri" w:hAnsi="Calibri" w:eastAsia="Calibri" w:cs="Calibri"/>
          <w:b w:val="0"/>
          <w:bCs w:val="0"/>
          <w:i w:val="0"/>
          <w:iCs w:val="0"/>
          <w:noProof w:val="0"/>
          <w:color w:val="3A3A3A"/>
          <w:sz w:val="24"/>
          <w:szCs w:val="24"/>
          <w:lang w:val="en-GB"/>
        </w:rPr>
        <w:t xml:space="preserve">Goggin, G., </w:t>
      </w:r>
      <w:r w:rsidRPr="24DCB8C5" w:rsidR="24DCB8C5">
        <w:rPr>
          <w:rFonts w:ascii="Calibri" w:hAnsi="Calibri" w:eastAsia="Calibri" w:cs="Calibri"/>
          <w:b w:val="0"/>
          <w:bCs w:val="0"/>
          <w:i w:val="0"/>
          <w:iCs w:val="0"/>
          <w:noProof w:val="0"/>
          <w:color w:val="3A3A3A"/>
          <w:sz w:val="24"/>
          <w:szCs w:val="24"/>
          <w:lang w:val="en-GB"/>
        </w:rPr>
        <w:t>(</w:t>
      </w:r>
      <w:r w:rsidRPr="24DCB8C5" w:rsidR="24DCB8C5">
        <w:rPr>
          <w:rFonts w:ascii="Calibri" w:hAnsi="Calibri" w:eastAsia="Calibri" w:cs="Calibri"/>
          <w:b w:val="0"/>
          <w:bCs w:val="0"/>
          <w:i w:val="0"/>
          <w:iCs w:val="0"/>
          <w:noProof w:val="0"/>
          <w:color w:val="3A3A3A"/>
          <w:sz w:val="24"/>
          <w:szCs w:val="24"/>
          <w:lang w:val="en-GB"/>
        </w:rPr>
        <w:t>2006</w:t>
      </w:r>
      <w:r w:rsidRPr="24DCB8C5" w:rsidR="24DCB8C5">
        <w:rPr>
          <w:rFonts w:ascii="Calibri" w:hAnsi="Calibri" w:eastAsia="Calibri" w:cs="Calibri"/>
          <w:b w:val="0"/>
          <w:bCs w:val="0"/>
          <w:i w:val="0"/>
          <w:iCs w:val="0"/>
          <w:noProof w:val="0"/>
          <w:color w:val="3A3A3A"/>
          <w:sz w:val="24"/>
          <w:szCs w:val="24"/>
          <w:lang w:val="en-GB"/>
        </w:rPr>
        <w:t>)</w:t>
      </w:r>
      <w:r w:rsidRPr="24DCB8C5" w:rsidR="24DCB8C5">
        <w:rPr>
          <w:rFonts w:ascii="Calibri" w:hAnsi="Calibri" w:eastAsia="Calibri" w:cs="Calibri"/>
          <w:b w:val="0"/>
          <w:bCs w:val="0"/>
          <w:i w:val="0"/>
          <w:iCs w:val="0"/>
          <w:noProof w:val="0"/>
          <w:color w:val="3A3A3A"/>
          <w:sz w:val="24"/>
          <w:szCs w:val="24"/>
          <w:lang w:val="en-GB"/>
        </w:rPr>
        <w:t xml:space="preserve"> </w:t>
      </w:r>
      <w:r w:rsidRPr="24DCB8C5" w:rsidR="24DCB8C5">
        <w:rPr>
          <w:rFonts w:ascii="Calibri" w:hAnsi="Calibri" w:eastAsia="Calibri" w:cs="Calibri"/>
          <w:b w:val="0"/>
          <w:bCs w:val="0"/>
          <w:i w:val="1"/>
          <w:iCs w:val="1"/>
          <w:noProof w:val="0"/>
          <w:color w:val="3A3A3A"/>
          <w:sz w:val="24"/>
          <w:szCs w:val="24"/>
          <w:lang w:val="en-GB"/>
        </w:rPr>
        <w:t>Cell phone culture “mobile technology in everyday life”</w:t>
      </w:r>
      <w:r w:rsidRPr="24DCB8C5" w:rsidR="24DCB8C5">
        <w:rPr>
          <w:rFonts w:ascii="Calibri" w:hAnsi="Calibri" w:eastAsia="Calibri" w:cs="Calibri"/>
          <w:b w:val="0"/>
          <w:bCs w:val="0"/>
          <w:i w:val="0"/>
          <w:iCs w:val="0"/>
          <w:noProof w:val="0"/>
          <w:color w:val="3A3A3A"/>
          <w:sz w:val="24"/>
          <w:szCs w:val="24"/>
          <w:lang w:val="en-GB"/>
        </w:rPr>
        <w:t xml:space="preserve"> London Routledge.</w:t>
      </w:r>
    </w:p>
    <w:p w:rsidR="24DCB8C5" w:rsidP="24DCB8C5" w:rsidRDefault="24DCB8C5" w14:noSpellErr="1" w14:paraId="2BAEBA17" w14:textId="122E24A0">
      <w:pPr>
        <w:pStyle w:val="ListParagraph"/>
        <w:numPr>
          <w:ilvl w:val="0"/>
          <w:numId w:val="3"/>
        </w:numPr>
        <w:spacing w:line="360" w:lineRule="auto"/>
        <w:rPr>
          <w:sz w:val="24"/>
          <w:szCs w:val="24"/>
        </w:rPr>
      </w:pPr>
      <w:r w:rsidRPr="24DCB8C5" w:rsidR="24DCB8C5">
        <w:rPr>
          <w:sz w:val="24"/>
          <w:szCs w:val="24"/>
        </w:rPr>
        <w:t>Sarin A. (</w:t>
      </w:r>
      <w:r w:rsidRPr="24DCB8C5" w:rsidR="24DCB8C5">
        <w:rPr>
          <w:sz w:val="24"/>
          <w:szCs w:val="24"/>
        </w:rPr>
        <w:t>2009</w:t>
      </w:r>
      <w:r w:rsidRPr="24DCB8C5" w:rsidR="24DCB8C5">
        <w:rPr>
          <w:sz w:val="24"/>
          <w:szCs w:val="24"/>
        </w:rPr>
        <w:t>-20</w:t>
      </w:r>
      <w:r w:rsidRPr="24DCB8C5" w:rsidR="24DCB8C5">
        <w:rPr>
          <w:sz w:val="24"/>
          <w:szCs w:val="24"/>
        </w:rPr>
        <w:t>10</w:t>
      </w:r>
      <w:r w:rsidRPr="24DCB8C5" w:rsidR="24DCB8C5">
        <w:rPr>
          <w:sz w:val="24"/>
          <w:szCs w:val="24"/>
        </w:rPr>
        <w:t xml:space="preserve">) </w:t>
      </w:r>
      <w:r w:rsidRPr="24DCB8C5" w:rsidR="24DCB8C5">
        <w:rPr>
          <w:i w:val="1"/>
          <w:iCs w:val="1"/>
          <w:sz w:val="24"/>
          <w:szCs w:val="24"/>
        </w:rPr>
        <w:t>Sustainability</w:t>
      </w:r>
      <w:r w:rsidRPr="24DCB8C5" w:rsidR="24DCB8C5">
        <w:rPr>
          <w:i w:val="1"/>
          <w:iCs w:val="1"/>
          <w:sz w:val="24"/>
          <w:szCs w:val="24"/>
        </w:rPr>
        <w:t xml:space="preserve"> </w:t>
      </w:r>
      <w:r w:rsidRPr="24DCB8C5" w:rsidR="24DCB8C5">
        <w:rPr>
          <w:i w:val="1"/>
          <w:iCs w:val="1"/>
          <w:sz w:val="24"/>
          <w:szCs w:val="24"/>
        </w:rPr>
        <w:t>Repor</w:t>
      </w:r>
      <w:r w:rsidRPr="24DCB8C5" w:rsidR="24DCB8C5">
        <w:rPr>
          <w:i w:val="1"/>
          <w:iCs w:val="1"/>
          <w:sz w:val="24"/>
          <w:szCs w:val="24"/>
        </w:rPr>
        <w:t xml:space="preserve">t. </w:t>
      </w:r>
      <w:r w:rsidRPr="24DCB8C5" w:rsidR="24DCB8C5">
        <w:rPr>
          <w:i w:val="0"/>
          <w:iCs w:val="0"/>
          <w:sz w:val="24"/>
          <w:szCs w:val="24"/>
        </w:rPr>
        <w:t>Available at:</w:t>
      </w:r>
      <w:r w:rsidRPr="24DCB8C5" w:rsidR="24DCB8C5">
        <w:rPr>
          <w:sz w:val="24"/>
          <w:szCs w:val="24"/>
        </w:rPr>
        <w:t xml:space="preserve">  </w:t>
      </w:r>
      <w:hyperlink r:id="Rcd82bb995a184589">
        <w:r w:rsidRPr="24DCB8C5" w:rsidR="24DCB8C5">
          <w:rPr>
            <w:rStyle w:val="Hyperlink"/>
            <w:sz w:val="24"/>
            <w:szCs w:val="24"/>
          </w:rPr>
          <w:t>http://www.vodafone.com/respomsability/dialogue</w:t>
        </w:r>
      </w:hyperlink>
      <w:r w:rsidRPr="24DCB8C5" w:rsidR="24DCB8C5">
        <w:rPr>
          <w:sz w:val="24"/>
          <w:szCs w:val="24"/>
        </w:rPr>
        <w:t xml:space="preserve">      Accessed: (15</w:t>
      </w:r>
      <w:r w:rsidRPr="24DCB8C5" w:rsidR="24DCB8C5">
        <w:rPr>
          <w:sz w:val="24"/>
          <w:szCs w:val="24"/>
          <w:vertAlign w:val="superscript"/>
        </w:rPr>
        <w:t>th</w:t>
      </w:r>
      <w:r w:rsidRPr="24DCB8C5" w:rsidR="24DCB8C5">
        <w:rPr>
          <w:sz w:val="24"/>
          <w:szCs w:val="24"/>
        </w:rPr>
        <w:t xml:space="preserve"> February 2019)</w:t>
      </w:r>
    </w:p>
    <w:p w:rsidR="24DCB8C5" w:rsidP="24DCB8C5" w:rsidRDefault="24DCB8C5" w14:noSpellErr="1" w14:paraId="208F0DB8" w14:textId="642514B5">
      <w:pPr>
        <w:pStyle w:val="Normal"/>
        <w:spacing w:line="360" w:lineRule="auto"/>
        <w:ind w:left="0"/>
        <w:rPr>
          <w:sz w:val="24"/>
          <w:szCs w:val="24"/>
        </w:rPr>
      </w:pPr>
    </w:p>
    <w:p w:rsidR="470829A1" w:rsidP="24DCB8C5" w:rsidRDefault="470829A1" w14:paraId="1ABB94BE" w14:noSpellErr="1" w14:textId="4B1EC39C">
      <w:pPr>
        <w:pStyle w:val="ListParagraph"/>
        <w:numPr>
          <w:ilvl w:val="0"/>
          <w:numId w:val="3"/>
        </w:numPr>
        <w:spacing w:line="360" w:lineRule="auto"/>
        <w:jc w:val="left"/>
        <w:rPr>
          <w:noProof w:val="0"/>
          <w:color w:val="3A3A3A"/>
          <w:sz w:val="24"/>
          <w:szCs w:val="24"/>
          <w:lang w:val="en-GB"/>
        </w:rPr>
      </w:pPr>
      <w:r w:rsidRPr="24DCB8C5" w:rsidR="24DCB8C5">
        <w:rPr>
          <w:rFonts w:ascii="Calibri" w:hAnsi="Calibri" w:eastAsia="Calibri" w:cs="Calibri" w:asciiTheme="minorAscii" w:hAnsiTheme="minorAscii" w:eastAsiaTheme="minorAscii" w:cstheme="minorAscii"/>
          <w:b w:val="0"/>
          <w:bCs w:val="0"/>
          <w:i w:val="0"/>
          <w:iCs w:val="0"/>
          <w:noProof w:val="0"/>
          <w:color w:val="3A3A3A"/>
          <w:sz w:val="24"/>
          <w:szCs w:val="24"/>
          <w:lang w:val="en-GB"/>
        </w:rPr>
        <w:t xml:space="preserve">FRPT </w:t>
      </w:r>
      <w:r w:rsidRPr="24DCB8C5" w:rsidR="24DCB8C5">
        <w:rPr>
          <w:rFonts w:ascii="Calibri" w:hAnsi="Calibri" w:eastAsia="Calibri" w:cs="Calibri" w:asciiTheme="minorAscii" w:hAnsiTheme="minorAscii" w:eastAsiaTheme="minorAscii" w:cstheme="minorAscii"/>
          <w:b w:val="0"/>
          <w:bCs w:val="0"/>
          <w:i w:val="0"/>
          <w:iCs w:val="0"/>
          <w:noProof w:val="0"/>
          <w:color w:val="3A3A3A"/>
          <w:sz w:val="24"/>
          <w:szCs w:val="24"/>
          <w:lang w:val="en-GB"/>
        </w:rPr>
        <w:t xml:space="preserve">Telecom spectrum </w:t>
      </w:r>
      <w:r w:rsidRPr="24DCB8C5" w:rsidR="24DCB8C5">
        <w:rPr>
          <w:rFonts w:ascii="Calibri" w:hAnsi="Calibri" w:eastAsia="Calibri" w:cs="Calibri" w:asciiTheme="minorAscii" w:hAnsiTheme="minorAscii" w:eastAsiaTheme="minorAscii" w:cstheme="minorAscii"/>
          <w:b w:val="0"/>
          <w:bCs w:val="0"/>
          <w:i w:val="0"/>
          <w:iCs w:val="0"/>
          <w:noProof w:val="0"/>
          <w:color w:val="3A3A3A"/>
          <w:sz w:val="24"/>
          <w:szCs w:val="24"/>
          <w:lang w:val="en-GB"/>
        </w:rPr>
        <w:t>(May 2015) “</w:t>
      </w:r>
      <w:r w:rsidRPr="24DCB8C5" w:rsidR="24DCB8C5">
        <w:rPr>
          <w:rFonts w:ascii="Calibri" w:hAnsi="Calibri" w:eastAsia="Calibri" w:cs="Calibri" w:asciiTheme="minorAscii" w:hAnsiTheme="minorAscii" w:eastAsiaTheme="minorAscii" w:cstheme="minorAscii"/>
          <w:b w:val="0"/>
          <w:bCs w:val="0"/>
          <w:i w:val="1"/>
          <w:iCs w:val="1"/>
          <w:noProof w:val="0"/>
          <w:color w:val="3A3A3A"/>
          <w:sz w:val="24"/>
          <w:szCs w:val="24"/>
          <w:lang w:val="en-GB"/>
        </w:rPr>
        <w:t xml:space="preserve">Reliance, AirTel &amp; Vodafone </w:t>
      </w:r>
      <w:r w:rsidRPr="24DCB8C5" w:rsidR="24DCB8C5">
        <w:rPr>
          <w:rFonts w:ascii="Calibri" w:hAnsi="Calibri" w:eastAsia="Calibri" w:cs="Calibri" w:asciiTheme="minorAscii" w:hAnsiTheme="minorAscii" w:eastAsiaTheme="minorAscii" w:cstheme="minorAscii"/>
          <w:b w:val="0"/>
          <w:bCs w:val="0"/>
          <w:i w:val="1"/>
          <w:iCs w:val="1"/>
          <w:noProof w:val="0"/>
          <w:color w:val="3A3A3A"/>
          <w:sz w:val="24"/>
          <w:szCs w:val="24"/>
          <w:lang w:val="en-GB"/>
        </w:rPr>
        <w:t>b</w:t>
      </w:r>
      <w:r w:rsidRPr="24DCB8C5" w:rsidR="24DCB8C5">
        <w:rPr>
          <w:rFonts w:ascii="Calibri" w:hAnsi="Calibri" w:eastAsia="Calibri" w:cs="Calibri" w:asciiTheme="minorAscii" w:hAnsiTheme="minorAscii" w:eastAsiaTheme="minorAscii" w:cstheme="minorAscii"/>
          <w:b w:val="0"/>
          <w:bCs w:val="0"/>
          <w:i w:val="1"/>
          <w:iCs w:val="1"/>
          <w:noProof w:val="0"/>
          <w:color w:val="3A3A3A"/>
          <w:sz w:val="24"/>
          <w:szCs w:val="24"/>
          <w:lang w:val="en-GB"/>
        </w:rPr>
        <w:t>iggest</w:t>
      </w:r>
      <w:r w:rsidRPr="24DCB8C5" w:rsidR="24DCB8C5">
        <w:rPr>
          <w:rFonts w:ascii="Calibri" w:hAnsi="Calibri" w:eastAsia="Calibri" w:cs="Calibri" w:asciiTheme="minorAscii" w:hAnsiTheme="minorAscii" w:eastAsiaTheme="minorAscii" w:cstheme="minorAscii"/>
          <w:b w:val="0"/>
          <w:bCs w:val="0"/>
          <w:i w:val="1"/>
          <w:iCs w:val="1"/>
          <w:noProof w:val="0"/>
          <w:color w:val="3A3A3A"/>
          <w:sz w:val="24"/>
          <w:szCs w:val="24"/>
          <w:lang w:val="en-GB"/>
        </w:rPr>
        <w:t xml:space="preserve"> </w:t>
      </w:r>
      <w:r w:rsidRPr="24DCB8C5" w:rsidR="24DCB8C5">
        <w:rPr>
          <w:rFonts w:ascii="Calibri" w:hAnsi="Calibri" w:eastAsia="Calibri" w:cs="Calibri" w:asciiTheme="minorAscii" w:hAnsiTheme="minorAscii" w:eastAsiaTheme="minorAscii" w:cstheme="minorAscii"/>
          <w:b w:val="0"/>
          <w:bCs w:val="0"/>
          <w:i w:val="0"/>
          <w:iCs w:val="0"/>
          <w:noProof w:val="0"/>
          <w:color w:val="3A3A3A"/>
          <w:sz w:val="24"/>
          <w:szCs w:val="24"/>
          <w:lang w:val="en-GB"/>
        </w:rPr>
        <w:t>S</w:t>
      </w:r>
      <w:r w:rsidRPr="24DCB8C5" w:rsidR="24DCB8C5">
        <w:rPr>
          <w:rFonts w:ascii="Calibri" w:hAnsi="Calibri" w:eastAsia="Calibri" w:cs="Calibri" w:asciiTheme="minorAscii" w:hAnsiTheme="minorAscii" w:eastAsiaTheme="minorAscii" w:cstheme="minorAscii"/>
          <w:b w:val="0"/>
          <w:bCs w:val="0"/>
          <w:i w:val="0"/>
          <w:iCs w:val="0"/>
          <w:noProof w:val="0"/>
          <w:color w:val="3A3A3A"/>
          <w:sz w:val="24"/>
          <w:szCs w:val="24"/>
          <w:lang w:val="en-GB"/>
        </w:rPr>
        <w:t>takeholders</w:t>
      </w:r>
      <w:r w:rsidRPr="24DCB8C5" w:rsidR="24DCB8C5">
        <w:rPr>
          <w:rFonts w:ascii="Calibri" w:hAnsi="Calibri" w:eastAsia="Calibri" w:cs="Calibri" w:asciiTheme="minorAscii" w:hAnsiTheme="minorAscii" w:eastAsiaTheme="minorAscii" w:cstheme="minorAscii"/>
          <w:b w:val="0"/>
          <w:bCs w:val="0"/>
          <w:i w:val="0"/>
          <w:iCs w:val="0"/>
          <w:noProof w:val="0"/>
          <w:color w:val="3A3A3A"/>
          <w:sz w:val="24"/>
          <w:szCs w:val="24"/>
          <w:lang w:val="en-GB"/>
        </w:rPr>
        <w:t>" pp.</w:t>
      </w:r>
      <w:r w:rsidRPr="24DCB8C5" w:rsidR="24DCB8C5">
        <w:rPr>
          <w:rFonts w:ascii="Calibri" w:hAnsi="Calibri" w:eastAsia="Calibri" w:cs="Calibri" w:asciiTheme="minorAscii" w:hAnsiTheme="minorAscii" w:eastAsiaTheme="minorAscii" w:cstheme="minorAscii"/>
          <w:b w:val="0"/>
          <w:bCs w:val="0"/>
          <w:i w:val="0"/>
          <w:iCs w:val="0"/>
          <w:noProof w:val="0"/>
          <w:color w:val="3A3A3A"/>
          <w:sz w:val="24"/>
          <w:szCs w:val="24"/>
          <w:lang w:val="en-GB"/>
        </w:rPr>
        <w:t xml:space="preserve"> 35-37.</w:t>
      </w:r>
    </w:p>
    <w:p w:rsidR="470829A1" w:rsidP="24DCB8C5" w:rsidRDefault="470829A1" w14:paraId="3AF082AC" w14:noSpellErr="1" w14:textId="542B1FBA">
      <w:pPr>
        <w:pStyle w:val="ListParagraph"/>
        <w:numPr>
          <w:ilvl w:val="0"/>
          <w:numId w:val="3"/>
        </w:numPr>
        <w:spacing w:line="360" w:lineRule="auto"/>
        <w:jc w:val="left"/>
        <w:rPr>
          <w:noProof w:val="0"/>
          <w:color w:val="333333"/>
          <w:sz w:val="24"/>
          <w:szCs w:val="24"/>
          <w:lang w:val="en-GB"/>
        </w:rPr>
      </w:pPr>
      <w:r w:rsidRPr="24DCB8C5" w:rsidR="24DCB8C5">
        <w:rPr>
          <w:rFonts w:ascii="Calibri" w:hAnsi="Calibri" w:eastAsia="Calibri" w:cs="Calibri" w:asciiTheme="minorAscii" w:hAnsiTheme="minorAscii" w:eastAsiaTheme="minorAscii" w:cstheme="minorAscii"/>
          <w:b w:val="0"/>
          <w:bCs w:val="0"/>
          <w:i w:val="0"/>
          <w:iCs w:val="0"/>
          <w:noProof w:val="0"/>
          <w:color w:val="333333"/>
          <w:sz w:val="24"/>
          <w:szCs w:val="24"/>
          <w:lang w:val="en-GB"/>
        </w:rPr>
        <w:t>"G</w:t>
      </w:r>
      <w:r w:rsidRPr="24DCB8C5" w:rsidR="24DCB8C5">
        <w:rPr>
          <w:rFonts w:ascii="Calibri" w:hAnsi="Calibri" w:eastAsia="Calibri" w:cs="Calibri" w:asciiTheme="minorAscii" w:hAnsiTheme="minorAscii" w:eastAsiaTheme="minorAscii" w:cstheme="minorAscii"/>
          <w:b w:val="0"/>
          <w:bCs w:val="0"/>
          <w:i w:val="0"/>
          <w:iCs w:val="0"/>
          <w:noProof w:val="0"/>
          <w:color w:val="333333"/>
          <w:sz w:val="24"/>
          <w:szCs w:val="24"/>
          <w:lang w:val="en-GB"/>
        </w:rPr>
        <w:t>lobal Round-up</w:t>
      </w:r>
      <w:r w:rsidRPr="24DCB8C5" w:rsidR="24DCB8C5">
        <w:rPr>
          <w:rFonts w:ascii="Calibri" w:hAnsi="Calibri" w:eastAsia="Calibri" w:cs="Calibri" w:asciiTheme="minorAscii" w:hAnsiTheme="minorAscii" w:eastAsiaTheme="minorAscii" w:cstheme="minorAscii"/>
          <w:b w:val="0"/>
          <w:bCs w:val="0"/>
          <w:i w:val="0"/>
          <w:iCs w:val="0"/>
          <w:noProof w:val="0"/>
          <w:color w:val="333333"/>
          <w:sz w:val="24"/>
          <w:szCs w:val="24"/>
          <w:lang w:val="en-GB"/>
        </w:rPr>
        <w:t>"</w:t>
      </w:r>
      <w:r w:rsidRPr="24DCB8C5" w:rsidR="24DCB8C5">
        <w:rPr>
          <w:rFonts w:ascii="Calibri" w:hAnsi="Calibri" w:eastAsia="Calibri" w:cs="Calibri" w:asciiTheme="minorAscii" w:hAnsiTheme="minorAscii" w:eastAsiaTheme="minorAscii" w:cstheme="minorAscii"/>
          <w:b w:val="0"/>
          <w:bCs w:val="0"/>
          <w:i w:val="0"/>
          <w:iCs w:val="0"/>
          <w:noProof w:val="0"/>
          <w:color w:val="333333"/>
          <w:sz w:val="24"/>
          <w:szCs w:val="24"/>
          <w:lang w:val="en-GB"/>
        </w:rPr>
        <w:t xml:space="preserve"> </w:t>
      </w:r>
      <w:r w:rsidRPr="24DCB8C5" w:rsidR="24DCB8C5">
        <w:rPr>
          <w:rFonts w:ascii="Calibri" w:hAnsi="Calibri" w:eastAsia="Calibri" w:cs="Calibri" w:asciiTheme="minorAscii" w:hAnsiTheme="minorAscii" w:eastAsiaTheme="minorAscii" w:cstheme="minorAscii"/>
          <w:b w:val="0"/>
          <w:bCs w:val="0"/>
          <w:i w:val="0"/>
          <w:iCs w:val="0"/>
          <w:noProof w:val="0"/>
          <w:color w:val="333333"/>
          <w:sz w:val="24"/>
          <w:szCs w:val="24"/>
          <w:lang w:val="en-GB"/>
        </w:rPr>
        <w:t>(</w:t>
      </w:r>
      <w:r w:rsidRPr="24DCB8C5" w:rsidR="24DCB8C5">
        <w:rPr>
          <w:rFonts w:ascii="Calibri" w:hAnsi="Calibri" w:eastAsia="Calibri" w:cs="Calibri" w:asciiTheme="minorAscii" w:hAnsiTheme="minorAscii" w:eastAsiaTheme="minorAscii" w:cstheme="minorAscii"/>
          <w:b w:val="0"/>
          <w:bCs w:val="0"/>
          <w:i w:val="0"/>
          <w:iCs w:val="0"/>
          <w:noProof w:val="0"/>
          <w:color w:val="333333"/>
          <w:sz w:val="24"/>
          <w:szCs w:val="24"/>
          <w:lang w:val="en-GB"/>
        </w:rPr>
        <w:t>Nov</w:t>
      </w:r>
      <w:r w:rsidRPr="24DCB8C5" w:rsidR="24DCB8C5">
        <w:rPr>
          <w:rFonts w:ascii="Calibri" w:hAnsi="Calibri" w:eastAsia="Calibri" w:cs="Calibri" w:asciiTheme="minorAscii" w:hAnsiTheme="minorAscii" w:eastAsiaTheme="minorAscii" w:cstheme="minorAscii"/>
          <w:b w:val="0"/>
          <w:bCs w:val="0"/>
          <w:i w:val="0"/>
          <w:iCs w:val="0"/>
          <w:noProof w:val="0"/>
          <w:color w:val="333333"/>
          <w:sz w:val="24"/>
          <w:szCs w:val="24"/>
          <w:lang w:val="en-GB"/>
        </w:rPr>
        <w:t xml:space="preserve">ember </w:t>
      </w:r>
      <w:r w:rsidRPr="24DCB8C5" w:rsidR="24DCB8C5">
        <w:rPr>
          <w:rFonts w:ascii="Calibri" w:hAnsi="Calibri" w:eastAsia="Calibri" w:cs="Calibri" w:asciiTheme="minorAscii" w:hAnsiTheme="minorAscii" w:eastAsiaTheme="minorAscii" w:cstheme="minorAscii"/>
          <w:b w:val="0"/>
          <w:bCs w:val="0"/>
          <w:i w:val="0"/>
          <w:iCs w:val="0"/>
          <w:noProof w:val="0"/>
          <w:color w:val="333333"/>
          <w:sz w:val="24"/>
          <w:szCs w:val="24"/>
          <w:lang w:val="en-GB"/>
        </w:rPr>
        <w:t>2006</w:t>
      </w:r>
      <w:r w:rsidRPr="24DCB8C5" w:rsidR="24DCB8C5">
        <w:rPr>
          <w:rFonts w:ascii="Calibri" w:hAnsi="Calibri" w:eastAsia="Calibri" w:cs="Calibri" w:asciiTheme="minorAscii" w:hAnsiTheme="minorAscii" w:eastAsiaTheme="minorAscii" w:cstheme="minorAscii"/>
          <w:b w:val="0"/>
          <w:bCs w:val="0"/>
          <w:i w:val="0"/>
          <w:iCs w:val="0"/>
          <w:noProof w:val="0"/>
          <w:color w:val="333333"/>
          <w:sz w:val="24"/>
          <w:szCs w:val="24"/>
          <w:lang w:val="en-GB"/>
        </w:rPr>
        <w:t xml:space="preserve">) </w:t>
      </w:r>
      <w:r w:rsidRPr="24DCB8C5" w:rsidR="24DCB8C5">
        <w:rPr>
          <w:rFonts w:ascii="Calibri" w:hAnsi="Calibri" w:eastAsia="Calibri" w:cs="Calibri" w:asciiTheme="minorAscii" w:hAnsiTheme="minorAscii" w:eastAsiaTheme="minorAscii" w:cstheme="minorAscii"/>
          <w:b w:val="0"/>
          <w:bCs w:val="0"/>
          <w:i w:val="0"/>
          <w:iCs w:val="0"/>
          <w:noProof w:val="0"/>
          <w:color w:val="333333"/>
          <w:sz w:val="24"/>
          <w:szCs w:val="24"/>
          <w:lang w:val="en-GB"/>
        </w:rPr>
        <w:t xml:space="preserve">Vol. 5 Issue 11, p220-227. 8p. </w:t>
      </w:r>
    </w:p>
    <w:p w:rsidR="470829A1" w:rsidP="24DCB8C5" w:rsidRDefault="470829A1" w14:noSpellErr="1" w14:paraId="48149208" w14:textId="327D0870">
      <w:pPr>
        <w:pStyle w:val="Normal"/>
        <w:spacing w:line="360" w:lineRule="auto"/>
        <w:ind w:left="0"/>
        <w:jc w:val="left"/>
        <w:rPr>
          <w:rFonts w:ascii="Calibri" w:hAnsi="Calibri" w:eastAsia="Calibri" w:cs="Calibri" w:asciiTheme="minorAscii" w:hAnsiTheme="minorAscii" w:eastAsiaTheme="minorAscii" w:cstheme="minorAscii"/>
          <w:b w:val="0"/>
          <w:bCs w:val="0"/>
          <w:i w:val="0"/>
          <w:iCs w:val="0"/>
          <w:noProof w:val="0"/>
          <w:color w:val="333333"/>
          <w:sz w:val="24"/>
          <w:szCs w:val="24"/>
          <w:lang w:val="en-GB"/>
        </w:rPr>
      </w:pPr>
    </w:p>
    <w:p w:rsidR="470829A1" w:rsidP="24DCB8C5" w:rsidRDefault="470829A1" w14:noSpellErr="1" w14:paraId="4FA083F6" w14:textId="3AFD407A">
      <w:pPr>
        <w:pStyle w:val="ListParagraph"/>
        <w:numPr>
          <w:ilvl w:val="0"/>
          <w:numId w:val="3"/>
        </w:numPr>
        <w:spacing w:line="360" w:lineRule="auto"/>
        <w:jc w:val="left"/>
        <w:rPr>
          <w:noProof w:val="0"/>
          <w:color w:val="3A3A3A"/>
          <w:sz w:val="24"/>
          <w:szCs w:val="24"/>
          <w:lang w:val="en-GB"/>
        </w:rPr>
      </w:pPr>
      <w:r w:rsidRPr="24DCB8C5" w:rsidR="24DCB8C5">
        <w:rPr>
          <w:rFonts w:ascii="Calibri" w:hAnsi="Calibri" w:eastAsia="Calibri" w:cs="Calibri"/>
          <w:b w:val="0"/>
          <w:bCs w:val="0"/>
          <w:i w:val="0"/>
          <w:iCs w:val="0"/>
          <w:noProof w:val="0"/>
          <w:color w:val="3A3A3A"/>
          <w:sz w:val="24"/>
          <w:szCs w:val="24"/>
          <w:lang w:val="en-GB"/>
        </w:rPr>
        <w:t xml:space="preserve">Perkins, C.E. &amp; Association for Computing Machinery-Digital Library, (2000. </w:t>
      </w:r>
      <w:r w:rsidRPr="24DCB8C5" w:rsidR="24DCB8C5">
        <w:rPr>
          <w:rFonts w:ascii="Calibri" w:hAnsi="Calibri" w:eastAsia="Calibri" w:cs="Calibri"/>
          <w:b w:val="0"/>
          <w:bCs w:val="0"/>
          <w:i w:val="1"/>
          <w:iCs w:val="1"/>
          <w:noProof w:val="0"/>
          <w:color w:val="3A3A3A"/>
          <w:sz w:val="24"/>
          <w:szCs w:val="24"/>
          <w:lang w:val="en-GB"/>
        </w:rPr>
        <w:t>2000 1st Annual) “Workshop on Mobile and Ad Hoc Networking and Computing”</w:t>
      </w:r>
    </w:p>
    <w:p w:rsidR="470829A1" w:rsidP="24DCB8C5" w:rsidRDefault="470829A1" w14:noSpellErr="1" w14:paraId="0569DB1B" w14:textId="6A15EF2E">
      <w:pPr>
        <w:pStyle w:val="Normal"/>
        <w:spacing w:line="360" w:lineRule="auto"/>
        <w:ind w:left="0"/>
        <w:jc w:val="left"/>
        <w:rPr>
          <w:rFonts w:ascii="Calibri" w:hAnsi="Calibri" w:eastAsia="Calibri" w:cs="Calibri"/>
          <w:b w:val="0"/>
          <w:bCs w:val="0"/>
          <w:i w:val="0"/>
          <w:iCs w:val="0"/>
          <w:noProof w:val="0"/>
          <w:color w:val="3A3A3A"/>
          <w:sz w:val="24"/>
          <w:szCs w:val="24"/>
          <w:lang w:val="en-GB"/>
        </w:rPr>
      </w:pPr>
    </w:p>
    <w:p w:rsidR="470829A1" w:rsidP="24DCB8C5" w:rsidRDefault="470829A1" w14:paraId="314E4A6B" w14:noSpellErr="1" w14:textId="11F0DDC2">
      <w:pPr>
        <w:pStyle w:val="ListParagraph"/>
        <w:numPr>
          <w:ilvl w:val="0"/>
          <w:numId w:val="3"/>
        </w:numPr>
        <w:spacing w:line="360" w:lineRule="auto"/>
        <w:rPr>
          <w:color w:val="000000" w:themeColor="text1" w:themeTint="FF" w:themeShade="FF"/>
          <w:sz w:val="24"/>
          <w:szCs w:val="24"/>
        </w:rPr>
      </w:pPr>
      <w:r w:rsidRPr="24DCB8C5" w:rsidR="24DCB8C5">
        <w:rPr>
          <w:rFonts w:ascii="Calibri" w:hAnsi="Calibri" w:eastAsia="Calibri" w:cs="Calibri"/>
          <w:b w:val="0"/>
          <w:bCs w:val="0"/>
          <w:i w:val="0"/>
          <w:iCs w:val="0"/>
          <w:noProof w:val="0"/>
          <w:color w:val="000000" w:themeColor="text1" w:themeTint="FF" w:themeShade="FF"/>
          <w:sz w:val="24"/>
          <w:szCs w:val="24"/>
          <w:lang w:val="en-GB"/>
        </w:rPr>
        <w:t xml:space="preserve">“Vodafone Group PLC Corporate” (2007) </w:t>
      </w:r>
      <w:r w:rsidRPr="24DCB8C5" w:rsidR="24DCB8C5">
        <w:rPr>
          <w:i w:val="1"/>
          <w:iCs w:val="1"/>
          <w:sz w:val="24"/>
          <w:szCs w:val="24"/>
        </w:rPr>
        <w:t>The potential of communications</w:t>
      </w:r>
      <w:r w:rsidRPr="24DCB8C5" w:rsidR="24DCB8C5">
        <w:rPr>
          <w:i w:val="1"/>
          <w:iCs w:val="1"/>
          <w:sz w:val="24"/>
          <w:szCs w:val="24"/>
        </w:rPr>
        <w:t>.</w:t>
      </w:r>
    </w:p>
    <w:p w:rsidR="24DCB8C5" w:rsidP="24DCB8C5" w:rsidRDefault="24DCB8C5" w14:noSpellErr="1" w14:paraId="7B989A27" w14:textId="691B3F61">
      <w:pPr>
        <w:pStyle w:val="Normal"/>
        <w:spacing w:line="360" w:lineRule="auto"/>
        <w:ind w:left="0"/>
        <w:rPr>
          <w:rFonts w:ascii="Calibri" w:hAnsi="Calibri" w:eastAsia="Calibri" w:cs="Calibri"/>
          <w:b w:val="0"/>
          <w:bCs w:val="0"/>
          <w:i w:val="0"/>
          <w:iCs w:val="0"/>
          <w:noProof w:val="0"/>
          <w:color w:val="3A3A3A"/>
          <w:sz w:val="22"/>
          <w:szCs w:val="22"/>
          <w:lang w:val="en-GB"/>
        </w:rPr>
      </w:pPr>
    </w:p>
    <w:p w:rsidR="24DCB8C5" w:rsidP="24DCB8C5" w:rsidRDefault="24DCB8C5" w14:noSpellErr="1" w14:paraId="37812953" w14:textId="5A3017DE">
      <w:pPr>
        <w:pStyle w:val="ListParagraph"/>
        <w:numPr>
          <w:ilvl w:val="0"/>
          <w:numId w:val="3"/>
        </w:numPr>
        <w:spacing w:line="360" w:lineRule="auto"/>
        <w:rPr>
          <w:noProof w:val="0"/>
          <w:color w:val="3A3A3A"/>
          <w:sz w:val="22"/>
          <w:szCs w:val="22"/>
          <w:lang w:val="en-GB"/>
        </w:rPr>
      </w:pPr>
      <w:r w:rsidRPr="24DCB8C5" w:rsidR="24DCB8C5">
        <w:rPr>
          <w:rFonts w:ascii="Calibri" w:hAnsi="Calibri" w:eastAsia="Calibri" w:cs="Calibri"/>
          <w:b w:val="0"/>
          <w:bCs w:val="0"/>
          <w:i w:val="0"/>
          <w:iCs w:val="0"/>
          <w:noProof w:val="0"/>
          <w:color w:val="3A3A3A"/>
          <w:sz w:val="22"/>
          <w:szCs w:val="22"/>
          <w:lang w:val="en-GB"/>
        </w:rPr>
        <w:t>I</w:t>
      </w:r>
      <w:r w:rsidRPr="24DCB8C5" w:rsidR="24DCB8C5">
        <w:rPr>
          <w:rFonts w:ascii="Calibri" w:hAnsi="Calibri" w:eastAsia="Calibri" w:cs="Calibri" w:asciiTheme="minorAscii" w:hAnsiTheme="minorAscii" w:eastAsiaTheme="minorAscii" w:cstheme="minorAscii"/>
          <w:b w:val="0"/>
          <w:bCs w:val="0"/>
          <w:i w:val="0"/>
          <w:iCs w:val="0"/>
          <w:noProof w:val="0"/>
          <w:color w:val="3A3A3A"/>
          <w:sz w:val="24"/>
          <w:szCs w:val="24"/>
          <w:lang w:val="en-GB"/>
        </w:rPr>
        <w:t>EEE Staff Corporate Author &amp; International Conference on Electrical Engineering/Electronics, Computer, Telecommunications Information Technology, (</w:t>
      </w:r>
      <w:r w:rsidRPr="24DCB8C5" w:rsidR="24DCB8C5">
        <w:rPr>
          <w:rFonts w:ascii="Calibri" w:hAnsi="Calibri" w:eastAsia="Calibri" w:cs="Calibri" w:asciiTheme="minorAscii" w:hAnsiTheme="minorAscii" w:eastAsiaTheme="minorAscii" w:cstheme="minorAscii"/>
          <w:b w:val="0"/>
          <w:bCs w:val="0"/>
          <w:i w:val="1"/>
          <w:iCs w:val="1"/>
          <w:noProof w:val="0"/>
          <w:color w:val="3A3A3A"/>
          <w:sz w:val="24"/>
          <w:szCs w:val="24"/>
          <w:lang w:val="en-GB"/>
        </w:rPr>
        <w:t>2013) 10th International Conference on Electrical Engineering/Electronics, Computer, Telecommunications and Information Technology (ECTI-Con 2013)</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1CEAC8C0"/>
  <w15:docId w15:val="{3c0ddaa9-dad7-4658-bc4d-8f116948c587}"/>
  <w:rsids>
    <w:rsidRoot w:val="1CEAC8C0"/>
    <w:rsid w:val="1CEAC8C0"/>
    <w:rsid w:val="24DCB8C5"/>
    <w:rsid w:val="470829A1"/>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087c2476fb1d4f23" /><Relationship Type="http://schemas.openxmlformats.org/officeDocument/2006/relationships/image" Target="/media/image3.jpg" Id="Rf1e438ab000f4e0f" /><Relationship Type="http://schemas.openxmlformats.org/officeDocument/2006/relationships/hyperlink" Target="https://businesscasestudies.co.uk/teacher-resources" TargetMode="External" Id="Rb391e6313c9a4fe5" /><Relationship Type="http://schemas.openxmlformats.org/officeDocument/2006/relationships/hyperlink" Target="http://www.vodafone.com/respomsability/dialogue" TargetMode="External" Id="Rcd82bb995a18458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Alina Mariutac (1814394)</dc:creator>
  <keywords/>
  <dc:description/>
  <lastModifiedBy>Alina Mariutac (1814394)</lastModifiedBy>
  <revision>3</revision>
  <dcterms:created xsi:type="dcterms:W3CDTF">2019-02-13T17:49:29.8751095Z</dcterms:created>
  <dcterms:modified xsi:type="dcterms:W3CDTF">2019-02-16T03:50:32.5869797Z</dcterms:modified>
</coreProperties>
</file>