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97E7A" w:rsidRDefault="00D97E7A" w:rsidP="005A5D20">
      <w:pPr>
        <w:spacing w:line="276" w:lineRule="auto"/>
        <w:rPr>
          <w:rFonts w:asciiTheme="minorHAnsi" w:hAnsiTheme="minorHAnsi"/>
        </w:rPr>
      </w:pPr>
      <w:r w:rsidRPr="00CE63FF">
        <w:rPr>
          <w:rFonts w:asciiTheme="minorHAnsi" w:hAnsiTheme="minorHAnsi"/>
          <w:u w:val="single"/>
        </w:rPr>
        <w:t>Introduction</w:t>
      </w:r>
      <w:r w:rsidR="00FB106B" w:rsidRPr="00CE63FF">
        <w:rPr>
          <w:rFonts w:asciiTheme="minorHAnsi" w:hAnsiTheme="minorHAnsi"/>
        </w:rPr>
        <w:t xml:space="preserve"> </w:t>
      </w:r>
    </w:p>
    <w:p w:rsidR="005A5D20" w:rsidRPr="00CE63FF" w:rsidRDefault="005A5D20" w:rsidP="005A5D20">
      <w:pPr>
        <w:spacing w:line="276" w:lineRule="auto"/>
        <w:rPr>
          <w:rFonts w:asciiTheme="minorHAnsi" w:hAnsiTheme="minorHAnsi"/>
          <w:u w:val="single"/>
        </w:rPr>
      </w:pPr>
    </w:p>
    <w:p w:rsidR="00887F81" w:rsidRPr="00CE63FF" w:rsidRDefault="00D97E7A" w:rsidP="005A5D20">
      <w:pPr>
        <w:spacing w:line="276" w:lineRule="auto"/>
        <w:jc w:val="both"/>
        <w:rPr>
          <w:rFonts w:asciiTheme="minorHAnsi" w:hAnsiTheme="minorHAnsi"/>
        </w:rPr>
      </w:pPr>
      <w:r w:rsidRPr="00CE63FF">
        <w:rPr>
          <w:rFonts w:asciiTheme="minorHAnsi" w:hAnsiTheme="minorHAnsi"/>
        </w:rPr>
        <w:t xml:space="preserve">School A is an English-medium 11 to 18 comprehensive secondary school located in the north-west of Cardiff. There are approximately 1,263 pupils including an additional 295 sixth form pupils (Estyn, 2018). </w:t>
      </w:r>
    </w:p>
    <w:p w:rsidR="00887F81" w:rsidRPr="00CE63FF" w:rsidRDefault="00887F81" w:rsidP="005A5D20">
      <w:pPr>
        <w:spacing w:line="276" w:lineRule="auto"/>
        <w:jc w:val="both"/>
        <w:rPr>
          <w:rFonts w:asciiTheme="minorHAnsi" w:hAnsiTheme="minorHAnsi"/>
        </w:rPr>
      </w:pPr>
    </w:p>
    <w:p w:rsidR="00D97E7A" w:rsidRPr="00CE63FF" w:rsidRDefault="00887F81" w:rsidP="005A5D20">
      <w:pPr>
        <w:spacing w:line="276" w:lineRule="auto"/>
        <w:jc w:val="both"/>
        <w:rPr>
          <w:rFonts w:asciiTheme="minorHAnsi" w:hAnsiTheme="minorHAnsi"/>
        </w:rPr>
      </w:pPr>
      <w:r w:rsidRPr="00CE63FF">
        <w:rPr>
          <w:rFonts w:asciiTheme="minorHAnsi" w:hAnsiTheme="minorHAnsi"/>
        </w:rPr>
        <w:t>School A has an estimated 8.3% of Free School Meal (FSM) pupils</w:t>
      </w:r>
      <w:r w:rsidR="00706C26" w:rsidRPr="00CE63FF">
        <w:rPr>
          <w:rFonts w:asciiTheme="minorHAnsi" w:hAnsiTheme="minorHAnsi"/>
        </w:rPr>
        <w:t xml:space="preserve"> which is much lower than the local authority average of 19.9%. In addition to this, those pupils who have additional learning needs (ALN) and are statemented are 5.3% which is above average compared to the local authority average of 2.9% and the average across Wales of 2.3%. Furthermore, School A has a much lower percentage of 3.5% of English as an Additional Language (EAL) pupils, compared to the l</w:t>
      </w:r>
      <w:r w:rsidR="002F5520" w:rsidRPr="00CE63FF">
        <w:rPr>
          <w:rFonts w:asciiTheme="minorHAnsi" w:hAnsiTheme="minorHAnsi"/>
        </w:rPr>
        <w:t xml:space="preserve">ocal authority average of 9.4% (My Local School, 2018) </w:t>
      </w:r>
      <w:r w:rsidR="00706C26" w:rsidRPr="00CE63FF">
        <w:rPr>
          <w:rFonts w:asciiTheme="minorHAnsi" w:hAnsiTheme="minorHAnsi"/>
        </w:rPr>
        <w:t xml:space="preserve">All of this information has been considered when deciding which class to use for the research. </w:t>
      </w:r>
      <w:r w:rsidR="00D97E7A" w:rsidRPr="00CE63FF">
        <w:rPr>
          <w:rFonts w:asciiTheme="minorHAnsi" w:hAnsiTheme="minorHAnsi"/>
        </w:rPr>
        <w:t>Class X is a Ye</w:t>
      </w:r>
      <w:r w:rsidR="00724EA9" w:rsidRPr="00CE63FF">
        <w:rPr>
          <w:rFonts w:asciiTheme="minorHAnsi" w:hAnsiTheme="minorHAnsi"/>
        </w:rPr>
        <w:t>ar 7 class with 32</w:t>
      </w:r>
      <w:r w:rsidR="00D97E7A" w:rsidRPr="00CE63FF">
        <w:rPr>
          <w:rFonts w:asciiTheme="minorHAnsi" w:hAnsiTheme="minorHAnsi"/>
        </w:rPr>
        <w:t xml:space="preserve"> pupils of mixed ability who were</w:t>
      </w:r>
      <w:r w:rsidR="00724EA9" w:rsidRPr="00CE63FF">
        <w:rPr>
          <w:rFonts w:asciiTheme="minorHAnsi" w:hAnsiTheme="minorHAnsi"/>
        </w:rPr>
        <w:t xml:space="preserve"> involved within this research. Within this class, two pupils required additional support with maths activities, one pupil was identified as being more able and talented (MAT) and one pupil had a slight visual impairment – this was considered within the action research to ensure that all pupils could access the lesson. </w:t>
      </w:r>
    </w:p>
    <w:p w:rsidR="00D97E7A" w:rsidRPr="00CE63FF" w:rsidRDefault="00D97E7A" w:rsidP="005A5D20">
      <w:pPr>
        <w:spacing w:line="276" w:lineRule="auto"/>
        <w:jc w:val="both"/>
        <w:rPr>
          <w:rFonts w:asciiTheme="minorHAnsi" w:hAnsiTheme="minorHAnsi"/>
        </w:rPr>
      </w:pPr>
    </w:p>
    <w:p w:rsidR="001C59EC" w:rsidRPr="00CE63FF" w:rsidRDefault="001C59EC" w:rsidP="005A5D20">
      <w:pPr>
        <w:spacing w:line="276" w:lineRule="auto"/>
        <w:jc w:val="both"/>
        <w:rPr>
          <w:rFonts w:asciiTheme="minorHAnsi" w:hAnsiTheme="minorHAnsi"/>
        </w:rPr>
      </w:pPr>
      <w:r w:rsidRPr="00CE63FF">
        <w:rPr>
          <w:rFonts w:asciiTheme="minorHAnsi" w:hAnsiTheme="minorHAnsi"/>
        </w:rPr>
        <w:t>The reason for deciding to use formative assessment and a mark scheme was to see whether or not progress of marks were made from a pre-</w:t>
      </w:r>
      <w:r w:rsidR="00D101C1" w:rsidRPr="00CE63FF">
        <w:rPr>
          <w:rFonts w:asciiTheme="minorHAnsi" w:hAnsiTheme="minorHAnsi"/>
        </w:rPr>
        <w:t>test, intervention and</w:t>
      </w:r>
      <w:r w:rsidRPr="00CE63FF">
        <w:rPr>
          <w:rFonts w:asciiTheme="minorHAnsi" w:hAnsiTheme="minorHAnsi"/>
        </w:rPr>
        <w:t xml:space="preserve"> post-test. Self-assessment was the focus of the action research as a variety of literature has discussed the use of formative assessment within the classroom, especially </w:t>
      </w:r>
      <w:r w:rsidR="00D101C1" w:rsidRPr="00CE63FF">
        <w:rPr>
          <w:rFonts w:asciiTheme="minorHAnsi" w:hAnsiTheme="minorHAnsi"/>
        </w:rPr>
        <w:t xml:space="preserve">reading around the ideas and </w:t>
      </w:r>
      <w:r w:rsidRPr="00CE63FF">
        <w:rPr>
          <w:rFonts w:asciiTheme="minorHAnsi" w:hAnsiTheme="minorHAnsi"/>
        </w:rPr>
        <w:t>work of Dylan Wiliam</w:t>
      </w:r>
      <w:r w:rsidR="00ED52AA" w:rsidRPr="00CE63FF">
        <w:rPr>
          <w:rFonts w:asciiTheme="minorHAnsi" w:hAnsiTheme="minorHAnsi"/>
        </w:rPr>
        <w:t xml:space="preserve"> and Paul Black</w:t>
      </w:r>
      <w:r w:rsidRPr="00CE63FF">
        <w:rPr>
          <w:rFonts w:asciiTheme="minorHAnsi" w:hAnsiTheme="minorHAnsi"/>
        </w:rPr>
        <w:t xml:space="preserve"> (1998)</w:t>
      </w:r>
      <w:r w:rsidR="00440664" w:rsidRPr="00CE63FF">
        <w:rPr>
          <w:rFonts w:asciiTheme="minorHAnsi" w:hAnsiTheme="minorHAnsi"/>
        </w:rPr>
        <w:t xml:space="preserve"> and </w:t>
      </w:r>
      <w:r w:rsidR="00ED52AA" w:rsidRPr="00CE63FF">
        <w:rPr>
          <w:rFonts w:asciiTheme="minorHAnsi" w:hAnsiTheme="minorHAnsi"/>
        </w:rPr>
        <w:t>John Hattie (2012</w:t>
      </w:r>
      <w:r w:rsidR="00440664" w:rsidRPr="00CE63FF">
        <w:rPr>
          <w:rFonts w:asciiTheme="minorHAnsi" w:hAnsiTheme="minorHAnsi"/>
        </w:rPr>
        <w:t>)</w:t>
      </w:r>
      <w:r w:rsidRPr="00CE63FF">
        <w:rPr>
          <w:rFonts w:asciiTheme="minorHAnsi" w:hAnsiTheme="minorHAnsi"/>
        </w:rPr>
        <w:t xml:space="preserve">. Further to this, research methodology has been explored to decide on the most appropriate methods of data </w:t>
      </w:r>
      <w:r w:rsidRPr="00110F1A">
        <w:rPr>
          <w:rFonts w:asciiTheme="minorHAnsi" w:hAnsiTheme="minorHAnsi"/>
        </w:rPr>
        <w:t xml:space="preserve">collection and to record progress, therefore, the use </w:t>
      </w:r>
      <w:r w:rsidR="00D101C1" w:rsidRPr="00110F1A">
        <w:rPr>
          <w:rFonts w:asciiTheme="minorHAnsi" w:hAnsiTheme="minorHAnsi"/>
        </w:rPr>
        <w:t>of a pre-test, intervention and post-test was used (Khan, 2014)</w:t>
      </w:r>
    </w:p>
    <w:p w:rsidR="001C59EC" w:rsidRPr="00CE63FF" w:rsidRDefault="001C59EC" w:rsidP="005A5D20">
      <w:pPr>
        <w:spacing w:line="276" w:lineRule="auto"/>
        <w:jc w:val="both"/>
        <w:rPr>
          <w:rFonts w:asciiTheme="minorHAnsi" w:hAnsiTheme="minorHAnsi"/>
        </w:rPr>
      </w:pPr>
    </w:p>
    <w:p w:rsidR="00893ADA" w:rsidRDefault="00FB106B" w:rsidP="005A5D20">
      <w:pPr>
        <w:spacing w:line="276" w:lineRule="auto"/>
        <w:jc w:val="both"/>
        <w:rPr>
          <w:rFonts w:asciiTheme="minorHAnsi" w:hAnsiTheme="minorHAnsi"/>
          <w:u w:val="single"/>
        </w:rPr>
      </w:pPr>
      <w:r w:rsidRPr="00CE63FF">
        <w:rPr>
          <w:rFonts w:asciiTheme="minorHAnsi" w:hAnsiTheme="minorHAnsi"/>
          <w:u w:val="single"/>
        </w:rPr>
        <w:t>Literature Review</w:t>
      </w:r>
    </w:p>
    <w:p w:rsidR="005A5D20" w:rsidRPr="00CE63FF" w:rsidRDefault="005A5D20" w:rsidP="005A5D20">
      <w:pPr>
        <w:spacing w:line="276" w:lineRule="auto"/>
        <w:jc w:val="both"/>
        <w:rPr>
          <w:rFonts w:asciiTheme="minorHAnsi" w:hAnsiTheme="minorHAnsi"/>
          <w:u w:val="single"/>
        </w:rPr>
      </w:pPr>
    </w:p>
    <w:p w:rsidR="009779B1" w:rsidRPr="00CE63FF" w:rsidRDefault="009779B1" w:rsidP="005A5D20">
      <w:pPr>
        <w:spacing w:line="276" w:lineRule="auto"/>
        <w:jc w:val="both"/>
        <w:rPr>
          <w:rFonts w:asciiTheme="minorHAnsi" w:hAnsiTheme="minorHAnsi"/>
        </w:rPr>
      </w:pPr>
      <w:r w:rsidRPr="00CE63FF">
        <w:rPr>
          <w:rFonts w:asciiTheme="minorHAnsi" w:hAnsiTheme="minorHAnsi"/>
        </w:rPr>
        <w:t>This section of the report seeks to contextualise the relevant literature and research around assessment in general, focusing more specifically on formative assessment and then the use of self-assessment within the classroom</w:t>
      </w:r>
      <w:r w:rsidR="00F86332" w:rsidRPr="00CE63FF">
        <w:rPr>
          <w:rFonts w:asciiTheme="minorHAnsi" w:hAnsiTheme="minorHAnsi"/>
        </w:rPr>
        <w:t xml:space="preserve"> environment</w:t>
      </w:r>
      <w:r w:rsidRPr="00CE63FF">
        <w:rPr>
          <w:rFonts w:asciiTheme="minorHAnsi" w:hAnsiTheme="minorHAnsi"/>
        </w:rPr>
        <w:t xml:space="preserve">. It introduces key readings from academics such as Wiliam (1998) and Hattie (2008) before looking at research from Black et al (2003) and Hinett and Thomas (1999) to name just a few. It shall conclude with how teaching and learning decisions have emerged from the readings.  </w:t>
      </w:r>
    </w:p>
    <w:p w:rsidR="009779B1" w:rsidRPr="00CE63FF" w:rsidRDefault="009779B1" w:rsidP="005A5D20">
      <w:pPr>
        <w:spacing w:line="276" w:lineRule="auto"/>
        <w:jc w:val="both"/>
        <w:rPr>
          <w:rFonts w:asciiTheme="minorHAnsi" w:hAnsiTheme="minorHAnsi"/>
        </w:rPr>
      </w:pPr>
    </w:p>
    <w:p w:rsidR="009779B1" w:rsidRPr="00CE63FF" w:rsidRDefault="009779B1" w:rsidP="005A5D20">
      <w:pPr>
        <w:spacing w:line="276" w:lineRule="auto"/>
        <w:jc w:val="both"/>
        <w:rPr>
          <w:rFonts w:asciiTheme="minorHAnsi" w:hAnsiTheme="minorHAnsi"/>
        </w:rPr>
      </w:pPr>
      <w:r w:rsidRPr="00CE63FF">
        <w:rPr>
          <w:rFonts w:asciiTheme="minorHAnsi" w:hAnsiTheme="minorHAnsi"/>
        </w:rPr>
        <w:t>Much of the literature on assessment, in general, focuses on the need to improve standards and achievements (e.g. Black and Wiliam, 1998a; Andersson and Palm, 2017; Ha</w:t>
      </w:r>
      <w:r w:rsidR="009F143F" w:rsidRPr="00CE63FF">
        <w:rPr>
          <w:rFonts w:asciiTheme="minorHAnsi" w:hAnsiTheme="minorHAnsi"/>
        </w:rPr>
        <w:t>ttie, 2012</w:t>
      </w:r>
      <w:r w:rsidRPr="00CE63FF">
        <w:rPr>
          <w:rFonts w:asciiTheme="minorHAnsi" w:hAnsiTheme="minorHAnsi"/>
        </w:rPr>
        <w:t>). This is prominent, since many believe that despite assessment having a “</w:t>
      </w:r>
      <w:r w:rsidRPr="00CE63FF">
        <w:rPr>
          <w:rFonts w:asciiTheme="minorHAnsi" w:hAnsiTheme="minorHAnsi"/>
          <w:i/>
        </w:rPr>
        <w:t>significant impact on student learning</w:t>
      </w:r>
      <w:r w:rsidRPr="00CE63FF">
        <w:rPr>
          <w:rFonts w:asciiTheme="minorHAnsi" w:hAnsiTheme="minorHAnsi"/>
        </w:rPr>
        <w:t xml:space="preserve">” (Booth, 2017: 1) there are a variety of interpretations of what ‘assessment’ </w:t>
      </w:r>
      <w:r w:rsidRPr="00CE63FF">
        <w:rPr>
          <w:rFonts w:asciiTheme="minorHAnsi" w:hAnsiTheme="minorHAnsi"/>
        </w:rPr>
        <w:lastRenderedPageBreak/>
        <w:t>means and therefore, it is not carried out as frequently as one might suggest (Assessment Reform Group, 1999)</w:t>
      </w:r>
      <w:r w:rsidR="009425E0" w:rsidRPr="00CE63FF">
        <w:rPr>
          <w:rFonts w:asciiTheme="minorHAnsi" w:hAnsiTheme="minorHAnsi"/>
        </w:rPr>
        <w:t xml:space="preserve"> due to not being confident on what assessment means.</w:t>
      </w:r>
      <w:r w:rsidRPr="00CE63FF">
        <w:rPr>
          <w:rFonts w:asciiTheme="minorHAnsi" w:hAnsiTheme="minorHAnsi"/>
        </w:rPr>
        <w:t xml:space="preserve"> In addition to this, OFSTED</w:t>
      </w:r>
      <w:r w:rsidR="003E66F2" w:rsidRPr="00CE63FF">
        <w:rPr>
          <w:rFonts w:asciiTheme="minorHAnsi" w:hAnsiTheme="minorHAnsi"/>
        </w:rPr>
        <w:t xml:space="preserve"> (2011</w:t>
      </w:r>
      <w:r w:rsidRPr="00CE63FF">
        <w:rPr>
          <w:rFonts w:asciiTheme="minorHAnsi" w:hAnsiTheme="minorHAnsi"/>
        </w:rPr>
        <w:t xml:space="preserve">) have often commented on how assessment is to improve standards rather than measuring them. This is supported by the work of Broadfoot and Pollard (2000) who comment on how pupils are more likely to be dependent on the teacher and support staff, and less ready and able to engage in deepening their learning. </w:t>
      </w:r>
    </w:p>
    <w:p w:rsidR="009779B1" w:rsidRPr="00CE63FF" w:rsidRDefault="009779B1" w:rsidP="005A5D20">
      <w:pPr>
        <w:spacing w:line="276" w:lineRule="auto"/>
        <w:ind w:firstLine="720"/>
        <w:jc w:val="both"/>
        <w:rPr>
          <w:rFonts w:asciiTheme="minorHAnsi" w:hAnsiTheme="minorHAnsi"/>
        </w:rPr>
      </w:pPr>
    </w:p>
    <w:p w:rsidR="009779B1" w:rsidRPr="00CE63FF" w:rsidRDefault="009779B1" w:rsidP="005A5D20">
      <w:pPr>
        <w:spacing w:line="276" w:lineRule="auto"/>
        <w:jc w:val="both"/>
        <w:rPr>
          <w:rFonts w:asciiTheme="minorHAnsi" w:hAnsiTheme="minorHAnsi"/>
        </w:rPr>
      </w:pPr>
      <w:r w:rsidRPr="00CE63FF">
        <w:rPr>
          <w:rFonts w:asciiTheme="minorHAnsi" w:hAnsiTheme="minorHAnsi"/>
        </w:rPr>
        <w:t>Another researcher, Rasooli et al (2018) discuss</w:t>
      </w:r>
      <w:r w:rsidR="009425E0" w:rsidRPr="00CE63FF">
        <w:rPr>
          <w:rFonts w:asciiTheme="minorHAnsi" w:hAnsiTheme="minorHAnsi"/>
        </w:rPr>
        <w:t>es</w:t>
      </w:r>
      <w:r w:rsidRPr="00CE63FF">
        <w:rPr>
          <w:rFonts w:asciiTheme="minorHAnsi" w:hAnsiTheme="minorHAnsi"/>
        </w:rPr>
        <w:t xml:space="preserve"> the dynamic relationship between assessment, teaching and learning within classroom contexts. He argues that assessment should be called ‘classroom assessment’ and is a broad evolving conceptualisation of a process that builds the relationship between evaluating, collecting and monitoring progress to meet grades (McMillan, 2013). Classroom assessment is argued to be rooted in socio-cultural understanding of the dynamic process of assessment through teaching, pupils, curriculum and pedagogy (Cowie, 2015; Klenowski, 2009; Shepard, 2001)</w:t>
      </w:r>
    </w:p>
    <w:p w:rsidR="009779B1" w:rsidRPr="00CE63FF" w:rsidRDefault="009779B1" w:rsidP="005A5D20">
      <w:pPr>
        <w:spacing w:line="276" w:lineRule="auto"/>
        <w:jc w:val="both"/>
        <w:rPr>
          <w:rFonts w:asciiTheme="minorHAnsi" w:hAnsiTheme="minorHAnsi"/>
        </w:rPr>
      </w:pPr>
    </w:p>
    <w:p w:rsidR="009779B1" w:rsidRPr="00CE63FF" w:rsidRDefault="009779B1" w:rsidP="005A5D20">
      <w:pPr>
        <w:spacing w:line="276" w:lineRule="auto"/>
        <w:jc w:val="both"/>
        <w:rPr>
          <w:rFonts w:asciiTheme="minorHAnsi" w:hAnsiTheme="minorHAnsi"/>
        </w:rPr>
      </w:pPr>
      <w:r w:rsidRPr="00CE63FF">
        <w:rPr>
          <w:rFonts w:asciiTheme="minorHAnsi" w:hAnsiTheme="minorHAnsi"/>
        </w:rPr>
        <w:t xml:space="preserve">Weeden et al (2002) comments on learners as being self-motivating and empowered within the learning process through the use of assessment. This is something that sixteen years later, has been discussed and </w:t>
      </w:r>
      <w:r w:rsidR="001F476B" w:rsidRPr="00CE63FF">
        <w:rPr>
          <w:rFonts w:asciiTheme="minorHAnsi" w:hAnsiTheme="minorHAnsi"/>
        </w:rPr>
        <w:t>modelled in Successful Futures (Donaldson in Welsh Government</w:t>
      </w:r>
      <w:r w:rsidRPr="00CE63FF">
        <w:rPr>
          <w:rFonts w:asciiTheme="minorHAnsi" w:hAnsiTheme="minorHAnsi"/>
        </w:rPr>
        <w:t xml:space="preserve"> 2016). Therefore, it could argue that classroom practice and assessment was already preparing for a change within the curriculum and learners continue to be empowered through the learning process. Moreover, Weeden et al (2002) further suggests that it isn’t just the learners who benefit from the learning process, rather there is a strong connection between teaching, learning and self-assessment and is an important motivator to succeed. Black and Wiliam (1998a) further comment that assessment can raise standards. </w:t>
      </w:r>
    </w:p>
    <w:p w:rsidR="009779B1" w:rsidRPr="00CE63FF" w:rsidRDefault="009779B1" w:rsidP="005A5D20">
      <w:pPr>
        <w:spacing w:line="276" w:lineRule="auto"/>
        <w:jc w:val="both"/>
        <w:rPr>
          <w:rFonts w:asciiTheme="minorHAnsi" w:hAnsiTheme="minorHAnsi"/>
        </w:rPr>
      </w:pPr>
    </w:p>
    <w:p w:rsidR="009779B1" w:rsidRPr="00CE63FF" w:rsidRDefault="009779B1" w:rsidP="005A5D20">
      <w:pPr>
        <w:spacing w:line="276" w:lineRule="auto"/>
        <w:jc w:val="both"/>
        <w:rPr>
          <w:rFonts w:asciiTheme="minorHAnsi" w:hAnsiTheme="minorHAnsi"/>
        </w:rPr>
      </w:pPr>
      <w:r w:rsidRPr="00CE63FF">
        <w:rPr>
          <w:rFonts w:asciiTheme="minorHAnsi" w:hAnsiTheme="minorHAnsi"/>
        </w:rPr>
        <w:t xml:space="preserve">Therefore, literature on assessment has focused on the learner and improving standards as commented on by many, but the work of Weeden et al (2002) identifies a different view and how it is not just the learner, rather it also incorporates the teaching and their learning within the classroom to be an important motivator. Similarly, Booth (2017) and the Assessment Reform Group (1999) discuss the need to have frequent assessments to improve standards, but often this is not the case, so the use of assessment varies from school to school. The work of Gardner (2012) further supports this idea through research evidence and suggests that when assessment is integrated daily into the classroom work, pupils can have a large increase in achievement and a 70-80% rise in the speed at which pupils learn. </w:t>
      </w:r>
    </w:p>
    <w:p w:rsidR="009779B1" w:rsidRPr="00CE63FF" w:rsidRDefault="009779B1" w:rsidP="005A5D20">
      <w:pPr>
        <w:spacing w:line="276" w:lineRule="auto"/>
        <w:jc w:val="both"/>
        <w:rPr>
          <w:rFonts w:asciiTheme="minorHAnsi" w:hAnsiTheme="minorHAnsi"/>
          <w:b/>
          <w:color w:val="FF0000"/>
        </w:rPr>
      </w:pPr>
    </w:p>
    <w:p w:rsidR="009425E0" w:rsidRDefault="009779B1" w:rsidP="005A5D20">
      <w:pPr>
        <w:spacing w:line="276" w:lineRule="auto"/>
        <w:jc w:val="both"/>
        <w:rPr>
          <w:rFonts w:asciiTheme="minorHAnsi" w:hAnsiTheme="minorHAnsi"/>
          <w:color w:val="000000" w:themeColor="text1"/>
        </w:rPr>
      </w:pPr>
      <w:r w:rsidRPr="00CE63FF">
        <w:rPr>
          <w:rFonts w:asciiTheme="minorHAnsi" w:hAnsiTheme="minorHAnsi"/>
          <w:color w:val="000000" w:themeColor="text1"/>
        </w:rPr>
        <w:t>Wiliam and Thompson (2007) explores the general strategies for promoting assessment in the classroom. These include clarifying learning, promoting discussion, using a variety of resources and allowing pupils to develop their own learning. All of which have been discussed through various literature on formative assessment (Brown and Harris, 2014; Andrade et al, 2008; Black and Wiliam, 2005).</w:t>
      </w:r>
    </w:p>
    <w:p w:rsidR="00AA3431" w:rsidRPr="00CE63FF" w:rsidRDefault="00AA3431" w:rsidP="005A5D20">
      <w:pPr>
        <w:spacing w:line="276" w:lineRule="auto"/>
        <w:jc w:val="both"/>
        <w:rPr>
          <w:rFonts w:asciiTheme="minorHAnsi" w:hAnsiTheme="minorHAnsi"/>
          <w:color w:val="000000" w:themeColor="text1"/>
        </w:rPr>
      </w:pPr>
    </w:p>
    <w:p w:rsidR="009779B1" w:rsidRPr="00CE63FF" w:rsidRDefault="009779B1" w:rsidP="005A5D20">
      <w:pPr>
        <w:spacing w:line="276" w:lineRule="auto"/>
        <w:jc w:val="both"/>
        <w:rPr>
          <w:rFonts w:asciiTheme="minorHAnsi" w:hAnsiTheme="minorHAnsi"/>
          <w:color w:val="000000" w:themeColor="text1"/>
        </w:rPr>
      </w:pPr>
      <w:r w:rsidRPr="00CE63FF">
        <w:rPr>
          <w:rFonts w:asciiTheme="minorHAnsi" w:hAnsiTheme="minorHAnsi"/>
          <w:color w:val="000000" w:themeColor="text1"/>
        </w:rPr>
        <w:lastRenderedPageBreak/>
        <w:t xml:space="preserve">Literature surrounding formative assessment has differing views. Recent studies have identified that the use of formative assessment is a key element within classroom work and can enhance pupil’s achievements (Black and Wiliam in Gardner, 2012). Despite this, often it has been criticised that formative assessment can provide negative effects of self-criticality and evaluation, academics support the work of Black and Wiliam (2008) and the enhancement of achievement (Brookhart, 2004; Allal and Lopez, 2005; Hattie and Timperley, 2007). Similarly, Ginsburg (2001) has criticised the use of formative assessment and argues that unless teachers are flexible to adjust formative assessment techniques with their own classroom context, then often formative assessment can become less effective and be complete as a routine process just to achieve grades (Brown and Harris, 2014). </w:t>
      </w:r>
    </w:p>
    <w:p w:rsidR="009779B1" w:rsidRPr="00CE63FF" w:rsidRDefault="009779B1" w:rsidP="005A5D20">
      <w:pPr>
        <w:spacing w:line="276" w:lineRule="auto"/>
        <w:jc w:val="both"/>
        <w:rPr>
          <w:rFonts w:asciiTheme="minorHAnsi" w:hAnsiTheme="minorHAnsi"/>
          <w:color w:val="000000" w:themeColor="text1"/>
        </w:rPr>
      </w:pPr>
    </w:p>
    <w:p w:rsidR="009779B1" w:rsidRPr="00CE63FF" w:rsidRDefault="009779B1" w:rsidP="005A5D20">
      <w:pPr>
        <w:spacing w:line="276" w:lineRule="auto"/>
        <w:jc w:val="both"/>
        <w:rPr>
          <w:rFonts w:asciiTheme="minorHAnsi" w:hAnsiTheme="minorHAnsi"/>
          <w:color w:val="000000" w:themeColor="text1"/>
        </w:rPr>
      </w:pPr>
      <w:r w:rsidRPr="00CE63FF">
        <w:rPr>
          <w:rFonts w:asciiTheme="minorHAnsi" w:hAnsiTheme="minorHAnsi"/>
          <w:color w:val="000000" w:themeColor="text1"/>
        </w:rPr>
        <w:t>Black and Wiliam (2005) argue that formative assessment raises standards and strengthens the practice of assessment for learning and produces learning gains. These learning gains can often be progression within a lesson or over a scheme of work, or even the understanding of what is expected of pupils or their work (Howson, 2017). This concept is supported by Brown and Harris (2014) who discuss that formative assessment is useful for raising academic standards and should not be treated as simply a method of assessment to get grades and levels. Yet Clarke (2005) discusses that formative assessment allows teachers to see current knowledge and understanding of different areas whilst creating targets for improvement. This further explores the idea of having clear aims about pupil’s learning, linking it to the constructive model (Savery and Duffy, 2001) and learners being responsible for their own learning and construction of their knowledge. Supporting Clarke’s (2005) idea, McCallum (2015) explains that formative assessment allows teachers and the pupil to make judgements on the pupils work and learning strategies to improve and better themselves through useful feedback.</w:t>
      </w:r>
    </w:p>
    <w:p w:rsidR="009779B1" w:rsidRPr="00CE63FF" w:rsidRDefault="009779B1" w:rsidP="005A5D20">
      <w:pPr>
        <w:spacing w:line="276" w:lineRule="auto"/>
        <w:jc w:val="both"/>
        <w:rPr>
          <w:rFonts w:asciiTheme="minorHAnsi" w:hAnsiTheme="minorHAnsi"/>
          <w:color w:val="000000" w:themeColor="text1"/>
        </w:rPr>
      </w:pPr>
    </w:p>
    <w:p w:rsidR="009779B1" w:rsidRPr="00CE63FF" w:rsidRDefault="009779B1" w:rsidP="005A5D20">
      <w:pPr>
        <w:pStyle w:val="u-mb-2"/>
        <w:spacing w:before="0" w:beforeAutospacing="0" w:line="276" w:lineRule="auto"/>
        <w:jc w:val="both"/>
        <w:textAlignment w:val="center"/>
        <w:rPr>
          <w:rFonts w:asciiTheme="minorHAnsi" w:hAnsiTheme="minorHAnsi"/>
          <w:color w:val="333333"/>
        </w:rPr>
      </w:pPr>
      <w:r w:rsidRPr="00CE63FF">
        <w:rPr>
          <w:rFonts w:asciiTheme="minorHAnsi" w:hAnsiTheme="minorHAnsi"/>
          <w:color w:val="000000" w:themeColor="text1"/>
        </w:rPr>
        <w:t xml:space="preserve">Kahl (2005) sees formative assessment as a tool to identify misconceptions and mistakes and for pupils to understand the correct knowledge and how they can engage with it. </w:t>
      </w:r>
      <w:r w:rsidRPr="00CE63FF">
        <w:rPr>
          <w:rStyle w:val="authorsname"/>
          <w:rFonts w:asciiTheme="minorHAnsi" w:hAnsiTheme="minorHAnsi"/>
          <w:color w:val="000000" w:themeColor="text1"/>
        </w:rPr>
        <w:t xml:space="preserve">Lazarowitz (2006) acknowledges this concept of misconception through his research and discusses that pupils can experience learning difficulties and if addressed within the classroom, can facilitate pupil’s learning through assessments to guide the learning process from the beginning of a scheme of work. </w:t>
      </w:r>
      <w:r w:rsidRPr="00CE63FF">
        <w:rPr>
          <w:rFonts w:asciiTheme="minorHAnsi" w:hAnsiTheme="minorHAnsi"/>
          <w:color w:val="000000" w:themeColor="text1"/>
        </w:rPr>
        <w:t>It suggests that formative assessment allows pupils to improve their self-regulation skills and personal reflection skills through self-assessment (</w:t>
      </w:r>
      <w:r w:rsidR="00A34813" w:rsidRPr="00CE63FF">
        <w:rPr>
          <w:rFonts w:asciiTheme="minorHAnsi" w:hAnsiTheme="minorHAnsi"/>
          <w:color w:val="000000" w:themeColor="text1"/>
        </w:rPr>
        <w:t>Andrade and Valtcheva, 2009</w:t>
      </w:r>
      <w:r w:rsidRPr="00CE63FF">
        <w:rPr>
          <w:rFonts w:asciiTheme="minorHAnsi" w:hAnsiTheme="minorHAnsi"/>
          <w:color w:val="000000" w:themeColor="text1"/>
        </w:rPr>
        <w:t xml:space="preserve">) allowing pupils to be engaged within the feedback practice and linking back to the thoughts of Clarke (2005) and learners being responsible for learning and constructing their own knowledge. </w:t>
      </w:r>
    </w:p>
    <w:p w:rsidR="009779B1" w:rsidRPr="00CE63FF" w:rsidRDefault="009779B1" w:rsidP="005A5D20">
      <w:pPr>
        <w:spacing w:line="276" w:lineRule="auto"/>
        <w:jc w:val="both"/>
        <w:rPr>
          <w:rFonts w:asciiTheme="minorHAnsi" w:hAnsiTheme="minorHAnsi"/>
          <w:color w:val="000000" w:themeColor="text1"/>
        </w:rPr>
      </w:pPr>
      <w:r w:rsidRPr="00CE63FF">
        <w:rPr>
          <w:rFonts w:asciiTheme="minorHAnsi" w:hAnsiTheme="minorHAnsi"/>
          <w:color w:val="000000" w:themeColor="text1"/>
        </w:rPr>
        <w:t xml:space="preserve">To summarise, formative assessment is argued to be a key element within the classroom and be a tool to raise standards. It encourages pupils to be self-reflective and make judgements on their own work (McCallum, 2015). It can be a tool to identify misconceptions and ensure that pupils engage with their work (Kahl, 2005) and despite its criticisms (Ginsburg, 2001), it </w:t>
      </w:r>
      <w:r w:rsidRPr="00CE63FF">
        <w:rPr>
          <w:rFonts w:asciiTheme="minorHAnsi" w:hAnsiTheme="minorHAnsi"/>
          <w:color w:val="000000" w:themeColor="text1"/>
        </w:rPr>
        <w:lastRenderedPageBreak/>
        <w:t xml:space="preserve">is seen as a successful tool to monitor progress and learning goals.  Pedder and James (2005) support the work of Black and Wiliam (2008) and discuss that through assessment for learning, in particular, formative assessment, pupils become autonomous, independent and active within their learning. They argue that sophisticated models of self-assessment lie at the heart of the assessment process. </w:t>
      </w:r>
    </w:p>
    <w:p w:rsidR="009779B1" w:rsidRPr="00CE63FF" w:rsidRDefault="009779B1" w:rsidP="005A5D20">
      <w:pPr>
        <w:spacing w:line="276" w:lineRule="auto"/>
        <w:jc w:val="both"/>
        <w:rPr>
          <w:rFonts w:asciiTheme="minorHAnsi" w:hAnsiTheme="minorHAnsi"/>
        </w:rPr>
      </w:pPr>
    </w:p>
    <w:p w:rsidR="009779B1" w:rsidRPr="00CE63FF" w:rsidRDefault="009779B1" w:rsidP="005A5D20">
      <w:pPr>
        <w:spacing w:line="276" w:lineRule="auto"/>
        <w:jc w:val="both"/>
        <w:rPr>
          <w:rFonts w:asciiTheme="minorHAnsi" w:hAnsiTheme="minorHAnsi"/>
        </w:rPr>
      </w:pPr>
      <w:proofErr w:type="spellStart"/>
      <w:r w:rsidRPr="00CE63FF">
        <w:rPr>
          <w:rFonts w:asciiTheme="minorHAnsi" w:hAnsiTheme="minorHAnsi"/>
        </w:rPr>
        <w:t>Shartri</w:t>
      </w:r>
      <w:proofErr w:type="spellEnd"/>
      <w:r w:rsidRPr="00CE63FF">
        <w:rPr>
          <w:rFonts w:asciiTheme="minorHAnsi" w:hAnsiTheme="minorHAnsi"/>
        </w:rPr>
        <w:t xml:space="preserve"> and </w:t>
      </w:r>
      <w:proofErr w:type="spellStart"/>
      <w:r w:rsidRPr="00CE63FF">
        <w:rPr>
          <w:rFonts w:asciiTheme="minorHAnsi" w:hAnsiTheme="minorHAnsi"/>
        </w:rPr>
        <w:t>Zebeli</w:t>
      </w:r>
      <w:proofErr w:type="spellEnd"/>
      <w:r w:rsidRPr="00CE63FF">
        <w:rPr>
          <w:rFonts w:asciiTheme="minorHAnsi" w:hAnsiTheme="minorHAnsi"/>
        </w:rPr>
        <w:t xml:space="preserve"> (2018) discuss the process of self-assessment as being reflective on a pupils own learning and how pupils are to consider their strengths and weaknesses. </w:t>
      </w:r>
      <w:proofErr w:type="spellStart"/>
      <w:r w:rsidRPr="00CE63FF">
        <w:rPr>
          <w:rFonts w:asciiTheme="minorHAnsi" w:hAnsiTheme="minorHAnsi"/>
        </w:rPr>
        <w:t>Boud</w:t>
      </w:r>
      <w:proofErr w:type="spellEnd"/>
      <w:r w:rsidRPr="00CE63FF">
        <w:rPr>
          <w:rFonts w:asciiTheme="minorHAnsi" w:hAnsiTheme="minorHAnsi"/>
        </w:rPr>
        <w:t xml:space="preserve"> and </w:t>
      </w:r>
      <w:proofErr w:type="spellStart"/>
      <w:r w:rsidRPr="00CE63FF">
        <w:rPr>
          <w:rFonts w:asciiTheme="minorHAnsi" w:hAnsiTheme="minorHAnsi"/>
        </w:rPr>
        <w:t>Falchikov</w:t>
      </w:r>
      <w:proofErr w:type="spellEnd"/>
      <w:r w:rsidRPr="00CE63FF">
        <w:rPr>
          <w:rFonts w:asciiTheme="minorHAnsi" w:hAnsiTheme="minorHAnsi"/>
        </w:rPr>
        <w:t xml:space="preserve"> (2006) note that if pupils have an active involvement in assessment and making judgement it prepares them for a more subsequent working life and allows for more sustainable preparation in the future. Sharma et al (2016) further comments on this idea of making pupils lifelong learners and prepared for the next stage of their lives. </w:t>
      </w:r>
      <w:proofErr w:type="spellStart"/>
      <w:r w:rsidRPr="00CE63FF">
        <w:rPr>
          <w:rFonts w:asciiTheme="minorHAnsi" w:hAnsiTheme="minorHAnsi"/>
        </w:rPr>
        <w:t>Boud</w:t>
      </w:r>
      <w:proofErr w:type="spellEnd"/>
      <w:r w:rsidRPr="00CE63FF">
        <w:rPr>
          <w:rFonts w:asciiTheme="minorHAnsi" w:hAnsiTheme="minorHAnsi"/>
        </w:rPr>
        <w:t xml:space="preserve"> (1995) discusses that self-assessment has two main elements; making decisions about standards of performance and making judgements about the quality of the performance. Therefore, it is argued that self-assessment should involve pupils completing both parts. However, Andrade and Du (2007) comment that self-assessment is a process by which pupils reflect and evaluate their work explicitly in line with stated goals or a criterion. It is, therefore, clear that there are a variety of definitions from emerging literature around self-assessment, but the main process that appears seems to be the use of being reflective and evaluative within the classroom. </w:t>
      </w:r>
    </w:p>
    <w:p w:rsidR="009779B1" w:rsidRPr="00CE63FF" w:rsidRDefault="009779B1" w:rsidP="005A5D20">
      <w:pPr>
        <w:spacing w:line="276" w:lineRule="auto"/>
        <w:jc w:val="both"/>
        <w:rPr>
          <w:rFonts w:asciiTheme="minorHAnsi" w:hAnsiTheme="minorHAnsi"/>
        </w:rPr>
      </w:pPr>
    </w:p>
    <w:p w:rsidR="009779B1" w:rsidRPr="00CE63FF" w:rsidRDefault="009779B1" w:rsidP="005A5D20">
      <w:pPr>
        <w:spacing w:line="276" w:lineRule="auto"/>
        <w:jc w:val="both"/>
        <w:rPr>
          <w:rFonts w:asciiTheme="minorHAnsi" w:hAnsiTheme="minorHAnsi"/>
        </w:rPr>
      </w:pPr>
      <w:r w:rsidRPr="00CE63FF">
        <w:rPr>
          <w:rFonts w:asciiTheme="minorHAnsi" w:hAnsiTheme="minorHAnsi"/>
        </w:rPr>
        <w:t>Other literature has looked at how it needs to be used more regularly and for all pupils to be engaged with the process otherwise it will not be fully effective (Garrison</w:t>
      </w:r>
      <w:r w:rsidR="00AB3389" w:rsidRPr="00CE63FF">
        <w:rPr>
          <w:rFonts w:asciiTheme="minorHAnsi" w:hAnsiTheme="minorHAnsi"/>
        </w:rPr>
        <w:t xml:space="preserve"> and Ehringhaus 2013</w:t>
      </w:r>
      <w:r w:rsidRPr="00CE63FF">
        <w:rPr>
          <w:rFonts w:asciiTheme="minorHAnsi" w:hAnsiTheme="minorHAnsi"/>
        </w:rPr>
        <w:t>). Suggestions to engaging pupils within the learning process including using more descriptive feedback to ensure pupils know the best way to improve (Garrison,2014), using marking grids or matrix’ can also be a way to engage pupils with their assessment (Andrew</w:t>
      </w:r>
      <w:r w:rsidR="00FB106B" w:rsidRPr="00CE63FF">
        <w:rPr>
          <w:rFonts w:asciiTheme="minorHAnsi" w:hAnsiTheme="minorHAnsi"/>
        </w:rPr>
        <w:t>s</w:t>
      </w:r>
      <w:r w:rsidR="00AB3389" w:rsidRPr="00CE63FF">
        <w:rPr>
          <w:rFonts w:asciiTheme="minorHAnsi" w:hAnsiTheme="minorHAnsi"/>
        </w:rPr>
        <w:t xml:space="preserve"> </w:t>
      </w:r>
      <w:r w:rsidRPr="00CE63FF">
        <w:rPr>
          <w:rFonts w:asciiTheme="minorHAnsi" w:hAnsiTheme="minorHAnsi"/>
        </w:rPr>
        <w:t xml:space="preserve">et </w:t>
      </w:r>
      <w:r w:rsidR="00AB3389" w:rsidRPr="00CE63FF">
        <w:rPr>
          <w:rFonts w:asciiTheme="minorHAnsi" w:hAnsiTheme="minorHAnsi"/>
        </w:rPr>
        <w:t xml:space="preserve"> </w:t>
      </w:r>
      <w:r w:rsidRPr="00CE63FF">
        <w:rPr>
          <w:rFonts w:asciiTheme="minorHAnsi" w:hAnsiTheme="minorHAnsi"/>
        </w:rPr>
        <w:t>al, 2017) and allowing pupils to make judgements will lead to improved learning outcomes (Butler</w:t>
      </w:r>
      <w:r w:rsidR="00BC3834" w:rsidRPr="00CE63FF">
        <w:rPr>
          <w:rFonts w:asciiTheme="minorHAnsi" w:hAnsiTheme="minorHAnsi"/>
        </w:rPr>
        <w:t xml:space="preserve"> and Roediger</w:t>
      </w:r>
      <w:r w:rsidRPr="00CE63FF">
        <w:rPr>
          <w:rFonts w:asciiTheme="minorHAnsi" w:hAnsiTheme="minorHAnsi"/>
        </w:rPr>
        <w:t>,</w:t>
      </w:r>
      <w:r w:rsidR="00BC3834" w:rsidRPr="00CE63FF">
        <w:rPr>
          <w:rFonts w:asciiTheme="minorHAnsi" w:hAnsiTheme="minorHAnsi"/>
        </w:rPr>
        <w:t xml:space="preserve"> 2008</w:t>
      </w:r>
      <w:r w:rsidRPr="00CE63FF">
        <w:rPr>
          <w:rFonts w:asciiTheme="minorHAnsi" w:hAnsiTheme="minorHAnsi"/>
        </w:rPr>
        <w:t xml:space="preserve">). These are all strategies that literature and previous research have suggested that refers back to Black and Wiliam’s (2005) comment that assessment raises standards. This implies that teaching and learning should be using effects tools to engage pupils within the learning process. </w:t>
      </w:r>
    </w:p>
    <w:p w:rsidR="009779B1" w:rsidRPr="00CE63FF" w:rsidRDefault="009779B1" w:rsidP="005A5D20">
      <w:pPr>
        <w:spacing w:line="276" w:lineRule="auto"/>
        <w:jc w:val="both"/>
        <w:rPr>
          <w:rFonts w:asciiTheme="minorHAnsi" w:hAnsiTheme="minorHAnsi"/>
        </w:rPr>
      </w:pPr>
    </w:p>
    <w:p w:rsidR="009779B1" w:rsidRPr="00CE63FF" w:rsidRDefault="009779B1" w:rsidP="005A5D20">
      <w:pPr>
        <w:spacing w:line="276" w:lineRule="auto"/>
        <w:jc w:val="both"/>
        <w:rPr>
          <w:rFonts w:asciiTheme="minorHAnsi" w:hAnsiTheme="minorHAnsi"/>
        </w:rPr>
      </w:pPr>
      <w:r w:rsidRPr="00CE63FF">
        <w:rPr>
          <w:rFonts w:asciiTheme="minorHAnsi" w:hAnsiTheme="minorHAnsi"/>
        </w:rPr>
        <w:t>As well as self-assessment being an instructional process (Garrison, 2014) and being important within classroom practice (Leahy et al, 2005), it can be argued that it is a motivator to allow pupils to have a greater sense of involvement within their work (Stefani, 1994) and gives pupils some responsibility for making individual judgements about their own work to improve the learning process (Hinett and Thomas, 1999)</w:t>
      </w:r>
    </w:p>
    <w:p w:rsidR="009779B1" w:rsidRPr="00CE63FF" w:rsidRDefault="009779B1" w:rsidP="005A5D20">
      <w:pPr>
        <w:spacing w:line="276" w:lineRule="auto"/>
        <w:jc w:val="both"/>
        <w:rPr>
          <w:rFonts w:asciiTheme="minorHAnsi" w:hAnsiTheme="minorHAnsi"/>
        </w:rPr>
      </w:pPr>
    </w:p>
    <w:p w:rsidR="009779B1" w:rsidRPr="00CE63FF" w:rsidRDefault="009779B1" w:rsidP="005A5D20">
      <w:pPr>
        <w:spacing w:line="276" w:lineRule="auto"/>
        <w:jc w:val="both"/>
        <w:rPr>
          <w:rFonts w:asciiTheme="minorHAnsi" w:hAnsiTheme="minorHAnsi"/>
        </w:rPr>
      </w:pPr>
      <w:r w:rsidRPr="00CE63FF">
        <w:rPr>
          <w:rFonts w:asciiTheme="minorHAnsi" w:hAnsiTheme="minorHAnsi"/>
        </w:rPr>
        <w:t xml:space="preserve">Wood (1998) suggests that success of pupils depends on the pupil developing self-regulation in different areas to ensure that they are able to self-support themselves when having to review and evaluate their own work. He further discusses the ways that self-support learning </w:t>
      </w:r>
      <w:r w:rsidRPr="00CE63FF">
        <w:rPr>
          <w:rFonts w:asciiTheme="minorHAnsi" w:hAnsiTheme="minorHAnsi"/>
        </w:rPr>
        <w:lastRenderedPageBreak/>
        <w:t>strategies can be used for pupils to support their own learning and development in the classroom. This is supported by the work of (</w:t>
      </w:r>
      <w:proofErr w:type="spellStart"/>
      <w:r w:rsidRPr="00CE63FF">
        <w:rPr>
          <w:rFonts w:asciiTheme="minorHAnsi" w:hAnsiTheme="minorHAnsi"/>
        </w:rPr>
        <w:t>Sharti</w:t>
      </w:r>
      <w:proofErr w:type="spellEnd"/>
      <w:r w:rsidRPr="00CE63FF">
        <w:rPr>
          <w:rFonts w:asciiTheme="minorHAnsi" w:hAnsiTheme="minorHAnsi"/>
        </w:rPr>
        <w:t xml:space="preserve"> and </w:t>
      </w:r>
      <w:proofErr w:type="spellStart"/>
      <w:r w:rsidRPr="00CE63FF">
        <w:rPr>
          <w:rFonts w:asciiTheme="minorHAnsi" w:hAnsiTheme="minorHAnsi"/>
        </w:rPr>
        <w:t>Zebeli</w:t>
      </w:r>
      <w:proofErr w:type="spellEnd"/>
      <w:r w:rsidRPr="00CE63FF">
        <w:rPr>
          <w:rFonts w:asciiTheme="minorHAnsi" w:hAnsiTheme="minorHAnsi"/>
        </w:rPr>
        <w:t xml:space="preserve">, 2018; </w:t>
      </w:r>
      <w:proofErr w:type="spellStart"/>
      <w:r w:rsidRPr="00CE63FF">
        <w:rPr>
          <w:rFonts w:asciiTheme="minorHAnsi" w:hAnsiTheme="minorHAnsi"/>
        </w:rPr>
        <w:t>Boud</w:t>
      </w:r>
      <w:proofErr w:type="spellEnd"/>
      <w:r w:rsidRPr="00CE63FF">
        <w:rPr>
          <w:rFonts w:asciiTheme="minorHAnsi" w:hAnsiTheme="minorHAnsi"/>
        </w:rPr>
        <w:t>, 1995; Andrade et al, 2007; Howson, 2017)</w:t>
      </w:r>
    </w:p>
    <w:p w:rsidR="009779B1" w:rsidRPr="00CE63FF" w:rsidRDefault="009779B1" w:rsidP="005A5D20">
      <w:pPr>
        <w:spacing w:line="276" w:lineRule="auto"/>
        <w:jc w:val="both"/>
        <w:rPr>
          <w:rFonts w:asciiTheme="minorHAnsi" w:hAnsiTheme="minorHAnsi"/>
        </w:rPr>
      </w:pPr>
    </w:p>
    <w:p w:rsidR="009779B1" w:rsidRPr="00CE63FF" w:rsidRDefault="009779B1" w:rsidP="005A5D20">
      <w:pPr>
        <w:spacing w:line="276" w:lineRule="auto"/>
        <w:jc w:val="both"/>
        <w:rPr>
          <w:rFonts w:asciiTheme="minorHAnsi" w:hAnsiTheme="minorHAnsi"/>
        </w:rPr>
      </w:pPr>
      <w:r w:rsidRPr="00CE63FF">
        <w:rPr>
          <w:rFonts w:asciiTheme="minorHAnsi" w:hAnsiTheme="minorHAnsi"/>
        </w:rPr>
        <w:t>Sebba et al (2008) has researched the impact on students when completing self-assessment tasks. It found that the majority of the research undertaken lead to positive outcomes and putting pupils at the centre of the process can be critical as it allows pupils to build upon their own awareness and take responsibility for their own learning.  Similarly, the research identified that often pupils wanted to receive training to understand what they are expected to assess. Therefore, as supported by the work of (Garrison, 201</w:t>
      </w:r>
      <w:r w:rsidR="006D0E1C">
        <w:rPr>
          <w:rFonts w:asciiTheme="minorHAnsi" w:hAnsiTheme="minorHAnsi"/>
        </w:rPr>
        <w:t>3</w:t>
      </w:r>
      <w:r w:rsidRPr="00CE63FF">
        <w:rPr>
          <w:rFonts w:asciiTheme="minorHAnsi" w:hAnsiTheme="minorHAnsi"/>
        </w:rPr>
        <w:t xml:space="preserve">), self-assessment needs to be taught so it can be completed effectively rather than letting it just happen in a lesson. </w:t>
      </w:r>
    </w:p>
    <w:p w:rsidR="009779B1" w:rsidRPr="00CE63FF" w:rsidRDefault="009779B1" w:rsidP="005A5D20">
      <w:pPr>
        <w:spacing w:line="276" w:lineRule="auto"/>
        <w:jc w:val="both"/>
        <w:rPr>
          <w:rFonts w:asciiTheme="minorHAnsi" w:hAnsiTheme="minorHAnsi"/>
        </w:rPr>
      </w:pPr>
    </w:p>
    <w:p w:rsidR="009779B1" w:rsidRPr="00CE63FF" w:rsidRDefault="009779B1" w:rsidP="005A5D20">
      <w:pPr>
        <w:spacing w:line="276" w:lineRule="auto"/>
        <w:jc w:val="both"/>
        <w:rPr>
          <w:rFonts w:asciiTheme="minorHAnsi" w:hAnsiTheme="minorHAnsi"/>
        </w:rPr>
      </w:pPr>
      <w:r w:rsidRPr="00CE63FF">
        <w:rPr>
          <w:rFonts w:asciiTheme="minorHAnsi" w:hAnsiTheme="minorHAnsi"/>
        </w:rPr>
        <w:t xml:space="preserve">As well as academic literature surrounding these ideas and concepts, the Welsh Government (2010) have issued guidance and discussed how to develop thinking and assessment for learning within the classroom. It has commented on that pupils will only achieve a learning intention of they understand what they need to do, and this can be through a variety of strategies e.g. discussing the goal, providing a success criterion or even being involved in creating the mark scheme/ criteria of which the work will be assessed. Therefore, this allows pupils to be fully involved in the assessment process, as discussed by (Andrade et al, 2008). </w:t>
      </w:r>
    </w:p>
    <w:p w:rsidR="009779B1" w:rsidRPr="00CE63FF" w:rsidRDefault="009779B1" w:rsidP="005A5D20">
      <w:pPr>
        <w:spacing w:line="276" w:lineRule="auto"/>
        <w:jc w:val="both"/>
        <w:rPr>
          <w:rFonts w:asciiTheme="minorHAnsi" w:hAnsiTheme="minorHAnsi"/>
        </w:rPr>
      </w:pPr>
    </w:p>
    <w:p w:rsidR="009779B1" w:rsidRPr="00CE63FF" w:rsidRDefault="009779B1" w:rsidP="005A5D20">
      <w:pPr>
        <w:spacing w:line="276" w:lineRule="auto"/>
        <w:jc w:val="both"/>
        <w:rPr>
          <w:rFonts w:asciiTheme="minorHAnsi" w:hAnsiTheme="minorHAnsi"/>
          <w:i/>
        </w:rPr>
      </w:pPr>
      <w:r w:rsidRPr="00CE63FF">
        <w:rPr>
          <w:rFonts w:asciiTheme="minorHAnsi" w:hAnsiTheme="minorHAnsi"/>
        </w:rPr>
        <w:t>This guidance further explores the use of skills and techniques to ensure that pupils are well prepared and equipped to complete such activities within the classroom (Welsh Government, 2010). It is a need to “</w:t>
      </w:r>
      <w:r w:rsidRPr="00CE63FF">
        <w:rPr>
          <w:rFonts w:asciiTheme="minorHAnsi" w:hAnsiTheme="minorHAnsi"/>
          <w:i/>
        </w:rPr>
        <w:t xml:space="preserve">coach pupils in self-evaluation through modelling questions and thinking” </w:t>
      </w:r>
      <w:r w:rsidRPr="00CE63FF">
        <w:rPr>
          <w:rFonts w:asciiTheme="minorHAnsi" w:hAnsiTheme="minorHAnsi"/>
        </w:rPr>
        <w:t>(Welsh Government 2010: 27). This is supported by the work of many academics and the need for evaluation on pupil’s own work to ensure a personalised learning experience within the classroom.</w:t>
      </w:r>
    </w:p>
    <w:p w:rsidR="009779B1" w:rsidRPr="00CE63FF" w:rsidRDefault="009779B1" w:rsidP="005A5D20">
      <w:pPr>
        <w:spacing w:line="276" w:lineRule="auto"/>
        <w:jc w:val="both"/>
        <w:rPr>
          <w:rFonts w:asciiTheme="minorHAnsi" w:hAnsiTheme="minorHAnsi"/>
        </w:rPr>
      </w:pPr>
    </w:p>
    <w:p w:rsidR="00745B21" w:rsidRPr="00CE63FF" w:rsidRDefault="009779B1" w:rsidP="005A5D20">
      <w:pPr>
        <w:spacing w:line="276" w:lineRule="auto"/>
        <w:jc w:val="both"/>
        <w:rPr>
          <w:rFonts w:asciiTheme="minorHAnsi" w:hAnsiTheme="minorHAnsi"/>
        </w:rPr>
      </w:pPr>
      <w:r w:rsidRPr="00CE63FF">
        <w:rPr>
          <w:rFonts w:asciiTheme="minorHAnsi" w:hAnsiTheme="minorHAnsi"/>
        </w:rPr>
        <w:t xml:space="preserve">In conclusion, this literature review has attempted to explore assessment in general, then focusing more specifically on formative assessment and the research around this, followed by self-assessment and the use of it within the classroom. It has also looked at impact it has on pupils and guidance provided by the Welsh Government (2010) on the use of self-assessment and learning within the classroom. From reading this literature, there were a variety of teaching and learning decisions that were used and emerged from the readings. School A used a lack of self-assessment strategies, despite it being a part of the school policy but could trial any one of these strategies to strengthen the use of assessment for learning within the classroom and improve pupils’ skills to be more reflective and evaluative on their own work. Therefore, the choice of using self-assessment was not to attain a grade from each pupil, which has often been a criticism, rather it was to see whether or not having access to a mark scheme and self-assessing work allowed for progress on a topic over a series of lessons. It also supported the idea that it was used as a motivator to allow pupils to have a sense of </w:t>
      </w:r>
      <w:r w:rsidRPr="00CE63FF">
        <w:rPr>
          <w:rFonts w:asciiTheme="minorHAnsi" w:hAnsiTheme="minorHAnsi"/>
        </w:rPr>
        <w:lastRenderedPageBreak/>
        <w:t>involvement in their work (Stefani, 1994; Hinett and Thomas, 1999; Butler, 2011; Andrews et al, 2017; Garrison, 2014)</w:t>
      </w:r>
    </w:p>
    <w:p w:rsidR="00A30D91" w:rsidRPr="00CE63FF" w:rsidRDefault="00A30D91" w:rsidP="005A5D20">
      <w:pPr>
        <w:spacing w:line="276" w:lineRule="auto"/>
        <w:jc w:val="both"/>
        <w:rPr>
          <w:rFonts w:asciiTheme="minorHAnsi" w:hAnsiTheme="minorHAnsi"/>
        </w:rPr>
      </w:pPr>
    </w:p>
    <w:p w:rsidR="00893ADA" w:rsidRDefault="00A30D91" w:rsidP="005A5D20">
      <w:pPr>
        <w:spacing w:line="276" w:lineRule="auto"/>
        <w:jc w:val="both"/>
        <w:rPr>
          <w:rFonts w:asciiTheme="minorHAnsi" w:hAnsiTheme="minorHAnsi"/>
        </w:rPr>
      </w:pPr>
      <w:r w:rsidRPr="00CE63FF">
        <w:rPr>
          <w:rFonts w:asciiTheme="minorHAnsi" w:hAnsiTheme="minorHAnsi"/>
          <w:u w:val="single"/>
        </w:rPr>
        <w:t xml:space="preserve">School Policy </w:t>
      </w:r>
      <w:r w:rsidR="00FF2500" w:rsidRPr="00CE63FF">
        <w:rPr>
          <w:rFonts w:asciiTheme="minorHAnsi" w:hAnsiTheme="minorHAnsi"/>
          <w:u w:val="single"/>
        </w:rPr>
        <w:t>and Practice</w:t>
      </w:r>
      <w:r w:rsidR="00893ADA" w:rsidRPr="00CE63FF">
        <w:rPr>
          <w:rFonts w:asciiTheme="minorHAnsi" w:hAnsiTheme="minorHAnsi"/>
          <w:u w:val="single"/>
        </w:rPr>
        <w:t xml:space="preserve"> </w:t>
      </w:r>
    </w:p>
    <w:p w:rsidR="005A5D20" w:rsidRPr="00CE63FF" w:rsidRDefault="005A5D20" w:rsidP="005A5D20">
      <w:pPr>
        <w:spacing w:line="276" w:lineRule="auto"/>
        <w:jc w:val="both"/>
        <w:rPr>
          <w:rFonts w:asciiTheme="minorHAnsi" w:hAnsiTheme="minorHAnsi"/>
          <w:u w:val="single"/>
        </w:rPr>
      </w:pPr>
    </w:p>
    <w:p w:rsidR="006C2B14" w:rsidRPr="00CE63FF" w:rsidRDefault="006C2B14" w:rsidP="005A5D20">
      <w:pPr>
        <w:spacing w:line="276" w:lineRule="auto"/>
        <w:jc w:val="both"/>
        <w:rPr>
          <w:rFonts w:asciiTheme="minorHAnsi" w:hAnsiTheme="minorHAnsi"/>
        </w:rPr>
      </w:pPr>
      <w:r w:rsidRPr="00CE63FF">
        <w:rPr>
          <w:rFonts w:asciiTheme="minorHAnsi" w:hAnsiTheme="minorHAnsi"/>
        </w:rPr>
        <w:t xml:space="preserve">School A’s Improvement Plan discusses the use of developing a variety of skills for pupils within the school and across the curriculum. In particular, strategic objective one focuses on teaching and learning and </w:t>
      </w:r>
      <w:r w:rsidR="00782B03" w:rsidRPr="00CE63FF">
        <w:rPr>
          <w:rFonts w:asciiTheme="minorHAnsi" w:hAnsiTheme="minorHAnsi"/>
        </w:rPr>
        <w:t xml:space="preserve">the use of developing assessment for learning strategies to help pupils develop their knowledge and understanding of progress and improvement </w:t>
      </w:r>
      <w:r w:rsidR="00665BA9" w:rsidRPr="00CE63FF">
        <w:rPr>
          <w:rFonts w:asciiTheme="minorHAnsi" w:hAnsiTheme="minorHAnsi"/>
        </w:rPr>
        <w:t xml:space="preserve">within their own learning </w:t>
      </w:r>
      <w:r w:rsidR="00782B03" w:rsidRPr="00CE63FF">
        <w:rPr>
          <w:rFonts w:asciiTheme="minorHAnsi" w:hAnsiTheme="minorHAnsi"/>
        </w:rPr>
        <w:t xml:space="preserve">(School </w:t>
      </w:r>
      <w:proofErr w:type="gramStart"/>
      <w:r w:rsidR="00782B03" w:rsidRPr="00CE63FF">
        <w:rPr>
          <w:rFonts w:asciiTheme="minorHAnsi" w:hAnsiTheme="minorHAnsi"/>
        </w:rPr>
        <w:t>A</w:t>
      </w:r>
      <w:proofErr w:type="gramEnd"/>
      <w:r w:rsidR="00782B03" w:rsidRPr="00CE63FF">
        <w:rPr>
          <w:rFonts w:asciiTheme="minorHAnsi" w:hAnsiTheme="minorHAnsi"/>
        </w:rPr>
        <w:t xml:space="preserve"> Improvement Plan, 2017). </w:t>
      </w:r>
      <w:r w:rsidR="00665BA9" w:rsidRPr="00CE63FF">
        <w:rPr>
          <w:rFonts w:asciiTheme="minorHAnsi" w:hAnsiTheme="minorHAnsi"/>
        </w:rPr>
        <w:t xml:space="preserve">This links to the idea of Successful Futures and learners becoming more independent within their learning (Donaldson, 2016). </w:t>
      </w:r>
      <w:r w:rsidR="00782B03" w:rsidRPr="00CE63FF">
        <w:rPr>
          <w:rFonts w:asciiTheme="minorHAnsi" w:hAnsiTheme="minorHAnsi"/>
        </w:rPr>
        <w:t xml:space="preserve">Similarly, strategic objective three explores achievement and standards and the use of developing a variety of skills for pupils, in particular self-reflection across all subjects within the curriculum. </w:t>
      </w:r>
    </w:p>
    <w:p w:rsidR="00782B03" w:rsidRPr="00CE63FF" w:rsidRDefault="00782B03" w:rsidP="005A5D20">
      <w:pPr>
        <w:spacing w:line="276" w:lineRule="auto"/>
        <w:jc w:val="both"/>
        <w:rPr>
          <w:rFonts w:asciiTheme="minorHAnsi" w:hAnsiTheme="minorHAnsi"/>
        </w:rPr>
      </w:pPr>
    </w:p>
    <w:p w:rsidR="00782B03" w:rsidRPr="00CE63FF" w:rsidRDefault="00782B03" w:rsidP="005A5D20">
      <w:pPr>
        <w:spacing w:line="276" w:lineRule="auto"/>
        <w:jc w:val="both"/>
        <w:rPr>
          <w:rFonts w:asciiTheme="minorHAnsi" w:hAnsiTheme="minorHAnsi"/>
        </w:rPr>
      </w:pPr>
      <w:r w:rsidRPr="00CE63FF">
        <w:rPr>
          <w:rFonts w:asciiTheme="minorHAnsi" w:hAnsiTheme="minorHAnsi"/>
        </w:rPr>
        <w:t>In addition to this, School A’s Geography Department Improvement Plan builds on both of the School Improvement Plan</w:t>
      </w:r>
      <w:r w:rsidR="005A17A1" w:rsidRPr="00CE63FF">
        <w:rPr>
          <w:rFonts w:asciiTheme="minorHAnsi" w:hAnsiTheme="minorHAnsi"/>
        </w:rPr>
        <w:t xml:space="preserve"> objectives but</w:t>
      </w:r>
      <w:r w:rsidRPr="00CE63FF">
        <w:rPr>
          <w:rFonts w:asciiTheme="minorHAnsi" w:hAnsiTheme="minorHAnsi"/>
        </w:rPr>
        <w:t xml:space="preserve"> focuses in more detail on incorporating self-assessment and reflection through Dedicated Improvement and Reflection Time (DIRT) regularly within Key Stage Three and Four lessons. The use of regularity with feedback skills is something that Garrison (2014) discusses </w:t>
      </w:r>
      <w:r w:rsidR="005A17A1" w:rsidRPr="00CE63FF">
        <w:rPr>
          <w:rFonts w:asciiTheme="minorHAnsi" w:hAnsiTheme="minorHAnsi"/>
        </w:rPr>
        <w:t xml:space="preserve">this as often being a drawback of such skills and for it to be fully effective and for pupils to be engaged, it needs to be used on a regular basis or it will not work successfully. </w:t>
      </w:r>
    </w:p>
    <w:p w:rsidR="00782B03" w:rsidRPr="00CE63FF" w:rsidRDefault="00782B03" w:rsidP="005A5D20">
      <w:pPr>
        <w:spacing w:line="276" w:lineRule="auto"/>
        <w:jc w:val="both"/>
        <w:rPr>
          <w:rFonts w:asciiTheme="minorHAnsi" w:hAnsiTheme="minorHAnsi"/>
        </w:rPr>
      </w:pPr>
    </w:p>
    <w:p w:rsidR="005A17A1" w:rsidRPr="00CE63FF" w:rsidRDefault="005A17A1" w:rsidP="005A5D20">
      <w:pPr>
        <w:spacing w:line="276" w:lineRule="auto"/>
        <w:jc w:val="both"/>
        <w:rPr>
          <w:rFonts w:asciiTheme="minorHAnsi" w:hAnsiTheme="minorHAnsi"/>
        </w:rPr>
      </w:pPr>
      <w:r w:rsidRPr="00CE63FF">
        <w:rPr>
          <w:rFonts w:asciiTheme="minorHAnsi" w:hAnsiTheme="minorHAnsi"/>
        </w:rPr>
        <w:t>Both School A’s Improvement Plan and the Department Improvement Plan aligns with current literature, in particular, the work of Butler (2011) and how pupils will make judgements and thus will lead to improved learning outcomes. Kahl (2005) further supports this idea that allowing misconceptions and mistakes to be identified helps pupils improve their learning. The idea of improved learning and outcomes is something that School A prioritises and focuses on within both improvement plans.</w:t>
      </w:r>
    </w:p>
    <w:p w:rsidR="005A17A1" w:rsidRPr="00CE63FF" w:rsidRDefault="005A17A1" w:rsidP="005A5D20">
      <w:pPr>
        <w:spacing w:line="276" w:lineRule="auto"/>
        <w:jc w:val="both"/>
        <w:rPr>
          <w:rFonts w:asciiTheme="minorHAnsi" w:hAnsiTheme="minorHAnsi"/>
        </w:rPr>
      </w:pPr>
    </w:p>
    <w:p w:rsidR="00893ADA" w:rsidRPr="00CE63FF" w:rsidRDefault="00893ADA" w:rsidP="005A5D20">
      <w:pPr>
        <w:spacing w:line="276" w:lineRule="auto"/>
        <w:jc w:val="both"/>
        <w:rPr>
          <w:rFonts w:asciiTheme="minorHAnsi" w:hAnsiTheme="minorHAnsi"/>
        </w:rPr>
      </w:pPr>
      <w:r w:rsidRPr="00CE63FF">
        <w:rPr>
          <w:rFonts w:asciiTheme="minorHAnsi" w:hAnsiTheme="minorHAnsi"/>
        </w:rPr>
        <w:t xml:space="preserve">Similarly, there has been many academics (Black and Wiliam, 1998a; Andersson and Palm, 2017; Hattie 2009) who has commented and focused on the need for assessment to improve standards and progress. From School A’s Improvement Plan and Department Improvement Plan, it aligns with literature surrounding assessment and the need to improve standards. </w:t>
      </w:r>
    </w:p>
    <w:p w:rsidR="00893ADA" w:rsidRPr="00CE63FF" w:rsidRDefault="00893ADA" w:rsidP="005A5D20">
      <w:pPr>
        <w:spacing w:line="276" w:lineRule="auto"/>
        <w:jc w:val="both"/>
        <w:rPr>
          <w:rFonts w:asciiTheme="minorHAnsi" w:hAnsiTheme="minorHAnsi"/>
        </w:rPr>
      </w:pPr>
    </w:p>
    <w:p w:rsidR="00893ADA" w:rsidRPr="00CE63FF" w:rsidRDefault="00893ADA" w:rsidP="005A5D20">
      <w:pPr>
        <w:spacing w:line="276" w:lineRule="auto"/>
        <w:jc w:val="both"/>
        <w:rPr>
          <w:rFonts w:asciiTheme="minorHAnsi" w:hAnsiTheme="minorHAnsi"/>
        </w:rPr>
      </w:pPr>
      <w:r w:rsidRPr="00CE63FF">
        <w:rPr>
          <w:rFonts w:asciiTheme="minorHAnsi" w:hAnsiTheme="minorHAnsi"/>
        </w:rPr>
        <w:t xml:space="preserve">However, some of the research by Brown and Harris (2014) identifies that many schools often use formative assessments for raising academic standards and using it as a simple method of assessment. From School A’s Improvement Plan, there is a focus through strategic objective one to keep standards consistent within the school and across the top 25% of similar schools. Therefore, it suggests that School A could be using formative assessments as a method of assessment to ensure standards are high and allows them to be within the top 25% of schools within the area. </w:t>
      </w:r>
    </w:p>
    <w:p w:rsidR="00893ADA" w:rsidRPr="00CE63FF" w:rsidRDefault="00893ADA" w:rsidP="005A5D20">
      <w:pPr>
        <w:spacing w:line="276" w:lineRule="auto"/>
        <w:jc w:val="both"/>
        <w:rPr>
          <w:rFonts w:asciiTheme="minorHAnsi" w:hAnsiTheme="minorHAnsi"/>
        </w:rPr>
      </w:pPr>
    </w:p>
    <w:p w:rsidR="006C2B14" w:rsidRDefault="00893ADA" w:rsidP="005A5D20">
      <w:pPr>
        <w:spacing w:line="276" w:lineRule="auto"/>
        <w:jc w:val="both"/>
        <w:rPr>
          <w:rFonts w:asciiTheme="minorHAnsi" w:hAnsiTheme="minorHAnsi"/>
        </w:rPr>
      </w:pPr>
      <w:r w:rsidRPr="00CE63FF">
        <w:rPr>
          <w:rFonts w:asciiTheme="minorHAnsi" w:hAnsiTheme="minorHAnsi"/>
        </w:rPr>
        <w:t>In conclusion, School A’s policy aligns with literature and focuses on the need to improve standards and literature focuses around this area, but some argue that it is a simple method and used to assess pupils rather than improve their skills and ability to reflect on themselves (Hinett and Thomas 1999; Stefani 1994; Andrews et al 2007)</w:t>
      </w:r>
    </w:p>
    <w:p w:rsidR="00EE32B5" w:rsidRPr="00EE32B5" w:rsidRDefault="00EE32B5" w:rsidP="005A5D20">
      <w:pPr>
        <w:spacing w:line="276" w:lineRule="auto"/>
        <w:jc w:val="both"/>
        <w:rPr>
          <w:rFonts w:asciiTheme="minorHAnsi" w:hAnsiTheme="minorHAnsi"/>
        </w:rPr>
      </w:pPr>
    </w:p>
    <w:p w:rsidR="0086723C" w:rsidRDefault="00FF2500" w:rsidP="005A5D20">
      <w:pPr>
        <w:spacing w:line="276" w:lineRule="auto"/>
        <w:jc w:val="both"/>
        <w:rPr>
          <w:rFonts w:asciiTheme="minorHAnsi" w:hAnsiTheme="minorHAnsi"/>
          <w:u w:val="single"/>
        </w:rPr>
      </w:pPr>
      <w:r w:rsidRPr="00737916">
        <w:rPr>
          <w:rFonts w:asciiTheme="minorHAnsi" w:hAnsiTheme="minorHAnsi"/>
          <w:u w:val="single"/>
        </w:rPr>
        <w:t xml:space="preserve">Methodology </w:t>
      </w:r>
      <w:r w:rsidR="006971D0">
        <w:rPr>
          <w:rFonts w:asciiTheme="minorHAnsi" w:hAnsiTheme="minorHAnsi"/>
          <w:u w:val="single"/>
        </w:rPr>
        <w:t xml:space="preserve">and </w:t>
      </w:r>
      <w:r w:rsidRPr="00737916">
        <w:rPr>
          <w:rFonts w:asciiTheme="minorHAnsi" w:hAnsiTheme="minorHAnsi"/>
          <w:u w:val="single"/>
        </w:rPr>
        <w:t xml:space="preserve">Ethics </w:t>
      </w:r>
    </w:p>
    <w:p w:rsidR="005A5D20" w:rsidRDefault="005A5D20" w:rsidP="005A5D20">
      <w:pPr>
        <w:spacing w:line="276" w:lineRule="auto"/>
        <w:jc w:val="both"/>
        <w:rPr>
          <w:rFonts w:asciiTheme="minorHAnsi" w:hAnsiTheme="minorHAnsi"/>
        </w:rPr>
      </w:pPr>
    </w:p>
    <w:p w:rsidR="00893ADA" w:rsidRDefault="0086723C" w:rsidP="005A5D20">
      <w:pPr>
        <w:spacing w:line="276" w:lineRule="auto"/>
        <w:jc w:val="both"/>
        <w:rPr>
          <w:rFonts w:asciiTheme="minorHAnsi" w:hAnsiTheme="minorHAnsi"/>
        </w:rPr>
      </w:pPr>
      <w:r>
        <w:rPr>
          <w:rFonts w:asciiTheme="minorHAnsi" w:hAnsiTheme="minorHAnsi"/>
        </w:rPr>
        <w:t>This research used a mixed method approach to address three research questions. The mixed method approach including the use of a mark scheme, pre-diagnostic test, intervention and a post-diagnostic test. The use of a pre-diagnostic test was an appropriate method to start the research process, allowing the researcher to identify current knowledge and how pupils deal with using a mark scheme and criticising their own work through self-assessment. This is supported by the work of Andrade and Valtcheva (2009) who explore how self-assessment is a valuable learning tool to encourage responsibility for their own individual learning (Welsh Government, 2010).</w:t>
      </w:r>
    </w:p>
    <w:p w:rsidR="0086723C" w:rsidRDefault="0086723C" w:rsidP="005A5D20">
      <w:pPr>
        <w:spacing w:line="276" w:lineRule="auto"/>
        <w:jc w:val="both"/>
        <w:rPr>
          <w:rFonts w:asciiTheme="minorHAnsi" w:hAnsiTheme="minorHAnsi"/>
        </w:rPr>
      </w:pPr>
      <w:r>
        <w:rPr>
          <w:rFonts w:asciiTheme="minorHAnsi" w:hAnsiTheme="minorHAnsi"/>
        </w:rPr>
        <w:br/>
        <w:t>A</w:t>
      </w:r>
      <w:r w:rsidR="00DC101D">
        <w:rPr>
          <w:rFonts w:asciiTheme="minorHAnsi" w:hAnsiTheme="minorHAnsi"/>
        </w:rPr>
        <w:t xml:space="preserve">ction research </w:t>
      </w:r>
      <w:r w:rsidR="00B23370">
        <w:rPr>
          <w:rFonts w:asciiTheme="minorHAnsi" w:hAnsiTheme="minorHAnsi"/>
        </w:rPr>
        <w:t>has been noted by Koshy (2010)</w:t>
      </w:r>
      <w:r w:rsidR="0083542C">
        <w:rPr>
          <w:rFonts w:asciiTheme="minorHAnsi" w:hAnsiTheme="minorHAnsi"/>
        </w:rPr>
        <w:t xml:space="preserve"> as tool for improving educational practice, being undertaken by an individual with a purpose. Further to this, Coghlan (2011) discusses that action research as an ‘emerging inquiry process’ that needs to have a focus on the improvement of practice and the effects it has (Streubert and Carpenter, 2002). Koshy (2010) further builds on the knowledge of action research and argues that it is a creative knowledge base that allows for the improvement and generation of knowledge for the purpose to learn through action. </w:t>
      </w:r>
      <w:r w:rsidR="006A0A0E">
        <w:rPr>
          <w:rFonts w:asciiTheme="minorHAnsi" w:hAnsiTheme="minorHAnsi"/>
        </w:rPr>
        <w:t>In addition, action research allows the researcher to have some sort of involvement within the experience and for it to be an effective model to carry out research (Creswell, 2009). Costello (2003) supports this idea and comments that it should be undertaken on a regular basis where appropriate.</w:t>
      </w:r>
    </w:p>
    <w:p w:rsidR="003D364E" w:rsidRDefault="003D364E" w:rsidP="005A5D20">
      <w:pPr>
        <w:spacing w:line="276" w:lineRule="auto"/>
        <w:jc w:val="both"/>
        <w:rPr>
          <w:rFonts w:asciiTheme="minorHAnsi" w:hAnsiTheme="minorHAnsi"/>
        </w:rPr>
      </w:pPr>
    </w:p>
    <w:p w:rsidR="003D364E" w:rsidRDefault="003D364E" w:rsidP="005A5D20">
      <w:pPr>
        <w:spacing w:line="276" w:lineRule="auto"/>
        <w:jc w:val="both"/>
        <w:rPr>
          <w:rFonts w:asciiTheme="minorHAnsi" w:hAnsiTheme="minorHAnsi"/>
        </w:rPr>
      </w:pPr>
      <w:r>
        <w:rPr>
          <w:rFonts w:asciiTheme="minorHAnsi" w:hAnsiTheme="minorHAnsi"/>
        </w:rPr>
        <w:t xml:space="preserve">Kumar (2014) was also read and the use of a pilot test was mentioned and implemented within this action research. Kumar (2014) argues that a pre-test should be carried out on a similar study population under similar conditions </w:t>
      </w:r>
      <w:r w:rsidR="00DC4195">
        <w:rPr>
          <w:rFonts w:asciiTheme="minorHAnsi" w:hAnsiTheme="minorHAnsi"/>
        </w:rPr>
        <w:t xml:space="preserve">which supports his own idea about using a convenience sample to complete research due to being guided by the accessibility to the study population </w:t>
      </w:r>
      <w:r w:rsidR="007C01D7">
        <w:rPr>
          <w:rFonts w:asciiTheme="minorHAnsi" w:hAnsiTheme="minorHAnsi"/>
        </w:rPr>
        <w:t xml:space="preserve">and the convenience of gathering the primary data. This is supported by the work of Jones (2005) and how piloting a test can allow the researcher to reflect back on their work and the need for improvement. </w:t>
      </w:r>
    </w:p>
    <w:p w:rsidR="00D06D3E" w:rsidRDefault="00D06D3E" w:rsidP="005A5D20">
      <w:pPr>
        <w:spacing w:line="276" w:lineRule="auto"/>
        <w:jc w:val="both"/>
        <w:rPr>
          <w:rFonts w:asciiTheme="minorHAnsi" w:hAnsiTheme="minorHAnsi"/>
        </w:rPr>
      </w:pPr>
    </w:p>
    <w:p w:rsidR="00D06D3E" w:rsidRDefault="00D06D3E" w:rsidP="005A5D20">
      <w:pPr>
        <w:spacing w:line="276" w:lineRule="auto"/>
        <w:jc w:val="both"/>
        <w:rPr>
          <w:rFonts w:asciiTheme="minorHAnsi" w:hAnsiTheme="minorHAnsi"/>
        </w:rPr>
      </w:pPr>
      <w:r>
        <w:rPr>
          <w:rFonts w:asciiTheme="minorHAnsi" w:hAnsiTheme="minorHAnsi"/>
        </w:rPr>
        <w:t xml:space="preserve">Another method used within this action research has been the use of observations. Kumar (2014) discusses the use of two different types of observations; </w:t>
      </w:r>
      <w:r w:rsidR="00B43A36">
        <w:rPr>
          <w:rFonts w:asciiTheme="minorHAnsi" w:hAnsiTheme="minorHAnsi"/>
        </w:rPr>
        <w:t xml:space="preserve">observations and non-participant observations. Generally, observations are to collect primary data for action research and this involved circulating the classroom whilst pupils completed the pre-test. Non-participant observation was used for the intervention part of the methodology to see </w:t>
      </w:r>
      <w:r w:rsidR="00B43A36">
        <w:rPr>
          <w:rFonts w:asciiTheme="minorHAnsi" w:hAnsiTheme="minorHAnsi"/>
        </w:rPr>
        <w:lastRenderedPageBreak/>
        <w:t xml:space="preserve">whether or not pupils began to recognise the tools and knowledge needed to progress and improve their work. Both of these were essential to see progress of the study population and </w:t>
      </w:r>
      <w:r w:rsidR="00EE32B5">
        <w:rPr>
          <w:rFonts w:asciiTheme="minorHAnsi" w:hAnsiTheme="minorHAnsi"/>
        </w:rPr>
        <w:t>whether the use of a mark scheme had an effect on the pupils after the pre and post-test.</w:t>
      </w:r>
    </w:p>
    <w:p w:rsidR="006A0A0E" w:rsidRDefault="006A0A0E" w:rsidP="005A5D20">
      <w:pPr>
        <w:spacing w:line="276" w:lineRule="auto"/>
        <w:jc w:val="both"/>
        <w:rPr>
          <w:rFonts w:asciiTheme="minorHAnsi" w:hAnsiTheme="minorHAnsi"/>
        </w:rPr>
      </w:pPr>
    </w:p>
    <w:p w:rsidR="003B6BDF" w:rsidRDefault="003D364E" w:rsidP="005A5D20">
      <w:pPr>
        <w:spacing w:line="276" w:lineRule="auto"/>
        <w:jc w:val="both"/>
        <w:rPr>
          <w:rFonts w:asciiTheme="minorHAnsi" w:hAnsiTheme="minorHAnsi"/>
        </w:rPr>
      </w:pPr>
      <w:r>
        <w:rPr>
          <w:rFonts w:asciiTheme="minorHAnsi" w:hAnsiTheme="minorHAnsi"/>
        </w:rPr>
        <w:t xml:space="preserve">Upon reading around literature on the use of mixed methods and action research (Kumar, 2014; Koshy, 2010; Marsden and Torgerson, 2012; Brady et al, 2009), there have been arguments surrounding the limitations and benefits of using such research tool to gather information about progress within the classroom. </w:t>
      </w:r>
      <w:r w:rsidR="007C01D7">
        <w:rPr>
          <w:rFonts w:asciiTheme="minorHAnsi" w:hAnsiTheme="minorHAnsi"/>
        </w:rPr>
        <w:t xml:space="preserve"> Marsden and Torgerson (2012) comment on the use of a pre and post-test design as being threatened by numerous bias, which supports the work of Kumar (2014) and convenience sampling. It is argued that the participants are selected on a performance basis (Shadish et al, 2002; Torgerson and Torgerson, 2008) with Brady et al (2009), amongst others (Park et al, 2009; Wilhelm, 2009), arguing that interventions after a pre-diagnostic test only has the greatest effect and allows only those who achieved low score</w:t>
      </w:r>
      <w:r w:rsidR="00047898">
        <w:rPr>
          <w:rFonts w:asciiTheme="minorHAnsi" w:hAnsiTheme="minorHAnsi"/>
        </w:rPr>
        <w:t xml:space="preserve"> to improve the most. </w:t>
      </w:r>
    </w:p>
    <w:p w:rsidR="003B6BDF" w:rsidRDefault="003B6BDF" w:rsidP="005A5D20">
      <w:pPr>
        <w:spacing w:line="276" w:lineRule="auto"/>
        <w:jc w:val="both"/>
        <w:rPr>
          <w:rFonts w:asciiTheme="minorHAnsi" w:hAnsiTheme="minorHAnsi"/>
        </w:rPr>
      </w:pPr>
    </w:p>
    <w:p w:rsidR="00AB6338" w:rsidRPr="00CE63FF" w:rsidRDefault="000519A0" w:rsidP="005A5D20">
      <w:pPr>
        <w:spacing w:line="276" w:lineRule="auto"/>
        <w:jc w:val="both"/>
        <w:rPr>
          <w:rFonts w:asciiTheme="minorHAnsi" w:hAnsiTheme="minorHAnsi"/>
        </w:rPr>
      </w:pPr>
      <w:r>
        <w:rPr>
          <w:rFonts w:asciiTheme="minorHAnsi" w:hAnsiTheme="minorHAnsi"/>
        </w:rPr>
        <w:t>On the other hand, Richland et al (2009) focuses on pupils having an enhanced learning experience when they don’t understand and can benefit from learning. It is argued that pupils are able to direct pupil’s attention towards a focused set of questions that can, sometimes, be important to understand within a concept or subject</w:t>
      </w:r>
      <w:r w:rsidR="0049724D">
        <w:rPr>
          <w:rFonts w:asciiTheme="minorHAnsi" w:hAnsiTheme="minorHAnsi"/>
        </w:rPr>
        <w:t>. Schalich (2015) found that often having a pre-</w:t>
      </w:r>
      <w:r w:rsidR="000B4832">
        <w:rPr>
          <w:rFonts w:asciiTheme="minorHAnsi" w:hAnsiTheme="minorHAnsi"/>
        </w:rPr>
        <w:t xml:space="preserve">diagnostic and post-diagnostic test can improve knowledge and understanding of a certain topic which can improve performance levels. </w:t>
      </w:r>
      <w:r w:rsidR="002608C7" w:rsidRPr="00CE63FF">
        <w:rPr>
          <w:rFonts w:asciiTheme="minorHAnsi" w:hAnsiTheme="minorHAnsi"/>
        </w:rPr>
        <w:t xml:space="preserve">Schon (1991a) reflects on the idea of action research and discusses that </w:t>
      </w:r>
      <w:r w:rsidR="00C07750" w:rsidRPr="00CE63FF">
        <w:rPr>
          <w:rFonts w:asciiTheme="minorHAnsi" w:hAnsiTheme="minorHAnsi"/>
        </w:rPr>
        <w:t xml:space="preserve">educationalists should engage in the study of their own practice and develop their own theories. Despite this, Halsall (1998) criticises the use of action research and how when undertaking such research, it often carries many responsibilities and can cause issues for the researcher. </w:t>
      </w:r>
    </w:p>
    <w:p w:rsidR="00FF2500" w:rsidRPr="00CE63FF" w:rsidRDefault="00FF2500" w:rsidP="005A5D20">
      <w:pPr>
        <w:spacing w:line="276" w:lineRule="auto"/>
        <w:jc w:val="both"/>
        <w:rPr>
          <w:rFonts w:asciiTheme="minorHAnsi" w:hAnsiTheme="minorHAnsi"/>
          <w:u w:val="single"/>
        </w:rPr>
      </w:pPr>
    </w:p>
    <w:p w:rsidR="00C116FE" w:rsidRPr="00737916" w:rsidRDefault="00C116FE" w:rsidP="005A5D20">
      <w:pPr>
        <w:spacing w:line="276" w:lineRule="auto"/>
        <w:jc w:val="both"/>
        <w:rPr>
          <w:rFonts w:asciiTheme="minorHAnsi" w:hAnsiTheme="minorHAnsi"/>
        </w:rPr>
      </w:pPr>
      <w:r w:rsidRPr="00CE63FF">
        <w:rPr>
          <w:rFonts w:asciiTheme="minorHAnsi" w:hAnsiTheme="minorHAnsi"/>
        </w:rPr>
        <w:t xml:space="preserve">Ethics are the norms and standards that help to determine between acceptable and unacceptable. Ethical consideration is critical to prevent the fabrication and falsifying of data (CIRT, 2016). It is important within any research project to meet the appropriate guidelines during the early stages and </w:t>
      </w:r>
      <w:r w:rsidRPr="00737916">
        <w:rPr>
          <w:rFonts w:asciiTheme="minorHAnsi" w:hAnsiTheme="minorHAnsi"/>
        </w:rPr>
        <w:t xml:space="preserve">planning (Oliver, 2010; Bryman and Bell, 2007). </w:t>
      </w:r>
    </w:p>
    <w:p w:rsidR="00C116FE" w:rsidRPr="00737916" w:rsidRDefault="00C116FE" w:rsidP="005A5D20">
      <w:pPr>
        <w:spacing w:line="276" w:lineRule="auto"/>
        <w:jc w:val="both"/>
        <w:rPr>
          <w:rFonts w:asciiTheme="minorHAnsi" w:hAnsiTheme="minorHAnsi"/>
        </w:rPr>
      </w:pPr>
    </w:p>
    <w:p w:rsidR="006D413B" w:rsidRPr="00CE63FF" w:rsidRDefault="00C116FE" w:rsidP="005A5D20">
      <w:pPr>
        <w:spacing w:line="276" w:lineRule="auto"/>
        <w:jc w:val="both"/>
        <w:rPr>
          <w:rFonts w:asciiTheme="minorHAnsi" w:hAnsiTheme="minorHAnsi"/>
        </w:rPr>
      </w:pPr>
      <w:r w:rsidRPr="00737916">
        <w:rPr>
          <w:rFonts w:asciiTheme="minorHAnsi" w:hAnsiTheme="minorHAnsi"/>
        </w:rPr>
        <w:t xml:space="preserve">Consent must always be obtained whether that is written or verbal, but often for adults, written consent is seen as too formal and can discourage participants from participating in research (Iphofen, 2009). </w:t>
      </w:r>
      <w:r w:rsidR="006D413B" w:rsidRPr="00737916">
        <w:rPr>
          <w:rFonts w:asciiTheme="minorHAnsi" w:hAnsiTheme="minorHAnsi"/>
        </w:rPr>
        <w:t>It is therefore, fundamental, to treat people with standards and values and the responsibility of the researcher is to ensure minimal harm or risk to the participant (BERA, 2018).</w:t>
      </w:r>
      <w:r w:rsidR="006142CF" w:rsidRPr="00737916">
        <w:rPr>
          <w:rFonts w:asciiTheme="minorHAnsi" w:hAnsiTheme="minorHAnsi"/>
        </w:rPr>
        <w:t xml:space="preserve"> </w:t>
      </w:r>
      <w:r w:rsidR="006D413B" w:rsidRPr="00737916">
        <w:rPr>
          <w:rFonts w:asciiTheme="minorHAnsi" w:hAnsiTheme="minorHAnsi"/>
        </w:rPr>
        <w:t>During this action research project, consent was obtained prior to the pre-test through a generic</w:t>
      </w:r>
      <w:r w:rsidR="006D413B" w:rsidRPr="00CE63FF">
        <w:rPr>
          <w:rFonts w:asciiTheme="minorHAnsi" w:hAnsiTheme="minorHAnsi"/>
        </w:rPr>
        <w:t xml:space="preserve"> letter sent to parents at the start of the academic year. Pupils were spoken to about the test and that the information and results were to be used only for a research project, and all the work completed during the intervention and post-test was normal school practice. </w:t>
      </w:r>
    </w:p>
    <w:p w:rsidR="00A44CEF" w:rsidRPr="00CE63FF" w:rsidRDefault="00A44CEF" w:rsidP="005A5D20">
      <w:pPr>
        <w:spacing w:line="276" w:lineRule="auto"/>
        <w:jc w:val="both"/>
        <w:rPr>
          <w:rFonts w:asciiTheme="minorHAnsi" w:hAnsiTheme="minorHAnsi"/>
        </w:rPr>
      </w:pPr>
    </w:p>
    <w:p w:rsidR="00A44CEF" w:rsidRPr="00CE63FF" w:rsidRDefault="00A44CEF" w:rsidP="005A5D20">
      <w:pPr>
        <w:tabs>
          <w:tab w:val="left" w:pos="8084"/>
        </w:tabs>
        <w:spacing w:line="276" w:lineRule="auto"/>
        <w:jc w:val="both"/>
        <w:rPr>
          <w:rFonts w:asciiTheme="minorHAnsi" w:hAnsiTheme="minorHAnsi"/>
        </w:rPr>
      </w:pPr>
      <w:r w:rsidRPr="00CE63FF">
        <w:rPr>
          <w:rFonts w:asciiTheme="minorHAnsi" w:hAnsiTheme="minorHAnsi"/>
        </w:rPr>
        <w:lastRenderedPageBreak/>
        <w:t>One of the most important aspects to consider when completing research is the anonymity of participants (Grinyer, 2009). Yet, it is often argued that it is assumed to be a feature of ethical research rather th</w:t>
      </w:r>
      <w:r w:rsidR="000706C5" w:rsidRPr="00CE63FF">
        <w:rPr>
          <w:rFonts w:asciiTheme="minorHAnsi" w:hAnsiTheme="minorHAnsi"/>
        </w:rPr>
        <w:t>an a consideration (Newel, 1995;</w:t>
      </w:r>
      <w:r w:rsidRPr="00CE63FF">
        <w:rPr>
          <w:rFonts w:asciiTheme="minorHAnsi" w:hAnsiTheme="minorHAnsi"/>
        </w:rPr>
        <w:t xml:space="preserve"> Grinyer, 2001). </w:t>
      </w:r>
      <w:r w:rsidR="000706C5" w:rsidRPr="00CE63FF">
        <w:rPr>
          <w:rFonts w:asciiTheme="minorHAnsi" w:hAnsiTheme="minorHAnsi"/>
        </w:rPr>
        <w:t xml:space="preserve">This has been further developed through the idea of informed consent </w:t>
      </w:r>
      <w:r w:rsidR="00A64385" w:rsidRPr="00CE63FF">
        <w:rPr>
          <w:rFonts w:asciiTheme="minorHAnsi" w:hAnsiTheme="minorHAnsi"/>
        </w:rPr>
        <w:t>and researchers providing enough information to ensure the individual understands their role within the participation of the research. It further adds to the idea of allowing pupils to have the right to whether or not participate in research and their right to withdraw at any time (Saunders</w:t>
      </w:r>
      <w:r w:rsidR="00C116FE" w:rsidRPr="00CE63FF">
        <w:rPr>
          <w:rFonts w:asciiTheme="minorHAnsi" w:hAnsiTheme="minorHAnsi"/>
        </w:rPr>
        <w:t xml:space="preserve"> et al</w:t>
      </w:r>
      <w:r w:rsidR="00A64385" w:rsidRPr="00CE63FF">
        <w:rPr>
          <w:rFonts w:asciiTheme="minorHAnsi" w:hAnsiTheme="minorHAnsi"/>
        </w:rPr>
        <w:t>, 2012; BERA, 2018)</w:t>
      </w:r>
    </w:p>
    <w:p w:rsidR="006D413B" w:rsidRPr="00CE63FF" w:rsidRDefault="006D413B" w:rsidP="005A5D20">
      <w:pPr>
        <w:tabs>
          <w:tab w:val="left" w:pos="8084"/>
        </w:tabs>
        <w:spacing w:line="276" w:lineRule="auto"/>
        <w:jc w:val="both"/>
        <w:rPr>
          <w:rFonts w:asciiTheme="minorHAnsi" w:hAnsiTheme="minorHAnsi"/>
        </w:rPr>
      </w:pPr>
    </w:p>
    <w:p w:rsidR="006D413B" w:rsidRPr="00CE63FF" w:rsidRDefault="006D413B" w:rsidP="005A5D20">
      <w:pPr>
        <w:tabs>
          <w:tab w:val="left" w:pos="8084"/>
        </w:tabs>
        <w:spacing w:line="276" w:lineRule="auto"/>
        <w:jc w:val="both"/>
        <w:rPr>
          <w:rFonts w:asciiTheme="minorHAnsi" w:hAnsiTheme="minorHAnsi"/>
        </w:rPr>
      </w:pPr>
      <w:r w:rsidRPr="00CE63FF">
        <w:rPr>
          <w:rFonts w:asciiTheme="minorHAnsi" w:hAnsiTheme="minorHAnsi"/>
        </w:rPr>
        <w:t xml:space="preserve">All of the research completed for this action research project was completed under the guidelines of the University of Wales, Trinity St David Ethics Committee. </w:t>
      </w:r>
    </w:p>
    <w:p w:rsidR="0086723C" w:rsidRPr="00CE63FF" w:rsidRDefault="0086723C" w:rsidP="005A5D20">
      <w:pPr>
        <w:spacing w:line="276" w:lineRule="auto"/>
        <w:jc w:val="both"/>
        <w:rPr>
          <w:rFonts w:asciiTheme="minorHAnsi" w:hAnsiTheme="minorHAnsi"/>
          <w:u w:val="single"/>
        </w:rPr>
      </w:pPr>
    </w:p>
    <w:p w:rsidR="006F6846" w:rsidRDefault="00FF2500" w:rsidP="005A5D20">
      <w:pPr>
        <w:spacing w:line="276" w:lineRule="auto"/>
        <w:jc w:val="both"/>
        <w:rPr>
          <w:rFonts w:asciiTheme="minorHAnsi" w:hAnsiTheme="minorHAnsi"/>
          <w:u w:val="single"/>
        </w:rPr>
      </w:pPr>
      <w:r w:rsidRPr="00CE63FF">
        <w:rPr>
          <w:rFonts w:asciiTheme="minorHAnsi" w:hAnsiTheme="minorHAnsi"/>
          <w:u w:val="single"/>
        </w:rPr>
        <w:t xml:space="preserve">Evaluation </w:t>
      </w:r>
    </w:p>
    <w:p w:rsidR="005A5D20" w:rsidRDefault="005A5D20" w:rsidP="005A5D20">
      <w:pPr>
        <w:spacing w:line="276" w:lineRule="auto"/>
        <w:jc w:val="both"/>
        <w:rPr>
          <w:rFonts w:asciiTheme="minorHAnsi" w:hAnsiTheme="minorHAnsi"/>
        </w:rPr>
      </w:pPr>
    </w:p>
    <w:p w:rsidR="00822C57" w:rsidRPr="00BA14FA" w:rsidRDefault="00822C57" w:rsidP="005A5D20">
      <w:pPr>
        <w:spacing w:line="276" w:lineRule="auto"/>
        <w:jc w:val="both"/>
        <w:rPr>
          <w:rFonts w:asciiTheme="minorHAnsi" w:hAnsiTheme="minorHAnsi"/>
        </w:rPr>
      </w:pPr>
      <w:r>
        <w:rPr>
          <w:rFonts w:asciiTheme="minorHAnsi" w:hAnsiTheme="minorHAnsi"/>
        </w:rPr>
        <w:t xml:space="preserve">This section of this report attempts to explore the primary data collected through graphs and tables, comments made from both non-participant observations and general observations, and how it aligns with literature explored. This section further comments on the research activity, discussing the importance of self-assessment and whether it allowed pupils to progress when having control of their own learning. All data collected will be discussed in relation to literature explored and whether it supports or adds to it. </w:t>
      </w:r>
      <w:r w:rsidR="006F6846">
        <w:rPr>
          <w:rFonts w:asciiTheme="minorHAnsi" w:hAnsiTheme="minorHAnsi"/>
        </w:rPr>
        <w:t xml:space="preserve"> In addition to this, the sequence of lessons through the intervention process will be explored, linking to readings, where appropriate, as well as the evaluation of the tasks, resources and approaches used to ensure and help pupils to make progress. </w:t>
      </w:r>
    </w:p>
    <w:p w:rsidR="00FF2500" w:rsidRDefault="00FF2500" w:rsidP="005A5D20">
      <w:pPr>
        <w:spacing w:line="276" w:lineRule="auto"/>
        <w:jc w:val="both"/>
        <w:rPr>
          <w:rFonts w:asciiTheme="minorHAnsi" w:hAnsiTheme="minorHAnsi"/>
          <w:u w:val="single"/>
        </w:rPr>
      </w:pPr>
    </w:p>
    <w:p w:rsidR="00C85409" w:rsidRDefault="00C85409" w:rsidP="005A5D20">
      <w:pPr>
        <w:spacing w:line="276" w:lineRule="auto"/>
        <w:jc w:val="both"/>
        <w:rPr>
          <w:rFonts w:asciiTheme="minorHAnsi" w:hAnsiTheme="minorHAnsi"/>
        </w:rPr>
      </w:pPr>
      <w:r>
        <w:rPr>
          <w:rFonts w:asciiTheme="minorHAnsi" w:hAnsiTheme="minorHAnsi"/>
        </w:rPr>
        <w:t>The purpose of this action research activity was to assess the impact of self-assessment on pupils at Key Stage 3. The aim was to explore whether self-assessing and the use of a mark scheme would help to improve levels and progression over a period of time</w:t>
      </w:r>
      <w:r w:rsidR="000B2B4D">
        <w:rPr>
          <w:rFonts w:asciiTheme="minorHAnsi" w:hAnsiTheme="minorHAnsi"/>
        </w:rPr>
        <w:t xml:space="preserve"> with an intervention to help pupils progress. </w:t>
      </w:r>
      <w:r>
        <w:rPr>
          <w:rFonts w:asciiTheme="minorHAnsi" w:hAnsiTheme="minorHAnsi"/>
        </w:rPr>
        <w:t xml:space="preserve"> From this, three research aims were created;</w:t>
      </w:r>
    </w:p>
    <w:p w:rsidR="00C85409" w:rsidRDefault="00C85409" w:rsidP="005A5D20">
      <w:pPr>
        <w:spacing w:line="276" w:lineRule="auto"/>
        <w:jc w:val="both"/>
        <w:rPr>
          <w:rFonts w:asciiTheme="minorHAnsi" w:hAnsiTheme="minorHAnsi"/>
        </w:rPr>
      </w:pPr>
    </w:p>
    <w:p w:rsidR="00C85409" w:rsidRDefault="00C85409" w:rsidP="005A5D20">
      <w:pPr>
        <w:pStyle w:val="ListParagraph"/>
        <w:numPr>
          <w:ilvl w:val="0"/>
          <w:numId w:val="4"/>
        </w:numPr>
        <w:spacing w:line="276" w:lineRule="auto"/>
        <w:jc w:val="both"/>
        <w:rPr>
          <w:rFonts w:asciiTheme="minorHAnsi" w:hAnsiTheme="minorHAnsi"/>
        </w:rPr>
      </w:pPr>
      <w:r>
        <w:rPr>
          <w:rFonts w:asciiTheme="minorHAnsi" w:hAnsiTheme="minorHAnsi"/>
        </w:rPr>
        <w:t>T</w:t>
      </w:r>
      <w:r w:rsidR="00F17D5C">
        <w:rPr>
          <w:rFonts w:asciiTheme="minorHAnsi" w:hAnsiTheme="minorHAnsi"/>
        </w:rPr>
        <w:t xml:space="preserve">o </w:t>
      </w:r>
      <w:r>
        <w:rPr>
          <w:rFonts w:asciiTheme="minorHAnsi" w:hAnsiTheme="minorHAnsi"/>
        </w:rPr>
        <w:t>explore the impact of using a mark scheme to mark a piece of work</w:t>
      </w:r>
    </w:p>
    <w:p w:rsidR="00C85409" w:rsidRDefault="00F17D5C" w:rsidP="005A5D20">
      <w:pPr>
        <w:pStyle w:val="ListParagraph"/>
        <w:numPr>
          <w:ilvl w:val="0"/>
          <w:numId w:val="4"/>
        </w:numPr>
        <w:spacing w:line="276" w:lineRule="auto"/>
        <w:jc w:val="both"/>
        <w:rPr>
          <w:rFonts w:asciiTheme="minorHAnsi" w:hAnsiTheme="minorHAnsi"/>
        </w:rPr>
      </w:pPr>
      <w:r>
        <w:rPr>
          <w:rFonts w:asciiTheme="minorHAnsi" w:hAnsiTheme="minorHAnsi"/>
        </w:rPr>
        <w:t>To explore whether setting targets of improvement impacts the progression of marks</w:t>
      </w:r>
    </w:p>
    <w:p w:rsidR="00F17D5C" w:rsidRDefault="00F17D5C" w:rsidP="005A5D20">
      <w:pPr>
        <w:pStyle w:val="ListParagraph"/>
        <w:numPr>
          <w:ilvl w:val="0"/>
          <w:numId w:val="4"/>
        </w:numPr>
        <w:spacing w:line="276" w:lineRule="auto"/>
        <w:jc w:val="both"/>
        <w:rPr>
          <w:rFonts w:asciiTheme="minorHAnsi" w:hAnsiTheme="minorHAnsi"/>
        </w:rPr>
      </w:pPr>
      <w:r>
        <w:rPr>
          <w:rFonts w:asciiTheme="minorHAnsi" w:hAnsiTheme="minorHAnsi"/>
        </w:rPr>
        <w:t>To make recommendations about whether self-assessment allows a pupil to make progress and whether it should be used more frequently within school.</w:t>
      </w:r>
    </w:p>
    <w:p w:rsidR="00C85409" w:rsidRDefault="00C85409" w:rsidP="005A5D20">
      <w:pPr>
        <w:spacing w:line="276" w:lineRule="auto"/>
        <w:jc w:val="both"/>
        <w:rPr>
          <w:rFonts w:asciiTheme="minorHAnsi" w:hAnsiTheme="minorHAnsi"/>
          <w:u w:val="single"/>
        </w:rPr>
      </w:pPr>
    </w:p>
    <w:p w:rsidR="00A53AC0" w:rsidRDefault="0080280A" w:rsidP="005A5D20">
      <w:pPr>
        <w:spacing w:line="276" w:lineRule="auto"/>
        <w:jc w:val="both"/>
        <w:rPr>
          <w:rFonts w:asciiTheme="minorHAnsi" w:hAnsiTheme="minorHAnsi"/>
        </w:rPr>
      </w:pPr>
      <w:r>
        <w:rPr>
          <w:rFonts w:asciiTheme="minorHAnsi" w:hAnsiTheme="minorHAnsi"/>
        </w:rPr>
        <w:t xml:space="preserve">Firstly, upon </w:t>
      </w:r>
      <w:r w:rsidR="00A53AC0">
        <w:rPr>
          <w:rFonts w:asciiTheme="minorHAnsi" w:hAnsiTheme="minorHAnsi"/>
        </w:rPr>
        <w:t>evaluating the pre-diagnostic test, it was noted that often pupils made comments of “</w:t>
      </w:r>
      <w:r w:rsidR="00A53AC0">
        <w:rPr>
          <w:rFonts w:asciiTheme="minorHAnsi" w:hAnsiTheme="minorHAnsi"/>
          <w:i/>
        </w:rPr>
        <w:t xml:space="preserve">I don’t understand” </w:t>
      </w:r>
      <w:r w:rsidR="00A53AC0">
        <w:rPr>
          <w:rFonts w:asciiTheme="minorHAnsi" w:hAnsiTheme="minorHAnsi"/>
        </w:rPr>
        <w:t>and “</w:t>
      </w:r>
      <w:r w:rsidR="00A53AC0">
        <w:rPr>
          <w:rFonts w:asciiTheme="minorHAnsi" w:hAnsiTheme="minorHAnsi"/>
          <w:i/>
        </w:rPr>
        <w:t>I can’t do this”</w:t>
      </w:r>
      <w:r w:rsidR="00A53AC0">
        <w:rPr>
          <w:rFonts w:asciiTheme="minorHAnsi" w:hAnsiTheme="minorHAnsi"/>
        </w:rPr>
        <w:t xml:space="preserve"> which reflects the work of Beck (2015) and the feelings that people often feel when they are provided with uncertainty, a lack of knowledge and little help within a situation. This supports primary data and the small percentage of pupils, between 2 and 6%, completing the correct answer, or providing a sensible answer with a need for an additional understanding</w:t>
      </w:r>
      <w:r w:rsidR="007A687B">
        <w:rPr>
          <w:rFonts w:asciiTheme="minorHAnsi" w:hAnsiTheme="minorHAnsi"/>
        </w:rPr>
        <w:t xml:space="preserve">. In comparison to this, after the intervention process and upon completion of the post-diagnostic test, pupils seeing a mark </w:t>
      </w:r>
      <w:r w:rsidR="007A687B">
        <w:rPr>
          <w:rFonts w:asciiTheme="minorHAnsi" w:hAnsiTheme="minorHAnsi"/>
        </w:rPr>
        <w:lastRenderedPageBreak/>
        <w:t xml:space="preserve">scheme and gaining more knowledge of the subject, it was an increase in the number of pupils, up to 55%,  responding with good answers, and making progress which is displayed in Appendix 1 and the increase in answers, highlighting progress made in a variety of questions.  </w:t>
      </w:r>
      <w:r w:rsidR="003162C9">
        <w:rPr>
          <w:rFonts w:asciiTheme="minorHAnsi" w:hAnsiTheme="minorHAnsi"/>
        </w:rPr>
        <w:t>Yet, on reflection of each pre-diagnostic test, pupils attempted as many answers as possible and noted two things they knew currently about population, and two things they needed to learn about population, already reflecting on their work and themselves in their learning.</w:t>
      </w:r>
    </w:p>
    <w:p w:rsidR="00DF556F" w:rsidRDefault="00DF556F" w:rsidP="005A5D20">
      <w:pPr>
        <w:spacing w:line="276" w:lineRule="auto"/>
        <w:jc w:val="both"/>
        <w:rPr>
          <w:rFonts w:asciiTheme="minorHAnsi" w:hAnsiTheme="minorHAnsi"/>
        </w:rPr>
      </w:pPr>
    </w:p>
    <w:p w:rsidR="00DF556F" w:rsidRDefault="00DF556F" w:rsidP="005A5D20">
      <w:pPr>
        <w:spacing w:line="276" w:lineRule="auto"/>
        <w:jc w:val="both"/>
        <w:rPr>
          <w:rFonts w:asciiTheme="minorHAnsi" w:hAnsiTheme="minorHAnsi"/>
        </w:rPr>
      </w:pPr>
      <w:r>
        <w:rPr>
          <w:rFonts w:asciiTheme="minorHAnsi" w:hAnsiTheme="minorHAnsi"/>
        </w:rPr>
        <w:t xml:space="preserve">Further to this, the post-diagnostic test identified that despite intervention lessons and discussion around key geographical concepts relating to the geographical knowledge of population, question two of both the pre-diagnostic and post-diagnostic test (see Appendix 3) were not attempted by any pupil. The pre-diagnostic test identified that question six of the pre-diagnostic test was not completed and in the post-diagnostic test only 18% of the class attempted it during the post-diagnostic test but required additional understanding needed. This question was only correctly answered by one pupil, despite all pupils having support and skills based around this question. </w:t>
      </w:r>
    </w:p>
    <w:p w:rsidR="00DF556F" w:rsidRDefault="00DF556F" w:rsidP="005A5D20">
      <w:pPr>
        <w:spacing w:line="276" w:lineRule="auto"/>
        <w:jc w:val="both"/>
        <w:rPr>
          <w:rFonts w:asciiTheme="minorHAnsi" w:hAnsiTheme="minorHAnsi"/>
        </w:rPr>
      </w:pPr>
    </w:p>
    <w:p w:rsidR="00DF556F" w:rsidRDefault="00DF556F" w:rsidP="005A5D20">
      <w:pPr>
        <w:spacing w:line="276" w:lineRule="auto"/>
        <w:jc w:val="both"/>
        <w:rPr>
          <w:rFonts w:asciiTheme="minorHAnsi" w:hAnsiTheme="minorHAnsi"/>
        </w:rPr>
      </w:pPr>
      <w:r>
        <w:rPr>
          <w:rFonts w:asciiTheme="minorHAnsi" w:hAnsiTheme="minorHAnsi"/>
        </w:rPr>
        <w:t xml:space="preserve">Question 1 of the pre-diagnostic test asked a basic question about what population was and 86% of the class completed the answer with a “good and excepted answer” which suggested that there was some knowledge already within the class, and with the help of the mark scheme to see the accepted answers, it lead to 93% of the class completing the question with a “good and excepted answer” in the post test. This supports the work of Andersson and Palm (2017) and their concept of using assessment within the classroom to improve standards (Black and Wiliam, 1998a; Hattie, 2012). </w:t>
      </w:r>
    </w:p>
    <w:p w:rsidR="00DF556F" w:rsidRDefault="00DF556F" w:rsidP="005A5D20">
      <w:pPr>
        <w:spacing w:line="276" w:lineRule="auto"/>
        <w:jc w:val="both"/>
        <w:rPr>
          <w:rFonts w:asciiTheme="minorHAnsi" w:hAnsiTheme="minorHAnsi"/>
        </w:rPr>
      </w:pPr>
    </w:p>
    <w:p w:rsidR="00DF556F" w:rsidRDefault="00DF556F" w:rsidP="005A5D20">
      <w:pPr>
        <w:spacing w:line="276" w:lineRule="auto"/>
        <w:jc w:val="both"/>
        <w:rPr>
          <w:rFonts w:asciiTheme="minorHAnsi" w:hAnsiTheme="minorHAnsi"/>
        </w:rPr>
      </w:pPr>
      <w:r>
        <w:rPr>
          <w:rFonts w:asciiTheme="minorHAnsi" w:hAnsiTheme="minorHAnsi"/>
        </w:rPr>
        <w:t xml:space="preserve">In addition, Question 4 of the pre diagnostic and post diagnostic test (see Appendix 3) provided interesting results. The pre - diagnostic test identified that 59% of the class completed the question with a “good and excepted answer” and in the post – diagnostic test, 96% of the class completed the question with a “good and excepted answer” which suggested that the intervention process and use of self-assessment through a mark scheme helped pupils progress with this question. Furthermore, by identifying the misconceptions and mistakes through the intervention process, it saw progress being made and supported the work of Kahl (2005) who argued that using a pre- diagnostic and an intervention, allowed mistakes and misconceptions to be addressed, and progress to be made. </w:t>
      </w:r>
    </w:p>
    <w:p w:rsidR="00DF556F" w:rsidRDefault="00DF556F" w:rsidP="005A5D20">
      <w:pPr>
        <w:spacing w:line="276" w:lineRule="auto"/>
        <w:jc w:val="both"/>
        <w:rPr>
          <w:rFonts w:asciiTheme="minorHAnsi" w:hAnsiTheme="minorHAnsi"/>
        </w:rPr>
      </w:pPr>
    </w:p>
    <w:p w:rsidR="00801ACE" w:rsidRDefault="00DF556F" w:rsidP="005A5D20">
      <w:pPr>
        <w:spacing w:line="276" w:lineRule="auto"/>
        <w:jc w:val="both"/>
        <w:rPr>
          <w:rFonts w:asciiTheme="minorHAnsi" w:hAnsiTheme="minorHAnsi"/>
        </w:rPr>
      </w:pPr>
      <w:r>
        <w:rPr>
          <w:rFonts w:asciiTheme="minorHAnsi" w:hAnsiTheme="minorHAnsi"/>
        </w:rPr>
        <w:t>Pupils</w:t>
      </w:r>
      <w:r w:rsidR="00EB79A5">
        <w:rPr>
          <w:rFonts w:asciiTheme="minorHAnsi" w:hAnsiTheme="minorHAnsi"/>
        </w:rPr>
        <w:t xml:space="preserve"> seemed to feel more motivation and </w:t>
      </w:r>
      <w:r w:rsidR="00EB79A5" w:rsidRPr="00F270C3">
        <w:rPr>
          <w:rFonts w:asciiTheme="minorHAnsi" w:hAnsiTheme="minorHAnsi"/>
        </w:rPr>
        <w:t>began to have clarity on the use of self-assessment when marking and evaluating their own work, which Cowie (2005) comments</w:t>
      </w:r>
      <w:r w:rsidR="00EB79A5">
        <w:rPr>
          <w:rFonts w:asciiTheme="minorHAnsi" w:hAnsiTheme="minorHAnsi"/>
        </w:rPr>
        <w:t xml:space="preserve"> on as pupils having a sense of accomplishment </w:t>
      </w:r>
      <w:r w:rsidR="004E7939">
        <w:rPr>
          <w:rFonts w:asciiTheme="minorHAnsi" w:hAnsiTheme="minorHAnsi"/>
        </w:rPr>
        <w:t xml:space="preserve">when undergoing assessment for learning </w:t>
      </w:r>
      <w:r w:rsidR="004E7939" w:rsidRPr="00962414">
        <w:rPr>
          <w:rFonts w:asciiTheme="minorHAnsi" w:hAnsiTheme="minorHAnsi"/>
        </w:rPr>
        <w:t xml:space="preserve">strategies. </w:t>
      </w:r>
      <w:r w:rsidR="00110F1A">
        <w:rPr>
          <w:rFonts w:asciiTheme="minorHAnsi" w:hAnsiTheme="minorHAnsi"/>
        </w:rPr>
        <w:t xml:space="preserve">Garrison (2013) also comments on the achievements that pupils feel when being involved in their own work. </w:t>
      </w:r>
      <w:r w:rsidR="000004BD">
        <w:rPr>
          <w:rFonts w:asciiTheme="minorHAnsi" w:hAnsiTheme="minorHAnsi"/>
        </w:rPr>
        <w:t xml:space="preserve">This supports the findings from the post-diagnostic test that identified a progression in marks, with every pupil making progress, some increasing their marks by 10 from the pre-diagnostic test. Over 80% of pupils made progress of a minimum of </w:t>
      </w:r>
      <w:r w:rsidR="000004BD">
        <w:rPr>
          <w:rFonts w:asciiTheme="minorHAnsi" w:hAnsiTheme="minorHAnsi"/>
        </w:rPr>
        <w:lastRenderedPageBreak/>
        <w:t xml:space="preserve">8 marks from the pre-test through the intervention. </w:t>
      </w:r>
      <w:r w:rsidR="004E7939" w:rsidRPr="00962414">
        <w:rPr>
          <w:rFonts w:asciiTheme="minorHAnsi" w:hAnsiTheme="minorHAnsi"/>
        </w:rPr>
        <w:t>Dweck (1986) builds</w:t>
      </w:r>
      <w:r w:rsidR="004E7939">
        <w:rPr>
          <w:rFonts w:asciiTheme="minorHAnsi" w:hAnsiTheme="minorHAnsi"/>
        </w:rPr>
        <w:t xml:space="preserve"> on this idea and focuses on performance goals, and discusses that pupils are often motivated to complete tasks where marks are involved and a compression between peers. </w:t>
      </w:r>
      <w:r w:rsidR="00962414">
        <w:rPr>
          <w:rFonts w:asciiTheme="minorHAnsi" w:hAnsiTheme="minorHAnsi"/>
        </w:rPr>
        <w:t xml:space="preserve">This </w:t>
      </w:r>
      <w:r w:rsidR="000004BD">
        <w:rPr>
          <w:rFonts w:asciiTheme="minorHAnsi" w:hAnsiTheme="minorHAnsi"/>
        </w:rPr>
        <w:t xml:space="preserve">supports the data </w:t>
      </w:r>
      <w:r w:rsidR="00962414">
        <w:rPr>
          <w:rFonts w:asciiTheme="minorHAnsi" w:hAnsiTheme="minorHAnsi"/>
        </w:rPr>
        <w:t>within the post-diagnostic test (see Appendix 2)</w:t>
      </w:r>
      <w:r w:rsidR="000004BD">
        <w:rPr>
          <w:rFonts w:asciiTheme="minorHAnsi" w:hAnsiTheme="minorHAnsi"/>
        </w:rPr>
        <w:t xml:space="preserve"> and the progression made by all pupils. </w:t>
      </w:r>
    </w:p>
    <w:p w:rsidR="00801ACE" w:rsidRDefault="00801ACE" w:rsidP="005A5D20">
      <w:pPr>
        <w:spacing w:line="276" w:lineRule="auto"/>
        <w:jc w:val="both"/>
        <w:rPr>
          <w:rFonts w:asciiTheme="minorHAnsi" w:hAnsiTheme="minorHAnsi"/>
        </w:rPr>
      </w:pPr>
    </w:p>
    <w:p w:rsidR="00E452A9" w:rsidRDefault="00E452A9" w:rsidP="005A5D20">
      <w:pPr>
        <w:spacing w:line="276" w:lineRule="auto"/>
        <w:jc w:val="both"/>
        <w:rPr>
          <w:rFonts w:asciiTheme="minorHAnsi" w:hAnsiTheme="minorHAnsi"/>
        </w:rPr>
      </w:pPr>
      <w:r>
        <w:rPr>
          <w:rFonts w:asciiTheme="minorHAnsi" w:hAnsiTheme="minorHAnsi"/>
        </w:rPr>
        <w:t xml:space="preserve">After the pre-diagnostic test, there was a sequence of lessons that involved a variety of strategies to help pupils </w:t>
      </w:r>
      <w:r w:rsidR="006376AF">
        <w:rPr>
          <w:rFonts w:asciiTheme="minorHAnsi" w:hAnsiTheme="minorHAnsi"/>
        </w:rPr>
        <w:t xml:space="preserve">to understand the mark scheme that was used, </w:t>
      </w:r>
      <w:r w:rsidR="000C674A">
        <w:rPr>
          <w:rFonts w:asciiTheme="minorHAnsi" w:hAnsiTheme="minorHAnsi"/>
        </w:rPr>
        <w:t xml:space="preserve">fill in knowledge gaps and outline any misconceptions from </w:t>
      </w:r>
      <w:r w:rsidR="000C674A" w:rsidRPr="00622639">
        <w:rPr>
          <w:rFonts w:asciiTheme="minorHAnsi" w:hAnsiTheme="minorHAnsi"/>
        </w:rPr>
        <w:t xml:space="preserve">completing the test. </w:t>
      </w:r>
      <w:r w:rsidR="004D2C72">
        <w:rPr>
          <w:rFonts w:asciiTheme="minorHAnsi" w:hAnsiTheme="minorHAnsi"/>
        </w:rPr>
        <w:t xml:space="preserve">This was decided to ensure that pupils were strengthening their skills and knowledge required for the test, which supports the work of </w:t>
      </w:r>
      <w:r w:rsidR="00481228" w:rsidRPr="00622639">
        <w:rPr>
          <w:rFonts w:asciiTheme="minorHAnsi" w:hAnsiTheme="minorHAnsi"/>
        </w:rPr>
        <w:t xml:space="preserve">Didau (2016) </w:t>
      </w:r>
      <w:r w:rsidR="004D2C72">
        <w:rPr>
          <w:rFonts w:asciiTheme="minorHAnsi" w:hAnsiTheme="minorHAnsi"/>
        </w:rPr>
        <w:t xml:space="preserve">who </w:t>
      </w:r>
      <w:r w:rsidR="00481228" w:rsidRPr="00622639">
        <w:rPr>
          <w:rFonts w:asciiTheme="minorHAnsi" w:hAnsiTheme="minorHAnsi"/>
        </w:rPr>
        <w:t xml:space="preserve">explores the idea of needing a ‘diagnostic assessment’ to see what might needed to be </w:t>
      </w:r>
      <w:r w:rsidR="00481228" w:rsidRPr="00EF7362">
        <w:rPr>
          <w:rFonts w:asciiTheme="minorHAnsi" w:hAnsiTheme="minorHAnsi"/>
        </w:rPr>
        <w:t>covered. Nuthall (20</w:t>
      </w:r>
      <w:r w:rsidR="00EF7362" w:rsidRPr="00EF7362">
        <w:rPr>
          <w:rFonts w:asciiTheme="minorHAnsi" w:hAnsiTheme="minorHAnsi"/>
        </w:rPr>
        <w:t>07</w:t>
      </w:r>
      <w:r w:rsidR="00481228" w:rsidRPr="00EF7362">
        <w:rPr>
          <w:rFonts w:asciiTheme="minorHAnsi" w:hAnsiTheme="minorHAnsi"/>
        </w:rPr>
        <w:t>)</w:t>
      </w:r>
      <w:r w:rsidR="00481228">
        <w:rPr>
          <w:rFonts w:asciiTheme="minorHAnsi" w:hAnsiTheme="minorHAnsi"/>
        </w:rPr>
        <w:t xml:space="preserve"> supports this idea and argues that 50% of what teachers teach is not new knowledge for pupils, rather it is a recap of current knowledge and understanding through everyday ideas and concepts. Therefore, </w:t>
      </w:r>
      <w:r w:rsidR="0081778A">
        <w:rPr>
          <w:rFonts w:asciiTheme="minorHAnsi" w:hAnsiTheme="minorHAnsi"/>
        </w:rPr>
        <w:t>being aware of this concept from Didau (2016) and Nuthall (20</w:t>
      </w:r>
      <w:r w:rsidR="00EF7362">
        <w:rPr>
          <w:rFonts w:asciiTheme="minorHAnsi" w:hAnsiTheme="minorHAnsi"/>
        </w:rPr>
        <w:t>07</w:t>
      </w:r>
      <w:r w:rsidR="0081778A">
        <w:rPr>
          <w:rFonts w:asciiTheme="minorHAnsi" w:hAnsiTheme="minorHAnsi"/>
        </w:rPr>
        <w:t xml:space="preserve">) underpinned the thinking behind the sequence of lessons to ensure that current knowledge was recapped, but also new knowledge was provided for pupils so they could progress within the activity. </w:t>
      </w:r>
    </w:p>
    <w:p w:rsidR="0081778A" w:rsidRDefault="0081778A" w:rsidP="005A5D20">
      <w:pPr>
        <w:spacing w:line="276" w:lineRule="auto"/>
        <w:jc w:val="both"/>
        <w:rPr>
          <w:rFonts w:asciiTheme="minorHAnsi" w:hAnsiTheme="minorHAnsi"/>
        </w:rPr>
      </w:pPr>
    </w:p>
    <w:p w:rsidR="000022C4" w:rsidRDefault="000022C4" w:rsidP="005A5D20">
      <w:pPr>
        <w:spacing w:line="276" w:lineRule="auto"/>
        <w:jc w:val="both"/>
        <w:rPr>
          <w:rFonts w:asciiTheme="minorHAnsi" w:hAnsiTheme="minorHAnsi"/>
        </w:rPr>
      </w:pPr>
      <w:r>
        <w:rPr>
          <w:rFonts w:asciiTheme="minorHAnsi" w:hAnsiTheme="minorHAnsi"/>
        </w:rPr>
        <w:t xml:space="preserve">Furthermore, the sequence on </w:t>
      </w:r>
      <w:r w:rsidRPr="00D07DEF">
        <w:rPr>
          <w:rFonts w:asciiTheme="minorHAnsi" w:hAnsiTheme="minorHAnsi"/>
        </w:rPr>
        <w:t>lessons focused on ensuring pupils knew how to act on feedback and make progress over time. Myatt (2015)</w:t>
      </w:r>
      <w:r>
        <w:rPr>
          <w:rFonts w:asciiTheme="minorHAnsi" w:hAnsiTheme="minorHAnsi"/>
        </w:rPr>
        <w:t xml:space="preserve"> discusses that marking is something that pupils need to understand and for it to be effective, pupils need to be engaged with the progress. This was a focus of lesson one within the sequence, allowing pupils to go through the mark scheme provided and using the idea of self-assessment, to re-mark and fully engage with the mark scheme so pupils were aware of the mistakes and misconceptions of their work. Upon reflection, this allowed pupils to embrace marking and criticising their own work, identifying areas of improvement. The mark scheme provided was effective, due to its availability for all pupils within the class, simple language and clear layout so there were few questions about how to use it initially, and after intervention lesson one, pupils were able to reflect on what they needed to do next to make progress when going to complete the post-diagnostic test. </w:t>
      </w:r>
    </w:p>
    <w:p w:rsidR="0040320B" w:rsidRDefault="0040320B" w:rsidP="005A5D20">
      <w:pPr>
        <w:spacing w:line="276" w:lineRule="auto"/>
        <w:jc w:val="both"/>
        <w:rPr>
          <w:rFonts w:asciiTheme="minorHAnsi" w:hAnsiTheme="minorHAnsi"/>
        </w:rPr>
      </w:pPr>
    </w:p>
    <w:p w:rsidR="00493EE7" w:rsidRDefault="003861C8" w:rsidP="005A5D20">
      <w:pPr>
        <w:spacing w:line="276" w:lineRule="auto"/>
        <w:jc w:val="both"/>
        <w:rPr>
          <w:rFonts w:asciiTheme="minorHAnsi" w:hAnsiTheme="minorHAnsi"/>
        </w:rPr>
      </w:pPr>
      <w:r>
        <w:rPr>
          <w:rFonts w:asciiTheme="minorHAnsi" w:hAnsiTheme="minorHAnsi"/>
        </w:rPr>
        <w:t>Young (2013) researched a knowledge-based approach within the classroom, and from reflecting on this, it was decided that lesson two within the sequence focused specifically on knowledge to ensure that all pupils understood key concepts and a common knowledge base. Building on this idea, Young (2009) looked at the purpose of the curriculum and its purpose to transmit past knowledge, build on new knowledge and create new knowledge to ensure a meaningful learning environment.</w:t>
      </w:r>
      <w:r w:rsidR="00493EE7">
        <w:rPr>
          <w:rFonts w:asciiTheme="minorHAnsi" w:hAnsiTheme="minorHAnsi"/>
        </w:rPr>
        <w:t xml:space="preserve"> Within this lesson, the resources used were based around past knowledge through a variation of recap tasks e.g. match up, definitions and key words. The creation of new knowledge resources allowed pupils to research information during a task to </w:t>
      </w:r>
      <w:r w:rsidR="00D67D78">
        <w:rPr>
          <w:rFonts w:asciiTheme="minorHAnsi" w:hAnsiTheme="minorHAnsi"/>
        </w:rPr>
        <w:t xml:space="preserve">gain an insight into the unknown knowledge around the pre-diagnostic test to allow new </w:t>
      </w:r>
      <w:r w:rsidR="00E26C7F">
        <w:rPr>
          <w:rFonts w:asciiTheme="minorHAnsi" w:hAnsiTheme="minorHAnsi"/>
        </w:rPr>
        <w:t xml:space="preserve">knowledge and ultimately make progress. </w:t>
      </w:r>
    </w:p>
    <w:p w:rsidR="003861C8" w:rsidRDefault="003861C8" w:rsidP="005A5D20">
      <w:pPr>
        <w:spacing w:line="276" w:lineRule="auto"/>
        <w:jc w:val="both"/>
        <w:rPr>
          <w:rFonts w:asciiTheme="minorHAnsi" w:hAnsiTheme="minorHAnsi"/>
        </w:rPr>
      </w:pPr>
    </w:p>
    <w:p w:rsidR="00E26C7F" w:rsidRDefault="00E26C7F" w:rsidP="005A5D20">
      <w:pPr>
        <w:spacing w:line="276" w:lineRule="auto"/>
        <w:jc w:val="both"/>
        <w:rPr>
          <w:rFonts w:asciiTheme="minorHAnsi" w:hAnsiTheme="minorHAnsi"/>
        </w:rPr>
      </w:pPr>
      <w:r>
        <w:rPr>
          <w:rFonts w:asciiTheme="minorHAnsi" w:hAnsiTheme="minorHAnsi"/>
        </w:rPr>
        <w:lastRenderedPageBreak/>
        <w:t xml:space="preserve">The final lesson in the sequence, lesson three, looked at summarising the previous two lessons of using a mark scheme to self-assess a piece of work, and a knowledge-based lesson to ensure that pupils were aware of the necessary steps to make progress. The work of </w:t>
      </w:r>
      <w:r w:rsidRPr="00015ACB">
        <w:rPr>
          <w:rFonts w:asciiTheme="minorHAnsi" w:hAnsiTheme="minorHAnsi"/>
        </w:rPr>
        <w:t>Chapman et al (2011)</w:t>
      </w:r>
      <w:r>
        <w:rPr>
          <w:rFonts w:asciiTheme="minorHAnsi" w:hAnsiTheme="minorHAnsi"/>
        </w:rPr>
        <w:t xml:space="preserve"> was explored </w:t>
      </w:r>
      <w:r w:rsidR="00D93EC3">
        <w:rPr>
          <w:rFonts w:asciiTheme="minorHAnsi" w:hAnsiTheme="minorHAnsi"/>
        </w:rPr>
        <w:t xml:space="preserve">and how the use of ‘starters’ and ‘plenaries’ allow new knowledge to be embedded into the pupil’s knowledge base and progression during the post-diagnostic test. The tasks and resources focused on using self-assessment to mark quizzes and work against a </w:t>
      </w:r>
      <w:r w:rsidR="000D53D7">
        <w:rPr>
          <w:rFonts w:asciiTheme="minorHAnsi" w:hAnsiTheme="minorHAnsi"/>
        </w:rPr>
        <w:t>success criterion</w:t>
      </w:r>
      <w:r w:rsidR="00D93EC3">
        <w:rPr>
          <w:rFonts w:asciiTheme="minorHAnsi" w:hAnsiTheme="minorHAnsi"/>
        </w:rPr>
        <w:t xml:space="preserve"> to ensure pupils knew how to complete the task</w:t>
      </w:r>
      <w:r w:rsidR="000D53D7">
        <w:rPr>
          <w:rFonts w:asciiTheme="minorHAnsi" w:hAnsiTheme="minorHAnsi"/>
        </w:rPr>
        <w:t xml:space="preserve">, giving them a greater sense of involvement in their work (Hinett and Thomas, 1999; Butler, 2011; Andrews et al, 2017). </w:t>
      </w:r>
    </w:p>
    <w:p w:rsidR="00613385" w:rsidRDefault="00613385" w:rsidP="005A5D20">
      <w:pPr>
        <w:spacing w:line="276" w:lineRule="auto"/>
        <w:jc w:val="both"/>
        <w:rPr>
          <w:rFonts w:asciiTheme="minorHAnsi" w:hAnsiTheme="minorHAnsi"/>
        </w:rPr>
      </w:pPr>
    </w:p>
    <w:p w:rsidR="000D53D7" w:rsidRDefault="007C74C6" w:rsidP="005A5D20">
      <w:pPr>
        <w:spacing w:line="276" w:lineRule="auto"/>
        <w:jc w:val="both"/>
        <w:rPr>
          <w:rFonts w:asciiTheme="minorHAnsi" w:hAnsiTheme="minorHAnsi"/>
        </w:rPr>
      </w:pPr>
      <w:r>
        <w:rPr>
          <w:rFonts w:asciiTheme="minorHAnsi" w:hAnsiTheme="minorHAnsi"/>
        </w:rPr>
        <w:t xml:space="preserve">To summarise, the sequence of lessons were based around a number of readings which focused on ensuring pupils knew how to use a mark scheme to self-assess their work, the knowledge required for pupils to make progress and then clarity and confidence that pupils felt during a summary lesson about the method of self-assessment and the tools needed to improve within the post-diagnostic test. </w:t>
      </w:r>
      <w:r w:rsidR="004D2C72">
        <w:rPr>
          <w:rFonts w:asciiTheme="minorHAnsi" w:hAnsiTheme="minorHAnsi"/>
        </w:rPr>
        <w:t xml:space="preserve">There were some limitations to the sequence of lessons despite it being to strengthen pupils to skill them up to complete the test and make progress. One of the limitations, were that there were not enough lessons in the sequence to ensure that all pupils had enough time to understand fully the skills required and the knowledge. In addition to this, pupils often asked why the lessons were not geographical knowledge ones, rather they were skills based which could be seen as a limitation as often pupils seemed dis-engaged and less willing to interact. </w:t>
      </w:r>
    </w:p>
    <w:p w:rsidR="007C74C6" w:rsidRDefault="007C74C6" w:rsidP="005A5D20">
      <w:pPr>
        <w:spacing w:line="276" w:lineRule="auto"/>
        <w:jc w:val="both"/>
        <w:rPr>
          <w:rFonts w:asciiTheme="minorHAnsi" w:hAnsiTheme="minorHAnsi"/>
        </w:rPr>
      </w:pPr>
    </w:p>
    <w:p w:rsidR="006D0E1C" w:rsidRDefault="007C74C6" w:rsidP="005A5D20">
      <w:pPr>
        <w:spacing w:line="276" w:lineRule="auto"/>
        <w:jc w:val="both"/>
        <w:rPr>
          <w:rFonts w:asciiTheme="minorHAnsi" w:hAnsiTheme="minorHAnsi"/>
        </w:rPr>
      </w:pPr>
      <w:r>
        <w:rPr>
          <w:rFonts w:asciiTheme="minorHAnsi" w:hAnsiTheme="minorHAnsi"/>
        </w:rPr>
        <w:t xml:space="preserve">The primary data collected from the post-diagnostic test showed progress had been made by almost all pupils (see appendix 2), especially with almost all pupils making progress on Question 4 of the test. The pre-diagnostic test identified that only 17 pupils had a “good and accepted answer” but progression was made, and 28 pupils completed the question and provided a “good and accepted answer”. This identified that the use of the intervention lessons and the creation of new knowledge </w:t>
      </w:r>
      <w:r w:rsidR="00711395">
        <w:rPr>
          <w:rFonts w:asciiTheme="minorHAnsi" w:hAnsiTheme="minorHAnsi"/>
        </w:rPr>
        <w:t xml:space="preserve">allowed pupils to make progress within the test. However, despite this, not all questions were attempted and allowed for progress to be made, for example, within the pre-diagnostic test, there were eight questions were pupils made “no attempt” to answer. This idea </w:t>
      </w:r>
      <w:r w:rsidR="009C2A7A">
        <w:rPr>
          <w:rFonts w:asciiTheme="minorHAnsi" w:hAnsiTheme="minorHAnsi"/>
        </w:rPr>
        <w:t>links to the work of Beck (2015) and the concept of uncertainty but also the work of</w:t>
      </w:r>
      <w:r w:rsidR="00110F1A">
        <w:rPr>
          <w:rFonts w:asciiTheme="minorHAnsi" w:hAnsiTheme="minorHAnsi"/>
        </w:rPr>
        <w:t xml:space="preserve"> </w:t>
      </w:r>
      <w:r w:rsidR="006D0E1C">
        <w:rPr>
          <w:rFonts w:asciiTheme="minorHAnsi" w:hAnsiTheme="minorHAnsi"/>
        </w:rPr>
        <w:t>Sebba et al (2008</w:t>
      </w:r>
      <w:r w:rsidR="00110F1A">
        <w:rPr>
          <w:rFonts w:asciiTheme="minorHAnsi" w:hAnsiTheme="minorHAnsi"/>
        </w:rPr>
        <w:t xml:space="preserve">) and the impact of pupils and their criticality/ awareness of their own learning. </w:t>
      </w:r>
    </w:p>
    <w:p w:rsidR="00110F1A" w:rsidRDefault="00110F1A" w:rsidP="005A5D20">
      <w:pPr>
        <w:spacing w:line="276" w:lineRule="auto"/>
        <w:jc w:val="both"/>
        <w:rPr>
          <w:rFonts w:asciiTheme="minorHAnsi" w:hAnsiTheme="minorHAnsi"/>
        </w:rPr>
      </w:pPr>
    </w:p>
    <w:p w:rsidR="00113F5A" w:rsidRDefault="00682DFE" w:rsidP="005A5D20">
      <w:pPr>
        <w:spacing w:line="276" w:lineRule="auto"/>
        <w:jc w:val="both"/>
        <w:rPr>
          <w:rFonts w:asciiTheme="minorHAnsi" w:hAnsiTheme="minorHAnsi"/>
        </w:rPr>
      </w:pPr>
      <w:r>
        <w:rPr>
          <w:rFonts w:asciiTheme="minorHAnsi" w:hAnsiTheme="minorHAnsi"/>
        </w:rPr>
        <w:t>As shown by the primary data collected, pupils made progress from the use of a pre-diagnostic test and an intervention. Therefore, the three research aims were able to be achieved</w:t>
      </w:r>
      <w:r w:rsidR="00CB12AB">
        <w:rPr>
          <w:rFonts w:asciiTheme="minorHAnsi" w:hAnsiTheme="minorHAnsi"/>
        </w:rPr>
        <w:t xml:space="preserve"> through a variety of techniques </w:t>
      </w:r>
      <w:r w:rsidR="00C556FA">
        <w:rPr>
          <w:rFonts w:asciiTheme="minorHAnsi" w:hAnsiTheme="minorHAnsi"/>
        </w:rPr>
        <w:t>to ensure progression and understanding. Firstly, research aim one “</w:t>
      </w:r>
      <w:r w:rsidR="00C556FA">
        <w:rPr>
          <w:rFonts w:asciiTheme="minorHAnsi" w:hAnsiTheme="minorHAnsi"/>
          <w:i/>
        </w:rPr>
        <w:t>to explore the impact of using a mark scheme to mark a piece of work</w:t>
      </w:r>
      <w:r w:rsidR="00C556FA">
        <w:rPr>
          <w:rFonts w:asciiTheme="minorHAnsi" w:hAnsiTheme="minorHAnsi"/>
        </w:rPr>
        <w:t>”</w:t>
      </w:r>
      <w:r w:rsidR="00787173">
        <w:rPr>
          <w:rFonts w:asciiTheme="minorHAnsi" w:hAnsiTheme="minorHAnsi"/>
        </w:rPr>
        <w:t xml:space="preserve"> has identified that there is an impact of using a mark scheme, and allowing pupils to mark their pre-diagnostic test, as literature (Stefani, 1994; Hinett and Thomas, 1999; Butler, 2011) comments, is a way to get pupils engaged within their own work and be more invested in the process of marking.</w:t>
      </w:r>
    </w:p>
    <w:p w:rsidR="00113F5A" w:rsidRDefault="00113F5A" w:rsidP="005A5D20">
      <w:pPr>
        <w:spacing w:line="276" w:lineRule="auto"/>
        <w:jc w:val="both"/>
        <w:rPr>
          <w:rFonts w:asciiTheme="minorHAnsi" w:hAnsiTheme="minorHAnsi"/>
        </w:rPr>
      </w:pPr>
    </w:p>
    <w:p w:rsidR="00682DFE" w:rsidRDefault="00113F5A" w:rsidP="005A5D20">
      <w:pPr>
        <w:spacing w:line="276" w:lineRule="auto"/>
        <w:jc w:val="both"/>
        <w:rPr>
          <w:rFonts w:asciiTheme="minorHAnsi" w:hAnsiTheme="minorHAnsi"/>
        </w:rPr>
      </w:pPr>
      <w:r>
        <w:rPr>
          <w:rFonts w:asciiTheme="minorHAnsi" w:hAnsiTheme="minorHAnsi"/>
        </w:rPr>
        <w:t>Secondly, research aim two “</w:t>
      </w:r>
      <w:r>
        <w:rPr>
          <w:rFonts w:asciiTheme="minorHAnsi" w:hAnsiTheme="minorHAnsi"/>
          <w:i/>
        </w:rPr>
        <w:t>to explore whether setting targets of improvement impacts the progression of marks”</w:t>
      </w:r>
      <w:r>
        <w:rPr>
          <w:rFonts w:asciiTheme="minorHAnsi" w:hAnsiTheme="minorHAnsi"/>
        </w:rPr>
        <w:t xml:space="preserve"> was analysed through</w:t>
      </w:r>
      <w:r w:rsidR="00807334">
        <w:rPr>
          <w:rFonts w:asciiTheme="minorHAnsi" w:hAnsiTheme="minorHAnsi"/>
        </w:rPr>
        <w:t xml:space="preserve"> a mini plenary at the end of the pre-diagnostic test</w:t>
      </w:r>
      <w:r w:rsidR="0040320B">
        <w:rPr>
          <w:rFonts w:asciiTheme="minorHAnsi" w:hAnsiTheme="minorHAnsi"/>
        </w:rPr>
        <w:t xml:space="preserve">, following the work of Chapman et al (2011) </w:t>
      </w:r>
      <w:r w:rsidR="00807334">
        <w:rPr>
          <w:rFonts w:asciiTheme="minorHAnsi" w:hAnsiTheme="minorHAnsi"/>
        </w:rPr>
        <w:t>which asked pupils, two things they knew and two things they needed to learn. The post-diagnostic test asked pupils what they had learnt so far, and what they needed to learn more about</w:t>
      </w:r>
      <w:r w:rsidR="0040320B">
        <w:rPr>
          <w:rFonts w:asciiTheme="minorHAnsi" w:hAnsiTheme="minorHAnsi"/>
        </w:rPr>
        <w:t>. This allowed pupils to set targets to know what they needed to learn and make note of during the intervention lessons, and knowing what they still needed to learn, allowed pupils to focus on Young’s (2013) idea of the creation of new knowledge.</w:t>
      </w:r>
    </w:p>
    <w:p w:rsidR="00682DFE" w:rsidRDefault="0087094D" w:rsidP="005A5D20">
      <w:pPr>
        <w:spacing w:line="276" w:lineRule="auto"/>
        <w:jc w:val="both"/>
        <w:rPr>
          <w:rFonts w:asciiTheme="minorHAnsi" w:hAnsiTheme="minorHAnsi"/>
        </w:rPr>
      </w:pPr>
      <w:r>
        <w:rPr>
          <w:rFonts w:asciiTheme="minorHAnsi" w:hAnsiTheme="minorHAnsi"/>
        </w:rPr>
        <w:br/>
        <w:t>Lastly, research aim three “</w:t>
      </w:r>
      <w:r>
        <w:rPr>
          <w:rFonts w:asciiTheme="minorHAnsi" w:hAnsiTheme="minorHAnsi"/>
          <w:i/>
        </w:rPr>
        <w:t>to make recommendations about whether self-assessment allows a pupil to make progress and whether it should be used more frequently within school</w:t>
      </w:r>
      <w:r>
        <w:rPr>
          <w:rFonts w:asciiTheme="minorHAnsi" w:hAnsiTheme="minorHAnsi"/>
        </w:rPr>
        <w:t xml:space="preserve">” has been delved into </w:t>
      </w:r>
      <w:r w:rsidR="00244694">
        <w:rPr>
          <w:rFonts w:asciiTheme="minorHAnsi" w:hAnsiTheme="minorHAnsi"/>
        </w:rPr>
        <w:t xml:space="preserve">through the reading of literature and research. Self – assessment has been commented on as being a tool to help pupils be involved in the feedback process (Butler, 2011) and the use of a mark scheme identified that it improved pupils understanding of how to answer the questions, and what they needed to do </w:t>
      </w:r>
      <w:r w:rsidR="00720190">
        <w:rPr>
          <w:rFonts w:asciiTheme="minorHAnsi" w:hAnsiTheme="minorHAnsi"/>
        </w:rPr>
        <w:t xml:space="preserve">become successful. </w:t>
      </w:r>
    </w:p>
    <w:p w:rsidR="005A0D86" w:rsidRDefault="005A0D86" w:rsidP="005A5D20">
      <w:pPr>
        <w:spacing w:line="276" w:lineRule="auto"/>
        <w:jc w:val="both"/>
        <w:rPr>
          <w:rFonts w:asciiTheme="minorHAnsi" w:hAnsiTheme="minorHAnsi"/>
        </w:rPr>
      </w:pPr>
    </w:p>
    <w:p w:rsidR="00364259" w:rsidRDefault="005A0D86" w:rsidP="005A5D20">
      <w:pPr>
        <w:spacing w:line="276" w:lineRule="auto"/>
        <w:jc w:val="both"/>
        <w:rPr>
          <w:rFonts w:asciiTheme="minorHAnsi" w:hAnsiTheme="minorHAnsi"/>
        </w:rPr>
      </w:pPr>
      <w:r>
        <w:rPr>
          <w:rFonts w:asciiTheme="minorHAnsi" w:hAnsiTheme="minorHAnsi"/>
        </w:rPr>
        <w:t>In conclusion,</w:t>
      </w:r>
      <w:r w:rsidR="00530CCE">
        <w:rPr>
          <w:rFonts w:asciiTheme="minorHAnsi" w:hAnsiTheme="minorHAnsi"/>
        </w:rPr>
        <w:t xml:space="preserve"> overall the sequence of lessons aligned literature around assessment for learning, knowledge and reflection which underpinned the choice of each intervention lesson and the theme surrounding it during the research process. </w:t>
      </w:r>
      <w:r w:rsidR="00CC3A11">
        <w:rPr>
          <w:rFonts w:asciiTheme="minorHAnsi" w:hAnsiTheme="minorHAnsi"/>
        </w:rPr>
        <w:t xml:space="preserve">Despite this, some of the interventions did not lead to progress in every question of the pre/post-diagnostic test which both appendix 1 and appendix 2 has identified. Furthermore, all three research aims were achieved with a variety of tasks and resources. Tasks often included recalling previous knowledge and adding new knowledge (Young, 2009;2013) </w:t>
      </w:r>
      <w:r w:rsidR="00691C19">
        <w:rPr>
          <w:rFonts w:asciiTheme="minorHAnsi" w:hAnsiTheme="minorHAnsi"/>
        </w:rPr>
        <w:t>through the idea and concept of a knowledge-based curriculum, as well as the use of starter and plenary activities to ensure this knowledge is understood and remembered (Chapman et al, 2011).  All resources were accessible to all pupils to ensure that all had the opportunity to make progress from the pre-diagnostic test, but the work of Brady et al (2009) provided doubts in the accessibility for all pupils, as he argued that only those with low scores would benefit and make greater progress within the research process</w:t>
      </w:r>
      <w:r w:rsidR="00C20F31">
        <w:rPr>
          <w:rFonts w:asciiTheme="minorHAnsi" w:hAnsiTheme="minorHAnsi"/>
        </w:rPr>
        <w:t xml:space="preserve">. In addition, the limitations of a pre-diagnostic and post-diagnostic test were also explored to ensure that tasks and resources were </w:t>
      </w:r>
      <w:r w:rsidR="009B6D44">
        <w:rPr>
          <w:rFonts w:asciiTheme="minorHAnsi" w:hAnsiTheme="minorHAnsi"/>
        </w:rPr>
        <w:t>available to all within the study population and the methods used gave all the opportunity to progress, with the same resources being given to each pupil reducing bias and anomaly results.</w:t>
      </w:r>
    </w:p>
    <w:p w:rsidR="004D2C72" w:rsidRPr="0095351E" w:rsidRDefault="004D2C72" w:rsidP="005A5D20">
      <w:pPr>
        <w:spacing w:line="276" w:lineRule="auto"/>
        <w:jc w:val="both"/>
        <w:rPr>
          <w:rFonts w:asciiTheme="minorHAnsi" w:hAnsiTheme="minorHAnsi"/>
        </w:rPr>
      </w:pPr>
    </w:p>
    <w:p w:rsidR="006E2B18" w:rsidRDefault="005A5D20" w:rsidP="005A5D20">
      <w:pPr>
        <w:spacing w:line="276" w:lineRule="auto"/>
        <w:jc w:val="both"/>
        <w:rPr>
          <w:rFonts w:asciiTheme="minorHAnsi" w:hAnsiTheme="minorHAnsi"/>
          <w:u w:val="single"/>
        </w:rPr>
      </w:pPr>
      <w:r>
        <w:rPr>
          <w:rFonts w:asciiTheme="minorHAnsi" w:hAnsiTheme="minorHAnsi"/>
          <w:u w:val="single"/>
        </w:rPr>
        <w:t xml:space="preserve">Conclusions </w:t>
      </w:r>
    </w:p>
    <w:p w:rsidR="005A5D20" w:rsidRPr="005A5D20" w:rsidRDefault="005A5D20" w:rsidP="005A5D20">
      <w:pPr>
        <w:spacing w:line="276" w:lineRule="auto"/>
        <w:jc w:val="both"/>
        <w:rPr>
          <w:rFonts w:asciiTheme="minorHAnsi" w:hAnsiTheme="minorHAnsi"/>
        </w:rPr>
      </w:pPr>
    </w:p>
    <w:p w:rsidR="006E2B18" w:rsidRPr="006E2B18" w:rsidRDefault="006E2B18" w:rsidP="005A5D20">
      <w:pPr>
        <w:spacing w:line="276" w:lineRule="auto"/>
        <w:jc w:val="both"/>
        <w:rPr>
          <w:rFonts w:asciiTheme="minorHAnsi" w:hAnsiTheme="minorHAnsi"/>
        </w:rPr>
      </w:pPr>
      <w:r>
        <w:rPr>
          <w:rFonts w:asciiTheme="minorHAnsi" w:hAnsiTheme="minorHAnsi"/>
        </w:rPr>
        <w:t>Overall, the findings from the primary data collected in the pre – diagnostic and post – diagnostic tests identified that progress was made, with some pupils making 90% progress within their marks, and others only making 10% progress despite all pupils within the class, having access to the skills and knowledge required to make progress through the intervention progress. The post –</w:t>
      </w:r>
      <w:r w:rsidR="00F72942">
        <w:rPr>
          <w:rFonts w:asciiTheme="minorHAnsi" w:hAnsiTheme="minorHAnsi"/>
        </w:rPr>
        <w:t xml:space="preserve"> </w:t>
      </w:r>
      <w:r>
        <w:rPr>
          <w:rFonts w:asciiTheme="minorHAnsi" w:hAnsiTheme="minorHAnsi"/>
        </w:rPr>
        <w:t xml:space="preserve">diagnostic test identified that despite intervention lessons and </w:t>
      </w:r>
      <w:r>
        <w:rPr>
          <w:rFonts w:asciiTheme="minorHAnsi" w:hAnsiTheme="minorHAnsi"/>
        </w:rPr>
        <w:lastRenderedPageBreak/>
        <w:t>discussions around key geographical concepts</w:t>
      </w:r>
      <w:r w:rsidR="00F72942">
        <w:rPr>
          <w:rFonts w:asciiTheme="minorHAnsi" w:hAnsiTheme="minorHAnsi"/>
        </w:rPr>
        <w:t xml:space="preserve"> relating to the geographical knowledge of population, in both the pre – diagnostic and post – diagnostic test (see Appendix 3</w:t>
      </w:r>
      <w:r w:rsidR="00D3280F">
        <w:rPr>
          <w:rFonts w:asciiTheme="minorHAnsi" w:hAnsiTheme="minorHAnsi"/>
        </w:rPr>
        <w:t xml:space="preserve"> and 4</w:t>
      </w:r>
      <w:r w:rsidR="00F72942">
        <w:rPr>
          <w:rFonts w:asciiTheme="minorHAnsi" w:hAnsiTheme="minorHAnsi"/>
        </w:rPr>
        <w:t xml:space="preserve">) were not attempted by any pupil. It also identified that other questions, such as question six were also not completed in the pre – test but required additional understanding in order to make progress in the post – test. As previously discussed, question six saw an improvement and progress being made by 18% but additional understanding was required and only one pupil correctly answered it, despite all having the skills and knowledge to answer it. </w:t>
      </w:r>
    </w:p>
    <w:p w:rsidR="006E2B18" w:rsidRDefault="006E2B18" w:rsidP="005A5D20">
      <w:pPr>
        <w:spacing w:line="276" w:lineRule="auto"/>
        <w:jc w:val="both"/>
        <w:rPr>
          <w:rFonts w:asciiTheme="minorHAnsi" w:hAnsiTheme="minorHAnsi"/>
          <w:u w:val="single"/>
        </w:rPr>
      </w:pPr>
    </w:p>
    <w:p w:rsidR="00507921" w:rsidRDefault="00F72942" w:rsidP="005A5D20">
      <w:pPr>
        <w:spacing w:line="276" w:lineRule="auto"/>
        <w:jc w:val="both"/>
        <w:rPr>
          <w:rFonts w:asciiTheme="minorHAnsi" w:hAnsiTheme="minorHAnsi"/>
        </w:rPr>
      </w:pPr>
      <w:r>
        <w:rPr>
          <w:rFonts w:asciiTheme="minorHAnsi" w:hAnsiTheme="minorHAnsi"/>
        </w:rPr>
        <w:t>The work of Andersson and Palm (2017) and their concept of using assessment within the classroom to improve standards (Black and Wiliam, 1998a; Hattie, 2012) supported the primary data collected with question one having an increase of 7% in “good and accepted answer”</w:t>
      </w:r>
      <w:r w:rsidR="000C52CD">
        <w:rPr>
          <w:rFonts w:asciiTheme="minorHAnsi" w:hAnsiTheme="minorHAnsi"/>
        </w:rPr>
        <w:t xml:space="preserve">. It also links to the idea of Wiliam and Thompson (2007) encouraging the use and promoting assessment within the classroom, which occurred during the intervention stage to ensure that pupils were “skilled up” to ensure they had the relevant tools to complete the test and make progress. However, in order for this to be regularly used, future practice would need to regularly make reference to assessments and a recommendation would be to promote assessment as something to improve in, rather than fail and be grade marked. This links to the general concept of formative and summative assessment – it needs to be promoted as a positive skill within the classroom environment. </w:t>
      </w:r>
    </w:p>
    <w:p w:rsidR="00F72942" w:rsidRDefault="00F72942" w:rsidP="005A5D20">
      <w:pPr>
        <w:spacing w:line="276" w:lineRule="auto"/>
        <w:jc w:val="both"/>
        <w:rPr>
          <w:rFonts w:asciiTheme="minorHAnsi" w:hAnsiTheme="minorHAnsi"/>
        </w:rPr>
      </w:pPr>
    </w:p>
    <w:p w:rsidR="000C52CD" w:rsidRPr="00F72942" w:rsidRDefault="000C52CD" w:rsidP="005A5D20">
      <w:pPr>
        <w:spacing w:line="276" w:lineRule="auto"/>
        <w:jc w:val="both"/>
        <w:rPr>
          <w:rFonts w:asciiTheme="minorHAnsi" w:hAnsiTheme="minorHAnsi"/>
        </w:rPr>
      </w:pPr>
      <w:r>
        <w:rPr>
          <w:rFonts w:asciiTheme="minorHAnsi" w:hAnsiTheme="minorHAnsi"/>
        </w:rPr>
        <w:t xml:space="preserve">Kahl (2005) argued that using a pre – diagnostic and an intervention, allowed mistakes and misconceptions to be addressed and progress to be made. This was noted during question four of the pre – diagnostic test, of which only 59% of the class completing it to an excepted answer and within the post – diagnostic test, 96% answering it with an accepted answer. This is therefore an increase in 37% and misconceptions were outlined and addressed through the use of a mark scheme and pupils marking their own work. Therefore, this supported the work of Sebba et al (2008) who discussed how often self-assessment lead to positive outcomes, and with such an increase in accepted answers, it meant that pupils were more motivated with their learning and </w:t>
      </w:r>
      <w:r w:rsidR="00947481">
        <w:rPr>
          <w:rFonts w:asciiTheme="minorHAnsi" w:hAnsiTheme="minorHAnsi"/>
        </w:rPr>
        <w:t>the learning process</w:t>
      </w:r>
      <w:r w:rsidR="00955CEA">
        <w:rPr>
          <w:rFonts w:asciiTheme="minorHAnsi" w:hAnsiTheme="minorHAnsi"/>
        </w:rPr>
        <w:t xml:space="preserve"> (Weeden et al, 2012).</w:t>
      </w:r>
    </w:p>
    <w:p w:rsidR="00507921" w:rsidRDefault="00507921" w:rsidP="005A5D20">
      <w:pPr>
        <w:spacing w:line="276" w:lineRule="auto"/>
        <w:jc w:val="both"/>
        <w:rPr>
          <w:rFonts w:asciiTheme="minorHAnsi" w:hAnsiTheme="minorHAnsi"/>
        </w:rPr>
      </w:pPr>
    </w:p>
    <w:p w:rsidR="00515264" w:rsidRDefault="00515264" w:rsidP="005A5D20">
      <w:pPr>
        <w:spacing w:line="276" w:lineRule="auto"/>
        <w:jc w:val="both"/>
        <w:rPr>
          <w:rFonts w:asciiTheme="minorHAnsi" w:hAnsiTheme="minorHAnsi"/>
        </w:rPr>
      </w:pPr>
      <w:r>
        <w:rPr>
          <w:rFonts w:asciiTheme="minorHAnsi" w:hAnsiTheme="minorHAnsi"/>
        </w:rPr>
        <w:t>On the whole, the process of the use of self-assessment and a mark scheme supported literature surrounding this idea. It firstly supports the work of assessment for learning</w:t>
      </w:r>
      <w:r w:rsidR="00763FE6">
        <w:rPr>
          <w:rFonts w:asciiTheme="minorHAnsi" w:hAnsiTheme="minorHAnsi"/>
        </w:rPr>
        <w:t xml:space="preserve"> and the idea of it needing to be a dynamic process between teaching, learning and assessment (Cowie, 2015) by which it was through the intervention process and a range of different strategies to ensure that pupils were learning the skills needed to make progression. Further to this, Ginsburg’s (2007) idea of teachers needing to be flexible depending on the classroom context was also considered, and the Class A was chosen on the basis of knowing the class and knowing that they would be able to cope with the process of self-assessment. Upon reflection, </w:t>
      </w:r>
      <w:r w:rsidR="00ED3E62">
        <w:rPr>
          <w:rFonts w:asciiTheme="minorHAnsi" w:hAnsiTheme="minorHAnsi"/>
        </w:rPr>
        <w:t xml:space="preserve">and as discussed in the limitations, the context would need to be considered for the use of a comparison between two classes. </w:t>
      </w:r>
    </w:p>
    <w:p w:rsidR="00ED3E62" w:rsidRDefault="00ED3E62" w:rsidP="005A5D20">
      <w:pPr>
        <w:spacing w:line="276" w:lineRule="auto"/>
        <w:jc w:val="both"/>
        <w:rPr>
          <w:rFonts w:asciiTheme="minorHAnsi" w:hAnsiTheme="minorHAnsi"/>
        </w:rPr>
      </w:pPr>
    </w:p>
    <w:p w:rsidR="00ED3E62" w:rsidRDefault="00ED3E62" w:rsidP="005A5D20">
      <w:pPr>
        <w:spacing w:line="276" w:lineRule="auto"/>
        <w:jc w:val="both"/>
        <w:rPr>
          <w:rFonts w:asciiTheme="minorHAnsi" w:hAnsiTheme="minorHAnsi"/>
        </w:rPr>
      </w:pPr>
      <w:r>
        <w:rPr>
          <w:rFonts w:asciiTheme="minorHAnsi" w:hAnsiTheme="minorHAnsi"/>
        </w:rPr>
        <w:lastRenderedPageBreak/>
        <w:t xml:space="preserve">Weeden et al (2002) discussed the use of assessment being self-motivating and allowing pupils to be empowered within the learning process is something that has been an underlying concept for a number of years, with the writer of ‘Successful Futures’ (Welsh Government, 2016) now discussing pupils being as being ambitious, capable learners, informed citizens and confident individuals (Welsh Government, 2012). Therefore, within future practice, it is something that all teachers and researchers need to consider through the research process and whether assessments do support this idea, and teach the skills required pupils to be able to reflect on their work and evaluate their mistakes through self-assessment and tools such as mark schemes. </w:t>
      </w:r>
    </w:p>
    <w:p w:rsidR="00ED3E62" w:rsidRDefault="00ED3E62" w:rsidP="005A5D20">
      <w:pPr>
        <w:spacing w:line="276" w:lineRule="auto"/>
        <w:jc w:val="both"/>
        <w:rPr>
          <w:rFonts w:asciiTheme="minorHAnsi" w:hAnsiTheme="minorHAnsi"/>
        </w:rPr>
      </w:pPr>
    </w:p>
    <w:p w:rsidR="00F64D84" w:rsidRDefault="00ED3E62" w:rsidP="005A5D20">
      <w:pPr>
        <w:spacing w:line="276" w:lineRule="auto"/>
        <w:jc w:val="both"/>
        <w:rPr>
          <w:rFonts w:asciiTheme="minorHAnsi" w:hAnsiTheme="minorHAnsi"/>
        </w:rPr>
      </w:pPr>
      <w:r>
        <w:rPr>
          <w:rFonts w:asciiTheme="minorHAnsi" w:hAnsiTheme="minorHAnsi"/>
        </w:rPr>
        <w:t xml:space="preserve">In conclusion, throughout this research study, the use of self-assessment has provided Class X with the opportunity to </w:t>
      </w:r>
      <w:r w:rsidR="00ED02D3">
        <w:rPr>
          <w:rFonts w:asciiTheme="minorHAnsi" w:hAnsiTheme="minorHAnsi"/>
        </w:rPr>
        <w:t>succeed within the short period of the intervention process, and if the opportunity arose to complete the same process for longer, Class X would engage with</w:t>
      </w:r>
      <w:r w:rsidR="00584A28">
        <w:rPr>
          <w:rFonts w:asciiTheme="minorHAnsi" w:hAnsiTheme="minorHAnsi"/>
        </w:rPr>
        <w:t xml:space="preserve"> it as they had the basics of the knowledge and understanding of the skills needed to use self-assessment </w:t>
      </w:r>
      <w:r w:rsidR="00ED02D3">
        <w:rPr>
          <w:rFonts w:asciiTheme="minorHAnsi" w:hAnsiTheme="minorHAnsi"/>
        </w:rPr>
        <w:t xml:space="preserve">and make </w:t>
      </w:r>
      <w:r w:rsidR="00584A28">
        <w:rPr>
          <w:rFonts w:asciiTheme="minorHAnsi" w:hAnsiTheme="minorHAnsi"/>
        </w:rPr>
        <w:t>progress. A</w:t>
      </w:r>
      <w:r w:rsidR="00ED02D3">
        <w:rPr>
          <w:rFonts w:asciiTheme="minorHAnsi" w:hAnsiTheme="minorHAnsi"/>
        </w:rPr>
        <w:t>ll pupils made some sort of progress from the pre-diagnostic and post - diagnostic test results</w:t>
      </w:r>
      <w:r w:rsidR="00584A28">
        <w:rPr>
          <w:rFonts w:asciiTheme="minorHAnsi" w:hAnsiTheme="minorHAnsi"/>
        </w:rPr>
        <w:t xml:space="preserve">, some made more than others, despite having </w:t>
      </w:r>
      <w:r w:rsidR="00E611FD">
        <w:rPr>
          <w:rFonts w:asciiTheme="minorHAnsi" w:hAnsiTheme="minorHAnsi"/>
        </w:rPr>
        <w:t>the same knowledge and intervention lessons.</w:t>
      </w:r>
      <w:r w:rsidR="00691630">
        <w:rPr>
          <w:rFonts w:asciiTheme="minorHAnsi" w:hAnsiTheme="minorHAnsi"/>
        </w:rPr>
        <w:t xml:space="preserve"> This links to the work of Shadish et al (2002) and Torgerson and Torgerson (2008) arguing that often it links to performance and Brady et al (2009) further discusses that pre and post – diagnostic tests only has the greatest effect on those who are likely to have a low performance and a low score. </w:t>
      </w:r>
      <w:r w:rsidR="00AD28C1">
        <w:rPr>
          <w:rFonts w:asciiTheme="minorHAnsi" w:hAnsiTheme="minorHAnsi"/>
        </w:rPr>
        <w:t xml:space="preserve"> </w:t>
      </w:r>
      <w:r w:rsidR="00691630">
        <w:rPr>
          <w:rFonts w:asciiTheme="minorHAnsi" w:hAnsiTheme="minorHAnsi"/>
        </w:rPr>
        <w:t xml:space="preserve">Similarly, the pre and post diagnostic tests identified that pupils felt more motivated and engaged when marking their own work and knowing what they needed to do in order to become more successful within the classroom (Cowie, 2015; </w:t>
      </w:r>
      <w:r w:rsidR="000B622A">
        <w:rPr>
          <w:rFonts w:asciiTheme="minorHAnsi" w:hAnsiTheme="minorHAnsi"/>
        </w:rPr>
        <w:t>Garrison, 2013).</w:t>
      </w:r>
    </w:p>
    <w:p w:rsidR="000B622A" w:rsidRDefault="000B622A" w:rsidP="005A5D20">
      <w:pPr>
        <w:spacing w:line="276" w:lineRule="auto"/>
        <w:jc w:val="both"/>
        <w:rPr>
          <w:rFonts w:asciiTheme="minorHAnsi" w:hAnsiTheme="minorHAnsi"/>
        </w:rPr>
      </w:pPr>
    </w:p>
    <w:p w:rsidR="006B3184" w:rsidRDefault="00ED02D3" w:rsidP="005A5D20">
      <w:pPr>
        <w:spacing w:line="276" w:lineRule="auto"/>
        <w:jc w:val="both"/>
        <w:rPr>
          <w:rFonts w:asciiTheme="minorHAnsi" w:hAnsiTheme="minorHAnsi"/>
        </w:rPr>
      </w:pPr>
      <w:r>
        <w:rPr>
          <w:rFonts w:asciiTheme="minorHAnsi" w:hAnsiTheme="minorHAnsi"/>
        </w:rPr>
        <w:t xml:space="preserve">From reading around literature on assessment, formative assessment and more specifically, self-assessment, it needs to be a tool and process that is regularly used within the classroom to engage pupils within their own individual learning (Garrison and Ehringhaus, 2013; Booth, 2017) but it is a tool that needs to be flexible depending on the class context and needs to be a dynamic process that pupils are invested in and have the tools to complete it to the best of their ability. </w:t>
      </w:r>
      <w:r w:rsidR="00F64D84">
        <w:rPr>
          <w:rFonts w:asciiTheme="minorHAnsi" w:hAnsiTheme="minorHAnsi"/>
        </w:rPr>
        <w:t>Therefore, recommendations for School A would be to encourage more self-assessment and assessment in general (Garrison and Ehringhaus, 2013) within the school and to equip pupils with the relevant knowledge to use the skills across the curriculum. It also needs to be a regular process to improve standards across the curriculum, which leads to positive outcomes (Sebba et al, 2008)</w:t>
      </w:r>
    </w:p>
    <w:p w:rsidR="00FF2500" w:rsidRPr="00CE63FF" w:rsidRDefault="00FF2500" w:rsidP="005A5D20">
      <w:pPr>
        <w:spacing w:line="276" w:lineRule="auto"/>
        <w:jc w:val="both"/>
        <w:rPr>
          <w:rFonts w:asciiTheme="minorHAnsi" w:hAnsiTheme="minorHAnsi"/>
          <w:u w:val="single"/>
        </w:rPr>
      </w:pPr>
    </w:p>
    <w:p w:rsidR="00FF2500" w:rsidRPr="0035207C" w:rsidRDefault="00FF2500" w:rsidP="005A5D20">
      <w:pPr>
        <w:spacing w:line="276" w:lineRule="auto"/>
        <w:jc w:val="both"/>
        <w:rPr>
          <w:rFonts w:asciiTheme="minorHAnsi" w:hAnsiTheme="minorHAnsi"/>
        </w:rPr>
      </w:pPr>
      <w:r w:rsidRPr="00CE63FF">
        <w:rPr>
          <w:rFonts w:asciiTheme="minorHAnsi" w:hAnsiTheme="minorHAnsi"/>
          <w:u w:val="single"/>
        </w:rPr>
        <w:t>Limitations and Future Development</w:t>
      </w:r>
    </w:p>
    <w:p w:rsidR="007E29ED" w:rsidRDefault="007E29ED" w:rsidP="005A5D20">
      <w:pPr>
        <w:spacing w:line="276" w:lineRule="auto"/>
        <w:jc w:val="both"/>
        <w:rPr>
          <w:rFonts w:asciiTheme="minorHAnsi" w:hAnsiTheme="minorHAnsi"/>
          <w:u w:val="single"/>
        </w:rPr>
      </w:pPr>
    </w:p>
    <w:p w:rsidR="007E29ED" w:rsidRDefault="007E29ED" w:rsidP="005A5D20">
      <w:pPr>
        <w:spacing w:line="276" w:lineRule="auto"/>
        <w:jc w:val="both"/>
        <w:rPr>
          <w:rFonts w:asciiTheme="minorHAnsi" w:hAnsiTheme="minorHAnsi"/>
        </w:rPr>
      </w:pPr>
      <w:r>
        <w:rPr>
          <w:rFonts w:asciiTheme="minorHAnsi" w:hAnsiTheme="minorHAnsi"/>
        </w:rPr>
        <w:t xml:space="preserve">Throughout the study, there have been some limitations, but these offer future developments and suggestions for further research around the particular area of self-assessment and the use of a mark scheme to make progress over a sequence of lessons and </w:t>
      </w:r>
      <w:r>
        <w:rPr>
          <w:rFonts w:asciiTheme="minorHAnsi" w:hAnsiTheme="minorHAnsi"/>
        </w:rPr>
        <w:lastRenderedPageBreak/>
        <w:t xml:space="preserve">a pre-diagnostic and post-diagnostic test. Often these limitations were things that could not be controlled but would be areas to consider when completing future classroom enquiry. </w:t>
      </w:r>
    </w:p>
    <w:p w:rsidR="007E29ED" w:rsidRDefault="007E29ED" w:rsidP="005A5D20">
      <w:pPr>
        <w:spacing w:line="276" w:lineRule="auto"/>
        <w:jc w:val="both"/>
        <w:rPr>
          <w:rFonts w:asciiTheme="minorHAnsi" w:hAnsiTheme="minorHAnsi"/>
        </w:rPr>
      </w:pPr>
    </w:p>
    <w:p w:rsidR="003162C9" w:rsidRDefault="003162C9" w:rsidP="005A5D20">
      <w:pPr>
        <w:spacing w:line="276" w:lineRule="auto"/>
        <w:jc w:val="both"/>
        <w:rPr>
          <w:rFonts w:asciiTheme="minorHAnsi" w:hAnsiTheme="minorHAnsi"/>
        </w:rPr>
      </w:pPr>
      <w:r>
        <w:rPr>
          <w:rFonts w:asciiTheme="minorHAnsi" w:hAnsiTheme="minorHAnsi"/>
        </w:rPr>
        <w:t>The first limitation noted in this study, was the time in which it was available to complete it. It was often observed through non-participant observation that pupils felt rushed and did not have enough time to fully consider the work in front of them or have thinking time to be able to make progress. If the study was to be completed in the future, and similar to this one, it should be something completed within a half term or even a full term with regular progress checks, giving pupils the opportunity to have thinking time and really build on their skills and strengthen them to understand the self-marking and evaluation progress.</w:t>
      </w:r>
    </w:p>
    <w:p w:rsidR="00D3311D" w:rsidRDefault="00D3311D" w:rsidP="005A5D20">
      <w:pPr>
        <w:spacing w:line="276" w:lineRule="auto"/>
        <w:jc w:val="both"/>
        <w:rPr>
          <w:rFonts w:asciiTheme="minorHAnsi" w:hAnsiTheme="minorHAnsi"/>
        </w:rPr>
      </w:pPr>
    </w:p>
    <w:p w:rsidR="00D3311D" w:rsidRDefault="00D3311D" w:rsidP="005A5D20">
      <w:pPr>
        <w:spacing w:line="276" w:lineRule="auto"/>
        <w:jc w:val="both"/>
        <w:rPr>
          <w:rFonts w:asciiTheme="minorHAnsi" w:hAnsiTheme="minorHAnsi"/>
        </w:rPr>
      </w:pPr>
      <w:r>
        <w:rPr>
          <w:rFonts w:asciiTheme="minorHAnsi" w:hAnsiTheme="minorHAnsi"/>
        </w:rPr>
        <w:t>In addition, another limitation of this study was the intervention. The intervention process occurred over three lessons, and due to the nature of the school timetable</w:t>
      </w:r>
      <w:r w:rsidR="003162C9">
        <w:rPr>
          <w:rFonts w:asciiTheme="minorHAnsi" w:hAnsiTheme="minorHAnsi"/>
        </w:rPr>
        <w:t xml:space="preserve"> at School A</w:t>
      </w:r>
      <w:r>
        <w:rPr>
          <w:rFonts w:asciiTheme="minorHAnsi" w:hAnsiTheme="minorHAnsi"/>
        </w:rPr>
        <w:t>, this meant that in week A, pupils had two lessons and in week B, pupils had one lesson. This meant that the work was rushed to ensure that during the two lessons in week A, the context and understanding of the use of self-assessment was completed</w:t>
      </w:r>
      <w:r w:rsidR="003162C9">
        <w:rPr>
          <w:rFonts w:asciiTheme="minorHAnsi" w:hAnsiTheme="minorHAnsi"/>
        </w:rPr>
        <w:t xml:space="preserve"> with the intervention,</w:t>
      </w:r>
      <w:r>
        <w:rPr>
          <w:rFonts w:asciiTheme="minorHAnsi" w:hAnsiTheme="minorHAnsi"/>
        </w:rPr>
        <w:t xml:space="preserve"> so that in week B, pupils were given time to summarise the work and knowledge before having to complete the post-diagnostic test</w:t>
      </w:r>
      <w:r w:rsidR="003162C9">
        <w:rPr>
          <w:rFonts w:asciiTheme="minorHAnsi" w:hAnsiTheme="minorHAnsi"/>
        </w:rPr>
        <w:t xml:space="preserve"> as a starter activity during the final lesson.</w:t>
      </w:r>
      <w:r>
        <w:rPr>
          <w:rFonts w:asciiTheme="minorHAnsi" w:hAnsiTheme="minorHAnsi"/>
        </w:rPr>
        <w:t xml:space="preserve"> During future classroom enquiries, </w:t>
      </w:r>
      <w:r w:rsidR="00371738">
        <w:rPr>
          <w:rFonts w:asciiTheme="minorHAnsi" w:hAnsiTheme="minorHAnsi"/>
        </w:rPr>
        <w:t xml:space="preserve">the intervention process would need to be longer, and more skills based activities linked to Geographical knowledge to ensure pupils would be able to answer such questions from the pre-diagnostic and post-diagnostic test but also thinking towards the future and exam style questions, being their own critiques and self-assessing their work knowing the ways in which progress can be made. </w:t>
      </w:r>
    </w:p>
    <w:p w:rsidR="00371738" w:rsidRDefault="00371738" w:rsidP="005A5D20">
      <w:pPr>
        <w:spacing w:line="276" w:lineRule="auto"/>
        <w:jc w:val="both"/>
        <w:rPr>
          <w:rFonts w:asciiTheme="minorHAnsi" w:hAnsiTheme="minorHAnsi"/>
        </w:rPr>
      </w:pPr>
    </w:p>
    <w:p w:rsidR="00371738" w:rsidRDefault="00371738" w:rsidP="005A5D20">
      <w:pPr>
        <w:spacing w:line="276" w:lineRule="auto"/>
        <w:jc w:val="both"/>
        <w:rPr>
          <w:rFonts w:asciiTheme="minorHAnsi" w:hAnsiTheme="minorHAnsi"/>
        </w:rPr>
      </w:pPr>
      <w:r>
        <w:rPr>
          <w:rFonts w:asciiTheme="minorHAnsi" w:hAnsiTheme="minorHAnsi"/>
        </w:rPr>
        <w:t>Similarly, class size is also a limitation of the study. Class X, who were the study population, were a Year 7 mixed ability class of 32 pupils. Due to the size of this class, and varying needs and abilities, it meant that often not all pupils fully understood the work and skills required to complete tasks during the intervention phase, and therefore not make as much progress as required. Despite this, if a study and future classroom enquiry was to be completed, it could be suggested that a smaller class size of similar ability may be the best approach as pupils can have more support and the intervention lessons can focus on the work suited to the class ability, ensuring that all pupils could access each lesson and make progress.</w:t>
      </w:r>
    </w:p>
    <w:p w:rsidR="00441E95" w:rsidRDefault="00441E95" w:rsidP="005A5D20">
      <w:pPr>
        <w:spacing w:line="276" w:lineRule="auto"/>
        <w:jc w:val="both"/>
        <w:rPr>
          <w:rFonts w:asciiTheme="minorHAnsi" w:hAnsiTheme="minorHAnsi"/>
        </w:rPr>
      </w:pPr>
    </w:p>
    <w:p w:rsidR="00441E95" w:rsidRDefault="00441E95" w:rsidP="005A5D20">
      <w:pPr>
        <w:spacing w:line="276" w:lineRule="auto"/>
        <w:jc w:val="both"/>
        <w:rPr>
          <w:rFonts w:asciiTheme="minorHAnsi" w:hAnsiTheme="minorHAnsi"/>
        </w:rPr>
      </w:pPr>
      <w:r>
        <w:rPr>
          <w:rFonts w:asciiTheme="minorHAnsi" w:hAnsiTheme="minorHAnsi"/>
        </w:rPr>
        <w:t xml:space="preserve">Furthermore, context of the class chosen was also a limitation to this study. Class X was chosen on the basis of knowing the class, the pupils within it and the number of lessons available to complete the task. </w:t>
      </w:r>
      <w:r w:rsidR="00CF681C">
        <w:rPr>
          <w:rFonts w:asciiTheme="minorHAnsi" w:hAnsiTheme="minorHAnsi"/>
        </w:rPr>
        <w:t>This</w:t>
      </w:r>
      <w:r>
        <w:rPr>
          <w:rFonts w:asciiTheme="minorHAnsi" w:hAnsiTheme="minorHAnsi"/>
        </w:rPr>
        <w:t xml:space="preserve"> could be argued to be bias, </w:t>
      </w:r>
      <w:r w:rsidR="00A746B0">
        <w:rPr>
          <w:rFonts w:asciiTheme="minorHAnsi" w:hAnsiTheme="minorHAnsi"/>
        </w:rPr>
        <w:t>of which Marsden and Torgerson (2012) discuss as being a limitation to a research study. L</w:t>
      </w:r>
      <w:r>
        <w:rPr>
          <w:rFonts w:asciiTheme="minorHAnsi" w:hAnsiTheme="minorHAnsi"/>
        </w:rPr>
        <w:t>inking this to the next point of comparability, it may not have been possible to compare two classes due to ability and context of the chosen class</w:t>
      </w:r>
      <w:r w:rsidR="00A746B0">
        <w:rPr>
          <w:rFonts w:asciiTheme="minorHAnsi" w:hAnsiTheme="minorHAnsi"/>
        </w:rPr>
        <w:t xml:space="preserve">. </w:t>
      </w:r>
      <w:r>
        <w:rPr>
          <w:rFonts w:asciiTheme="minorHAnsi" w:hAnsiTheme="minorHAnsi"/>
        </w:rPr>
        <w:t xml:space="preserve"> </w:t>
      </w:r>
    </w:p>
    <w:p w:rsidR="00371738" w:rsidRDefault="00371738" w:rsidP="005A5D20">
      <w:pPr>
        <w:spacing w:line="276" w:lineRule="auto"/>
        <w:jc w:val="both"/>
        <w:rPr>
          <w:rFonts w:asciiTheme="minorHAnsi" w:hAnsiTheme="minorHAnsi"/>
        </w:rPr>
      </w:pPr>
    </w:p>
    <w:p w:rsidR="00371738" w:rsidRDefault="00371738" w:rsidP="005A5D20">
      <w:pPr>
        <w:spacing w:line="276" w:lineRule="auto"/>
        <w:jc w:val="both"/>
        <w:rPr>
          <w:rFonts w:asciiTheme="minorHAnsi" w:hAnsiTheme="minorHAnsi"/>
        </w:rPr>
      </w:pPr>
      <w:r>
        <w:rPr>
          <w:rFonts w:asciiTheme="minorHAnsi" w:hAnsiTheme="minorHAnsi"/>
        </w:rPr>
        <w:lastRenderedPageBreak/>
        <w:t xml:space="preserve">An area of future classroom enquiry which would support professional and personal development would be the comparability of two different classes. Due to the time restrictions and number of intervention lessons available, it was not viable to have a comparison class to complete the same pre-diagnostic test, intervention lessons and post-diagnostic tests. This would be something, that if the enquiry would to be completed again, would provide a variety in results, across a range of pupils within a year group and would provide more reliable results about whether the use of self-assessment actually affects and improves progress across a series of lessons. </w:t>
      </w:r>
    </w:p>
    <w:p w:rsidR="007E29ED" w:rsidRDefault="007E29ED" w:rsidP="005A5D20">
      <w:pPr>
        <w:spacing w:line="276" w:lineRule="auto"/>
        <w:jc w:val="both"/>
        <w:rPr>
          <w:rFonts w:asciiTheme="minorHAnsi" w:hAnsiTheme="minorHAnsi"/>
        </w:rPr>
      </w:pPr>
    </w:p>
    <w:p w:rsidR="00441E95" w:rsidRDefault="0035207C" w:rsidP="005A5D20">
      <w:pPr>
        <w:spacing w:line="276" w:lineRule="auto"/>
        <w:jc w:val="both"/>
        <w:rPr>
          <w:rFonts w:asciiTheme="minorHAnsi" w:hAnsiTheme="minorHAnsi"/>
        </w:rPr>
      </w:pPr>
      <w:r>
        <w:rPr>
          <w:rFonts w:asciiTheme="minorHAnsi" w:hAnsiTheme="minorHAnsi"/>
        </w:rPr>
        <w:t>Finally</w:t>
      </w:r>
      <w:r w:rsidR="00441E95">
        <w:rPr>
          <w:rFonts w:asciiTheme="minorHAnsi" w:hAnsiTheme="minorHAnsi"/>
        </w:rPr>
        <w:t xml:space="preserve">, for future development within classroom enquiry, having an opportunity to compare across two different schools would also provide interesting results and support professional and personal development, exploring the use of self-assessment and mark schemes but also whether context of a school and the pupils within the chosen class </w:t>
      </w:r>
      <w:r>
        <w:rPr>
          <w:rFonts w:asciiTheme="minorHAnsi" w:hAnsiTheme="minorHAnsi"/>
        </w:rPr>
        <w:t xml:space="preserve">affected progress and marks across the study. </w:t>
      </w:r>
    </w:p>
    <w:p w:rsidR="00371738" w:rsidRDefault="00371738" w:rsidP="005A5D20">
      <w:pPr>
        <w:spacing w:line="276" w:lineRule="auto"/>
        <w:jc w:val="both"/>
        <w:rPr>
          <w:rFonts w:asciiTheme="minorHAnsi" w:hAnsiTheme="minorHAnsi"/>
        </w:rPr>
      </w:pPr>
    </w:p>
    <w:p w:rsidR="003162C9" w:rsidRDefault="003162C9" w:rsidP="005A5D20">
      <w:pPr>
        <w:spacing w:line="276" w:lineRule="auto"/>
        <w:jc w:val="both"/>
        <w:rPr>
          <w:rFonts w:asciiTheme="minorHAnsi" w:hAnsiTheme="minorHAnsi"/>
        </w:rPr>
      </w:pPr>
      <w:r>
        <w:rPr>
          <w:rFonts w:asciiTheme="minorHAnsi" w:hAnsiTheme="minorHAnsi"/>
        </w:rPr>
        <w:t xml:space="preserve">In conclusion, the limitations of this study are ones that are areas which, when completing future classroom enquiry, will need to be fully considered and will support both professional and personal development to ensure that the skills are taught to make progress and assessment for learning, as well as ensure pupils are fully aware of how they can make progress and succeed over a lesson or a half or full term. </w:t>
      </w:r>
    </w:p>
    <w:p w:rsidR="005A5D20" w:rsidRDefault="005A5D20" w:rsidP="005A5D20">
      <w:pPr>
        <w:spacing w:line="276" w:lineRule="auto"/>
        <w:jc w:val="both"/>
        <w:rPr>
          <w:rFonts w:asciiTheme="minorHAnsi" w:hAnsiTheme="minorHAnsi"/>
        </w:rPr>
      </w:pPr>
    </w:p>
    <w:p w:rsidR="005A5D20" w:rsidRDefault="005A5D20" w:rsidP="005A5D20">
      <w:pPr>
        <w:spacing w:line="276" w:lineRule="auto"/>
        <w:jc w:val="both"/>
        <w:rPr>
          <w:rFonts w:asciiTheme="minorHAnsi" w:hAnsiTheme="minorHAnsi"/>
        </w:rPr>
      </w:pPr>
    </w:p>
    <w:p w:rsidR="005A5D20" w:rsidRDefault="005A5D20" w:rsidP="005A5D20">
      <w:pPr>
        <w:spacing w:line="276" w:lineRule="auto"/>
        <w:jc w:val="both"/>
        <w:rPr>
          <w:rFonts w:asciiTheme="minorHAnsi" w:hAnsiTheme="minorHAnsi"/>
        </w:rPr>
      </w:pPr>
    </w:p>
    <w:p w:rsidR="005A5D20" w:rsidRDefault="005A5D20" w:rsidP="005A5D20">
      <w:pPr>
        <w:spacing w:line="276" w:lineRule="auto"/>
        <w:jc w:val="both"/>
        <w:rPr>
          <w:rFonts w:asciiTheme="minorHAnsi" w:hAnsiTheme="minorHAnsi"/>
        </w:rPr>
      </w:pPr>
    </w:p>
    <w:p w:rsidR="005A5D20" w:rsidRDefault="005A5D20" w:rsidP="005A5D20">
      <w:pPr>
        <w:spacing w:line="276" w:lineRule="auto"/>
        <w:jc w:val="both"/>
        <w:rPr>
          <w:rFonts w:asciiTheme="minorHAnsi" w:hAnsiTheme="minorHAnsi"/>
        </w:rPr>
      </w:pPr>
    </w:p>
    <w:p w:rsidR="005A5D20" w:rsidRDefault="005A5D20" w:rsidP="005A5D20">
      <w:pPr>
        <w:spacing w:line="276" w:lineRule="auto"/>
        <w:jc w:val="both"/>
        <w:rPr>
          <w:rFonts w:asciiTheme="minorHAnsi" w:hAnsiTheme="minorHAnsi"/>
        </w:rPr>
      </w:pPr>
    </w:p>
    <w:p w:rsidR="005A5D20" w:rsidRDefault="005A5D20" w:rsidP="005A5D20">
      <w:pPr>
        <w:spacing w:line="276" w:lineRule="auto"/>
        <w:jc w:val="both"/>
        <w:rPr>
          <w:rFonts w:asciiTheme="minorHAnsi" w:hAnsiTheme="minorHAnsi"/>
        </w:rPr>
      </w:pPr>
    </w:p>
    <w:p w:rsidR="005A5D20" w:rsidRDefault="005A5D20" w:rsidP="005A5D20">
      <w:pPr>
        <w:spacing w:line="276" w:lineRule="auto"/>
        <w:jc w:val="both"/>
        <w:rPr>
          <w:rFonts w:asciiTheme="minorHAnsi" w:hAnsiTheme="minorHAnsi"/>
        </w:rPr>
      </w:pPr>
    </w:p>
    <w:p w:rsidR="005A5D20" w:rsidRDefault="005A5D20" w:rsidP="005A5D20">
      <w:pPr>
        <w:spacing w:line="276" w:lineRule="auto"/>
        <w:jc w:val="both"/>
        <w:rPr>
          <w:rFonts w:asciiTheme="minorHAnsi" w:hAnsiTheme="minorHAnsi"/>
        </w:rPr>
      </w:pPr>
    </w:p>
    <w:p w:rsidR="005A5D20" w:rsidRDefault="005A5D20" w:rsidP="005A5D20">
      <w:pPr>
        <w:spacing w:line="276" w:lineRule="auto"/>
        <w:jc w:val="both"/>
        <w:rPr>
          <w:rFonts w:asciiTheme="minorHAnsi" w:hAnsiTheme="minorHAnsi"/>
        </w:rPr>
      </w:pPr>
    </w:p>
    <w:p w:rsidR="005A5D20" w:rsidRDefault="005A5D20" w:rsidP="005A5D20">
      <w:pPr>
        <w:spacing w:line="276" w:lineRule="auto"/>
        <w:jc w:val="both"/>
        <w:rPr>
          <w:rFonts w:asciiTheme="minorHAnsi" w:hAnsiTheme="minorHAnsi"/>
        </w:rPr>
      </w:pPr>
    </w:p>
    <w:p w:rsidR="005A5D20" w:rsidRDefault="005A5D20" w:rsidP="005A5D20">
      <w:pPr>
        <w:spacing w:line="276" w:lineRule="auto"/>
        <w:jc w:val="both"/>
        <w:rPr>
          <w:rFonts w:asciiTheme="minorHAnsi" w:hAnsiTheme="minorHAnsi"/>
        </w:rPr>
      </w:pPr>
    </w:p>
    <w:p w:rsidR="005A5D20" w:rsidRDefault="005A5D20" w:rsidP="005A5D20">
      <w:pPr>
        <w:spacing w:line="276" w:lineRule="auto"/>
        <w:jc w:val="both"/>
        <w:rPr>
          <w:rFonts w:asciiTheme="minorHAnsi" w:hAnsiTheme="minorHAnsi"/>
        </w:rPr>
      </w:pPr>
    </w:p>
    <w:p w:rsidR="005A5D20" w:rsidRDefault="005A5D20" w:rsidP="005A5D20">
      <w:pPr>
        <w:spacing w:line="276" w:lineRule="auto"/>
        <w:jc w:val="both"/>
        <w:rPr>
          <w:rFonts w:asciiTheme="minorHAnsi" w:hAnsiTheme="minorHAnsi"/>
        </w:rPr>
      </w:pPr>
    </w:p>
    <w:p w:rsidR="005A5D20" w:rsidRDefault="005A5D20" w:rsidP="005A5D20">
      <w:pPr>
        <w:spacing w:line="276" w:lineRule="auto"/>
        <w:jc w:val="both"/>
        <w:rPr>
          <w:rFonts w:asciiTheme="minorHAnsi" w:hAnsiTheme="minorHAnsi"/>
        </w:rPr>
      </w:pPr>
    </w:p>
    <w:p w:rsidR="005A5D20" w:rsidRDefault="005A5D20" w:rsidP="005A5D20">
      <w:pPr>
        <w:spacing w:line="276" w:lineRule="auto"/>
        <w:jc w:val="both"/>
        <w:rPr>
          <w:rFonts w:asciiTheme="minorHAnsi" w:hAnsiTheme="minorHAnsi"/>
        </w:rPr>
      </w:pPr>
    </w:p>
    <w:p w:rsidR="005A5D20" w:rsidRPr="005A5D20" w:rsidRDefault="005A5D20" w:rsidP="005A5D20">
      <w:pPr>
        <w:spacing w:line="276" w:lineRule="auto"/>
        <w:jc w:val="both"/>
        <w:rPr>
          <w:rFonts w:asciiTheme="minorHAnsi" w:hAnsiTheme="minorHAnsi"/>
        </w:rPr>
      </w:pPr>
      <w:r>
        <w:rPr>
          <w:rFonts w:asciiTheme="minorHAnsi" w:hAnsiTheme="minorHAnsi"/>
          <w:b/>
        </w:rPr>
        <w:t xml:space="preserve">Word Count (excluding appendix): </w:t>
      </w:r>
      <w:r>
        <w:rPr>
          <w:rFonts w:asciiTheme="minorHAnsi" w:hAnsiTheme="minorHAnsi"/>
        </w:rPr>
        <w:t>8,05</w:t>
      </w:r>
      <w:r w:rsidR="00B41EFB">
        <w:rPr>
          <w:rFonts w:asciiTheme="minorHAnsi" w:hAnsiTheme="minorHAnsi"/>
        </w:rPr>
        <w:t>6</w:t>
      </w:r>
    </w:p>
    <w:p w:rsidR="005A5D20" w:rsidRPr="00CE63FF" w:rsidRDefault="005A5D20" w:rsidP="005A5D20">
      <w:pPr>
        <w:spacing w:line="276" w:lineRule="auto"/>
        <w:jc w:val="both"/>
        <w:rPr>
          <w:rFonts w:asciiTheme="minorHAnsi" w:hAnsiTheme="minorHAnsi"/>
          <w:u w:val="single"/>
        </w:rPr>
      </w:pPr>
    </w:p>
    <w:p w:rsidR="00D3280F" w:rsidRDefault="00D3280F" w:rsidP="00D97E7A">
      <w:pPr>
        <w:jc w:val="both"/>
        <w:rPr>
          <w:rFonts w:asciiTheme="minorHAnsi" w:hAnsiTheme="minorHAnsi"/>
          <w:u w:val="single"/>
        </w:rPr>
      </w:pPr>
    </w:p>
    <w:p w:rsidR="00D3280F" w:rsidRDefault="00D3280F" w:rsidP="00D97E7A">
      <w:pPr>
        <w:jc w:val="both"/>
        <w:rPr>
          <w:rFonts w:asciiTheme="minorHAnsi" w:hAnsiTheme="minorHAnsi"/>
          <w:u w:val="single"/>
        </w:rPr>
      </w:pPr>
    </w:p>
    <w:p w:rsidR="00D3280F" w:rsidRDefault="00D3280F" w:rsidP="00D97E7A">
      <w:pPr>
        <w:jc w:val="both"/>
        <w:rPr>
          <w:rFonts w:asciiTheme="minorHAnsi" w:hAnsiTheme="minorHAnsi"/>
          <w:u w:val="single"/>
        </w:rPr>
      </w:pPr>
    </w:p>
    <w:p w:rsidR="000C674A" w:rsidRDefault="00B41EFB" w:rsidP="00D97E7A">
      <w:pPr>
        <w:jc w:val="both"/>
        <w:rPr>
          <w:rFonts w:asciiTheme="minorHAnsi" w:hAnsiTheme="minorHAnsi"/>
          <w:u w:val="single"/>
        </w:rPr>
      </w:pPr>
      <w:r>
        <w:rPr>
          <w:noProof/>
        </w:rPr>
        <w:lastRenderedPageBreak/>
        <w:drawing>
          <wp:anchor distT="0" distB="0" distL="114300" distR="114300" simplePos="0" relativeHeight="251664384" behindDoc="0" locked="0" layoutInCell="1" allowOverlap="1" wp14:anchorId="35BBB737" wp14:editId="7D708255">
            <wp:simplePos x="0" y="0"/>
            <wp:positionH relativeFrom="margin">
              <wp:posOffset>0</wp:posOffset>
            </wp:positionH>
            <wp:positionV relativeFrom="margin">
              <wp:posOffset>428625</wp:posOffset>
            </wp:positionV>
            <wp:extent cx="5727700" cy="3382645"/>
            <wp:effectExtent l="0" t="0" r="12700" b="8255"/>
            <wp:wrapSquare wrapText="bothSides"/>
            <wp:docPr id="2" name="Chart 2">
              <a:extLst xmlns:a="http://schemas.openxmlformats.org/drawingml/2006/main">
                <a:ext uri="{FF2B5EF4-FFF2-40B4-BE49-F238E27FC236}">
                  <a16:creationId xmlns:a16="http://schemas.microsoft.com/office/drawing/2014/main" id="{5629B086-E3E4-B943-A5BF-2C9E5D0A6B5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margin">
              <wp14:pctWidth>0</wp14:pctWidth>
            </wp14:sizeRelH>
            <wp14:sizeRelV relativeFrom="margin">
              <wp14:pctHeight>0</wp14:pctHeight>
            </wp14:sizeRelV>
          </wp:anchor>
        </w:drawing>
      </w:r>
      <w:r w:rsidR="00A53AC0">
        <w:rPr>
          <w:rFonts w:asciiTheme="minorHAnsi" w:hAnsiTheme="minorHAnsi"/>
          <w:u w:val="single"/>
        </w:rPr>
        <w:t>Appendix</w:t>
      </w:r>
      <w:r w:rsidR="00D3280F">
        <w:rPr>
          <w:rFonts w:asciiTheme="minorHAnsi" w:hAnsiTheme="minorHAnsi"/>
          <w:u w:val="single"/>
        </w:rPr>
        <w:t xml:space="preserve"> 1</w:t>
      </w: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B41EFB" w:rsidRPr="006B3184" w:rsidRDefault="00B41EFB" w:rsidP="00D97E7A">
      <w:pPr>
        <w:jc w:val="both"/>
        <w:rPr>
          <w:rFonts w:asciiTheme="minorHAnsi" w:hAnsiTheme="minorHAnsi" w:cstheme="minorHAnsi"/>
          <w:noProof/>
        </w:rPr>
      </w:pPr>
    </w:p>
    <w:p w:rsidR="007B7688" w:rsidRPr="00D3280F" w:rsidRDefault="006B3184" w:rsidP="00D97E7A">
      <w:pPr>
        <w:jc w:val="both"/>
        <w:rPr>
          <w:rFonts w:asciiTheme="minorHAnsi" w:hAnsiTheme="minorHAnsi" w:cstheme="minorHAnsi"/>
          <w:noProof/>
          <w:u w:val="single"/>
        </w:rPr>
      </w:pPr>
      <w:r w:rsidRPr="00D3280F">
        <w:rPr>
          <w:rFonts w:asciiTheme="minorHAnsi" w:hAnsiTheme="minorHAnsi" w:cstheme="minorHAnsi"/>
          <w:noProof/>
          <w:u w:val="single"/>
        </w:rPr>
        <w:t>Appendix 2</w:t>
      </w:r>
    </w:p>
    <w:p w:rsidR="00D3280F" w:rsidRDefault="00D3280F" w:rsidP="00D97E7A">
      <w:pPr>
        <w:jc w:val="both"/>
        <w:rPr>
          <w:rFonts w:asciiTheme="minorHAnsi" w:hAnsiTheme="minorHAnsi" w:cstheme="minorHAnsi"/>
          <w:noProof/>
        </w:rPr>
      </w:pPr>
      <w:r>
        <w:rPr>
          <w:noProof/>
        </w:rPr>
        <w:drawing>
          <wp:anchor distT="0" distB="0" distL="114300" distR="114300" simplePos="0" relativeHeight="251666432" behindDoc="0" locked="0" layoutInCell="1" allowOverlap="1" wp14:anchorId="149ADEAC" wp14:editId="145D35D8">
            <wp:simplePos x="0" y="0"/>
            <wp:positionH relativeFrom="margin">
              <wp:posOffset>0</wp:posOffset>
            </wp:positionH>
            <wp:positionV relativeFrom="margin">
              <wp:posOffset>4889413</wp:posOffset>
            </wp:positionV>
            <wp:extent cx="5194935" cy="3162935"/>
            <wp:effectExtent l="0" t="0" r="12065" b="12065"/>
            <wp:wrapSquare wrapText="bothSides"/>
            <wp:docPr id="3" name="Chart 3">
              <a:extLst xmlns:a="http://schemas.openxmlformats.org/drawingml/2006/main">
                <a:ext uri="{FF2B5EF4-FFF2-40B4-BE49-F238E27FC236}">
                  <a16:creationId xmlns:a16="http://schemas.microsoft.com/office/drawing/2014/main" id="{A2D74DE1-62BB-AB42-AAB3-E0D43F58A53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AA3431" w:rsidRPr="00B41EFB" w:rsidRDefault="00AA3431" w:rsidP="00D97E7A">
      <w:pPr>
        <w:jc w:val="both"/>
        <w:rPr>
          <w:rFonts w:asciiTheme="minorHAnsi" w:hAnsiTheme="minorHAnsi" w:cstheme="minorHAnsi"/>
          <w:noProof/>
          <w:u w:val="single"/>
        </w:rPr>
      </w:pPr>
      <w:r w:rsidRPr="00B41EFB">
        <w:rPr>
          <w:rFonts w:asciiTheme="minorHAnsi" w:hAnsiTheme="minorHAnsi" w:cstheme="minorHAnsi"/>
          <w:noProof/>
          <w:u w:val="single"/>
        </w:rPr>
        <w:lastRenderedPageBreak/>
        <w:t>Appendix 3: Pre</w:t>
      </w:r>
      <w:r w:rsidR="00D3280F" w:rsidRPr="00B41EFB">
        <w:rPr>
          <w:rFonts w:asciiTheme="minorHAnsi" w:hAnsiTheme="minorHAnsi" w:cstheme="minorHAnsi"/>
          <w:noProof/>
          <w:u w:val="single"/>
        </w:rPr>
        <w:t xml:space="preserve"> D</w:t>
      </w:r>
      <w:r w:rsidRPr="00B41EFB">
        <w:rPr>
          <w:rFonts w:asciiTheme="minorHAnsi" w:hAnsiTheme="minorHAnsi" w:cstheme="minorHAnsi"/>
          <w:noProof/>
          <w:u w:val="single"/>
        </w:rPr>
        <w:t>iagnostic Test</w:t>
      </w:r>
    </w:p>
    <w:p w:rsidR="00D3280F" w:rsidRDefault="00D3280F" w:rsidP="00D97E7A">
      <w:pPr>
        <w:jc w:val="both"/>
        <w:rPr>
          <w:rFonts w:asciiTheme="minorHAnsi" w:hAnsiTheme="minorHAnsi" w:cstheme="minorHAnsi"/>
          <w:noProof/>
        </w:rPr>
      </w:pPr>
      <w:r>
        <w:rPr>
          <w:rFonts w:asciiTheme="minorHAnsi" w:hAnsiTheme="minorHAnsi" w:cstheme="minorHAnsi"/>
          <w:noProof/>
        </w:rPr>
        <w:drawing>
          <wp:anchor distT="0" distB="0" distL="114300" distR="114300" simplePos="0" relativeHeight="251667456" behindDoc="0" locked="0" layoutInCell="1" allowOverlap="1">
            <wp:simplePos x="0" y="0"/>
            <wp:positionH relativeFrom="margin">
              <wp:posOffset>942975</wp:posOffset>
            </wp:positionH>
            <wp:positionV relativeFrom="margin">
              <wp:posOffset>271145</wp:posOffset>
            </wp:positionV>
            <wp:extent cx="3308985" cy="4771390"/>
            <wp:effectExtent l="0" t="0" r="5715" b="381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04-23 at 15.19.56.png"/>
                    <pic:cNvPicPr/>
                  </pic:nvPicPr>
                  <pic:blipFill rotWithShape="1">
                    <a:blip r:embed="rId9">
                      <a:extLst>
                        <a:ext uri="{28A0092B-C50C-407E-A947-70E740481C1C}">
                          <a14:useLocalDpi xmlns:a14="http://schemas.microsoft.com/office/drawing/2010/main" val="0"/>
                        </a:ext>
                      </a:extLst>
                    </a:blip>
                    <a:srcRect t="2053"/>
                    <a:stretch/>
                  </pic:blipFill>
                  <pic:spPr bwMode="auto">
                    <a:xfrm>
                      <a:off x="0" y="0"/>
                      <a:ext cx="3308985" cy="47713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r>
        <w:rPr>
          <w:rFonts w:asciiTheme="minorHAnsi" w:hAnsiTheme="minorHAnsi" w:cstheme="minorHAnsi"/>
          <w:noProof/>
        </w:rPr>
        <w:drawing>
          <wp:anchor distT="0" distB="0" distL="114300" distR="114300" simplePos="0" relativeHeight="251669504" behindDoc="0" locked="0" layoutInCell="1" allowOverlap="1" wp14:anchorId="08E77CA8" wp14:editId="33A5DFB2">
            <wp:simplePos x="0" y="0"/>
            <wp:positionH relativeFrom="margin">
              <wp:posOffset>936625</wp:posOffset>
            </wp:positionH>
            <wp:positionV relativeFrom="margin">
              <wp:posOffset>5046345</wp:posOffset>
            </wp:positionV>
            <wp:extent cx="3318510" cy="437324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19-04-23 at 15.20.13.png"/>
                    <pic:cNvPicPr/>
                  </pic:nvPicPr>
                  <pic:blipFill rotWithShape="1">
                    <a:blip r:embed="rId10">
                      <a:extLst>
                        <a:ext uri="{28A0092B-C50C-407E-A947-70E740481C1C}">
                          <a14:useLocalDpi xmlns:a14="http://schemas.microsoft.com/office/drawing/2010/main" val="0"/>
                        </a:ext>
                      </a:extLst>
                    </a:blip>
                    <a:srcRect t="7266"/>
                    <a:stretch/>
                  </pic:blipFill>
                  <pic:spPr bwMode="auto">
                    <a:xfrm>
                      <a:off x="0" y="0"/>
                      <a:ext cx="3318510" cy="43732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3A7CF0" w:rsidRDefault="003A7CF0" w:rsidP="00D97E7A">
      <w:pPr>
        <w:jc w:val="both"/>
        <w:rPr>
          <w:rFonts w:asciiTheme="minorHAnsi" w:hAnsiTheme="minorHAnsi" w:cstheme="minorHAnsi"/>
          <w:noProof/>
        </w:rPr>
      </w:pPr>
    </w:p>
    <w:p w:rsidR="00D3280F" w:rsidRPr="00B41EFB" w:rsidRDefault="00D3280F" w:rsidP="00D97E7A">
      <w:pPr>
        <w:jc w:val="both"/>
        <w:rPr>
          <w:rFonts w:asciiTheme="minorHAnsi" w:hAnsiTheme="minorHAnsi" w:cstheme="minorHAnsi"/>
          <w:noProof/>
          <w:u w:val="single"/>
        </w:rPr>
      </w:pPr>
      <w:r w:rsidRPr="00B41EFB">
        <w:rPr>
          <w:rFonts w:asciiTheme="minorHAnsi" w:hAnsiTheme="minorHAnsi" w:cstheme="minorHAnsi"/>
          <w:noProof/>
          <w:u w:val="single"/>
        </w:rPr>
        <w:lastRenderedPageBreak/>
        <w:t>Appendix 4: Post Diagnostic Test</w:t>
      </w:r>
    </w:p>
    <w:p w:rsidR="00D3280F" w:rsidRDefault="003A7CF0" w:rsidP="00D97E7A">
      <w:pPr>
        <w:jc w:val="both"/>
        <w:rPr>
          <w:rFonts w:asciiTheme="minorHAnsi" w:hAnsiTheme="minorHAnsi" w:cstheme="minorHAnsi"/>
          <w:noProof/>
        </w:rPr>
      </w:pPr>
      <w:r>
        <w:rPr>
          <w:rFonts w:asciiTheme="minorHAnsi" w:hAnsiTheme="minorHAnsi" w:cstheme="minorHAnsi"/>
          <w:noProof/>
        </w:rPr>
        <w:drawing>
          <wp:anchor distT="0" distB="0" distL="114300" distR="114300" simplePos="0" relativeHeight="251670528" behindDoc="0" locked="0" layoutInCell="1" allowOverlap="1">
            <wp:simplePos x="0" y="0"/>
            <wp:positionH relativeFrom="margin">
              <wp:posOffset>904240</wp:posOffset>
            </wp:positionH>
            <wp:positionV relativeFrom="margin">
              <wp:posOffset>320040</wp:posOffset>
            </wp:positionV>
            <wp:extent cx="3412490" cy="4732020"/>
            <wp:effectExtent l="0" t="0" r="3810" b="508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19-04-23 at 15.24.20.png"/>
                    <pic:cNvPicPr/>
                  </pic:nvPicPr>
                  <pic:blipFill>
                    <a:blip r:embed="rId11">
                      <a:extLst>
                        <a:ext uri="{28A0092B-C50C-407E-A947-70E740481C1C}">
                          <a14:useLocalDpi xmlns:a14="http://schemas.microsoft.com/office/drawing/2010/main" val="0"/>
                        </a:ext>
                      </a:extLst>
                    </a:blip>
                    <a:stretch>
                      <a:fillRect/>
                    </a:stretch>
                  </pic:blipFill>
                  <pic:spPr>
                    <a:xfrm>
                      <a:off x="0" y="0"/>
                      <a:ext cx="3412490" cy="4732020"/>
                    </a:xfrm>
                    <a:prstGeom prst="rect">
                      <a:avLst/>
                    </a:prstGeom>
                    <a:ln>
                      <a:noFill/>
                    </a:ln>
                  </pic:spPr>
                </pic:pic>
              </a:graphicData>
            </a:graphic>
            <wp14:sizeRelH relativeFrom="margin">
              <wp14:pctWidth>0</wp14:pctWidth>
            </wp14:sizeRelH>
            <wp14:sizeRelV relativeFrom="margin">
              <wp14:pctHeight>0</wp14:pctHeight>
            </wp14:sizeRelV>
          </wp:anchor>
        </w:drawing>
      </w: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3A7CF0" w:rsidP="00D97E7A">
      <w:pPr>
        <w:jc w:val="both"/>
        <w:rPr>
          <w:rFonts w:asciiTheme="minorHAnsi" w:hAnsiTheme="minorHAnsi" w:cstheme="minorHAnsi"/>
          <w:noProof/>
        </w:rPr>
      </w:pPr>
      <w:r>
        <w:rPr>
          <w:rFonts w:asciiTheme="minorHAnsi" w:hAnsiTheme="minorHAnsi" w:cstheme="minorHAnsi"/>
          <w:noProof/>
        </w:rPr>
        <w:drawing>
          <wp:anchor distT="0" distB="0" distL="114300" distR="114300" simplePos="0" relativeHeight="251671552" behindDoc="0" locked="0" layoutInCell="1" allowOverlap="1">
            <wp:simplePos x="0" y="0"/>
            <wp:positionH relativeFrom="margin">
              <wp:posOffset>904240</wp:posOffset>
            </wp:positionH>
            <wp:positionV relativeFrom="margin">
              <wp:posOffset>4904740</wp:posOffset>
            </wp:positionV>
            <wp:extent cx="3435350" cy="4474210"/>
            <wp:effectExtent l="0" t="0" r="635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19-04-23 at 15.24.40.png"/>
                    <pic:cNvPicPr/>
                  </pic:nvPicPr>
                  <pic:blipFill rotWithShape="1">
                    <a:blip r:embed="rId12">
                      <a:extLst>
                        <a:ext uri="{28A0092B-C50C-407E-A947-70E740481C1C}">
                          <a14:useLocalDpi xmlns:a14="http://schemas.microsoft.com/office/drawing/2010/main" val="0"/>
                        </a:ext>
                      </a:extLst>
                    </a:blip>
                    <a:srcRect t="5520"/>
                    <a:stretch/>
                  </pic:blipFill>
                  <pic:spPr bwMode="auto">
                    <a:xfrm>
                      <a:off x="0" y="0"/>
                      <a:ext cx="3435350" cy="4474210"/>
                    </a:xfrm>
                    <a:prstGeom prst="rect">
                      <a:avLst/>
                    </a:prstGeom>
                    <a:ln w="9525" cap="flat" cmpd="sng" algn="ctr">
                      <a:noFill/>
                      <a:prstDash val="solid"/>
                      <a:round/>
                      <a:headEnd type="none" w="med" len="med"/>
                      <a:tailEnd type="none" w="med" len="med"/>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Default="00D3280F" w:rsidP="00D97E7A">
      <w:pPr>
        <w:jc w:val="both"/>
        <w:rPr>
          <w:rFonts w:asciiTheme="minorHAnsi" w:hAnsiTheme="minorHAnsi" w:cstheme="minorHAnsi"/>
          <w:noProof/>
        </w:rPr>
      </w:pPr>
    </w:p>
    <w:p w:rsidR="00D3280F" w:rsidRPr="006B3184" w:rsidRDefault="00D3280F" w:rsidP="00D97E7A">
      <w:pPr>
        <w:jc w:val="both"/>
        <w:rPr>
          <w:rFonts w:asciiTheme="minorHAnsi" w:hAnsiTheme="minorHAnsi" w:cstheme="minorHAnsi"/>
          <w:noProof/>
        </w:rPr>
      </w:pPr>
    </w:p>
    <w:p w:rsidR="007B7688" w:rsidRPr="000C674A" w:rsidRDefault="007B7688" w:rsidP="00D97E7A">
      <w:pPr>
        <w:jc w:val="both"/>
        <w:rPr>
          <w:rFonts w:asciiTheme="minorHAnsi" w:hAnsiTheme="minorHAnsi"/>
          <w:u w:val="single"/>
        </w:rPr>
      </w:pPr>
    </w:p>
    <w:p w:rsidR="003A7CF0" w:rsidRDefault="003A7CF0" w:rsidP="00D97E7A">
      <w:pPr>
        <w:jc w:val="both"/>
        <w:rPr>
          <w:rFonts w:asciiTheme="minorHAnsi" w:hAnsiTheme="minorHAnsi"/>
          <w:u w:val="single"/>
        </w:rPr>
      </w:pPr>
    </w:p>
    <w:p w:rsidR="00C07750" w:rsidRPr="00CE63FF" w:rsidRDefault="00C07750" w:rsidP="00D97E7A">
      <w:pPr>
        <w:jc w:val="both"/>
        <w:rPr>
          <w:rFonts w:asciiTheme="minorHAnsi" w:hAnsiTheme="minorHAnsi"/>
          <w:u w:val="single"/>
        </w:rPr>
      </w:pPr>
      <w:r w:rsidRPr="00CE63FF">
        <w:rPr>
          <w:rFonts w:asciiTheme="minorHAnsi" w:hAnsiTheme="minorHAnsi"/>
          <w:u w:val="single"/>
        </w:rPr>
        <w:lastRenderedPageBreak/>
        <w:t>References</w:t>
      </w:r>
    </w:p>
    <w:p w:rsidR="00C07750" w:rsidRPr="00CE63FF" w:rsidRDefault="00C07750" w:rsidP="00D97E7A">
      <w:pPr>
        <w:jc w:val="both"/>
        <w:rPr>
          <w:rFonts w:asciiTheme="minorHAnsi" w:hAnsiTheme="minorHAnsi"/>
          <w:u w:val="single"/>
        </w:rPr>
      </w:pPr>
    </w:p>
    <w:p w:rsidR="00E415DF" w:rsidRPr="00CE63FF" w:rsidRDefault="00E415DF" w:rsidP="00CE63FF">
      <w:pPr>
        <w:pStyle w:val="ListParagraph"/>
        <w:numPr>
          <w:ilvl w:val="0"/>
          <w:numId w:val="3"/>
        </w:numPr>
        <w:rPr>
          <w:rFonts w:asciiTheme="minorHAnsi" w:hAnsiTheme="minorHAnsi"/>
          <w:color w:val="000000" w:themeColor="text1"/>
        </w:rPr>
      </w:pPr>
      <w:r w:rsidRPr="00CE63FF">
        <w:rPr>
          <w:rFonts w:asciiTheme="minorHAnsi" w:hAnsiTheme="minorHAnsi"/>
          <w:color w:val="000000" w:themeColor="text1"/>
        </w:rPr>
        <w:t xml:space="preserve">Allal, L., and Lopez, L.M. (2005) ‘Formative assessment of learning: a review of publications in French’, in J. Looney (ed.) </w:t>
      </w:r>
      <w:r w:rsidRPr="00CE63FF">
        <w:rPr>
          <w:rFonts w:asciiTheme="minorHAnsi" w:hAnsiTheme="minorHAnsi"/>
          <w:i/>
          <w:color w:val="000000" w:themeColor="text1"/>
        </w:rPr>
        <w:t xml:space="preserve">Formative Assessment: Improving Learning in Secondary Classrooms. </w:t>
      </w:r>
      <w:r w:rsidRPr="00CE63FF">
        <w:rPr>
          <w:rFonts w:asciiTheme="minorHAnsi" w:hAnsiTheme="minorHAnsi"/>
          <w:color w:val="000000" w:themeColor="text1"/>
        </w:rPr>
        <w:t>Paris, France: Organisation for Economic Cooperation and Development, pp. 241 – 264</w:t>
      </w:r>
    </w:p>
    <w:p w:rsidR="009F143F" w:rsidRPr="00CE63FF" w:rsidRDefault="009F143F" w:rsidP="00E415DF">
      <w:pPr>
        <w:spacing w:line="276" w:lineRule="auto"/>
        <w:rPr>
          <w:rFonts w:asciiTheme="minorHAnsi" w:hAnsiTheme="minorHAnsi"/>
          <w:color w:val="000000" w:themeColor="text1"/>
        </w:rPr>
      </w:pPr>
    </w:p>
    <w:p w:rsidR="009F143F" w:rsidRPr="00CE63FF" w:rsidRDefault="009F143F" w:rsidP="00CE63FF">
      <w:pPr>
        <w:pStyle w:val="ListParagraph"/>
        <w:numPr>
          <w:ilvl w:val="0"/>
          <w:numId w:val="3"/>
        </w:numPr>
        <w:rPr>
          <w:rStyle w:val="selectable"/>
          <w:rFonts w:asciiTheme="minorHAnsi" w:hAnsiTheme="minorHAnsi" w:cs="Arial"/>
          <w:color w:val="000000"/>
        </w:rPr>
      </w:pPr>
      <w:r w:rsidRPr="00CE63FF">
        <w:rPr>
          <w:rStyle w:val="selectable"/>
          <w:rFonts w:asciiTheme="minorHAnsi" w:hAnsiTheme="minorHAnsi" w:cs="Arial"/>
          <w:color w:val="000000"/>
        </w:rPr>
        <w:t>Andersson, C. and Palm, T. (2017). Characteristics of improved formative assessment practice.</w:t>
      </w:r>
      <w:r w:rsidRPr="00CE63FF">
        <w:rPr>
          <w:rStyle w:val="apple-converted-space"/>
          <w:rFonts w:asciiTheme="minorHAnsi" w:hAnsiTheme="minorHAnsi" w:cs="Arial"/>
          <w:color w:val="000000"/>
        </w:rPr>
        <w:t> </w:t>
      </w:r>
      <w:r w:rsidRPr="00CE63FF">
        <w:rPr>
          <w:rStyle w:val="selectable"/>
          <w:rFonts w:asciiTheme="minorHAnsi" w:hAnsiTheme="minorHAnsi" w:cs="Arial"/>
          <w:i/>
          <w:iCs/>
          <w:color w:val="000000"/>
        </w:rPr>
        <w:t>Education Inquiry</w:t>
      </w:r>
      <w:r w:rsidRPr="00CE63FF">
        <w:rPr>
          <w:rStyle w:val="selectable"/>
          <w:rFonts w:asciiTheme="minorHAnsi" w:hAnsiTheme="minorHAnsi" w:cs="Arial"/>
          <w:color w:val="000000"/>
        </w:rPr>
        <w:t>, 8(2), pp.104-122.</w:t>
      </w:r>
    </w:p>
    <w:p w:rsidR="009F143F" w:rsidRPr="00CE63FF" w:rsidRDefault="009F143F" w:rsidP="009F143F">
      <w:pPr>
        <w:rPr>
          <w:rStyle w:val="selectable"/>
          <w:rFonts w:asciiTheme="minorHAnsi" w:hAnsiTheme="minorHAnsi" w:cs="Arial"/>
          <w:color w:val="000000"/>
        </w:rPr>
      </w:pPr>
    </w:p>
    <w:p w:rsidR="00E415DF" w:rsidRPr="00CE63FF" w:rsidRDefault="001B3A2F" w:rsidP="00CE63FF">
      <w:pPr>
        <w:pStyle w:val="ListParagraph"/>
        <w:numPr>
          <w:ilvl w:val="0"/>
          <w:numId w:val="3"/>
        </w:numPr>
        <w:rPr>
          <w:rFonts w:asciiTheme="minorHAnsi" w:hAnsiTheme="minorHAnsi"/>
        </w:rPr>
      </w:pPr>
      <w:r w:rsidRPr="00CE63FF">
        <w:rPr>
          <w:rFonts w:asciiTheme="minorHAnsi" w:hAnsiTheme="minorHAnsi"/>
        </w:rPr>
        <w:t xml:space="preserve">Andrade, H. &amp; Du, Y. (2007). Student responses to criteria-referenced self-Assessment. Assessment and Evaluation in Higher Education, 32 (2), 159- 181 </w:t>
      </w:r>
    </w:p>
    <w:p w:rsidR="00AB3389" w:rsidRPr="00CE63FF" w:rsidRDefault="00AB3389" w:rsidP="009F143F">
      <w:pPr>
        <w:rPr>
          <w:rFonts w:asciiTheme="minorHAnsi" w:hAnsiTheme="minorHAnsi"/>
        </w:rPr>
      </w:pPr>
    </w:p>
    <w:p w:rsidR="00163E85" w:rsidRPr="0083542C" w:rsidRDefault="00163E85" w:rsidP="00CE63FF">
      <w:pPr>
        <w:pStyle w:val="ListParagraph"/>
        <w:numPr>
          <w:ilvl w:val="0"/>
          <w:numId w:val="3"/>
        </w:numPr>
        <w:rPr>
          <w:rFonts w:asciiTheme="minorHAnsi" w:hAnsiTheme="minorHAnsi" w:cs="Arial"/>
          <w:color w:val="000000"/>
          <w:shd w:val="clear" w:color="auto" w:fill="FFFFFF"/>
        </w:rPr>
      </w:pPr>
      <w:r w:rsidRPr="0083542C">
        <w:rPr>
          <w:rFonts w:asciiTheme="minorHAnsi" w:hAnsiTheme="minorHAnsi" w:cs="Arial"/>
          <w:color w:val="000000"/>
          <w:shd w:val="clear" w:color="auto" w:fill="FFFFFF"/>
        </w:rPr>
        <w:t>Andrade, H. and Valtcheva, A. (2009). Promoting Learning and Achievement Through Self-Assessment.</w:t>
      </w:r>
      <w:r w:rsidRPr="0083542C">
        <w:rPr>
          <w:rStyle w:val="apple-converted-space"/>
          <w:rFonts w:asciiTheme="minorHAnsi" w:hAnsiTheme="minorHAnsi" w:cs="Arial"/>
          <w:color w:val="000000"/>
          <w:shd w:val="clear" w:color="auto" w:fill="FFFFFF"/>
        </w:rPr>
        <w:t> </w:t>
      </w:r>
      <w:r w:rsidRPr="0083542C">
        <w:rPr>
          <w:rFonts w:asciiTheme="minorHAnsi" w:hAnsiTheme="minorHAnsi" w:cs="Arial"/>
          <w:i/>
          <w:iCs/>
          <w:color w:val="000000"/>
        </w:rPr>
        <w:t xml:space="preserve">Theory </w:t>
      </w:r>
      <w:proofErr w:type="gramStart"/>
      <w:r w:rsidRPr="0083542C">
        <w:rPr>
          <w:rFonts w:asciiTheme="minorHAnsi" w:hAnsiTheme="minorHAnsi" w:cs="Arial"/>
          <w:i/>
          <w:iCs/>
          <w:color w:val="000000"/>
        </w:rPr>
        <w:t>Into</w:t>
      </w:r>
      <w:proofErr w:type="gramEnd"/>
      <w:r w:rsidRPr="0083542C">
        <w:rPr>
          <w:rFonts w:asciiTheme="minorHAnsi" w:hAnsiTheme="minorHAnsi" w:cs="Arial"/>
          <w:i/>
          <w:iCs/>
          <w:color w:val="000000"/>
        </w:rPr>
        <w:t xml:space="preserve"> Practice</w:t>
      </w:r>
      <w:r w:rsidRPr="0083542C">
        <w:rPr>
          <w:rFonts w:asciiTheme="minorHAnsi" w:hAnsiTheme="minorHAnsi" w:cs="Arial"/>
          <w:color w:val="000000"/>
          <w:shd w:val="clear" w:color="auto" w:fill="FFFFFF"/>
        </w:rPr>
        <w:t>, 48(1), pp.12-19.</w:t>
      </w:r>
    </w:p>
    <w:p w:rsidR="00AB3389" w:rsidRPr="00CE63FF" w:rsidRDefault="00AB3389" w:rsidP="009F143F">
      <w:pPr>
        <w:rPr>
          <w:rFonts w:asciiTheme="minorHAnsi" w:hAnsiTheme="minorHAnsi" w:cs="Arial"/>
          <w:color w:val="000000"/>
          <w:shd w:val="clear" w:color="auto" w:fill="FFFFFF"/>
        </w:rPr>
      </w:pPr>
    </w:p>
    <w:p w:rsidR="00FB106B" w:rsidRPr="00CE63FF" w:rsidRDefault="00FB106B" w:rsidP="00CE63FF">
      <w:pPr>
        <w:pStyle w:val="ListParagraph"/>
        <w:numPr>
          <w:ilvl w:val="0"/>
          <w:numId w:val="3"/>
        </w:numPr>
        <w:rPr>
          <w:rFonts w:asciiTheme="minorHAnsi" w:hAnsiTheme="minorHAnsi"/>
        </w:rPr>
      </w:pPr>
      <w:r w:rsidRPr="00CE63FF">
        <w:rPr>
          <w:rFonts w:asciiTheme="minorHAnsi" w:hAnsiTheme="minorHAnsi" w:cs="Arial"/>
          <w:color w:val="000000"/>
          <w:shd w:val="clear" w:color="auto" w:fill="FFFFFF"/>
        </w:rPr>
        <w:t>Andrews, M., Brown, R. and Mesher, L. (2017).</w:t>
      </w:r>
      <w:r w:rsidRPr="00CE63FF">
        <w:rPr>
          <w:rStyle w:val="apple-converted-space"/>
          <w:rFonts w:asciiTheme="minorHAnsi" w:hAnsiTheme="minorHAnsi" w:cs="Arial"/>
          <w:color w:val="000000"/>
          <w:shd w:val="clear" w:color="auto" w:fill="FFFFFF"/>
        </w:rPr>
        <w:t> </w:t>
      </w:r>
      <w:r w:rsidRPr="00CE63FF">
        <w:rPr>
          <w:rFonts w:asciiTheme="minorHAnsi" w:hAnsiTheme="minorHAnsi" w:cs="Arial"/>
          <w:i/>
          <w:iCs/>
          <w:color w:val="000000"/>
        </w:rPr>
        <w:t>‘Patience and Snap’ Engaging Students with Assessment and Feedback</w:t>
      </w:r>
      <w:r w:rsidRPr="00CE63FF">
        <w:rPr>
          <w:rFonts w:asciiTheme="minorHAnsi" w:hAnsiTheme="minorHAnsi" w:cs="Arial"/>
          <w:color w:val="000000"/>
          <w:shd w:val="clear" w:color="auto" w:fill="FFFFFF"/>
        </w:rPr>
        <w:t>.</w:t>
      </w:r>
      <w:r w:rsidR="00CE63FF" w:rsidRPr="00CE63FF">
        <w:rPr>
          <w:rFonts w:asciiTheme="minorHAnsi" w:hAnsiTheme="minorHAnsi" w:cs="Arial"/>
          <w:color w:val="000000"/>
          <w:shd w:val="clear" w:color="auto" w:fill="FFFFFF"/>
        </w:rPr>
        <w:br/>
      </w:r>
    </w:p>
    <w:p w:rsidR="0080280A" w:rsidRDefault="003E66F2" w:rsidP="00CE63FF">
      <w:pPr>
        <w:pStyle w:val="NormalWeb"/>
        <w:numPr>
          <w:ilvl w:val="0"/>
          <w:numId w:val="3"/>
        </w:numPr>
        <w:rPr>
          <w:rFonts w:asciiTheme="minorHAnsi" w:hAnsiTheme="minorHAnsi"/>
          <w:color w:val="211E1E"/>
        </w:rPr>
      </w:pPr>
      <w:r w:rsidRPr="00CE63FF">
        <w:rPr>
          <w:rFonts w:asciiTheme="minorHAnsi" w:hAnsiTheme="minorHAnsi"/>
          <w:color w:val="211E1E"/>
        </w:rPr>
        <w:t xml:space="preserve">Assessment Reform Group (1999) </w:t>
      </w:r>
      <w:r w:rsidRPr="00CE63FF">
        <w:rPr>
          <w:rFonts w:asciiTheme="minorHAnsi" w:hAnsiTheme="minorHAnsi"/>
          <w:i/>
          <w:iCs/>
          <w:color w:val="211E1E"/>
        </w:rPr>
        <w:t>Assessment for learning: beyond the black box</w:t>
      </w:r>
      <w:r w:rsidRPr="00CE63FF">
        <w:rPr>
          <w:rFonts w:asciiTheme="minorHAnsi" w:hAnsiTheme="minorHAnsi"/>
          <w:color w:val="211E1E"/>
        </w:rPr>
        <w:t xml:space="preserve">. University of Cambridge, Faculty of Education. </w:t>
      </w:r>
      <w:r w:rsidR="0080280A">
        <w:rPr>
          <w:rFonts w:asciiTheme="minorHAnsi" w:hAnsiTheme="minorHAnsi"/>
          <w:color w:val="211E1E"/>
        </w:rPr>
        <w:br/>
      </w:r>
    </w:p>
    <w:p w:rsidR="000B4832" w:rsidRPr="0080280A" w:rsidRDefault="0080280A" w:rsidP="0080280A">
      <w:pPr>
        <w:pStyle w:val="ListParagraph"/>
        <w:numPr>
          <w:ilvl w:val="0"/>
          <w:numId w:val="3"/>
        </w:numPr>
        <w:rPr>
          <w:rFonts w:asciiTheme="minorHAnsi" w:hAnsiTheme="minorHAnsi" w:cstheme="minorHAnsi"/>
        </w:rPr>
      </w:pPr>
      <w:r w:rsidRPr="0080280A">
        <w:rPr>
          <w:rFonts w:asciiTheme="minorHAnsi" w:hAnsiTheme="minorHAnsi" w:cstheme="minorHAnsi"/>
          <w:color w:val="000000"/>
          <w:shd w:val="clear" w:color="auto" w:fill="FFFFFF"/>
        </w:rPr>
        <w:t>Beck, J. (2015). </w:t>
      </w:r>
      <w:r w:rsidRPr="0080280A">
        <w:rPr>
          <w:rFonts w:asciiTheme="minorHAnsi" w:hAnsiTheme="minorHAnsi" w:cstheme="minorHAnsi"/>
          <w:i/>
          <w:iCs/>
          <w:color w:val="000000"/>
        </w:rPr>
        <w:t>The Personality Trait That Fuels Anxiety</w:t>
      </w:r>
      <w:r w:rsidRPr="0080280A">
        <w:rPr>
          <w:rFonts w:asciiTheme="minorHAnsi" w:hAnsiTheme="minorHAnsi" w:cstheme="minorHAnsi"/>
          <w:color w:val="000000"/>
          <w:shd w:val="clear" w:color="auto" w:fill="FFFFFF"/>
        </w:rPr>
        <w:t>. [online] The Atlantic. Available at: https://www.theatlantic.com/health/archive/2015/03/how-uncertainty-fuels-anxiety/388066/ [Accessed 17 Apr. 2019].</w:t>
      </w:r>
      <w:r>
        <w:rPr>
          <w:rFonts w:asciiTheme="minorHAnsi" w:hAnsiTheme="minorHAnsi" w:cstheme="minorHAnsi"/>
          <w:color w:val="000000"/>
          <w:shd w:val="clear" w:color="auto" w:fill="FFFFFF"/>
        </w:rPr>
        <w:br/>
      </w:r>
    </w:p>
    <w:p w:rsidR="003E66F2" w:rsidRPr="000B4832" w:rsidRDefault="000B4832" w:rsidP="000B4832">
      <w:pPr>
        <w:pStyle w:val="ListParagraph"/>
        <w:numPr>
          <w:ilvl w:val="0"/>
          <w:numId w:val="3"/>
        </w:numPr>
        <w:rPr>
          <w:rFonts w:asciiTheme="minorHAnsi" w:hAnsiTheme="minorHAnsi" w:cstheme="minorHAnsi"/>
        </w:rPr>
      </w:pPr>
      <w:r w:rsidRPr="000B4832">
        <w:rPr>
          <w:rFonts w:asciiTheme="minorHAnsi" w:hAnsiTheme="minorHAnsi" w:cstheme="minorHAnsi"/>
          <w:color w:val="000000"/>
          <w:shd w:val="clear" w:color="auto" w:fill="FFFFFF"/>
        </w:rPr>
        <w:t>BERA (2018). </w:t>
      </w:r>
      <w:r w:rsidRPr="000B4832">
        <w:rPr>
          <w:rFonts w:asciiTheme="minorHAnsi" w:hAnsiTheme="minorHAnsi" w:cstheme="minorHAnsi"/>
          <w:i/>
          <w:iCs/>
          <w:color w:val="000000"/>
        </w:rPr>
        <w:t>Ethical Guidelines for Educational Research, fourth edition (2018) | BERA</w:t>
      </w:r>
      <w:r w:rsidRPr="000B4832">
        <w:rPr>
          <w:rFonts w:asciiTheme="minorHAnsi" w:hAnsiTheme="minorHAnsi" w:cstheme="minorHAnsi"/>
          <w:color w:val="000000"/>
          <w:shd w:val="clear" w:color="auto" w:fill="FFFFFF"/>
        </w:rPr>
        <w:t>. [online] Bera.ac.uk. Available at: https://www.bera.ac.uk/researchers-resources/publications/ethical-guidelines-for-educational-research-2018 [Accessed 17 Apr. 2019].</w:t>
      </w:r>
    </w:p>
    <w:p w:rsidR="000B4832" w:rsidRPr="000B4832" w:rsidRDefault="000B4832" w:rsidP="000B4832">
      <w:pPr>
        <w:pStyle w:val="ListParagraph"/>
      </w:pPr>
    </w:p>
    <w:p w:rsidR="00ED52AA" w:rsidRPr="00CE63FF" w:rsidRDefault="00ED52AA" w:rsidP="00CE63FF">
      <w:pPr>
        <w:pStyle w:val="ListParagraph"/>
        <w:numPr>
          <w:ilvl w:val="0"/>
          <w:numId w:val="3"/>
        </w:numPr>
        <w:rPr>
          <w:rFonts w:asciiTheme="minorHAnsi" w:hAnsiTheme="minorHAnsi"/>
        </w:rPr>
      </w:pPr>
      <w:r w:rsidRPr="00CE63FF">
        <w:rPr>
          <w:rFonts w:asciiTheme="minorHAnsi" w:hAnsiTheme="minorHAnsi"/>
          <w:color w:val="000000"/>
          <w:shd w:val="clear" w:color="auto" w:fill="FFFFFF"/>
        </w:rPr>
        <w:t>Black, Paul; Harrison, Christine;</w:t>
      </w:r>
      <w:r w:rsidRPr="00CE63FF">
        <w:rPr>
          <w:rStyle w:val="apple-converted-space"/>
          <w:rFonts w:asciiTheme="minorHAnsi" w:hAnsiTheme="minorHAnsi"/>
          <w:color w:val="000000"/>
          <w:shd w:val="clear" w:color="auto" w:fill="FFFFFF"/>
        </w:rPr>
        <w:t> </w:t>
      </w:r>
      <w:r w:rsidRPr="00CE63FF">
        <w:rPr>
          <w:rFonts w:asciiTheme="minorHAnsi" w:hAnsiTheme="minorHAnsi"/>
        </w:rPr>
        <w:t>Lee, Clara</w:t>
      </w:r>
      <w:r w:rsidRPr="00CE63FF">
        <w:rPr>
          <w:rFonts w:asciiTheme="minorHAnsi" w:hAnsiTheme="minorHAnsi"/>
          <w:color w:val="000000"/>
          <w:shd w:val="clear" w:color="auto" w:fill="FFFFFF"/>
        </w:rPr>
        <w:t>; Marshall, Bethan and William, Dylan (2003).</w:t>
      </w:r>
      <w:r w:rsidRPr="00CE63FF">
        <w:rPr>
          <w:rStyle w:val="apple-converted-space"/>
          <w:rFonts w:asciiTheme="minorHAnsi" w:hAnsiTheme="minorHAnsi"/>
          <w:color w:val="000000"/>
          <w:shd w:val="clear" w:color="auto" w:fill="FFFFFF"/>
        </w:rPr>
        <w:t> </w:t>
      </w:r>
      <w:r w:rsidRPr="00CE63FF">
        <w:rPr>
          <w:rStyle w:val="Emphasis"/>
          <w:rFonts w:asciiTheme="minorHAnsi" w:hAnsiTheme="minorHAnsi"/>
          <w:color w:val="000000"/>
        </w:rPr>
        <w:t>Assessment for Learning- putting it into practice.</w:t>
      </w:r>
      <w:r w:rsidRPr="00CE63FF">
        <w:rPr>
          <w:rStyle w:val="apple-converted-space"/>
          <w:rFonts w:asciiTheme="minorHAnsi" w:hAnsiTheme="minorHAnsi"/>
          <w:color w:val="000000"/>
          <w:shd w:val="clear" w:color="auto" w:fill="FFFFFF"/>
        </w:rPr>
        <w:t> </w:t>
      </w:r>
      <w:r w:rsidRPr="00CE63FF">
        <w:rPr>
          <w:rFonts w:asciiTheme="minorHAnsi" w:hAnsiTheme="minorHAnsi"/>
          <w:color w:val="000000"/>
          <w:shd w:val="clear" w:color="auto" w:fill="FFFFFF"/>
        </w:rPr>
        <w:t>Maidenhead, U.K.: Open university Press.</w:t>
      </w:r>
      <w:r w:rsidR="00CE63FF" w:rsidRPr="00CE63FF">
        <w:rPr>
          <w:rFonts w:asciiTheme="minorHAnsi" w:hAnsiTheme="minorHAnsi"/>
          <w:color w:val="000000"/>
          <w:shd w:val="clear" w:color="auto" w:fill="FFFFFF"/>
        </w:rPr>
        <w:br/>
      </w:r>
    </w:p>
    <w:p w:rsidR="00CE63FF" w:rsidRPr="00CE63FF" w:rsidRDefault="009D70A4" w:rsidP="001B3A2F">
      <w:pPr>
        <w:pStyle w:val="NormalWeb"/>
        <w:numPr>
          <w:ilvl w:val="0"/>
          <w:numId w:val="3"/>
        </w:numPr>
        <w:rPr>
          <w:rFonts w:asciiTheme="minorHAnsi" w:hAnsiTheme="minorHAnsi"/>
        </w:rPr>
      </w:pPr>
      <w:r w:rsidRPr="00CE63FF">
        <w:rPr>
          <w:rFonts w:asciiTheme="minorHAnsi" w:hAnsiTheme="minorHAnsi"/>
        </w:rPr>
        <w:t>Black, P., and Wiliam, D.,</w:t>
      </w:r>
      <w:r w:rsidR="00ED52AA" w:rsidRPr="00CE63FF">
        <w:rPr>
          <w:rFonts w:asciiTheme="minorHAnsi" w:hAnsiTheme="minorHAnsi"/>
        </w:rPr>
        <w:t xml:space="preserve"> (1998) 'Assessment and Classroom Learning', Assessment in Education: Principles, Policy &amp; Practice, 5:1, 7 — 74 </w:t>
      </w:r>
      <w:r w:rsidR="001B3A2F" w:rsidRPr="00CE63FF">
        <w:rPr>
          <w:rFonts w:asciiTheme="minorHAnsi" w:hAnsiTheme="minorHAnsi"/>
        </w:rPr>
        <w:t>3</w:t>
      </w:r>
      <w:r w:rsidR="00CE63FF" w:rsidRPr="00CE63FF">
        <w:rPr>
          <w:rFonts w:asciiTheme="minorHAnsi" w:hAnsiTheme="minorHAnsi"/>
        </w:rPr>
        <w:br/>
      </w:r>
    </w:p>
    <w:p w:rsidR="00CE63FF" w:rsidRPr="00CE63FF" w:rsidRDefault="009D70A4" w:rsidP="009F143F">
      <w:pPr>
        <w:pStyle w:val="NormalWeb"/>
        <w:numPr>
          <w:ilvl w:val="0"/>
          <w:numId w:val="3"/>
        </w:numPr>
        <w:rPr>
          <w:rFonts w:asciiTheme="minorHAnsi" w:hAnsiTheme="minorHAnsi"/>
        </w:rPr>
      </w:pPr>
      <w:r w:rsidRPr="00CE63FF">
        <w:rPr>
          <w:rFonts w:asciiTheme="minorHAnsi" w:hAnsiTheme="minorHAnsi"/>
        </w:rPr>
        <w:t xml:space="preserve">Black, P. </w:t>
      </w:r>
      <w:r w:rsidR="00CD772B" w:rsidRPr="00CE63FF">
        <w:rPr>
          <w:rFonts w:asciiTheme="minorHAnsi" w:hAnsiTheme="minorHAnsi"/>
        </w:rPr>
        <w:t>and W</w:t>
      </w:r>
      <w:r w:rsidR="00E14BDD" w:rsidRPr="00CE63FF">
        <w:rPr>
          <w:rFonts w:asciiTheme="minorHAnsi" w:hAnsiTheme="minorHAnsi"/>
        </w:rPr>
        <w:t xml:space="preserve">iliam, D., (1998a) </w:t>
      </w:r>
      <w:r w:rsidR="00E14BDD" w:rsidRPr="00CE63FF">
        <w:rPr>
          <w:rFonts w:asciiTheme="minorHAnsi" w:hAnsiTheme="minorHAnsi"/>
          <w:i/>
        </w:rPr>
        <w:t xml:space="preserve">Inside the Black Box. </w:t>
      </w:r>
      <w:r w:rsidR="00E14BDD" w:rsidRPr="00CE63FF">
        <w:rPr>
          <w:rFonts w:asciiTheme="minorHAnsi" w:hAnsiTheme="minorHAnsi"/>
        </w:rPr>
        <w:t>London: King’</w:t>
      </w:r>
      <w:r w:rsidR="009F143F" w:rsidRPr="00CE63FF">
        <w:rPr>
          <w:rFonts w:asciiTheme="minorHAnsi" w:hAnsiTheme="minorHAnsi"/>
        </w:rPr>
        <w:t>s College</w:t>
      </w:r>
      <w:r w:rsidR="00CE63FF" w:rsidRPr="00CE63FF">
        <w:rPr>
          <w:rFonts w:asciiTheme="minorHAnsi" w:hAnsiTheme="minorHAnsi"/>
        </w:rPr>
        <w:br/>
      </w:r>
    </w:p>
    <w:p w:rsidR="00CE63FF" w:rsidRPr="00CE63FF" w:rsidRDefault="009F143F" w:rsidP="00CE63FF">
      <w:pPr>
        <w:pStyle w:val="NormalWeb"/>
        <w:numPr>
          <w:ilvl w:val="0"/>
          <w:numId w:val="3"/>
        </w:numPr>
        <w:rPr>
          <w:rFonts w:asciiTheme="minorHAnsi" w:hAnsiTheme="minorHAnsi"/>
        </w:rPr>
      </w:pPr>
      <w:r w:rsidRPr="00CE63FF">
        <w:rPr>
          <w:rFonts w:asciiTheme="minorHAnsi" w:hAnsiTheme="minorHAnsi" w:cs="Arial"/>
          <w:color w:val="000000"/>
          <w:shd w:val="clear" w:color="auto" w:fill="FFFFFF"/>
        </w:rPr>
        <w:t xml:space="preserve">Booth, N. (2017). [online] IMPACT. Available at: </w:t>
      </w:r>
      <w:r w:rsidR="00CE63FF" w:rsidRPr="00CE63FF">
        <w:rPr>
          <w:rFonts w:asciiTheme="minorHAnsi" w:hAnsiTheme="minorHAnsi" w:cs="Arial"/>
          <w:color w:val="000000"/>
          <w:shd w:val="clear" w:color="auto" w:fill="FFFFFF"/>
        </w:rPr>
        <w:t xml:space="preserve">https://impact.chartered.college </w:t>
      </w:r>
      <w:r w:rsidRPr="00CE63FF">
        <w:rPr>
          <w:rFonts w:asciiTheme="minorHAnsi" w:hAnsiTheme="minorHAnsi" w:cs="Arial"/>
          <w:color w:val="000000"/>
          <w:shd w:val="clear" w:color="auto" w:fill="FFFFFF"/>
        </w:rPr>
        <w:t>/article/booth-what-formative-assessment-make-better-classroom/ [Accessed 5 Apr. 2019].</w:t>
      </w:r>
      <w:r w:rsidR="00CE63FF" w:rsidRPr="00CE63FF">
        <w:rPr>
          <w:rFonts w:asciiTheme="minorHAnsi" w:hAnsiTheme="minorHAnsi" w:cs="Arial"/>
          <w:color w:val="000000"/>
          <w:shd w:val="clear" w:color="auto" w:fill="FFFFFF"/>
        </w:rPr>
        <w:br/>
      </w:r>
    </w:p>
    <w:p w:rsidR="001B3A2F" w:rsidRPr="00CE63FF" w:rsidRDefault="001B3A2F" w:rsidP="00CE63FF">
      <w:pPr>
        <w:pStyle w:val="NormalWeb"/>
        <w:numPr>
          <w:ilvl w:val="0"/>
          <w:numId w:val="3"/>
        </w:numPr>
        <w:rPr>
          <w:rFonts w:asciiTheme="minorHAnsi" w:hAnsiTheme="minorHAnsi"/>
        </w:rPr>
      </w:pPr>
      <w:proofErr w:type="spellStart"/>
      <w:r w:rsidRPr="00CE63FF">
        <w:rPr>
          <w:rFonts w:asciiTheme="minorHAnsi" w:hAnsiTheme="minorHAnsi"/>
        </w:rPr>
        <w:t>Boud</w:t>
      </w:r>
      <w:proofErr w:type="spellEnd"/>
      <w:r w:rsidRPr="00CE63FF">
        <w:rPr>
          <w:rFonts w:asciiTheme="minorHAnsi" w:hAnsiTheme="minorHAnsi"/>
        </w:rPr>
        <w:t xml:space="preserve">, D. (1995). Enhancing learning through self- assessment. London: Kogan Page </w:t>
      </w:r>
      <w:r w:rsidR="00CE63FF" w:rsidRPr="00CE63FF">
        <w:rPr>
          <w:rFonts w:asciiTheme="minorHAnsi" w:hAnsiTheme="minorHAnsi"/>
        </w:rPr>
        <w:br/>
      </w:r>
    </w:p>
    <w:p w:rsidR="007E7289" w:rsidRPr="00CE63FF" w:rsidRDefault="001B3A2F" w:rsidP="00CE63FF">
      <w:pPr>
        <w:pStyle w:val="NormalWeb"/>
        <w:numPr>
          <w:ilvl w:val="0"/>
          <w:numId w:val="3"/>
        </w:numPr>
        <w:rPr>
          <w:rFonts w:asciiTheme="minorHAnsi" w:hAnsiTheme="minorHAnsi"/>
        </w:rPr>
      </w:pPr>
      <w:proofErr w:type="spellStart"/>
      <w:r w:rsidRPr="00CE63FF">
        <w:rPr>
          <w:rFonts w:asciiTheme="minorHAnsi" w:hAnsiTheme="minorHAnsi"/>
        </w:rPr>
        <w:lastRenderedPageBreak/>
        <w:t>Boud</w:t>
      </w:r>
      <w:proofErr w:type="spellEnd"/>
      <w:r w:rsidRPr="00CE63FF">
        <w:rPr>
          <w:rFonts w:asciiTheme="minorHAnsi" w:hAnsiTheme="minorHAnsi"/>
        </w:rPr>
        <w:t xml:space="preserve">, D. &amp; </w:t>
      </w:r>
      <w:proofErr w:type="spellStart"/>
      <w:r w:rsidRPr="00CE63FF">
        <w:rPr>
          <w:rFonts w:asciiTheme="minorHAnsi" w:hAnsiTheme="minorHAnsi"/>
        </w:rPr>
        <w:t>Falchikov</w:t>
      </w:r>
      <w:proofErr w:type="spellEnd"/>
      <w:r w:rsidRPr="00CE63FF">
        <w:rPr>
          <w:rFonts w:asciiTheme="minorHAnsi" w:hAnsiTheme="minorHAnsi"/>
        </w:rPr>
        <w:t xml:space="preserve">, N. (2006) Aligning assessment with long-term learning. Assessment and Evaluation in Higher Education, 31(4), 399-413. </w:t>
      </w:r>
      <w:r w:rsidR="00CE63FF" w:rsidRPr="00CE63FF">
        <w:rPr>
          <w:rFonts w:asciiTheme="minorHAnsi" w:hAnsiTheme="minorHAnsi"/>
        </w:rPr>
        <w:br/>
      </w:r>
    </w:p>
    <w:p w:rsidR="00577456" w:rsidRPr="00CE63FF" w:rsidRDefault="00577456" w:rsidP="00CE63FF">
      <w:pPr>
        <w:pStyle w:val="NormalWeb"/>
        <w:numPr>
          <w:ilvl w:val="0"/>
          <w:numId w:val="3"/>
        </w:numPr>
        <w:rPr>
          <w:rFonts w:asciiTheme="minorHAnsi" w:hAnsiTheme="minorHAnsi"/>
        </w:rPr>
      </w:pPr>
      <w:r w:rsidRPr="00CE63FF">
        <w:rPr>
          <w:rFonts w:asciiTheme="minorHAnsi" w:hAnsiTheme="minorHAnsi"/>
        </w:rPr>
        <w:t xml:space="preserve">Brady, S., Gillis, M., Smith, T., </w:t>
      </w:r>
      <w:proofErr w:type="spellStart"/>
      <w:r w:rsidRPr="00CE63FF">
        <w:rPr>
          <w:rFonts w:asciiTheme="minorHAnsi" w:hAnsiTheme="minorHAnsi"/>
        </w:rPr>
        <w:t>Lavalette</w:t>
      </w:r>
      <w:proofErr w:type="spellEnd"/>
      <w:r w:rsidRPr="00CE63FF">
        <w:rPr>
          <w:rFonts w:asciiTheme="minorHAnsi" w:hAnsiTheme="minorHAnsi"/>
        </w:rPr>
        <w:t xml:space="preserve">, M., </w:t>
      </w:r>
      <w:proofErr w:type="spellStart"/>
      <w:r w:rsidRPr="00CE63FF">
        <w:rPr>
          <w:rFonts w:asciiTheme="minorHAnsi" w:hAnsiTheme="minorHAnsi"/>
        </w:rPr>
        <w:t>Liss</w:t>
      </w:r>
      <w:proofErr w:type="spellEnd"/>
      <w:r w:rsidRPr="00CE63FF">
        <w:rPr>
          <w:rFonts w:asciiTheme="minorHAnsi" w:hAnsiTheme="minorHAnsi"/>
        </w:rPr>
        <w:t xml:space="preserve">-Bronstein, L., Lowe, E., North, W., Russo, E. &amp; Wilder, T.D. (2009) First grade teachers’ knowledge of phonological awareness and code concepts: examining gains from an intensive form of professional development and corresponding teacher attitudes, Reading and Writing: An Interdisciplinary Journal, 22(4), 425–429. </w:t>
      </w:r>
      <w:r w:rsidR="00CE63FF" w:rsidRPr="00CE63FF">
        <w:rPr>
          <w:rFonts w:asciiTheme="minorHAnsi" w:hAnsiTheme="minorHAnsi"/>
        </w:rPr>
        <w:br/>
      </w:r>
    </w:p>
    <w:p w:rsidR="007E7289" w:rsidRPr="00CE63FF" w:rsidRDefault="007E7289" w:rsidP="00CE63FF">
      <w:pPr>
        <w:pStyle w:val="ListParagraph"/>
        <w:numPr>
          <w:ilvl w:val="0"/>
          <w:numId w:val="3"/>
        </w:numPr>
        <w:rPr>
          <w:rFonts w:asciiTheme="minorHAnsi" w:hAnsiTheme="minorHAnsi" w:cs="Arial"/>
          <w:color w:val="000000"/>
          <w:shd w:val="clear" w:color="auto" w:fill="FFFFFF"/>
        </w:rPr>
      </w:pPr>
      <w:r w:rsidRPr="00CE63FF">
        <w:rPr>
          <w:rFonts w:asciiTheme="minorHAnsi" w:hAnsiTheme="minorHAnsi" w:cs="Arial"/>
          <w:color w:val="000000"/>
          <w:shd w:val="clear" w:color="auto" w:fill="FFFFFF"/>
        </w:rPr>
        <w:t>Broadfoot, P. and Pollard, A. (2000).</w:t>
      </w:r>
      <w:r w:rsidRPr="00CE63FF">
        <w:rPr>
          <w:rStyle w:val="apple-converted-space"/>
          <w:rFonts w:asciiTheme="minorHAnsi" w:hAnsiTheme="minorHAnsi" w:cs="Arial"/>
          <w:color w:val="000000"/>
          <w:shd w:val="clear" w:color="auto" w:fill="FFFFFF"/>
        </w:rPr>
        <w:t> </w:t>
      </w:r>
      <w:r w:rsidRPr="00CE63FF">
        <w:rPr>
          <w:rFonts w:asciiTheme="minorHAnsi" w:hAnsiTheme="minorHAnsi" w:cs="Arial"/>
          <w:i/>
          <w:iCs/>
          <w:color w:val="000000"/>
        </w:rPr>
        <w:t>An Introduction to Assessment</w:t>
      </w:r>
      <w:r w:rsidRPr="00CE63FF">
        <w:rPr>
          <w:rFonts w:asciiTheme="minorHAnsi" w:hAnsiTheme="minorHAnsi" w:cs="Arial"/>
          <w:color w:val="000000"/>
          <w:shd w:val="clear" w:color="auto" w:fill="FFFFFF"/>
        </w:rPr>
        <w:t>. 1st ed. London: Continuum.</w:t>
      </w:r>
    </w:p>
    <w:p w:rsidR="007E7289" w:rsidRPr="00CE63FF" w:rsidRDefault="007E7289" w:rsidP="007E7289">
      <w:pPr>
        <w:rPr>
          <w:rFonts w:asciiTheme="minorHAnsi" w:hAnsiTheme="minorHAnsi"/>
        </w:rPr>
      </w:pPr>
    </w:p>
    <w:p w:rsidR="00E415DF" w:rsidRPr="00CE63FF" w:rsidRDefault="00E415DF" w:rsidP="00CE63FF">
      <w:pPr>
        <w:pStyle w:val="ListParagraph"/>
        <w:numPr>
          <w:ilvl w:val="0"/>
          <w:numId w:val="3"/>
        </w:numPr>
        <w:spacing w:line="276" w:lineRule="auto"/>
        <w:jc w:val="both"/>
        <w:rPr>
          <w:rFonts w:asciiTheme="minorHAnsi" w:hAnsiTheme="minorHAnsi"/>
          <w:color w:val="000000" w:themeColor="text1"/>
        </w:rPr>
      </w:pPr>
      <w:r w:rsidRPr="00CE63FF">
        <w:rPr>
          <w:rFonts w:asciiTheme="minorHAnsi" w:hAnsiTheme="minorHAnsi"/>
          <w:color w:val="000000" w:themeColor="text1"/>
        </w:rPr>
        <w:t xml:space="preserve">Brookhart, S.M (2004) ‘Classroom assessment: tensions and intersections in theory and practice’ </w:t>
      </w:r>
      <w:r w:rsidRPr="00CE63FF">
        <w:rPr>
          <w:rFonts w:asciiTheme="minorHAnsi" w:hAnsiTheme="minorHAnsi"/>
          <w:i/>
          <w:color w:val="000000" w:themeColor="text1"/>
        </w:rPr>
        <w:t xml:space="preserve">Teachers College Record, </w:t>
      </w:r>
      <w:r w:rsidRPr="00CE63FF">
        <w:rPr>
          <w:rFonts w:asciiTheme="minorHAnsi" w:hAnsiTheme="minorHAnsi"/>
          <w:color w:val="000000" w:themeColor="text1"/>
        </w:rPr>
        <w:t>106(3) pp.429 – 428</w:t>
      </w:r>
    </w:p>
    <w:p w:rsidR="00FB106B" w:rsidRPr="00CE63FF" w:rsidRDefault="00FB106B" w:rsidP="00E415DF">
      <w:pPr>
        <w:spacing w:line="276" w:lineRule="auto"/>
        <w:jc w:val="both"/>
        <w:rPr>
          <w:rFonts w:asciiTheme="minorHAnsi" w:hAnsiTheme="minorHAnsi"/>
          <w:color w:val="000000" w:themeColor="text1"/>
        </w:rPr>
      </w:pPr>
    </w:p>
    <w:p w:rsidR="00FB106B" w:rsidRPr="00CE63FF" w:rsidRDefault="00FB106B" w:rsidP="00CE63FF">
      <w:pPr>
        <w:pStyle w:val="ListParagraph"/>
        <w:numPr>
          <w:ilvl w:val="0"/>
          <w:numId w:val="3"/>
        </w:numPr>
        <w:spacing w:line="276" w:lineRule="auto"/>
        <w:rPr>
          <w:rFonts w:asciiTheme="minorHAnsi" w:hAnsiTheme="minorHAnsi"/>
          <w:color w:val="000000" w:themeColor="text1"/>
        </w:rPr>
      </w:pPr>
      <w:r w:rsidRPr="00CE63FF">
        <w:rPr>
          <w:rFonts w:asciiTheme="minorHAnsi" w:hAnsiTheme="minorHAnsi"/>
          <w:color w:val="000000" w:themeColor="text1"/>
        </w:rPr>
        <w:t xml:space="preserve">Brown, G., and Harris., R (2014) The future of self-assessment in classroom practice: Reframing self-assessment as a core competency. </w:t>
      </w:r>
      <w:r w:rsidRPr="00CE63FF">
        <w:rPr>
          <w:rFonts w:asciiTheme="minorHAnsi" w:hAnsiTheme="minorHAnsi"/>
          <w:i/>
          <w:color w:val="000000" w:themeColor="text1"/>
        </w:rPr>
        <w:t xml:space="preserve">Frontline Learning Research </w:t>
      </w:r>
      <w:r w:rsidRPr="00CE63FF">
        <w:rPr>
          <w:rFonts w:asciiTheme="minorHAnsi" w:hAnsiTheme="minorHAnsi"/>
          <w:color w:val="000000" w:themeColor="text1"/>
        </w:rPr>
        <w:t xml:space="preserve">3(1) pp. 22 </w:t>
      </w:r>
      <w:r w:rsidR="00A44CEF" w:rsidRPr="00CE63FF">
        <w:rPr>
          <w:rFonts w:asciiTheme="minorHAnsi" w:hAnsiTheme="minorHAnsi"/>
          <w:color w:val="000000" w:themeColor="text1"/>
        </w:rPr>
        <w:t>–</w:t>
      </w:r>
      <w:r w:rsidRPr="00CE63FF">
        <w:rPr>
          <w:rFonts w:asciiTheme="minorHAnsi" w:hAnsiTheme="minorHAnsi"/>
          <w:color w:val="000000" w:themeColor="text1"/>
        </w:rPr>
        <w:t xml:space="preserve"> 30</w:t>
      </w:r>
    </w:p>
    <w:p w:rsidR="00A44CEF" w:rsidRPr="00CE63FF" w:rsidRDefault="00A44CEF" w:rsidP="00FB106B">
      <w:pPr>
        <w:spacing w:line="276" w:lineRule="auto"/>
        <w:rPr>
          <w:rFonts w:asciiTheme="minorHAnsi" w:hAnsiTheme="minorHAnsi"/>
          <w:color w:val="000000" w:themeColor="text1"/>
        </w:rPr>
      </w:pPr>
    </w:p>
    <w:p w:rsidR="00A44CEF" w:rsidRPr="00CE63FF" w:rsidRDefault="00A44CEF" w:rsidP="00CE63FF">
      <w:pPr>
        <w:pStyle w:val="ListParagraph"/>
        <w:numPr>
          <w:ilvl w:val="0"/>
          <w:numId w:val="3"/>
        </w:numPr>
        <w:spacing w:line="276" w:lineRule="auto"/>
        <w:rPr>
          <w:rFonts w:asciiTheme="minorHAnsi" w:hAnsiTheme="minorHAnsi"/>
          <w:color w:val="000000" w:themeColor="text1"/>
        </w:rPr>
      </w:pPr>
      <w:r w:rsidRPr="00CE63FF">
        <w:rPr>
          <w:rFonts w:asciiTheme="minorHAnsi" w:hAnsiTheme="minorHAnsi"/>
          <w:color w:val="000000" w:themeColor="text1"/>
        </w:rPr>
        <w:t xml:space="preserve">Bryman, A and Bell, E. (2007) </w:t>
      </w:r>
      <w:r w:rsidRPr="00CE63FF">
        <w:rPr>
          <w:rFonts w:asciiTheme="minorHAnsi" w:hAnsiTheme="minorHAnsi"/>
          <w:i/>
          <w:color w:val="000000" w:themeColor="text1"/>
        </w:rPr>
        <w:t>Business Research Methods</w:t>
      </w:r>
      <w:r w:rsidRPr="00CE63FF">
        <w:rPr>
          <w:rFonts w:asciiTheme="minorHAnsi" w:hAnsiTheme="minorHAnsi"/>
          <w:color w:val="000000" w:themeColor="text1"/>
        </w:rPr>
        <w:t xml:space="preserve"> 2</w:t>
      </w:r>
      <w:r w:rsidRPr="00CE63FF">
        <w:rPr>
          <w:rFonts w:asciiTheme="minorHAnsi" w:hAnsiTheme="minorHAnsi"/>
          <w:color w:val="000000" w:themeColor="text1"/>
          <w:vertAlign w:val="superscript"/>
        </w:rPr>
        <w:t>nd</w:t>
      </w:r>
      <w:r w:rsidRPr="00CE63FF">
        <w:rPr>
          <w:rFonts w:asciiTheme="minorHAnsi" w:hAnsiTheme="minorHAnsi"/>
          <w:color w:val="000000" w:themeColor="text1"/>
        </w:rPr>
        <w:t xml:space="preserve"> ed. London: Oxford University Press</w:t>
      </w:r>
    </w:p>
    <w:p w:rsidR="001F476B" w:rsidRPr="00CE63FF" w:rsidRDefault="001F476B" w:rsidP="00E415DF">
      <w:pPr>
        <w:spacing w:line="276" w:lineRule="auto"/>
        <w:jc w:val="both"/>
        <w:rPr>
          <w:rFonts w:asciiTheme="minorHAnsi" w:hAnsiTheme="minorHAnsi"/>
          <w:color w:val="000000" w:themeColor="text1"/>
        </w:rPr>
      </w:pPr>
    </w:p>
    <w:p w:rsidR="00344D45" w:rsidRPr="00015ACB" w:rsidRDefault="00344D45" w:rsidP="00CE63FF">
      <w:pPr>
        <w:pStyle w:val="ListParagraph"/>
        <w:numPr>
          <w:ilvl w:val="0"/>
          <w:numId w:val="3"/>
        </w:numPr>
        <w:rPr>
          <w:rFonts w:asciiTheme="minorHAnsi" w:hAnsiTheme="minorHAnsi"/>
          <w:color w:val="000000" w:themeColor="text1"/>
        </w:rPr>
      </w:pPr>
      <w:r w:rsidRPr="00CE63FF">
        <w:rPr>
          <w:rFonts w:asciiTheme="minorHAnsi" w:hAnsiTheme="minorHAnsi"/>
          <w:color w:val="000000" w:themeColor="text1"/>
          <w:shd w:val="clear" w:color="auto" w:fill="FFFFFF"/>
        </w:rPr>
        <w:t>Butler, A. C., and Roediger, H. L. III. (2008). Feedback enhances the positive effects and reduces the negative effects of multiple-choice testing.</w:t>
      </w:r>
      <w:r w:rsidRPr="00CE63FF">
        <w:rPr>
          <w:rStyle w:val="apple-converted-space"/>
          <w:rFonts w:asciiTheme="minorHAnsi" w:hAnsiTheme="minorHAnsi"/>
          <w:color w:val="000000" w:themeColor="text1"/>
          <w:shd w:val="clear" w:color="auto" w:fill="FFFFFF"/>
        </w:rPr>
        <w:t> </w:t>
      </w:r>
      <w:r w:rsidRPr="00CE63FF">
        <w:rPr>
          <w:rFonts w:asciiTheme="minorHAnsi" w:hAnsiTheme="minorHAnsi"/>
          <w:i/>
          <w:iCs/>
          <w:color w:val="000000" w:themeColor="text1"/>
        </w:rPr>
        <w:t xml:space="preserve">Mem. </w:t>
      </w:r>
      <w:proofErr w:type="spellStart"/>
      <w:r w:rsidRPr="00CE63FF">
        <w:rPr>
          <w:rFonts w:asciiTheme="minorHAnsi" w:hAnsiTheme="minorHAnsi"/>
          <w:i/>
          <w:iCs/>
          <w:color w:val="000000" w:themeColor="text1"/>
        </w:rPr>
        <w:t>Cogn</w:t>
      </w:r>
      <w:proofErr w:type="spellEnd"/>
      <w:r w:rsidRPr="00CE63FF">
        <w:rPr>
          <w:rFonts w:asciiTheme="minorHAnsi" w:hAnsiTheme="minorHAnsi"/>
          <w:i/>
          <w:iCs/>
          <w:color w:val="000000" w:themeColor="text1"/>
        </w:rPr>
        <w:t>.</w:t>
      </w:r>
      <w:r w:rsidRPr="00CE63FF">
        <w:rPr>
          <w:rStyle w:val="apple-converted-space"/>
          <w:rFonts w:asciiTheme="minorHAnsi" w:hAnsiTheme="minorHAnsi"/>
          <w:color w:val="000000" w:themeColor="text1"/>
          <w:shd w:val="clear" w:color="auto" w:fill="FFFFFF"/>
        </w:rPr>
        <w:t> </w:t>
      </w:r>
      <w:r w:rsidRPr="00CE63FF">
        <w:rPr>
          <w:rFonts w:asciiTheme="minorHAnsi" w:hAnsiTheme="minorHAnsi"/>
          <w:color w:val="000000" w:themeColor="text1"/>
          <w:shd w:val="clear" w:color="auto" w:fill="FFFFFF"/>
        </w:rPr>
        <w:t>36, 604–616.</w:t>
      </w:r>
    </w:p>
    <w:p w:rsidR="00015ACB" w:rsidRPr="00015ACB" w:rsidRDefault="00015ACB" w:rsidP="00015ACB">
      <w:pPr>
        <w:pStyle w:val="ListParagraph"/>
        <w:rPr>
          <w:rFonts w:asciiTheme="minorHAnsi" w:hAnsiTheme="minorHAnsi" w:cstheme="minorHAnsi"/>
          <w:color w:val="000000" w:themeColor="text1"/>
        </w:rPr>
      </w:pPr>
    </w:p>
    <w:p w:rsidR="00015ACB" w:rsidRPr="00015ACB" w:rsidRDefault="00015ACB" w:rsidP="00015ACB">
      <w:pPr>
        <w:pStyle w:val="ListParagraph"/>
        <w:numPr>
          <w:ilvl w:val="0"/>
          <w:numId w:val="3"/>
        </w:numPr>
        <w:rPr>
          <w:rFonts w:asciiTheme="minorHAnsi" w:hAnsiTheme="minorHAnsi" w:cstheme="minorHAnsi"/>
        </w:rPr>
      </w:pPr>
      <w:r w:rsidRPr="00015ACB">
        <w:rPr>
          <w:rFonts w:asciiTheme="minorHAnsi" w:hAnsiTheme="minorHAnsi" w:cstheme="minorHAnsi"/>
          <w:color w:val="000000"/>
          <w:shd w:val="clear" w:color="auto" w:fill="FFFFFF"/>
        </w:rPr>
        <w:t>Chapman, S., Garnett, S. and Jervis, A. (2011).</w:t>
      </w:r>
      <w:r w:rsidRPr="00015ACB">
        <w:rPr>
          <w:rStyle w:val="apple-converted-space"/>
          <w:rFonts w:asciiTheme="minorHAnsi" w:hAnsiTheme="minorHAnsi" w:cstheme="minorHAnsi"/>
          <w:color w:val="000000"/>
          <w:shd w:val="clear" w:color="auto" w:fill="FFFFFF"/>
        </w:rPr>
        <w:t> </w:t>
      </w:r>
      <w:r w:rsidRPr="00015ACB">
        <w:rPr>
          <w:rFonts w:asciiTheme="minorHAnsi" w:hAnsiTheme="minorHAnsi" w:cstheme="minorHAnsi"/>
          <w:i/>
          <w:iCs/>
          <w:color w:val="000000"/>
        </w:rPr>
        <w:t>Improving Classroom Performance Practical Applications for Effective Teaching and Learning</w:t>
      </w:r>
      <w:r w:rsidRPr="00015ACB">
        <w:rPr>
          <w:rFonts w:asciiTheme="minorHAnsi" w:hAnsiTheme="minorHAnsi" w:cstheme="minorHAnsi"/>
          <w:color w:val="000000"/>
          <w:shd w:val="clear" w:color="auto" w:fill="FFFFFF"/>
        </w:rPr>
        <w:t>. 1st ed. Carmarthen: Crown House Publishing Ltd.</w:t>
      </w:r>
    </w:p>
    <w:p w:rsidR="00344D45" w:rsidRPr="00CE63FF" w:rsidRDefault="00344D45" w:rsidP="00E415DF">
      <w:pPr>
        <w:spacing w:line="276" w:lineRule="auto"/>
        <w:jc w:val="both"/>
        <w:rPr>
          <w:rFonts w:asciiTheme="minorHAnsi" w:hAnsiTheme="minorHAnsi"/>
          <w:color w:val="000000" w:themeColor="text1"/>
        </w:rPr>
      </w:pPr>
    </w:p>
    <w:p w:rsidR="001F476B" w:rsidRPr="00CE63FF" w:rsidRDefault="001F476B" w:rsidP="00CE63FF">
      <w:pPr>
        <w:pStyle w:val="ListParagraph"/>
        <w:numPr>
          <w:ilvl w:val="0"/>
          <w:numId w:val="3"/>
        </w:numPr>
        <w:rPr>
          <w:rFonts w:asciiTheme="minorHAnsi" w:hAnsiTheme="minorHAnsi"/>
        </w:rPr>
      </w:pPr>
      <w:r w:rsidRPr="00CE63FF">
        <w:rPr>
          <w:rFonts w:asciiTheme="minorHAnsi" w:hAnsiTheme="minorHAnsi" w:cs="Arial"/>
          <w:color w:val="000000"/>
          <w:shd w:val="clear" w:color="auto" w:fill="FFFFFF"/>
        </w:rPr>
        <w:t>Clarke, S. (2005).</w:t>
      </w:r>
      <w:r w:rsidRPr="00CE63FF">
        <w:rPr>
          <w:rStyle w:val="apple-converted-space"/>
          <w:rFonts w:asciiTheme="minorHAnsi" w:hAnsiTheme="minorHAnsi" w:cs="Arial"/>
          <w:color w:val="000000"/>
          <w:shd w:val="clear" w:color="auto" w:fill="FFFFFF"/>
        </w:rPr>
        <w:t> </w:t>
      </w:r>
      <w:r w:rsidRPr="00CE63FF">
        <w:rPr>
          <w:rFonts w:asciiTheme="minorHAnsi" w:hAnsiTheme="minorHAnsi" w:cs="Arial"/>
          <w:i/>
          <w:iCs/>
          <w:color w:val="000000"/>
        </w:rPr>
        <w:t>Formative Assessment in Action: weaving the elements together</w:t>
      </w:r>
      <w:r w:rsidRPr="00CE63FF">
        <w:rPr>
          <w:rFonts w:asciiTheme="minorHAnsi" w:hAnsiTheme="minorHAnsi" w:cs="Arial"/>
          <w:color w:val="000000"/>
          <w:shd w:val="clear" w:color="auto" w:fill="FFFFFF"/>
        </w:rPr>
        <w:t>. 1st ed. London: British Library Cataloguing.</w:t>
      </w:r>
    </w:p>
    <w:p w:rsidR="001F476B" w:rsidRPr="00CE63FF" w:rsidRDefault="001F476B" w:rsidP="00E415DF">
      <w:pPr>
        <w:spacing w:line="276" w:lineRule="auto"/>
        <w:jc w:val="both"/>
        <w:rPr>
          <w:rFonts w:asciiTheme="minorHAnsi" w:hAnsiTheme="minorHAnsi"/>
          <w:color w:val="000000" w:themeColor="text1"/>
        </w:rPr>
      </w:pPr>
    </w:p>
    <w:p w:rsidR="002608C7" w:rsidRPr="00CE63FF" w:rsidRDefault="002608C7" w:rsidP="00CE63FF">
      <w:pPr>
        <w:pStyle w:val="ListParagraph"/>
        <w:numPr>
          <w:ilvl w:val="0"/>
          <w:numId w:val="3"/>
        </w:numPr>
        <w:spacing w:line="276" w:lineRule="auto"/>
        <w:jc w:val="both"/>
        <w:rPr>
          <w:rFonts w:asciiTheme="minorHAnsi" w:hAnsiTheme="minorHAnsi"/>
          <w:color w:val="000000" w:themeColor="text1"/>
        </w:rPr>
      </w:pPr>
      <w:r w:rsidRPr="00CE63FF">
        <w:rPr>
          <w:rFonts w:asciiTheme="minorHAnsi" w:hAnsiTheme="minorHAnsi"/>
          <w:color w:val="000000" w:themeColor="text1"/>
        </w:rPr>
        <w:t xml:space="preserve">Coghlan, D. (2011) Action Research: Exploring Perspectives </w:t>
      </w:r>
      <w:r w:rsidR="00C65D65" w:rsidRPr="00CE63FF">
        <w:rPr>
          <w:rFonts w:asciiTheme="minorHAnsi" w:hAnsiTheme="minorHAnsi"/>
          <w:color w:val="000000" w:themeColor="text1"/>
        </w:rPr>
        <w:t>on a Philosophy of Practical Knowing. Academy of Management Annals, 5 (1) pp. 53 - 87</w:t>
      </w:r>
    </w:p>
    <w:p w:rsidR="00C65D65" w:rsidRPr="00CE63FF" w:rsidRDefault="00C65D65" w:rsidP="00E415DF">
      <w:pPr>
        <w:spacing w:line="276" w:lineRule="auto"/>
        <w:jc w:val="both"/>
        <w:rPr>
          <w:rFonts w:asciiTheme="minorHAnsi" w:hAnsiTheme="minorHAnsi"/>
          <w:color w:val="000000" w:themeColor="text1"/>
        </w:rPr>
      </w:pPr>
    </w:p>
    <w:p w:rsidR="004E7939" w:rsidRDefault="00C07750" w:rsidP="00CE63FF">
      <w:pPr>
        <w:pStyle w:val="ListParagraph"/>
        <w:numPr>
          <w:ilvl w:val="0"/>
          <w:numId w:val="3"/>
        </w:numPr>
        <w:rPr>
          <w:rStyle w:val="selectable"/>
          <w:rFonts w:asciiTheme="minorHAnsi" w:hAnsiTheme="minorHAnsi" w:cs="Arial"/>
          <w:color w:val="000000"/>
        </w:rPr>
      </w:pPr>
      <w:r w:rsidRPr="00CE63FF">
        <w:rPr>
          <w:rStyle w:val="apple-converted-space"/>
          <w:rFonts w:asciiTheme="minorHAnsi" w:hAnsiTheme="minorHAnsi" w:cs="Arial"/>
          <w:b/>
          <w:bCs/>
          <w:color w:val="666666"/>
        </w:rPr>
        <w:t>C</w:t>
      </w:r>
      <w:r w:rsidRPr="00CE63FF">
        <w:rPr>
          <w:rStyle w:val="selectable"/>
          <w:rFonts w:asciiTheme="minorHAnsi" w:hAnsiTheme="minorHAnsi" w:cs="Arial"/>
          <w:color w:val="000000"/>
        </w:rPr>
        <w:t>ostello, P. (2003).</w:t>
      </w:r>
      <w:r w:rsidRPr="00CE63FF">
        <w:rPr>
          <w:rStyle w:val="apple-converted-space"/>
          <w:rFonts w:asciiTheme="minorHAnsi" w:hAnsiTheme="minorHAnsi" w:cs="Arial"/>
          <w:color w:val="000000"/>
        </w:rPr>
        <w:t> </w:t>
      </w:r>
      <w:r w:rsidRPr="00CE63FF">
        <w:rPr>
          <w:rStyle w:val="selectable"/>
          <w:rFonts w:asciiTheme="minorHAnsi" w:hAnsiTheme="minorHAnsi" w:cs="Arial"/>
          <w:i/>
          <w:iCs/>
          <w:color w:val="000000"/>
        </w:rPr>
        <w:t>Action Research</w:t>
      </w:r>
      <w:r w:rsidRPr="00CE63FF">
        <w:rPr>
          <w:rStyle w:val="selectable"/>
          <w:rFonts w:asciiTheme="minorHAnsi" w:hAnsiTheme="minorHAnsi" w:cs="Arial"/>
          <w:color w:val="000000"/>
        </w:rPr>
        <w:t>. 1st ed. London: Continuum, pp.15-27</w:t>
      </w:r>
    </w:p>
    <w:p w:rsidR="004E7939" w:rsidRPr="004E7939" w:rsidRDefault="004E7939" w:rsidP="004E7939">
      <w:pPr>
        <w:pStyle w:val="ListParagraph"/>
        <w:rPr>
          <w:rStyle w:val="selectable"/>
          <w:rFonts w:asciiTheme="minorHAnsi" w:hAnsiTheme="minorHAnsi" w:cs="Arial"/>
          <w:color w:val="000000"/>
        </w:rPr>
      </w:pPr>
    </w:p>
    <w:p w:rsidR="00C07750" w:rsidRPr="004E7939" w:rsidRDefault="004E7939" w:rsidP="004E7939">
      <w:pPr>
        <w:pStyle w:val="ListParagraph"/>
        <w:numPr>
          <w:ilvl w:val="0"/>
          <w:numId w:val="3"/>
        </w:numPr>
        <w:rPr>
          <w:rStyle w:val="selectable"/>
          <w:rFonts w:asciiTheme="minorHAnsi" w:hAnsiTheme="minorHAnsi" w:cstheme="minorHAnsi"/>
        </w:rPr>
      </w:pPr>
      <w:r w:rsidRPr="004E7939">
        <w:rPr>
          <w:rFonts w:asciiTheme="minorHAnsi" w:hAnsiTheme="minorHAnsi" w:cstheme="minorHAnsi"/>
          <w:color w:val="000000"/>
          <w:shd w:val="clear" w:color="auto" w:fill="FFFFFF"/>
        </w:rPr>
        <w:t>Cowie, B. (2005). Pupil commentary on assessment for learning.</w:t>
      </w:r>
      <w:r w:rsidRPr="004E7939">
        <w:rPr>
          <w:rStyle w:val="apple-converted-space"/>
          <w:rFonts w:asciiTheme="minorHAnsi" w:hAnsiTheme="minorHAnsi" w:cstheme="minorHAnsi"/>
          <w:color w:val="000000"/>
          <w:shd w:val="clear" w:color="auto" w:fill="FFFFFF"/>
        </w:rPr>
        <w:t> </w:t>
      </w:r>
      <w:r w:rsidRPr="004E7939">
        <w:rPr>
          <w:rFonts w:asciiTheme="minorHAnsi" w:hAnsiTheme="minorHAnsi" w:cstheme="minorHAnsi"/>
          <w:i/>
          <w:iCs/>
          <w:color w:val="000000"/>
        </w:rPr>
        <w:t>The Curriculum Journal</w:t>
      </w:r>
      <w:r w:rsidRPr="004E7939">
        <w:rPr>
          <w:rFonts w:asciiTheme="minorHAnsi" w:hAnsiTheme="minorHAnsi" w:cstheme="minorHAnsi"/>
          <w:color w:val="000000"/>
          <w:shd w:val="clear" w:color="auto" w:fill="FFFFFF"/>
        </w:rPr>
        <w:t>, 16(2), pp.137-151.</w:t>
      </w:r>
      <w:r w:rsidR="00CE63FF" w:rsidRPr="004E7939">
        <w:rPr>
          <w:rStyle w:val="selectable"/>
          <w:rFonts w:asciiTheme="minorHAnsi" w:hAnsiTheme="minorHAnsi" w:cstheme="minorHAnsi"/>
          <w:color w:val="000000"/>
        </w:rPr>
        <w:br/>
      </w:r>
    </w:p>
    <w:p w:rsidR="00C07750" w:rsidRPr="00CE63FF" w:rsidRDefault="00745B21" w:rsidP="00CE63FF">
      <w:pPr>
        <w:pStyle w:val="NormalWeb"/>
        <w:numPr>
          <w:ilvl w:val="0"/>
          <w:numId w:val="3"/>
        </w:numPr>
        <w:rPr>
          <w:rFonts w:asciiTheme="minorHAnsi" w:hAnsiTheme="minorHAnsi"/>
        </w:rPr>
      </w:pPr>
      <w:r w:rsidRPr="00CE63FF">
        <w:rPr>
          <w:rFonts w:asciiTheme="minorHAnsi" w:hAnsiTheme="minorHAnsi"/>
        </w:rPr>
        <w:t xml:space="preserve">Cowie, B. (2015). Equity, ethics and engagement: Principles for quality formative assessment in primary science classrooms. In C. Milne, K. Tobin, &amp; D. DeGennaro (Eds.). Sociocultural studies and implications for science education (pp. 117–133). </w:t>
      </w:r>
      <w:r w:rsidRPr="00CE63FF">
        <w:rPr>
          <w:rFonts w:asciiTheme="minorHAnsi" w:hAnsiTheme="minorHAnsi"/>
        </w:rPr>
        <w:lastRenderedPageBreak/>
        <w:t xml:space="preserve">Netherlands: Springer. </w:t>
      </w:r>
      <w:r w:rsidR="00CE63FF" w:rsidRPr="00CE63FF">
        <w:rPr>
          <w:rFonts w:asciiTheme="minorHAnsi" w:hAnsiTheme="minorHAnsi"/>
        </w:rPr>
        <w:br/>
      </w:r>
    </w:p>
    <w:p w:rsidR="00622639" w:rsidRPr="00622639" w:rsidRDefault="00C65D65" w:rsidP="00622639">
      <w:pPr>
        <w:pStyle w:val="NormalWeb"/>
        <w:numPr>
          <w:ilvl w:val="0"/>
          <w:numId w:val="3"/>
        </w:numPr>
        <w:rPr>
          <w:rFonts w:asciiTheme="minorHAnsi" w:hAnsiTheme="minorHAnsi" w:cstheme="minorHAnsi"/>
        </w:rPr>
      </w:pPr>
      <w:r w:rsidRPr="00CE63FF">
        <w:rPr>
          <w:rFonts w:asciiTheme="minorHAnsi" w:hAnsiTheme="minorHAnsi"/>
        </w:rPr>
        <w:t>Creswell, J.W. (2009) Research Design: Qualitative, Quantitative and Mixed Methods Approaches (3</w:t>
      </w:r>
      <w:r w:rsidRPr="00CE63FF">
        <w:rPr>
          <w:rFonts w:asciiTheme="minorHAnsi" w:hAnsiTheme="minorHAnsi"/>
          <w:vertAlign w:val="superscript"/>
        </w:rPr>
        <w:t>rd</w:t>
      </w:r>
      <w:r w:rsidRPr="00CE63FF">
        <w:rPr>
          <w:rFonts w:asciiTheme="minorHAnsi" w:hAnsiTheme="minorHAnsi"/>
        </w:rPr>
        <w:t xml:space="preserve"> Ed). Los Angeles: SAGE Publications</w:t>
      </w:r>
      <w:r w:rsidR="00622639">
        <w:rPr>
          <w:rFonts w:asciiTheme="minorHAnsi" w:hAnsiTheme="minorHAnsi" w:cstheme="minorHAnsi"/>
        </w:rPr>
        <w:br/>
      </w:r>
    </w:p>
    <w:p w:rsidR="00F270C3" w:rsidRPr="00D07DEF" w:rsidRDefault="00622639" w:rsidP="00622639">
      <w:pPr>
        <w:pStyle w:val="ListParagraph"/>
        <w:numPr>
          <w:ilvl w:val="0"/>
          <w:numId w:val="3"/>
        </w:numPr>
        <w:rPr>
          <w:rFonts w:asciiTheme="minorHAnsi" w:hAnsiTheme="minorHAnsi" w:cstheme="minorHAnsi"/>
        </w:rPr>
      </w:pPr>
      <w:r w:rsidRPr="00622639">
        <w:rPr>
          <w:rFonts w:asciiTheme="minorHAnsi" w:hAnsiTheme="minorHAnsi" w:cstheme="minorHAnsi"/>
          <w:color w:val="000000"/>
          <w:shd w:val="clear" w:color="auto" w:fill="FFFFFF"/>
        </w:rPr>
        <w:t>Didau, D. (20</w:t>
      </w:r>
      <w:r>
        <w:rPr>
          <w:rFonts w:asciiTheme="minorHAnsi" w:hAnsiTheme="minorHAnsi" w:cstheme="minorHAnsi"/>
          <w:color w:val="000000"/>
          <w:shd w:val="clear" w:color="auto" w:fill="FFFFFF"/>
        </w:rPr>
        <w:t>16</w:t>
      </w:r>
      <w:r w:rsidRPr="00622639">
        <w:rPr>
          <w:rFonts w:asciiTheme="minorHAnsi" w:hAnsiTheme="minorHAnsi" w:cstheme="minorHAnsi"/>
          <w:color w:val="000000"/>
          <w:shd w:val="clear" w:color="auto" w:fill="FFFFFF"/>
        </w:rPr>
        <w:t>).</w:t>
      </w:r>
      <w:r w:rsidRPr="00622639">
        <w:rPr>
          <w:rStyle w:val="apple-converted-space"/>
          <w:rFonts w:asciiTheme="minorHAnsi" w:hAnsiTheme="minorHAnsi" w:cstheme="minorHAnsi"/>
          <w:color w:val="000000"/>
          <w:shd w:val="clear" w:color="auto" w:fill="FFFFFF"/>
        </w:rPr>
        <w:t> </w:t>
      </w:r>
      <w:r w:rsidRPr="00622639">
        <w:rPr>
          <w:rFonts w:asciiTheme="minorHAnsi" w:hAnsiTheme="minorHAnsi" w:cstheme="minorHAnsi"/>
          <w:i/>
          <w:iCs/>
          <w:color w:val="000000"/>
        </w:rPr>
        <w:t>The problem with progress Part 3: Designing lessons for learning</w:t>
      </w:r>
      <w:r w:rsidRPr="00622639">
        <w:rPr>
          <w:rFonts w:asciiTheme="minorHAnsi" w:hAnsiTheme="minorHAnsi" w:cstheme="minorHAnsi"/>
          <w:color w:val="000000"/>
          <w:shd w:val="clear" w:color="auto" w:fill="FFFFFF"/>
        </w:rPr>
        <w:t>. [online] David Didau. Available at: https://learningspy.co.uk/featured/designing-lessons-for-learning/ [Accessed 18 Apr. 2019].</w:t>
      </w:r>
      <w:r w:rsidR="00D07DEF">
        <w:rPr>
          <w:rFonts w:asciiTheme="minorHAnsi" w:hAnsiTheme="minorHAnsi" w:cstheme="minorHAnsi"/>
          <w:color w:val="000000"/>
          <w:shd w:val="clear" w:color="auto" w:fill="FFFFFF"/>
        </w:rPr>
        <w:br/>
      </w:r>
    </w:p>
    <w:p w:rsidR="00C65D65" w:rsidRPr="00F270C3" w:rsidRDefault="00F270C3" w:rsidP="00F270C3">
      <w:pPr>
        <w:pStyle w:val="ListParagraph"/>
        <w:numPr>
          <w:ilvl w:val="0"/>
          <w:numId w:val="3"/>
        </w:numPr>
        <w:spacing w:before="100" w:beforeAutospacing="1" w:after="100" w:afterAutospacing="1"/>
        <w:rPr>
          <w:rFonts w:asciiTheme="minorHAnsi" w:hAnsiTheme="minorHAnsi" w:cstheme="minorHAnsi"/>
        </w:rPr>
      </w:pPr>
      <w:r w:rsidRPr="00F270C3">
        <w:rPr>
          <w:rFonts w:asciiTheme="minorHAnsi" w:hAnsiTheme="minorHAnsi" w:cstheme="minorHAnsi"/>
        </w:rPr>
        <w:t xml:space="preserve">Dweck, C. (1986) Motivational processes affecting learning, American Psychologist, 41, pp 1040– 1048. </w:t>
      </w:r>
      <w:r w:rsidR="00CE63FF" w:rsidRPr="00F270C3">
        <w:rPr>
          <w:rFonts w:asciiTheme="minorHAnsi" w:hAnsiTheme="minorHAnsi" w:cstheme="minorHAnsi"/>
        </w:rPr>
        <w:br/>
      </w:r>
    </w:p>
    <w:p w:rsidR="0064623B" w:rsidRPr="00CE63FF" w:rsidRDefault="0064623B" w:rsidP="00CE63FF">
      <w:pPr>
        <w:pStyle w:val="ListParagraph"/>
        <w:numPr>
          <w:ilvl w:val="0"/>
          <w:numId w:val="3"/>
        </w:numPr>
        <w:rPr>
          <w:rFonts w:asciiTheme="minorHAnsi" w:hAnsiTheme="minorHAnsi" w:cs="Arial"/>
          <w:color w:val="000000"/>
          <w:shd w:val="clear" w:color="auto" w:fill="FFFFFF"/>
        </w:rPr>
      </w:pPr>
      <w:r w:rsidRPr="00CE63FF">
        <w:rPr>
          <w:rFonts w:asciiTheme="minorHAnsi" w:hAnsiTheme="minorHAnsi" w:cs="Arial"/>
          <w:color w:val="000000"/>
          <w:shd w:val="clear" w:color="auto" w:fill="FFFFFF"/>
        </w:rPr>
        <w:t>Estyn (2018).</w:t>
      </w:r>
      <w:r w:rsidRPr="00CE63FF">
        <w:rPr>
          <w:rStyle w:val="apple-converted-space"/>
          <w:rFonts w:asciiTheme="minorHAnsi" w:hAnsiTheme="minorHAnsi" w:cs="Arial"/>
          <w:color w:val="000000"/>
          <w:shd w:val="clear" w:color="auto" w:fill="FFFFFF"/>
        </w:rPr>
        <w:t> </w:t>
      </w:r>
      <w:r w:rsidRPr="00CE63FF">
        <w:rPr>
          <w:rFonts w:asciiTheme="minorHAnsi" w:hAnsiTheme="minorHAnsi" w:cs="Arial"/>
          <w:i/>
          <w:iCs/>
          <w:color w:val="000000"/>
        </w:rPr>
        <w:t>The Bishop of Llandaff C.I.W High School</w:t>
      </w:r>
      <w:r w:rsidRPr="00CE63FF">
        <w:rPr>
          <w:rFonts w:asciiTheme="minorHAnsi" w:hAnsiTheme="minorHAnsi" w:cs="Arial"/>
          <w:color w:val="000000"/>
          <w:shd w:val="clear" w:color="auto" w:fill="FFFFFF"/>
        </w:rPr>
        <w:t>. [online] Estyn. Available at: https://www.estyn.gov.wales/provider/bishop-llandaff-ciw-high-school [Accessed 2 Apr. 2019].</w:t>
      </w:r>
    </w:p>
    <w:p w:rsidR="001F476B" w:rsidRPr="00CE63FF" w:rsidRDefault="001F476B" w:rsidP="0064623B">
      <w:pPr>
        <w:rPr>
          <w:rFonts w:asciiTheme="minorHAnsi" w:hAnsiTheme="minorHAnsi" w:cs="Arial"/>
          <w:color w:val="000000"/>
          <w:shd w:val="clear" w:color="auto" w:fill="FFFFFF"/>
        </w:rPr>
      </w:pPr>
    </w:p>
    <w:p w:rsidR="001F476B" w:rsidRPr="00CE63FF" w:rsidRDefault="001F476B" w:rsidP="00CE63FF">
      <w:pPr>
        <w:pStyle w:val="ListParagraph"/>
        <w:numPr>
          <w:ilvl w:val="0"/>
          <w:numId w:val="3"/>
        </w:numPr>
        <w:rPr>
          <w:rStyle w:val="selectable"/>
          <w:rFonts w:asciiTheme="minorHAnsi" w:hAnsiTheme="minorHAnsi" w:cs="Arial"/>
          <w:color w:val="000000"/>
        </w:rPr>
      </w:pPr>
      <w:r w:rsidRPr="00CE63FF">
        <w:rPr>
          <w:rStyle w:val="selectable"/>
          <w:rFonts w:asciiTheme="minorHAnsi" w:hAnsiTheme="minorHAnsi" w:cs="Arial"/>
          <w:color w:val="000000"/>
        </w:rPr>
        <w:t>Gardner, J. (2012).</w:t>
      </w:r>
      <w:r w:rsidRPr="00CE63FF">
        <w:rPr>
          <w:rStyle w:val="apple-converted-space"/>
          <w:rFonts w:asciiTheme="minorHAnsi" w:hAnsiTheme="minorHAnsi" w:cs="Arial"/>
          <w:color w:val="000000"/>
        </w:rPr>
        <w:t> </w:t>
      </w:r>
      <w:r w:rsidRPr="00CE63FF">
        <w:rPr>
          <w:rStyle w:val="selectable"/>
          <w:rFonts w:asciiTheme="minorHAnsi" w:hAnsiTheme="minorHAnsi" w:cs="Arial"/>
          <w:i/>
          <w:iCs/>
          <w:color w:val="000000"/>
        </w:rPr>
        <w:t>Assessment and Learning</w:t>
      </w:r>
      <w:r w:rsidRPr="00CE63FF">
        <w:rPr>
          <w:rStyle w:val="selectable"/>
          <w:rFonts w:asciiTheme="minorHAnsi" w:hAnsiTheme="minorHAnsi" w:cs="Arial"/>
          <w:color w:val="000000"/>
        </w:rPr>
        <w:t>. 1st ed. London: SAGE.</w:t>
      </w:r>
    </w:p>
    <w:p w:rsidR="001F476B" w:rsidRPr="00CE63FF" w:rsidRDefault="001F476B" w:rsidP="001F476B">
      <w:pPr>
        <w:rPr>
          <w:rStyle w:val="selectable"/>
          <w:rFonts w:asciiTheme="minorHAnsi" w:hAnsiTheme="minorHAnsi" w:cs="Arial"/>
          <w:color w:val="000000" w:themeColor="text1"/>
        </w:rPr>
      </w:pPr>
    </w:p>
    <w:p w:rsidR="00AB3389" w:rsidRPr="00CE63FF" w:rsidRDefault="00AB3389" w:rsidP="00CE63FF">
      <w:pPr>
        <w:pStyle w:val="ListParagraph"/>
        <w:numPr>
          <w:ilvl w:val="0"/>
          <w:numId w:val="3"/>
        </w:numPr>
        <w:rPr>
          <w:rFonts w:asciiTheme="minorHAnsi" w:hAnsiTheme="minorHAnsi"/>
        </w:rPr>
      </w:pPr>
      <w:r w:rsidRPr="00CE63FF">
        <w:rPr>
          <w:rFonts w:asciiTheme="minorHAnsi" w:hAnsiTheme="minorHAnsi" w:cs="Arial"/>
          <w:color w:val="000000" w:themeColor="text1"/>
          <w:shd w:val="clear" w:color="auto" w:fill="FFFFFF"/>
        </w:rPr>
        <w:t>Garrison, C. and Ehringhaus, M. (2013).</w:t>
      </w:r>
      <w:r w:rsidRPr="00CE63FF">
        <w:rPr>
          <w:rStyle w:val="apple-converted-space"/>
          <w:rFonts w:asciiTheme="minorHAnsi" w:hAnsiTheme="minorHAnsi" w:cs="Arial"/>
          <w:color w:val="000000" w:themeColor="text1"/>
          <w:shd w:val="clear" w:color="auto" w:fill="FFFFFF"/>
        </w:rPr>
        <w:t> </w:t>
      </w:r>
      <w:r w:rsidRPr="00CE63FF">
        <w:rPr>
          <w:rFonts w:asciiTheme="minorHAnsi" w:hAnsiTheme="minorHAnsi" w:cs="Arial"/>
          <w:i/>
          <w:iCs/>
          <w:color w:val="000000" w:themeColor="text1"/>
        </w:rPr>
        <w:t>Formative and Summative Assessments in the Classroom</w:t>
      </w:r>
      <w:r w:rsidRPr="00CE63FF">
        <w:rPr>
          <w:rFonts w:asciiTheme="minorHAnsi" w:hAnsiTheme="minorHAnsi" w:cs="Arial"/>
          <w:color w:val="000000" w:themeColor="text1"/>
          <w:shd w:val="clear" w:color="auto" w:fill="FFFFFF"/>
        </w:rPr>
        <w:t>. 1st ed. [ebook] Natl Middle School Assn, pp.1-2. Available at: http://schools.nyc.gov/NR/rdonlyres/33148188-6FB5-4593-A8DF-8EAB8CA002AA/0/2010_11_Formative_Summative_Assessment.pdf [Accessed 03 Apr. 2019</w:t>
      </w:r>
      <w:r w:rsidRPr="00CE63FF">
        <w:rPr>
          <w:rFonts w:asciiTheme="minorHAnsi" w:hAnsiTheme="minorHAnsi" w:cs="Arial"/>
          <w:color w:val="666666"/>
          <w:shd w:val="clear" w:color="auto" w:fill="FFFFFF"/>
        </w:rPr>
        <w:t>].</w:t>
      </w:r>
    </w:p>
    <w:p w:rsidR="00AB3389" w:rsidRPr="00CE63FF" w:rsidRDefault="00AB3389" w:rsidP="001F476B">
      <w:pPr>
        <w:rPr>
          <w:rStyle w:val="selectable"/>
          <w:rFonts w:asciiTheme="minorHAnsi" w:hAnsiTheme="minorHAnsi" w:cs="Arial"/>
          <w:color w:val="000000"/>
        </w:rPr>
      </w:pPr>
    </w:p>
    <w:p w:rsidR="001F476B" w:rsidRPr="00CE63FF" w:rsidRDefault="001F476B" w:rsidP="00CE63FF">
      <w:pPr>
        <w:pStyle w:val="ListParagraph"/>
        <w:numPr>
          <w:ilvl w:val="0"/>
          <w:numId w:val="3"/>
        </w:numPr>
        <w:rPr>
          <w:rFonts w:asciiTheme="minorHAnsi" w:hAnsiTheme="minorHAnsi" w:cs="Arial"/>
          <w:color w:val="000000"/>
          <w:shd w:val="clear" w:color="auto" w:fill="FFFFFF"/>
        </w:rPr>
      </w:pPr>
      <w:r w:rsidRPr="00CE63FF">
        <w:rPr>
          <w:rFonts w:asciiTheme="minorHAnsi" w:hAnsiTheme="minorHAnsi" w:cs="Arial"/>
          <w:color w:val="000000"/>
          <w:shd w:val="clear" w:color="auto" w:fill="FFFFFF"/>
        </w:rPr>
        <w:t>Ginsburg, H. (2001). The Challenge of Formative Assessment in Mathematics Education: Children’s Minds, Teachers’ Minds.</w:t>
      </w:r>
      <w:r w:rsidRPr="00CE63FF">
        <w:rPr>
          <w:rStyle w:val="apple-converted-space"/>
          <w:rFonts w:asciiTheme="minorHAnsi" w:hAnsiTheme="minorHAnsi" w:cs="Arial"/>
          <w:color w:val="000000"/>
          <w:shd w:val="clear" w:color="auto" w:fill="FFFFFF"/>
        </w:rPr>
        <w:t> </w:t>
      </w:r>
      <w:r w:rsidRPr="00CE63FF">
        <w:rPr>
          <w:rFonts w:asciiTheme="minorHAnsi" w:hAnsiTheme="minorHAnsi" w:cs="Arial"/>
          <w:i/>
          <w:iCs/>
          <w:color w:val="000000"/>
        </w:rPr>
        <w:t>Human Development</w:t>
      </w:r>
      <w:r w:rsidRPr="00CE63FF">
        <w:rPr>
          <w:rFonts w:asciiTheme="minorHAnsi" w:hAnsiTheme="minorHAnsi" w:cs="Arial"/>
          <w:color w:val="000000"/>
          <w:shd w:val="clear" w:color="auto" w:fill="FFFFFF"/>
        </w:rPr>
        <w:t>, 2(2), pp.109-128.</w:t>
      </w:r>
    </w:p>
    <w:p w:rsidR="00A44CEF" w:rsidRPr="00CE63FF" w:rsidRDefault="00A44CEF" w:rsidP="001F476B">
      <w:pPr>
        <w:rPr>
          <w:rFonts w:asciiTheme="minorHAnsi" w:hAnsiTheme="minorHAnsi" w:cs="Arial"/>
          <w:color w:val="000000"/>
          <w:shd w:val="clear" w:color="auto" w:fill="FFFFFF"/>
        </w:rPr>
      </w:pPr>
    </w:p>
    <w:p w:rsidR="00A44CEF" w:rsidRPr="00CE63FF" w:rsidRDefault="00A44CEF" w:rsidP="00CE63FF">
      <w:pPr>
        <w:pStyle w:val="ListParagraph"/>
        <w:numPr>
          <w:ilvl w:val="0"/>
          <w:numId w:val="3"/>
        </w:numPr>
        <w:rPr>
          <w:rFonts w:asciiTheme="minorHAnsi" w:hAnsiTheme="minorHAnsi" w:cs="Arial"/>
          <w:color w:val="000000"/>
          <w:shd w:val="clear" w:color="auto" w:fill="FFFFFF"/>
        </w:rPr>
      </w:pPr>
      <w:r w:rsidRPr="00CE63FF">
        <w:rPr>
          <w:rFonts w:asciiTheme="minorHAnsi" w:hAnsiTheme="minorHAnsi" w:cs="Arial"/>
          <w:color w:val="000000"/>
          <w:shd w:val="clear" w:color="auto" w:fill="FFFFFF"/>
        </w:rPr>
        <w:t xml:space="preserve">Grinyer, A. (2001) Ethical dilemmas in non-clinical health research. </w:t>
      </w:r>
      <w:r w:rsidRPr="00CE63FF">
        <w:rPr>
          <w:rFonts w:asciiTheme="minorHAnsi" w:hAnsiTheme="minorHAnsi" w:cs="Arial"/>
          <w:i/>
          <w:color w:val="000000"/>
          <w:shd w:val="clear" w:color="auto" w:fill="FFFFFF"/>
        </w:rPr>
        <w:t>Nursing Ethics, 8:</w:t>
      </w:r>
      <w:r w:rsidRPr="00CE63FF">
        <w:rPr>
          <w:rFonts w:asciiTheme="minorHAnsi" w:hAnsiTheme="minorHAnsi" w:cs="Arial"/>
          <w:color w:val="000000"/>
          <w:shd w:val="clear" w:color="auto" w:fill="FFFFFF"/>
        </w:rPr>
        <w:t xml:space="preserve"> pp 123-132</w:t>
      </w:r>
    </w:p>
    <w:p w:rsidR="00A44CEF" w:rsidRPr="00CE63FF" w:rsidRDefault="00A44CEF" w:rsidP="001F476B">
      <w:pPr>
        <w:rPr>
          <w:rFonts w:asciiTheme="minorHAnsi" w:hAnsiTheme="minorHAnsi" w:cs="Arial"/>
          <w:color w:val="000000"/>
          <w:shd w:val="clear" w:color="auto" w:fill="FFFFFF"/>
        </w:rPr>
      </w:pPr>
    </w:p>
    <w:p w:rsidR="00A44CEF" w:rsidRPr="00CE63FF" w:rsidRDefault="00A44CEF" w:rsidP="00CE63FF">
      <w:pPr>
        <w:pStyle w:val="ListParagraph"/>
        <w:numPr>
          <w:ilvl w:val="0"/>
          <w:numId w:val="3"/>
        </w:numPr>
        <w:rPr>
          <w:rFonts w:asciiTheme="minorHAnsi" w:hAnsiTheme="minorHAnsi"/>
        </w:rPr>
      </w:pPr>
      <w:r w:rsidRPr="00CE63FF">
        <w:rPr>
          <w:rFonts w:asciiTheme="minorHAnsi" w:hAnsiTheme="minorHAnsi" w:cs="Arial"/>
          <w:color w:val="000000"/>
          <w:shd w:val="clear" w:color="auto" w:fill="FFFFFF"/>
        </w:rPr>
        <w:t xml:space="preserve">Grinyer, A. (2009) The Anonymity of Research Participants: Assumptions, Ethics and Practicalities. </w:t>
      </w:r>
      <w:r w:rsidRPr="00CE63FF">
        <w:rPr>
          <w:rFonts w:asciiTheme="minorHAnsi" w:hAnsiTheme="minorHAnsi" w:cs="Arial"/>
          <w:i/>
          <w:color w:val="000000"/>
          <w:shd w:val="clear" w:color="auto" w:fill="FFFFFF"/>
        </w:rPr>
        <w:t xml:space="preserve">Pan-Pacific Management Review, </w:t>
      </w:r>
      <w:r w:rsidRPr="00CE63FF">
        <w:rPr>
          <w:rFonts w:asciiTheme="minorHAnsi" w:hAnsiTheme="minorHAnsi" w:cs="Arial"/>
          <w:color w:val="000000"/>
          <w:shd w:val="clear" w:color="auto" w:fill="FFFFFF"/>
        </w:rPr>
        <w:t>21, 1, pp. 49-58</w:t>
      </w:r>
    </w:p>
    <w:p w:rsidR="0064623B" w:rsidRPr="00CE63FF" w:rsidRDefault="0064623B" w:rsidP="00C07750">
      <w:pPr>
        <w:jc w:val="both"/>
        <w:rPr>
          <w:rFonts w:asciiTheme="minorHAnsi" w:hAnsiTheme="minorHAnsi"/>
        </w:rPr>
      </w:pPr>
    </w:p>
    <w:p w:rsidR="00C07750" w:rsidRPr="00CE63FF" w:rsidRDefault="00C07750" w:rsidP="00CE63FF">
      <w:pPr>
        <w:pStyle w:val="ListParagraph"/>
        <w:numPr>
          <w:ilvl w:val="0"/>
          <w:numId w:val="3"/>
        </w:numPr>
        <w:jc w:val="both"/>
        <w:rPr>
          <w:rFonts w:asciiTheme="minorHAnsi" w:hAnsiTheme="minorHAnsi"/>
        </w:rPr>
      </w:pPr>
      <w:r w:rsidRPr="00CE63FF">
        <w:rPr>
          <w:rFonts w:asciiTheme="minorHAnsi" w:hAnsiTheme="minorHAnsi"/>
        </w:rPr>
        <w:t xml:space="preserve">Halsall, R. (ed.) (1998) </w:t>
      </w:r>
      <w:r w:rsidRPr="00CE63FF">
        <w:rPr>
          <w:rFonts w:asciiTheme="minorHAnsi" w:hAnsiTheme="minorHAnsi"/>
          <w:i/>
        </w:rPr>
        <w:t xml:space="preserve">Teacher Research and School Improvement: Opening Doors from the Inside, </w:t>
      </w:r>
      <w:r w:rsidRPr="00CE63FF">
        <w:rPr>
          <w:rFonts w:asciiTheme="minorHAnsi" w:hAnsiTheme="minorHAnsi"/>
        </w:rPr>
        <w:t>Buckingham: Open University Press</w:t>
      </w:r>
    </w:p>
    <w:p w:rsidR="00ED52AA" w:rsidRPr="00CE63FF" w:rsidRDefault="00ED52AA" w:rsidP="00C07750">
      <w:pPr>
        <w:jc w:val="both"/>
        <w:rPr>
          <w:rFonts w:asciiTheme="minorHAnsi" w:hAnsiTheme="minorHAnsi"/>
        </w:rPr>
      </w:pPr>
    </w:p>
    <w:p w:rsidR="00ED52AA" w:rsidRPr="00CE63FF" w:rsidRDefault="00ED52AA" w:rsidP="00CE63FF">
      <w:pPr>
        <w:pStyle w:val="ListParagraph"/>
        <w:numPr>
          <w:ilvl w:val="0"/>
          <w:numId w:val="3"/>
        </w:numPr>
        <w:rPr>
          <w:rFonts w:asciiTheme="minorHAnsi" w:hAnsiTheme="minorHAnsi" w:cs="Arial"/>
          <w:color w:val="000000"/>
          <w:shd w:val="clear" w:color="auto" w:fill="FFFFFF"/>
        </w:rPr>
      </w:pPr>
      <w:r w:rsidRPr="00CE63FF">
        <w:rPr>
          <w:rFonts w:asciiTheme="minorHAnsi" w:hAnsiTheme="minorHAnsi" w:cs="Arial"/>
          <w:color w:val="000000"/>
          <w:shd w:val="clear" w:color="auto" w:fill="FFFFFF"/>
        </w:rPr>
        <w:t>Hattie, J. (2012).</w:t>
      </w:r>
      <w:r w:rsidRPr="00CE63FF">
        <w:rPr>
          <w:rStyle w:val="apple-converted-space"/>
          <w:rFonts w:asciiTheme="minorHAnsi" w:hAnsiTheme="minorHAnsi" w:cs="Arial"/>
          <w:color w:val="000000"/>
          <w:shd w:val="clear" w:color="auto" w:fill="FFFFFF"/>
        </w:rPr>
        <w:t> </w:t>
      </w:r>
      <w:r w:rsidRPr="00CE63FF">
        <w:rPr>
          <w:rFonts w:asciiTheme="minorHAnsi" w:hAnsiTheme="minorHAnsi" w:cs="Arial"/>
          <w:i/>
          <w:iCs/>
          <w:color w:val="000000"/>
        </w:rPr>
        <w:t>Visible Learning for Teachers</w:t>
      </w:r>
      <w:r w:rsidRPr="00CE63FF">
        <w:rPr>
          <w:rFonts w:asciiTheme="minorHAnsi" w:hAnsiTheme="minorHAnsi" w:cs="Arial"/>
          <w:color w:val="000000"/>
          <w:shd w:val="clear" w:color="auto" w:fill="FFFFFF"/>
        </w:rPr>
        <w:t>. 1st ed. Abingdon: Routledge.</w:t>
      </w:r>
    </w:p>
    <w:p w:rsidR="00E415DF" w:rsidRPr="00CE63FF" w:rsidRDefault="00E415DF" w:rsidP="00D84135">
      <w:pPr>
        <w:rPr>
          <w:rFonts w:asciiTheme="minorHAnsi" w:hAnsiTheme="minorHAnsi" w:cs="Arial"/>
          <w:color w:val="000000"/>
          <w:shd w:val="clear" w:color="auto" w:fill="FFFFFF"/>
        </w:rPr>
      </w:pPr>
    </w:p>
    <w:p w:rsidR="00E415DF" w:rsidRPr="00CE63FF" w:rsidRDefault="00E415DF" w:rsidP="00CE63FF">
      <w:pPr>
        <w:pStyle w:val="ListParagraph"/>
        <w:numPr>
          <w:ilvl w:val="0"/>
          <w:numId w:val="3"/>
        </w:numPr>
        <w:spacing w:line="276" w:lineRule="auto"/>
        <w:rPr>
          <w:rFonts w:asciiTheme="minorHAnsi" w:hAnsiTheme="minorHAnsi"/>
          <w:color w:val="000000" w:themeColor="text1"/>
        </w:rPr>
      </w:pPr>
      <w:r w:rsidRPr="00CE63FF">
        <w:rPr>
          <w:rFonts w:asciiTheme="minorHAnsi" w:hAnsiTheme="minorHAnsi"/>
          <w:color w:val="000000" w:themeColor="text1"/>
        </w:rPr>
        <w:t xml:space="preserve">Hattie, J. and Timperley, H. (2007) ‘The power of feedback’, </w:t>
      </w:r>
      <w:r w:rsidRPr="00CE63FF">
        <w:rPr>
          <w:rFonts w:asciiTheme="minorHAnsi" w:hAnsiTheme="minorHAnsi"/>
          <w:i/>
          <w:color w:val="000000" w:themeColor="text1"/>
        </w:rPr>
        <w:t xml:space="preserve">Review of Educational Research, </w:t>
      </w:r>
      <w:r w:rsidRPr="00CE63FF">
        <w:rPr>
          <w:rFonts w:asciiTheme="minorHAnsi" w:hAnsiTheme="minorHAnsi"/>
          <w:color w:val="000000" w:themeColor="text1"/>
        </w:rPr>
        <w:t>77(1) pp.81 – 112</w:t>
      </w:r>
      <w:r w:rsidR="00CE63FF" w:rsidRPr="00CE63FF">
        <w:rPr>
          <w:rFonts w:asciiTheme="minorHAnsi" w:hAnsiTheme="minorHAnsi"/>
          <w:color w:val="000000" w:themeColor="text1"/>
        </w:rPr>
        <w:br/>
      </w:r>
    </w:p>
    <w:p w:rsidR="00217881" w:rsidRPr="00CE63FF" w:rsidRDefault="00D84135" w:rsidP="00CE63FF">
      <w:pPr>
        <w:pStyle w:val="NormalWeb"/>
        <w:numPr>
          <w:ilvl w:val="0"/>
          <w:numId w:val="3"/>
        </w:numPr>
        <w:rPr>
          <w:rFonts w:asciiTheme="minorHAnsi" w:hAnsiTheme="minorHAnsi"/>
        </w:rPr>
      </w:pPr>
      <w:r w:rsidRPr="00CE63FF">
        <w:rPr>
          <w:rFonts w:asciiTheme="minorHAnsi" w:hAnsiTheme="minorHAnsi"/>
        </w:rPr>
        <w:t xml:space="preserve">Hinett K and Thomas, J (1999) (eds) Staff guide to self and peer assessment (Oxford: Oxford Centre for Staff and Learning Development) </w:t>
      </w:r>
      <w:r w:rsidR="00CE63FF" w:rsidRPr="00CE63FF">
        <w:rPr>
          <w:rFonts w:asciiTheme="minorHAnsi" w:hAnsiTheme="minorHAnsi"/>
        </w:rPr>
        <w:br/>
      </w:r>
    </w:p>
    <w:p w:rsidR="00CE63FF" w:rsidRPr="00CE63FF" w:rsidRDefault="00217881" w:rsidP="00CE63FF">
      <w:pPr>
        <w:pStyle w:val="NormalWeb"/>
        <w:numPr>
          <w:ilvl w:val="0"/>
          <w:numId w:val="3"/>
        </w:numPr>
        <w:rPr>
          <w:rStyle w:val="selectable"/>
          <w:rFonts w:asciiTheme="minorHAnsi" w:hAnsiTheme="minorHAnsi" w:cs="Arial"/>
          <w:color w:val="000000"/>
        </w:rPr>
      </w:pPr>
      <w:r w:rsidRPr="00CE63FF">
        <w:rPr>
          <w:rStyle w:val="selectable"/>
          <w:rFonts w:asciiTheme="minorHAnsi" w:hAnsiTheme="minorHAnsi" w:cs="Arial"/>
          <w:color w:val="000000"/>
        </w:rPr>
        <w:t>Howson, C. (2017). Measuring learning gain isn’t easy, but it has become necessary. [Blog]</w:t>
      </w:r>
      <w:r w:rsidRPr="00CE63FF">
        <w:rPr>
          <w:rStyle w:val="apple-converted-space"/>
          <w:rFonts w:asciiTheme="minorHAnsi" w:hAnsiTheme="minorHAnsi" w:cs="Arial"/>
          <w:color w:val="000000"/>
        </w:rPr>
        <w:t> </w:t>
      </w:r>
      <w:proofErr w:type="spellStart"/>
      <w:r w:rsidRPr="00CE63FF">
        <w:rPr>
          <w:rStyle w:val="selectable"/>
          <w:rFonts w:asciiTheme="minorHAnsi" w:hAnsiTheme="minorHAnsi" w:cs="Arial"/>
          <w:i/>
          <w:iCs/>
          <w:color w:val="000000"/>
        </w:rPr>
        <w:t>Wonke</w:t>
      </w:r>
      <w:proofErr w:type="spellEnd"/>
      <w:r w:rsidRPr="00CE63FF">
        <w:rPr>
          <w:rStyle w:val="selectable"/>
          <w:rFonts w:asciiTheme="minorHAnsi" w:hAnsiTheme="minorHAnsi" w:cs="Arial"/>
          <w:color w:val="000000"/>
        </w:rPr>
        <w:t>. Available at: https://wonkhe.com/blogs/analysis-measuring-learning-</w:t>
      </w:r>
      <w:r w:rsidRPr="00CE63FF">
        <w:rPr>
          <w:rStyle w:val="selectable"/>
          <w:rFonts w:asciiTheme="minorHAnsi" w:hAnsiTheme="minorHAnsi" w:cs="Arial"/>
          <w:color w:val="000000"/>
        </w:rPr>
        <w:lastRenderedPageBreak/>
        <w:t>gain-isnt-easy-but-it-has-become-necessary/ [Accessed 5 Apr. 2019].</w:t>
      </w:r>
      <w:r w:rsidR="00CE63FF" w:rsidRPr="00CE63FF">
        <w:rPr>
          <w:rStyle w:val="selectable"/>
          <w:rFonts w:asciiTheme="minorHAnsi" w:hAnsiTheme="minorHAnsi" w:cs="Arial"/>
          <w:color w:val="000000"/>
        </w:rPr>
        <w:br/>
      </w:r>
    </w:p>
    <w:p w:rsidR="000B4832" w:rsidRDefault="006D413B" w:rsidP="00CE63FF">
      <w:pPr>
        <w:pStyle w:val="NormalWeb"/>
        <w:numPr>
          <w:ilvl w:val="0"/>
          <w:numId w:val="3"/>
        </w:numPr>
        <w:rPr>
          <w:rStyle w:val="selectable"/>
          <w:rFonts w:asciiTheme="minorHAnsi" w:hAnsiTheme="minorHAnsi" w:cs="Arial"/>
          <w:color w:val="000000"/>
        </w:rPr>
      </w:pPr>
      <w:r w:rsidRPr="00CE63FF">
        <w:rPr>
          <w:rStyle w:val="selectable"/>
          <w:rFonts w:asciiTheme="minorHAnsi" w:hAnsiTheme="minorHAnsi" w:cs="Arial"/>
          <w:color w:val="000000"/>
        </w:rPr>
        <w:t>Iphofen, E. (2009) Ethical Decision – Making in Social Research, Basingstoke: Palgrave Macmillan</w:t>
      </w:r>
      <w:r w:rsidR="000B4832">
        <w:rPr>
          <w:rStyle w:val="selectable"/>
          <w:rFonts w:asciiTheme="minorHAnsi" w:hAnsiTheme="minorHAnsi" w:cs="Arial"/>
          <w:color w:val="000000"/>
        </w:rPr>
        <w:br/>
      </w:r>
    </w:p>
    <w:p w:rsidR="006D413B" w:rsidRPr="000B4832" w:rsidRDefault="000B4832" w:rsidP="000B4832">
      <w:pPr>
        <w:pStyle w:val="ListParagraph"/>
        <w:numPr>
          <w:ilvl w:val="0"/>
          <w:numId w:val="3"/>
        </w:numPr>
        <w:rPr>
          <w:rFonts w:asciiTheme="minorHAnsi" w:hAnsiTheme="minorHAnsi" w:cstheme="minorHAnsi"/>
        </w:rPr>
      </w:pPr>
      <w:r w:rsidRPr="000B4832">
        <w:rPr>
          <w:rFonts w:asciiTheme="minorHAnsi" w:hAnsiTheme="minorHAnsi" w:cstheme="minorHAnsi"/>
          <w:b/>
          <w:bCs/>
          <w:color w:val="666666"/>
        </w:rPr>
        <w:t> </w:t>
      </w:r>
      <w:r w:rsidRPr="000B4832">
        <w:rPr>
          <w:rFonts w:asciiTheme="minorHAnsi" w:hAnsiTheme="minorHAnsi" w:cstheme="minorHAnsi"/>
          <w:color w:val="000000"/>
        </w:rPr>
        <w:t>Jones, C. (2005). </w:t>
      </w:r>
      <w:r w:rsidRPr="000B4832">
        <w:rPr>
          <w:rFonts w:asciiTheme="minorHAnsi" w:hAnsiTheme="minorHAnsi" w:cstheme="minorHAnsi"/>
          <w:i/>
          <w:iCs/>
          <w:color w:val="000000"/>
        </w:rPr>
        <w:t>Assessment for Learning</w:t>
      </w:r>
      <w:r w:rsidRPr="000B4832">
        <w:rPr>
          <w:rFonts w:asciiTheme="minorHAnsi" w:hAnsiTheme="minorHAnsi" w:cstheme="minorHAnsi"/>
          <w:color w:val="000000"/>
        </w:rPr>
        <w:t>. 1st ed. [ebook] London: Learning and Skills Development Agency. Available at: https://dera.ioe.ac.uk/7800/1/AssessmentforLearning.pdf [Accessed 17 Apr. 2019].</w:t>
      </w:r>
    </w:p>
    <w:p w:rsidR="000B4832" w:rsidRPr="000B4832" w:rsidRDefault="000B4832" w:rsidP="000B4832">
      <w:pPr>
        <w:pStyle w:val="ListParagraph"/>
        <w:rPr>
          <w:rStyle w:val="selectable"/>
        </w:rPr>
      </w:pPr>
    </w:p>
    <w:p w:rsidR="00BB6DC5" w:rsidRPr="00CE63FF" w:rsidRDefault="00BB6DC5" w:rsidP="00CE63FF">
      <w:pPr>
        <w:pStyle w:val="NormalWeb"/>
        <w:numPr>
          <w:ilvl w:val="0"/>
          <w:numId w:val="3"/>
        </w:numPr>
        <w:rPr>
          <w:rFonts w:asciiTheme="minorHAnsi" w:hAnsiTheme="minorHAnsi"/>
        </w:rPr>
      </w:pPr>
      <w:r w:rsidRPr="00CE63FF">
        <w:rPr>
          <w:rFonts w:asciiTheme="minorHAnsi" w:hAnsiTheme="minorHAnsi"/>
        </w:rPr>
        <w:t xml:space="preserve">Kahl, S. (2005). Where in the world are formative tests? Right under your nose! </w:t>
      </w:r>
      <w:r w:rsidRPr="00CE63FF">
        <w:rPr>
          <w:rFonts w:asciiTheme="minorHAnsi" w:hAnsiTheme="minorHAnsi"/>
          <w:i/>
        </w:rPr>
        <w:t>Education Week. 25, 38</w:t>
      </w:r>
      <w:r w:rsidR="00CE63FF" w:rsidRPr="00CE63FF">
        <w:rPr>
          <w:rFonts w:asciiTheme="minorHAnsi" w:hAnsiTheme="minorHAnsi"/>
          <w:i/>
        </w:rPr>
        <w:br/>
      </w:r>
    </w:p>
    <w:p w:rsidR="0083542C" w:rsidRDefault="00745B21" w:rsidP="00CE63FF">
      <w:pPr>
        <w:pStyle w:val="NormalWeb"/>
        <w:numPr>
          <w:ilvl w:val="0"/>
          <w:numId w:val="3"/>
        </w:numPr>
        <w:rPr>
          <w:rFonts w:asciiTheme="minorHAnsi" w:hAnsiTheme="minorHAnsi"/>
        </w:rPr>
      </w:pPr>
      <w:r w:rsidRPr="00CE63FF">
        <w:rPr>
          <w:rFonts w:asciiTheme="minorHAnsi" w:hAnsiTheme="minorHAnsi"/>
        </w:rPr>
        <w:t xml:space="preserve">Klenowski, V. (2009). Australian indigenous students: Addressing equity issues in assessment. Teaching Education, 20, 77–93. http://dx.doi.org/10.1080/ 10476210802681741. </w:t>
      </w:r>
      <w:r w:rsidR="0083542C">
        <w:rPr>
          <w:rFonts w:asciiTheme="minorHAnsi" w:hAnsiTheme="minorHAnsi"/>
        </w:rPr>
        <w:br/>
      </w:r>
    </w:p>
    <w:p w:rsidR="00745B21" w:rsidRPr="0083542C" w:rsidRDefault="0083542C" w:rsidP="0083542C">
      <w:pPr>
        <w:pStyle w:val="ListParagraph"/>
        <w:numPr>
          <w:ilvl w:val="0"/>
          <w:numId w:val="3"/>
        </w:numPr>
        <w:rPr>
          <w:rFonts w:asciiTheme="minorHAnsi" w:hAnsiTheme="minorHAnsi" w:cstheme="minorHAnsi"/>
        </w:rPr>
      </w:pPr>
      <w:r w:rsidRPr="0083542C">
        <w:rPr>
          <w:rFonts w:asciiTheme="minorHAnsi" w:hAnsiTheme="minorHAnsi" w:cstheme="minorHAnsi"/>
          <w:b/>
          <w:bCs/>
          <w:color w:val="666666"/>
        </w:rPr>
        <w:t> </w:t>
      </w:r>
      <w:r w:rsidRPr="0083542C">
        <w:rPr>
          <w:rFonts w:asciiTheme="minorHAnsi" w:hAnsiTheme="minorHAnsi" w:cstheme="minorHAnsi"/>
          <w:color w:val="000000"/>
        </w:rPr>
        <w:t>Koshy, V. (2010). </w:t>
      </w:r>
      <w:r w:rsidRPr="0083542C">
        <w:rPr>
          <w:rFonts w:asciiTheme="minorHAnsi" w:hAnsiTheme="minorHAnsi" w:cstheme="minorHAnsi"/>
          <w:i/>
          <w:iCs/>
          <w:color w:val="000000"/>
        </w:rPr>
        <w:t>Action Research for Improving Educational Practice</w:t>
      </w:r>
      <w:r w:rsidRPr="0083542C">
        <w:rPr>
          <w:rFonts w:asciiTheme="minorHAnsi" w:hAnsiTheme="minorHAnsi" w:cstheme="minorHAnsi"/>
          <w:color w:val="000000"/>
        </w:rPr>
        <w:t>. London: SAGE.</w:t>
      </w:r>
      <w:r w:rsidR="00CE63FF" w:rsidRPr="0083542C">
        <w:rPr>
          <w:rFonts w:asciiTheme="minorHAnsi" w:hAnsiTheme="minorHAnsi" w:cstheme="minorHAnsi"/>
        </w:rPr>
        <w:br/>
      </w:r>
    </w:p>
    <w:p w:rsidR="000E6ECB" w:rsidRPr="00CE63FF" w:rsidRDefault="000E6ECB" w:rsidP="00CE63FF">
      <w:pPr>
        <w:pStyle w:val="ListParagraph"/>
        <w:numPr>
          <w:ilvl w:val="0"/>
          <w:numId w:val="3"/>
        </w:numPr>
        <w:rPr>
          <w:rFonts w:asciiTheme="minorHAnsi" w:hAnsiTheme="minorHAnsi" w:cs="Arial"/>
          <w:color w:val="000000"/>
          <w:shd w:val="clear" w:color="auto" w:fill="FFFFFF"/>
        </w:rPr>
      </w:pPr>
      <w:r w:rsidRPr="00CE63FF">
        <w:rPr>
          <w:rFonts w:asciiTheme="minorHAnsi" w:hAnsiTheme="minorHAnsi" w:cs="Arial"/>
          <w:color w:val="000000"/>
          <w:shd w:val="clear" w:color="auto" w:fill="FFFFFF"/>
        </w:rPr>
        <w:t>Lazarowitz, R. (2006). Formative Assessment Pre-Test to Identify College Students' Prior Knowledge, Misconceptions and Learning Difficulties in Biology.</w:t>
      </w:r>
      <w:r w:rsidRPr="00CE63FF">
        <w:rPr>
          <w:rStyle w:val="apple-converted-space"/>
          <w:rFonts w:asciiTheme="minorHAnsi" w:hAnsiTheme="minorHAnsi" w:cs="Arial"/>
          <w:color w:val="000000"/>
          <w:shd w:val="clear" w:color="auto" w:fill="FFFFFF"/>
        </w:rPr>
        <w:t> </w:t>
      </w:r>
      <w:r w:rsidRPr="00CE63FF">
        <w:rPr>
          <w:rFonts w:asciiTheme="minorHAnsi" w:hAnsiTheme="minorHAnsi" w:cs="Arial"/>
          <w:i/>
          <w:iCs/>
          <w:color w:val="000000"/>
        </w:rPr>
        <w:t>International Journal of Science and Mathematics Education</w:t>
      </w:r>
      <w:r w:rsidRPr="00CE63FF">
        <w:rPr>
          <w:rFonts w:asciiTheme="minorHAnsi" w:hAnsiTheme="minorHAnsi" w:cs="Arial"/>
          <w:color w:val="000000"/>
          <w:shd w:val="clear" w:color="auto" w:fill="FFFFFF"/>
        </w:rPr>
        <w:t>, 4(4), pp.741-762.</w:t>
      </w:r>
    </w:p>
    <w:p w:rsidR="00344D45" w:rsidRPr="00CE63FF" w:rsidRDefault="00344D45" w:rsidP="000E6ECB">
      <w:pPr>
        <w:rPr>
          <w:rFonts w:asciiTheme="minorHAnsi" w:hAnsiTheme="minorHAnsi" w:cs="Arial"/>
          <w:color w:val="000000"/>
          <w:shd w:val="clear" w:color="auto" w:fill="FFFFFF"/>
        </w:rPr>
      </w:pPr>
    </w:p>
    <w:p w:rsidR="00CE63FF" w:rsidRPr="00CE63FF" w:rsidRDefault="00344D45" w:rsidP="000E6ECB">
      <w:pPr>
        <w:pStyle w:val="ListParagraph"/>
        <w:numPr>
          <w:ilvl w:val="0"/>
          <w:numId w:val="3"/>
        </w:numPr>
        <w:rPr>
          <w:rFonts w:asciiTheme="minorHAnsi" w:hAnsiTheme="minorHAnsi"/>
          <w:color w:val="000000"/>
          <w:shd w:val="clear" w:color="auto" w:fill="FFFFFF"/>
        </w:rPr>
      </w:pPr>
      <w:r w:rsidRPr="00CE63FF">
        <w:rPr>
          <w:rFonts w:asciiTheme="minorHAnsi" w:hAnsiTheme="minorHAnsi"/>
          <w:color w:val="000000"/>
          <w:shd w:val="clear" w:color="auto" w:fill="FFFFFF"/>
        </w:rPr>
        <w:t xml:space="preserve">Leahy, S., </w:t>
      </w:r>
      <w:proofErr w:type="spellStart"/>
      <w:r w:rsidRPr="00CE63FF">
        <w:rPr>
          <w:rFonts w:asciiTheme="minorHAnsi" w:hAnsiTheme="minorHAnsi"/>
          <w:color w:val="000000"/>
          <w:shd w:val="clear" w:color="auto" w:fill="FFFFFF"/>
        </w:rPr>
        <w:t>Chaona</w:t>
      </w:r>
      <w:proofErr w:type="spellEnd"/>
      <w:r w:rsidRPr="00CE63FF">
        <w:rPr>
          <w:rFonts w:asciiTheme="minorHAnsi" w:hAnsiTheme="minorHAnsi"/>
          <w:color w:val="000000"/>
          <w:shd w:val="clear" w:color="auto" w:fill="FFFFFF"/>
        </w:rPr>
        <w:t xml:space="preserve">, S., and </w:t>
      </w:r>
      <w:proofErr w:type="spellStart"/>
      <w:r w:rsidRPr="00CE63FF">
        <w:rPr>
          <w:rFonts w:asciiTheme="minorHAnsi" w:hAnsiTheme="minorHAnsi"/>
          <w:color w:val="000000"/>
          <w:shd w:val="clear" w:color="auto" w:fill="FFFFFF"/>
        </w:rPr>
        <w:t>Inprasitha</w:t>
      </w:r>
      <w:proofErr w:type="spellEnd"/>
      <w:r w:rsidRPr="00CE63FF">
        <w:rPr>
          <w:rFonts w:asciiTheme="minorHAnsi" w:hAnsiTheme="minorHAnsi"/>
          <w:color w:val="000000"/>
          <w:shd w:val="clear" w:color="auto" w:fill="FFFFFF"/>
        </w:rPr>
        <w:t>, N. (2005). Classroom assessment: Minute by minute, day by day. Assessment to Promote Learning, 63, 19-24.</w:t>
      </w:r>
    </w:p>
    <w:p w:rsidR="00CE63FF" w:rsidRPr="00CE63FF" w:rsidRDefault="00CE63FF" w:rsidP="00CE63FF">
      <w:pPr>
        <w:ind w:left="360"/>
        <w:rPr>
          <w:rFonts w:asciiTheme="minorHAnsi" w:hAnsiTheme="minorHAnsi"/>
          <w:color w:val="000000"/>
          <w:shd w:val="clear" w:color="auto" w:fill="FFFFFF"/>
        </w:rPr>
      </w:pPr>
    </w:p>
    <w:p w:rsidR="00344D45" w:rsidRPr="00CE63FF" w:rsidRDefault="00FB106B" w:rsidP="000E6ECB">
      <w:pPr>
        <w:pStyle w:val="ListParagraph"/>
        <w:numPr>
          <w:ilvl w:val="0"/>
          <w:numId w:val="3"/>
        </w:numPr>
        <w:rPr>
          <w:rFonts w:asciiTheme="minorHAnsi" w:hAnsiTheme="minorHAnsi"/>
          <w:color w:val="000000"/>
          <w:shd w:val="clear" w:color="auto" w:fill="FFFFFF"/>
        </w:rPr>
      </w:pPr>
      <w:r w:rsidRPr="00CE63FF">
        <w:rPr>
          <w:rFonts w:asciiTheme="minorHAnsi" w:hAnsiTheme="minorHAnsi"/>
          <w:color w:val="000000"/>
          <w:shd w:val="clear" w:color="auto" w:fill="FFFFFF"/>
        </w:rPr>
        <w:t>McCallum, B (2015) Formative Assessment – Implications for Classroom Practice. Institute of Education 1(1) pp.1-14</w:t>
      </w:r>
      <w:r w:rsidR="00CE63FF" w:rsidRPr="00CE63FF">
        <w:rPr>
          <w:rFonts w:asciiTheme="minorHAnsi" w:hAnsiTheme="minorHAnsi"/>
          <w:color w:val="000000"/>
          <w:shd w:val="clear" w:color="auto" w:fill="FFFFFF"/>
        </w:rPr>
        <w:br/>
      </w:r>
    </w:p>
    <w:p w:rsidR="0086723C" w:rsidRDefault="00745B21" w:rsidP="0086723C">
      <w:pPr>
        <w:pStyle w:val="NormalWeb"/>
        <w:numPr>
          <w:ilvl w:val="0"/>
          <w:numId w:val="3"/>
        </w:numPr>
        <w:rPr>
          <w:rFonts w:asciiTheme="minorHAnsi" w:hAnsiTheme="minorHAnsi"/>
        </w:rPr>
      </w:pPr>
      <w:r w:rsidRPr="00CE63FF">
        <w:rPr>
          <w:rFonts w:asciiTheme="minorHAnsi" w:hAnsiTheme="minorHAnsi"/>
        </w:rPr>
        <w:t>McMillan, J. H. (2013). Why we need research on classroom assessment. In J. H. McMillan (Ed.). SAGE handbook of research on classroom assessment (pp. 3–16). Thousand Oaks, CA: Sage Publications, Inc.</w:t>
      </w:r>
      <w:r w:rsidR="0086723C">
        <w:rPr>
          <w:rFonts w:asciiTheme="minorHAnsi" w:hAnsiTheme="minorHAnsi"/>
        </w:rPr>
        <w:br/>
      </w:r>
    </w:p>
    <w:p w:rsidR="00D07DEF" w:rsidRPr="00D07DEF" w:rsidRDefault="00D07DEF" w:rsidP="00D07DEF">
      <w:pPr>
        <w:pStyle w:val="ListParagraph"/>
        <w:numPr>
          <w:ilvl w:val="0"/>
          <w:numId w:val="3"/>
        </w:numPr>
        <w:rPr>
          <w:rFonts w:asciiTheme="minorHAnsi" w:hAnsiTheme="minorHAnsi" w:cstheme="minorHAnsi"/>
        </w:rPr>
      </w:pPr>
      <w:r w:rsidRPr="00D07DEF">
        <w:rPr>
          <w:rFonts w:asciiTheme="minorHAnsi" w:hAnsiTheme="minorHAnsi" w:cstheme="minorHAnsi"/>
          <w:color w:val="000000"/>
          <w:shd w:val="clear" w:color="auto" w:fill="FFFFFF"/>
        </w:rPr>
        <w:t>Myatt, M. (2015).</w:t>
      </w:r>
      <w:r w:rsidRPr="00D07DEF">
        <w:rPr>
          <w:rStyle w:val="apple-converted-space"/>
          <w:rFonts w:asciiTheme="minorHAnsi" w:hAnsiTheme="minorHAnsi" w:cstheme="minorHAnsi"/>
          <w:color w:val="000000"/>
          <w:shd w:val="clear" w:color="auto" w:fill="FFFFFF"/>
        </w:rPr>
        <w:t> </w:t>
      </w:r>
      <w:r w:rsidRPr="00D07DEF">
        <w:rPr>
          <w:rFonts w:asciiTheme="minorHAnsi" w:hAnsiTheme="minorHAnsi" w:cstheme="minorHAnsi"/>
          <w:i/>
          <w:iCs/>
          <w:color w:val="000000"/>
        </w:rPr>
        <w:t>12 Ways to Embrace Marking and Feedback</w:t>
      </w:r>
      <w:r w:rsidRPr="00D07DEF">
        <w:rPr>
          <w:rFonts w:asciiTheme="minorHAnsi" w:hAnsiTheme="minorHAnsi" w:cstheme="minorHAnsi"/>
          <w:color w:val="000000"/>
          <w:shd w:val="clear" w:color="auto" w:fill="FFFFFF"/>
        </w:rPr>
        <w:t>. [online] Teacher Toolkit. Available at: https://www.teachertoolkit.co.uk/2015/07/08/marking-and-feedback/ [Accessed 18 Apr. 2019].</w:t>
      </w:r>
      <w:r w:rsidRPr="00D07DEF">
        <w:rPr>
          <w:rFonts w:asciiTheme="minorHAnsi" w:hAnsiTheme="minorHAnsi" w:cstheme="minorHAnsi"/>
          <w:color w:val="000000"/>
          <w:shd w:val="clear" w:color="auto" w:fill="FFFFFF"/>
        </w:rPr>
        <w:br/>
      </w:r>
    </w:p>
    <w:p w:rsidR="00ED52AA" w:rsidRPr="00CE63FF" w:rsidRDefault="00ED52AA" w:rsidP="00CE63FF">
      <w:pPr>
        <w:pStyle w:val="ListParagraph"/>
        <w:numPr>
          <w:ilvl w:val="0"/>
          <w:numId w:val="3"/>
        </w:numPr>
        <w:rPr>
          <w:rFonts w:asciiTheme="minorHAnsi" w:hAnsiTheme="minorHAnsi" w:cs="Arial"/>
          <w:color w:val="000000"/>
          <w:shd w:val="clear" w:color="auto" w:fill="FFFFFF"/>
        </w:rPr>
      </w:pPr>
      <w:r w:rsidRPr="00CE63FF">
        <w:rPr>
          <w:rFonts w:asciiTheme="minorHAnsi" w:hAnsiTheme="minorHAnsi" w:cs="Arial"/>
          <w:color w:val="000000"/>
          <w:shd w:val="clear" w:color="auto" w:fill="FFFFFF"/>
        </w:rPr>
        <w:t>My Local School (2018).</w:t>
      </w:r>
      <w:r w:rsidRPr="00CE63FF">
        <w:rPr>
          <w:rStyle w:val="apple-converted-space"/>
          <w:rFonts w:asciiTheme="minorHAnsi" w:hAnsiTheme="minorHAnsi" w:cs="Arial"/>
          <w:color w:val="000000"/>
          <w:shd w:val="clear" w:color="auto" w:fill="FFFFFF"/>
        </w:rPr>
        <w:t> </w:t>
      </w:r>
      <w:r w:rsidRPr="00CE63FF">
        <w:rPr>
          <w:rFonts w:asciiTheme="minorHAnsi" w:hAnsiTheme="minorHAnsi" w:cs="Arial"/>
          <w:i/>
          <w:iCs/>
          <w:color w:val="000000"/>
        </w:rPr>
        <w:t>Bishop of Llandaff Church in Wales High School</w:t>
      </w:r>
      <w:r w:rsidRPr="00CE63FF">
        <w:rPr>
          <w:rFonts w:asciiTheme="minorHAnsi" w:hAnsiTheme="minorHAnsi" w:cs="Arial"/>
          <w:color w:val="000000"/>
          <w:shd w:val="clear" w:color="auto" w:fill="FFFFFF"/>
        </w:rPr>
        <w:t>. [online] My Local School. Available at: http://mylocalschool.wales.gov.uk/School/6814608?lang=en [Accessed 2 Apr. 2019].</w:t>
      </w:r>
    </w:p>
    <w:p w:rsidR="00A44CEF" w:rsidRPr="00CE63FF" w:rsidRDefault="00A44CEF" w:rsidP="00ED52AA">
      <w:pPr>
        <w:rPr>
          <w:rFonts w:asciiTheme="minorHAnsi" w:hAnsiTheme="minorHAnsi" w:cs="Arial"/>
          <w:color w:val="000000"/>
          <w:shd w:val="clear" w:color="auto" w:fill="FFFFFF"/>
        </w:rPr>
      </w:pPr>
    </w:p>
    <w:p w:rsidR="00A44CEF" w:rsidRDefault="00A44CEF" w:rsidP="00CE63FF">
      <w:pPr>
        <w:pStyle w:val="ListParagraph"/>
        <w:numPr>
          <w:ilvl w:val="0"/>
          <w:numId w:val="3"/>
        </w:numPr>
        <w:rPr>
          <w:rFonts w:asciiTheme="minorHAnsi" w:hAnsiTheme="minorHAnsi" w:cs="Arial"/>
          <w:color w:val="000000"/>
          <w:shd w:val="clear" w:color="auto" w:fill="FFFFFF"/>
        </w:rPr>
      </w:pPr>
      <w:r w:rsidRPr="00CE63FF">
        <w:rPr>
          <w:rFonts w:asciiTheme="minorHAnsi" w:hAnsiTheme="minorHAnsi" w:cs="Arial"/>
          <w:color w:val="000000"/>
          <w:shd w:val="clear" w:color="auto" w:fill="FFFFFF"/>
        </w:rPr>
        <w:t xml:space="preserve">Newell, R. (1995). Questionnaires, </w:t>
      </w:r>
      <w:r w:rsidRPr="00CE63FF">
        <w:rPr>
          <w:rFonts w:asciiTheme="minorHAnsi" w:hAnsiTheme="minorHAnsi" w:cs="Arial"/>
          <w:i/>
          <w:color w:val="000000"/>
          <w:shd w:val="clear" w:color="auto" w:fill="FFFFFF"/>
        </w:rPr>
        <w:t>Researching Social Life</w:t>
      </w:r>
      <w:r w:rsidRPr="00CE63FF">
        <w:rPr>
          <w:rFonts w:asciiTheme="minorHAnsi" w:hAnsiTheme="minorHAnsi" w:cs="Arial"/>
          <w:color w:val="000000"/>
          <w:shd w:val="clear" w:color="auto" w:fill="FFFFFF"/>
        </w:rPr>
        <w:t xml:space="preserve"> (Gilbert N. Ed) pp 94 – 115. London: Sage</w:t>
      </w:r>
    </w:p>
    <w:p w:rsidR="00EF7362" w:rsidRPr="00EF7362" w:rsidRDefault="00EF7362" w:rsidP="00EF7362">
      <w:pPr>
        <w:pStyle w:val="ListParagraph"/>
        <w:rPr>
          <w:rFonts w:asciiTheme="minorHAnsi" w:hAnsiTheme="minorHAnsi" w:cs="Arial"/>
          <w:color w:val="000000"/>
          <w:shd w:val="clear" w:color="auto" w:fill="FFFFFF"/>
        </w:rPr>
      </w:pPr>
    </w:p>
    <w:p w:rsidR="00EF7362" w:rsidRPr="00EF7362" w:rsidRDefault="00EF7362" w:rsidP="00EF7362">
      <w:pPr>
        <w:pStyle w:val="ListParagraph"/>
        <w:numPr>
          <w:ilvl w:val="0"/>
          <w:numId w:val="3"/>
        </w:numPr>
        <w:rPr>
          <w:rFonts w:asciiTheme="minorHAnsi" w:hAnsiTheme="minorHAnsi" w:cstheme="minorHAnsi"/>
        </w:rPr>
      </w:pPr>
      <w:r w:rsidRPr="00EF7362">
        <w:rPr>
          <w:rStyle w:val="apple-converted-space"/>
          <w:rFonts w:asciiTheme="minorHAnsi" w:hAnsiTheme="minorHAnsi" w:cstheme="minorHAnsi"/>
          <w:b/>
          <w:bCs/>
          <w:color w:val="666666"/>
        </w:rPr>
        <w:t> </w:t>
      </w:r>
      <w:r w:rsidRPr="00EF7362">
        <w:rPr>
          <w:rStyle w:val="selectable"/>
          <w:rFonts w:asciiTheme="minorHAnsi" w:hAnsiTheme="minorHAnsi" w:cstheme="minorHAnsi"/>
          <w:color w:val="000000"/>
        </w:rPr>
        <w:t>Nuthall, G. (2007).</w:t>
      </w:r>
      <w:r w:rsidRPr="00EF7362">
        <w:rPr>
          <w:rStyle w:val="apple-converted-space"/>
          <w:rFonts w:asciiTheme="minorHAnsi" w:hAnsiTheme="minorHAnsi" w:cstheme="minorHAnsi"/>
          <w:color w:val="000000"/>
        </w:rPr>
        <w:t> </w:t>
      </w:r>
      <w:r w:rsidRPr="00EF7362">
        <w:rPr>
          <w:rStyle w:val="selectable"/>
          <w:rFonts w:asciiTheme="minorHAnsi" w:hAnsiTheme="minorHAnsi" w:cstheme="minorHAnsi"/>
          <w:i/>
          <w:iCs/>
          <w:color w:val="000000"/>
        </w:rPr>
        <w:t>Hidden Lives of Learners</w:t>
      </w:r>
      <w:r w:rsidRPr="00EF7362">
        <w:rPr>
          <w:rStyle w:val="selectable"/>
          <w:rFonts w:asciiTheme="minorHAnsi" w:hAnsiTheme="minorHAnsi" w:cstheme="minorHAnsi"/>
          <w:color w:val="000000"/>
        </w:rPr>
        <w:t>. 1st ed. Wellington: NZCER Press.</w:t>
      </w:r>
    </w:p>
    <w:p w:rsidR="00386440" w:rsidRPr="00CE63FF" w:rsidRDefault="00386440" w:rsidP="00ED52AA">
      <w:pPr>
        <w:rPr>
          <w:rFonts w:asciiTheme="minorHAnsi" w:hAnsiTheme="minorHAnsi" w:cs="Arial"/>
          <w:color w:val="000000"/>
          <w:shd w:val="clear" w:color="auto" w:fill="FFFFFF"/>
        </w:rPr>
      </w:pPr>
    </w:p>
    <w:p w:rsidR="000B4832" w:rsidRPr="000B4832" w:rsidRDefault="00386440" w:rsidP="00CE63FF">
      <w:pPr>
        <w:pStyle w:val="ListParagraph"/>
        <w:numPr>
          <w:ilvl w:val="0"/>
          <w:numId w:val="3"/>
        </w:numPr>
        <w:rPr>
          <w:rFonts w:asciiTheme="minorHAnsi" w:hAnsiTheme="minorHAnsi"/>
        </w:rPr>
      </w:pPr>
      <w:r w:rsidRPr="00CE63FF">
        <w:rPr>
          <w:rFonts w:asciiTheme="minorHAnsi" w:hAnsiTheme="minorHAnsi" w:cs="Arial"/>
          <w:color w:val="000000"/>
          <w:shd w:val="clear" w:color="auto" w:fill="FFFFFF"/>
        </w:rPr>
        <w:lastRenderedPageBreak/>
        <w:t>OFSTED (2011).</w:t>
      </w:r>
      <w:r w:rsidRPr="00CE63FF">
        <w:rPr>
          <w:rStyle w:val="apple-converted-space"/>
          <w:rFonts w:asciiTheme="minorHAnsi" w:hAnsiTheme="minorHAnsi" w:cs="Arial"/>
          <w:color w:val="000000"/>
          <w:shd w:val="clear" w:color="auto" w:fill="FFFFFF"/>
        </w:rPr>
        <w:t> </w:t>
      </w:r>
      <w:r w:rsidRPr="00CE63FF">
        <w:rPr>
          <w:rFonts w:asciiTheme="minorHAnsi" w:hAnsiTheme="minorHAnsi" w:cs="Arial"/>
          <w:i/>
          <w:iCs/>
          <w:color w:val="000000"/>
        </w:rPr>
        <w:t>The impact of the 'Assessing pupils' progress' initiative</w:t>
      </w:r>
      <w:r w:rsidRPr="00CE63FF">
        <w:rPr>
          <w:rFonts w:asciiTheme="minorHAnsi" w:hAnsiTheme="minorHAnsi" w:cs="Arial"/>
          <w:color w:val="000000"/>
          <w:shd w:val="clear" w:color="auto" w:fill="FFFFFF"/>
        </w:rPr>
        <w:t>. [online] GOV.UK. Available at: https://www.gov.uk/government/publications/the-impact-of-the-assessing-pupils-progress-initiative [Accessed 5 Apr. 2019].</w:t>
      </w:r>
    </w:p>
    <w:p w:rsidR="000B4832" w:rsidRPr="000B4832" w:rsidRDefault="000B4832" w:rsidP="000B4832">
      <w:pPr>
        <w:pStyle w:val="ListParagraph"/>
        <w:rPr>
          <w:rFonts w:asciiTheme="minorHAnsi" w:hAnsiTheme="minorHAnsi" w:cs="Arial"/>
          <w:color w:val="000000"/>
          <w:shd w:val="clear" w:color="auto" w:fill="FFFFFF"/>
        </w:rPr>
      </w:pPr>
    </w:p>
    <w:p w:rsidR="00ED52AA" w:rsidRPr="000B4832" w:rsidRDefault="000B4832" w:rsidP="000B4832">
      <w:pPr>
        <w:pStyle w:val="ListParagraph"/>
        <w:numPr>
          <w:ilvl w:val="0"/>
          <w:numId w:val="3"/>
        </w:numPr>
        <w:jc w:val="both"/>
        <w:rPr>
          <w:rFonts w:asciiTheme="minorHAnsi" w:hAnsiTheme="minorHAnsi" w:cstheme="minorHAnsi"/>
          <w:u w:val="single"/>
        </w:rPr>
      </w:pPr>
      <w:r w:rsidRPr="000B4832">
        <w:rPr>
          <w:rFonts w:asciiTheme="minorHAnsi" w:hAnsiTheme="minorHAnsi" w:cstheme="minorHAnsi"/>
          <w:color w:val="000000"/>
        </w:rPr>
        <w:t>Oliver, P. (2010). </w:t>
      </w:r>
      <w:r w:rsidRPr="000B4832">
        <w:rPr>
          <w:rFonts w:asciiTheme="minorHAnsi" w:hAnsiTheme="minorHAnsi" w:cstheme="minorHAnsi"/>
          <w:i/>
          <w:iCs/>
          <w:color w:val="000000"/>
        </w:rPr>
        <w:t>The Student's Guide to Research Ethics</w:t>
      </w:r>
      <w:r w:rsidRPr="000B4832">
        <w:rPr>
          <w:rFonts w:asciiTheme="minorHAnsi" w:hAnsiTheme="minorHAnsi" w:cstheme="minorHAnsi"/>
          <w:color w:val="000000"/>
        </w:rPr>
        <w:t>. 2nd ed. Maidenhead: Open University Press.</w:t>
      </w:r>
    </w:p>
    <w:p w:rsidR="000B4832" w:rsidRPr="000B4832" w:rsidRDefault="000B4832" w:rsidP="000B4832">
      <w:pPr>
        <w:jc w:val="both"/>
        <w:rPr>
          <w:rFonts w:asciiTheme="minorHAnsi" w:hAnsiTheme="minorHAnsi" w:cstheme="minorHAnsi"/>
          <w:u w:val="single"/>
        </w:rPr>
      </w:pPr>
    </w:p>
    <w:p w:rsidR="00397815" w:rsidRPr="00CE63FF" w:rsidRDefault="00397815" w:rsidP="00CE63FF">
      <w:pPr>
        <w:pStyle w:val="NormalWeb"/>
        <w:numPr>
          <w:ilvl w:val="0"/>
          <w:numId w:val="3"/>
        </w:numPr>
        <w:rPr>
          <w:rFonts w:asciiTheme="minorHAnsi" w:hAnsiTheme="minorHAnsi"/>
        </w:rPr>
      </w:pPr>
      <w:r w:rsidRPr="00CE63FF">
        <w:rPr>
          <w:rFonts w:asciiTheme="minorHAnsi" w:hAnsiTheme="minorHAnsi"/>
        </w:rPr>
        <w:t xml:space="preserve">Park, H., Khan, S. &amp; Petrina, S. (2009) ICT in science education: a quasi-experimental study of achievement, attitudes toward science, and career aspirations of Korean middle school students, International Journal of Science Education, 31(8), 993–1012. </w:t>
      </w:r>
      <w:r w:rsidR="00CE63FF" w:rsidRPr="00CE63FF">
        <w:rPr>
          <w:rFonts w:asciiTheme="minorHAnsi" w:hAnsiTheme="minorHAnsi"/>
        </w:rPr>
        <w:br/>
      </w:r>
    </w:p>
    <w:p w:rsidR="00FD4D0C" w:rsidRDefault="00FD4D0C" w:rsidP="00CE63FF">
      <w:pPr>
        <w:pStyle w:val="ListParagraph"/>
        <w:numPr>
          <w:ilvl w:val="0"/>
          <w:numId w:val="3"/>
        </w:numPr>
        <w:rPr>
          <w:rFonts w:asciiTheme="minorHAnsi" w:hAnsiTheme="minorHAnsi" w:cs="Arial"/>
          <w:color w:val="000000"/>
          <w:shd w:val="clear" w:color="auto" w:fill="FFFFFF"/>
        </w:rPr>
      </w:pPr>
      <w:r w:rsidRPr="00CE63FF">
        <w:rPr>
          <w:rFonts w:asciiTheme="minorHAnsi" w:hAnsiTheme="minorHAnsi" w:cs="Arial"/>
          <w:color w:val="000000"/>
          <w:shd w:val="clear" w:color="auto" w:fill="FFFFFF"/>
        </w:rPr>
        <w:t xml:space="preserve">Rasool, A., </w:t>
      </w:r>
      <w:proofErr w:type="spellStart"/>
      <w:r w:rsidRPr="00CE63FF">
        <w:rPr>
          <w:rFonts w:asciiTheme="minorHAnsi" w:hAnsiTheme="minorHAnsi" w:cs="Arial"/>
          <w:color w:val="000000"/>
          <w:shd w:val="clear" w:color="auto" w:fill="FFFFFF"/>
        </w:rPr>
        <w:t>Zandi</w:t>
      </w:r>
      <w:proofErr w:type="spellEnd"/>
      <w:r w:rsidRPr="00CE63FF">
        <w:rPr>
          <w:rFonts w:asciiTheme="minorHAnsi" w:hAnsiTheme="minorHAnsi" w:cs="Arial"/>
          <w:color w:val="000000"/>
          <w:shd w:val="clear" w:color="auto" w:fill="FFFFFF"/>
        </w:rPr>
        <w:t>, H. and DeLuca, C. (2018). Re-conceptualizing classroom assessment fairness: A systematic meta- ethnography of assessment literature and beyond.</w:t>
      </w:r>
      <w:r w:rsidRPr="00CE63FF">
        <w:rPr>
          <w:rStyle w:val="apple-converted-space"/>
          <w:rFonts w:asciiTheme="minorHAnsi" w:hAnsiTheme="minorHAnsi" w:cs="Arial"/>
          <w:color w:val="000000"/>
          <w:shd w:val="clear" w:color="auto" w:fill="FFFFFF"/>
        </w:rPr>
        <w:t> </w:t>
      </w:r>
      <w:r w:rsidRPr="00CE63FF">
        <w:rPr>
          <w:rFonts w:asciiTheme="minorHAnsi" w:hAnsiTheme="minorHAnsi" w:cs="Arial"/>
          <w:i/>
          <w:iCs/>
          <w:color w:val="000000"/>
        </w:rPr>
        <w:t>Studies in Educational Evaluation</w:t>
      </w:r>
      <w:r w:rsidRPr="00CE63FF">
        <w:rPr>
          <w:rFonts w:asciiTheme="minorHAnsi" w:hAnsiTheme="minorHAnsi" w:cs="Arial"/>
          <w:color w:val="000000"/>
          <w:shd w:val="clear" w:color="auto" w:fill="FFFFFF"/>
        </w:rPr>
        <w:t>, 56(1), pp.161-181.</w:t>
      </w:r>
      <w:r w:rsidR="000519A0">
        <w:rPr>
          <w:rFonts w:asciiTheme="minorHAnsi" w:hAnsiTheme="minorHAnsi" w:cs="Arial"/>
          <w:color w:val="000000"/>
          <w:shd w:val="clear" w:color="auto" w:fill="FFFFFF"/>
        </w:rPr>
        <w:br/>
      </w:r>
    </w:p>
    <w:p w:rsidR="000519A0" w:rsidRPr="00CE63FF" w:rsidRDefault="000519A0" w:rsidP="00CE63FF">
      <w:pPr>
        <w:pStyle w:val="ListParagraph"/>
        <w:numPr>
          <w:ilvl w:val="0"/>
          <w:numId w:val="3"/>
        </w:numPr>
        <w:rPr>
          <w:rFonts w:asciiTheme="minorHAnsi" w:hAnsiTheme="minorHAnsi" w:cs="Arial"/>
          <w:color w:val="000000"/>
          <w:shd w:val="clear" w:color="auto" w:fill="FFFFFF"/>
        </w:rPr>
      </w:pPr>
      <w:r>
        <w:rPr>
          <w:rFonts w:asciiTheme="minorHAnsi" w:hAnsiTheme="minorHAnsi" w:cs="Arial"/>
          <w:color w:val="000000"/>
          <w:shd w:val="clear" w:color="auto" w:fill="FFFFFF"/>
        </w:rPr>
        <w:t xml:space="preserve">Richland, L.E., </w:t>
      </w:r>
      <w:proofErr w:type="spellStart"/>
      <w:r>
        <w:rPr>
          <w:rFonts w:asciiTheme="minorHAnsi" w:hAnsiTheme="minorHAnsi" w:cs="Arial"/>
          <w:color w:val="000000"/>
          <w:shd w:val="clear" w:color="auto" w:fill="FFFFFF"/>
        </w:rPr>
        <w:t>Kornell</w:t>
      </w:r>
      <w:proofErr w:type="spellEnd"/>
      <w:r>
        <w:rPr>
          <w:rFonts w:asciiTheme="minorHAnsi" w:hAnsiTheme="minorHAnsi" w:cs="Arial"/>
          <w:color w:val="000000"/>
          <w:shd w:val="clear" w:color="auto" w:fill="FFFFFF"/>
        </w:rPr>
        <w:t xml:space="preserve">, N., and Kao L. S., (2009) </w:t>
      </w:r>
      <w:r w:rsidRPr="00691D11">
        <w:rPr>
          <w:rFonts w:asciiTheme="minorHAnsi" w:hAnsiTheme="minorHAnsi" w:cs="Arial"/>
          <w:color w:val="000000"/>
          <w:shd w:val="clear" w:color="auto" w:fill="FFFFFF"/>
        </w:rPr>
        <w:t>The Pr</w:t>
      </w:r>
      <w:r w:rsidR="00691D11" w:rsidRPr="00691D11">
        <w:rPr>
          <w:rFonts w:asciiTheme="minorHAnsi" w:hAnsiTheme="minorHAnsi" w:cs="Arial"/>
          <w:color w:val="000000"/>
          <w:shd w:val="clear" w:color="auto" w:fill="FFFFFF"/>
        </w:rPr>
        <w:t>etesting Effect: Do Unsuccessful Retrieval Attempts Enhance Learning?”</w:t>
      </w:r>
      <w:r w:rsidR="00691D11">
        <w:rPr>
          <w:rFonts w:asciiTheme="minorHAnsi" w:hAnsiTheme="minorHAnsi" w:cs="Arial"/>
          <w:color w:val="000000"/>
          <w:shd w:val="clear" w:color="auto" w:fill="FFFFFF"/>
        </w:rPr>
        <w:t xml:space="preserve"> Journal of Experimental Psychology. 15(3), pp. 243-257</w:t>
      </w:r>
    </w:p>
    <w:p w:rsidR="00A64385" w:rsidRPr="00CE63FF" w:rsidRDefault="00A64385" w:rsidP="00FD4D0C">
      <w:pPr>
        <w:rPr>
          <w:rFonts w:asciiTheme="minorHAnsi" w:hAnsiTheme="minorHAnsi" w:cs="Arial"/>
          <w:color w:val="000000"/>
          <w:shd w:val="clear" w:color="auto" w:fill="FFFFFF"/>
        </w:rPr>
      </w:pPr>
    </w:p>
    <w:p w:rsidR="00A64385" w:rsidRPr="00CE63FF" w:rsidRDefault="00A64385" w:rsidP="00CE63FF">
      <w:pPr>
        <w:pStyle w:val="ListParagraph"/>
        <w:numPr>
          <w:ilvl w:val="0"/>
          <w:numId w:val="3"/>
        </w:numPr>
        <w:rPr>
          <w:rFonts w:asciiTheme="minorHAnsi" w:hAnsiTheme="minorHAnsi"/>
        </w:rPr>
      </w:pPr>
      <w:r w:rsidRPr="00CE63FF">
        <w:rPr>
          <w:rFonts w:asciiTheme="minorHAnsi" w:hAnsiTheme="minorHAnsi" w:cs="Arial"/>
          <w:color w:val="000000"/>
          <w:shd w:val="clear" w:color="auto" w:fill="FFFFFF"/>
        </w:rPr>
        <w:t xml:space="preserve">Saunders, </w:t>
      </w:r>
      <w:r w:rsidR="00C116FE" w:rsidRPr="00CE63FF">
        <w:rPr>
          <w:rFonts w:asciiTheme="minorHAnsi" w:hAnsiTheme="minorHAnsi" w:cs="Arial"/>
          <w:color w:val="000000"/>
          <w:shd w:val="clear" w:color="auto" w:fill="FFFFFF"/>
        </w:rPr>
        <w:t>M., Lewis, P. and Thornhill, A. (2012) Research Methods for Business Students. 6</w:t>
      </w:r>
      <w:r w:rsidR="00C116FE" w:rsidRPr="00CE63FF">
        <w:rPr>
          <w:rFonts w:asciiTheme="minorHAnsi" w:hAnsiTheme="minorHAnsi" w:cs="Arial"/>
          <w:color w:val="000000"/>
          <w:shd w:val="clear" w:color="auto" w:fill="FFFFFF"/>
          <w:vertAlign w:val="superscript"/>
        </w:rPr>
        <w:t>th</w:t>
      </w:r>
      <w:r w:rsidR="00C116FE" w:rsidRPr="00CE63FF">
        <w:rPr>
          <w:rFonts w:asciiTheme="minorHAnsi" w:hAnsiTheme="minorHAnsi" w:cs="Arial"/>
          <w:color w:val="000000"/>
          <w:shd w:val="clear" w:color="auto" w:fill="FFFFFF"/>
        </w:rPr>
        <w:t xml:space="preserve"> ed. London: Pearson Education Limited</w:t>
      </w:r>
    </w:p>
    <w:p w:rsidR="00C07750" w:rsidRPr="00CE63FF" w:rsidRDefault="00C07750" w:rsidP="00C07750">
      <w:pPr>
        <w:jc w:val="both"/>
        <w:rPr>
          <w:rFonts w:asciiTheme="minorHAnsi" w:hAnsiTheme="minorHAnsi"/>
        </w:rPr>
      </w:pPr>
    </w:p>
    <w:p w:rsidR="0049724D" w:rsidRPr="0049724D" w:rsidRDefault="00622186" w:rsidP="0049724D">
      <w:pPr>
        <w:pStyle w:val="ListParagraph"/>
        <w:numPr>
          <w:ilvl w:val="0"/>
          <w:numId w:val="3"/>
        </w:numPr>
        <w:rPr>
          <w:rFonts w:asciiTheme="minorHAnsi" w:hAnsiTheme="minorHAnsi"/>
        </w:rPr>
      </w:pPr>
      <w:r w:rsidRPr="00CE63FF">
        <w:rPr>
          <w:rFonts w:asciiTheme="minorHAnsi" w:hAnsiTheme="minorHAnsi" w:cs="Arial"/>
          <w:color w:val="000000"/>
          <w:shd w:val="clear" w:color="auto" w:fill="FFFFFF"/>
        </w:rPr>
        <w:t>Savery, J. and Duffy, T. (2001).</w:t>
      </w:r>
      <w:r w:rsidRPr="00CE63FF">
        <w:rPr>
          <w:rStyle w:val="apple-converted-space"/>
          <w:rFonts w:asciiTheme="minorHAnsi" w:hAnsiTheme="minorHAnsi" w:cs="Arial"/>
          <w:color w:val="000000"/>
          <w:shd w:val="clear" w:color="auto" w:fill="FFFFFF"/>
        </w:rPr>
        <w:t> </w:t>
      </w:r>
      <w:r w:rsidRPr="00CE63FF">
        <w:rPr>
          <w:rFonts w:asciiTheme="minorHAnsi" w:hAnsiTheme="minorHAnsi" w:cs="Arial"/>
          <w:i/>
          <w:iCs/>
          <w:color w:val="000000"/>
        </w:rPr>
        <w:t>Problem Based Learning: An instructional model and its constructivist framework</w:t>
      </w:r>
      <w:r w:rsidRPr="00CE63FF">
        <w:rPr>
          <w:rFonts w:asciiTheme="minorHAnsi" w:hAnsiTheme="minorHAnsi" w:cs="Arial"/>
          <w:color w:val="000000"/>
          <w:shd w:val="clear" w:color="auto" w:fill="FFFFFF"/>
        </w:rPr>
        <w:t>. CLRT Technical Report 16-01. [online] Indiana: Indiana University. Available at: http://citeseerx.ist.psu.edu/viewdoc/download?doi=10.1.1.580.401&amp;rep=rep1&amp;type=pdf [Accessed 5 Apr. 2019].</w:t>
      </w:r>
    </w:p>
    <w:p w:rsidR="0049724D" w:rsidRPr="0049724D" w:rsidRDefault="0049724D" w:rsidP="0049724D">
      <w:pPr>
        <w:pStyle w:val="ListParagraph"/>
        <w:rPr>
          <w:rStyle w:val="apple-converted-space"/>
          <w:rFonts w:ascii="Arial" w:hAnsi="Arial" w:cs="Arial"/>
          <w:b/>
          <w:bCs/>
          <w:color w:val="666666"/>
          <w:sz w:val="20"/>
          <w:szCs w:val="20"/>
        </w:rPr>
      </w:pPr>
    </w:p>
    <w:p w:rsidR="0049724D" w:rsidRPr="0049724D" w:rsidRDefault="0049724D" w:rsidP="0049724D">
      <w:pPr>
        <w:pStyle w:val="ListParagraph"/>
        <w:numPr>
          <w:ilvl w:val="0"/>
          <w:numId w:val="3"/>
        </w:numPr>
        <w:rPr>
          <w:rFonts w:asciiTheme="minorHAnsi" w:hAnsiTheme="minorHAnsi" w:cstheme="minorHAnsi"/>
        </w:rPr>
      </w:pPr>
      <w:r w:rsidRPr="0049724D">
        <w:rPr>
          <w:rStyle w:val="apple-converted-space"/>
          <w:rFonts w:ascii="Arial" w:hAnsi="Arial" w:cs="Arial"/>
          <w:b/>
          <w:bCs/>
          <w:color w:val="666666"/>
          <w:sz w:val="20"/>
          <w:szCs w:val="20"/>
        </w:rPr>
        <w:t> </w:t>
      </w:r>
      <w:r w:rsidRPr="0049724D">
        <w:rPr>
          <w:rStyle w:val="selectable"/>
          <w:rFonts w:asciiTheme="minorHAnsi" w:hAnsiTheme="minorHAnsi" w:cstheme="minorHAnsi"/>
          <w:color w:val="000000"/>
        </w:rPr>
        <w:t>Schalich, M. (2015).</w:t>
      </w:r>
      <w:r w:rsidRPr="0049724D">
        <w:rPr>
          <w:rStyle w:val="apple-converted-space"/>
          <w:rFonts w:asciiTheme="minorHAnsi" w:hAnsiTheme="minorHAnsi" w:cstheme="minorHAnsi"/>
          <w:color w:val="000000"/>
        </w:rPr>
        <w:t> </w:t>
      </w:r>
      <w:r w:rsidRPr="0049724D">
        <w:rPr>
          <w:rStyle w:val="selectable"/>
          <w:rFonts w:asciiTheme="minorHAnsi" w:hAnsiTheme="minorHAnsi" w:cstheme="minorHAnsi"/>
          <w:i/>
          <w:iCs/>
          <w:color w:val="000000"/>
        </w:rPr>
        <w:t xml:space="preserve">Analysis of </w:t>
      </w:r>
      <w:proofErr w:type="gramStart"/>
      <w:r w:rsidRPr="0049724D">
        <w:rPr>
          <w:rStyle w:val="selectable"/>
          <w:rFonts w:asciiTheme="minorHAnsi" w:hAnsiTheme="minorHAnsi" w:cstheme="minorHAnsi"/>
          <w:i/>
          <w:iCs/>
          <w:color w:val="000000"/>
        </w:rPr>
        <w:t>Pre Test</w:t>
      </w:r>
      <w:proofErr w:type="gramEnd"/>
      <w:r w:rsidRPr="0049724D">
        <w:rPr>
          <w:rStyle w:val="selectable"/>
          <w:rFonts w:asciiTheme="minorHAnsi" w:hAnsiTheme="minorHAnsi" w:cstheme="minorHAnsi"/>
          <w:i/>
          <w:iCs/>
          <w:color w:val="000000"/>
        </w:rPr>
        <w:t xml:space="preserve"> and Post Test Performance of Students in a Learning Cen</w:t>
      </w:r>
      <w:r>
        <w:rPr>
          <w:rStyle w:val="selectable"/>
          <w:rFonts w:asciiTheme="minorHAnsi" w:hAnsiTheme="minorHAnsi" w:cstheme="minorHAnsi"/>
          <w:i/>
          <w:iCs/>
          <w:color w:val="000000"/>
        </w:rPr>
        <w:t>tre</w:t>
      </w:r>
      <w:r w:rsidRPr="0049724D">
        <w:rPr>
          <w:rStyle w:val="selectable"/>
          <w:rFonts w:asciiTheme="minorHAnsi" w:hAnsiTheme="minorHAnsi" w:cstheme="minorHAnsi"/>
          <w:i/>
          <w:iCs/>
          <w:color w:val="000000"/>
        </w:rPr>
        <w:t xml:space="preserve"> Model at the Elementary School Level</w:t>
      </w:r>
      <w:r w:rsidRPr="0049724D">
        <w:rPr>
          <w:rStyle w:val="selectable"/>
          <w:rFonts w:asciiTheme="minorHAnsi" w:hAnsiTheme="minorHAnsi" w:cstheme="minorHAnsi"/>
          <w:color w:val="000000"/>
        </w:rPr>
        <w:t>. PhD. California.</w:t>
      </w:r>
    </w:p>
    <w:p w:rsidR="00622186" w:rsidRPr="00CE63FF" w:rsidRDefault="00622186" w:rsidP="00995E35">
      <w:pPr>
        <w:jc w:val="both"/>
        <w:rPr>
          <w:rFonts w:asciiTheme="minorHAnsi" w:hAnsiTheme="minorHAnsi"/>
        </w:rPr>
      </w:pPr>
    </w:p>
    <w:p w:rsidR="001B3A2F" w:rsidRPr="00CE63FF" w:rsidRDefault="00C07750" w:rsidP="00CE63FF">
      <w:pPr>
        <w:pStyle w:val="ListParagraph"/>
        <w:numPr>
          <w:ilvl w:val="0"/>
          <w:numId w:val="3"/>
        </w:numPr>
        <w:jc w:val="both"/>
        <w:rPr>
          <w:rFonts w:asciiTheme="minorHAnsi" w:hAnsiTheme="minorHAnsi"/>
        </w:rPr>
      </w:pPr>
      <w:r w:rsidRPr="00CE63FF">
        <w:rPr>
          <w:rFonts w:asciiTheme="minorHAnsi" w:hAnsiTheme="minorHAnsi"/>
        </w:rPr>
        <w:t xml:space="preserve">Schön. D. A (1991a) </w:t>
      </w:r>
      <w:r w:rsidRPr="00CE63FF">
        <w:rPr>
          <w:rFonts w:asciiTheme="minorHAnsi" w:hAnsiTheme="minorHAnsi"/>
          <w:i/>
        </w:rPr>
        <w:t xml:space="preserve">The Reflective Practitioner: How Professionals Think in Action, </w:t>
      </w:r>
      <w:r w:rsidRPr="00CE63FF">
        <w:rPr>
          <w:rFonts w:asciiTheme="minorHAnsi" w:hAnsiTheme="minorHAnsi"/>
        </w:rPr>
        <w:t>Aldershot: Avebury</w:t>
      </w:r>
    </w:p>
    <w:p w:rsidR="001B3A2F" w:rsidRPr="00CE63FF" w:rsidRDefault="001B3A2F" w:rsidP="00995E35">
      <w:pPr>
        <w:jc w:val="both"/>
        <w:rPr>
          <w:rFonts w:asciiTheme="minorHAnsi" w:hAnsiTheme="minorHAnsi"/>
        </w:rPr>
      </w:pPr>
    </w:p>
    <w:p w:rsidR="00995E35" w:rsidRPr="00CE63FF" w:rsidRDefault="00995E35" w:rsidP="00CE63FF">
      <w:pPr>
        <w:pStyle w:val="ListParagraph"/>
        <w:numPr>
          <w:ilvl w:val="0"/>
          <w:numId w:val="3"/>
        </w:numPr>
        <w:jc w:val="both"/>
        <w:rPr>
          <w:rFonts w:asciiTheme="minorHAnsi" w:hAnsiTheme="minorHAnsi"/>
        </w:rPr>
      </w:pPr>
      <w:r w:rsidRPr="00CE63FF">
        <w:rPr>
          <w:rFonts w:asciiTheme="minorHAnsi" w:hAnsiTheme="minorHAnsi"/>
        </w:rPr>
        <w:t xml:space="preserve">Sebba, J., Crick </w:t>
      </w:r>
      <w:proofErr w:type="gramStart"/>
      <w:r w:rsidRPr="00CE63FF">
        <w:rPr>
          <w:rFonts w:asciiTheme="minorHAnsi" w:hAnsiTheme="minorHAnsi"/>
        </w:rPr>
        <w:t>D,.</w:t>
      </w:r>
      <w:proofErr w:type="gramEnd"/>
      <w:r w:rsidRPr="00CE63FF">
        <w:rPr>
          <w:rFonts w:asciiTheme="minorHAnsi" w:hAnsiTheme="minorHAnsi"/>
        </w:rPr>
        <w:t xml:space="preserve"> Yu G., Lawson, H., </w:t>
      </w:r>
      <w:proofErr w:type="spellStart"/>
      <w:r w:rsidRPr="00CE63FF">
        <w:rPr>
          <w:rFonts w:asciiTheme="minorHAnsi" w:hAnsiTheme="minorHAnsi"/>
        </w:rPr>
        <w:t>Harlen</w:t>
      </w:r>
      <w:proofErr w:type="spellEnd"/>
      <w:r w:rsidRPr="00CE63FF">
        <w:rPr>
          <w:rFonts w:asciiTheme="minorHAnsi" w:hAnsiTheme="minorHAnsi"/>
        </w:rPr>
        <w:t xml:space="preserve">, W., and Durant, K., (2008) </w:t>
      </w:r>
      <w:r w:rsidRPr="00CE63FF">
        <w:rPr>
          <w:rFonts w:asciiTheme="minorHAnsi" w:hAnsiTheme="minorHAnsi"/>
          <w:i/>
        </w:rPr>
        <w:t xml:space="preserve">Systematic review of research evidence of the impact of students in secondary schools of self and peer assessment. </w:t>
      </w:r>
      <w:r w:rsidRPr="00CE63FF">
        <w:rPr>
          <w:rFonts w:asciiTheme="minorHAnsi" w:hAnsiTheme="minorHAnsi"/>
        </w:rPr>
        <w:t xml:space="preserve">Technical Report. In: </w:t>
      </w:r>
      <w:r w:rsidRPr="00CE63FF">
        <w:rPr>
          <w:rFonts w:asciiTheme="minorHAnsi" w:hAnsiTheme="minorHAnsi"/>
          <w:i/>
        </w:rPr>
        <w:t xml:space="preserve">Research Evidence in Education Library. </w:t>
      </w:r>
      <w:r w:rsidRPr="00CE63FF">
        <w:rPr>
          <w:rFonts w:asciiTheme="minorHAnsi" w:hAnsiTheme="minorHAnsi"/>
        </w:rPr>
        <w:t xml:space="preserve">London: EPPI-Centre, Social Research Unit, Institution of Education, University of London </w:t>
      </w:r>
    </w:p>
    <w:p w:rsidR="00995E35" w:rsidRPr="00CE63FF" w:rsidRDefault="00995E35" w:rsidP="00995E35">
      <w:pPr>
        <w:jc w:val="both"/>
        <w:rPr>
          <w:rFonts w:asciiTheme="minorHAnsi" w:hAnsiTheme="minorHAnsi"/>
        </w:rPr>
      </w:pPr>
    </w:p>
    <w:p w:rsidR="00F33AF4" w:rsidRPr="00CE63FF" w:rsidRDefault="00F33AF4" w:rsidP="00CE63FF">
      <w:pPr>
        <w:pStyle w:val="ListParagraph"/>
        <w:numPr>
          <w:ilvl w:val="0"/>
          <w:numId w:val="3"/>
        </w:numPr>
        <w:jc w:val="both"/>
        <w:rPr>
          <w:rFonts w:asciiTheme="minorHAnsi" w:hAnsiTheme="minorHAnsi"/>
        </w:rPr>
      </w:pPr>
      <w:r w:rsidRPr="00CE63FF">
        <w:rPr>
          <w:rFonts w:asciiTheme="minorHAnsi" w:hAnsiTheme="minorHAnsi"/>
        </w:rPr>
        <w:t xml:space="preserve">Shadish, W.R., Cook, T.D., and Campbell, D.T., (2002) </w:t>
      </w:r>
      <w:r w:rsidRPr="00CE63FF">
        <w:rPr>
          <w:rFonts w:asciiTheme="minorHAnsi" w:hAnsiTheme="minorHAnsi"/>
          <w:i/>
        </w:rPr>
        <w:t>Experimental and quasi-</w:t>
      </w:r>
      <w:proofErr w:type="spellStart"/>
      <w:r w:rsidRPr="00CE63FF">
        <w:rPr>
          <w:rFonts w:asciiTheme="minorHAnsi" w:hAnsiTheme="minorHAnsi"/>
          <w:i/>
        </w:rPr>
        <w:t>experiemental</w:t>
      </w:r>
      <w:proofErr w:type="spellEnd"/>
      <w:r w:rsidRPr="00CE63FF">
        <w:rPr>
          <w:rFonts w:asciiTheme="minorHAnsi" w:hAnsiTheme="minorHAnsi"/>
          <w:i/>
        </w:rPr>
        <w:t xml:space="preserve"> designs for generalised cause inference. </w:t>
      </w:r>
      <w:r w:rsidRPr="00CE63FF">
        <w:rPr>
          <w:rFonts w:asciiTheme="minorHAnsi" w:hAnsiTheme="minorHAnsi"/>
        </w:rPr>
        <w:t>Boston: Houghton Mifflin</w:t>
      </w:r>
    </w:p>
    <w:p w:rsidR="00F33AF4" w:rsidRPr="00CE63FF" w:rsidRDefault="00F33AF4" w:rsidP="00995E35">
      <w:pPr>
        <w:jc w:val="both"/>
        <w:rPr>
          <w:rFonts w:asciiTheme="minorHAnsi" w:hAnsiTheme="minorHAnsi"/>
        </w:rPr>
      </w:pPr>
    </w:p>
    <w:p w:rsidR="001B3A2F" w:rsidRPr="00CE63FF" w:rsidRDefault="001B3A2F" w:rsidP="00CE63FF">
      <w:pPr>
        <w:pStyle w:val="ListParagraph"/>
        <w:numPr>
          <w:ilvl w:val="0"/>
          <w:numId w:val="3"/>
        </w:numPr>
        <w:rPr>
          <w:rStyle w:val="selectable"/>
          <w:rFonts w:asciiTheme="minorHAnsi" w:hAnsiTheme="minorHAnsi" w:cs="Arial"/>
          <w:color w:val="000000"/>
        </w:rPr>
      </w:pPr>
      <w:proofErr w:type="spellStart"/>
      <w:r w:rsidRPr="00CE63FF">
        <w:rPr>
          <w:rStyle w:val="selectable"/>
          <w:rFonts w:asciiTheme="minorHAnsi" w:hAnsiTheme="minorHAnsi" w:cs="Arial"/>
          <w:color w:val="000000"/>
        </w:rPr>
        <w:t>Shatr</w:t>
      </w:r>
      <w:proofErr w:type="spellEnd"/>
      <w:r w:rsidRPr="00CE63FF">
        <w:rPr>
          <w:rStyle w:val="selectable"/>
          <w:rFonts w:asciiTheme="minorHAnsi" w:hAnsiTheme="minorHAnsi" w:cs="Arial"/>
          <w:color w:val="000000"/>
        </w:rPr>
        <w:t xml:space="preserve">, Z. and </w:t>
      </w:r>
      <w:proofErr w:type="spellStart"/>
      <w:r w:rsidRPr="00CE63FF">
        <w:rPr>
          <w:rStyle w:val="selectable"/>
          <w:rFonts w:asciiTheme="minorHAnsi" w:hAnsiTheme="minorHAnsi" w:cs="Arial"/>
          <w:color w:val="000000"/>
        </w:rPr>
        <w:t>Zabeli</w:t>
      </w:r>
      <w:proofErr w:type="spellEnd"/>
      <w:r w:rsidRPr="00CE63FF">
        <w:rPr>
          <w:rStyle w:val="selectable"/>
          <w:rFonts w:asciiTheme="minorHAnsi" w:hAnsiTheme="minorHAnsi" w:cs="Arial"/>
          <w:color w:val="000000"/>
        </w:rPr>
        <w:t>, N. (2018). Perceptions of students and teachers about the forms and student self-assessment activities in the classroom during the formative assessment.</w:t>
      </w:r>
      <w:r w:rsidRPr="00CE63FF">
        <w:rPr>
          <w:rStyle w:val="apple-converted-space"/>
          <w:rFonts w:asciiTheme="minorHAnsi" w:hAnsiTheme="minorHAnsi" w:cs="Arial"/>
          <w:color w:val="000000"/>
        </w:rPr>
        <w:t> </w:t>
      </w:r>
      <w:r w:rsidRPr="00CE63FF">
        <w:rPr>
          <w:rStyle w:val="selectable"/>
          <w:rFonts w:asciiTheme="minorHAnsi" w:hAnsiTheme="minorHAnsi" w:cs="Arial"/>
          <w:i/>
          <w:iCs/>
          <w:color w:val="000000"/>
        </w:rPr>
        <w:t>Journal of Social Studies Education Researc</w:t>
      </w:r>
      <w:r w:rsidR="00691D11">
        <w:rPr>
          <w:rStyle w:val="selectable"/>
          <w:rFonts w:asciiTheme="minorHAnsi" w:hAnsiTheme="minorHAnsi" w:cs="Arial"/>
          <w:i/>
          <w:iCs/>
          <w:color w:val="000000"/>
        </w:rPr>
        <w:t>h</w:t>
      </w:r>
      <w:r w:rsidRPr="00CE63FF">
        <w:rPr>
          <w:rStyle w:val="selectable"/>
          <w:rFonts w:asciiTheme="minorHAnsi" w:hAnsiTheme="minorHAnsi" w:cs="Arial"/>
          <w:color w:val="000000"/>
        </w:rPr>
        <w:t>, 9(2), pp.28-46.</w:t>
      </w:r>
    </w:p>
    <w:p w:rsidR="00995E35" w:rsidRPr="00CE63FF" w:rsidRDefault="00995E35" w:rsidP="00995E35">
      <w:pPr>
        <w:rPr>
          <w:rStyle w:val="selectable"/>
          <w:rFonts w:asciiTheme="minorHAnsi" w:hAnsiTheme="minorHAnsi" w:cs="Arial"/>
          <w:color w:val="000000"/>
        </w:rPr>
      </w:pPr>
    </w:p>
    <w:p w:rsidR="00995E35" w:rsidRPr="00CE63FF" w:rsidRDefault="00995E35" w:rsidP="00CE63FF">
      <w:pPr>
        <w:pStyle w:val="ListParagraph"/>
        <w:numPr>
          <w:ilvl w:val="0"/>
          <w:numId w:val="3"/>
        </w:numPr>
        <w:rPr>
          <w:rFonts w:asciiTheme="minorHAnsi" w:hAnsiTheme="minorHAnsi"/>
        </w:rPr>
      </w:pPr>
      <w:r w:rsidRPr="00CE63FF">
        <w:rPr>
          <w:rFonts w:asciiTheme="minorHAnsi" w:hAnsiTheme="minorHAnsi" w:cs="Arial"/>
          <w:color w:val="000000"/>
          <w:shd w:val="clear" w:color="auto" w:fill="FFFFFF"/>
        </w:rPr>
        <w:t xml:space="preserve">Sharma, R., Jain, A., Gupta, N., Garg, S., </w:t>
      </w:r>
      <w:proofErr w:type="spellStart"/>
      <w:r w:rsidRPr="00CE63FF">
        <w:rPr>
          <w:rFonts w:asciiTheme="minorHAnsi" w:hAnsiTheme="minorHAnsi" w:cs="Arial"/>
          <w:color w:val="000000"/>
          <w:shd w:val="clear" w:color="auto" w:fill="FFFFFF"/>
        </w:rPr>
        <w:t>Batta</w:t>
      </w:r>
      <w:proofErr w:type="spellEnd"/>
      <w:r w:rsidRPr="00CE63FF">
        <w:rPr>
          <w:rFonts w:asciiTheme="minorHAnsi" w:hAnsiTheme="minorHAnsi" w:cs="Arial"/>
          <w:color w:val="000000"/>
          <w:shd w:val="clear" w:color="auto" w:fill="FFFFFF"/>
        </w:rPr>
        <w:t xml:space="preserve">, M. and </w:t>
      </w:r>
      <w:proofErr w:type="spellStart"/>
      <w:r w:rsidRPr="00CE63FF">
        <w:rPr>
          <w:rFonts w:asciiTheme="minorHAnsi" w:hAnsiTheme="minorHAnsi" w:cs="Arial"/>
          <w:color w:val="000000"/>
          <w:shd w:val="clear" w:color="auto" w:fill="FFFFFF"/>
        </w:rPr>
        <w:t>Dhir</w:t>
      </w:r>
      <w:proofErr w:type="spellEnd"/>
      <w:r w:rsidRPr="00CE63FF">
        <w:rPr>
          <w:rFonts w:asciiTheme="minorHAnsi" w:hAnsiTheme="minorHAnsi" w:cs="Arial"/>
          <w:color w:val="000000"/>
          <w:shd w:val="clear" w:color="auto" w:fill="FFFFFF"/>
        </w:rPr>
        <w:t>, S. (2016). Impact of self-assessment by students on their learning.</w:t>
      </w:r>
      <w:r w:rsidRPr="00CE63FF">
        <w:rPr>
          <w:rStyle w:val="apple-converted-space"/>
          <w:rFonts w:asciiTheme="minorHAnsi" w:hAnsiTheme="minorHAnsi" w:cs="Arial"/>
          <w:color w:val="000000"/>
          <w:shd w:val="clear" w:color="auto" w:fill="FFFFFF"/>
        </w:rPr>
        <w:t> </w:t>
      </w:r>
      <w:r w:rsidRPr="00CE63FF">
        <w:rPr>
          <w:rFonts w:asciiTheme="minorHAnsi" w:hAnsiTheme="minorHAnsi" w:cs="Arial"/>
          <w:i/>
          <w:iCs/>
          <w:color w:val="000000"/>
        </w:rPr>
        <w:t>International Journal of Applied and Basic Medical Research</w:t>
      </w:r>
      <w:r w:rsidRPr="00CE63FF">
        <w:rPr>
          <w:rFonts w:asciiTheme="minorHAnsi" w:hAnsiTheme="minorHAnsi" w:cs="Arial"/>
          <w:color w:val="000000"/>
          <w:shd w:val="clear" w:color="auto" w:fill="FFFFFF"/>
        </w:rPr>
        <w:t>, 6(3), p.226.</w:t>
      </w:r>
    </w:p>
    <w:p w:rsidR="00995E35" w:rsidRPr="00CE63FF" w:rsidRDefault="00995E35" w:rsidP="00995E35">
      <w:pPr>
        <w:rPr>
          <w:rFonts w:asciiTheme="minorHAnsi" w:hAnsiTheme="minorHAnsi"/>
        </w:rPr>
      </w:pPr>
    </w:p>
    <w:p w:rsidR="00FD4D0C" w:rsidRPr="00CE63FF" w:rsidRDefault="00FD4D0C" w:rsidP="00CE63FF">
      <w:pPr>
        <w:pStyle w:val="NormalWeb"/>
        <w:numPr>
          <w:ilvl w:val="0"/>
          <w:numId w:val="3"/>
        </w:numPr>
        <w:spacing w:before="0" w:beforeAutospacing="0" w:after="0" w:afterAutospacing="0"/>
        <w:rPr>
          <w:rFonts w:asciiTheme="minorHAnsi" w:hAnsiTheme="minorHAnsi"/>
        </w:rPr>
      </w:pPr>
      <w:r w:rsidRPr="00CE63FF">
        <w:rPr>
          <w:rFonts w:asciiTheme="minorHAnsi" w:hAnsiTheme="minorHAnsi"/>
        </w:rPr>
        <w:t xml:space="preserve">Shepard, L. (2001). The role of classroom assessment in teaching and learning. In V. Richardson (Ed.). Handbook of research on teaching (pp. 1066–1101). (4th ed.). Washington, DC: AERA. </w:t>
      </w:r>
    </w:p>
    <w:p w:rsidR="00FB106B" w:rsidRPr="00CE63FF" w:rsidRDefault="00FB106B" w:rsidP="00995E35">
      <w:pPr>
        <w:pStyle w:val="NormalWeb"/>
        <w:spacing w:before="0" w:beforeAutospacing="0" w:after="0" w:afterAutospacing="0"/>
        <w:rPr>
          <w:rFonts w:asciiTheme="minorHAnsi" w:hAnsiTheme="minorHAnsi"/>
        </w:rPr>
      </w:pPr>
    </w:p>
    <w:p w:rsidR="00FB106B" w:rsidRPr="00CE63FF" w:rsidRDefault="00FB106B" w:rsidP="00CE63FF">
      <w:pPr>
        <w:pStyle w:val="ListParagraph"/>
        <w:numPr>
          <w:ilvl w:val="0"/>
          <w:numId w:val="3"/>
        </w:numPr>
        <w:rPr>
          <w:rStyle w:val="selectable"/>
          <w:rFonts w:asciiTheme="minorHAnsi" w:hAnsiTheme="minorHAnsi" w:cs="Arial"/>
          <w:color w:val="000000"/>
        </w:rPr>
      </w:pPr>
      <w:r w:rsidRPr="00CE63FF">
        <w:rPr>
          <w:rStyle w:val="selectable"/>
          <w:rFonts w:asciiTheme="minorHAnsi" w:hAnsiTheme="minorHAnsi" w:cs="Arial"/>
          <w:color w:val="000000"/>
        </w:rPr>
        <w:t>Stefani, L. (1994). Peer, self and tutor assessment: Relative reliabilities.</w:t>
      </w:r>
      <w:r w:rsidRPr="00CE63FF">
        <w:rPr>
          <w:rStyle w:val="apple-converted-space"/>
          <w:rFonts w:asciiTheme="minorHAnsi" w:hAnsiTheme="minorHAnsi" w:cs="Arial"/>
          <w:color w:val="000000"/>
        </w:rPr>
        <w:t> </w:t>
      </w:r>
      <w:r w:rsidRPr="00CE63FF">
        <w:rPr>
          <w:rStyle w:val="selectable"/>
          <w:rFonts w:asciiTheme="minorHAnsi" w:hAnsiTheme="minorHAnsi" w:cs="Arial"/>
          <w:i/>
          <w:iCs/>
          <w:color w:val="000000"/>
        </w:rPr>
        <w:t>Studies in Higher Education</w:t>
      </w:r>
      <w:r w:rsidRPr="00CE63FF">
        <w:rPr>
          <w:rStyle w:val="selectable"/>
          <w:rFonts w:asciiTheme="minorHAnsi" w:hAnsiTheme="minorHAnsi" w:cs="Arial"/>
          <w:color w:val="000000"/>
        </w:rPr>
        <w:t>, 19(1), pp.69-75.</w:t>
      </w:r>
    </w:p>
    <w:p w:rsidR="00C65D65" w:rsidRPr="00CE63FF" w:rsidRDefault="00C65D65" w:rsidP="00FB106B">
      <w:pPr>
        <w:rPr>
          <w:rStyle w:val="selectable"/>
          <w:rFonts w:asciiTheme="minorHAnsi" w:hAnsiTheme="minorHAnsi" w:cs="Arial"/>
          <w:color w:val="000000"/>
        </w:rPr>
      </w:pPr>
    </w:p>
    <w:p w:rsidR="00C65D65" w:rsidRPr="00CE63FF" w:rsidRDefault="00C65D65" w:rsidP="00CE63FF">
      <w:pPr>
        <w:pStyle w:val="ListParagraph"/>
        <w:numPr>
          <w:ilvl w:val="0"/>
          <w:numId w:val="3"/>
        </w:numPr>
        <w:rPr>
          <w:rFonts w:asciiTheme="minorHAnsi" w:hAnsiTheme="minorHAnsi"/>
        </w:rPr>
      </w:pPr>
      <w:r w:rsidRPr="00CE63FF">
        <w:rPr>
          <w:rStyle w:val="selectable"/>
          <w:rFonts w:asciiTheme="minorHAnsi" w:hAnsiTheme="minorHAnsi" w:cs="Arial"/>
          <w:color w:val="000000"/>
        </w:rPr>
        <w:t>Streubert, H. J., and Carpenter, D. R. (2002) Qualitative Research in Nursing: Advance the Humanistic Imperative (3</w:t>
      </w:r>
      <w:r w:rsidRPr="00CE63FF">
        <w:rPr>
          <w:rStyle w:val="selectable"/>
          <w:rFonts w:asciiTheme="minorHAnsi" w:hAnsiTheme="minorHAnsi" w:cs="Arial"/>
          <w:color w:val="000000"/>
          <w:vertAlign w:val="superscript"/>
        </w:rPr>
        <w:t>rd</w:t>
      </w:r>
      <w:r w:rsidRPr="00CE63FF">
        <w:rPr>
          <w:rStyle w:val="selectable"/>
          <w:rFonts w:asciiTheme="minorHAnsi" w:hAnsiTheme="minorHAnsi" w:cs="Arial"/>
          <w:color w:val="000000"/>
        </w:rPr>
        <w:t xml:space="preserve"> ed). Philadelphia: Lippincott Williams &amp; Wilkins</w:t>
      </w:r>
    </w:p>
    <w:p w:rsidR="00FB106B" w:rsidRPr="00CE63FF" w:rsidRDefault="00FB106B" w:rsidP="00995E35">
      <w:pPr>
        <w:pStyle w:val="NormalWeb"/>
        <w:spacing w:before="0" w:beforeAutospacing="0" w:after="0" w:afterAutospacing="0"/>
        <w:rPr>
          <w:rFonts w:asciiTheme="minorHAnsi" w:hAnsiTheme="minorHAnsi"/>
        </w:rPr>
      </w:pPr>
    </w:p>
    <w:p w:rsidR="00F33AF4" w:rsidRPr="00CE63FF" w:rsidRDefault="00F33AF4" w:rsidP="00CE63FF">
      <w:pPr>
        <w:pStyle w:val="NormalWeb"/>
        <w:numPr>
          <w:ilvl w:val="0"/>
          <w:numId w:val="3"/>
        </w:numPr>
        <w:spacing w:before="0" w:beforeAutospacing="0" w:after="0" w:afterAutospacing="0"/>
        <w:rPr>
          <w:rFonts w:asciiTheme="minorHAnsi" w:hAnsiTheme="minorHAnsi"/>
        </w:rPr>
      </w:pPr>
      <w:r w:rsidRPr="00CE63FF">
        <w:rPr>
          <w:rFonts w:asciiTheme="minorHAnsi" w:hAnsiTheme="minorHAnsi"/>
        </w:rPr>
        <w:t xml:space="preserve">Torgerson, C. and Torgerson, D. (2008) </w:t>
      </w:r>
      <w:r w:rsidRPr="00CE63FF">
        <w:rPr>
          <w:rFonts w:asciiTheme="minorHAnsi" w:hAnsiTheme="minorHAnsi"/>
          <w:i/>
        </w:rPr>
        <w:t>Designing and running randomised trials in health, education and the social sciences: an introduction</w:t>
      </w:r>
      <w:r w:rsidRPr="00CE63FF">
        <w:rPr>
          <w:rFonts w:asciiTheme="minorHAnsi" w:hAnsiTheme="minorHAnsi"/>
        </w:rPr>
        <w:t>. Basingstoke: Palgrave Macmillan)</w:t>
      </w:r>
    </w:p>
    <w:p w:rsidR="00F33AF4" w:rsidRPr="00CE63FF" w:rsidRDefault="00F33AF4" w:rsidP="00995E35">
      <w:pPr>
        <w:pStyle w:val="NormalWeb"/>
        <w:spacing w:before="0" w:beforeAutospacing="0" w:after="0" w:afterAutospacing="0"/>
        <w:rPr>
          <w:rFonts w:asciiTheme="minorHAnsi" w:hAnsiTheme="minorHAnsi"/>
        </w:rPr>
      </w:pPr>
    </w:p>
    <w:p w:rsidR="00D74A43" w:rsidRPr="00CE63FF" w:rsidRDefault="00D74A43" w:rsidP="00CE63FF">
      <w:pPr>
        <w:pStyle w:val="NormalWeb"/>
        <w:numPr>
          <w:ilvl w:val="0"/>
          <w:numId w:val="3"/>
        </w:numPr>
        <w:spacing w:before="0" w:beforeAutospacing="0" w:after="0" w:afterAutospacing="0"/>
        <w:rPr>
          <w:rFonts w:asciiTheme="minorHAnsi" w:hAnsiTheme="minorHAnsi"/>
        </w:rPr>
      </w:pPr>
      <w:r w:rsidRPr="00CE63FF">
        <w:rPr>
          <w:rFonts w:asciiTheme="minorHAnsi" w:hAnsiTheme="minorHAnsi"/>
        </w:rPr>
        <w:t>Weeden</w:t>
      </w:r>
      <w:r w:rsidR="001F476B" w:rsidRPr="00CE63FF">
        <w:rPr>
          <w:rFonts w:asciiTheme="minorHAnsi" w:hAnsiTheme="minorHAnsi"/>
        </w:rPr>
        <w:t xml:space="preserve">, P., Winter, L. and Broadfoot, P (2002) Assessment: What’s in it for schools? London: Routledge </w:t>
      </w:r>
    </w:p>
    <w:p w:rsidR="001F476B" w:rsidRPr="00CE63FF" w:rsidRDefault="001F476B" w:rsidP="00995E35">
      <w:pPr>
        <w:pStyle w:val="NormalWeb"/>
        <w:spacing w:before="0" w:beforeAutospacing="0" w:after="0" w:afterAutospacing="0"/>
        <w:rPr>
          <w:rFonts w:asciiTheme="minorHAnsi" w:hAnsiTheme="minorHAnsi"/>
        </w:rPr>
      </w:pPr>
    </w:p>
    <w:p w:rsidR="00217881" w:rsidRPr="00CE63FF" w:rsidRDefault="00217881" w:rsidP="00995E35">
      <w:pPr>
        <w:pStyle w:val="NormalWeb"/>
        <w:numPr>
          <w:ilvl w:val="0"/>
          <w:numId w:val="3"/>
        </w:numPr>
        <w:spacing w:before="0" w:beforeAutospacing="0" w:after="0" w:afterAutospacing="0"/>
        <w:rPr>
          <w:rFonts w:asciiTheme="minorHAnsi" w:hAnsiTheme="minorHAnsi"/>
        </w:rPr>
      </w:pPr>
      <w:r w:rsidRPr="00CE63FF">
        <w:rPr>
          <w:rFonts w:asciiTheme="minorHAnsi" w:hAnsiTheme="minorHAnsi"/>
        </w:rPr>
        <w:t xml:space="preserve">Welsh Government (2010) </w:t>
      </w:r>
      <w:r w:rsidRPr="00CE63FF">
        <w:rPr>
          <w:rFonts w:asciiTheme="minorHAnsi" w:hAnsiTheme="minorHAnsi"/>
          <w:i/>
        </w:rPr>
        <w:t xml:space="preserve">How to develop thinking and assessment for learning in the classroom. </w:t>
      </w:r>
      <w:r w:rsidRPr="00CE63FF">
        <w:rPr>
          <w:rFonts w:asciiTheme="minorHAnsi" w:hAnsiTheme="minorHAnsi"/>
        </w:rPr>
        <w:t>Available at: https://learning.gov.wales/docs/learningwales/publications</w:t>
      </w:r>
      <w:r w:rsidR="00CE63FF" w:rsidRPr="00CE63FF">
        <w:rPr>
          <w:rFonts w:asciiTheme="minorHAnsi" w:hAnsiTheme="minorHAnsi"/>
        </w:rPr>
        <w:t xml:space="preserve"> </w:t>
      </w:r>
      <w:r w:rsidRPr="00CE63FF">
        <w:rPr>
          <w:rFonts w:asciiTheme="minorHAnsi" w:hAnsiTheme="minorHAnsi"/>
        </w:rPr>
        <w:t>/130429how-to-develop-thinking-en.pdf. Accessed: 5</w:t>
      </w:r>
      <w:r w:rsidRPr="00CE63FF">
        <w:rPr>
          <w:rFonts w:asciiTheme="minorHAnsi" w:hAnsiTheme="minorHAnsi"/>
          <w:vertAlign w:val="superscript"/>
        </w:rPr>
        <w:t>th</w:t>
      </w:r>
      <w:r w:rsidRPr="00CE63FF">
        <w:rPr>
          <w:rFonts w:asciiTheme="minorHAnsi" w:hAnsiTheme="minorHAnsi"/>
        </w:rPr>
        <w:t xml:space="preserve"> April 2019</w:t>
      </w:r>
    </w:p>
    <w:p w:rsidR="001F476B" w:rsidRPr="00CE63FF" w:rsidRDefault="001F476B" w:rsidP="00995E35">
      <w:pPr>
        <w:pStyle w:val="NormalWeb"/>
        <w:spacing w:before="0" w:beforeAutospacing="0" w:after="0" w:afterAutospacing="0"/>
        <w:rPr>
          <w:rFonts w:asciiTheme="minorHAnsi" w:hAnsiTheme="minorHAnsi"/>
        </w:rPr>
      </w:pPr>
    </w:p>
    <w:p w:rsidR="001F476B" w:rsidRPr="00CE63FF" w:rsidRDefault="001F476B" w:rsidP="00CE63FF">
      <w:pPr>
        <w:pStyle w:val="ListParagraph"/>
        <w:numPr>
          <w:ilvl w:val="0"/>
          <w:numId w:val="3"/>
        </w:numPr>
        <w:rPr>
          <w:rFonts w:asciiTheme="minorHAnsi" w:hAnsiTheme="minorHAnsi"/>
        </w:rPr>
      </w:pPr>
      <w:r w:rsidRPr="00CE63FF">
        <w:rPr>
          <w:rFonts w:asciiTheme="minorHAnsi" w:hAnsiTheme="minorHAnsi" w:cs="Arial"/>
          <w:color w:val="000000"/>
          <w:shd w:val="clear" w:color="auto" w:fill="FFFFFF"/>
        </w:rPr>
        <w:t>Welsh Government (2016).</w:t>
      </w:r>
      <w:r w:rsidRPr="00CE63FF">
        <w:rPr>
          <w:rStyle w:val="apple-converted-space"/>
          <w:rFonts w:asciiTheme="minorHAnsi" w:hAnsiTheme="minorHAnsi" w:cs="Arial"/>
          <w:color w:val="000000"/>
          <w:shd w:val="clear" w:color="auto" w:fill="FFFFFF"/>
        </w:rPr>
        <w:t> </w:t>
      </w:r>
      <w:r w:rsidRPr="00CE63FF">
        <w:rPr>
          <w:rFonts w:asciiTheme="minorHAnsi" w:hAnsiTheme="minorHAnsi" w:cs="Arial"/>
          <w:i/>
          <w:iCs/>
          <w:color w:val="000000"/>
        </w:rPr>
        <w:t>Successful Futures</w:t>
      </w:r>
      <w:r w:rsidRPr="00CE63FF">
        <w:rPr>
          <w:rFonts w:asciiTheme="minorHAnsi" w:hAnsiTheme="minorHAnsi" w:cs="Arial"/>
          <w:color w:val="000000"/>
          <w:shd w:val="clear" w:color="auto" w:fill="FFFFFF"/>
        </w:rPr>
        <w:t>. Cardiff: Welsh Government.</w:t>
      </w:r>
    </w:p>
    <w:p w:rsidR="00217881" w:rsidRPr="00CE63FF" w:rsidRDefault="00217881" w:rsidP="00995E35">
      <w:pPr>
        <w:pStyle w:val="NormalWeb"/>
        <w:spacing w:before="0" w:beforeAutospacing="0" w:after="0" w:afterAutospacing="0"/>
        <w:rPr>
          <w:rFonts w:asciiTheme="minorHAnsi" w:hAnsiTheme="minorHAnsi"/>
        </w:rPr>
      </w:pPr>
    </w:p>
    <w:p w:rsidR="00397815" w:rsidRPr="00CE63FF" w:rsidRDefault="00397815" w:rsidP="00CE63FF">
      <w:pPr>
        <w:pStyle w:val="NormalWeb"/>
        <w:numPr>
          <w:ilvl w:val="0"/>
          <w:numId w:val="3"/>
        </w:numPr>
        <w:spacing w:before="0" w:beforeAutospacing="0" w:after="0" w:afterAutospacing="0"/>
        <w:rPr>
          <w:rFonts w:asciiTheme="minorHAnsi" w:hAnsiTheme="minorHAnsi"/>
        </w:rPr>
      </w:pPr>
      <w:r w:rsidRPr="00CE63FF">
        <w:rPr>
          <w:rFonts w:asciiTheme="minorHAnsi" w:hAnsiTheme="minorHAnsi"/>
        </w:rPr>
        <w:t xml:space="preserve">Wilhelm, J. (2009) Gender differences in lunar-related scientific and mathematical understandings, </w:t>
      </w:r>
      <w:r w:rsidRPr="00CE63FF">
        <w:rPr>
          <w:rFonts w:asciiTheme="minorHAnsi" w:hAnsiTheme="minorHAnsi"/>
          <w:i/>
        </w:rPr>
        <w:t xml:space="preserve">International Journal of Science Education, </w:t>
      </w:r>
      <w:r w:rsidRPr="00CE63FF">
        <w:rPr>
          <w:rFonts w:asciiTheme="minorHAnsi" w:hAnsiTheme="minorHAnsi"/>
        </w:rPr>
        <w:t>31 (15) pp. 2105-2122</w:t>
      </w:r>
    </w:p>
    <w:p w:rsidR="00397815" w:rsidRPr="00CE63FF" w:rsidRDefault="00397815" w:rsidP="00995E35">
      <w:pPr>
        <w:pStyle w:val="NormalWeb"/>
        <w:spacing w:before="0" w:beforeAutospacing="0" w:after="0" w:afterAutospacing="0"/>
        <w:rPr>
          <w:rFonts w:asciiTheme="minorHAnsi" w:hAnsiTheme="minorHAnsi"/>
        </w:rPr>
      </w:pPr>
    </w:p>
    <w:p w:rsidR="001F476B" w:rsidRPr="00CE63FF" w:rsidRDefault="001F476B" w:rsidP="00CE63FF">
      <w:pPr>
        <w:pStyle w:val="NormalWeb"/>
        <w:numPr>
          <w:ilvl w:val="0"/>
          <w:numId w:val="3"/>
        </w:numPr>
        <w:spacing w:before="0" w:beforeAutospacing="0" w:after="0" w:afterAutospacing="0"/>
        <w:rPr>
          <w:rFonts w:asciiTheme="minorHAnsi" w:hAnsiTheme="minorHAnsi"/>
        </w:rPr>
      </w:pPr>
      <w:r w:rsidRPr="00CE63FF">
        <w:rPr>
          <w:rFonts w:asciiTheme="minorHAnsi" w:hAnsiTheme="minorHAnsi"/>
        </w:rPr>
        <w:t xml:space="preserve">Wiliam, D. and Thompson, M (2007) </w:t>
      </w:r>
      <w:r w:rsidRPr="00CE63FF">
        <w:rPr>
          <w:rFonts w:asciiTheme="minorHAnsi" w:hAnsiTheme="minorHAnsi"/>
          <w:i/>
        </w:rPr>
        <w:t xml:space="preserve">Integrating Assessment with Instruction: What will it take to make it work?” </w:t>
      </w:r>
      <w:r w:rsidRPr="00CE63FF">
        <w:rPr>
          <w:rFonts w:asciiTheme="minorHAnsi" w:hAnsiTheme="minorHAnsi"/>
        </w:rPr>
        <w:t xml:space="preserve">In </w:t>
      </w:r>
      <w:proofErr w:type="gramStart"/>
      <w:r w:rsidRPr="00CE63FF">
        <w:rPr>
          <w:rFonts w:asciiTheme="minorHAnsi" w:hAnsiTheme="minorHAnsi"/>
          <w:i/>
        </w:rPr>
        <w:t>The</w:t>
      </w:r>
      <w:proofErr w:type="gramEnd"/>
      <w:r w:rsidRPr="00CE63FF">
        <w:rPr>
          <w:rFonts w:asciiTheme="minorHAnsi" w:hAnsiTheme="minorHAnsi"/>
          <w:i/>
        </w:rPr>
        <w:t xml:space="preserve"> Future of Assessment: Shaping Teaching and Learning </w:t>
      </w:r>
      <w:r w:rsidRPr="00CE63FF">
        <w:rPr>
          <w:rFonts w:asciiTheme="minorHAnsi" w:hAnsiTheme="minorHAnsi"/>
        </w:rPr>
        <w:t xml:space="preserve">edited by Dwyer, </w:t>
      </w:r>
      <w:r w:rsidR="00BF240C" w:rsidRPr="00CE63FF">
        <w:rPr>
          <w:rFonts w:asciiTheme="minorHAnsi" w:hAnsiTheme="minorHAnsi"/>
        </w:rPr>
        <w:t>C,</w:t>
      </w:r>
      <w:r w:rsidRPr="00CE63FF">
        <w:rPr>
          <w:rFonts w:asciiTheme="minorHAnsi" w:hAnsiTheme="minorHAnsi"/>
        </w:rPr>
        <w:t xml:space="preserve"> Mahwah., N. London: Lawrence </w:t>
      </w:r>
      <w:r w:rsidR="00BF240C" w:rsidRPr="00CE63FF">
        <w:rPr>
          <w:rFonts w:asciiTheme="minorHAnsi" w:hAnsiTheme="minorHAnsi"/>
        </w:rPr>
        <w:t>Erlbaum</w:t>
      </w:r>
      <w:r w:rsidRPr="00CE63FF">
        <w:rPr>
          <w:rFonts w:asciiTheme="minorHAnsi" w:hAnsiTheme="minorHAnsi"/>
        </w:rPr>
        <w:t xml:space="preserve"> Associates</w:t>
      </w:r>
    </w:p>
    <w:p w:rsidR="001F476B" w:rsidRPr="00CE63FF" w:rsidRDefault="001F476B" w:rsidP="00995E35">
      <w:pPr>
        <w:pStyle w:val="NormalWeb"/>
        <w:spacing w:before="0" w:beforeAutospacing="0" w:after="0" w:afterAutospacing="0"/>
        <w:rPr>
          <w:rFonts w:asciiTheme="minorHAnsi" w:hAnsiTheme="minorHAnsi"/>
          <w:i/>
        </w:rPr>
      </w:pPr>
    </w:p>
    <w:p w:rsidR="00F666BF" w:rsidRDefault="00F666BF" w:rsidP="00CE63FF">
      <w:pPr>
        <w:pStyle w:val="ListParagraph"/>
        <w:numPr>
          <w:ilvl w:val="0"/>
          <w:numId w:val="3"/>
        </w:numPr>
        <w:spacing w:line="276" w:lineRule="auto"/>
        <w:jc w:val="both"/>
        <w:rPr>
          <w:rFonts w:asciiTheme="minorHAnsi" w:hAnsiTheme="minorHAnsi"/>
        </w:rPr>
      </w:pPr>
      <w:r w:rsidRPr="00CE63FF">
        <w:rPr>
          <w:rFonts w:asciiTheme="minorHAnsi" w:hAnsiTheme="minorHAnsi"/>
        </w:rPr>
        <w:t xml:space="preserve">Wood, D. (1998) </w:t>
      </w:r>
      <w:r w:rsidRPr="00CE63FF">
        <w:rPr>
          <w:rFonts w:asciiTheme="minorHAnsi" w:hAnsiTheme="minorHAnsi"/>
          <w:i/>
        </w:rPr>
        <w:t xml:space="preserve">How Children Think and Learn, </w:t>
      </w:r>
      <w:r w:rsidRPr="00CE63FF">
        <w:rPr>
          <w:rFonts w:asciiTheme="minorHAnsi" w:hAnsiTheme="minorHAnsi"/>
        </w:rPr>
        <w:t>2</w:t>
      </w:r>
      <w:r w:rsidRPr="00CE63FF">
        <w:rPr>
          <w:rFonts w:asciiTheme="minorHAnsi" w:hAnsiTheme="minorHAnsi"/>
          <w:vertAlign w:val="superscript"/>
        </w:rPr>
        <w:t>nd</w:t>
      </w:r>
      <w:r w:rsidRPr="00CE63FF">
        <w:rPr>
          <w:rFonts w:asciiTheme="minorHAnsi" w:hAnsiTheme="minorHAnsi"/>
        </w:rPr>
        <w:t xml:space="preserve"> edn. London: Blackwell</w:t>
      </w:r>
    </w:p>
    <w:p w:rsidR="003861C8" w:rsidRPr="003861C8" w:rsidRDefault="003861C8" w:rsidP="003861C8">
      <w:pPr>
        <w:pStyle w:val="ListParagraph"/>
        <w:rPr>
          <w:rFonts w:asciiTheme="minorHAnsi" w:hAnsiTheme="minorHAnsi"/>
        </w:rPr>
      </w:pPr>
    </w:p>
    <w:p w:rsidR="00C07750" w:rsidRDefault="003861C8" w:rsidP="00D97E7A">
      <w:pPr>
        <w:pStyle w:val="ListParagraph"/>
        <w:numPr>
          <w:ilvl w:val="0"/>
          <w:numId w:val="3"/>
        </w:numPr>
        <w:jc w:val="both"/>
        <w:rPr>
          <w:rFonts w:asciiTheme="minorHAnsi" w:hAnsiTheme="minorHAnsi"/>
        </w:rPr>
      </w:pPr>
      <w:r>
        <w:rPr>
          <w:rFonts w:asciiTheme="minorHAnsi" w:hAnsiTheme="minorHAnsi"/>
        </w:rPr>
        <w:t xml:space="preserve">Young, M. (2009) Curriculum theory and the problem of knowledge: a personal journey and an unfinished project. In L. </w:t>
      </w:r>
      <w:proofErr w:type="spellStart"/>
      <w:r>
        <w:rPr>
          <w:rFonts w:asciiTheme="minorHAnsi" w:hAnsiTheme="minorHAnsi"/>
        </w:rPr>
        <w:t>Waks</w:t>
      </w:r>
      <w:proofErr w:type="spellEnd"/>
      <w:r>
        <w:rPr>
          <w:rFonts w:asciiTheme="minorHAnsi" w:hAnsiTheme="minorHAnsi"/>
        </w:rPr>
        <w:t xml:space="preserve"> and E. Short (eds), </w:t>
      </w:r>
      <w:r>
        <w:rPr>
          <w:rFonts w:asciiTheme="minorHAnsi" w:hAnsiTheme="minorHAnsi"/>
          <w:i/>
        </w:rPr>
        <w:t>Leaders in Curriculum Studies; Intellectual Self Portraits</w:t>
      </w:r>
      <w:r>
        <w:rPr>
          <w:rFonts w:asciiTheme="minorHAnsi" w:hAnsiTheme="minorHAnsi"/>
        </w:rPr>
        <w:t>. Rotterdam: Sense Publishers</w:t>
      </w:r>
    </w:p>
    <w:p w:rsidR="003861C8" w:rsidRPr="003861C8" w:rsidRDefault="003861C8" w:rsidP="003861C8">
      <w:pPr>
        <w:pStyle w:val="ListParagraph"/>
        <w:rPr>
          <w:rFonts w:asciiTheme="minorHAnsi" w:hAnsiTheme="minorHAnsi"/>
        </w:rPr>
      </w:pPr>
    </w:p>
    <w:p w:rsidR="001F476B" w:rsidRDefault="003861C8" w:rsidP="00D97E7A">
      <w:pPr>
        <w:pStyle w:val="ListParagraph"/>
        <w:numPr>
          <w:ilvl w:val="0"/>
          <w:numId w:val="3"/>
        </w:numPr>
        <w:jc w:val="both"/>
        <w:rPr>
          <w:rFonts w:asciiTheme="minorHAnsi" w:hAnsiTheme="minorHAnsi"/>
        </w:rPr>
      </w:pPr>
      <w:r>
        <w:rPr>
          <w:rFonts w:asciiTheme="minorHAnsi" w:hAnsiTheme="minorHAnsi"/>
        </w:rPr>
        <w:t xml:space="preserve">Young, M. (2012) </w:t>
      </w:r>
      <w:r>
        <w:rPr>
          <w:rFonts w:asciiTheme="minorHAnsi" w:hAnsiTheme="minorHAnsi"/>
          <w:i/>
        </w:rPr>
        <w:t xml:space="preserve">Overcoming the crisis in curriculum theory: a knowledge-based approach, </w:t>
      </w:r>
      <w:r>
        <w:rPr>
          <w:rFonts w:asciiTheme="minorHAnsi" w:hAnsiTheme="minorHAnsi"/>
        </w:rPr>
        <w:t>Journal of Curriculum Studies, 45 (2) pp.101-118</w:t>
      </w:r>
    </w:p>
    <w:p w:rsidR="006B3184" w:rsidRPr="006B3184" w:rsidRDefault="006B3184" w:rsidP="006B3184">
      <w:pPr>
        <w:pStyle w:val="ListParagraph"/>
        <w:rPr>
          <w:rFonts w:asciiTheme="minorHAnsi" w:hAnsiTheme="minorHAnsi"/>
        </w:rPr>
      </w:pPr>
    </w:p>
    <w:p w:rsidR="006B3184" w:rsidRPr="006B3184" w:rsidRDefault="006B3184" w:rsidP="006B3184">
      <w:pPr>
        <w:jc w:val="both"/>
        <w:rPr>
          <w:rFonts w:asciiTheme="minorHAnsi" w:hAnsiTheme="minorHAnsi"/>
        </w:rPr>
      </w:pPr>
    </w:p>
    <w:sectPr w:rsidR="006B3184" w:rsidRPr="006B3184" w:rsidSect="00D3280F">
      <w:headerReference w:type="even" r:id="rId13"/>
      <w:headerReference w:type="default" r:id="rId14"/>
      <w:footerReference w:type="even" r:id="rId15"/>
      <w:footerReference w:type="default" r:id="rId16"/>
      <w:headerReference w:type="first" r:id="rId17"/>
      <w:footerReference w:type="first" r:id="rId18"/>
      <w:pgSz w:w="11900" w:h="16840"/>
      <w:pgMar w:top="1440" w:right="1440" w:bottom="1440" w:left="1440" w:header="30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72BEA" w:rsidRDefault="00672BEA" w:rsidP="00D3280F">
      <w:r>
        <w:separator/>
      </w:r>
    </w:p>
  </w:endnote>
  <w:endnote w:type="continuationSeparator" w:id="0">
    <w:p w:rsidR="00672BEA" w:rsidRDefault="00672BEA" w:rsidP="00D328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191969"/>
      <w:docPartObj>
        <w:docPartGallery w:val="Page Numbers (Bottom of Page)"/>
        <w:docPartUnique/>
      </w:docPartObj>
    </w:sdtPr>
    <w:sdtContent>
      <w:p w:rsidR="00D3280F" w:rsidRDefault="00D3280F" w:rsidP="009A483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D3280F" w:rsidRDefault="00D3280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97192296"/>
      <w:docPartObj>
        <w:docPartGallery w:val="Page Numbers (Bottom of Page)"/>
        <w:docPartUnique/>
      </w:docPartObj>
    </w:sdtPr>
    <w:sdtEndPr>
      <w:rPr>
        <w:rStyle w:val="PageNumber"/>
        <w:rFonts w:asciiTheme="minorHAnsi" w:hAnsiTheme="minorHAnsi" w:cstheme="minorHAnsi"/>
      </w:rPr>
    </w:sdtEndPr>
    <w:sdtContent>
      <w:bookmarkStart w:id="0" w:name="_GoBack" w:displacedByCustomXml="prev"/>
      <w:p w:rsidR="00D3280F" w:rsidRPr="00F31699" w:rsidRDefault="00D3280F" w:rsidP="009A4833">
        <w:pPr>
          <w:pStyle w:val="Footer"/>
          <w:framePr w:wrap="none" w:vAnchor="text" w:hAnchor="margin" w:xAlign="center" w:y="1"/>
          <w:rPr>
            <w:rStyle w:val="PageNumber"/>
            <w:rFonts w:asciiTheme="minorHAnsi" w:hAnsiTheme="minorHAnsi" w:cstheme="minorHAnsi"/>
          </w:rPr>
        </w:pPr>
        <w:r w:rsidRPr="00F31699">
          <w:rPr>
            <w:rStyle w:val="PageNumber"/>
            <w:rFonts w:asciiTheme="minorHAnsi" w:hAnsiTheme="minorHAnsi" w:cstheme="minorHAnsi"/>
          </w:rPr>
          <w:fldChar w:fldCharType="begin"/>
        </w:r>
        <w:r w:rsidRPr="00F31699">
          <w:rPr>
            <w:rStyle w:val="PageNumber"/>
            <w:rFonts w:asciiTheme="minorHAnsi" w:hAnsiTheme="minorHAnsi" w:cstheme="minorHAnsi"/>
          </w:rPr>
          <w:instrText xml:space="preserve"> PAGE </w:instrText>
        </w:r>
        <w:r w:rsidRPr="00F31699">
          <w:rPr>
            <w:rStyle w:val="PageNumber"/>
            <w:rFonts w:asciiTheme="minorHAnsi" w:hAnsiTheme="minorHAnsi" w:cstheme="minorHAnsi"/>
          </w:rPr>
          <w:fldChar w:fldCharType="separate"/>
        </w:r>
        <w:r w:rsidRPr="00F31699">
          <w:rPr>
            <w:rStyle w:val="PageNumber"/>
            <w:rFonts w:asciiTheme="minorHAnsi" w:hAnsiTheme="minorHAnsi" w:cstheme="minorHAnsi"/>
            <w:noProof/>
          </w:rPr>
          <w:t>1</w:t>
        </w:r>
        <w:r w:rsidRPr="00F31699">
          <w:rPr>
            <w:rStyle w:val="PageNumber"/>
            <w:rFonts w:asciiTheme="minorHAnsi" w:hAnsiTheme="minorHAnsi" w:cstheme="minorHAnsi"/>
          </w:rPr>
          <w:fldChar w:fldCharType="end"/>
        </w:r>
      </w:p>
    </w:sdtContent>
  </w:sdt>
  <w:bookmarkEnd w:id="0"/>
  <w:p w:rsidR="00D3280F" w:rsidRDefault="00D3280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31699" w:rsidRDefault="00F316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72BEA" w:rsidRDefault="00672BEA" w:rsidP="00D3280F">
      <w:r>
        <w:separator/>
      </w:r>
    </w:p>
  </w:footnote>
  <w:footnote w:type="continuationSeparator" w:id="0">
    <w:p w:rsidR="00672BEA" w:rsidRDefault="00672BEA" w:rsidP="00D3280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31699" w:rsidRDefault="00F3169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3280F" w:rsidRPr="00D3280F" w:rsidRDefault="00D3280F">
    <w:pPr>
      <w:pStyle w:val="Header"/>
      <w:rPr>
        <w:rFonts w:asciiTheme="minorHAnsi" w:hAnsiTheme="minorHAnsi" w:cstheme="minorHAnsi"/>
      </w:rPr>
    </w:pPr>
    <w:r w:rsidRPr="00D3280F">
      <w:rPr>
        <w:rFonts w:asciiTheme="minorHAnsi" w:hAnsiTheme="minorHAnsi" w:cstheme="minorHAnsi"/>
      </w:rPr>
      <w:t>Action Research Assignment</w:t>
    </w:r>
    <w:r w:rsidRPr="00D3280F">
      <w:rPr>
        <w:rFonts w:asciiTheme="minorHAnsi" w:hAnsiTheme="minorHAnsi" w:cstheme="minorHAnsi"/>
      </w:rPr>
      <w:tab/>
    </w:r>
    <w:r w:rsidRPr="00D3280F">
      <w:rPr>
        <w:rFonts w:asciiTheme="minorHAnsi" w:hAnsiTheme="minorHAnsi" w:cstheme="minorHAnsi"/>
      </w:rPr>
      <w:tab/>
      <w:t>1801725</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31699" w:rsidRDefault="00F316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316C8A"/>
    <w:multiLevelType w:val="hybridMultilevel"/>
    <w:tmpl w:val="3806B1F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0F74D43"/>
    <w:multiLevelType w:val="hybridMultilevel"/>
    <w:tmpl w:val="3806B1F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AE252C6"/>
    <w:multiLevelType w:val="hybridMultilevel"/>
    <w:tmpl w:val="DEEECBB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311A72AE"/>
    <w:multiLevelType w:val="hybridMultilevel"/>
    <w:tmpl w:val="D0A861B2"/>
    <w:lvl w:ilvl="0" w:tplc="5AD4D932">
      <w:start w:val="22"/>
      <w:numFmt w:val="bullet"/>
      <w:lvlText w:val="-"/>
      <w:lvlJc w:val="left"/>
      <w:pPr>
        <w:ind w:left="720" w:hanging="360"/>
      </w:pPr>
      <w:rPr>
        <w:rFonts w:ascii="Calibri" w:eastAsia="Times New Roman"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18C79CE"/>
    <w:multiLevelType w:val="multilevel"/>
    <w:tmpl w:val="3CE0B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9F32CE"/>
    <w:multiLevelType w:val="hybridMultilevel"/>
    <w:tmpl w:val="D9669C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D0B0705"/>
    <w:multiLevelType w:val="hybridMultilevel"/>
    <w:tmpl w:val="84CC1474"/>
    <w:lvl w:ilvl="0" w:tplc="12FCA4DE">
      <w:start w:val="20"/>
      <w:numFmt w:val="bullet"/>
      <w:lvlText w:val="-"/>
      <w:lvlJc w:val="left"/>
      <w:pPr>
        <w:ind w:left="720" w:hanging="360"/>
      </w:pPr>
      <w:rPr>
        <w:rFonts w:ascii="Calibri" w:eastAsia="Times New Roman"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BA53445"/>
    <w:multiLevelType w:val="hybridMultilevel"/>
    <w:tmpl w:val="4D1469DA"/>
    <w:lvl w:ilvl="0" w:tplc="08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2"/>
  </w:num>
  <w:num w:numId="3">
    <w:abstractNumId w:val="7"/>
  </w:num>
  <w:num w:numId="4">
    <w:abstractNumId w:val="0"/>
  </w:num>
  <w:num w:numId="5">
    <w:abstractNumId w:val="6"/>
  </w:num>
  <w:num w:numId="6">
    <w:abstractNumId w:val="1"/>
  </w:num>
  <w:num w:numId="7">
    <w:abstractNumId w:val="3"/>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7E7A"/>
    <w:rsid w:val="000004BD"/>
    <w:rsid w:val="000022C4"/>
    <w:rsid w:val="00015ACB"/>
    <w:rsid w:val="00022E97"/>
    <w:rsid w:val="00023306"/>
    <w:rsid w:val="00024FD2"/>
    <w:rsid w:val="00030138"/>
    <w:rsid w:val="00047898"/>
    <w:rsid w:val="000519A0"/>
    <w:rsid w:val="000706C5"/>
    <w:rsid w:val="00070F39"/>
    <w:rsid w:val="000732F3"/>
    <w:rsid w:val="000B2B4D"/>
    <w:rsid w:val="000B4832"/>
    <w:rsid w:val="000B622A"/>
    <w:rsid w:val="000C3FF8"/>
    <w:rsid w:val="000C52CD"/>
    <w:rsid w:val="000C674A"/>
    <w:rsid w:val="000D1AB8"/>
    <w:rsid w:val="000D53D7"/>
    <w:rsid w:val="000E6ECB"/>
    <w:rsid w:val="00110F1A"/>
    <w:rsid w:val="00113F5A"/>
    <w:rsid w:val="001159D4"/>
    <w:rsid w:val="00163E85"/>
    <w:rsid w:val="001A76A9"/>
    <w:rsid w:val="001B3A2F"/>
    <w:rsid w:val="001B71CA"/>
    <w:rsid w:val="001C59EC"/>
    <w:rsid w:val="001F476B"/>
    <w:rsid w:val="0021017A"/>
    <w:rsid w:val="00217881"/>
    <w:rsid w:val="00225241"/>
    <w:rsid w:val="0023190F"/>
    <w:rsid w:val="00244694"/>
    <w:rsid w:val="002608C7"/>
    <w:rsid w:val="00297065"/>
    <w:rsid w:val="002C4F18"/>
    <w:rsid w:val="002E53C8"/>
    <w:rsid w:val="002F5520"/>
    <w:rsid w:val="002F5B90"/>
    <w:rsid w:val="00310318"/>
    <w:rsid w:val="003162C9"/>
    <w:rsid w:val="00344D45"/>
    <w:rsid w:val="003458A8"/>
    <w:rsid w:val="0035207C"/>
    <w:rsid w:val="00363C32"/>
    <w:rsid w:val="00364259"/>
    <w:rsid w:val="00371738"/>
    <w:rsid w:val="003729BB"/>
    <w:rsid w:val="003861C8"/>
    <w:rsid w:val="00386440"/>
    <w:rsid w:val="003869DF"/>
    <w:rsid w:val="00397815"/>
    <w:rsid w:val="003A2B07"/>
    <w:rsid w:val="003A7CF0"/>
    <w:rsid w:val="003B6BDF"/>
    <w:rsid w:val="003D364E"/>
    <w:rsid w:val="003D63B8"/>
    <w:rsid w:val="003E16DE"/>
    <w:rsid w:val="003E502C"/>
    <w:rsid w:val="003E66F2"/>
    <w:rsid w:val="003F0966"/>
    <w:rsid w:val="0040320B"/>
    <w:rsid w:val="00422BFA"/>
    <w:rsid w:val="00440664"/>
    <w:rsid w:val="00441E95"/>
    <w:rsid w:val="00442019"/>
    <w:rsid w:val="004469D8"/>
    <w:rsid w:val="00452055"/>
    <w:rsid w:val="00471D8C"/>
    <w:rsid w:val="00481228"/>
    <w:rsid w:val="00484903"/>
    <w:rsid w:val="00493EE7"/>
    <w:rsid w:val="0049724D"/>
    <w:rsid w:val="004C181F"/>
    <w:rsid w:val="004D0C31"/>
    <w:rsid w:val="004D2C72"/>
    <w:rsid w:val="004E7939"/>
    <w:rsid w:val="00507921"/>
    <w:rsid w:val="00515264"/>
    <w:rsid w:val="00530CCE"/>
    <w:rsid w:val="00545108"/>
    <w:rsid w:val="00577456"/>
    <w:rsid w:val="00584A28"/>
    <w:rsid w:val="005922FE"/>
    <w:rsid w:val="005A0D86"/>
    <w:rsid w:val="005A17A1"/>
    <w:rsid w:val="005A5D20"/>
    <w:rsid w:val="005D1C27"/>
    <w:rsid w:val="005F74F6"/>
    <w:rsid w:val="00603383"/>
    <w:rsid w:val="00613385"/>
    <w:rsid w:val="006142CF"/>
    <w:rsid w:val="00622186"/>
    <w:rsid w:val="00622639"/>
    <w:rsid w:val="006376AF"/>
    <w:rsid w:val="00644D2D"/>
    <w:rsid w:val="0064623B"/>
    <w:rsid w:val="00653977"/>
    <w:rsid w:val="00665BA9"/>
    <w:rsid w:val="00671FA0"/>
    <w:rsid w:val="00672BEA"/>
    <w:rsid w:val="00682DFE"/>
    <w:rsid w:val="00691630"/>
    <w:rsid w:val="00691C19"/>
    <w:rsid w:val="00691D11"/>
    <w:rsid w:val="006971D0"/>
    <w:rsid w:val="006A0A0E"/>
    <w:rsid w:val="006B0986"/>
    <w:rsid w:val="006B3184"/>
    <w:rsid w:val="006C2B14"/>
    <w:rsid w:val="006D0E1C"/>
    <w:rsid w:val="006D413B"/>
    <w:rsid w:val="006E2B18"/>
    <w:rsid w:val="006F5E45"/>
    <w:rsid w:val="006F6846"/>
    <w:rsid w:val="00706C26"/>
    <w:rsid w:val="00711395"/>
    <w:rsid w:val="00720190"/>
    <w:rsid w:val="00724EA9"/>
    <w:rsid w:val="0073178F"/>
    <w:rsid w:val="00737916"/>
    <w:rsid w:val="00745B21"/>
    <w:rsid w:val="00763FE6"/>
    <w:rsid w:val="00765D3E"/>
    <w:rsid w:val="00775702"/>
    <w:rsid w:val="00782B03"/>
    <w:rsid w:val="00787173"/>
    <w:rsid w:val="007A687B"/>
    <w:rsid w:val="007B7688"/>
    <w:rsid w:val="007C01D7"/>
    <w:rsid w:val="007C74C6"/>
    <w:rsid w:val="007D76C7"/>
    <w:rsid w:val="007D7D64"/>
    <w:rsid w:val="007E29ED"/>
    <w:rsid w:val="007E7289"/>
    <w:rsid w:val="007F2E59"/>
    <w:rsid w:val="00801ACE"/>
    <w:rsid w:val="0080280A"/>
    <w:rsid w:val="00807334"/>
    <w:rsid w:val="0081778A"/>
    <w:rsid w:val="00822C57"/>
    <w:rsid w:val="0083542C"/>
    <w:rsid w:val="00860B14"/>
    <w:rsid w:val="0086723C"/>
    <w:rsid w:val="0087094D"/>
    <w:rsid w:val="008867E2"/>
    <w:rsid w:val="00887F81"/>
    <w:rsid w:val="00893ADA"/>
    <w:rsid w:val="008F486A"/>
    <w:rsid w:val="009153D5"/>
    <w:rsid w:val="009425E0"/>
    <w:rsid w:val="00947481"/>
    <w:rsid w:val="0095351E"/>
    <w:rsid w:val="00955CEA"/>
    <w:rsid w:val="00960F49"/>
    <w:rsid w:val="00962414"/>
    <w:rsid w:val="009779B1"/>
    <w:rsid w:val="00995E35"/>
    <w:rsid w:val="009B6D44"/>
    <w:rsid w:val="009C2A7A"/>
    <w:rsid w:val="009D70A4"/>
    <w:rsid w:val="009F143F"/>
    <w:rsid w:val="00A1268B"/>
    <w:rsid w:val="00A15C8A"/>
    <w:rsid w:val="00A30D91"/>
    <w:rsid w:val="00A34813"/>
    <w:rsid w:val="00A44CEF"/>
    <w:rsid w:val="00A53AC0"/>
    <w:rsid w:val="00A63019"/>
    <w:rsid w:val="00A64385"/>
    <w:rsid w:val="00A746B0"/>
    <w:rsid w:val="00AA3431"/>
    <w:rsid w:val="00AB3389"/>
    <w:rsid w:val="00AB6338"/>
    <w:rsid w:val="00AD17E5"/>
    <w:rsid w:val="00AD28C1"/>
    <w:rsid w:val="00AD722F"/>
    <w:rsid w:val="00AF5FD9"/>
    <w:rsid w:val="00B00175"/>
    <w:rsid w:val="00B23370"/>
    <w:rsid w:val="00B336A4"/>
    <w:rsid w:val="00B41EFB"/>
    <w:rsid w:val="00B43A36"/>
    <w:rsid w:val="00B50939"/>
    <w:rsid w:val="00B74775"/>
    <w:rsid w:val="00B84517"/>
    <w:rsid w:val="00BA14FA"/>
    <w:rsid w:val="00BA1CD6"/>
    <w:rsid w:val="00BB6DC5"/>
    <w:rsid w:val="00BC3834"/>
    <w:rsid w:val="00BF240C"/>
    <w:rsid w:val="00C05683"/>
    <w:rsid w:val="00C07750"/>
    <w:rsid w:val="00C116FE"/>
    <w:rsid w:val="00C20F31"/>
    <w:rsid w:val="00C36817"/>
    <w:rsid w:val="00C54FBA"/>
    <w:rsid w:val="00C556FA"/>
    <w:rsid w:val="00C65D65"/>
    <w:rsid w:val="00C813D4"/>
    <w:rsid w:val="00C85409"/>
    <w:rsid w:val="00C917D8"/>
    <w:rsid w:val="00CA5BA5"/>
    <w:rsid w:val="00CA7543"/>
    <w:rsid w:val="00CB12AB"/>
    <w:rsid w:val="00CC3A11"/>
    <w:rsid w:val="00CD772B"/>
    <w:rsid w:val="00CE63FF"/>
    <w:rsid w:val="00CF681C"/>
    <w:rsid w:val="00D01C10"/>
    <w:rsid w:val="00D06D3E"/>
    <w:rsid w:val="00D07DEF"/>
    <w:rsid w:val="00D101C1"/>
    <w:rsid w:val="00D3280F"/>
    <w:rsid w:val="00D3311D"/>
    <w:rsid w:val="00D67D78"/>
    <w:rsid w:val="00D74A43"/>
    <w:rsid w:val="00D84135"/>
    <w:rsid w:val="00D85282"/>
    <w:rsid w:val="00D93EC3"/>
    <w:rsid w:val="00D97E7A"/>
    <w:rsid w:val="00DA6C9D"/>
    <w:rsid w:val="00DC101D"/>
    <w:rsid w:val="00DC2475"/>
    <w:rsid w:val="00DC4195"/>
    <w:rsid w:val="00DF556F"/>
    <w:rsid w:val="00E14BDD"/>
    <w:rsid w:val="00E26C7F"/>
    <w:rsid w:val="00E415DF"/>
    <w:rsid w:val="00E452A9"/>
    <w:rsid w:val="00E611FD"/>
    <w:rsid w:val="00E73735"/>
    <w:rsid w:val="00EA63DB"/>
    <w:rsid w:val="00EB79A5"/>
    <w:rsid w:val="00ED02D3"/>
    <w:rsid w:val="00ED3E62"/>
    <w:rsid w:val="00ED52AA"/>
    <w:rsid w:val="00EE32B5"/>
    <w:rsid w:val="00EF7362"/>
    <w:rsid w:val="00F019CD"/>
    <w:rsid w:val="00F17D5C"/>
    <w:rsid w:val="00F270C3"/>
    <w:rsid w:val="00F31699"/>
    <w:rsid w:val="00F33AF4"/>
    <w:rsid w:val="00F64D84"/>
    <w:rsid w:val="00F666BF"/>
    <w:rsid w:val="00F72942"/>
    <w:rsid w:val="00F76369"/>
    <w:rsid w:val="00F86332"/>
    <w:rsid w:val="00F937C7"/>
    <w:rsid w:val="00FB106B"/>
    <w:rsid w:val="00FD4D0C"/>
    <w:rsid w:val="00FE2DD5"/>
    <w:rsid w:val="00FF25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D62241"/>
  <w14:defaultImageDpi w14:val="32767"/>
  <w15:chartTrackingRefBased/>
  <w15:docId w15:val="{B5F10001-BBBF-7341-85AB-4177DF37BC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015ACB"/>
    <w:rPr>
      <w:rFonts w:ascii="Times New Roman" w:eastAsia="Times New Roman" w:hAnsi="Times New Roman" w:cs="Times New Roman"/>
    </w:rPr>
  </w:style>
  <w:style w:type="paragraph" w:styleId="Heading4">
    <w:name w:val="heading 4"/>
    <w:basedOn w:val="Normal"/>
    <w:link w:val="Heading4Char"/>
    <w:uiPriority w:val="9"/>
    <w:qFormat/>
    <w:rsid w:val="00481228"/>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84903"/>
    <w:pPr>
      <w:ind w:left="720"/>
      <w:contextualSpacing/>
    </w:pPr>
  </w:style>
  <w:style w:type="character" w:customStyle="1" w:styleId="apple-converted-space">
    <w:name w:val="apple-converted-space"/>
    <w:basedOn w:val="DefaultParagraphFont"/>
    <w:rsid w:val="00C07750"/>
  </w:style>
  <w:style w:type="character" w:customStyle="1" w:styleId="selectable">
    <w:name w:val="selectable"/>
    <w:basedOn w:val="DefaultParagraphFont"/>
    <w:rsid w:val="00C07750"/>
  </w:style>
  <w:style w:type="paragraph" w:styleId="NormalWeb">
    <w:name w:val="Normal (Web)"/>
    <w:basedOn w:val="Normal"/>
    <w:uiPriority w:val="99"/>
    <w:unhideWhenUsed/>
    <w:rsid w:val="00745B21"/>
    <w:pPr>
      <w:spacing w:before="100" w:beforeAutospacing="1" w:after="100" w:afterAutospacing="1"/>
    </w:pPr>
  </w:style>
  <w:style w:type="character" w:styleId="Hyperlink">
    <w:name w:val="Hyperlink"/>
    <w:basedOn w:val="DefaultParagraphFont"/>
    <w:uiPriority w:val="99"/>
    <w:unhideWhenUsed/>
    <w:rsid w:val="00ED52AA"/>
    <w:rPr>
      <w:color w:val="0000FF"/>
      <w:u w:val="single"/>
    </w:rPr>
  </w:style>
  <w:style w:type="character" w:styleId="Emphasis">
    <w:name w:val="Emphasis"/>
    <w:basedOn w:val="DefaultParagraphFont"/>
    <w:uiPriority w:val="20"/>
    <w:qFormat/>
    <w:rsid w:val="00ED52AA"/>
    <w:rPr>
      <w:i/>
      <w:iCs/>
    </w:rPr>
  </w:style>
  <w:style w:type="paragraph" w:customStyle="1" w:styleId="u-mb-2">
    <w:name w:val="u-mb-2"/>
    <w:basedOn w:val="Normal"/>
    <w:rsid w:val="009779B1"/>
    <w:pPr>
      <w:spacing w:before="100" w:beforeAutospacing="1" w:after="100" w:afterAutospacing="1"/>
    </w:pPr>
  </w:style>
  <w:style w:type="character" w:customStyle="1" w:styleId="authorsname">
    <w:name w:val="authors__name"/>
    <w:basedOn w:val="DefaultParagraphFont"/>
    <w:rsid w:val="009779B1"/>
  </w:style>
  <w:style w:type="character" w:styleId="UnresolvedMention">
    <w:name w:val="Unresolved Mention"/>
    <w:basedOn w:val="DefaultParagraphFont"/>
    <w:uiPriority w:val="99"/>
    <w:rsid w:val="00217881"/>
    <w:rPr>
      <w:color w:val="605E5C"/>
      <w:shd w:val="clear" w:color="auto" w:fill="E1DFDD"/>
    </w:rPr>
  </w:style>
  <w:style w:type="paragraph" w:styleId="BalloonText">
    <w:name w:val="Balloon Text"/>
    <w:basedOn w:val="Normal"/>
    <w:link w:val="BalloonTextChar"/>
    <w:uiPriority w:val="99"/>
    <w:semiHidden/>
    <w:unhideWhenUsed/>
    <w:rsid w:val="007A687B"/>
    <w:rPr>
      <w:sz w:val="18"/>
      <w:szCs w:val="18"/>
    </w:rPr>
  </w:style>
  <w:style w:type="character" w:customStyle="1" w:styleId="BalloonTextChar">
    <w:name w:val="Balloon Text Char"/>
    <w:basedOn w:val="DefaultParagraphFont"/>
    <w:link w:val="BalloonText"/>
    <w:uiPriority w:val="99"/>
    <w:semiHidden/>
    <w:rsid w:val="007A687B"/>
    <w:rPr>
      <w:rFonts w:ascii="Times New Roman" w:eastAsia="Times New Roman" w:hAnsi="Times New Roman" w:cs="Times New Roman"/>
      <w:sz w:val="18"/>
      <w:szCs w:val="18"/>
    </w:rPr>
  </w:style>
  <w:style w:type="table" w:styleId="TableGrid">
    <w:name w:val="Table Grid"/>
    <w:basedOn w:val="TableNormal"/>
    <w:uiPriority w:val="39"/>
    <w:rsid w:val="000004B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481228"/>
    <w:rPr>
      <w:rFonts w:ascii="Times New Roman" w:eastAsia="Times New Roman" w:hAnsi="Times New Roman" w:cs="Times New Roman"/>
      <w:b/>
      <w:bCs/>
    </w:rPr>
  </w:style>
  <w:style w:type="paragraph" w:customStyle="1" w:styleId="trt0xe">
    <w:name w:val="trt0xe"/>
    <w:basedOn w:val="Normal"/>
    <w:rsid w:val="00ED3E62"/>
    <w:pPr>
      <w:spacing w:before="100" w:beforeAutospacing="1" w:after="100" w:afterAutospacing="1"/>
    </w:pPr>
  </w:style>
  <w:style w:type="paragraph" w:styleId="Header">
    <w:name w:val="header"/>
    <w:basedOn w:val="Normal"/>
    <w:link w:val="HeaderChar"/>
    <w:uiPriority w:val="99"/>
    <w:unhideWhenUsed/>
    <w:rsid w:val="00D3280F"/>
    <w:pPr>
      <w:tabs>
        <w:tab w:val="center" w:pos="4680"/>
        <w:tab w:val="right" w:pos="9360"/>
      </w:tabs>
    </w:pPr>
  </w:style>
  <w:style w:type="character" w:customStyle="1" w:styleId="HeaderChar">
    <w:name w:val="Header Char"/>
    <w:basedOn w:val="DefaultParagraphFont"/>
    <w:link w:val="Header"/>
    <w:uiPriority w:val="99"/>
    <w:rsid w:val="00D3280F"/>
    <w:rPr>
      <w:rFonts w:ascii="Times New Roman" w:eastAsia="Times New Roman" w:hAnsi="Times New Roman" w:cs="Times New Roman"/>
    </w:rPr>
  </w:style>
  <w:style w:type="paragraph" w:styleId="Footer">
    <w:name w:val="footer"/>
    <w:basedOn w:val="Normal"/>
    <w:link w:val="FooterChar"/>
    <w:uiPriority w:val="99"/>
    <w:unhideWhenUsed/>
    <w:rsid w:val="00D3280F"/>
    <w:pPr>
      <w:tabs>
        <w:tab w:val="center" w:pos="4680"/>
        <w:tab w:val="right" w:pos="9360"/>
      </w:tabs>
    </w:pPr>
  </w:style>
  <w:style w:type="character" w:customStyle="1" w:styleId="FooterChar">
    <w:name w:val="Footer Char"/>
    <w:basedOn w:val="DefaultParagraphFont"/>
    <w:link w:val="Footer"/>
    <w:uiPriority w:val="99"/>
    <w:rsid w:val="00D3280F"/>
    <w:rPr>
      <w:rFonts w:ascii="Times New Roman" w:eastAsia="Times New Roman" w:hAnsi="Times New Roman" w:cs="Times New Roman"/>
    </w:rPr>
  </w:style>
  <w:style w:type="character" w:styleId="PageNumber">
    <w:name w:val="page number"/>
    <w:basedOn w:val="DefaultParagraphFont"/>
    <w:uiPriority w:val="99"/>
    <w:semiHidden/>
    <w:unhideWhenUsed/>
    <w:rsid w:val="00D328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048857">
      <w:bodyDiv w:val="1"/>
      <w:marLeft w:val="0"/>
      <w:marRight w:val="0"/>
      <w:marTop w:val="0"/>
      <w:marBottom w:val="0"/>
      <w:divBdr>
        <w:top w:val="none" w:sz="0" w:space="0" w:color="auto"/>
        <w:left w:val="none" w:sz="0" w:space="0" w:color="auto"/>
        <w:bottom w:val="none" w:sz="0" w:space="0" w:color="auto"/>
        <w:right w:val="none" w:sz="0" w:space="0" w:color="auto"/>
      </w:divBdr>
    </w:div>
    <w:div w:id="48461143">
      <w:bodyDiv w:val="1"/>
      <w:marLeft w:val="0"/>
      <w:marRight w:val="0"/>
      <w:marTop w:val="0"/>
      <w:marBottom w:val="0"/>
      <w:divBdr>
        <w:top w:val="none" w:sz="0" w:space="0" w:color="auto"/>
        <w:left w:val="none" w:sz="0" w:space="0" w:color="auto"/>
        <w:bottom w:val="none" w:sz="0" w:space="0" w:color="auto"/>
        <w:right w:val="none" w:sz="0" w:space="0" w:color="auto"/>
      </w:divBdr>
    </w:div>
    <w:div w:id="59910828">
      <w:bodyDiv w:val="1"/>
      <w:marLeft w:val="0"/>
      <w:marRight w:val="0"/>
      <w:marTop w:val="0"/>
      <w:marBottom w:val="0"/>
      <w:divBdr>
        <w:top w:val="none" w:sz="0" w:space="0" w:color="auto"/>
        <w:left w:val="none" w:sz="0" w:space="0" w:color="auto"/>
        <w:bottom w:val="none" w:sz="0" w:space="0" w:color="auto"/>
        <w:right w:val="none" w:sz="0" w:space="0" w:color="auto"/>
      </w:divBdr>
    </w:div>
    <w:div w:id="60370090">
      <w:bodyDiv w:val="1"/>
      <w:marLeft w:val="0"/>
      <w:marRight w:val="0"/>
      <w:marTop w:val="0"/>
      <w:marBottom w:val="0"/>
      <w:divBdr>
        <w:top w:val="none" w:sz="0" w:space="0" w:color="auto"/>
        <w:left w:val="none" w:sz="0" w:space="0" w:color="auto"/>
        <w:bottom w:val="none" w:sz="0" w:space="0" w:color="auto"/>
        <w:right w:val="none" w:sz="0" w:space="0" w:color="auto"/>
      </w:divBdr>
    </w:div>
    <w:div w:id="69624596">
      <w:bodyDiv w:val="1"/>
      <w:marLeft w:val="0"/>
      <w:marRight w:val="0"/>
      <w:marTop w:val="0"/>
      <w:marBottom w:val="0"/>
      <w:divBdr>
        <w:top w:val="none" w:sz="0" w:space="0" w:color="auto"/>
        <w:left w:val="none" w:sz="0" w:space="0" w:color="auto"/>
        <w:bottom w:val="none" w:sz="0" w:space="0" w:color="auto"/>
        <w:right w:val="none" w:sz="0" w:space="0" w:color="auto"/>
      </w:divBdr>
      <w:divsChild>
        <w:div w:id="432093188">
          <w:marLeft w:val="0"/>
          <w:marRight w:val="0"/>
          <w:marTop w:val="0"/>
          <w:marBottom w:val="0"/>
          <w:divBdr>
            <w:top w:val="none" w:sz="0" w:space="0" w:color="auto"/>
            <w:left w:val="none" w:sz="0" w:space="0" w:color="auto"/>
            <w:bottom w:val="none" w:sz="0" w:space="0" w:color="auto"/>
            <w:right w:val="none" w:sz="0" w:space="0" w:color="auto"/>
          </w:divBdr>
          <w:divsChild>
            <w:div w:id="102651420">
              <w:marLeft w:val="0"/>
              <w:marRight w:val="0"/>
              <w:marTop w:val="0"/>
              <w:marBottom w:val="0"/>
              <w:divBdr>
                <w:top w:val="none" w:sz="0" w:space="0" w:color="auto"/>
                <w:left w:val="none" w:sz="0" w:space="0" w:color="auto"/>
                <w:bottom w:val="none" w:sz="0" w:space="0" w:color="auto"/>
                <w:right w:val="none" w:sz="0" w:space="0" w:color="auto"/>
              </w:divBdr>
              <w:divsChild>
                <w:div w:id="898322031">
                  <w:marLeft w:val="0"/>
                  <w:marRight w:val="0"/>
                  <w:marTop w:val="0"/>
                  <w:marBottom w:val="0"/>
                  <w:divBdr>
                    <w:top w:val="none" w:sz="0" w:space="0" w:color="auto"/>
                    <w:left w:val="none" w:sz="0" w:space="0" w:color="auto"/>
                    <w:bottom w:val="none" w:sz="0" w:space="0" w:color="auto"/>
                    <w:right w:val="none" w:sz="0" w:space="0" w:color="auto"/>
                  </w:divBdr>
                  <w:divsChild>
                    <w:div w:id="1397164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159494">
      <w:bodyDiv w:val="1"/>
      <w:marLeft w:val="0"/>
      <w:marRight w:val="0"/>
      <w:marTop w:val="0"/>
      <w:marBottom w:val="0"/>
      <w:divBdr>
        <w:top w:val="none" w:sz="0" w:space="0" w:color="auto"/>
        <w:left w:val="none" w:sz="0" w:space="0" w:color="auto"/>
        <w:bottom w:val="none" w:sz="0" w:space="0" w:color="auto"/>
        <w:right w:val="none" w:sz="0" w:space="0" w:color="auto"/>
      </w:divBdr>
    </w:div>
    <w:div w:id="97455553">
      <w:bodyDiv w:val="1"/>
      <w:marLeft w:val="0"/>
      <w:marRight w:val="0"/>
      <w:marTop w:val="0"/>
      <w:marBottom w:val="0"/>
      <w:divBdr>
        <w:top w:val="none" w:sz="0" w:space="0" w:color="auto"/>
        <w:left w:val="none" w:sz="0" w:space="0" w:color="auto"/>
        <w:bottom w:val="none" w:sz="0" w:space="0" w:color="auto"/>
        <w:right w:val="none" w:sz="0" w:space="0" w:color="auto"/>
      </w:divBdr>
    </w:div>
    <w:div w:id="162163055">
      <w:bodyDiv w:val="1"/>
      <w:marLeft w:val="0"/>
      <w:marRight w:val="0"/>
      <w:marTop w:val="0"/>
      <w:marBottom w:val="0"/>
      <w:divBdr>
        <w:top w:val="none" w:sz="0" w:space="0" w:color="auto"/>
        <w:left w:val="none" w:sz="0" w:space="0" w:color="auto"/>
        <w:bottom w:val="none" w:sz="0" w:space="0" w:color="auto"/>
        <w:right w:val="none" w:sz="0" w:space="0" w:color="auto"/>
      </w:divBdr>
    </w:div>
    <w:div w:id="171265650">
      <w:bodyDiv w:val="1"/>
      <w:marLeft w:val="0"/>
      <w:marRight w:val="0"/>
      <w:marTop w:val="0"/>
      <w:marBottom w:val="0"/>
      <w:divBdr>
        <w:top w:val="none" w:sz="0" w:space="0" w:color="auto"/>
        <w:left w:val="none" w:sz="0" w:space="0" w:color="auto"/>
        <w:bottom w:val="none" w:sz="0" w:space="0" w:color="auto"/>
        <w:right w:val="none" w:sz="0" w:space="0" w:color="auto"/>
      </w:divBdr>
    </w:div>
    <w:div w:id="171604377">
      <w:bodyDiv w:val="1"/>
      <w:marLeft w:val="0"/>
      <w:marRight w:val="0"/>
      <w:marTop w:val="0"/>
      <w:marBottom w:val="0"/>
      <w:divBdr>
        <w:top w:val="none" w:sz="0" w:space="0" w:color="auto"/>
        <w:left w:val="none" w:sz="0" w:space="0" w:color="auto"/>
        <w:bottom w:val="none" w:sz="0" w:space="0" w:color="auto"/>
        <w:right w:val="none" w:sz="0" w:space="0" w:color="auto"/>
      </w:divBdr>
    </w:div>
    <w:div w:id="198009919">
      <w:bodyDiv w:val="1"/>
      <w:marLeft w:val="0"/>
      <w:marRight w:val="0"/>
      <w:marTop w:val="0"/>
      <w:marBottom w:val="0"/>
      <w:divBdr>
        <w:top w:val="none" w:sz="0" w:space="0" w:color="auto"/>
        <w:left w:val="none" w:sz="0" w:space="0" w:color="auto"/>
        <w:bottom w:val="none" w:sz="0" w:space="0" w:color="auto"/>
        <w:right w:val="none" w:sz="0" w:space="0" w:color="auto"/>
      </w:divBdr>
    </w:div>
    <w:div w:id="261105716">
      <w:bodyDiv w:val="1"/>
      <w:marLeft w:val="0"/>
      <w:marRight w:val="0"/>
      <w:marTop w:val="0"/>
      <w:marBottom w:val="0"/>
      <w:divBdr>
        <w:top w:val="none" w:sz="0" w:space="0" w:color="auto"/>
        <w:left w:val="none" w:sz="0" w:space="0" w:color="auto"/>
        <w:bottom w:val="none" w:sz="0" w:space="0" w:color="auto"/>
        <w:right w:val="none" w:sz="0" w:space="0" w:color="auto"/>
      </w:divBdr>
    </w:div>
    <w:div w:id="282200774">
      <w:bodyDiv w:val="1"/>
      <w:marLeft w:val="0"/>
      <w:marRight w:val="0"/>
      <w:marTop w:val="0"/>
      <w:marBottom w:val="0"/>
      <w:divBdr>
        <w:top w:val="none" w:sz="0" w:space="0" w:color="auto"/>
        <w:left w:val="none" w:sz="0" w:space="0" w:color="auto"/>
        <w:bottom w:val="none" w:sz="0" w:space="0" w:color="auto"/>
        <w:right w:val="none" w:sz="0" w:space="0" w:color="auto"/>
      </w:divBdr>
      <w:divsChild>
        <w:div w:id="733746892">
          <w:marLeft w:val="0"/>
          <w:marRight w:val="0"/>
          <w:marTop w:val="0"/>
          <w:marBottom w:val="0"/>
          <w:divBdr>
            <w:top w:val="none" w:sz="0" w:space="0" w:color="auto"/>
            <w:left w:val="none" w:sz="0" w:space="0" w:color="auto"/>
            <w:bottom w:val="none" w:sz="0" w:space="0" w:color="auto"/>
            <w:right w:val="none" w:sz="0" w:space="0" w:color="auto"/>
          </w:divBdr>
          <w:divsChild>
            <w:div w:id="814177401">
              <w:marLeft w:val="0"/>
              <w:marRight w:val="0"/>
              <w:marTop w:val="0"/>
              <w:marBottom w:val="0"/>
              <w:divBdr>
                <w:top w:val="none" w:sz="0" w:space="0" w:color="auto"/>
                <w:left w:val="none" w:sz="0" w:space="0" w:color="auto"/>
                <w:bottom w:val="none" w:sz="0" w:space="0" w:color="auto"/>
                <w:right w:val="none" w:sz="0" w:space="0" w:color="auto"/>
              </w:divBdr>
              <w:divsChild>
                <w:div w:id="324406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2584747">
      <w:bodyDiv w:val="1"/>
      <w:marLeft w:val="0"/>
      <w:marRight w:val="0"/>
      <w:marTop w:val="0"/>
      <w:marBottom w:val="0"/>
      <w:divBdr>
        <w:top w:val="none" w:sz="0" w:space="0" w:color="auto"/>
        <w:left w:val="none" w:sz="0" w:space="0" w:color="auto"/>
        <w:bottom w:val="none" w:sz="0" w:space="0" w:color="auto"/>
        <w:right w:val="none" w:sz="0" w:space="0" w:color="auto"/>
      </w:divBdr>
    </w:div>
    <w:div w:id="388111323">
      <w:bodyDiv w:val="1"/>
      <w:marLeft w:val="0"/>
      <w:marRight w:val="0"/>
      <w:marTop w:val="0"/>
      <w:marBottom w:val="0"/>
      <w:divBdr>
        <w:top w:val="none" w:sz="0" w:space="0" w:color="auto"/>
        <w:left w:val="none" w:sz="0" w:space="0" w:color="auto"/>
        <w:bottom w:val="none" w:sz="0" w:space="0" w:color="auto"/>
        <w:right w:val="none" w:sz="0" w:space="0" w:color="auto"/>
      </w:divBdr>
    </w:div>
    <w:div w:id="413552011">
      <w:bodyDiv w:val="1"/>
      <w:marLeft w:val="0"/>
      <w:marRight w:val="0"/>
      <w:marTop w:val="0"/>
      <w:marBottom w:val="0"/>
      <w:divBdr>
        <w:top w:val="none" w:sz="0" w:space="0" w:color="auto"/>
        <w:left w:val="none" w:sz="0" w:space="0" w:color="auto"/>
        <w:bottom w:val="none" w:sz="0" w:space="0" w:color="auto"/>
        <w:right w:val="none" w:sz="0" w:space="0" w:color="auto"/>
      </w:divBdr>
      <w:divsChild>
        <w:div w:id="2090035922">
          <w:marLeft w:val="0"/>
          <w:marRight w:val="0"/>
          <w:marTop w:val="0"/>
          <w:marBottom w:val="0"/>
          <w:divBdr>
            <w:top w:val="none" w:sz="0" w:space="0" w:color="auto"/>
            <w:left w:val="none" w:sz="0" w:space="0" w:color="auto"/>
            <w:bottom w:val="none" w:sz="0" w:space="0" w:color="auto"/>
            <w:right w:val="none" w:sz="0" w:space="0" w:color="auto"/>
          </w:divBdr>
          <w:divsChild>
            <w:div w:id="1212767405">
              <w:marLeft w:val="0"/>
              <w:marRight w:val="0"/>
              <w:marTop w:val="0"/>
              <w:marBottom w:val="0"/>
              <w:divBdr>
                <w:top w:val="none" w:sz="0" w:space="0" w:color="auto"/>
                <w:left w:val="none" w:sz="0" w:space="0" w:color="auto"/>
                <w:bottom w:val="none" w:sz="0" w:space="0" w:color="auto"/>
                <w:right w:val="none" w:sz="0" w:space="0" w:color="auto"/>
              </w:divBdr>
              <w:divsChild>
                <w:div w:id="1207832155">
                  <w:marLeft w:val="0"/>
                  <w:marRight w:val="0"/>
                  <w:marTop w:val="0"/>
                  <w:marBottom w:val="0"/>
                  <w:divBdr>
                    <w:top w:val="none" w:sz="0" w:space="0" w:color="auto"/>
                    <w:left w:val="none" w:sz="0" w:space="0" w:color="auto"/>
                    <w:bottom w:val="none" w:sz="0" w:space="0" w:color="auto"/>
                    <w:right w:val="none" w:sz="0" w:space="0" w:color="auto"/>
                  </w:divBdr>
                  <w:divsChild>
                    <w:div w:id="1419448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9569501">
      <w:bodyDiv w:val="1"/>
      <w:marLeft w:val="0"/>
      <w:marRight w:val="0"/>
      <w:marTop w:val="0"/>
      <w:marBottom w:val="0"/>
      <w:divBdr>
        <w:top w:val="none" w:sz="0" w:space="0" w:color="auto"/>
        <w:left w:val="none" w:sz="0" w:space="0" w:color="auto"/>
        <w:bottom w:val="none" w:sz="0" w:space="0" w:color="auto"/>
        <w:right w:val="none" w:sz="0" w:space="0" w:color="auto"/>
      </w:divBdr>
      <w:divsChild>
        <w:div w:id="1489904473">
          <w:marLeft w:val="0"/>
          <w:marRight w:val="0"/>
          <w:marTop w:val="0"/>
          <w:marBottom w:val="0"/>
          <w:divBdr>
            <w:top w:val="none" w:sz="0" w:space="0" w:color="auto"/>
            <w:left w:val="none" w:sz="0" w:space="0" w:color="auto"/>
            <w:bottom w:val="none" w:sz="0" w:space="0" w:color="auto"/>
            <w:right w:val="none" w:sz="0" w:space="0" w:color="auto"/>
          </w:divBdr>
          <w:divsChild>
            <w:div w:id="1078944624">
              <w:marLeft w:val="0"/>
              <w:marRight w:val="0"/>
              <w:marTop w:val="0"/>
              <w:marBottom w:val="0"/>
              <w:divBdr>
                <w:top w:val="none" w:sz="0" w:space="0" w:color="auto"/>
                <w:left w:val="none" w:sz="0" w:space="0" w:color="auto"/>
                <w:bottom w:val="none" w:sz="0" w:space="0" w:color="auto"/>
                <w:right w:val="none" w:sz="0" w:space="0" w:color="auto"/>
              </w:divBdr>
              <w:divsChild>
                <w:div w:id="1436751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2043561">
      <w:bodyDiv w:val="1"/>
      <w:marLeft w:val="0"/>
      <w:marRight w:val="0"/>
      <w:marTop w:val="0"/>
      <w:marBottom w:val="0"/>
      <w:divBdr>
        <w:top w:val="none" w:sz="0" w:space="0" w:color="auto"/>
        <w:left w:val="none" w:sz="0" w:space="0" w:color="auto"/>
        <w:bottom w:val="none" w:sz="0" w:space="0" w:color="auto"/>
        <w:right w:val="none" w:sz="0" w:space="0" w:color="auto"/>
      </w:divBdr>
    </w:div>
    <w:div w:id="463542705">
      <w:bodyDiv w:val="1"/>
      <w:marLeft w:val="0"/>
      <w:marRight w:val="0"/>
      <w:marTop w:val="0"/>
      <w:marBottom w:val="0"/>
      <w:divBdr>
        <w:top w:val="none" w:sz="0" w:space="0" w:color="auto"/>
        <w:left w:val="none" w:sz="0" w:space="0" w:color="auto"/>
        <w:bottom w:val="none" w:sz="0" w:space="0" w:color="auto"/>
        <w:right w:val="none" w:sz="0" w:space="0" w:color="auto"/>
      </w:divBdr>
    </w:div>
    <w:div w:id="539442037">
      <w:bodyDiv w:val="1"/>
      <w:marLeft w:val="0"/>
      <w:marRight w:val="0"/>
      <w:marTop w:val="0"/>
      <w:marBottom w:val="0"/>
      <w:divBdr>
        <w:top w:val="none" w:sz="0" w:space="0" w:color="auto"/>
        <w:left w:val="none" w:sz="0" w:space="0" w:color="auto"/>
        <w:bottom w:val="none" w:sz="0" w:space="0" w:color="auto"/>
        <w:right w:val="none" w:sz="0" w:space="0" w:color="auto"/>
      </w:divBdr>
      <w:divsChild>
        <w:div w:id="656616782">
          <w:marLeft w:val="0"/>
          <w:marRight w:val="0"/>
          <w:marTop w:val="0"/>
          <w:marBottom w:val="0"/>
          <w:divBdr>
            <w:top w:val="none" w:sz="0" w:space="0" w:color="auto"/>
            <w:left w:val="none" w:sz="0" w:space="0" w:color="auto"/>
            <w:bottom w:val="none" w:sz="0" w:space="0" w:color="auto"/>
            <w:right w:val="none" w:sz="0" w:space="0" w:color="auto"/>
          </w:divBdr>
          <w:divsChild>
            <w:div w:id="1847596995">
              <w:marLeft w:val="0"/>
              <w:marRight w:val="0"/>
              <w:marTop w:val="0"/>
              <w:marBottom w:val="0"/>
              <w:divBdr>
                <w:top w:val="none" w:sz="0" w:space="0" w:color="auto"/>
                <w:left w:val="none" w:sz="0" w:space="0" w:color="auto"/>
                <w:bottom w:val="none" w:sz="0" w:space="0" w:color="auto"/>
                <w:right w:val="none" w:sz="0" w:space="0" w:color="auto"/>
              </w:divBdr>
              <w:divsChild>
                <w:div w:id="1333794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5898092">
      <w:bodyDiv w:val="1"/>
      <w:marLeft w:val="0"/>
      <w:marRight w:val="0"/>
      <w:marTop w:val="0"/>
      <w:marBottom w:val="0"/>
      <w:divBdr>
        <w:top w:val="none" w:sz="0" w:space="0" w:color="auto"/>
        <w:left w:val="none" w:sz="0" w:space="0" w:color="auto"/>
        <w:bottom w:val="none" w:sz="0" w:space="0" w:color="auto"/>
        <w:right w:val="none" w:sz="0" w:space="0" w:color="auto"/>
      </w:divBdr>
    </w:div>
    <w:div w:id="695546920">
      <w:bodyDiv w:val="1"/>
      <w:marLeft w:val="0"/>
      <w:marRight w:val="0"/>
      <w:marTop w:val="0"/>
      <w:marBottom w:val="0"/>
      <w:divBdr>
        <w:top w:val="none" w:sz="0" w:space="0" w:color="auto"/>
        <w:left w:val="none" w:sz="0" w:space="0" w:color="auto"/>
        <w:bottom w:val="none" w:sz="0" w:space="0" w:color="auto"/>
        <w:right w:val="none" w:sz="0" w:space="0" w:color="auto"/>
      </w:divBdr>
    </w:div>
    <w:div w:id="741176956">
      <w:bodyDiv w:val="1"/>
      <w:marLeft w:val="0"/>
      <w:marRight w:val="0"/>
      <w:marTop w:val="0"/>
      <w:marBottom w:val="0"/>
      <w:divBdr>
        <w:top w:val="none" w:sz="0" w:space="0" w:color="auto"/>
        <w:left w:val="none" w:sz="0" w:space="0" w:color="auto"/>
        <w:bottom w:val="none" w:sz="0" w:space="0" w:color="auto"/>
        <w:right w:val="none" w:sz="0" w:space="0" w:color="auto"/>
      </w:divBdr>
      <w:divsChild>
        <w:div w:id="65306551">
          <w:marLeft w:val="0"/>
          <w:marRight w:val="0"/>
          <w:marTop w:val="0"/>
          <w:marBottom w:val="0"/>
          <w:divBdr>
            <w:top w:val="none" w:sz="0" w:space="0" w:color="auto"/>
            <w:left w:val="none" w:sz="0" w:space="0" w:color="auto"/>
            <w:bottom w:val="none" w:sz="0" w:space="0" w:color="auto"/>
            <w:right w:val="none" w:sz="0" w:space="0" w:color="auto"/>
          </w:divBdr>
          <w:divsChild>
            <w:div w:id="607590518">
              <w:marLeft w:val="0"/>
              <w:marRight w:val="0"/>
              <w:marTop w:val="0"/>
              <w:marBottom w:val="0"/>
              <w:divBdr>
                <w:top w:val="none" w:sz="0" w:space="0" w:color="auto"/>
                <w:left w:val="none" w:sz="0" w:space="0" w:color="auto"/>
                <w:bottom w:val="none" w:sz="0" w:space="0" w:color="auto"/>
                <w:right w:val="none" w:sz="0" w:space="0" w:color="auto"/>
              </w:divBdr>
              <w:divsChild>
                <w:div w:id="117727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4106713">
      <w:bodyDiv w:val="1"/>
      <w:marLeft w:val="0"/>
      <w:marRight w:val="0"/>
      <w:marTop w:val="0"/>
      <w:marBottom w:val="0"/>
      <w:divBdr>
        <w:top w:val="none" w:sz="0" w:space="0" w:color="auto"/>
        <w:left w:val="none" w:sz="0" w:space="0" w:color="auto"/>
        <w:bottom w:val="none" w:sz="0" w:space="0" w:color="auto"/>
        <w:right w:val="none" w:sz="0" w:space="0" w:color="auto"/>
      </w:divBdr>
    </w:div>
    <w:div w:id="841160960">
      <w:bodyDiv w:val="1"/>
      <w:marLeft w:val="0"/>
      <w:marRight w:val="0"/>
      <w:marTop w:val="0"/>
      <w:marBottom w:val="0"/>
      <w:divBdr>
        <w:top w:val="none" w:sz="0" w:space="0" w:color="auto"/>
        <w:left w:val="none" w:sz="0" w:space="0" w:color="auto"/>
        <w:bottom w:val="none" w:sz="0" w:space="0" w:color="auto"/>
        <w:right w:val="none" w:sz="0" w:space="0" w:color="auto"/>
      </w:divBdr>
    </w:div>
    <w:div w:id="1067262917">
      <w:bodyDiv w:val="1"/>
      <w:marLeft w:val="0"/>
      <w:marRight w:val="0"/>
      <w:marTop w:val="0"/>
      <w:marBottom w:val="0"/>
      <w:divBdr>
        <w:top w:val="none" w:sz="0" w:space="0" w:color="auto"/>
        <w:left w:val="none" w:sz="0" w:space="0" w:color="auto"/>
        <w:bottom w:val="none" w:sz="0" w:space="0" w:color="auto"/>
        <w:right w:val="none" w:sz="0" w:space="0" w:color="auto"/>
      </w:divBdr>
    </w:div>
    <w:div w:id="1151218490">
      <w:bodyDiv w:val="1"/>
      <w:marLeft w:val="0"/>
      <w:marRight w:val="0"/>
      <w:marTop w:val="0"/>
      <w:marBottom w:val="0"/>
      <w:divBdr>
        <w:top w:val="none" w:sz="0" w:space="0" w:color="auto"/>
        <w:left w:val="none" w:sz="0" w:space="0" w:color="auto"/>
        <w:bottom w:val="none" w:sz="0" w:space="0" w:color="auto"/>
        <w:right w:val="none" w:sz="0" w:space="0" w:color="auto"/>
      </w:divBdr>
      <w:divsChild>
        <w:div w:id="99420609">
          <w:marLeft w:val="0"/>
          <w:marRight w:val="0"/>
          <w:marTop w:val="0"/>
          <w:marBottom w:val="0"/>
          <w:divBdr>
            <w:top w:val="none" w:sz="0" w:space="0" w:color="auto"/>
            <w:left w:val="none" w:sz="0" w:space="0" w:color="auto"/>
            <w:bottom w:val="none" w:sz="0" w:space="0" w:color="auto"/>
            <w:right w:val="none" w:sz="0" w:space="0" w:color="auto"/>
          </w:divBdr>
          <w:divsChild>
            <w:div w:id="1006327934">
              <w:marLeft w:val="0"/>
              <w:marRight w:val="0"/>
              <w:marTop w:val="0"/>
              <w:marBottom w:val="0"/>
              <w:divBdr>
                <w:top w:val="none" w:sz="0" w:space="0" w:color="auto"/>
                <w:left w:val="none" w:sz="0" w:space="0" w:color="auto"/>
                <w:bottom w:val="none" w:sz="0" w:space="0" w:color="auto"/>
                <w:right w:val="none" w:sz="0" w:space="0" w:color="auto"/>
              </w:divBdr>
              <w:divsChild>
                <w:div w:id="2022589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7770658">
      <w:bodyDiv w:val="1"/>
      <w:marLeft w:val="0"/>
      <w:marRight w:val="0"/>
      <w:marTop w:val="0"/>
      <w:marBottom w:val="0"/>
      <w:divBdr>
        <w:top w:val="none" w:sz="0" w:space="0" w:color="auto"/>
        <w:left w:val="none" w:sz="0" w:space="0" w:color="auto"/>
        <w:bottom w:val="none" w:sz="0" w:space="0" w:color="auto"/>
        <w:right w:val="none" w:sz="0" w:space="0" w:color="auto"/>
      </w:divBdr>
    </w:div>
    <w:div w:id="1214192515">
      <w:bodyDiv w:val="1"/>
      <w:marLeft w:val="0"/>
      <w:marRight w:val="0"/>
      <w:marTop w:val="0"/>
      <w:marBottom w:val="0"/>
      <w:divBdr>
        <w:top w:val="none" w:sz="0" w:space="0" w:color="auto"/>
        <w:left w:val="none" w:sz="0" w:space="0" w:color="auto"/>
        <w:bottom w:val="none" w:sz="0" w:space="0" w:color="auto"/>
        <w:right w:val="none" w:sz="0" w:space="0" w:color="auto"/>
      </w:divBdr>
    </w:div>
    <w:div w:id="1230846294">
      <w:bodyDiv w:val="1"/>
      <w:marLeft w:val="0"/>
      <w:marRight w:val="0"/>
      <w:marTop w:val="0"/>
      <w:marBottom w:val="0"/>
      <w:divBdr>
        <w:top w:val="none" w:sz="0" w:space="0" w:color="auto"/>
        <w:left w:val="none" w:sz="0" w:space="0" w:color="auto"/>
        <w:bottom w:val="none" w:sz="0" w:space="0" w:color="auto"/>
        <w:right w:val="none" w:sz="0" w:space="0" w:color="auto"/>
      </w:divBdr>
      <w:divsChild>
        <w:div w:id="1960528443">
          <w:marLeft w:val="0"/>
          <w:marRight w:val="0"/>
          <w:marTop w:val="0"/>
          <w:marBottom w:val="0"/>
          <w:divBdr>
            <w:top w:val="none" w:sz="0" w:space="0" w:color="auto"/>
            <w:left w:val="none" w:sz="0" w:space="0" w:color="auto"/>
            <w:bottom w:val="none" w:sz="0" w:space="0" w:color="auto"/>
            <w:right w:val="none" w:sz="0" w:space="0" w:color="auto"/>
          </w:divBdr>
          <w:divsChild>
            <w:div w:id="1872188785">
              <w:marLeft w:val="0"/>
              <w:marRight w:val="0"/>
              <w:marTop w:val="0"/>
              <w:marBottom w:val="0"/>
              <w:divBdr>
                <w:top w:val="none" w:sz="0" w:space="0" w:color="auto"/>
                <w:left w:val="none" w:sz="0" w:space="0" w:color="auto"/>
                <w:bottom w:val="none" w:sz="0" w:space="0" w:color="auto"/>
                <w:right w:val="none" w:sz="0" w:space="0" w:color="auto"/>
              </w:divBdr>
              <w:divsChild>
                <w:div w:id="1508789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1526576">
      <w:bodyDiv w:val="1"/>
      <w:marLeft w:val="0"/>
      <w:marRight w:val="0"/>
      <w:marTop w:val="0"/>
      <w:marBottom w:val="0"/>
      <w:divBdr>
        <w:top w:val="none" w:sz="0" w:space="0" w:color="auto"/>
        <w:left w:val="none" w:sz="0" w:space="0" w:color="auto"/>
        <w:bottom w:val="none" w:sz="0" w:space="0" w:color="auto"/>
        <w:right w:val="none" w:sz="0" w:space="0" w:color="auto"/>
      </w:divBdr>
    </w:div>
    <w:div w:id="1316421857">
      <w:bodyDiv w:val="1"/>
      <w:marLeft w:val="0"/>
      <w:marRight w:val="0"/>
      <w:marTop w:val="0"/>
      <w:marBottom w:val="0"/>
      <w:divBdr>
        <w:top w:val="none" w:sz="0" w:space="0" w:color="auto"/>
        <w:left w:val="none" w:sz="0" w:space="0" w:color="auto"/>
        <w:bottom w:val="none" w:sz="0" w:space="0" w:color="auto"/>
        <w:right w:val="none" w:sz="0" w:space="0" w:color="auto"/>
      </w:divBdr>
      <w:divsChild>
        <w:div w:id="236523927">
          <w:marLeft w:val="0"/>
          <w:marRight w:val="0"/>
          <w:marTop w:val="0"/>
          <w:marBottom w:val="0"/>
          <w:divBdr>
            <w:top w:val="none" w:sz="0" w:space="0" w:color="auto"/>
            <w:left w:val="none" w:sz="0" w:space="0" w:color="auto"/>
            <w:bottom w:val="none" w:sz="0" w:space="0" w:color="auto"/>
            <w:right w:val="none" w:sz="0" w:space="0" w:color="auto"/>
          </w:divBdr>
          <w:divsChild>
            <w:div w:id="1566062973">
              <w:marLeft w:val="0"/>
              <w:marRight w:val="0"/>
              <w:marTop w:val="0"/>
              <w:marBottom w:val="0"/>
              <w:divBdr>
                <w:top w:val="none" w:sz="0" w:space="0" w:color="auto"/>
                <w:left w:val="none" w:sz="0" w:space="0" w:color="auto"/>
                <w:bottom w:val="none" w:sz="0" w:space="0" w:color="auto"/>
                <w:right w:val="none" w:sz="0" w:space="0" w:color="auto"/>
              </w:divBdr>
              <w:divsChild>
                <w:div w:id="2118522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4990873">
      <w:bodyDiv w:val="1"/>
      <w:marLeft w:val="0"/>
      <w:marRight w:val="0"/>
      <w:marTop w:val="0"/>
      <w:marBottom w:val="0"/>
      <w:divBdr>
        <w:top w:val="none" w:sz="0" w:space="0" w:color="auto"/>
        <w:left w:val="none" w:sz="0" w:space="0" w:color="auto"/>
        <w:bottom w:val="none" w:sz="0" w:space="0" w:color="auto"/>
        <w:right w:val="none" w:sz="0" w:space="0" w:color="auto"/>
      </w:divBdr>
    </w:div>
    <w:div w:id="1358461856">
      <w:bodyDiv w:val="1"/>
      <w:marLeft w:val="0"/>
      <w:marRight w:val="0"/>
      <w:marTop w:val="0"/>
      <w:marBottom w:val="0"/>
      <w:divBdr>
        <w:top w:val="none" w:sz="0" w:space="0" w:color="auto"/>
        <w:left w:val="none" w:sz="0" w:space="0" w:color="auto"/>
        <w:bottom w:val="none" w:sz="0" w:space="0" w:color="auto"/>
        <w:right w:val="none" w:sz="0" w:space="0" w:color="auto"/>
      </w:divBdr>
    </w:div>
    <w:div w:id="1370842066">
      <w:bodyDiv w:val="1"/>
      <w:marLeft w:val="0"/>
      <w:marRight w:val="0"/>
      <w:marTop w:val="0"/>
      <w:marBottom w:val="0"/>
      <w:divBdr>
        <w:top w:val="none" w:sz="0" w:space="0" w:color="auto"/>
        <w:left w:val="none" w:sz="0" w:space="0" w:color="auto"/>
        <w:bottom w:val="none" w:sz="0" w:space="0" w:color="auto"/>
        <w:right w:val="none" w:sz="0" w:space="0" w:color="auto"/>
      </w:divBdr>
      <w:divsChild>
        <w:div w:id="451870739">
          <w:marLeft w:val="0"/>
          <w:marRight w:val="0"/>
          <w:marTop w:val="0"/>
          <w:marBottom w:val="0"/>
          <w:divBdr>
            <w:top w:val="none" w:sz="0" w:space="0" w:color="auto"/>
            <w:left w:val="none" w:sz="0" w:space="0" w:color="auto"/>
            <w:bottom w:val="none" w:sz="0" w:space="0" w:color="auto"/>
            <w:right w:val="none" w:sz="0" w:space="0" w:color="auto"/>
          </w:divBdr>
          <w:divsChild>
            <w:div w:id="1232617477">
              <w:marLeft w:val="0"/>
              <w:marRight w:val="0"/>
              <w:marTop w:val="0"/>
              <w:marBottom w:val="0"/>
              <w:divBdr>
                <w:top w:val="none" w:sz="0" w:space="0" w:color="auto"/>
                <w:left w:val="none" w:sz="0" w:space="0" w:color="auto"/>
                <w:bottom w:val="none" w:sz="0" w:space="0" w:color="auto"/>
                <w:right w:val="none" w:sz="0" w:space="0" w:color="auto"/>
              </w:divBdr>
              <w:divsChild>
                <w:div w:id="469715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3577344">
      <w:bodyDiv w:val="1"/>
      <w:marLeft w:val="0"/>
      <w:marRight w:val="0"/>
      <w:marTop w:val="0"/>
      <w:marBottom w:val="0"/>
      <w:divBdr>
        <w:top w:val="none" w:sz="0" w:space="0" w:color="auto"/>
        <w:left w:val="none" w:sz="0" w:space="0" w:color="auto"/>
        <w:bottom w:val="none" w:sz="0" w:space="0" w:color="auto"/>
        <w:right w:val="none" w:sz="0" w:space="0" w:color="auto"/>
      </w:divBdr>
    </w:div>
    <w:div w:id="1373965813">
      <w:bodyDiv w:val="1"/>
      <w:marLeft w:val="0"/>
      <w:marRight w:val="0"/>
      <w:marTop w:val="0"/>
      <w:marBottom w:val="0"/>
      <w:divBdr>
        <w:top w:val="none" w:sz="0" w:space="0" w:color="auto"/>
        <w:left w:val="none" w:sz="0" w:space="0" w:color="auto"/>
        <w:bottom w:val="none" w:sz="0" w:space="0" w:color="auto"/>
        <w:right w:val="none" w:sz="0" w:space="0" w:color="auto"/>
      </w:divBdr>
      <w:divsChild>
        <w:div w:id="1140462589">
          <w:marLeft w:val="0"/>
          <w:marRight w:val="0"/>
          <w:marTop w:val="0"/>
          <w:marBottom w:val="0"/>
          <w:divBdr>
            <w:top w:val="none" w:sz="0" w:space="0" w:color="auto"/>
            <w:left w:val="none" w:sz="0" w:space="0" w:color="auto"/>
            <w:bottom w:val="none" w:sz="0" w:space="0" w:color="auto"/>
            <w:right w:val="none" w:sz="0" w:space="0" w:color="auto"/>
          </w:divBdr>
          <w:divsChild>
            <w:div w:id="941303128">
              <w:marLeft w:val="0"/>
              <w:marRight w:val="0"/>
              <w:marTop w:val="0"/>
              <w:marBottom w:val="0"/>
              <w:divBdr>
                <w:top w:val="none" w:sz="0" w:space="0" w:color="auto"/>
                <w:left w:val="none" w:sz="0" w:space="0" w:color="auto"/>
                <w:bottom w:val="none" w:sz="0" w:space="0" w:color="auto"/>
                <w:right w:val="none" w:sz="0" w:space="0" w:color="auto"/>
              </w:divBdr>
              <w:divsChild>
                <w:div w:id="486823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3799573">
      <w:bodyDiv w:val="1"/>
      <w:marLeft w:val="0"/>
      <w:marRight w:val="0"/>
      <w:marTop w:val="0"/>
      <w:marBottom w:val="0"/>
      <w:divBdr>
        <w:top w:val="none" w:sz="0" w:space="0" w:color="auto"/>
        <w:left w:val="none" w:sz="0" w:space="0" w:color="auto"/>
        <w:bottom w:val="none" w:sz="0" w:space="0" w:color="auto"/>
        <w:right w:val="none" w:sz="0" w:space="0" w:color="auto"/>
      </w:divBdr>
      <w:divsChild>
        <w:div w:id="227345747">
          <w:marLeft w:val="0"/>
          <w:marRight w:val="0"/>
          <w:marTop w:val="0"/>
          <w:marBottom w:val="0"/>
          <w:divBdr>
            <w:top w:val="none" w:sz="0" w:space="0" w:color="auto"/>
            <w:left w:val="none" w:sz="0" w:space="0" w:color="auto"/>
            <w:bottom w:val="none" w:sz="0" w:space="0" w:color="auto"/>
            <w:right w:val="none" w:sz="0" w:space="0" w:color="auto"/>
          </w:divBdr>
          <w:divsChild>
            <w:div w:id="1849514968">
              <w:marLeft w:val="0"/>
              <w:marRight w:val="0"/>
              <w:marTop w:val="0"/>
              <w:marBottom w:val="0"/>
              <w:divBdr>
                <w:top w:val="none" w:sz="0" w:space="0" w:color="auto"/>
                <w:left w:val="none" w:sz="0" w:space="0" w:color="auto"/>
                <w:bottom w:val="none" w:sz="0" w:space="0" w:color="auto"/>
                <w:right w:val="none" w:sz="0" w:space="0" w:color="auto"/>
              </w:divBdr>
              <w:divsChild>
                <w:div w:id="233509515">
                  <w:marLeft w:val="0"/>
                  <w:marRight w:val="0"/>
                  <w:marTop w:val="0"/>
                  <w:marBottom w:val="0"/>
                  <w:divBdr>
                    <w:top w:val="none" w:sz="0" w:space="0" w:color="auto"/>
                    <w:left w:val="none" w:sz="0" w:space="0" w:color="auto"/>
                    <w:bottom w:val="none" w:sz="0" w:space="0" w:color="auto"/>
                    <w:right w:val="none" w:sz="0" w:space="0" w:color="auto"/>
                  </w:divBdr>
                  <w:divsChild>
                    <w:div w:id="1550144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1315245">
      <w:bodyDiv w:val="1"/>
      <w:marLeft w:val="0"/>
      <w:marRight w:val="0"/>
      <w:marTop w:val="0"/>
      <w:marBottom w:val="0"/>
      <w:divBdr>
        <w:top w:val="none" w:sz="0" w:space="0" w:color="auto"/>
        <w:left w:val="none" w:sz="0" w:space="0" w:color="auto"/>
        <w:bottom w:val="none" w:sz="0" w:space="0" w:color="auto"/>
        <w:right w:val="none" w:sz="0" w:space="0" w:color="auto"/>
      </w:divBdr>
      <w:divsChild>
        <w:div w:id="1844851591">
          <w:marLeft w:val="0"/>
          <w:marRight w:val="0"/>
          <w:marTop w:val="0"/>
          <w:marBottom w:val="0"/>
          <w:divBdr>
            <w:top w:val="none" w:sz="0" w:space="0" w:color="auto"/>
            <w:left w:val="none" w:sz="0" w:space="0" w:color="auto"/>
            <w:bottom w:val="none" w:sz="0" w:space="0" w:color="auto"/>
            <w:right w:val="none" w:sz="0" w:space="0" w:color="auto"/>
          </w:divBdr>
          <w:divsChild>
            <w:div w:id="852763890">
              <w:marLeft w:val="0"/>
              <w:marRight w:val="0"/>
              <w:marTop w:val="0"/>
              <w:marBottom w:val="0"/>
              <w:divBdr>
                <w:top w:val="none" w:sz="0" w:space="0" w:color="auto"/>
                <w:left w:val="none" w:sz="0" w:space="0" w:color="auto"/>
                <w:bottom w:val="none" w:sz="0" w:space="0" w:color="auto"/>
                <w:right w:val="none" w:sz="0" w:space="0" w:color="auto"/>
              </w:divBdr>
              <w:divsChild>
                <w:div w:id="2062094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2505603">
      <w:bodyDiv w:val="1"/>
      <w:marLeft w:val="0"/>
      <w:marRight w:val="0"/>
      <w:marTop w:val="0"/>
      <w:marBottom w:val="0"/>
      <w:divBdr>
        <w:top w:val="none" w:sz="0" w:space="0" w:color="auto"/>
        <w:left w:val="none" w:sz="0" w:space="0" w:color="auto"/>
        <w:bottom w:val="none" w:sz="0" w:space="0" w:color="auto"/>
        <w:right w:val="none" w:sz="0" w:space="0" w:color="auto"/>
      </w:divBdr>
    </w:div>
    <w:div w:id="1503009185">
      <w:bodyDiv w:val="1"/>
      <w:marLeft w:val="0"/>
      <w:marRight w:val="0"/>
      <w:marTop w:val="0"/>
      <w:marBottom w:val="0"/>
      <w:divBdr>
        <w:top w:val="none" w:sz="0" w:space="0" w:color="auto"/>
        <w:left w:val="none" w:sz="0" w:space="0" w:color="auto"/>
        <w:bottom w:val="none" w:sz="0" w:space="0" w:color="auto"/>
        <w:right w:val="none" w:sz="0" w:space="0" w:color="auto"/>
      </w:divBdr>
      <w:divsChild>
        <w:div w:id="254553013">
          <w:marLeft w:val="0"/>
          <w:marRight w:val="0"/>
          <w:marTop w:val="0"/>
          <w:marBottom w:val="0"/>
          <w:divBdr>
            <w:top w:val="none" w:sz="0" w:space="0" w:color="auto"/>
            <w:left w:val="none" w:sz="0" w:space="0" w:color="auto"/>
            <w:bottom w:val="none" w:sz="0" w:space="0" w:color="auto"/>
            <w:right w:val="none" w:sz="0" w:space="0" w:color="auto"/>
          </w:divBdr>
          <w:divsChild>
            <w:div w:id="1124691092">
              <w:marLeft w:val="0"/>
              <w:marRight w:val="0"/>
              <w:marTop w:val="0"/>
              <w:marBottom w:val="0"/>
              <w:divBdr>
                <w:top w:val="none" w:sz="0" w:space="0" w:color="auto"/>
                <w:left w:val="none" w:sz="0" w:space="0" w:color="auto"/>
                <w:bottom w:val="none" w:sz="0" w:space="0" w:color="auto"/>
                <w:right w:val="none" w:sz="0" w:space="0" w:color="auto"/>
              </w:divBdr>
              <w:divsChild>
                <w:div w:id="2087606967">
                  <w:marLeft w:val="0"/>
                  <w:marRight w:val="0"/>
                  <w:marTop w:val="0"/>
                  <w:marBottom w:val="0"/>
                  <w:divBdr>
                    <w:top w:val="none" w:sz="0" w:space="0" w:color="auto"/>
                    <w:left w:val="none" w:sz="0" w:space="0" w:color="auto"/>
                    <w:bottom w:val="none" w:sz="0" w:space="0" w:color="auto"/>
                    <w:right w:val="none" w:sz="0" w:space="0" w:color="auto"/>
                  </w:divBdr>
                  <w:divsChild>
                    <w:div w:id="524946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8447012">
      <w:bodyDiv w:val="1"/>
      <w:marLeft w:val="0"/>
      <w:marRight w:val="0"/>
      <w:marTop w:val="0"/>
      <w:marBottom w:val="0"/>
      <w:divBdr>
        <w:top w:val="none" w:sz="0" w:space="0" w:color="auto"/>
        <w:left w:val="none" w:sz="0" w:space="0" w:color="auto"/>
        <w:bottom w:val="none" w:sz="0" w:space="0" w:color="auto"/>
        <w:right w:val="none" w:sz="0" w:space="0" w:color="auto"/>
      </w:divBdr>
    </w:div>
    <w:div w:id="1641839370">
      <w:bodyDiv w:val="1"/>
      <w:marLeft w:val="0"/>
      <w:marRight w:val="0"/>
      <w:marTop w:val="0"/>
      <w:marBottom w:val="0"/>
      <w:divBdr>
        <w:top w:val="none" w:sz="0" w:space="0" w:color="auto"/>
        <w:left w:val="none" w:sz="0" w:space="0" w:color="auto"/>
        <w:bottom w:val="none" w:sz="0" w:space="0" w:color="auto"/>
        <w:right w:val="none" w:sz="0" w:space="0" w:color="auto"/>
      </w:divBdr>
    </w:div>
    <w:div w:id="1642417609">
      <w:bodyDiv w:val="1"/>
      <w:marLeft w:val="0"/>
      <w:marRight w:val="0"/>
      <w:marTop w:val="0"/>
      <w:marBottom w:val="0"/>
      <w:divBdr>
        <w:top w:val="none" w:sz="0" w:space="0" w:color="auto"/>
        <w:left w:val="none" w:sz="0" w:space="0" w:color="auto"/>
        <w:bottom w:val="none" w:sz="0" w:space="0" w:color="auto"/>
        <w:right w:val="none" w:sz="0" w:space="0" w:color="auto"/>
      </w:divBdr>
      <w:divsChild>
        <w:div w:id="44642894">
          <w:marLeft w:val="0"/>
          <w:marRight w:val="0"/>
          <w:marTop w:val="0"/>
          <w:marBottom w:val="0"/>
          <w:divBdr>
            <w:top w:val="none" w:sz="0" w:space="0" w:color="auto"/>
            <w:left w:val="none" w:sz="0" w:space="0" w:color="auto"/>
            <w:bottom w:val="none" w:sz="0" w:space="0" w:color="auto"/>
            <w:right w:val="none" w:sz="0" w:space="0" w:color="auto"/>
          </w:divBdr>
          <w:divsChild>
            <w:div w:id="640886710">
              <w:marLeft w:val="0"/>
              <w:marRight w:val="0"/>
              <w:marTop w:val="0"/>
              <w:marBottom w:val="0"/>
              <w:divBdr>
                <w:top w:val="none" w:sz="0" w:space="0" w:color="auto"/>
                <w:left w:val="none" w:sz="0" w:space="0" w:color="auto"/>
                <w:bottom w:val="none" w:sz="0" w:space="0" w:color="auto"/>
                <w:right w:val="none" w:sz="0" w:space="0" w:color="auto"/>
              </w:divBdr>
              <w:divsChild>
                <w:div w:id="1462311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0985260">
      <w:bodyDiv w:val="1"/>
      <w:marLeft w:val="0"/>
      <w:marRight w:val="0"/>
      <w:marTop w:val="0"/>
      <w:marBottom w:val="0"/>
      <w:divBdr>
        <w:top w:val="none" w:sz="0" w:space="0" w:color="auto"/>
        <w:left w:val="none" w:sz="0" w:space="0" w:color="auto"/>
        <w:bottom w:val="none" w:sz="0" w:space="0" w:color="auto"/>
        <w:right w:val="none" w:sz="0" w:space="0" w:color="auto"/>
      </w:divBdr>
    </w:div>
    <w:div w:id="1696812126">
      <w:bodyDiv w:val="1"/>
      <w:marLeft w:val="0"/>
      <w:marRight w:val="0"/>
      <w:marTop w:val="0"/>
      <w:marBottom w:val="0"/>
      <w:divBdr>
        <w:top w:val="none" w:sz="0" w:space="0" w:color="auto"/>
        <w:left w:val="none" w:sz="0" w:space="0" w:color="auto"/>
        <w:bottom w:val="none" w:sz="0" w:space="0" w:color="auto"/>
        <w:right w:val="none" w:sz="0" w:space="0" w:color="auto"/>
      </w:divBdr>
    </w:div>
    <w:div w:id="1711954489">
      <w:bodyDiv w:val="1"/>
      <w:marLeft w:val="0"/>
      <w:marRight w:val="0"/>
      <w:marTop w:val="0"/>
      <w:marBottom w:val="0"/>
      <w:divBdr>
        <w:top w:val="none" w:sz="0" w:space="0" w:color="auto"/>
        <w:left w:val="none" w:sz="0" w:space="0" w:color="auto"/>
        <w:bottom w:val="none" w:sz="0" w:space="0" w:color="auto"/>
        <w:right w:val="none" w:sz="0" w:space="0" w:color="auto"/>
      </w:divBdr>
    </w:div>
    <w:div w:id="1712076295">
      <w:bodyDiv w:val="1"/>
      <w:marLeft w:val="0"/>
      <w:marRight w:val="0"/>
      <w:marTop w:val="0"/>
      <w:marBottom w:val="0"/>
      <w:divBdr>
        <w:top w:val="none" w:sz="0" w:space="0" w:color="auto"/>
        <w:left w:val="none" w:sz="0" w:space="0" w:color="auto"/>
        <w:bottom w:val="none" w:sz="0" w:space="0" w:color="auto"/>
        <w:right w:val="none" w:sz="0" w:space="0" w:color="auto"/>
      </w:divBdr>
      <w:divsChild>
        <w:div w:id="596792312">
          <w:marLeft w:val="0"/>
          <w:marRight w:val="0"/>
          <w:marTop w:val="0"/>
          <w:marBottom w:val="0"/>
          <w:divBdr>
            <w:top w:val="none" w:sz="0" w:space="0" w:color="auto"/>
            <w:left w:val="none" w:sz="0" w:space="0" w:color="auto"/>
            <w:bottom w:val="none" w:sz="0" w:space="0" w:color="auto"/>
            <w:right w:val="none" w:sz="0" w:space="0" w:color="auto"/>
          </w:divBdr>
          <w:divsChild>
            <w:div w:id="967391757">
              <w:marLeft w:val="0"/>
              <w:marRight w:val="0"/>
              <w:marTop w:val="0"/>
              <w:marBottom w:val="0"/>
              <w:divBdr>
                <w:top w:val="none" w:sz="0" w:space="0" w:color="auto"/>
                <w:left w:val="none" w:sz="0" w:space="0" w:color="auto"/>
                <w:bottom w:val="none" w:sz="0" w:space="0" w:color="auto"/>
                <w:right w:val="none" w:sz="0" w:space="0" w:color="auto"/>
              </w:divBdr>
              <w:divsChild>
                <w:div w:id="376511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2414696">
      <w:bodyDiv w:val="1"/>
      <w:marLeft w:val="0"/>
      <w:marRight w:val="0"/>
      <w:marTop w:val="0"/>
      <w:marBottom w:val="0"/>
      <w:divBdr>
        <w:top w:val="none" w:sz="0" w:space="0" w:color="auto"/>
        <w:left w:val="none" w:sz="0" w:space="0" w:color="auto"/>
        <w:bottom w:val="none" w:sz="0" w:space="0" w:color="auto"/>
        <w:right w:val="none" w:sz="0" w:space="0" w:color="auto"/>
      </w:divBdr>
      <w:divsChild>
        <w:div w:id="260333134">
          <w:marLeft w:val="0"/>
          <w:marRight w:val="0"/>
          <w:marTop w:val="0"/>
          <w:marBottom w:val="0"/>
          <w:divBdr>
            <w:top w:val="none" w:sz="0" w:space="0" w:color="auto"/>
            <w:left w:val="none" w:sz="0" w:space="0" w:color="auto"/>
            <w:bottom w:val="none" w:sz="0" w:space="0" w:color="auto"/>
            <w:right w:val="none" w:sz="0" w:space="0" w:color="auto"/>
          </w:divBdr>
          <w:divsChild>
            <w:div w:id="1520461818">
              <w:marLeft w:val="0"/>
              <w:marRight w:val="0"/>
              <w:marTop w:val="0"/>
              <w:marBottom w:val="0"/>
              <w:divBdr>
                <w:top w:val="none" w:sz="0" w:space="0" w:color="auto"/>
                <w:left w:val="none" w:sz="0" w:space="0" w:color="auto"/>
                <w:bottom w:val="none" w:sz="0" w:space="0" w:color="auto"/>
                <w:right w:val="none" w:sz="0" w:space="0" w:color="auto"/>
              </w:divBdr>
              <w:divsChild>
                <w:div w:id="456530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8111666">
      <w:bodyDiv w:val="1"/>
      <w:marLeft w:val="0"/>
      <w:marRight w:val="0"/>
      <w:marTop w:val="0"/>
      <w:marBottom w:val="0"/>
      <w:divBdr>
        <w:top w:val="none" w:sz="0" w:space="0" w:color="auto"/>
        <w:left w:val="none" w:sz="0" w:space="0" w:color="auto"/>
        <w:bottom w:val="none" w:sz="0" w:space="0" w:color="auto"/>
        <w:right w:val="none" w:sz="0" w:space="0" w:color="auto"/>
      </w:divBdr>
    </w:div>
    <w:div w:id="1840853173">
      <w:bodyDiv w:val="1"/>
      <w:marLeft w:val="0"/>
      <w:marRight w:val="0"/>
      <w:marTop w:val="0"/>
      <w:marBottom w:val="0"/>
      <w:divBdr>
        <w:top w:val="none" w:sz="0" w:space="0" w:color="auto"/>
        <w:left w:val="none" w:sz="0" w:space="0" w:color="auto"/>
        <w:bottom w:val="none" w:sz="0" w:space="0" w:color="auto"/>
        <w:right w:val="none" w:sz="0" w:space="0" w:color="auto"/>
      </w:divBdr>
    </w:div>
    <w:div w:id="1843542324">
      <w:bodyDiv w:val="1"/>
      <w:marLeft w:val="0"/>
      <w:marRight w:val="0"/>
      <w:marTop w:val="0"/>
      <w:marBottom w:val="0"/>
      <w:divBdr>
        <w:top w:val="none" w:sz="0" w:space="0" w:color="auto"/>
        <w:left w:val="none" w:sz="0" w:space="0" w:color="auto"/>
        <w:bottom w:val="none" w:sz="0" w:space="0" w:color="auto"/>
        <w:right w:val="none" w:sz="0" w:space="0" w:color="auto"/>
      </w:divBdr>
    </w:div>
    <w:div w:id="1852337313">
      <w:bodyDiv w:val="1"/>
      <w:marLeft w:val="0"/>
      <w:marRight w:val="0"/>
      <w:marTop w:val="0"/>
      <w:marBottom w:val="0"/>
      <w:divBdr>
        <w:top w:val="none" w:sz="0" w:space="0" w:color="auto"/>
        <w:left w:val="none" w:sz="0" w:space="0" w:color="auto"/>
        <w:bottom w:val="none" w:sz="0" w:space="0" w:color="auto"/>
        <w:right w:val="none" w:sz="0" w:space="0" w:color="auto"/>
      </w:divBdr>
      <w:divsChild>
        <w:div w:id="1597517336">
          <w:marLeft w:val="0"/>
          <w:marRight w:val="0"/>
          <w:marTop w:val="0"/>
          <w:marBottom w:val="0"/>
          <w:divBdr>
            <w:top w:val="none" w:sz="0" w:space="0" w:color="auto"/>
            <w:left w:val="none" w:sz="0" w:space="0" w:color="auto"/>
            <w:bottom w:val="none" w:sz="0" w:space="0" w:color="auto"/>
            <w:right w:val="none" w:sz="0" w:space="0" w:color="auto"/>
          </w:divBdr>
          <w:divsChild>
            <w:div w:id="1888880773">
              <w:marLeft w:val="0"/>
              <w:marRight w:val="0"/>
              <w:marTop w:val="0"/>
              <w:marBottom w:val="0"/>
              <w:divBdr>
                <w:top w:val="none" w:sz="0" w:space="0" w:color="auto"/>
                <w:left w:val="none" w:sz="0" w:space="0" w:color="auto"/>
                <w:bottom w:val="none" w:sz="0" w:space="0" w:color="auto"/>
                <w:right w:val="none" w:sz="0" w:space="0" w:color="auto"/>
              </w:divBdr>
              <w:divsChild>
                <w:div w:id="177888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6505092">
      <w:bodyDiv w:val="1"/>
      <w:marLeft w:val="0"/>
      <w:marRight w:val="0"/>
      <w:marTop w:val="0"/>
      <w:marBottom w:val="0"/>
      <w:divBdr>
        <w:top w:val="none" w:sz="0" w:space="0" w:color="auto"/>
        <w:left w:val="none" w:sz="0" w:space="0" w:color="auto"/>
        <w:bottom w:val="none" w:sz="0" w:space="0" w:color="auto"/>
        <w:right w:val="none" w:sz="0" w:space="0" w:color="auto"/>
      </w:divBdr>
      <w:divsChild>
        <w:div w:id="1428234322">
          <w:marLeft w:val="0"/>
          <w:marRight w:val="0"/>
          <w:marTop w:val="0"/>
          <w:marBottom w:val="0"/>
          <w:divBdr>
            <w:top w:val="none" w:sz="0" w:space="0" w:color="auto"/>
            <w:left w:val="none" w:sz="0" w:space="0" w:color="auto"/>
            <w:bottom w:val="none" w:sz="0" w:space="0" w:color="auto"/>
            <w:right w:val="none" w:sz="0" w:space="0" w:color="auto"/>
          </w:divBdr>
          <w:divsChild>
            <w:div w:id="1756049106">
              <w:marLeft w:val="0"/>
              <w:marRight w:val="0"/>
              <w:marTop w:val="0"/>
              <w:marBottom w:val="0"/>
              <w:divBdr>
                <w:top w:val="none" w:sz="0" w:space="0" w:color="auto"/>
                <w:left w:val="none" w:sz="0" w:space="0" w:color="auto"/>
                <w:bottom w:val="none" w:sz="0" w:space="0" w:color="auto"/>
                <w:right w:val="none" w:sz="0" w:space="0" w:color="auto"/>
              </w:divBdr>
              <w:divsChild>
                <w:div w:id="1771924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0915854">
      <w:bodyDiv w:val="1"/>
      <w:marLeft w:val="0"/>
      <w:marRight w:val="0"/>
      <w:marTop w:val="0"/>
      <w:marBottom w:val="0"/>
      <w:divBdr>
        <w:top w:val="none" w:sz="0" w:space="0" w:color="auto"/>
        <w:left w:val="none" w:sz="0" w:space="0" w:color="auto"/>
        <w:bottom w:val="none" w:sz="0" w:space="0" w:color="auto"/>
        <w:right w:val="none" w:sz="0" w:space="0" w:color="auto"/>
      </w:divBdr>
    </w:div>
    <w:div w:id="1959332089">
      <w:bodyDiv w:val="1"/>
      <w:marLeft w:val="0"/>
      <w:marRight w:val="0"/>
      <w:marTop w:val="0"/>
      <w:marBottom w:val="0"/>
      <w:divBdr>
        <w:top w:val="none" w:sz="0" w:space="0" w:color="auto"/>
        <w:left w:val="none" w:sz="0" w:space="0" w:color="auto"/>
        <w:bottom w:val="none" w:sz="0" w:space="0" w:color="auto"/>
        <w:right w:val="none" w:sz="0" w:space="0" w:color="auto"/>
      </w:divBdr>
      <w:divsChild>
        <w:div w:id="746458182">
          <w:marLeft w:val="0"/>
          <w:marRight w:val="0"/>
          <w:marTop w:val="0"/>
          <w:marBottom w:val="0"/>
          <w:divBdr>
            <w:top w:val="none" w:sz="0" w:space="0" w:color="auto"/>
            <w:left w:val="none" w:sz="0" w:space="0" w:color="auto"/>
            <w:bottom w:val="none" w:sz="0" w:space="0" w:color="auto"/>
            <w:right w:val="none" w:sz="0" w:space="0" w:color="auto"/>
          </w:divBdr>
          <w:divsChild>
            <w:div w:id="477914360">
              <w:marLeft w:val="0"/>
              <w:marRight w:val="0"/>
              <w:marTop w:val="0"/>
              <w:marBottom w:val="0"/>
              <w:divBdr>
                <w:top w:val="none" w:sz="0" w:space="0" w:color="auto"/>
                <w:left w:val="none" w:sz="0" w:space="0" w:color="auto"/>
                <w:bottom w:val="none" w:sz="0" w:space="0" w:color="auto"/>
                <w:right w:val="none" w:sz="0" w:space="0" w:color="auto"/>
              </w:divBdr>
              <w:divsChild>
                <w:div w:id="1451705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7543748">
      <w:bodyDiv w:val="1"/>
      <w:marLeft w:val="0"/>
      <w:marRight w:val="0"/>
      <w:marTop w:val="0"/>
      <w:marBottom w:val="0"/>
      <w:divBdr>
        <w:top w:val="none" w:sz="0" w:space="0" w:color="auto"/>
        <w:left w:val="none" w:sz="0" w:space="0" w:color="auto"/>
        <w:bottom w:val="none" w:sz="0" w:space="0" w:color="auto"/>
        <w:right w:val="none" w:sz="0" w:space="0" w:color="auto"/>
      </w:divBdr>
    </w:div>
    <w:div w:id="1968731656">
      <w:bodyDiv w:val="1"/>
      <w:marLeft w:val="0"/>
      <w:marRight w:val="0"/>
      <w:marTop w:val="0"/>
      <w:marBottom w:val="0"/>
      <w:divBdr>
        <w:top w:val="none" w:sz="0" w:space="0" w:color="auto"/>
        <w:left w:val="none" w:sz="0" w:space="0" w:color="auto"/>
        <w:bottom w:val="none" w:sz="0" w:space="0" w:color="auto"/>
        <w:right w:val="none" w:sz="0" w:space="0" w:color="auto"/>
      </w:divBdr>
      <w:divsChild>
        <w:div w:id="428624164">
          <w:marLeft w:val="0"/>
          <w:marRight w:val="0"/>
          <w:marTop w:val="0"/>
          <w:marBottom w:val="0"/>
          <w:divBdr>
            <w:top w:val="none" w:sz="0" w:space="0" w:color="auto"/>
            <w:left w:val="none" w:sz="0" w:space="0" w:color="auto"/>
            <w:bottom w:val="none" w:sz="0" w:space="0" w:color="auto"/>
            <w:right w:val="none" w:sz="0" w:space="0" w:color="auto"/>
          </w:divBdr>
          <w:divsChild>
            <w:div w:id="1148984850">
              <w:marLeft w:val="0"/>
              <w:marRight w:val="0"/>
              <w:marTop w:val="0"/>
              <w:marBottom w:val="0"/>
              <w:divBdr>
                <w:top w:val="none" w:sz="0" w:space="0" w:color="auto"/>
                <w:left w:val="none" w:sz="0" w:space="0" w:color="auto"/>
                <w:bottom w:val="none" w:sz="0" w:space="0" w:color="auto"/>
                <w:right w:val="none" w:sz="0" w:space="0" w:color="auto"/>
              </w:divBdr>
              <w:divsChild>
                <w:div w:id="1369601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5911888">
      <w:bodyDiv w:val="1"/>
      <w:marLeft w:val="0"/>
      <w:marRight w:val="0"/>
      <w:marTop w:val="0"/>
      <w:marBottom w:val="0"/>
      <w:divBdr>
        <w:top w:val="none" w:sz="0" w:space="0" w:color="auto"/>
        <w:left w:val="none" w:sz="0" w:space="0" w:color="auto"/>
        <w:bottom w:val="none" w:sz="0" w:space="0" w:color="auto"/>
        <w:right w:val="none" w:sz="0" w:space="0" w:color="auto"/>
      </w:divBdr>
      <w:divsChild>
        <w:div w:id="1529640498">
          <w:marLeft w:val="0"/>
          <w:marRight w:val="0"/>
          <w:marTop w:val="0"/>
          <w:marBottom w:val="0"/>
          <w:divBdr>
            <w:top w:val="none" w:sz="0" w:space="0" w:color="auto"/>
            <w:left w:val="none" w:sz="0" w:space="0" w:color="auto"/>
            <w:bottom w:val="none" w:sz="0" w:space="0" w:color="auto"/>
            <w:right w:val="none" w:sz="0" w:space="0" w:color="auto"/>
          </w:divBdr>
          <w:divsChild>
            <w:div w:id="846363739">
              <w:marLeft w:val="0"/>
              <w:marRight w:val="0"/>
              <w:marTop w:val="0"/>
              <w:marBottom w:val="0"/>
              <w:divBdr>
                <w:top w:val="none" w:sz="0" w:space="0" w:color="auto"/>
                <w:left w:val="none" w:sz="0" w:space="0" w:color="auto"/>
                <w:bottom w:val="none" w:sz="0" w:space="0" w:color="auto"/>
                <w:right w:val="none" w:sz="0" w:space="0" w:color="auto"/>
              </w:divBdr>
              <w:divsChild>
                <w:div w:id="1223249336">
                  <w:marLeft w:val="0"/>
                  <w:marRight w:val="0"/>
                  <w:marTop w:val="0"/>
                  <w:marBottom w:val="0"/>
                  <w:divBdr>
                    <w:top w:val="none" w:sz="0" w:space="0" w:color="auto"/>
                    <w:left w:val="none" w:sz="0" w:space="0" w:color="auto"/>
                    <w:bottom w:val="none" w:sz="0" w:space="0" w:color="auto"/>
                    <w:right w:val="none" w:sz="0" w:space="0" w:color="auto"/>
                  </w:divBdr>
                  <w:divsChild>
                    <w:div w:id="454836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5637459">
      <w:bodyDiv w:val="1"/>
      <w:marLeft w:val="0"/>
      <w:marRight w:val="0"/>
      <w:marTop w:val="0"/>
      <w:marBottom w:val="0"/>
      <w:divBdr>
        <w:top w:val="none" w:sz="0" w:space="0" w:color="auto"/>
        <w:left w:val="none" w:sz="0" w:space="0" w:color="auto"/>
        <w:bottom w:val="none" w:sz="0" w:space="0" w:color="auto"/>
        <w:right w:val="none" w:sz="0" w:space="0" w:color="auto"/>
      </w:divBdr>
    </w:div>
    <w:div w:id="2067600214">
      <w:bodyDiv w:val="1"/>
      <w:marLeft w:val="0"/>
      <w:marRight w:val="0"/>
      <w:marTop w:val="0"/>
      <w:marBottom w:val="0"/>
      <w:divBdr>
        <w:top w:val="none" w:sz="0" w:space="0" w:color="auto"/>
        <w:left w:val="none" w:sz="0" w:space="0" w:color="auto"/>
        <w:bottom w:val="none" w:sz="0" w:space="0" w:color="auto"/>
        <w:right w:val="none" w:sz="0" w:space="0" w:color="auto"/>
      </w:divBdr>
      <w:divsChild>
        <w:div w:id="575289278">
          <w:marLeft w:val="0"/>
          <w:marRight w:val="0"/>
          <w:marTop w:val="0"/>
          <w:marBottom w:val="0"/>
          <w:divBdr>
            <w:top w:val="none" w:sz="0" w:space="0" w:color="auto"/>
            <w:left w:val="none" w:sz="0" w:space="0" w:color="auto"/>
            <w:bottom w:val="none" w:sz="0" w:space="0" w:color="auto"/>
            <w:right w:val="none" w:sz="0" w:space="0" w:color="auto"/>
          </w:divBdr>
          <w:divsChild>
            <w:div w:id="198670158">
              <w:marLeft w:val="0"/>
              <w:marRight w:val="0"/>
              <w:marTop w:val="0"/>
              <w:marBottom w:val="0"/>
              <w:divBdr>
                <w:top w:val="none" w:sz="0" w:space="0" w:color="auto"/>
                <w:left w:val="none" w:sz="0" w:space="0" w:color="auto"/>
                <w:bottom w:val="none" w:sz="0" w:space="0" w:color="auto"/>
                <w:right w:val="none" w:sz="0" w:space="0" w:color="auto"/>
              </w:divBdr>
              <w:divsChild>
                <w:div w:id="1351905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256845">
      <w:bodyDiv w:val="1"/>
      <w:marLeft w:val="0"/>
      <w:marRight w:val="0"/>
      <w:marTop w:val="0"/>
      <w:marBottom w:val="0"/>
      <w:divBdr>
        <w:top w:val="none" w:sz="0" w:space="0" w:color="auto"/>
        <w:left w:val="none" w:sz="0" w:space="0" w:color="auto"/>
        <w:bottom w:val="none" w:sz="0" w:space="0" w:color="auto"/>
        <w:right w:val="none" w:sz="0" w:space="0" w:color="auto"/>
      </w:divBdr>
    </w:div>
    <w:div w:id="2069959258">
      <w:bodyDiv w:val="1"/>
      <w:marLeft w:val="0"/>
      <w:marRight w:val="0"/>
      <w:marTop w:val="0"/>
      <w:marBottom w:val="0"/>
      <w:divBdr>
        <w:top w:val="none" w:sz="0" w:space="0" w:color="auto"/>
        <w:left w:val="none" w:sz="0" w:space="0" w:color="auto"/>
        <w:bottom w:val="none" w:sz="0" w:space="0" w:color="auto"/>
        <w:right w:val="none" w:sz="0" w:space="0" w:color="auto"/>
      </w:divBdr>
    </w:div>
    <w:div w:id="2117210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image" Target="media/image4.png"/><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header" Target="header2.xml"/></Relationships>
</file>

<file path=word/charts/_rels/chart1.xml.rels><?xml version="1.0" encoding="UTF-8" standalone="yes"?>
<Relationships xmlns="http://schemas.openxmlformats.org/package/2006/relationships"><Relationship Id="rId3" Type="http://schemas.openxmlformats.org/officeDocument/2006/relationships/oleObject" Target="file:////Users/Chloe/Desktop/PGCE/ECSP7002/Pre%20&amp;%20Post%20Tes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Chloe/Desktop/PGCE/ECSP7002/Pre%20&amp;%20Post%20Test.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Comparision</a:t>
            </a:r>
            <a:r>
              <a:rPr lang="en-US" baseline="0"/>
              <a:t> of Marks of the Pre and Post Test Questionnaire</a:t>
            </a:r>
            <a:endParaRPr lang="en-US"/>
          </a:p>
        </c:rich>
      </c:tx>
      <c:layout>
        <c:manualLayout>
          <c:xMode val="edge"/>
          <c:yMode val="edge"/>
          <c:x val="0.10362518986678772"/>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'Graphs etc.'!$A$46</c:f>
              <c:strCache>
                <c:ptCount val="1"/>
                <c:pt idx="0">
                  <c:v>Pre Test</c:v>
                </c:pt>
              </c:strCache>
            </c:strRef>
          </c:tx>
          <c:spPr>
            <a:solidFill>
              <a:schemeClr val="accent6"/>
            </a:solidFill>
            <a:ln>
              <a:noFill/>
            </a:ln>
            <a:effectLst/>
          </c:spPr>
          <c:invertIfNegative val="0"/>
          <c:val>
            <c:numRef>
              <c:f>'Graphs etc.'!$B$46:$AD$46</c:f>
              <c:numCache>
                <c:formatCode>General</c:formatCode>
                <c:ptCount val="29"/>
                <c:pt idx="0">
                  <c:v>4</c:v>
                </c:pt>
                <c:pt idx="1">
                  <c:v>1</c:v>
                </c:pt>
                <c:pt idx="2">
                  <c:v>6</c:v>
                </c:pt>
                <c:pt idx="3">
                  <c:v>5</c:v>
                </c:pt>
                <c:pt idx="4">
                  <c:v>2</c:v>
                </c:pt>
                <c:pt idx="5">
                  <c:v>2</c:v>
                </c:pt>
                <c:pt idx="6">
                  <c:v>2</c:v>
                </c:pt>
                <c:pt idx="7">
                  <c:v>5</c:v>
                </c:pt>
                <c:pt idx="8">
                  <c:v>3</c:v>
                </c:pt>
                <c:pt idx="9">
                  <c:v>5</c:v>
                </c:pt>
                <c:pt idx="10">
                  <c:v>3</c:v>
                </c:pt>
                <c:pt idx="11">
                  <c:v>3</c:v>
                </c:pt>
                <c:pt idx="12">
                  <c:v>2</c:v>
                </c:pt>
                <c:pt idx="13">
                  <c:v>2</c:v>
                </c:pt>
                <c:pt idx="14">
                  <c:v>4</c:v>
                </c:pt>
                <c:pt idx="15">
                  <c:v>2</c:v>
                </c:pt>
                <c:pt idx="16">
                  <c:v>8</c:v>
                </c:pt>
                <c:pt idx="17">
                  <c:v>8</c:v>
                </c:pt>
                <c:pt idx="18">
                  <c:v>6</c:v>
                </c:pt>
                <c:pt idx="19">
                  <c:v>2</c:v>
                </c:pt>
                <c:pt idx="20">
                  <c:v>8</c:v>
                </c:pt>
                <c:pt idx="21">
                  <c:v>5</c:v>
                </c:pt>
                <c:pt idx="22">
                  <c:v>5</c:v>
                </c:pt>
                <c:pt idx="23">
                  <c:v>2</c:v>
                </c:pt>
                <c:pt idx="24">
                  <c:v>4</c:v>
                </c:pt>
                <c:pt idx="25">
                  <c:v>4</c:v>
                </c:pt>
                <c:pt idx="26">
                  <c:v>4</c:v>
                </c:pt>
                <c:pt idx="27">
                  <c:v>3</c:v>
                </c:pt>
                <c:pt idx="28">
                  <c:v>4</c:v>
                </c:pt>
              </c:numCache>
            </c:numRef>
          </c:val>
          <c:extLst>
            <c:ext xmlns:c16="http://schemas.microsoft.com/office/drawing/2014/chart" uri="{C3380CC4-5D6E-409C-BE32-E72D297353CC}">
              <c16:uniqueId val="{00000000-21EA-144E-9CB3-242928A2F45A}"/>
            </c:ext>
          </c:extLst>
        </c:ser>
        <c:ser>
          <c:idx val="1"/>
          <c:order val="1"/>
          <c:tx>
            <c:strRef>
              <c:f>'Graphs etc.'!$A$47</c:f>
              <c:strCache>
                <c:ptCount val="1"/>
                <c:pt idx="0">
                  <c:v>Post Test</c:v>
                </c:pt>
              </c:strCache>
            </c:strRef>
          </c:tx>
          <c:spPr>
            <a:solidFill>
              <a:schemeClr val="accent5"/>
            </a:solidFill>
            <a:ln>
              <a:noFill/>
            </a:ln>
            <a:effectLst/>
          </c:spPr>
          <c:invertIfNegative val="0"/>
          <c:val>
            <c:numRef>
              <c:f>'Graphs etc.'!$B$47:$AD$47</c:f>
              <c:numCache>
                <c:formatCode>General</c:formatCode>
                <c:ptCount val="29"/>
                <c:pt idx="0">
                  <c:v>4</c:v>
                </c:pt>
                <c:pt idx="1">
                  <c:v>8</c:v>
                </c:pt>
                <c:pt idx="2">
                  <c:v>10</c:v>
                </c:pt>
                <c:pt idx="3">
                  <c:v>11</c:v>
                </c:pt>
                <c:pt idx="4">
                  <c:v>11</c:v>
                </c:pt>
                <c:pt idx="5">
                  <c:v>10</c:v>
                </c:pt>
                <c:pt idx="6">
                  <c:v>10</c:v>
                </c:pt>
                <c:pt idx="7">
                  <c:v>16</c:v>
                </c:pt>
                <c:pt idx="8">
                  <c:v>13</c:v>
                </c:pt>
                <c:pt idx="9">
                  <c:v>8</c:v>
                </c:pt>
                <c:pt idx="10">
                  <c:v>13</c:v>
                </c:pt>
                <c:pt idx="11">
                  <c:v>13</c:v>
                </c:pt>
                <c:pt idx="12">
                  <c:v>8</c:v>
                </c:pt>
                <c:pt idx="13">
                  <c:v>7</c:v>
                </c:pt>
                <c:pt idx="14">
                  <c:v>11</c:v>
                </c:pt>
                <c:pt idx="15">
                  <c:v>8</c:v>
                </c:pt>
                <c:pt idx="16">
                  <c:v>11</c:v>
                </c:pt>
                <c:pt idx="17">
                  <c:v>13</c:v>
                </c:pt>
                <c:pt idx="18">
                  <c:v>13</c:v>
                </c:pt>
                <c:pt idx="19">
                  <c:v>10</c:v>
                </c:pt>
                <c:pt idx="20">
                  <c:v>11</c:v>
                </c:pt>
                <c:pt idx="21">
                  <c:v>11</c:v>
                </c:pt>
                <c:pt idx="22">
                  <c:v>13</c:v>
                </c:pt>
                <c:pt idx="23">
                  <c:v>6</c:v>
                </c:pt>
                <c:pt idx="24">
                  <c:v>9</c:v>
                </c:pt>
                <c:pt idx="25">
                  <c:v>12</c:v>
                </c:pt>
                <c:pt idx="26">
                  <c:v>12</c:v>
                </c:pt>
                <c:pt idx="27">
                  <c:v>12</c:v>
                </c:pt>
                <c:pt idx="28">
                  <c:v>13</c:v>
                </c:pt>
              </c:numCache>
            </c:numRef>
          </c:val>
          <c:extLst>
            <c:ext xmlns:c16="http://schemas.microsoft.com/office/drawing/2014/chart" uri="{C3380CC4-5D6E-409C-BE32-E72D297353CC}">
              <c16:uniqueId val="{00000001-21EA-144E-9CB3-242928A2F45A}"/>
            </c:ext>
          </c:extLst>
        </c:ser>
        <c:dLbls>
          <c:showLegendKey val="0"/>
          <c:showVal val="0"/>
          <c:showCatName val="0"/>
          <c:showSerName val="0"/>
          <c:showPercent val="0"/>
          <c:showBubbleSize val="0"/>
        </c:dLbls>
        <c:gapWidth val="219"/>
        <c:overlap val="-27"/>
        <c:axId val="371953456"/>
        <c:axId val="418355712"/>
      </c:barChart>
      <c:catAx>
        <c:axId val="3719534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Pupil</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8355712"/>
        <c:crosses val="autoZero"/>
        <c:auto val="1"/>
        <c:lblAlgn val="ctr"/>
        <c:lblOffset val="100"/>
        <c:noMultiLvlLbl val="0"/>
      </c:catAx>
      <c:valAx>
        <c:axId val="4183557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 of Marks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19534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Comparison</a:t>
            </a:r>
            <a:r>
              <a:rPr lang="en-US" baseline="0"/>
              <a:t> of Pre and Post Test Questionnaire Results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'Graphs etc.'!$B$2</c:f>
              <c:strCache>
                <c:ptCount val="1"/>
                <c:pt idx="0">
                  <c:v>Pre Test</c:v>
                </c:pt>
              </c:strCache>
            </c:strRef>
          </c:tx>
          <c:spPr>
            <a:solidFill>
              <a:schemeClr val="accent6"/>
            </a:solidFill>
            <a:ln>
              <a:noFill/>
            </a:ln>
            <a:effectLst/>
          </c:spPr>
          <c:invertIfNegative val="0"/>
          <c:cat>
            <c:strRef>
              <c:f>'Graphs etc.'!$C$1:$L$1</c:f>
              <c:strCache>
                <c:ptCount val="10"/>
                <c:pt idx="0">
                  <c:v>1</c:v>
                </c:pt>
                <c:pt idx="1">
                  <c:v>2</c:v>
                </c:pt>
                <c:pt idx="2">
                  <c:v>3</c:v>
                </c:pt>
                <c:pt idx="3">
                  <c:v>3b</c:v>
                </c:pt>
                <c:pt idx="4">
                  <c:v>4</c:v>
                </c:pt>
                <c:pt idx="5">
                  <c:v>5</c:v>
                </c:pt>
                <c:pt idx="6">
                  <c:v>6</c:v>
                </c:pt>
                <c:pt idx="7">
                  <c:v>6b</c:v>
                </c:pt>
                <c:pt idx="8">
                  <c:v>7</c:v>
                </c:pt>
                <c:pt idx="9">
                  <c:v>8</c:v>
                </c:pt>
              </c:strCache>
            </c:strRef>
          </c:cat>
          <c:val>
            <c:numRef>
              <c:f>'Graphs etc.'!$C$2:$L$2</c:f>
              <c:numCache>
                <c:formatCode>General</c:formatCode>
                <c:ptCount val="10"/>
                <c:pt idx="0">
                  <c:v>50</c:v>
                </c:pt>
                <c:pt idx="1">
                  <c:v>1</c:v>
                </c:pt>
                <c:pt idx="2">
                  <c:v>7</c:v>
                </c:pt>
                <c:pt idx="3">
                  <c:v>5</c:v>
                </c:pt>
                <c:pt idx="4">
                  <c:v>34</c:v>
                </c:pt>
                <c:pt idx="5">
                  <c:v>1</c:v>
                </c:pt>
                <c:pt idx="6">
                  <c:v>0</c:v>
                </c:pt>
                <c:pt idx="7">
                  <c:v>4</c:v>
                </c:pt>
                <c:pt idx="8">
                  <c:v>9</c:v>
                </c:pt>
                <c:pt idx="9">
                  <c:v>3</c:v>
                </c:pt>
              </c:numCache>
            </c:numRef>
          </c:val>
          <c:extLst>
            <c:ext xmlns:c16="http://schemas.microsoft.com/office/drawing/2014/chart" uri="{C3380CC4-5D6E-409C-BE32-E72D297353CC}">
              <c16:uniqueId val="{00000000-4FCA-EE47-B50A-867267CDB5FF}"/>
            </c:ext>
          </c:extLst>
        </c:ser>
        <c:ser>
          <c:idx val="1"/>
          <c:order val="1"/>
          <c:tx>
            <c:strRef>
              <c:f>'Graphs etc.'!$B$3</c:f>
              <c:strCache>
                <c:ptCount val="1"/>
                <c:pt idx="0">
                  <c:v>Post Test</c:v>
                </c:pt>
              </c:strCache>
            </c:strRef>
          </c:tx>
          <c:spPr>
            <a:solidFill>
              <a:schemeClr val="accent5"/>
            </a:solidFill>
            <a:ln>
              <a:noFill/>
            </a:ln>
            <a:effectLst/>
          </c:spPr>
          <c:invertIfNegative val="0"/>
          <c:cat>
            <c:strRef>
              <c:f>'Graphs etc.'!$C$1:$L$1</c:f>
              <c:strCache>
                <c:ptCount val="10"/>
                <c:pt idx="0">
                  <c:v>1</c:v>
                </c:pt>
                <c:pt idx="1">
                  <c:v>2</c:v>
                </c:pt>
                <c:pt idx="2">
                  <c:v>3</c:v>
                </c:pt>
                <c:pt idx="3">
                  <c:v>3b</c:v>
                </c:pt>
                <c:pt idx="4">
                  <c:v>4</c:v>
                </c:pt>
                <c:pt idx="5">
                  <c:v>5</c:v>
                </c:pt>
                <c:pt idx="6">
                  <c:v>6</c:v>
                </c:pt>
                <c:pt idx="7">
                  <c:v>6b</c:v>
                </c:pt>
                <c:pt idx="8">
                  <c:v>7</c:v>
                </c:pt>
                <c:pt idx="9">
                  <c:v>8</c:v>
                </c:pt>
              </c:strCache>
            </c:strRef>
          </c:cat>
          <c:val>
            <c:numRef>
              <c:f>'Graphs etc.'!$C$3:$L$3</c:f>
              <c:numCache>
                <c:formatCode>General</c:formatCode>
                <c:ptCount val="10"/>
                <c:pt idx="0">
                  <c:v>54</c:v>
                </c:pt>
                <c:pt idx="1">
                  <c:v>0</c:v>
                </c:pt>
                <c:pt idx="2">
                  <c:v>40</c:v>
                </c:pt>
                <c:pt idx="3">
                  <c:v>40</c:v>
                </c:pt>
                <c:pt idx="4">
                  <c:v>56</c:v>
                </c:pt>
                <c:pt idx="5">
                  <c:v>8</c:v>
                </c:pt>
                <c:pt idx="6">
                  <c:v>13</c:v>
                </c:pt>
                <c:pt idx="7">
                  <c:v>11</c:v>
                </c:pt>
                <c:pt idx="8">
                  <c:v>40</c:v>
                </c:pt>
                <c:pt idx="9">
                  <c:v>45</c:v>
                </c:pt>
              </c:numCache>
            </c:numRef>
          </c:val>
          <c:extLst>
            <c:ext xmlns:c16="http://schemas.microsoft.com/office/drawing/2014/chart" uri="{C3380CC4-5D6E-409C-BE32-E72D297353CC}">
              <c16:uniqueId val="{00000001-4FCA-EE47-B50A-867267CDB5FF}"/>
            </c:ext>
          </c:extLst>
        </c:ser>
        <c:dLbls>
          <c:showLegendKey val="0"/>
          <c:showVal val="0"/>
          <c:showCatName val="0"/>
          <c:showSerName val="0"/>
          <c:showPercent val="0"/>
          <c:showBubbleSize val="0"/>
        </c:dLbls>
        <c:gapWidth val="219"/>
        <c:overlap val="-27"/>
        <c:axId val="415405488"/>
        <c:axId val="412955904"/>
      </c:barChart>
      <c:catAx>
        <c:axId val="41540548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Question Number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2955904"/>
        <c:crosses val="autoZero"/>
        <c:auto val="1"/>
        <c:lblAlgn val="ctr"/>
        <c:lblOffset val="100"/>
        <c:noMultiLvlLbl val="0"/>
      </c:catAx>
      <c:valAx>
        <c:axId val="4129559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 of Pupils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54054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673</TotalTime>
  <Pages>26</Pages>
  <Words>9531</Words>
  <Characters>54329</Characters>
  <Application>Microsoft Office Word</Application>
  <DocSecurity>0</DocSecurity>
  <Lines>452</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Dart</dc:creator>
  <cp:keywords/>
  <dc:description/>
  <cp:lastModifiedBy>Chloe Dart</cp:lastModifiedBy>
  <cp:revision>231</cp:revision>
  <cp:lastPrinted>2019-04-23T14:33:00Z</cp:lastPrinted>
  <dcterms:created xsi:type="dcterms:W3CDTF">2019-03-22T12:14:00Z</dcterms:created>
  <dcterms:modified xsi:type="dcterms:W3CDTF">2019-04-23T14:33:00Z</dcterms:modified>
</cp:coreProperties>
</file>