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C1127" w14:textId="7139E6B8" w:rsidR="008411A1" w:rsidRDefault="008411A1"/>
    <w:p w14:paraId="77D73C3B" w14:textId="77777777" w:rsidR="002B6F95" w:rsidRPr="002B6F95" w:rsidRDefault="002B6F95" w:rsidP="002B6F95">
      <w:pPr>
        <w:spacing w:after="240" w:line="240" w:lineRule="auto"/>
        <w:rPr>
          <w:rFonts w:ascii="Times New Roman" w:eastAsia="Times New Roman" w:hAnsi="Times New Roman" w:cs="Times New Roman"/>
          <w:sz w:val="24"/>
          <w:szCs w:val="24"/>
          <w:lang w:eastAsia="en-GB"/>
        </w:rPr>
      </w:pPr>
    </w:p>
    <w:p w14:paraId="172EADAE" w14:textId="77777777" w:rsidR="002B6F95" w:rsidRPr="002B6F95" w:rsidRDefault="002B6F95" w:rsidP="002B6F95">
      <w:pPr>
        <w:spacing w:after="0" w:line="240" w:lineRule="auto"/>
        <w:rPr>
          <w:rFonts w:ascii="Times New Roman" w:eastAsia="Times New Roman" w:hAnsi="Times New Roman" w:cs="Times New Roman"/>
          <w:sz w:val="24"/>
          <w:szCs w:val="24"/>
          <w:lang w:eastAsia="en-GB"/>
        </w:rPr>
      </w:pPr>
      <w:r w:rsidRPr="002B6F95">
        <w:rPr>
          <w:rFonts w:ascii="Arial" w:eastAsia="Times New Roman" w:hAnsi="Arial" w:cs="Arial"/>
          <w:color w:val="000000"/>
          <w:lang w:eastAsia="en-GB"/>
        </w:rPr>
        <w:t>Khalil- Planning phase</w:t>
      </w:r>
    </w:p>
    <w:p w14:paraId="400CFBD0" w14:textId="0668D4ED"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 xml:space="preserve">As opined by </w:t>
      </w:r>
      <w:r>
        <w:rPr>
          <w:rFonts w:ascii="Nirmala UI" w:eastAsia="Times New Roman" w:hAnsi="Nirmala UI" w:cs="Nirmala UI"/>
          <w:color w:val="000000"/>
          <w:sz w:val="24"/>
          <w:szCs w:val="24"/>
          <w:lang w:eastAsia="en-GB"/>
        </w:rPr>
        <w:t>W</w:t>
      </w:r>
      <w:r w:rsidRPr="00587017">
        <w:rPr>
          <w:rFonts w:ascii="Nirmala UI" w:eastAsia="Times New Roman" w:hAnsi="Nirmala UI" w:cs="Nirmala UI"/>
          <w:color w:val="000000"/>
          <w:sz w:val="24"/>
          <w:szCs w:val="24"/>
          <w:lang w:eastAsia="en-GB"/>
        </w:rPr>
        <w:t xml:space="preserve">att (2019) the planning phase of the project is where we must identify all the work that has to be done along with discussing what resources and strategies, we must adopt to complete them. Our first step was to create a stakeholder analysis. As described by </w:t>
      </w:r>
      <w:proofErr w:type="spellStart"/>
      <w:r w:rsidRPr="00587017">
        <w:rPr>
          <w:rFonts w:ascii="Nirmala UI" w:eastAsia="Times New Roman" w:hAnsi="Nirmala UI" w:cs="Nirmala UI"/>
          <w:color w:val="000000"/>
          <w:sz w:val="24"/>
          <w:szCs w:val="24"/>
          <w:lang w:eastAsia="en-GB"/>
        </w:rPr>
        <w:t>Mitroff</w:t>
      </w:r>
      <w:proofErr w:type="spellEnd"/>
      <w:r w:rsidRPr="00587017">
        <w:rPr>
          <w:rFonts w:ascii="Nirmala UI" w:eastAsia="Times New Roman" w:hAnsi="Nirmala UI" w:cs="Nirmala UI"/>
          <w:color w:val="000000"/>
          <w:sz w:val="24"/>
          <w:szCs w:val="24"/>
          <w:lang w:eastAsia="en-GB"/>
        </w:rPr>
        <w:t xml:space="preserve"> (2010) this will help to prioritise which individuals or companies have highest interest in our project and help us to consider what strategic direction to go in when planning.</w:t>
      </w:r>
    </w:p>
    <w:p w14:paraId="4D25348D" w14:textId="26F7DE59"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From the stakeholder analysis you can see that one of the high interest parties are the participants of our project this is because their feedback and responses will determine the success and outcome of our project. Another key player is the owner of the website sort.com. As opined by Scholes (1995) it is very important to have a clear line of communication with the owners of any project, so we decided to do this by keeping in touch with the project champion Keira via email and video calls.</w:t>
      </w:r>
    </w:p>
    <w:p w14:paraId="275DE4D5" w14:textId="149DD8B3"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In class we made a WBS chart to identify all the tasks we need to do at different stages to complete our project. Which Akbar bai will speak about in more detail now?</w:t>
      </w:r>
    </w:p>
    <w:p w14:paraId="58209086" w14:textId="1BF0099E"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The first task was to study what research methods to apply for both phases of our project. We decided to create an online questionnaire for phase 1 and individual interviews and feedback forms for phase 2 these are mixed methods of qualitative and quantitative data research which will triangulate the data and give us wider view and richer account of our findings as described by Kennedy (2009).</w:t>
      </w:r>
    </w:p>
    <w:p w14:paraId="74555A04" w14:textId="3EC84F60" w:rsidR="00587017" w:rsidRDefault="00587017" w:rsidP="00587017">
      <w:pPr>
        <w:spacing w:before="240" w:after="240" w:line="240" w:lineRule="auto"/>
        <w:rPr>
          <w:rFonts w:ascii="Nirmala UI" w:eastAsia="Times New Roman" w:hAnsi="Nirmala UI" w:cs="Nirmala UI"/>
          <w:color w:val="000000"/>
          <w:sz w:val="24"/>
          <w:szCs w:val="24"/>
          <w:lang w:eastAsia="en-GB"/>
        </w:rPr>
      </w:pPr>
      <w:r w:rsidRPr="00587017">
        <w:rPr>
          <w:rFonts w:ascii="Nirmala UI" w:eastAsia="Times New Roman" w:hAnsi="Nirmala UI" w:cs="Nirmala UI"/>
          <w:color w:val="000000"/>
          <w:sz w:val="24"/>
          <w:szCs w:val="24"/>
          <w:lang w:eastAsia="en-GB"/>
        </w:rPr>
        <w:t xml:space="preserve">Due to our time restraints online questionnaires would be the fastest way to get the responses back from participants for phase one, as only then can we start phase two of the project. This method is supported by </w:t>
      </w:r>
      <w:r>
        <w:rPr>
          <w:rFonts w:ascii="Nirmala UI" w:eastAsia="Times New Roman" w:hAnsi="Nirmala UI" w:cs="Nirmala UI"/>
          <w:color w:val="000000"/>
          <w:sz w:val="24"/>
          <w:szCs w:val="24"/>
          <w:lang w:eastAsia="en-GB"/>
        </w:rPr>
        <w:t>S</w:t>
      </w:r>
      <w:r w:rsidRPr="00587017">
        <w:rPr>
          <w:rFonts w:ascii="Nirmala UI" w:eastAsia="Times New Roman" w:hAnsi="Nirmala UI" w:cs="Nirmala UI"/>
          <w:color w:val="000000"/>
          <w:sz w:val="24"/>
          <w:szCs w:val="24"/>
          <w:lang w:eastAsia="en-GB"/>
        </w:rPr>
        <w:t>martsurvey.co.uk who say online questionnaires are low cost, easier to use for participants and the data can be analysed quickly.</w:t>
      </w:r>
    </w:p>
    <w:p w14:paraId="11018098" w14:textId="01AF0317" w:rsidR="00587017" w:rsidRDefault="00587017" w:rsidP="00587017">
      <w:pPr>
        <w:spacing w:before="240" w:after="240" w:line="240" w:lineRule="auto"/>
        <w:rPr>
          <w:rFonts w:ascii="Nirmala UI" w:eastAsia="Times New Roman" w:hAnsi="Nirmala UI" w:cs="Nirmala UI"/>
          <w:color w:val="000000"/>
          <w:sz w:val="24"/>
          <w:szCs w:val="24"/>
          <w:lang w:eastAsia="en-GB"/>
        </w:rPr>
      </w:pPr>
    </w:p>
    <w:p w14:paraId="321641DA" w14:textId="1AE92064" w:rsidR="00587017" w:rsidRDefault="00587017" w:rsidP="00587017">
      <w:pPr>
        <w:spacing w:before="240" w:after="240" w:line="240" w:lineRule="auto"/>
        <w:rPr>
          <w:rFonts w:ascii="Nirmala UI" w:eastAsia="Times New Roman" w:hAnsi="Nirmala UI" w:cs="Nirmala UI"/>
          <w:color w:val="000000"/>
          <w:sz w:val="24"/>
          <w:szCs w:val="24"/>
          <w:lang w:eastAsia="en-GB"/>
        </w:rPr>
      </w:pPr>
    </w:p>
    <w:p w14:paraId="7C8C5EC9" w14:textId="301D49A5" w:rsidR="00587017" w:rsidRDefault="00587017" w:rsidP="00587017">
      <w:pPr>
        <w:spacing w:before="240" w:after="240" w:line="240" w:lineRule="auto"/>
        <w:rPr>
          <w:rFonts w:ascii="Nirmala UI" w:eastAsia="Times New Roman" w:hAnsi="Nirmala UI" w:cs="Nirmala UI"/>
          <w:color w:val="000000"/>
          <w:sz w:val="24"/>
          <w:szCs w:val="24"/>
          <w:lang w:eastAsia="en-GB"/>
        </w:rPr>
      </w:pPr>
    </w:p>
    <w:p w14:paraId="6E9F05E5" w14:textId="65B222EB" w:rsidR="00587017" w:rsidRDefault="00587017" w:rsidP="00587017">
      <w:pPr>
        <w:spacing w:before="240" w:after="240" w:line="240" w:lineRule="auto"/>
        <w:rPr>
          <w:rFonts w:ascii="Nirmala UI" w:eastAsia="Times New Roman" w:hAnsi="Nirmala UI" w:cs="Nirmala UI"/>
          <w:color w:val="000000"/>
          <w:sz w:val="24"/>
          <w:szCs w:val="24"/>
          <w:lang w:eastAsia="en-GB"/>
        </w:rPr>
      </w:pPr>
    </w:p>
    <w:p w14:paraId="7DF26D9B" w14:textId="77777777" w:rsidR="00587017" w:rsidRPr="00587017" w:rsidRDefault="00587017" w:rsidP="00587017">
      <w:pPr>
        <w:spacing w:before="240" w:after="240" w:line="240" w:lineRule="auto"/>
        <w:rPr>
          <w:rFonts w:ascii="Nirmala UI" w:eastAsia="Times New Roman" w:hAnsi="Nirmala UI" w:cs="Nirmala UI"/>
          <w:sz w:val="24"/>
          <w:szCs w:val="24"/>
          <w:lang w:eastAsia="en-GB"/>
        </w:rPr>
      </w:pPr>
    </w:p>
    <w:p w14:paraId="096B3688" w14:textId="1FF13015" w:rsidR="00587017" w:rsidRDefault="00587017" w:rsidP="00587017">
      <w:pPr>
        <w:spacing w:before="240" w:after="240" w:line="240" w:lineRule="auto"/>
        <w:rPr>
          <w:rFonts w:ascii="Nirmala UI" w:eastAsia="Times New Roman" w:hAnsi="Nirmala UI" w:cs="Nirmala UI"/>
          <w:color w:val="000000"/>
          <w:sz w:val="24"/>
          <w:szCs w:val="24"/>
          <w:lang w:eastAsia="en-GB"/>
        </w:rPr>
      </w:pPr>
      <w:r>
        <w:rPr>
          <w:rFonts w:ascii="Nirmala UI" w:eastAsia="Times New Roman" w:hAnsi="Nirmala UI" w:cs="Nirmala UI"/>
          <w:color w:val="000000"/>
          <w:sz w:val="24"/>
          <w:szCs w:val="24"/>
          <w:lang w:eastAsia="en-GB"/>
        </w:rPr>
        <w:lastRenderedPageBreak/>
        <w:t>A</w:t>
      </w:r>
      <w:r w:rsidRPr="00587017">
        <w:rPr>
          <w:rFonts w:ascii="Nirmala UI" w:eastAsia="Times New Roman" w:hAnsi="Nirmala UI" w:cs="Nirmala UI"/>
          <w:color w:val="000000"/>
          <w:sz w:val="24"/>
          <w:szCs w:val="24"/>
          <w:lang w:eastAsia="en-GB"/>
        </w:rPr>
        <w:t xml:space="preserve">s the website is mainly aimed at vulnerable people, we decided to use the same participants for both phases. We chose participants of all ages and different ethnic backgrounds. This would help us gather some insights that we would probably miss if sticking to one target group as opined by </w:t>
      </w:r>
      <w:proofErr w:type="spellStart"/>
      <w:r w:rsidRPr="00587017">
        <w:rPr>
          <w:rFonts w:ascii="Nirmala UI" w:eastAsia="Times New Roman" w:hAnsi="Nirmala UI" w:cs="Nirmala UI"/>
          <w:color w:val="000000"/>
          <w:sz w:val="24"/>
          <w:szCs w:val="24"/>
          <w:lang w:eastAsia="en-GB"/>
        </w:rPr>
        <w:t>Dobrante</w:t>
      </w:r>
      <w:proofErr w:type="spellEnd"/>
      <w:r w:rsidRPr="00587017">
        <w:rPr>
          <w:rFonts w:ascii="Nirmala UI" w:eastAsia="Times New Roman" w:hAnsi="Nirmala UI" w:cs="Nirmala UI"/>
          <w:color w:val="000000"/>
          <w:sz w:val="24"/>
          <w:szCs w:val="24"/>
          <w:lang w:eastAsia="en-GB"/>
        </w:rPr>
        <w:t xml:space="preserve"> (2013).</w:t>
      </w:r>
    </w:p>
    <w:p w14:paraId="7117A23F" w14:textId="7A43BD5F"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We decided to use ten questions in each form and as a group carefully discussed and selected the appropriate questions relating to our project.</w:t>
      </w:r>
    </w:p>
    <w:p w14:paraId="32B8367C" w14:textId="72E43968"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We decided to create both questionnaire and feedback forms on google forms as it’s a free online tool and is easy to collect data more efficiently and as the feedback is stored so we can analyse it in more detail as described by Junio (2</w:t>
      </w:r>
      <w:r w:rsidRPr="00587017">
        <w:rPr>
          <w:rFonts w:ascii="Nirmala UI" w:eastAsia="Times New Roman" w:hAnsi="Nirmala UI" w:cs="Nirmala UI"/>
          <w:color w:val="000000"/>
          <w:sz w:val="24"/>
          <w:szCs w:val="24"/>
          <w:lang w:eastAsia="en-GB"/>
        </w:rPr>
        <w:t>015).</w:t>
      </w:r>
    </w:p>
    <w:p w14:paraId="600F0697" w14:textId="5B511501" w:rsidR="00587017" w:rsidRPr="00587017" w:rsidRDefault="00587017" w:rsidP="00587017">
      <w:pPr>
        <w:spacing w:before="240" w:after="240" w:line="240" w:lineRule="auto"/>
        <w:rPr>
          <w:rFonts w:ascii="Nirmala UI" w:eastAsia="Times New Roman" w:hAnsi="Nirmala UI" w:cs="Nirmala UI"/>
          <w:sz w:val="24"/>
          <w:szCs w:val="24"/>
          <w:lang w:eastAsia="en-GB"/>
        </w:rPr>
      </w:pPr>
      <w:r w:rsidRPr="00587017">
        <w:rPr>
          <w:rFonts w:ascii="Nirmala UI" w:eastAsia="Times New Roman" w:hAnsi="Nirmala UI" w:cs="Nirmala UI"/>
          <w:color w:val="000000"/>
          <w:sz w:val="24"/>
          <w:szCs w:val="24"/>
          <w:lang w:eastAsia="en-GB"/>
        </w:rPr>
        <w:t>I will pass it back to Akbar bai to talk about the execution phase</w:t>
      </w:r>
    </w:p>
    <w:p w14:paraId="167B7FB9" w14:textId="3B7CBD00" w:rsidR="00315CC2" w:rsidRDefault="00587017" w:rsidP="00587017">
      <w:r w:rsidRPr="00587017">
        <w:rPr>
          <w:rFonts w:ascii="Nirmala UI" w:eastAsia="Times New Roman" w:hAnsi="Nirmala UI" w:cs="Nirmala UI"/>
          <w:sz w:val="24"/>
          <w:szCs w:val="24"/>
          <w:lang w:eastAsia="en-GB"/>
        </w:rPr>
        <w:br/>
      </w:r>
      <w:r w:rsidRPr="00587017">
        <w:rPr>
          <w:rFonts w:ascii="Times New Roman" w:eastAsia="Times New Roman" w:hAnsi="Times New Roman" w:cs="Times New Roman"/>
          <w:lang w:eastAsia="en-GB"/>
        </w:rPr>
        <w:br/>
      </w:r>
      <w:r w:rsidRPr="00587017">
        <w:rPr>
          <w:rFonts w:ascii="Times New Roman" w:eastAsia="Times New Roman" w:hAnsi="Times New Roman" w:cs="Times New Roman"/>
          <w:sz w:val="24"/>
          <w:szCs w:val="24"/>
          <w:lang w:eastAsia="en-GB"/>
        </w:rPr>
        <w:br/>
      </w:r>
      <w:r w:rsidRPr="00587017">
        <w:rPr>
          <w:rFonts w:ascii="Times New Roman" w:eastAsia="Times New Roman" w:hAnsi="Times New Roman" w:cs="Times New Roman"/>
          <w:sz w:val="24"/>
          <w:szCs w:val="24"/>
          <w:lang w:eastAsia="en-GB"/>
        </w:rPr>
        <w:br/>
      </w:r>
      <w:r w:rsidRPr="00587017">
        <w:rPr>
          <w:rFonts w:ascii="Times New Roman" w:eastAsia="Times New Roman" w:hAnsi="Times New Roman" w:cs="Times New Roman"/>
          <w:sz w:val="24"/>
          <w:szCs w:val="24"/>
          <w:lang w:eastAsia="en-GB"/>
        </w:rPr>
        <w:br/>
      </w:r>
    </w:p>
    <w:p w14:paraId="21C23988" w14:textId="34CBE064" w:rsidR="000F7310" w:rsidRDefault="00362119">
      <w:r>
        <w:t xml:space="preserve">DOBRANTE, A (2013) </w:t>
      </w:r>
      <w:hyperlink r:id="rId4" w:history="1">
        <w:r>
          <w:rPr>
            <w:rStyle w:val="Hyperlink"/>
          </w:rPr>
          <w:t>https://www.checkmarket.com/blog/socio-demographics-online-surveys/</w:t>
        </w:r>
      </w:hyperlink>
      <w:r>
        <w:t xml:space="preserve"> [ACCESSED ON 26/11/2019]</w:t>
      </w:r>
    </w:p>
    <w:p w14:paraId="386576F6" w14:textId="075A655D" w:rsidR="000F7310" w:rsidRDefault="00520144">
      <w:r>
        <w:t xml:space="preserve">KENNEDY, P (2009) </w:t>
      </w:r>
      <w:hyperlink r:id="rId5" w:history="1">
        <w:r>
          <w:rPr>
            <w:rStyle w:val="Hyperlink"/>
          </w:rPr>
          <w:t>http://johnnyholland.org/2009/08/practical-triangulation/</w:t>
        </w:r>
      </w:hyperlink>
      <w:r>
        <w:t xml:space="preserve"> [ACCESSED ON 26/11/2019]</w:t>
      </w:r>
    </w:p>
    <w:p w14:paraId="31EF6126" w14:textId="32006FCB" w:rsidR="002B6F95" w:rsidRDefault="002B6F95">
      <w:r>
        <w:t>JUNIO (2015)</w:t>
      </w:r>
      <w:r w:rsidRPr="002B6F95">
        <w:t xml:space="preserve"> </w:t>
      </w:r>
      <w:hyperlink r:id="rId6" w:history="1">
        <w:r>
          <w:rPr>
            <w:rStyle w:val="Hyperlink"/>
          </w:rPr>
          <w:t>https://www.mydatascope.com/blog/en/2018/06/15/advantages-and-disadvantages-of-google-forms/</w:t>
        </w:r>
      </w:hyperlink>
      <w:r>
        <w:t xml:space="preserve"> [ACCESSED ON 25/11/2019]</w:t>
      </w:r>
    </w:p>
    <w:p w14:paraId="43F4F48C" w14:textId="2D265EA0" w:rsidR="000F7310" w:rsidRDefault="0025008B">
      <w:r>
        <w:t xml:space="preserve">MITROFF, I </w:t>
      </w:r>
      <w:r w:rsidR="005212CE">
        <w:t xml:space="preserve">&amp; </w:t>
      </w:r>
      <w:r w:rsidR="004060CC">
        <w:t>SILVERS, K</w:t>
      </w:r>
      <w:r w:rsidR="005212CE">
        <w:t xml:space="preserve"> A </w:t>
      </w:r>
      <w:r>
        <w:t xml:space="preserve">(2010) </w:t>
      </w:r>
      <w:r w:rsidRPr="0025008B">
        <w:t xml:space="preserve">Dirty Rotten Strategies: How We Trick Ourselves and Others </w:t>
      </w:r>
      <w:proofErr w:type="gramStart"/>
      <w:r w:rsidRPr="0025008B">
        <w:t>Into</w:t>
      </w:r>
      <w:proofErr w:type="gramEnd"/>
      <w:r w:rsidRPr="0025008B">
        <w:t xml:space="preserve"> </w:t>
      </w:r>
      <w:bookmarkStart w:id="0" w:name="_GoBack"/>
      <w:bookmarkEnd w:id="0"/>
      <w:r w:rsidRPr="0025008B">
        <w:t xml:space="preserve">Solving the </w:t>
      </w:r>
      <w:r w:rsidR="005212CE">
        <w:t xml:space="preserve">Wrong Problems </w:t>
      </w:r>
      <w:r w:rsidR="00315CC2">
        <w:t>Precisely, California</w:t>
      </w:r>
      <w:r w:rsidR="005212CE">
        <w:t xml:space="preserve">: Stanford Press  </w:t>
      </w:r>
    </w:p>
    <w:p w14:paraId="3408DB18" w14:textId="6582426F" w:rsidR="00315CC2" w:rsidRDefault="00315CC2">
      <w:r>
        <w:t>SCHOLES, E (1995)</w:t>
      </w:r>
      <w:r w:rsidRPr="00315CC2">
        <w:t xml:space="preserve"> Integrated Communication, IABC Communication World,</w:t>
      </w:r>
      <w:r>
        <w:t xml:space="preserve"> LONDON: AUGAST PRESS.</w:t>
      </w:r>
    </w:p>
    <w:p w14:paraId="3CE26B5F" w14:textId="6D86CCF9" w:rsidR="000F7310" w:rsidRDefault="000F7310">
      <w:r>
        <w:t xml:space="preserve">WATT, A (2019) </w:t>
      </w:r>
      <w:hyperlink r:id="rId7" w:history="1">
        <w:r>
          <w:rPr>
            <w:rStyle w:val="Hyperlink"/>
          </w:rPr>
          <w:t>https://opentextbc.ca/projectmanagement/chapter/chapter-3-the-project-life-cycle-phases-project-management/</w:t>
        </w:r>
      </w:hyperlink>
      <w:r>
        <w:t xml:space="preserve"> [ACCESSED ON 25/11/2019]</w:t>
      </w:r>
    </w:p>
    <w:p w14:paraId="2605B4C2" w14:textId="43F44F6B" w:rsidR="000F7310" w:rsidRDefault="000F7310"/>
    <w:p w14:paraId="0E9786A7" w14:textId="661572C8" w:rsidR="000F7310" w:rsidRDefault="000F7310"/>
    <w:p w14:paraId="5FE152BF" w14:textId="62305F66" w:rsidR="000F7310" w:rsidRDefault="000F7310"/>
    <w:p w14:paraId="74C8A91D" w14:textId="510CAE4D" w:rsidR="000F7310" w:rsidRDefault="000F7310"/>
    <w:p w14:paraId="6E87A80C" w14:textId="6546B9A9" w:rsidR="000F7310" w:rsidRDefault="000F7310"/>
    <w:p w14:paraId="654D7869" w14:textId="68114330" w:rsidR="000F7310" w:rsidRDefault="000F7310"/>
    <w:p w14:paraId="794B699E" w14:textId="5D1FC2CA" w:rsidR="000F7310" w:rsidRDefault="000F7310"/>
    <w:p w14:paraId="2680AAE8" w14:textId="312952DC" w:rsidR="000F7310" w:rsidRDefault="000F7310"/>
    <w:p w14:paraId="195C8DD4" w14:textId="0EB9B192" w:rsidR="000F7310" w:rsidRDefault="000F7310"/>
    <w:p w14:paraId="04DDE052" w14:textId="4EF358B2" w:rsidR="000F7310" w:rsidRDefault="000F7310"/>
    <w:p w14:paraId="689E7343" w14:textId="21B8BFF0" w:rsidR="000F7310" w:rsidRDefault="000F7310"/>
    <w:p w14:paraId="47A8118F" w14:textId="15B67DB5" w:rsidR="000F7310" w:rsidRDefault="000F7310"/>
    <w:p w14:paraId="15014BAB" w14:textId="6DC09A76" w:rsidR="000F7310" w:rsidRDefault="000F7310"/>
    <w:p w14:paraId="10F29BAE" w14:textId="464B0A99" w:rsidR="000F7310" w:rsidRDefault="000F7310"/>
    <w:p w14:paraId="47E265C0" w14:textId="53664C3E" w:rsidR="000F7310" w:rsidRDefault="000F7310"/>
    <w:p w14:paraId="1687CA08" w14:textId="725E50C5" w:rsidR="000F7310" w:rsidRDefault="000F7310"/>
    <w:p w14:paraId="274D9ACA" w14:textId="67380FB9" w:rsidR="000F7310" w:rsidRDefault="000F7310"/>
    <w:p w14:paraId="6CC00BF7" w14:textId="1E97E1D1" w:rsidR="000F7310" w:rsidRDefault="000F7310"/>
    <w:p w14:paraId="43BED5BC" w14:textId="0B1A59BA" w:rsidR="000F7310" w:rsidRDefault="000F7310"/>
    <w:p w14:paraId="0CF0F28A" w14:textId="77777777" w:rsidR="000F7310" w:rsidRDefault="000F7310"/>
    <w:sectPr w:rsidR="000F7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2B0"/>
    <w:rsid w:val="000F7310"/>
    <w:rsid w:val="00140719"/>
    <w:rsid w:val="001D75B0"/>
    <w:rsid w:val="0025008B"/>
    <w:rsid w:val="002948CE"/>
    <w:rsid w:val="002B6F95"/>
    <w:rsid w:val="00315CC2"/>
    <w:rsid w:val="00362119"/>
    <w:rsid w:val="0036628E"/>
    <w:rsid w:val="0038471C"/>
    <w:rsid w:val="003C14AF"/>
    <w:rsid w:val="004060CC"/>
    <w:rsid w:val="004F488D"/>
    <w:rsid w:val="00520144"/>
    <w:rsid w:val="005212CE"/>
    <w:rsid w:val="005772B0"/>
    <w:rsid w:val="00587017"/>
    <w:rsid w:val="005E2532"/>
    <w:rsid w:val="00600785"/>
    <w:rsid w:val="006826B6"/>
    <w:rsid w:val="007078CF"/>
    <w:rsid w:val="00735E3C"/>
    <w:rsid w:val="008411A1"/>
    <w:rsid w:val="00951ACD"/>
    <w:rsid w:val="0097342D"/>
    <w:rsid w:val="00A41153"/>
    <w:rsid w:val="00DB7D02"/>
    <w:rsid w:val="00EA21DD"/>
    <w:rsid w:val="00FB3C76"/>
    <w:rsid w:val="00FC3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7B31"/>
  <w15:chartTrackingRefBased/>
  <w15:docId w15:val="{73F58325-18BD-4868-AF4F-22EF6800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7310"/>
    <w:rPr>
      <w:color w:val="0000FF"/>
      <w:u w:val="single"/>
    </w:rPr>
  </w:style>
  <w:style w:type="paragraph" w:styleId="NormalWeb">
    <w:name w:val="Normal (Web)"/>
    <w:basedOn w:val="Normal"/>
    <w:uiPriority w:val="99"/>
    <w:semiHidden/>
    <w:unhideWhenUsed/>
    <w:rsid w:val="005E25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368187">
      <w:bodyDiv w:val="1"/>
      <w:marLeft w:val="0"/>
      <w:marRight w:val="0"/>
      <w:marTop w:val="0"/>
      <w:marBottom w:val="0"/>
      <w:divBdr>
        <w:top w:val="none" w:sz="0" w:space="0" w:color="auto"/>
        <w:left w:val="none" w:sz="0" w:space="0" w:color="auto"/>
        <w:bottom w:val="none" w:sz="0" w:space="0" w:color="auto"/>
        <w:right w:val="none" w:sz="0" w:space="0" w:color="auto"/>
      </w:divBdr>
    </w:div>
    <w:div w:id="1558200265">
      <w:bodyDiv w:val="1"/>
      <w:marLeft w:val="0"/>
      <w:marRight w:val="0"/>
      <w:marTop w:val="0"/>
      <w:marBottom w:val="0"/>
      <w:divBdr>
        <w:top w:val="none" w:sz="0" w:space="0" w:color="auto"/>
        <w:left w:val="none" w:sz="0" w:space="0" w:color="auto"/>
        <w:bottom w:val="none" w:sz="0" w:space="0" w:color="auto"/>
        <w:right w:val="none" w:sz="0" w:space="0" w:color="auto"/>
      </w:divBdr>
    </w:div>
    <w:div w:id="186378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pentextbc.ca/projectmanagement/chapter/chapter-3-the-project-life-cycle-phases-project-manag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ydatascope.com/blog/en/2018/06/15/advantages-and-disadvantages-of-google-forms/" TargetMode="External"/><Relationship Id="rId5" Type="http://schemas.openxmlformats.org/officeDocument/2006/relationships/hyperlink" Target="http://johnnyholland.org/2009/08/practical-triangulation/" TargetMode="External"/><Relationship Id="rId4" Type="http://schemas.openxmlformats.org/officeDocument/2006/relationships/hyperlink" Target="https://www.checkmarket.com/blog/socio-demographics-online-survey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3</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dc:creator>
  <cp:keywords/>
  <dc:description/>
  <cp:lastModifiedBy>rizwan</cp:lastModifiedBy>
  <cp:revision>9</cp:revision>
  <dcterms:created xsi:type="dcterms:W3CDTF">2019-11-25T10:16:00Z</dcterms:created>
  <dcterms:modified xsi:type="dcterms:W3CDTF">2019-11-28T13:00:00Z</dcterms:modified>
</cp:coreProperties>
</file>