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3068334" w:rsidP="0AE1511D" w:rsidRDefault="63068334" w14:paraId="0D90C029" w14:textId="2EEB460F">
      <w:pPr>
        <w:pStyle w:val="Normal"/>
      </w:pPr>
      <w:r w:rsidR="63068334">
        <w:rPr/>
        <w:t>Component</w:t>
      </w:r>
      <w:r w:rsidR="63068334">
        <w:rPr/>
        <w:t xml:space="preserve"> 1</w:t>
      </w:r>
      <w:r w:rsidR="0CA03EE3">
        <w:rPr/>
        <w:t xml:space="preserve"> </w:t>
      </w:r>
      <w:r w:rsidR="63068334">
        <w:rPr/>
        <w:t>Inforgraphi</w:t>
      </w:r>
      <w:r w:rsidR="3CDE34C6">
        <w:rPr/>
        <w:t>c</w:t>
      </w:r>
      <w:r w:rsidR="75CD12B6">
        <w:drawing>
          <wp:inline wp14:editId="2CCCDB7D" wp14:anchorId="4172ABE1">
            <wp:extent cx="8229600" cy="5486400"/>
            <wp:effectExtent l="0" t="0" r="0" b="0"/>
            <wp:docPr id="711276443" name="" title=""/>
            <wp:cNvGraphicFramePr>
              <a:graphicFrameLocks noChangeAspect="1"/>
            </wp:cNvGraphicFramePr>
            <a:graphic>
              <a:graphicData uri="http://schemas.openxmlformats.org/drawingml/2006/picture">
                <pic:pic>
                  <pic:nvPicPr>
                    <pic:cNvPr id="0" name=""/>
                    <pic:cNvPicPr/>
                  </pic:nvPicPr>
                  <pic:blipFill>
                    <a:blip r:embed="R56b9cdfc16c04c5a">
                      <a:extLst>
                        <a:ext xmlns:a="http://schemas.openxmlformats.org/drawingml/2006/main" uri="{28A0092B-C50C-407E-A947-70E740481C1C}">
                          <a14:useLocalDpi val="0"/>
                        </a:ext>
                      </a:extLst>
                    </a:blip>
                    <a:stretch>
                      <a:fillRect/>
                    </a:stretch>
                  </pic:blipFill>
                  <pic:spPr>
                    <a:xfrm>
                      <a:off x="0" y="0"/>
                      <a:ext cx="8229600" cy="5486400"/>
                    </a:xfrm>
                    <a:prstGeom prst="rect">
                      <a:avLst/>
                    </a:prstGeom>
                  </pic:spPr>
                </pic:pic>
              </a:graphicData>
            </a:graphic>
          </wp:inline>
        </w:drawing>
      </w:r>
      <w:r w:rsidR="75CD12B6">
        <w:drawing>
          <wp:inline wp14:editId="7F1C2275" wp14:anchorId="44277557">
            <wp:extent cx="8229600" cy="5486400"/>
            <wp:effectExtent l="0" t="0" r="0" b="0"/>
            <wp:docPr id="397794271" name="" title=""/>
            <wp:cNvGraphicFramePr>
              <a:graphicFrameLocks noChangeAspect="1"/>
            </wp:cNvGraphicFramePr>
            <a:graphic>
              <a:graphicData uri="http://schemas.openxmlformats.org/drawingml/2006/picture">
                <pic:pic>
                  <pic:nvPicPr>
                    <pic:cNvPr id="0" name=""/>
                    <pic:cNvPicPr/>
                  </pic:nvPicPr>
                  <pic:blipFill>
                    <a:blip r:embed="R6f7af920c01f47f1">
                      <a:extLst>
                        <a:ext xmlns:a="http://schemas.openxmlformats.org/drawingml/2006/main" uri="{28A0092B-C50C-407E-A947-70E740481C1C}">
                          <a14:useLocalDpi val="0"/>
                        </a:ext>
                      </a:extLst>
                    </a:blip>
                    <a:stretch>
                      <a:fillRect/>
                    </a:stretch>
                  </pic:blipFill>
                  <pic:spPr>
                    <a:xfrm>
                      <a:off x="0" y="0"/>
                      <a:ext cx="8229600" cy="5486400"/>
                    </a:xfrm>
                    <a:prstGeom prst="rect">
                      <a:avLst/>
                    </a:prstGeom>
                  </pic:spPr>
                </pic:pic>
              </a:graphicData>
            </a:graphic>
          </wp:inline>
        </w:drawing>
      </w:r>
      <w:r w:rsidR="75CD12B6">
        <w:drawing>
          <wp:inline wp14:editId="64158DAC" wp14:anchorId="63FE70FB">
            <wp:extent cx="8229600" cy="5486400"/>
            <wp:effectExtent l="0" t="0" r="0" b="0"/>
            <wp:docPr id="1081925415" name="" title=""/>
            <wp:cNvGraphicFramePr>
              <a:graphicFrameLocks noChangeAspect="1"/>
            </wp:cNvGraphicFramePr>
            <a:graphic>
              <a:graphicData uri="http://schemas.openxmlformats.org/drawingml/2006/picture">
                <pic:pic>
                  <pic:nvPicPr>
                    <pic:cNvPr id="0" name=""/>
                    <pic:cNvPicPr/>
                  </pic:nvPicPr>
                  <pic:blipFill>
                    <a:blip r:embed="R6ca8edafe8794b01">
                      <a:extLst>
                        <a:ext xmlns:a="http://schemas.openxmlformats.org/drawingml/2006/main" uri="{28A0092B-C50C-407E-A947-70E740481C1C}">
                          <a14:useLocalDpi val="0"/>
                        </a:ext>
                      </a:extLst>
                    </a:blip>
                    <a:stretch>
                      <a:fillRect/>
                    </a:stretch>
                  </pic:blipFill>
                  <pic:spPr>
                    <a:xfrm>
                      <a:off x="0" y="0"/>
                      <a:ext cx="8229600" cy="5486400"/>
                    </a:xfrm>
                    <a:prstGeom prst="rect">
                      <a:avLst/>
                    </a:prstGeom>
                  </pic:spPr>
                </pic:pic>
              </a:graphicData>
            </a:graphic>
          </wp:inline>
        </w:drawing>
      </w:r>
    </w:p>
    <w:p w:rsidR="097DC8D4" w:rsidP="68EBABED" w:rsidRDefault="097DC8D4" w14:paraId="1D368D85" w14:textId="2A726842">
      <w:pPr>
        <w:spacing w:before="135" w:beforeAutospacing="off" w:after="135" w:afterAutospacing="off" w:line="360" w:lineRule="auto"/>
        <w:rPr>
          <w:rFonts w:ascii="Arial" w:hAnsi="Arial" w:eastAsia="Arial" w:cs="Arial"/>
          <w:b w:val="1"/>
          <w:bCs w:val="1"/>
          <w:noProof w:val="0"/>
          <w:color w:val="010A10"/>
          <w:sz w:val="24"/>
          <w:szCs w:val="24"/>
          <w:lang w:val="en-US"/>
        </w:rPr>
      </w:pPr>
      <w:r w:rsidRPr="68EBABED" w:rsidR="097DC8D4">
        <w:rPr>
          <w:rFonts w:ascii="Arial" w:hAnsi="Arial" w:eastAsia="Arial" w:cs="Arial"/>
          <w:b w:val="1"/>
          <w:bCs w:val="1"/>
          <w:noProof w:val="0"/>
          <w:color w:val="010A10"/>
          <w:sz w:val="24"/>
          <w:szCs w:val="24"/>
          <w:lang w:val="en-US"/>
        </w:rPr>
        <w:t xml:space="preserve">What is </w:t>
      </w:r>
      <w:r w:rsidRPr="68EBABED" w:rsidR="097DC8D4">
        <w:rPr>
          <w:rFonts w:ascii="Arial" w:hAnsi="Arial" w:eastAsia="Arial" w:cs="Arial"/>
          <w:b w:val="1"/>
          <w:bCs w:val="1"/>
          <w:noProof w:val="0"/>
          <w:color w:val="010A10"/>
          <w:sz w:val="24"/>
          <w:szCs w:val="24"/>
          <w:lang w:val="en-US"/>
        </w:rPr>
        <w:t>Maslow's</w:t>
      </w:r>
      <w:r w:rsidRPr="68EBABED" w:rsidR="097DC8D4">
        <w:rPr>
          <w:rFonts w:ascii="Arial" w:hAnsi="Arial" w:eastAsia="Arial" w:cs="Arial"/>
          <w:b w:val="1"/>
          <w:bCs w:val="1"/>
          <w:noProof w:val="0"/>
          <w:color w:val="010A10"/>
          <w:sz w:val="24"/>
          <w:szCs w:val="24"/>
          <w:lang w:val="en-US"/>
        </w:rPr>
        <w:t xml:space="preserve"> hierarchy of needs</w:t>
      </w:r>
    </w:p>
    <w:p w:rsidR="097DC8D4" w:rsidP="68EBABED" w:rsidRDefault="097DC8D4" w14:paraId="0C41FE75" w14:textId="61118EBA">
      <w:pPr>
        <w:spacing w:before="135" w:beforeAutospacing="off" w:after="135" w:afterAutospacing="off" w:line="360" w:lineRule="auto"/>
        <w:rPr>
          <w:rFonts w:ascii="Arial" w:hAnsi="Arial" w:eastAsia="Arial" w:cs="Arial"/>
          <w:noProof w:val="0"/>
          <w:color w:val="010A10"/>
          <w:sz w:val="24"/>
          <w:szCs w:val="24"/>
          <w:lang w:val="en-US"/>
        </w:rPr>
      </w:pPr>
      <w:r w:rsidRPr="68EBABED" w:rsidR="097DC8D4">
        <w:rPr>
          <w:rFonts w:ascii="Arial" w:hAnsi="Arial" w:eastAsia="Arial" w:cs="Arial"/>
          <w:noProof w:val="0"/>
          <w:color w:val="010A10"/>
          <w:sz w:val="24"/>
          <w:szCs w:val="24"/>
          <w:lang w:val="en-US"/>
        </w:rPr>
        <w:t>Malsow's</w:t>
      </w:r>
      <w:r w:rsidRPr="68EBABED" w:rsidR="097DC8D4">
        <w:rPr>
          <w:rFonts w:ascii="Arial" w:hAnsi="Arial" w:eastAsia="Arial" w:cs="Arial"/>
          <w:noProof w:val="0"/>
          <w:color w:val="010A10"/>
          <w:sz w:val="24"/>
          <w:szCs w:val="24"/>
          <w:lang w:val="en-US"/>
        </w:rPr>
        <w:t xml:space="preserve"> </w:t>
      </w:r>
      <w:r w:rsidRPr="68EBABED" w:rsidR="097DC8D4">
        <w:rPr>
          <w:rFonts w:ascii="Arial" w:hAnsi="Arial" w:eastAsia="Arial" w:cs="Arial"/>
          <w:noProof w:val="0"/>
          <w:color w:val="010A10"/>
          <w:sz w:val="24"/>
          <w:szCs w:val="24"/>
          <w:lang w:val="en-US"/>
        </w:rPr>
        <w:t>Hierachy</w:t>
      </w:r>
      <w:r w:rsidRPr="68EBABED" w:rsidR="097DC8D4">
        <w:rPr>
          <w:rFonts w:ascii="Arial" w:hAnsi="Arial" w:eastAsia="Arial" w:cs="Arial"/>
          <w:noProof w:val="0"/>
          <w:color w:val="010A10"/>
          <w:sz w:val="24"/>
          <w:szCs w:val="24"/>
          <w:lang w:val="en-US"/>
        </w:rPr>
        <w:t xml:space="preserve"> of needs, provides a visual model to explain the needs of a human being in a way that Maslow believed should take priority (</w:t>
      </w:r>
      <w:r w:rsidRPr="68EBABED" w:rsidR="097DC8D4">
        <w:rPr>
          <w:rFonts w:ascii="Arial" w:hAnsi="Arial" w:eastAsia="Arial" w:cs="Arial"/>
          <w:noProof w:val="0"/>
          <w:color w:val="010A10"/>
          <w:sz w:val="24"/>
          <w:szCs w:val="24"/>
          <w:lang w:val="en-US"/>
        </w:rPr>
        <w:t>Pichère</w:t>
      </w:r>
      <w:r w:rsidRPr="68EBABED" w:rsidR="097DC8D4">
        <w:rPr>
          <w:rFonts w:ascii="Arial" w:hAnsi="Arial" w:eastAsia="Arial" w:cs="Arial"/>
          <w:noProof w:val="0"/>
          <w:color w:val="010A10"/>
          <w:sz w:val="24"/>
          <w:szCs w:val="24"/>
          <w:lang w:val="en-US"/>
        </w:rPr>
        <w:t xml:space="preserve"> and </w:t>
      </w:r>
      <w:r w:rsidRPr="68EBABED" w:rsidR="097DC8D4">
        <w:rPr>
          <w:rFonts w:ascii="Arial" w:hAnsi="Arial" w:eastAsia="Arial" w:cs="Arial"/>
          <w:noProof w:val="0"/>
          <w:color w:val="010A10"/>
          <w:sz w:val="24"/>
          <w:szCs w:val="24"/>
          <w:lang w:val="en-US"/>
        </w:rPr>
        <w:t>Cadiat</w:t>
      </w:r>
      <w:r w:rsidRPr="68EBABED" w:rsidR="097DC8D4">
        <w:rPr>
          <w:rFonts w:ascii="Arial" w:hAnsi="Arial" w:eastAsia="Arial" w:cs="Arial"/>
          <w:noProof w:val="0"/>
          <w:color w:val="010A10"/>
          <w:sz w:val="24"/>
          <w:szCs w:val="24"/>
          <w:lang w:val="en-US"/>
        </w:rPr>
        <w:t xml:space="preserve"> 2015). The model outlines the motivations needed to achieve the top tier "self </w:t>
      </w:r>
      <w:r w:rsidRPr="68EBABED" w:rsidR="097DC8D4">
        <w:rPr>
          <w:rFonts w:ascii="Arial" w:hAnsi="Arial" w:eastAsia="Arial" w:cs="Arial"/>
          <w:noProof w:val="0"/>
          <w:color w:val="010A10"/>
          <w:sz w:val="24"/>
          <w:szCs w:val="24"/>
          <w:lang w:val="en-US"/>
        </w:rPr>
        <w:t>actualisation</w:t>
      </w:r>
      <w:r w:rsidRPr="68EBABED" w:rsidR="097DC8D4">
        <w:rPr>
          <w:rFonts w:ascii="Arial" w:hAnsi="Arial" w:eastAsia="Arial" w:cs="Arial"/>
          <w:noProof w:val="0"/>
          <w:color w:val="010A10"/>
          <w:sz w:val="24"/>
          <w:szCs w:val="24"/>
          <w:lang w:val="en-US"/>
        </w:rPr>
        <w:t xml:space="preserve">". He claimed that people </w:t>
      </w:r>
      <w:r w:rsidRPr="68EBABED" w:rsidR="097DC8D4">
        <w:rPr>
          <w:rFonts w:ascii="Arial" w:hAnsi="Arial" w:eastAsia="Arial" w:cs="Arial"/>
          <w:noProof w:val="0"/>
          <w:color w:val="010A10"/>
          <w:sz w:val="24"/>
          <w:szCs w:val="24"/>
          <w:lang w:val="en-US"/>
        </w:rPr>
        <w:t>of well</w:t>
      </w:r>
      <w:r w:rsidRPr="68EBABED" w:rsidR="097DC8D4">
        <w:rPr>
          <w:rFonts w:ascii="Arial" w:hAnsi="Arial" w:eastAsia="Arial" w:cs="Arial"/>
          <w:noProof w:val="0"/>
          <w:color w:val="010A10"/>
          <w:sz w:val="24"/>
          <w:szCs w:val="24"/>
          <w:lang w:val="en-US"/>
        </w:rPr>
        <w:t xml:space="preserve"> mental health would be able to fulfil this model (D’Souza, Gurin and Churchill, 2016). The foundations begin with basic needs humans must obtain to survive, as we climb up the pyramid shaped model, it discusses psychological needs of humans of developing, growing and overall wellbeing, the model then ends at the highest point that highlights self-fulfillment needs. As a person works to achieve a need, a further set of needs appear until the person reaches the peak of the pyramid self-actualization (</w:t>
      </w:r>
      <w:r w:rsidRPr="68EBABED" w:rsidR="097DC8D4">
        <w:rPr>
          <w:rFonts w:ascii="Arial" w:hAnsi="Arial" w:eastAsia="Arial" w:cs="Arial"/>
          <w:noProof w:val="0"/>
          <w:color w:val="010A10"/>
          <w:sz w:val="24"/>
          <w:szCs w:val="24"/>
          <w:lang w:val="en-US"/>
        </w:rPr>
        <w:t>Stoi͡anov</w:t>
      </w:r>
      <w:r w:rsidRPr="68EBABED" w:rsidR="097DC8D4">
        <w:rPr>
          <w:rFonts w:ascii="Arial" w:hAnsi="Arial" w:eastAsia="Arial" w:cs="Arial"/>
          <w:noProof w:val="0"/>
          <w:color w:val="010A10"/>
          <w:sz w:val="24"/>
          <w:szCs w:val="24"/>
          <w:lang w:val="en-US"/>
        </w:rPr>
        <w:t>, 2017)</w:t>
      </w:r>
      <w:r w:rsidRPr="68EBABED" w:rsidR="097DC8D4">
        <w:rPr>
          <w:rFonts w:ascii="Arial" w:hAnsi="Arial" w:eastAsia="Arial" w:cs="Arial"/>
          <w:noProof w:val="0"/>
          <w:color w:val="010A10"/>
          <w:sz w:val="24"/>
          <w:szCs w:val="24"/>
          <w:lang w:val="en-US"/>
        </w:rPr>
        <w:t xml:space="preserve">.  </w:t>
      </w:r>
    </w:p>
    <w:p w:rsidR="097DC8D4" w:rsidP="68EBABED" w:rsidRDefault="097DC8D4" w14:paraId="258FE3D3" w14:textId="22A8A437">
      <w:pPr>
        <w:pStyle w:val="Normal"/>
        <w:rPr>
          <w:rFonts w:ascii="Arial" w:hAnsi="Arial" w:eastAsia="Arial" w:cs="Arial"/>
          <w:b w:val="1"/>
          <w:bCs w:val="1"/>
          <w:sz w:val="24"/>
          <w:szCs w:val="24"/>
        </w:rPr>
      </w:pPr>
      <w:r w:rsidRPr="68EBABED" w:rsidR="097DC8D4">
        <w:rPr>
          <w:rFonts w:ascii="Arial" w:hAnsi="Arial" w:eastAsia="Arial" w:cs="Arial"/>
          <w:b w:val="1"/>
          <w:bCs w:val="1"/>
          <w:sz w:val="24"/>
          <w:szCs w:val="24"/>
        </w:rPr>
        <w:t>Physiological needs</w:t>
      </w:r>
    </w:p>
    <w:p w:rsidR="097DC8D4" w:rsidP="68EBABED" w:rsidRDefault="097DC8D4" w14:paraId="458EA761" w14:textId="315AC1FA">
      <w:pPr>
        <w:spacing w:before="135" w:beforeAutospacing="off" w:after="135" w:afterAutospacing="off"/>
        <w:rPr>
          <w:rFonts w:ascii="Arial" w:hAnsi="Arial" w:eastAsia="Arial" w:cs="Arial"/>
          <w:noProof w:val="0"/>
          <w:color w:val="010A10"/>
          <w:sz w:val="24"/>
          <w:szCs w:val="24"/>
          <w:lang w:val="en-US"/>
        </w:rPr>
      </w:pPr>
      <w:r w:rsidRPr="68EBABED" w:rsidR="097DC8D4">
        <w:rPr>
          <w:rFonts w:ascii="Arial" w:hAnsi="Arial" w:eastAsia="Arial" w:cs="Arial"/>
          <w:noProof w:val="0"/>
          <w:color w:val="010A10"/>
          <w:sz w:val="24"/>
          <w:szCs w:val="24"/>
          <w:lang w:val="en-US"/>
        </w:rPr>
        <w:t xml:space="preserve">Undoubtedly the most important human needs are physiological, so that the human body can survive it needs food, water, oxygen, shelter, </w:t>
      </w:r>
      <w:r w:rsidRPr="68EBABED" w:rsidR="097DC8D4">
        <w:rPr>
          <w:rFonts w:ascii="Arial" w:hAnsi="Arial" w:eastAsia="Arial" w:cs="Arial"/>
          <w:noProof w:val="0"/>
          <w:color w:val="010A10"/>
          <w:sz w:val="24"/>
          <w:szCs w:val="24"/>
          <w:lang w:val="en-US"/>
        </w:rPr>
        <w:t>sleep</w:t>
      </w:r>
      <w:r w:rsidRPr="68EBABED" w:rsidR="097DC8D4">
        <w:rPr>
          <w:rFonts w:ascii="Arial" w:hAnsi="Arial" w:eastAsia="Arial" w:cs="Arial"/>
          <w:noProof w:val="0"/>
          <w:color w:val="010A10"/>
          <w:sz w:val="24"/>
          <w:szCs w:val="24"/>
          <w:lang w:val="en-US"/>
        </w:rPr>
        <w:t xml:space="preserve"> and general health, without these a person would be unable to </w:t>
      </w:r>
      <w:r w:rsidRPr="68EBABED" w:rsidR="097DC8D4">
        <w:rPr>
          <w:rFonts w:ascii="Arial" w:hAnsi="Arial" w:eastAsia="Arial" w:cs="Arial"/>
          <w:noProof w:val="0"/>
          <w:color w:val="010A10"/>
          <w:sz w:val="24"/>
          <w:szCs w:val="24"/>
          <w:lang w:val="en-US"/>
        </w:rPr>
        <w:t>maintain</w:t>
      </w:r>
      <w:r w:rsidRPr="68EBABED" w:rsidR="097DC8D4">
        <w:rPr>
          <w:rFonts w:ascii="Arial" w:hAnsi="Arial" w:eastAsia="Arial" w:cs="Arial"/>
          <w:noProof w:val="0"/>
          <w:color w:val="010A10"/>
          <w:sz w:val="24"/>
          <w:szCs w:val="24"/>
          <w:lang w:val="en-US"/>
        </w:rPr>
        <w:t xml:space="preserve"> a healthy functioning body (</w:t>
      </w:r>
      <w:r w:rsidRPr="68EBABED" w:rsidR="097DC8D4">
        <w:rPr>
          <w:rFonts w:ascii="Arial" w:hAnsi="Arial" w:eastAsia="Arial" w:cs="Arial"/>
          <w:noProof w:val="0"/>
          <w:color w:val="010A10"/>
          <w:sz w:val="24"/>
          <w:szCs w:val="24"/>
          <w:lang w:val="en-US"/>
        </w:rPr>
        <w:t>Stoi͡anov</w:t>
      </w:r>
      <w:r w:rsidRPr="68EBABED" w:rsidR="097DC8D4">
        <w:rPr>
          <w:rFonts w:ascii="Arial" w:hAnsi="Arial" w:eastAsia="Arial" w:cs="Arial"/>
          <w:noProof w:val="0"/>
          <w:color w:val="010A10"/>
          <w:sz w:val="24"/>
          <w:szCs w:val="24"/>
          <w:lang w:val="en-US"/>
        </w:rPr>
        <w:t>, 2017)</w:t>
      </w:r>
      <w:r w:rsidRPr="68EBABED" w:rsidR="097DC8D4">
        <w:rPr>
          <w:rFonts w:ascii="Arial" w:hAnsi="Arial" w:eastAsia="Arial" w:cs="Arial"/>
          <w:noProof w:val="0"/>
          <w:color w:val="010A10"/>
          <w:sz w:val="24"/>
          <w:szCs w:val="24"/>
          <w:lang w:val="en-US"/>
        </w:rPr>
        <w:t xml:space="preserve">.  </w:t>
      </w:r>
      <w:r w:rsidRPr="68EBABED" w:rsidR="097DC8D4">
        <w:rPr>
          <w:rFonts w:ascii="Arial" w:hAnsi="Arial" w:eastAsia="Arial" w:cs="Arial"/>
          <w:noProof w:val="0"/>
          <w:color w:val="010A10"/>
          <w:sz w:val="24"/>
          <w:szCs w:val="24"/>
          <w:lang w:val="en-US"/>
        </w:rPr>
        <w:t xml:space="preserve"> </w:t>
      </w:r>
    </w:p>
    <w:p w:rsidR="097DC8D4" w:rsidP="68EBABED" w:rsidRDefault="097DC8D4" w14:paraId="436D9F4E" w14:textId="51EFFB12">
      <w:pPr>
        <w:spacing w:before="135" w:beforeAutospacing="off" w:after="135" w:afterAutospacing="off"/>
        <w:rPr>
          <w:rFonts w:ascii="Arial" w:hAnsi="Arial" w:eastAsia="Arial" w:cs="Arial"/>
          <w:noProof w:val="0"/>
          <w:color w:val="010A10"/>
          <w:sz w:val="24"/>
          <w:szCs w:val="24"/>
          <w:lang w:val="en-US"/>
        </w:rPr>
      </w:pPr>
      <w:r w:rsidRPr="68EBABED" w:rsidR="097DC8D4">
        <w:rPr>
          <w:rFonts w:ascii="Arial" w:hAnsi="Arial" w:eastAsia="Arial" w:cs="Arial"/>
          <w:noProof w:val="0"/>
          <w:color w:val="010A10"/>
          <w:sz w:val="24"/>
          <w:szCs w:val="24"/>
          <w:lang w:val="en-US"/>
        </w:rPr>
        <w:t xml:space="preserve">Libby (1999) says that humans need food to survive and side from the need for food. Libby (1999) considers the energy food provides the brain, that enables the mind to </w:t>
      </w:r>
      <w:r w:rsidRPr="68EBABED" w:rsidR="097DC8D4">
        <w:rPr>
          <w:rFonts w:ascii="Arial" w:hAnsi="Arial" w:eastAsia="Arial" w:cs="Arial"/>
          <w:noProof w:val="0"/>
          <w:color w:val="010A10"/>
          <w:sz w:val="24"/>
          <w:szCs w:val="24"/>
          <w:lang w:val="en-US"/>
        </w:rPr>
        <w:t>retain</w:t>
      </w:r>
      <w:r w:rsidRPr="68EBABED" w:rsidR="097DC8D4">
        <w:rPr>
          <w:rFonts w:ascii="Arial" w:hAnsi="Arial" w:eastAsia="Arial" w:cs="Arial"/>
          <w:noProof w:val="0"/>
          <w:color w:val="010A10"/>
          <w:sz w:val="24"/>
          <w:szCs w:val="24"/>
          <w:lang w:val="en-US"/>
        </w:rPr>
        <w:t xml:space="preserve"> information and think intellectually. Without the energy food provides the desire to eat, would distract the mind from being able to concentrate on the task in hand, meaning a person would be unable to function without nourishment.</w:t>
      </w:r>
    </w:p>
    <w:p w:rsidR="097DC8D4" w:rsidP="68EBABED" w:rsidRDefault="097DC8D4" w14:paraId="57899C1E" w14:textId="23F27672">
      <w:pPr>
        <w:spacing w:before="135" w:beforeAutospacing="off" w:after="135" w:afterAutospacing="off"/>
        <w:rPr>
          <w:rFonts w:ascii="Arial" w:hAnsi="Arial" w:eastAsia="Arial" w:cs="Arial"/>
          <w:noProof w:val="0"/>
          <w:color w:val="010A10"/>
          <w:sz w:val="24"/>
          <w:szCs w:val="24"/>
          <w:lang w:val="en-US"/>
        </w:rPr>
      </w:pPr>
      <w:r w:rsidRPr="68EBABED" w:rsidR="097DC8D4">
        <w:rPr>
          <w:rFonts w:ascii="Arial" w:hAnsi="Arial" w:eastAsia="Arial" w:cs="Arial"/>
          <w:noProof w:val="0"/>
          <w:color w:val="010A10"/>
          <w:sz w:val="24"/>
          <w:szCs w:val="24"/>
          <w:lang w:val="en-US"/>
        </w:rPr>
        <w:t xml:space="preserve">Furthermore, van Lenthe, </w:t>
      </w:r>
      <w:r w:rsidRPr="68EBABED" w:rsidR="097DC8D4">
        <w:rPr>
          <w:rFonts w:ascii="Arial" w:hAnsi="Arial" w:eastAsia="Arial" w:cs="Arial"/>
          <w:noProof w:val="0"/>
          <w:color w:val="010A10"/>
          <w:sz w:val="24"/>
          <w:szCs w:val="24"/>
          <w:lang w:val="en-US"/>
        </w:rPr>
        <w:t>Jansen</w:t>
      </w:r>
      <w:r w:rsidRPr="68EBABED" w:rsidR="097DC8D4">
        <w:rPr>
          <w:rFonts w:ascii="Arial" w:hAnsi="Arial" w:eastAsia="Arial" w:cs="Arial"/>
          <w:noProof w:val="0"/>
          <w:color w:val="010A10"/>
          <w:sz w:val="24"/>
          <w:szCs w:val="24"/>
          <w:lang w:val="en-US"/>
        </w:rPr>
        <w:t xml:space="preserve"> and Kamphuis (2015) researched the consequences of making healthy food choices compared to unhealthy food choices, they discovered that choosing healthier foods increased their chances of achieving self-actualization, showing that consuming food not only achieves physiological needs but making healthier food choices also contributes to reaching higher levels of the model</w:t>
      </w:r>
      <w:r w:rsidRPr="68EBABED" w:rsidR="097DC8D4">
        <w:rPr>
          <w:rFonts w:ascii="Arial" w:hAnsi="Arial" w:eastAsia="Arial" w:cs="Arial"/>
          <w:noProof w:val="0"/>
          <w:color w:val="010A10"/>
          <w:sz w:val="24"/>
          <w:szCs w:val="24"/>
          <w:lang w:val="en-US"/>
        </w:rPr>
        <w:t xml:space="preserve">.  </w:t>
      </w:r>
      <w:r w:rsidRPr="68EBABED" w:rsidR="097DC8D4">
        <w:rPr>
          <w:rFonts w:ascii="Arial" w:hAnsi="Arial" w:eastAsia="Arial" w:cs="Arial"/>
          <w:noProof w:val="0"/>
          <w:color w:val="010A10"/>
          <w:sz w:val="24"/>
          <w:szCs w:val="24"/>
          <w:lang w:val="en-US"/>
        </w:rPr>
        <w:t xml:space="preserve">  </w:t>
      </w:r>
    </w:p>
    <w:p w:rsidR="097DC8D4" w:rsidP="68EBABED" w:rsidRDefault="097DC8D4" w14:paraId="3E128F61" w14:textId="3F00DCE5">
      <w:pPr>
        <w:spacing w:before="135" w:beforeAutospacing="off" w:after="135" w:afterAutospacing="off"/>
        <w:rPr>
          <w:rFonts w:ascii="Arial" w:hAnsi="Arial" w:eastAsia="Arial" w:cs="Arial"/>
          <w:noProof w:val="0"/>
          <w:color w:val="010A10"/>
          <w:sz w:val="24"/>
          <w:szCs w:val="24"/>
          <w:lang w:val="en-US"/>
        </w:rPr>
      </w:pPr>
      <w:r w:rsidRPr="68EBABED" w:rsidR="097DC8D4">
        <w:rPr>
          <w:rFonts w:ascii="Arial" w:hAnsi="Arial" w:eastAsia="Arial" w:cs="Arial"/>
          <w:noProof w:val="0"/>
          <w:color w:val="010A10"/>
          <w:sz w:val="24"/>
          <w:szCs w:val="24"/>
          <w:lang w:val="en-US"/>
        </w:rPr>
        <w:t xml:space="preserve">According to Water Aid (2023), humans need water to survive but they need clean water to thrive and </w:t>
      </w:r>
      <w:r w:rsidRPr="68EBABED" w:rsidR="097DC8D4">
        <w:rPr>
          <w:rFonts w:ascii="Arial" w:hAnsi="Arial" w:eastAsia="Arial" w:cs="Arial"/>
          <w:noProof w:val="0"/>
          <w:color w:val="010A10"/>
          <w:sz w:val="24"/>
          <w:szCs w:val="24"/>
          <w:lang w:val="en-US"/>
        </w:rPr>
        <w:t>maintain</w:t>
      </w:r>
      <w:r w:rsidRPr="68EBABED" w:rsidR="097DC8D4">
        <w:rPr>
          <w:rFonts w:ascii="Arial" w:hAnsi="Arial" w:eastAsia="Arial" w:cs="Arial"/>
          <w:noProof w:val="0"/>
          <w:color w:val="010A10"/>
          <w:sz w:val="24"/>
          <w:szCs w:val="24"/>
          <w:lang w:val="en-US"/>
        </w:rPr>
        <w:t xml:space="preserve"> health. Water Aid (2023) believes that everyone should have access to clean water free from harm, no matter where they come from. </w:t>
      </w:r>
    </w:p>
    <w:p w:rsidR="097DC8D4" w:rsidP="68EBABED" w:rsidRDefault="097DC8D4" w14:paraId="3EC66DAD" w14:textId="08394B18">
      <w:pPr>
        <w:spacing w:before="135" w:beforeAutospacing="off" w:after="135" w:afterAutospacing="off"/>
        <w:rPr>
          <w:rFonts w:ascii="Arial" w:hAnsi="Arial" w:eastAsia="Arial" w:cs="Arial"/>
          <w:noProof w:val="0"/>
          <w:color w:val="010A10"/>
          <w:sz w:val="24"/>
          <w:szCs w:val="24"/>
          <w:lang w:val="en-US"/>
        </w:rPr>
      </w:pPr>
      <w:r w:rsidRPr="68EBABED" w:rsidR="097DC8D4">
        <w:rPr>
          <w:rFonts w:ascii="Arial" w:hAnsi="Arial" w:eastAsia="Arial" w:cs="Arial"/>
          <w:noProof w:val="0"/>
          <w:color w:val="010A10"/>
          <w:sz w:val="24"/>
          <w:szCs w:val="24"/>
          <w:lang w:val="en-US"/>
        </w:rPr>
        <w:t xml:space="preserve">Amongst the crucial elements of basic human survival is air and without air, the ability to </w:t>
      </w:r>
      <w:r w:rsidRPr="68EBABED" w:rsidR="4CC140C8">
        <w:rPr>
          <w:rFonts w:ascii="Arial" w:hAnsi="Arial" w:eastAsia="Arial" w:cs="Arial"/>
          <w:noProof w:val="0"/>
          <w:color w:val="010A10"/>
          <w:sz w:val="24"/>
          <w:szCs w:val="24"/>
          <w:lang w:val="en-US"/>
        </w:rPr>
        <w:t>breathe</w:t>
      </w:r>
      <w:r w:rsidRPr="68EBABED" w:rsidR="097DC8D4">
        <w:rPr>
          <w:rFonts w:ascii="Arial" w:hAnsi="Arial" w:eastAsia="Arial" w:cs="Arial"/>
          <w:noProof w:val="0"/>
          <w:color w:val="010A10"/>
          <w:sz w:val="24"/>
          <w:szCs w:val="24"/>
          <w:lang w:val="en-US"/>
        </w:rPr>
        <w:t xml:space="preserve"> is not possible, thus a person would cease to exist (Poston 2009)</w:t>
      </w:r>
      <w:r w:rsidRPr="68EBABED" w:rsidR="097DC8D4">
        <w:rPr>
          <w:rFonts w:ascii="Arial" w:hAnsi="Arial" w:eastAsia="Arial" w:cs="Arial"/>
          <w:noProof w:val="0"/>
          <w:color w:val="010A10"/>
          <w:sz w:val="24"/>
          <w:szCs w:val="24"/>
          <w:lang w:val="en-US"/>
        </w:rPr>
        <w:t xml:space="preserve">.  </w:t>
      </w:r>
    </w:p>
    <w:p w:rsidR="097DC8D4" w:rsidP="68EBABED" w:rsidRDefault="097DC8D4" w14:paraId="34589A76" w14:textId="3726E420">
      <w:pPr>
        <w:spacing w:before="135" w:beforeAutospacing="off" w:after="135" w:afterAutospacing="off"/>
        <w:rPr>
          <w:rFonts w:ascii="Arial" w:hAnsi="Arial" w:eastAsia="Arial" w:cs="Arial"/>
          <w:noProof w:val="0"/>
          <w:color w:val="010A10"/>
          <w:sz w:val="24"/>
          <w:szCs w:val="24"/>
          <w:lang w:val="en-US"/>
        </w:rPr>
      </w:pPr>
      <w:r w:rsidRPr="68EBABED" w:rsidR="097DC8D4">
        <w:rPr>
          <w:rFonts w:ascii="Arial" w:hAnsi="Arial" w:eastAsia="Arial" w:cs="Arial"/>
          <w:noProof w:val="0"/>
          <w:color w:val="010A10"/>
          <w:sz w:val="24"/>
          <w:szCs w:val="24"/>
          <w:lang w:val="en-US"/>
        </w:rPr>
        <w:t>Maslow writes about body temperatures being part of physiological needs, explaining how being too hot or too cold could irritate a person causing them to be uncomfortable (Lincoln et al., no date). Extending on this, if conditions were severely cold, they could cause a person to freeze to death, drawing in on the need for warm shelter to survive (Taormina and Gao, 2013)</w:t>
      </w:r>
      <w:r w:rsidRPr="68EBABED" w:rsidR="097DC8D4">
        <w:rPr>
          <w:rFonts w:ascii="Arial" w:hAnsi="Arial" w:eastAsia="Arial" w:cs="Arial"/>
          <w:noProof w:val="0"/>
          <w:color w:val="010A10"/>
          <w:sz w:val="24"/>
          <w:szCs w:val="24"/>
          <w:lang w:val="en-US"/>
        </w:rPr>
        <w:t xml:space="preserve">.  </w:t>
      </w:r>
    </w:p>
    <w:p w:rsidR="097DC8D4" w:rsidP="68EBABED" w:rsidRDefault="097DC8D4" w14:paraId="7D57D9CC" w14:textId="36F24D2B">
      <w:pPr>
        <w:spacing w:before="135" w:beforeAutospacing="off" w:after="135" w:afterAutospacing="off"/>
        <w:rPr>
          <w:rFonts w:ascii="Arial" w:hAnsi="Arial" w:eastAsia="Arial" w:cs="Arial"/>
          <w:noProof w:val="0"/>
          <w:color w:val="010A10"/>
          <w:sz w:val="24"/>
          <w:szCs w:val="24"/>
          <w:lang w:val="en-US"/>
        </w:rPr>
      </w:pPr>
      <w:r w:rsidRPr="68EBABED" w:rsidR="097DC8D4">
        <w:rPr>
          <w:rFonts w:ascii="Arial" w:hAnsi="Arial" w:eastAsia="Arial" w:cs="Arial"/>
          <w:noProof w:val="0"/>
          <w:color w:val="010A10"/>
          <w:sz w:val="24"/>
          <w:szCs w:val="24"/>
          <w:lang w:val="en-US"/>
        </w:rPr>
        <w:t xml:space="preserve">World Health </w:t>
      </w:r>
      <w:r w:rsidRPr="68EBABED" w:rsidR="097DC8D4">
        <w:rPr>
          <w:rFonts w:ascii="Arial" w:hAnsi="Arial" w:eastAsia="Arial" w:cs="Arial"/>
          <w:noProof w:val="0"/>
          <w:color w:val="010A10"/>
          <w:sz w:val="24"/>
          <w:szCs w:val="24"/>
          <w:lang w:val="en-US"/>
        </w:rPr>
        <w:t>Organisation</w:t>
      </w:r>
      <w:r w:rsidRPr="68EBABED" w:rsidR="097DC8D4">
        <w:rPr>
          <w:rFonts w:ascii="Arial" w:hAnsi="Arial" w:eastAsia="Arial" w:cs="Arial"/>
          <w:noProof w:val="0"/>
          <w:color w:val="010A10"/>
          <w:sz w:val="24"/>
          <w:szCs w:val="24"/>
          <w:lang w:val="en-US"/>
        </w:rPr>
        <w:t xml:space="preserve"> (no date) believes that everyone deserves equal opportunities to stay safe and healthy, World Health </w:t>
      </w:r>
      <w:r w:rsidRPr="68EBABED" w:rsidR="097DC8D4">
        <w:rPr>
          <w:rFonts w:ascii="Arial" w:hAnsi="Arial" w:eastAsia="Arial" w:cs="Arial"/>
          <w:noProof w:val="0"/>
          <w:color w:val="010A10"/>
          <w:sz w:val="24"/>
          <w:szCs w:val="24"/>
          <w:lang w:val="en-US"/>
        </w:rPr>
        <w:t>Organisation</w:t>
      </w:r>
      <w:r w:rsidRPr="68EBABED" w:rsidR="097DC8D4">
        <w:rPr>
          <w:rFonts w:ascii="Arial" w:hAnsi="Arial" w:eastAsia="Arial" w:cs="Arial"/>
          <w:noProof w:val="0"/>
          <w:color w:val="010A10"/>
          <w:sz w:val="24"/>
          <w:szCs w:val="24"/>
          <w:lang w:val="en-US"/>
        </w:rPr>
        <w:t xml:space="preserve"> (no date) are committed to the health of people all over the world. </w:t>
      </w:r>
    </w:p>
    <w:p w:rsidR="097DC8D4" w:rsidP="68EBABED" w:rsidRDefault="097DC8D4" w14:paraId="09E12FD8" w14:textId="4D249C07">
      <w:pPr>
        <w:spacing w:before="135" w:beforeAutospacing="off" w:after="135" w:afterAutospacing="off"/>
        <w:rPr>
          <w:rFonts w:ascii="Arial" w:hAnsi="Arial" w:eastAsia="Arial" w:cs="Arial"/>
          <w:noProof w:val="0"/>
          <w:color w:val="010A10"/>
          <w:sz w:val="24"/>
          <w:szCs w:val="24"/>
          <w:lang w:val="en-US"/>
        </w:rPr>
      </w:pPr>
      <w:r w:rsidRPr="68EBABED" w:rsidR="097DC8D4">
        <w:rPr>
          <w:rFonts w:ascii="Arial" w:hAnsi="Arial" w:eastAsia="Arial" w:cs="Arial"/>
          <w:noProof w:val="0"/>
          <w:color w:val="010A10"/>
          <w:sz w:val="24"/>
          <w:szCs w:val="24"/>
          <w:lang w:val="en-US"/>
        </w:rPr>
        <w:t xml:space="preserve">Ensuring these basic needs are </w:t>
      </w:r>
      <w:r w:rsidRPr="68EBABED" w:rsidR="097DC8D4">
        <w:rPr>
          <w:rFonts w:ascii="Arial" w:hAnsi="Arial" w:eastAsia="Arial" w:cs="Arial"/>
          <w:noProof w:val="0"/>
          <w:color w:val="010A10"/>
          <w:sz w:val="24"/>
          <w:szCs w:val="24"/>
          <w:lang w:val="en-US"/>
        </w:rPr>
        <w:t>frequently</w:t>
      </w:r>
      <w:r w:rsidRPr="68EBABED" w:rsidR="097DC8D4">
        <w:rPr>
          <w:rFonts w:ascii="Arial" w:hAnsi="Arial" w:eastAsia="Arial" w:cs="Arial"/>
          <w:noProof w:val="0"/>
          <w:color w:val="010A10"/>
          <w:sz w:val="24"/>
          <w:szCs w:val="24"/>
          <w:lang w:val="en-US"/>
        </w:rPr>
        <w:t xml:space="preserve"> </w:t>
      </w:r>
      <w:r w:rsidRPr="68EBABED" w:rsidR="097DC8D4">
        <w:rPr>
          <w:rFonts w:ascii="Arial" w:hAnsi="Arial" w:eastAsia="Arial" w:cs="Arial"/>
          <w:noProof w:val="0"/>
          <w:color w:val="010A10"/>
          <w:sz w:val="24"/>
          <w:szCs w:val="24"/>
          <w:lang w:val="en-US"/>
        </w:rPr>
        <w:t>met,</w:t>
      </w:r>
      <w:r w:rsidRPr="68EBABED" w:rsidR="097DC8D4">
        <w:rPr>
          <w:rFonts w:ascii="Arial" w:hAnsi="Arial" w:eastAsia="Arial" w:cs="Arial"/>
          <w:noProof w:val="0"/>
          <w:color w:val="010A10"/>
          <w:sz w:val="24"/>
          <w:szCs w:val="24"/>
          <w:lang w:val="en-US"/>
        </w:rPr>
        <w:t xml:space="preserve"> strengthens the physiological health of a person. Physiological health is a priority as it is life dependent. (Lester, 2013).</w:t>
      </w:r>
    </w:p>
    <w:p w:rsidR="097DC8D4" w:rsidP="68EBABED" w:rsidRDefault="097DC8D4" w14:paraId="16E52C15" w14:textId="1768AC9C">
      <w:pPr>
        <w:spacing w:before="135" w:beforeAutospacing="off" w:after="135" w:afterAutospacing="off"/>
      </w:pPr>
      <w:r w:rsidRPr="68EBABED" w:rsidR="097DC8D4">
        <w:rPr>
          <w:rFonts w:ascii="Arial" w:hAnsi="Arial" w:eastAsia="Arial" w:cs="Arial"/>
          <w:noProof w:val="0"/>
          <w:color w:val="010A10"/>
          <w:sz w:val="24"/>
          <w:szCs w:val="24"/>
          <w:lang w:val="en-US"/>
        </w:rPr>
        <w:t>Maslow argued that these basic needs must be satisfied before moving forward to meet the rest of the higher needs in his model</w:t>
      </w:r>
      <w:r w:rsidRPr="68EBABED" w:rsidR="097DC8D4">
        <w:rPr>
          <w:rFonts w:ascii="Arial" w:hAnsi="Arial" w:eastAsia="Arial" w:cs="Arial"/>
          <w:noProof w:val="0"/>
          <w:color w:val="010A10"/>
          <w:sz w:val="24"/>
          <w:szCs w:val="24"/>
          <w:lang w:val="en-US"/>
        </w:rPr>
        <w:t>, simply because you cannot focus on love or self-esteem if you are fighting for your life (Avery, 2024).</w:t>
      </w:r>
    </w:p>
    <w:p w:rsidR="3B86CAEB" w:rsidP="68EBABED" w:rsidRDefault="3B86CAEB" w14:paraId="04AFC796" w14:textId="422884C8">
      <w:pPr>
        <w:pStyle w:val="Normal"/>
        <w:spacing w:line="360" w:lineRule="auto"/>
        <w:rPr>
          <w:rFonts w:ascii="Arial" w:hAnsi="Arial" w:eastAsia="Arial" w:cs="Arial"/>
          <w:b w:val="1"/>
          <w:bCs w:val="1"/>
          <w:sz w:val="24"/>
          <w:szCs w:val="24"/>
        </w:rPr>
      </w:pPr>
      <w:r w:rsidRPr="68EBABED" w:rsidR="3B86CAEB">
        <w:rPr>
          <w:rFonts w:ascii="Arial" w:hAnsi="Arial" w:eastAsia="Arial" w:cs="Arial"/>
          <w:b w:val="1"/>
          <w:bCs w:val="1"/>
          <w:sz w:val="24"/>
          <w:szCs w:val="24"/>
        </w:rPr>
        <w:t>Safety</w:t>
      </w:r>
      <w:r w:rsidRPr="68EBABED" w:rsidR="3B86CAEB">
        <w:rPr>
          <w:rFonts w:ascii="Arial" w:hAnsi="Arial" w:eastAsia="Arial" w:cs="Arial"/>
          <w:b w:val="1"/>
          <w:bCs w:val="1"/>
          <w:sz w:val="24"/>
          <w:szCs w:val="24"/>
        </w:rPr>
        <w:t xml:space="preserve"> needs</w:t>
      </w:r>
    </w:p>
    <w:p w:rsidR="3B86CAEB" w:rsidP="68EBABED" w:rsidRDefault="3B86CAEB" w14:paraId="716B305A" w14:textId="07BC1F1D">
      <w:pPr>
        <w:spacing w:before="135" w:beforeAutospacing="off" w:after="135" w:afterAutospacing="off" w:line="360" w:lineRule="auto"/>
        <w:rPr>
          <w:rFonts w:ascii="Arial" w:hAnsi="Arial" w:eastAsia="Arial" w:cs="Arial"/>
          <w:noProof w:val="0"/>
          <w:color w:val="010A10"/>
          <w:sz w:val="24"/>
          <w:szCs w:val="24"/>
          <w:lang w:val="en-US"/>
        </w:rPr>
      </w:pPr>
      <w:r w:rsidRPr="68EBABED" w:rsidR="3B86CAEB">
        <w:rPr>
          <w:rFonts w:ascii="Arial" w:hAnsi="Arial" w:eastAsia="Arial" w:cs="Arial"/>
          <w:noProof w:val="0"/>
          <w:color w:val="010A10"/>
          <w:sz w:val="24"/>
          <w:szCs w:val="24"/>
          <w:lang w:val="en-US"/>
        </w:rPr>
        <w:t xml:space="preserve">Safety needs refer to the physical and emotional desire to safeguard oneself and their family from harm (McLeod, 2024). The safety needs for individuals will be different depending on their environment and age (Poston, 2009). For example, an adult has a responsibility for financially protecting themselves and those in their care, money is essential as it helps to avoid poverty and to buy vital resources for basic survival (Diener and Seligman, 2004). </w:t>
      </w:r>
      <w:r w:rsidRPr="68EBABED" w:rsidR="3B86CAEB">
        <w:rPr>
          <w:rFonts w:ascii="Arial" w:hAnsi="Arial" w:eastAsia="Arial" w:cs="Arial"/>
          <w:noProof w:val="0"/>
          <w:color w:val="010A10"/>
          <w:sz w:val="24"/>
          <w:szCs w:val="24"/>
          <w:lang w:val="en-US"/>
        </w:rPr>
        <w:t>Whereas a child will seek security in the form of emotional safety, when a child is supported physically and emotionally this will help them to develop and grow (Noltemeyer et al., 2020).</w:t>
      </w:r>
      <w:r w:rsidRPr="68EBABED" w:rsidR="3B86CAEB">
        <w:rPr>
          <w:rFonts w:ascii="Arial" w:hAnsi="Arial" w:eastAsia="Arial" w:cs="Arial"/>
          <w:noProof w:val="0"/>
          <w:color w:val="010A10"/>
          <w:sz w:val="24"/>
          <w:szCs w:val="24"/>
          <w:lang w:val="en-US"/>
        </w:rPr>
        <w:t xml:space="preserve"> </w:t>
      </w:r>
      <w:r w:rsidRPr="68EBABED" w:rsidR="3B86CAEB">
        <w:rPr>
          <w:rFonts w:ascii="Arial" w:hAnsi="Arial" w:eastAsia="Arial" w:cs="Arial"/>
          <w:noProof w:val="0"/>
          <w:color w:val="010A10"/>
          <w:sz w:val="24"/>
          <w:szCs w:val="24"/>
          <w:lang w:val="en-US"/>
        </w:rPr>
        <w:t>Moreover,</w:t>
      </w:r>
      <w:r w:rsidRPr="68EBABED" w:rsidR="3B86CAEB">
        <w:rPr>
          <w:rFonts w:ascii="Arial" w:hAnsi="Arial" w:eastAsia="Arial" w:cs="Arial"/>
          <w:noProof w:val="0"/>
          <w:color w:val="010A10"/>
          <w:sz w:val="24"/>
          <w:szCs w:val="24"/>
          <w:lang w:val="en-US"/>
        </w:rPr>
        <w:t xml:space="preserve"> Maslow’s model mentions physical safety, the Ministry of Defense (2023) core principles include protecting the people of the UK, keeping them safe to live in freedom of anxiety from threat of war.</w:t>
      </w:r>
    </w:p>
    <w:p w:rsidR="4D6D8C59" w:rsidP="68EBABED" w:rsidRDefault="4D6D8C59" w14:paraId="282A9D8A" w14:textId="1E19407C">
      <w:pPr>
        <w:pStyle w:val="Normal"/>
        <w:spacing w:line="360" w:lineRule="auto"/>
        <w:rPr>
          <w:rFonts w:ascii="Arial" w:hAnsi="Arial" w:eastAsia="Arial" w:cs="Arial"/>
          <w:b w:val="1"/>
          <w:bCs w:val="1"/>
          <w:sz w:val="24"/>
          <w:szCs w:val="24"/>
        </w:rPr>
      </w:pPr>
      <w:r w:rsidRPr="68EBABED" w:rsidR="4D6D8C59">
        <w:rPr>
          <w:rFonts w:ascii="Arial" w:hAnsi="Arial" w:eastAsia="Arial" w:cs="Arial"/>
          <w:b w:val="1"/>
          <w:bCs w:val="1"/>
          <w:sz w:val="24"/>
          <w:szCs w:val="24"/>
        </w:rPr>
        <w:t>Love and belonging</w:t>
      </w:r>
    </w:p>
    <w:p w:rsidR="4D6D8C59" w:rsidP="68EBABED" w:rsidRDefault="4D6D8C59" w14:paraId="7E3FE195" w14:textId="6AA7087A">
      <w:pPr>
        <w:spacing w:before="150" w:beforeAutospacing="off" w:after="150" w:afterAutospacing="off" w:line="360" w:lineRule="auto"/>
        <w:rPr>
          <w:rFonts w:ascii="Arial" w:hAnsi="Arial" w:eastAsia="Arial" w:cs="Arial"/>
          <w:noProof w:val="0"/>
          <w:color w:val="010A10"/>
          <w:sz w:val="24"/>
          <w:szCs w:val="24"/>
          <w:lang w:val="en-US"/>
        </w:rPr>
      </w:pPr>
      <w:r w:rsidRPr="68EBABED" w:rsidR="4D6D8C59">
        <w:rPr>
          <w:rFonts w:ascii="Arial" w:hAnsi="Arial" w:eastAsia="Arial" w:cs="Arial"/>
          <w:noProof w:val="0"/>
          <w:color w:val="010A10"/>
          <w:sz w:val="24"/>
          <w:szCs w:val="24"/>
          <w:lang w:val="en-US"/>
        </w:rPr>
        <w:t xml:space="preserve">Maslow (1943) describes how humans have a desire for love and belonging. These needs involve people seeking out love and connections between each other. For example; fostering family bonds, seeking out friendships and intimate relationships. Maslow </w:t>
      </w:r>
      <w:r w:rsidRPr="68EBABED" w:rsidR="4D6D8C59">
        <w:rPr>
          <w:rFonts w:ascii="Arial" w:hAnsi="Arial" w:eastAsia="Arial" w:cs="Arial"/>
          <w:noProof w:val="0"/>
          <w:color w:val="010A10"/>
          <w:sz w:val="24"/>
          <w:szCs w:val="24"/>
          <w:lang w:val="en-US"/>
        </w:rPr>
        <w:t>emphasises</w:t>
      </w:r>
      <w:r w:rsidRPr="68EBABED" w:rsidR="4D6D8C59">
        <w:rPr>
          <w:rFonts w:ascii="Arial" w:hAnsi="Arial" w:eastAsia="Arial" w:cs="Arial"/>
          <w:noProof w:val="0"/>
          <w:color w:val="010A10"/>
          <w:sz w:val="24"/>
          <w:szCs w:val="24"/>
          <w:lang w:val="en-US"/>
        </w:rPr>
        <w:t xml:space="preserve"> that reciprocating love is just as important as receiving the love. </w:t>
      </w:r>
    </w:p>
    <w:p w:rsidR="4D6D8C59" w:rsidP="68EBABED" w:rsidRDefault="4D6D8C59" w14:paraId="177E1EC8" w14:textId="2B0991B2">
      <w:pPr>
        <w:spacing w:before="150" w:beforeAutospacing="off" w:after="150" w:afterAutospacing="off" w:line="360" w:lineRule="auto"/>
        <w:rPr>
          <w:rFonts w:ascii="Arial" w:hAnsi="Arial" w:eastAsia="Arial" w:cs="Arial"/>
          <w:noProof w:val="0"/>
          <w:color w:val="010A10"/>
          <w:sz w:val="24"/>
          <w:szCs w:val="24"/>
          <w:lang w:val="en-US"/>
        </w:rPr>
      </w:pPr>
      <w:r w:rsidRPr="68EBABED" w:rsidR="4D6D8C59">
        <w:rPr>
          <w:rFonts w:ascii="Arial" w:hAnsi="Arial" w:eastAsia="Arial" w:cs="Arial"/>
          <w:noProof w:val="0"/>
          <w:color w:val="010A10"/>
          <w:sz w:val="24"/>
          <w:szCs w:val="24"/>
          <w:lang w:val="en-US"/>
        </w:rPr>
        <w:t>Belonging has been associated with being part of a “community</w:t>
      </w:r>
      <w:r w:rsidRPr="68EBABED" w:rsidR="4D6D8C59">
        <w:rPr>
          <w:rFonts w:ascii="Arial" w:hAnsi="Arial" w:eastAsia="Arial" w:cs="Arial"/>
          <w:noProof w:val="0"/>
          <w:color w:val="010A10"/>
          <w:sz w:val="24"/>
          <w:szCs w:val="24"/>
          <w:lang w:val="en-US"/>
        </w:rPr>
        <w:t>”,</w:t>
      </w:r>
      <w:r w:rsidRPr="68EBABED" w:rsidR="4D6D8C59">
        <w:rPr>
          <w:rFonts w:ascii="Arial" w:hAnsi="Arial" w:eastAsia="Arial" w:cs="Arial"/>
          <w:noProof w:val="0"/>
          <w:color w:val="010A10"/>
          <w:sz w:val="24"/>
          <w:szCs w:val="24"/>
          <w:lang w:val="en-US"/>
        </w:rPr>
        <w:t xml:space="preserve"> being a member of something, such as a school community (Osterman, 2000). </w:t>
      </w:r>
      <w:r w:rsidRPr="68EBABED" w:rsidR="4D6D8C59">
        <w:rPr>
          <w:rFonts w:ascii="Arial" w:hAnsi="Arial" w:eastAsia="Arial" w:cs="Arial"/>
          <w:noProof w:val="0"/>
          <w:color w:val="010A10"/>
          <w:sz w:val="24"/>
          <w:szCs w:val="24"/>
          <w:lang w:val="en-US"/>
        </w:rPr>
        <w:t>Dewey (1958) talks about the significance of collaborating together to develop, learn and grow.</w:t>
      </w:r>
      <w:r w:rsidRPr="68EBABED" w:rsidR="4D6D8C59">
        <w:rPr>
          <w:rFonts w:ascii="Arial" w:hAnsi="Arial" w:eastAsia="Arial" w:cs="Arial"/>
          <w:noProof w:val="0"/>
          <w:color w:val="010A10"/>
          <w:sz w:val="24"/>
          <w:szCs w:val="24"/>
          <w:lang w:val="en-US"/>
        </w:rPr>
        <w:t xml:space="preserve"> Highlighting how fostering </w:t>
      </w:r>
      <w:r w:rsidRPr="68EBABED" w:rsidR="4D6D8C59">
        <w:rPr>
          <w:rFonts w:ascii="Arial" w:hAnsi="Arial" w:eastAsia="Arial" w:cs="Arial"/>
          <w:noProof w:val="0"/>
          <w:color w:val="010A10"/>
          <w:sz w:val="24"/>
          <w:szCs w:val="24"/>
          <w:lang w:val="en-US"/>
        </w:rPr>
        <w:t>a strong sense</w:t>
      </w:r>
      <w:r w:rsidRPr="68EBABED" w:rsidR="4D6D8C59">
        <w:rPr>
          <w:rFonts w:ascii="Arial" w:hAnsi="Arial" w:eastAsia="Arial" w:cs="Arial"/>
          <w:noProof w:val="0"/>
          <w:color w:val="010A10"/>
          <w:sz w:val="24"/>
          <w:szCs w:val="24"/>
          <w:lang w:val="en-US"/>
        </w:rPr>
        <w:t xml:space="preserve"> of belonging motivates individuals to be better versions of themselves. </w:t>
      </w:r>
    </w:p>
    <w:p w:rsidR="4D6D8C59" w:rsidP="68EBABED" w:rsidRDefault="4D6D8C59" w14:paraId="4881A80F" w14:textId="28294D54">
      <w:pPr>
        <w:spacing w:before="150" w:beforeAutospacing="off" w:after="150" w:afterAutospacing="off" w:line="360" w:lineRule="auto"/>
        <w:rPr>
          <w:rFonts w:ascii="Arial" w:hAnsi="Arial" w:eastAsia="Arial" w:cs="Arial"/>
          <w:noProof w:val="0"/>
          <w:color w:val="010A10"/>
          <w:sz w:val="24"/>
          <w:szCs w:val="24"/>
          <w:lang w:val="en-US"/>
        </w:rPr>
      </w:pPr>
      <w:r w:rsidRPr="68EBABED" w:rsidR="4D6D8C59">
        <w:rPr>
          <w:rFonts w:ascii="Arial" w:hAnsi="Arial" w:eastAsia="Arial" w:cs="Arial"/>
          <w:noProof w:val="0"/>
          <w:color w:val="010A10"/>
          <w:sz w:val="24"/>
          <w:szCs w:val="24"/>
          <w:lang w:val="en-US"/>
        </w:rPr>
        <w:t xml:space="preserve">In our modern world, love and belonging can now be achieved beyond physical means, is it possible to make such connections via the </w:t>
      </w:r>
      <w:r w:rsidRPr="68EBABED" w:rsidR="4D6D8C59">
        <w:rPr>
          <w:rFonts w:ascii="Arial" w:hAnsi="Arial" w:eastAsia="Arial" w:cs="Arial"/>
          <w:noProof w:val="0"/>
          <w:color w:val="010A10"/>
          <w:sz w:val="24"/>
          <w:szCs w:val="24"/>
          <w:lang w:val="en-US"/>
        </w:rPr>
        <w:t>internet.</w:t>
      </w:r>
      <w:r w:rsidRPr="68EBABED" w:rsidR="4D6D8C59">
        <w:rPr>
          <w:rFonts w:ascii="Arial" w:hAnsi="Arial" w:eastAsia="Arial" w:cs="Arial"/>
          <w:noProof w:val="0"/>
          <w:color w:val="010A10"/>
          <w:sz w:val="24"/>
          <w:szCs w:val="24"/>
          <w:lang w:val="en-US"/>
        </w:rPr>
        <w:t xml:space="preserve"> For example, using social media? Suggesting it is easier to obtain love and acceptance now more than ever before (Thielke et al., 2012).</w:t>
      </w:r>
    </w:p>
    <w:p w:rsidR="4D6D8C59" w:rsidP="68EBABED" w:rsidRDefault="4D6D8C59" w14:paraId="6E7C5A27" w14:textId="370970F4">
      <w:pPr>
        <w:spacing w:before="150" w:beforeAutospacing="off" w:after="150" w:afterAutospacing="off" w:line="360" w:lineRule="auto"/>
        <w:rPr>
          <w:rFonts w:ascii="Arial" w:hAnsi="Arial" w:eastAsia="Arial" w:cs="Arial"/>
          <w:b w:val="1"/>
          <w:bCs w:val="1"/>
          <w:noProof w:val="0"/>
          <w:color w:val="010A10"/>
          <w:sz w:val="24"/>
          <w:szCs w:val="24"/>
          <w:lang w:val="en-US"/>
        </w:rPr>
      </w:pPr>
      <w:r w:rsidRPr="68EBABED" w:rsidR="4D6D8C59">
        <w:rPr>
          <w:rFonts w:ascii="Arial" w:hAnsi="Arial" w:eastAsia="Arial" w:cs="Arial"/>
          <w:b w:val="1"/>
          <w:bCs w:val="1"/>
          <w:noProof w:val="0"/>
          <w:color w:val="010A10"/>
          <w:sz w:val="24"/>
          <w:szCs w:val="24"/>
          <w:lang w:val="en-US"/>
        </w:rPr>
        <w:t>Esteem</w:t>
      </w:r>
    </w:p>
    <w:p w:rsidR="4D6D8C59" w:rsidP="68EBABED" w:rsidRDefault="4D6D8C59" w14:paraId="69E7ECE6" w14:textId="53122D2B">
      <w:pPr>
        <w:spacing w:before="165" w:beforeAutospacing="off" w:after="165" w:afterAutospacing="off" w:line="360" w:lineRule="auto"/>
        <w:rPr>
          <w:rFonts w:ascii="Arial" w:hAnsi="Arial" w:eastAsia="Arial" w:cs="Arial"/>
          <w:noProof w:val="0"/>
          <w:color w:val="010A10"/>
          <w:sz w:val="24"/>
          <w:szCs w:val="24"/>
          <w:lang w:val="en-US"/>
        </w:rPr>
      </w:pPr>
      <w:r w:rsidRPr="68EBABED" w:rsidR="4D6D8C59">
        <w:rPr>
          <w:rFonts w:ascii="Arial" w:hAnsi="Arial" w:eastAsia="Arial" w:cs="Arial"/>
          <w:noProof w:val="0"/>
          <w:color w:val="010A10"/>
          <w:sz w:val="24"/>
          <w:szCs w:val="24"/>
          <w:lang w:val="en-US"/>
        </w:rPr>
        <w:t xml:space="preserve">Self-esteem is how a person perceives themselves and what they believe about themselves to be true. Often what a person thinks of themselves </w:t>
      </w:r>
      <w:r w:rsidRPr="68EBABED" w:rsidR="4D6D8C59">
        <w:rPr>
          <w:rFonts w:ascii="Arial" w:hAnsi="Arial" w:eastAsia="Arial" w:cs="Arial"/>
          <w:noProof w:val="0"/>
          <w:color w:val="010A10"/>
          <w:sz w:val="24"/>
          <w:szCs w:val="24"/>
          <w:lang w:val="en-US"/>
        </w:rPr>
        <w:t>determines</w:t>
      </w:r>
      <w:r w:rsidRPr="68EBABED" w:rsidR="4D6D8C59">
        <w:rPr>
          <w:rFonts w:ascii="Arial" w:hAnsi="Arial" w:eastAsia="Arial" w:cs="Arial"/>
          <w:noProof w:val="0"/>
          <w:color w:val="010A10"/>
          <w:sz w:val="24"/>
          <w:szCs w:val="24"/>
          <w:lang w:val="en-US"/>
        </w:rPr>
        <w:t xml:space="preserve"> the limit of their ability (Lawrence, 2006 – p18-20). In other words, “self judgement” (</w:t>
      </w:r>
      <w:r w:rsidRPr="68EBABED" w:rsidR="4D6D8C59">
        <w:rPr>
          <w:rFonts w:ascii="Arial" w:hAnsi="Arial" w:eastAsia="Arial" w:cs="Arial"/>
          <w:noProof w:val="0"/>
          <w:color w:val="010A10"/>
          <w:sz w:val="24"/>
          <w:szCs w:val="24"/>
          <w:lang w:val="en-US"/>
        </w:rPr>
        <w:t>Sampasa-Kanyinga</w:t>
      </w:r>
      <w:r w:rsidRPr="68EBABED" w:rsidR="4D6D8C59">
        <w:rPr>
          <w:rFonts w:ascii="Arial" w:hAnsi="Arial" w:eastAsia="Arial" w:cs="Arial"/>
          <w:noProof w:val="0"/>
          <w:color w:val="010A10"/>
          <w:sz w:val="24"/>
          <w:szCs w:val="24"/>
          <w:lang w:val="en-US"/>
        </w:rPr>
        <w:t xml:space="preserve">, 2023). High self-esteem can be achieved when individuals reflect upon themselves positively, they use their reflections to create personal growth and adapt well according to situations they find themselves in, enhancing the meaning of their life (Luo, Jiang and Jo, 2024). Low self-esteem is often linked to fear of being rejected or judged, people with low self-esteem would rather avoid controversial encounters as a way of protecting their self-esteem (Righetti and </w:t>
      </w:r>
      <w:r w:rsidRPr="68EBABED" w:rsidR="4D6D8C59">
        <w:rPr>
          <w:rFonts w:ascii="Arial" w:hAnsi="Arial" w:eastAsia="Arial" w:cs="Arial"/>
          <w:noProof w:val="0"/>
          <w:color w:val="010A10"/>
          <w:sz w:val="24"/>
          <w:szCs w:val="24"/>
          <w:lang w:val="en-US"/>
        </w:rPr>
        <w:t>Visserman</w:t>
      </w:r>
      <w:r w:rsidRPr="68EBABED" w:rsidR="4D6D8C59">
        <w:rPr>
          <w:rFonts w:ascii="Arial" w:hAnsi="Arial" w:eastAsia="Arial" w:cs="Arial"/>
          <w:noProof w:val="0"/>
          <w:color w:val="010A10"/>
          <w:sz w:val="24"/>
          <w:szCs w:val="24"/>
          <w:lang w:val="en-US"/>
        </w:rPr>
        <w:t xml:space="preserve">, 2018). </w:t>
      </w:r>
      <w:r w:rsidRPr="68EBABED" w:rsidR="4D6D8C59">
        <w:rPr>
          <w:rFonts w:ascii="Arial" w:hAnsi="Arial" w:eastAsia="Arial" w:cs="Arial"/>
          <w:noProof w:val="0"/>
          <w:color w:val="010A10"/>
          <w:sz w:val="24"/>
          <w:szCs w:val="24"/>
          <w:lang w:val="en-US"/>
        </w:rPr>
        <w:t>Maslow identifies two parts of esteem, on one hand a person seeks personal success and on the other hand craves respect from others (Early Years TV, 2024).</w:t>
      </w:r>
      <w:r w:rsidRPr="68EBABED" w:rsidR="4D6D8C59">
        <w:rPr>
          <w:rFonts w:ascii="Arial" w:hAnsi="Arial" w:eastAsia="Arial" w:cs="Arial"/>
          <w:noProof w:val="0"/>
          <w:color w:val="010A10"/>
          <w:sz w:val="24"/>
          <w:szCs w:val="24"/>
          <w:lang w:val="en-US"/>
        </w:rPr>
        <w:t xml:space="preserve"> </w:t>
      </w:r>
    </w:p>
    <w:p w:rsidR="4D6D8C59" w:rsidP="68EBABED" w:rsidRDefault="4D6D8C59" w14:paraId="50273C3C" w14:textId="2F950C5E">
      <w:pPr>
        <w:spacing w:before="165" w:beforeAutospacing="off" w:after="165" w:afterAutospacing="off" w:line="360" w:lineRule="auto"/>
        <w:rPr>
          <w:rFonts w:ascii="Arial" w:hAnsi="Arial" w:eastAsia="Arial" w:cs="Arial"/>
          <w:noProof w:val="0"/>
          <w:color w:val="010A10"/>
          <w:sz w:val="24"/>
          <w:szCs w:val="24"/>
          <w:lang w:val="en-US"/>
        </w:rPr>
      </w:pPr>
      <w:r w:rsidRPr="68EBABED" w:rsidR="4D6D8C59">
        <w:rPr>
          <w:rFonts w:ascii="Arial" w:hAnsi="Arial" w:eastAsia="Arial" w:cs="Arial"/>
          <w:noProof w:val="0"/>
          <w:color w:val="010A10"/>
          <w:sz w:val="24"/>
          <w:szCs w:val="24"/>
          <w:lang w:val="en-US"/>
        </w:rPr>
        <w:t xml:space="preserve">Esteem can be influenced both negatively and positively by the people around them, such as family members, </w:t>
      </w:r>
      <w:r w:rsidRPr="68EBABED" w:rsidR="4D6D8C59">
        <w:rPr>
          <w:rFonts w:ascii="Arial" w:hAnsi="Arial" w:eastAsia="Arial" w:cs="Arial"/>
          <w:noProof w:val="0"/>
          <w:color w:val="010A10"/>
          <w:sz w:val="24"/>
          <w:szCs w:val="24"/>
          <w:lang w:val="en-US"/>
        </w:rPr>
        <w:t>friends</w:t>
      </w:r>
      <w:r w:rsidRPr="68EBABED" w:rsidR="4D6D8C59">
        <w:rPr>
          <w:rFonts w:ascii="Arial" w:hAnsi="Arial" w:eastAsia="Arial" w:cs="Arial"/>
          <w:noProof w:val="0"/>
          <w:color w:val="010A10"/>
          <w:sz w:val="24"/>
          <w:szCs w:val="24"/>
          <w:lang w:val="en-US"/>
        </w:rPr>
        <w:t xml:space="preserve"> and educators (NHS, 2023).</w:t>
      </w:r>
    </w:p>
    <w:p w:rsidR="4D6D8C59" w:rsidP="68EBABED" w:rsidRDefault="4D6D8C59" w14:paraId="56A87C2D" w14:textId="55C3E52A">
      <w:pPr>
        <w:spacing w:before="165" w:beforeAutospacing="off" w:after="165" w:afterAutospacing="off" w:line="360" w:lineRule="auto"/>
        <w:rPr>
          <w:rFonts w:ascii="Arial" w:hAnsi="Arial" w:eastAsia="Arial" w:cs="Arial"/>
          <w:b w:val="1"/>
          <w:bCs w:val="1"/>
          <w:noProof w:val="0"/>
          <w:color w:val="010A10"/>
          <w:sz w:val="24"/>
          <w:szCs w:val="24"/>
          <w:lang w:val="en-US"/>
        </w:rPr>
      </w:pPr>
      <w:r w:rsidRPr="68EBABED" w:rsidR="4D6D8C59">
        <w:rPr>
          <w:rFonts w:ascii="Arial" w:hAnsi="Arial" w:eastAsia="Arial" w:cs="Arial"/>
          <w:b w:val="1"/>
          <w:bCs w:val="1"/>
          <w:noProof w:val="0"/>
          <w:color w:val="010A10"/>
          <w:sz w:val="24"/>
          <w:szCs w:val="24"/>
          <w:lang w:val="en-US"/>
        </w:rPr>
        <w:t>Self actualisation</w:t>
      </w:r>
    </w:p>
    <w:p w:rsidR="4D6D8C59" w:rsidP="68EBABED" w:rsidRDefault="4D6D8C59" w14:paraId="5F58CE7C" w14:textId="6EFCEE65">
      <w:pPr>
        <w:spacing w:before="180" w:beforeAutospacing="off" w:after="180" w:afterAutospacing="off" w:line="360" w:lineRule="auto"/>
        <w:rPr>
          <w:rFonts w:ascii="Arial" w:hAnsi="Arial" w:eastAsia="Arial" w:cs="Arial"/>
          <w:noProof w:val="0"/>
          <w:color w:val="010A10"/>
          <w:sz w:val="24"/>
          <w:szCs w:val="24"/>
          <w:lang w:val="en-US"/>
        </w:rPr>
      </w:pPr>
      <w:r w:rsidRPr="68EBABED" w:rsidR="4D6D8C59">
        <w:rPr>
          <w:rFonts w:ascii="Arial" w:hAnsi="Arial" w:eastAsia="Arial" w:cs="Arial"/>
          <w:noProof w:val="0"/>
          <w:color w:val="010A10"/>
          <w:sz w:val="24"/>
          <w:szCs w:val="24"/>
          <w:lang w:val="en-US"/>
        </w:rPr>
        <w:t>Ultimately, the</w:t>
      </w:r>
      <w:r w:rsidRPr="68EBABED" w:rsidR="4D6D8C59">
        <w:rPr>
          <w:rFonts w:ascii="Arial" w:hAnsi="Arial" w:eastAsia="Arial" w:cs="Arial"/>
          <w:noProof w:val="0"/>
          <w:color w:val="010A10"/>
          <w:sz w:val="24"/>
          <w:szCs w:val="24"/>
          <w:lang w:val="en-US"/>
        </w:rPr>
        <w:t xml:space="preserve"> idea of self-</w:t>
      </w:r>
      <w:r w:rsidRPr="68EBABED" w:rsidR="4D6D8C59">
        <w:rPr>
          <w:rFonts w:ascii="Arial" w:hAnsi="Arial" w:eastAsia="Arial" w:cs="Arial"/>
          <w:noProof w:val="0"/>
          <w:color w:val="010A10"/>
          <w:sz w:val="24"/>
          <w:szCs w:val="24"/>
          <w:lang w:val="en-US"/>
        </w:rPr>
        <w:t>actualisation</w:t>
      </w:r>
      <w:r w:rsidRPr="68EBABED" w:rsidR="4D6D8C59">
        <w:rPr>
          <w:rFonts w:ascii="Arial" w:hAnsi="Arial" w:eastAsia="Arial" w:cs="Arial"/>
          <w:noProof w:val="0"/>
          <w:color w:val="010A10"/>
          <w:sz w:val="24"/>
          <w:szCs w:val="24"/>
          <w:lang w:val="en-US"/>
        </w:rPr>
        <w:t xml:space="preserve"> is to fulfil your own unique creative potential. Depending on one’s individual life, self-</w:t>
      </w:r>
      <w:r w:rsidRPr="68EBABED" w:rsidR="4D6D8C59">
        <w:rPr>
          <w:rFonts w:ascii="Arial" w:hAnsi="Arial" w:eastAsia="Arial" w:cs="Arial"/>
          <w:noProof w:val="0"/>
          <w:color w:val="010A10"/>
          <w:sz w:val="24"/>
          <w:szCs w:val="24"/>
          <w:lang w:val="en-US"/>
        </w:rPr>
        <w:t>actualisation</w:t>
      </w:r>
      <w:r w:rsidRPr="68EBABED" w:rsidR="4D6D8C59">
        <w:rPr>
          <w:rFonts w:ascii="Arial" w:hAnsi="Arial" w:eastAsia="Arial" w:cs="Arial"/>
          <w:noProof w:val="0"/>
          <w:color w:val="010A10"/>
          <w:sz w:val="24"/>
          <w:szCs w:val="24"/>
          <w:lang w:val="en-US"/>
        </w:rPr>
        <w:t xml:space="preserve"> goals can vary (Krems, Kenrick and Neel, 2017). Studies have </w:t>
      </w:r>
      <w:r w:rsidRPr="68EBABED" w:rsidR="4D6D8C59">
        <w:rPr>
          <w:rFonts w:ascii="Arial" w:hAnsi="Arial" w:eastAsia="Arial" w:cs="Arial"/>
          <w:noProof w:val="0"/>
          <w:color w:val="010A10"/>
          <w:sz w:val="24"/>
          <w:szCs w:val="24"/>
          <w:lang w:val="en-US"/>
        </w:rPr>
        <w:t>shown that</w:t>
      </w:r>
      <w:r w:rsidRPr="68EBABED" w:rsidR="4D6D8C59">
        <w:rPr>
          <w:rFonts w:ascii="Arial" w:hAnsi="Arial" w:eastAsia="Arial" w:cs="Arial"/>
          <w:noProof w:val="0"/>
          <w:color w:val="010A10"/>
          <w:sz w:val="24"/>
          <w:szCs w:val="24"/>
          <w:lang w:val="en-US"/>
        </w:rPr>
        <w:t xml:space="preserve"> Maslow used Albert Einstein to prove his model was reliable, looking at how Einstein had overcome personal difficulties in his early life and still managed to achieve his full potential (Vernon, 2016). It is thought that it takes more than just character building to reach self-</w:t>
      </w:r>
      <w:r w:rsidRPr="68EBABED" w:rsidR="4D6D8C59">
        <w:rPr>
          <w:rFonts w:ascii="Arial" w:hAnsi="Arial" w:eastAsia="Arial" w:cs="Arial"/>
          <w:noProof w:val="0"/>
          <w:color w:val="010A10"/>
          <w:sz w:val="24"/>
          <w:szCs w:val="24"/>
          <w:lang w:val="en-US"/>
        </w:rPr>
        <w:t>actualisation</w:t>
      </w:r>
      <w:r w:rsidRPr="68EBABED" w:rsidR="4D6D8C59">
        <w:rPr>
          <w:rFonts w:ascii="Arial" w:hAnsi="Arial" w:eastAsia="Arial" w:cs="Arial"/>
          <w:noProof w:val="0"/>
          <w:color w:val="010A10"/>
          <w:sz w:val="24"/>
          <w:szCs w:val="24"/>
          <w:lang w:val="en-US"/>
        </w:rPr>
        <w:t xml:space="preserve">; there is an element of spirituality, meaning a person must foster deep values and beliefs of themselves to become </w:t>
      </w:r>
      <w:r w:rsidRPr="68EBABED" w:rsidR="4D6D8C59">
        <w:rPr>
          <w:rFonts w:ascii="Arial" w:hAnsi="Arial" w:eastAsia="Arial" w:cs="Arial"/>
          <w:noProof w:val="0"/>
          <w:color w:val="010A10"/>
          <w:sz w:val="24"/>
          <w:szCs w:val="24"/>
          <w:lang w:val="en-US"/>
        </w:rPr>
        <w:t>self-actualised</w:t>
      </w:r>
      <w:r w:rsidRPr="68EBABED" w:rsidR="4D6D8C59">
        <w:rPr>
          <w:rFonts w:ascii="Arial" w:hAnsi="Arial" w:eastAsia="Arial" w:cs="Arial"/>
          <w:noProof w:val="0"/>
          <w:color w:val="010A10"/>
          <w:sz w:val="24"/>
          <w:szCs w:val="24"/>
          <w:lang w:val="en-US"/>
        </w:rPr>
        <w:t xml:space="preserve"> (Compton, 2024). </w:t>
      </w:r>
    </w:p>
    <w:p w:rsidR="4D6D8C59" w:rsidP="68EBABED" w:rsidRDefault="4D6D8C59" w14:paraId="2ECAA05A" w14:textId="58070FDE">
      <w:pPr>
        <w:spacing w:before="180" w:beforeAutospacing="off" w:after="180" w:afterAutospacing="off" w:line="360" w:lineRule="auto"/>
        <w:rPr>
          <w:rFonts w:ascii="Arial" w:hAnsi="Arial" w:eastAsia="Arial" w:cs="Arial"/>
          <w:noProof w:val="0"/>
          <w:color w:val="010A10"/>
          <w:sz w:val="24"/>
          <w:szCs w:val="24"/>
          <w:lang w:val="en-US"/>
        </w:rPr>
      </w:pPr>
      <w:r w:rsidRPr="68EBABED" w:rsidR="4D6D8C59">
        <w:rPr>
          <w:rFonts w:ascii="Arial" w:hAnsi="Arial" w:eastAsia="Arial" w:cs="Arial"/>
          <w:noProof w:val="0"/>
          <w:color w:val="010A10"/>
          <w:sz w:val="24"/>
          <w:szCs w:val="24"/>
          <w:lang w:val="en-US"/>
        </w:rPr>
        <w:t xml:space="preserve">Early Years TV (2016) </w:t>
      </w:r>
      <w:r w:rsidRPr="68EBABED" w:rsidR="4D6D8C59">
        <w:rPr>
          <w:rFonts w:ascii="Arial" w:hAnsi="Arial" w:eastAsia="Arial" w:cs="Arial"/>
          <w:noProof w:val="0"/>
          <w:color w:val="010A10"/>
          <w:sz w:val="24"/>
          <w:szCs w:val="24"/>
          <w:lang w:val="en-US"/>
        </w:rPr>
        <w:t>recognises</w:t>
      </w:r>
      <w:r w:rsidRPr="68EBABED" w:rsidR="4D6D8C59">
        <w:rPr>
          <w:rFonts w:ascii="Arial" w:hAnsi="Arial" w:eastAsia="Arial" w:cs="Arial"/>
          <w:noProof w:val="0"/>
          <w:color w:val="010A10"/>
          <w:sz w:val="24"/>
          <w:szCs w:val="24"/>
          <w:lang w:val="en-US"/>
        </w:rPr>
        <w:t xml:space="preserve"> that ultimate self </w:t>
      </w:r>
      <w:r w:rsidRPr="68EBABED" w:rsidR="4D6D8C59">
        <w:rPr>
          <w:rFonts w:ascii="Arial" w:hAnsi="Arial" w:eastAsia="Arial" w:cs="Arial"/>
          <w:noProof w:val="0"/>
          <w:color w:val="010A10"/>
          <w:sz w:val="24"/>
          <w:szCs w:val="24"/>
          <w:lang w:val="en-US"/>
        </w:rPr>
        <w:t>actualisation</w:t>
      </w:r>
      <w:r w:rsidRPr="68EBABED" w:rsidR="4D6D8C59">
        <w:rPr>
          <w:rFonts w:ascii="Arial" w:hAnsi="Arial" w:eastAsia="Arial" w:cs="Arial"/>
          <w:noProof w:val="0"/>
          <w:color w:val="010A10"/>
          <w:sz w:val="24"/>
          <w:szCs w:val="24"/>
          <w:lang w:val="en-US"/>
        </w:rPr>
        <w:t xml:space="preserve"> might be rare in overall society and proposes that moments of self </w:t>
      </w:r>
      <w:r w:rsidRPr="68EBABED" w:rsidR="4D6D8C59">
        <w:rPr>
          <w:rFonts w:ascii="Arial" w:hAnsi="Arial" w:eastAsia="Arial" w:cs="Arial"/>
          <w:noProof w:val="0"/>
          <w:color w:val="010A10"/>
          <w:sz w:val="24"/>
          <w:szCs w:val="24"/>
          <w:lang w:val="en-US"/>
        </w:rPr>
        <w:t>actualisation</w:t>
      </w:r>
      <w:r w:rsidRPr="68EBABED" w:rsidR="4D6D8C59">
        <w:rPr>
          <w:rFonts w:ascii="Arial" w:hAnsi="Arial" w:eastAsia="Arial" w:cs="Arial"/>
          <w:noProof w:val="0"/>
          <w:color w:val="010A10"/>
          <w:sz w:val="24"/>
          <w:szCs w:val="24"/>
          <w:lang w:val="en-US"/>
        </w:rPr>
        <w:t xml:space="preserve"> can occur daily, for example, a child pushing beyond their comfort zone to tackle a challenging task, might experience a feeling of self </w:t>
      </w:r>
      <w:r w:rsidRPr="68EBABED" w:rsidR="4D6D8C59">
        <w:rPr>
          <w:rFonts w:ascii="Arial" w:hAnsi="Arial" w:eastAsia="Arial" w:cs="Arial"/>
          <w:noProof w:val="0"/>
          <w:color w:val="010A10"/>
          <w:sz w:val="24"/>
          <w:szCs w:val="24"/>
          <w:lang w:val="en-US"/>
        </w:rPr>
        <w:t>actulaisation</w:t>
      </w:r>
      <w:r w:rsidRPr="68EBABED" w:rsidR="4D6D8C59">
        <w:rPr>
          <w:rFonts w:ascii="Arial" w:hAnsi="Arial" w:eastAsia="Arial" w:cs="Arial"/>
          <w:noProof w:val="0"/>
          <w:color w:val="010A10"/>
          <w:sz w:val="24"/>
          <w:szCs w:val="24"/>
          <w:lang w:val="en-US"/>
        </w:rPr>
        <w:t>.</w:t>
      </w:r>
    </w:p>
    <w:p w:rsidR="68EBABED" w:rsidP="68EBABED" w:rsidRDefault="68EBABED" w14:paraId="3C682559" w14:textId="7B8C8C8E">
      <w:pPr>
        <w:pStyle w:val="Normal"/>
        <w:spacing w:before="165" w:beforeAutospacing="off" w:after="165" w:afterAutospacing="off" w:line="360" w:lineRule="auto"/>
        <w:rPr>
          <w:rFonts w:ascii="Arial" w:hAnsi="Arial" w:eastAsia="Arial" w:cs="Arial"/>
          <w:noProof w:val="0"/>
          <w:color w:val="010A10"/>
          <w:sz w:val="24"/>
          <w:szCs w:val="24"/>
          <w:lang w:val="en-US"/>
        </w:rPr>
      </w:pPr>
    </w:p>
    <w:p w:rsidR="68EBABED" w:rsidP="68EBABED" w:rsidRDefault="68EBABED" w14:paraId="1185653D" w14:textId="256F2495">
      <w:pPr>
        <w:pStyle w:val="Normal"/>
        <w:spacing w:before="165" w:beforeAutospacing="off" w:after="165" w:afterAutospacing="off" w:line="360" w:lineRule="auto"/>
        <w:rPr>
          <w:rFonts w:ascii="Arial" w:hAnsi="Arial" w:eastAsia="Arial" w:cs="Arial"/>
          <w:noProof w:val="0"/>
          <w:color w:val="010A10"/>
          <w:sz w:val="24"/>
          <w:szCs w:val="24"/>
          <w:lang w:val="en-US"/>
        </w:rPr>
      </w:pPr>
    </w:p>
    <w:p w:rsidR="449D45E7" w:rsidP="68EBABED" w:rsidRDefault="449D45E7" w14:paraId="54D357C5" w14:textId="1A42C43A">
      <w:pPr>
        <w:pStyle w:val="Normal"/>
        <w:spacing w:before="165" w:beforeAutospacing="off" w:after="165" w:afterAutospacing="off" w:line="360" w:lineRule="auto"/>
        <w:rPr>
          <w:rFonts w:ascii="Arial" w:hAnsi="Arial" w:eastAsia="Arial" w:cs="Arial"/>
          <w:b w:val="1"/>
          <w:bCs w:val="1"/>
          <w:noProof w:val="0"/>
          <w:color w:val="010A10"/>
          <w:sz w:val="24"/>
          <w:szCs w:val="24"/>
          <w:lang w:val="en-US"/>
        </w:rPr>
      </w:pPr>
      <w:r w:rsidRPr="68EBABED" w:rsidR="449D45E7">
        <w:rPr>
          <w:rFonts w:ascii="Arial" w:hAnsi="Arial" w:eastAsia="Arial" w:cs="Arial"/>
          <w:b w:val="1"/>
          <w:bCs w:val="1"/>
          <w:noProof w:val="0"/>
          <w:color w:val="010A10"/>
          <w:sz w:val="24"/>
          <w:szCs w:val="24"/>
          <w:lang w:val="en-US"/>
        </w:rPr>
        <w:t>Reference List 1</w:t>
      </w:r>
    </w:p>
    <w:p w:rsidR="449D45E7" w:rsidP="68EBABED" w:rsidRDefault="449D45E7" w14:paraId="5091978E" w14:textId="316F89F3">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Avery, C. (2024) Mastering Maslow’s Hierarchy of Needs: A Comprehensive Guide, </w:t>
      </w:r>
      <w:r w:rsidRPr="68EBABED" w:rsidR="449D45E7">
        <w:rPr>
          <w:rFonts w:ascii="Arial" w:hAnsi="Arial" w:eastAsia="Arial" w:cs="Arial"/>
          <w:noProof w:val="0"/>
          <w:color w:val="2B2B35"/>
          <w:sz w:val="24"/>
          <w:szCs w:val="24"/>
          <w:lang w:val="en-US"/>
        </w:rPr>
        <w:t>Achology</w:t>
      </w:r>
      <w:r w:rsidRPr="68EBABED" w:rsidR="449D45E7">
        <w:rPr>
          <w:rFonts w:ascii="Arial" w:hAnsi="Arial" w:eastAsia="Arial" w:cs="Arial"/>
          <w:noProof w:val="0"/>
          <w:color w:val="2B2B35"/>
          <w:sz w:val="24"/>
          <w:szCs w:val="24"/>
          <w:lang w:val="en-US"/>
        </w:rPr>
        <w:t xml:space="preserve">. Available at: </w:t>
      </w:r>
      <w:hyperlink r:id="R9973636557b84aab">
        <w:r w:rsidRPr="68EBABED" w:rsidR="449D45E7">
          <w:rPr>
            <w:rStyle w:val="Hyperlink"/>
            <w:rFonts w:ascii="Arial" w:hAnsi="Arial" w:eastAsia="Arial" w:cs="Arial"/>
            <w:noProof w:val="0"/>
            <w:sz w:val="24"/>
            <w:szCs w:val="24"/>
            <w:lang w:val="en-US"/>
          </w:rPr>
          <w:t>https://achology.com/motivation/maslows-hierarchy-of-needs/</w:t>
        </w:r>
      </w:hyperlink>
      <w:r w:rsidRPr="68EBABED" w:rsidR="449D45E7">
        <w:rPr>
          <w:rFonts w:ascii="Arial" w:hAnsi="Arial" w:eastAsia="Arial" w:cs="Arial"/>
          <w:noProof w:val="0"/>
          <w:color w:val="2B2B35"/>
          <w:sz w:val="24"/>
          <w:szCs w:val="24"/>
          <w:lang w:val="en-US"/>
        </w:rPr>
        <w:t xml:space="preserve"> (Accessed: 12 November 2024). </w:t>
      </w:r>
    </w:p>
    <w:p w:rsidR="449D45E7" w:rsidP="68EBABED" w:rsidRDefault="449D45E7" w14:paraId="04773458" w14:textId="61942A0D">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Compton, W.C. (2024) ‘Self-Actualization Myths: What Did Maslow Really Say?’, The Journal of humanistic psychology, 64(5), pp. 743–760. Available at: </w:t>
      </w:r>
      <w:hyperlink r:id="R3827c6b16a4e4423">
        <w:r w:rsidRPr="68EBABED" w:rsidR="449D45E7">
          <w:rPr>
            <w:rStyle w:val="Hyperlink"/>
            <w:rFonts w:ascii="Arial" w:hAnsi="Arial" w:eastAsia="Arial" w:cs="Arial"/>
            <w:noProof w:val="0"/>
            <w:sz w:val="24"/>
            <w:szCs w:val="24"/>
            <w:lang w:val="en-US"/>
          </w:rPr>
          <w:t>https://doi.org/10.1177/0022167818761929</w:t>
        </w:r>
      </w:hyperlink>
      <w:r w:rsidRPr="68EBABED" w:rsidR="449D45E7">
        <w:rPr>
          <w:rFonts w:ascii="Arial" w:hAnsi="Arial" w:eastAsia="Arial" w:cs="Arial"/>
          <w:noProof w:val="0"/>
          <w:color w:val="2B2B35"/>
          <w:sz w:val="24"/>
          <w:szCs w:val="24"/>
          <w:lang w:val="en-US"/>
        </w:rPr>
        <w:t>. [Accessed 17th November 2024]</w:t>
      </w:r>
    </w:p>
    <w:p w:rsidR="449D45E7" w:rsidP="68EBABED" w:rsidRDefault="449D45E7" w14:paraId="5253FC8C" w14:textId="0A89ABE0">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Dewey, J. (1938) Experience and Education. New York: Macmillan. </w:t>
      </w:r>
    </w:p>
    <w:p w:rsidR="449D45E7" w:rsidP="68EBABED" w:rsidRDefault="449D45E7" w14:paraId="5FCC5119" w14:textId="15BE6BF3">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Diener, E., &amp; Seligman, M. E. P. (2004). Beyond money: Toward an economy of well-being. Psychological Science in the Public Interest, 5, 1–31.</w:t>
      </w:r>
    </w:p>
    <w:p w:rsidR="449D45E7" w:rsidP="68EBABED" w:rsidRDefault="449D45E7" w14:paraId="5F561E3D" w14:textId="6338C22A">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D’Souza, J., Gurin, M. and Churchill, S.D. (2016) ‘The Universal Significance of Maslow’s Concept of Self-Actualization’, The Humanistic psychologist, 44(2), pp. 210–214. Available at: </w:t>
      </w:r>
      <w:hyperlink r:id="R2ffee293172c4989">
        <w:r w:rsidRPr="68EBABED" w:rsidR="449D45E7">
          <w:rPr>
            <w:rStyle w:val="Hyperlink"/>
            <w:rFonts w:ascii="Arial" w:hAnsi="Arial" w:eastAsia="Arial" w:cs="Arial"/>
            <w:noProof w:val="0"/>
            <w:sz w:val="24"/>
            <w:szCs w:val="24"/>
            <w:lang w:val="en-US"/>
          </w:rPr>
          <w:t>https://doi.org/10.1037/hum0000027</w:t>
        </w:r>
      </w:hyperlink>
      <w:r w:rsidRPr="68EBABED" w:rsidR="449D45E7">
        <w:rPr>
          <w:rFonts w:ascii="Arial" w:hAnsi="Arial" w:eastAsia="Arial" w:cs="Arial"/>
          <w:noProof w:val="0"/>
          <w:color w:val="2B2B35"/>
          <w:sz w:val="24"/>
          <w:szCs w:val="24"/>
          <w:lang w:val="en-US"/>
        </w:rPr>
        <w:t>.</w:t>
      </w:r>
    </w:p>
    <w:p w:rsidR="449D45E7" w:rsidP="68EBABED" w:rsidRDefault="449D45E7" w14:paraId="6D623056" w14:textId="7D5048AB">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Early Years TV. (2024) Maslow’s Hierarchy of Needs, Early Years TV. Available at: </w:t>
      </w:r>
      <w:hyperlink r:id="R202d1b0ee8354d3b">
        <w:r w:rsidRPr="68EBABED" w:rsidR="449D45E7">
          <w:rPr>
            <w:rStyle w:val="Hyperlink"/>
            <w:rFonts w:ascii="Arial" w:hAnsi="Arial" w:eastAsia="Arial" w:cs="Arial"/>
            <w:noProof w:val="0"/>
            <w:sz w:val="24"/>
            <w:szCs w:val="24"/>
            <w:lang w:val="en-US"/>
          </w:rPr>
          <w:t>https://www.earlyyears.tv/maslows-hierarchy-of-needs/</w:t>
        </w:r>
      </w:hyperlink>
      <w:r w:rsidRPr="68EBABED" w:rsidR="449D45E7">
        <w:rPr>
          <w:rFonts w:ascii="Arial" w:hAnsi="Arial" w:eastAsia="Arial" w:cs="Arial"/>
          <w:noProof w:val="0"/>
          <w:color w:val="2B2B35"/>
          <w:sz w:val="24"/>
          <w:szCs w:val="24"/>
          <w:lang w:val="en-US"/>
        </w:rPr>
        <w:t>. [Accessed 17th November 2024]</w:t>
      </w:r>
    </w:p>
    <w:p w:rsidR="449D45E7" w:rsidP="68EBABED" w:rsidRDefault="449D45E7" w14:paraId="08C78734" w14:textId="2C0A2F51">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Krems, J.A., Kenrick, D.T. and Neel, R. (2017) ‘Individual Perceptions of Self-Actualization: What Functional Motives Are Linked to Fulfilling One’s Full Potential?’, Personality &amp; social psychology bulletin, 43(9), pp. 1337–1352. Available at: </w:t>
      </w:r>
      <w:hyperlink r:id="Refd3467b61714a25">
        <w:r w:rsidRPr="68EBABED" w:rsidR="449D45E7">
          <w:rPr>
            <w:rStyle w:val="Hyperlink"/>
            <w:rFonts w:ascii="Arial" w:hAnsi="Arial" w:eastAsia="Arial" w:cs="Arial"/>
            <w:noProof w:val="0"/>
            <w:sz w:val="24"/>
            <w:szCs w:val="24"/>
            <w:lang w:val="en-US"/>
          </w:rPr>
          <w:t>https://doi.org/10.1177/0146167217713191</w:t>
        </w:r>
      </w:hyperlink>
      <w:r w:rsidRPr="68EBABED" w:rsidR="449D45E7">
        <w:rPr>
          <w:rFonts w:ascii="Arial" w:hAnsi="Arial" w:eastAsia="Arial" w:cs="Arial"/>
          <w:noProof w:val="0"/>
          <w:color w:val="2B2B35"/>
          <w:sz w:val="24"/>
          <w:szCs w:val="24"/>
          <w:lang w:val="en-US"/>
        </w:rPr>
        <w:t>. [Accessed 17th November 2024]</w:t>
      </w:r>
    </w:p>
    <w:p w:rsidR="449D45E7" w:rsidP="68EBABED" w:rsidRDefault="449D45E7" w14:paraId="0DDA020C" w14:textId="20E9B491">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 </w:t>
      </w:r>
    </w:p>
    <w:p w:rsidR="449D45E7" w:rsidP="68EBABED" w:rsidRDefault="449D45E7" w14:paraId="2D3429F0" w14:textId="40C15F8A">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Lester, D. (2013) ‘Measuring Maslow’s Hierarchy of Needs’, Psychological reports, 113(1), pp. 15–17. Available at: </w:t>
      </w:r>
      <w:hyperlink r:id="R73d57e5666204392">
        <w:r w:rsidRPr="68EBABED" w:rsidR="449D45E7">
          <w:rPr>
            <w:rStyle w:val="Hyperlink"/>
            <w:rFonts w:ascii="Arial" w:hAnsi="Arial" w:eastAsia="Arial" w:cs="Arial"/>
            <w:noProof w:val="0"/>
            <w:sz w:val="24"/>
            <w:szCs w:val="24"/>
            <w:lang w:val="en-US"/>
          </w:rPr>
          <w:t>https://doi.org/10.2466/02.20.PR0.113x16z1</w:t>
        </w:r>
      </w:hyperlink>
      <w:r w:rsidRPr="68EBABED" w:rsidR="449D45E7">
        <w:rPr>
          <w:rFonts w:ascii="Arial" w:hAnsi="Arial" w:eastAsia="Arial" w:cs="Arial"/>
          <w:noProof w:val="0"/>
          <w:color w:val="2B2B35"/>
          <w:sz w:val="24"/>
          <w:szCs w:val="24"/>
          <w:lang w:val="en-US"/>
        </w:rPr>
        <w:t xml:space="preserve">. [Accessed 10th November 2024]  </w:t>
      </w:r>
    </w:p>
    <w:p w:rsidR="449D45E7" w:rsidP="68EBABED" w:rsidRDefault="449D45E7" w14:paraId="2D6E747D" w14:textId="2A3E2FF5">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Luo, N., Jiang, F. and Jo, N. (2024) ‘Emotional Intelligence and Meaning in Life: Mediation by Sense of Security and Self-Esteem’, SAGE open, 14(3). Available at: </w:t>
      </w:r>
      <w:hyperlink r:id="R726fabb64732441f">
        <w:r w:rsidRPr="68EBABED" w:rsidR="449D45E7">
          <w:rPr>
            <w:rStyle w:val="Hyperlink"/>
            <w:rFonts w:ascii="Arial" w:hAnsi="Arial" w:eastAsia="Arial" w:cs="Arial"/>
            <w:noProof w:val="0"/>
            <w:sz w:val="24"/>
            <w:szCs w:val="24"/>
            <w:lang w:val="en-US"/>
          </w:rPr>
          <w:t>https://doi.org/10.1177/21582440241284094</w:t>
        </w:r>
      </w:hyperlink>
      <w:r w:rsidRPr="68EBABED" w:rsidR="449D45E7">
        <w:rPr>
          <w:rFonts w:ascii="Arial" w:hAnsi="Arial" w:eastAsia="Arial" w:cs="Arial"/>
          <w:noProof w:val="0"/>
          <w:color w:val="2B2B35"/>
          <w:sz w:val="24"/>
          <w:szCs w:val="24"/>
          <w:lang w:val="en-US"/>
        </w:rPr>
        <w:t>.</w:t>
      </w:r>
    </w:p>
    <w:p w:rsidR="449D45E7" w:rsidP="68EBABED" w:rsidRDefault="449D45E7" w14:paraId="16F1638C" w14:textId="6CE6EB4A">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Libby, S. (1999) ‘Children need a daily dose of alphabet soup [The 3 Ss: safety, security and stability]’</w:t>
      </w:r>
      <w:r w:rsidRPr="68EBABED" w:rsidR="449D45E7">
        <w:rPr>
          <w:rFonts w:ascii="Arial" w:hAnsi="Arial" w:eastAsia="Arial" w:cs="Arial"/>
          <w:noProof w:val="0"/>
          <w:color w:val="2B2B35"/>
          <w:sz w:val="24"/>
          <w:szCs w:val="24"/>
          <w:lang w:val="en-US"/>
        </w:rPr>
        <w:t>, ;</w:t>
      </w:r>
      <w:r w:rsidRPr="68EBABED" w:rsidR="449D45E7">
        <w:rPr>
          <w:rFonts w:ascii="Arial" w:hAnsi="Arial" w:eastAsia="Arial" w:cs="Arial"/>
          <w:noProof w:val="0"/>
          <w:color w:val="2B2B35"/>
          <w:sz w:val="24"/>
          <w:szCs w:val="24"/>
          <w:lang w:val="en-US"/>
        </w:rPr>
        <w:t xml:space="preserve"> Edmonton, pp. 7–11. Available at: </w:t>
      </w:r>
      <w:hyperlink r:id="R2505f90ffe0746b8">
        <w:r w:rsidRPr="68EBABED" w:rsidR="449D45E7">
          <w:rPr>
            <w:rStyle w:val="Hyperlink"/>
            <w:rFonts w:ascii="Arial" w:hAnsi="Arial" w:eastAsia="Arial" w:cs="Arial"/>
            <w:noProof w:val="0"/>
            <w:sz w:val="24"/>
            <w:szCs w:val="24"/>
            <w:lang w:val="en-US"/>
          </w:rPr>
          <w:t>https://www.proquest.com/docview/231466560?accountid=130472&amp;parentSessionId=yuLEAfFeiBXZWpe198wCk9Rn1yNBY%2F8R6tcJZpugZ2M%3D&amp;pq-origsite=primo&amp;sourcetype=Trade%20Journals</w:t>
        </w:r>
      </w:hyperlink>
      <w:r w:rsidRPr="68EBABED" w:rsidR="449D45E7">
        <w:rPr>
          <w:rFonts w:ascii="Arial" w:hAnsi="Arial" w:eastAsia="Arial" w:cs="Arial"/>
          <w:noProof w:val="0"/>
          <w:color w:val="2B2B35"/>
          <w:sz w:val="24"/>
          <w:szCs w:val="24"/>
          <w:lang w:val="en-US"/>
        </w:rPr>
        <w:t xml:space="preserve">. [Accessed 10th November 2024]  </w:t>
      </w:r>
    </w:p>
    <w:p w:rsidR="449D45E7" w:rsidP="68EBABED" w:rsidRDefault="449D45E7" w14:paraId="3BE7BBDC" w14:textId="68247AE9">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Lincoln, A. et al. (no date) Hierarchy of Needs of Abraham Maslow. Available at: </w:t>
      </w:r>
      <w:hyperlink r:id="Raabee31a80974c36">
        <w:r w:rsidRPr="68EBABED" w:rsidR="449D45E7">
          <w:rPr>
            <w:rStyle w:val="Hyperlink"/>
            <w:rFonts w:ascii="Arial" w:hAnsi="Arial" w:eastAsia="Arial" w:cs="Arial"/>
            <w:noProof w:val="0"/>
            <w:sz w:val="24"/>
            <w:szCs w:val="24"/>
            <w:lang w:val="en-US"/>
          </w:rPr>
          <w:t>https://highered.mheducation.com/sites/dl/free/0073523925/228359/hierarchy.pdf</w:t>
        </w:r>
      </w:hyperlink>
      <w:r w:rsidRPr="68EBABED" w:rsidR="449D45E7">
        <w:rPr>
          <w:rFonts w:ascii="Arial" w:hAnsi="Arial" w:eastAsia="Arial" w:cs="Arial"/>
          <w:noProof w:val="0"/>
          <w:color w:val="2B2B35"/>
          <w:sz w:val="24"/>
          <w:szCs w:val="24"/>
          <w:lang w:val="en-US"/>
        </w:rPr>
        <w:t xml:space="preserve"> (Accessed: 25 February 2024)</w:t>
      </w:r>
      <w:r w:rsidRPr="68EBABED" w:rsidR="449D45E7">
        <w:rPr>
          <w:rFonts w:ascii="Arial" w:hAnsi="Arial" w:eastAsia="Arial" w:cs="Arial"/>
          <w:noProof w:val="0"/>
          <w:color w:val="2B2B35"/>
          <w:sz w:val="24"/>
          <w:szCs w:val="24"/>
          <w:lang w:val="en-US"/>
        </w:rPr>
        <w:t xml:space="preserve">.  </w:t>
      </w:r>
    </w:p>
    <w:p w:rsidR="449D45E7" w:rsidP="68EBABED" w:rsidRDefault="449D45E7" w14:paraId="1783894C" w14:textId="5F450634">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Maslow, A.H. (1943) ‘A Theory of Human Motivation’, Psychological Review, 50(4), pp. 370–396. Available at: </w:t>
      </w:r>
      <w:hyperlink r:id="R3e46c5c23e0c4b75">
        <w:r w:rsidRPr="68EBABED" w:rsidR="449D45E7">
          <w:rPr>
            <w:rStyle w:val="Hyperlink"/>
            <w:rFonts w:ascii="Arial" w:hAnsi="Arial" w:eastAsia="Arial" w:cs="Arial"/>
            <w:noProof w:val="0"/>
            <w:sz w:val="24"/>
            <w:szCs w:val="24"/>
            <w:lang w:val="en-US"/>
          </w:rPr>
          <w:t>https://doi.org/10.1037/h0054346</w:t>
        </w:r>
      </w:hyperlink>
      <w:r w:rsidRPr="68EBABED" w:rsidR="449D45E7">
        <w:rPr>
          <w:rFonts w:ascii="Arial" w:hAnsi="Arial" w:eastAsia="Arial" w:cs="Arial"/>
          <w:noProof w:val="0"/>
          <w:color w:val="2B2B35"/>
          <w:sz w:val="24"/>
          <w:szCs w:val="24"/>
          <w:lang w:val="en-US"/>
        </w:rPr>
        <w:t xml:space="preserve">. [accessed: 16th November 2024] </w:t>
      </w:r>
    </w:p>
    <w:p w:rsidR="449D45E7" w:rsidP="68EBABED" w:rsidRDefault="449D45E7" w14:paraId="746D3548" w14:textId="1BF27B1C">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Ministry of </w:t>
      </w:r>
      <w:r w:rsidRPr="68EBABED" w:rsidR="2ED69414">
        <w:rPr>
          <w:rFonts w:ascii="Arial" w:hAnsi="Arial" w:eastAsia="Arial" w:cs="Arial"/>
          <w:noProof w:val="0"/>
          <w:color w:val="2B2B35"/>
          <w:sz w:val="24"/>
          <w:szCs w:val="24"/>
          <w:lang w:val="en-US"/>
        </w:rPr>
        <w:t>Defense</w:t>
      </w:r>
      <w:r w:rsidRPr="68EBABED" w:rsidR="449D45E7">
        <w:rPr>
          <w:rFonts w:ascii="Arial" w:hAnsi="Arial" w:eastAsia="Arial" w:cs="Arial"/>
          <w:noProof w:val="0"/>
          <w:color w:val="2B2B35"/>
          <w:sz w:val="24"/>
          <w:szCs w:val="24"/>
          <w:lang w:val="en-US"/>
        </w:rPr>
        <w:t xml:space="preserve"> (2023) ‘Annual Report and Accounts 2022-23'. Available at: </w:t>
      </w:r>
      <w:hyperlink w:anchor="page=9" r:id="Rb8601b3d3b824c1b">
        <w:r w:rsidRPr="68EBABED" w:rsidR="449D45E7">
          <w:rPr>
            <w:rStyle w:val="Hyperlink"/>
            <w:rFonts w:ascii="Arial" w:hAnsi="Arial" w:eastAsia="Arial" w:cs="Arial"/>
            <w:noProof w:val="0"/>
            <w:sz w:val="24"/>
            <w:szCs w:val="24"/>
            <w:lang w:val="en-US"/>
          </w:rPr>
          <w:t>https://assets.publishing.service.gov.uk/government/uploads/system/uploads/attachment_data/file/1172507/MoD_Annual_Report_and_Accounts_2022-23.pdf#page=9</w:t>
        </w:r>
      </w:hyperlink>
      <w:r w:rsidRPr="68EBABED" w:rsidR="449D45E7">
        <w:rPr>
          <w:rFonts w:ascii="Arial" w:hAnsi="Arial" w:eastAsia="Arial" w:cs="Arial"/>
          <w:noProof w:val="0"/>
          <w:color w:val="2B2B35"/>
          <w:sz w:val="24"/>
          <w:szCs w:val="24"/>
          <w:lang w:val="en-US"/>
        </w:rPr>
        <w:t xml:space="preserve">. </w:t>
      </w:r>
    </w:p>
    <w:p w:rsidR="449D45E7" w:rsidP="68EBABED" w:rsidRDefault="449D45E7" w14:paraId="1D73C530" w14:textId="69C1E4D1">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McLeod, S. (2024) Maslow’s hierarchy of needs, Simply Psychology. Available at: </w:t>
      </w:r>
      <w:hyperlink r:id="Re2af896ef4da4107">
        <w:r w:rsidRPr="68EBABED" w:rsidR="449D45E7">
          <w:rPr>
            <w:rStyle w:val="Hyperlink"/>
            <w:rFonts w:ascii="Arial" w:hAnsi="Arial" w:eastAsia="Arial" w:cs="Arial"/>
            <w:noProof w:val="0"/>
            <w:sz w:val="24"/>
            <w:szCs w:val="24"/>
            <w:lang w:val="en-US"/>
          </w:rPr>
          <w:t>https://www.simplypsychology.org/maslow.html</w:t>
        </w:r>
      </w:hyperlink>
      <w:r w:rsidRPr="68EBABED" w:rsidR="449D45E7">
        <w:rPr>
          <w:rFonts w:ascii="Arial" w:hAnsi="Arial" w:eastAsia="Arial" w:cs="Arial"/>
          <w:noProof w:val="0"/>
          <w:color w:val="2B2B35"/>
          <w:sz w:val="24"/>
          <w:szCs w:val="24"/>
          <w:lang w:val="en-US"/>
        </w:rPr>
        <w:t>.</w:t>
      </w:r>
    </w:p>
    <w:p w:rsidR="68EBABED" w:rsidP="68EBABED" w:rsidRDefault="68EBABED" w14:paraId="5B001FCE" w14:textId="520E0D44">
      <w:pPr>
        <w:spacing w:before="225" w:beforeAutospacing="off" w:after="225" w:afterAutospacing="off"/>
        <w:rPr>
          <w:rFonts w:ascii="Arial" w:hAnsi="Arial" w:eastAsia="Arial" w:cs="Arial"/>
          <w:noProof w:val="0"/>
          <w:color w:val="2B2B35"/>
          <w:sz w:val="24"/>
          <w:szCs w:val="24"/>
          <w:lang w:val="en-US"/>
        </w:rPr>
      </w:pPr>
    </w:p>
    <w:p w:rsidR="68EBABED" w:rsidP="68EBABED" w:rsidRDefault="68EBABED" w14:paraId="58E19469" w14:textId="5027E1ED">
      <w:pPr>
        <w:pStyle w:val="Normal"/>
        <w:spacing w:before="225" w:beforeAutospacing="off" w:after="225" w:afterAutospacing="off"/>
        <w:rPr>
          <w:rFonts w:ascii="Arial" w:hAnsi="Arial" w:eastAsia="Arial" w:cs="Arial"/>
          <w:noProof w:val="0"/>
          <w:color w:val="2B2B35"/>
          <w:sz w:val="24"/>
          <w:szCs w:val="24"/>
          <w:lang w:val="en-US"/>
        </w:rPr>
      </w:pPr>
    </w:p>
    <w:p w:rsidR="449D45E7" w:rsidP="68EBABED" w:rsidRDefault="449D45E7" w14:paraId="68357CEF" w14:textId="79BBE28D">
      <w:pPr>
        <w:pStyle w:val="Normal"/>
        <w:spacing w:before="225" w:beforeAutospacing="off" w:after="225" w:afterAutospacing="off"/>
        <w:rPr>
          <w:rFonts w:ascii="Arial" w:hAnsi="Arial" w:eastAsia="Arial" w:cs="Arial"/>
          <w:b w:val="1"/>
          <w:bCs w:val="1"/>
          <w:noProof w:val="0"/>
          <w:color w:val="2B2B35"/>
          <w:sz w:val="24"/>
          <w:szCs w:val="24"/>
          <w:lang w:val="en-US"/>
        </w:rPr>
      </w:pPr>
      <w:r w:rsidRPr="68EBABED" w:rsidR="449D45E7">
        <w:rPr>
          <w:rFonts w:ascii="Arial" w:hAnsi="Arial" w:eastAsia="Arial" w:cs="Arial"/>
          <w:b w:val="1"/>
          <w:bCs w:val="1"/>
          <w:noProof w:val="0"/>
          <w:color w:val="2B2B35"/>
          <w:sz w:val="24"/>
          <w:szCs w:val="24"/>
          <w:lang w:val="en-US"/>
        </w:rPr>
        <w:t>Reference list 2</w:t>
      </w:r>
    </w:p>
    <w:p w:rsidR="449D45E7" w:rsidP="68EBABED" w:rsidRDefault="449D45E7" w14:paraId="143FC52A" w14:textId="5EAD66F4">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Noltemeyer, A. et al. (2020) ‘The Relationship between Deficiency Needs and Growth Needs: The Continuing Investigation of Maslow’s Theory’, Child &amp; Youth Services, 42(1), pp. 24–42. Available at: </w:t>
      </w:r>
      <w:hyperlink r:id="R14a69e9dea034422">
        <w:r w:rsidRPr="68EBABED" w:rsidR="449D45E7">
          <w:rPr>
            <w:rStyle w:val="Hyperlink"/>
            <w:rFonts w:ascii="Arial" w:hAnsi="Arial" w:eastAsia="Arial" w:cs="Arial"/>
            <w:noProof w:val="0"/>
            <w:sz w:val="24"/>
            <w:szCs w:val="24"/>
            <w:lang w:val="en-US"/>
          </w:rPr>
          <w:t>https://doi.org/10.1080/0145935x.2020.1818558</w:t>
        </w:r>
      </w:hyperlink>
      <w:r w:rsidRPr="68EBABED" w:rsidR="449D45E7">
        <w:rPr>
          <w:rFonts w:ascii="Arial" w:hAnsi="Arial" w:eastAsia="Arial" w:cs="Arial"/>
          <w:noProof w:val="0"/>
          <w:color w:val="2B2B35"/>
          <w:sz w:val="24"/>
          <w:szCs w:val="24"/>
          <w:lang w:val="en-US"/>
        </w:rPr>
        <w:t xml:space="preserve">. [accessed: 14th November 2024] </w:t>
      </w:r>
    </w:p>
    <w:p w:rsidR="449D45E7" w:rsidP="68EBABED" w:rsidRDefault="449D45E7" w14:paraId="3AA54939" w14:textId="707ED664">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NHS (2023) Raising low self-esteem, NHS. Available at: </w:t>
      </w:r>
      <w:hyperlink r:id="Rba549d81a7ee4c2d">
        <w:r w:rsidRPr="68EBABED" w:rsidR="449D45E7">
          <w:rPr>
            <w:rStyle w:val="Hyperlink"/>
            <w:rFonts w:ascii="Arial" w:hAnsi="Arial" w:eastAsia="Arial" w:cs="Arial"/>
            <w:noProof w:val="0"/>
            <w:sz w:val="24"/>
            <w:szCs w:val="24"/>
            <w:lang w:val="en-US"/>
          </w:rPr>
          <w:t>https://www.nhs.uk/mental-health/self-help/tips-and-support/raise-low-self-esteem/</w:t>
        </w:r>
      </w:hyperlink>
      <w:r w:rsidRPr="68EBABED" w:rsidR="449D45E7">
        <w:rPr>
          <w:rFonts w:ascii="Arial" w:hAnsi="Arial" w:eastAsia="Arial" w:cs="Arial"/>
          <w:noProof w:val="0"/>
          <w:color w:val="2B2B35"/>
          <w:sz w:val="24"/>
          <w:szCs w:val="24"/>
          <w:lang w:val="en-US"/>
        </w:rPr>
        <w:t xml:space="preserve">. [accessed: 16th November 2024. </w:t>
      </w:r>
    </w:p>
    <w:p w:rsidR="449D45E7" w:rsidP="68EBABED" w:rsidRDefault="449D45E7" w14:paraId="1944313D" w14:textId="0761D49D">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Osterman, K.F., (2000). Students' need for belonging in the school community. Review of Educational Research, 70(3), pp. 323-367</w:t>
      </w:r>
    </w:p>
    <w:p w:rsidR="449D45E7" w:rsidP="68EBABED" w:rsidRDefault="449D45E7" w14:paraId="4EB366FC" w14:textId="540C6F98">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Pichère</w:t>
      </w:r>
      <w:r w:rsidRPr="68EBABED" w:rsidR="449D45E7">
        <w:rPr>
          <w:rFonts w:ascii="Arial" w:hAnsi="Arial" w:eastAsia="Arial" w:cs="Arial"/>
          <w:noProof w:val="0"/>
          <w:color w:val="2B2B35"/>
          <w:sz w:val="24"/>
          <w:szCs w:val="24"/>
          <w:lang w:val="en-US"/>
        </w:rPr>
        <w:t xml:space="preserve">, P. and </w:t>
      </w:r>
      <w:r w:rsidRPr="68EBABED" w:rsidR="449D45E7">
        <w:rPr>
          <w:rFonts w:ascii="Arial" w:hAnsi="Arial" w:eastAsia="Arial" w:cs="Arial"/>
          <w:noProof w:val="0"/>
          <w:color w:val="2B2B35"/>
          <w:sz w:val="24"/>
          <w:szCs w:val="24"/>
          <w:lang w:val="en-US"/>
        </w:rPr>
        <w:t>Cadiat</w:t>
      </w:r>
      <w:r w:rsidRPr="68EBABED" w:rsidR="449D45E7">
        <w:rPr>
          <w:rFonts w:ascii="Arial" w:hAnsi="Arial" w:eastAsia="Arial" w:cs="Arial"/>
          <w:noProof w:val="0"/>
          <w:color w:val="2B2B35"/>
          <w:sz w:val="24"/>
          <w:szCs w:val="24"/>
          <w:lang w:val="en-US"/>
        </w:rPr>
        <w:t>, A.-C. (2015) 'Maslow’s hierarchy of needs'. Translated by C. Probert. Namur: Lemaitre Publishing</w:t>
      </w:r>
      <w:r w:rsidRPr="68EBABED" w:rsidR="449D45E7">
        <w:rPr>
          <w:rFonts w:ascii="Arial" w:hAnsi="Arial" w:eastAsia="Arial" w:cs="Arial"/>
          <w:noProof w:val="0"/>
          <w:color w:val="2B2B35"/>
          <w:sz w:val="24"/>
          <w:szCs w:val="24"/>
          <w:lang w:val="en-US"/>
        </w:rPr>
        <w:t xml:space="preserve">.  </w:t>
      </w:r>
    </w:p>
    <w:p w:rsidR="449D45E7" w:rsidP="68EBABED" w:rsidRDefault="449D45E7" w14:paraId="4826C559" w14:textId="023FCBD6">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Poston, B. (2009) An Exercise in Personal Exploration: Maslow’s Hierarchy of Needs, </w:t>
      </w:r>
      <w:r w:rsidRPr="68EBABED" w:rsidR="449D45E7">
        <w:rPr>
          <w:rFonts w:ascii="Arial" w:hAnsi="Arial" w:eastAsia="Arial" w:cs="Arial"/>
          <w:noProof w:val="0"/>
          <w:color w:val="2B2B35"/>
          <w:sz w:val="24"/>
          <w:szCs w:val="24"/>
          <w:lang w:val="en-US"/>
        </w:rPr>
        <w:t>ast.org</w:t>
      </w:r>
      <w:r w:rsidRPr="68EBABED" w:rsidR="449D45E7">
        <w:rPr>
          <w:rFonts w:ascii="Arial" w:hAnsi="Arial" w:eastAsia="Arial" w:cs="Arial"/>
          <w:noProof w:val="0"/>
          <w:color w:val="2B2B35"/>
          <w:sz w:val="24"/>
          <w:szCs w:val="24"/>
          <w:lang w:val="en-US"/>
        </w:rPr>
        <w:t xml:space="preserve">. Association of Surgical Technologists, pp. 347–353. Available at: </w:t>
      </w:r>
      <w:hyperlink r:id="R1c9f91c5fd2143c1">
        <w:r w:rsidRPr="68EBABED" w:rsidR="449D45E7">
          <w:rPr>
            <w:rStyle w:val="Hyperlink"/>
            <w:rFonts w:ascii="Arial" w:hAnsi="Arial" w:eastAsia="Arial" w:cs="Arial"/>
            <w:noProof w:val="0"/>
            <w:sz w:val="24"/>
            <w:szCs w:val="24"/>
            <w:lang w:val="en-US"/>
          </w:rPr>
          <w:t>https://www.ast.org/pdf/308.pdf</w:t>
        </w:r>
      </w:hyperlink>
      <w:r w:rsidRPr="68EBABED" w:rsidR="449D45E7">
        <w:rPr>
          <w:rFonts w:ascii="Arial" w:hAnsi="Arial" w:eastAsia="Arial" w:cs="Arial"/>
          <w:noProof w:val="0"/>
          <w:color w:val="2B2B35"/>
          <w:sz w:val="24"/>
          <w:szCs w:val="24"/>
          <w:lang w:val="en-US"/>
        </w:rPr>
        <w:t xml:space="preserve"> [accessed: 12th November 2024] </w:t>
      </w:r>
    </w:p>
    <w:p w:rsidR="449D45E7" w:rsidP="68EBABED" w:rsidRDefault="449D45E7" w14:paraId="03221EC8" w14:textId="4437D1A4">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 </w:t>
      </w:r>
    </w:p>
    <w:p w:rsidR="449D45E7" w:rsidP="68EBABED" w:rsidRDefault="449D45E7" w14:paraId="05B3F11D" w14:textId="35296A2C">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Righetti, F. and </w:t>
      </w:r>
      <w:r w:rsidRPr="68EBABED" w:rsidR="449D45E7">
        <w:rPr>
          <w:rFonts w:ascii="Arial" w:hAnsi="Arial" w:eastAsia="Arial" w:cs="Arial"/>
          <w:noProof w:val="0"/>
          <w:color w:val="2B2B35"/>
          <w:sz w:val="24"/>
          <w:szCs w:val="24"/>
          <w:lang w:val="en-US"/>
        </w:rPr>
        <w:t>Visserman</w:t>
      </w:r>
      <w:r w:rsidRPr="68EBABED" w:rsidR="449D45E7">
        <w:rPr>
          <w:rFonts w:ascii="Arial" w:hAnsi="Arial" w:eastAsia="Arial" w:cs="Arial"/>
          <w:noProof w:val="0"/>
          <w:color w:val="2B2B35"/>
          <w:sz w:val="24"/>
          <w:szCs w:val="24"/>
          <w:lang w:val="en-US"/>
        </w:rPr>
        <w:t xml:space="preserve">, M. (2018) ‘I Gave Too Much: Low Self-Esteem and the Regret of Sacrifices’, Social psychological &amp; personality science, 9(4), pp. 453–460. Available at: </w:t>
      </w:r>
      <w:hyperlink r:id="R1de2028da4e24e5e">
        <w:r w:rsidRPr="68EBABED" w:rsidR="449D45E7">
          <w:rPr>
            <w:rStyle w:val="Hyperlink"/>
            <w:rFonts w:ascii="Arial" w:hAnsi="Arial" w:eastAsia="Arial" w:cs="Arial"/>
            <w:noProof w:val="0"/>
            <w:sz w:val="24"/>
            <w:szCs w:val="24"/>
            <w:lang w:val="en-US"/>
          </w:rPr>
          <w:t>https://doi.org/10.1177/1948550617707019</w:t>
        </w:r>
      </w:hyperlink>
      <w:r w:rsidRPr="68EBABED" w:rsidR="449D45E7">
        <w:rPr>
          <w:rFonts w:ascii="Arial" w:hAnsi="Arial" w:eastAsia="Arial" w:cs="Arial"/>
          <w:noProof w:val="0"/>
          <w:color w:val="2B2B35"/>
          <w:sz w:val="24"/>
          <w:szCs w:val="24"/>
          <w:lang w:val="en-US"/>
        </w:rPr>
        <w:t>. [Accessed: 16th November 2024]</w:t>
      </w:r>
    </w:p>
    <w:p w:rsidR="449D45E7" w:rsidP="68EBABED" w:rsidRDefault="449D45E7" w14:paraId="1102CC65" w14:textId="3CB92FBA">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Stoi͡anov</w:t>
      </w:r>
      <w:r w:rsidRPr="68EBABED" w:rsidR="449D45E7">
        <w:rPr>
          <w:rFonts w:ascii="Arial" w:hAnsi="Arial" w:eastAsia="Arial" w:cs="Arial"/>
          <w:noProof w:val="0"/>
          <w:color w:val="2B2B35"/>
          <w:sz w:val="24"/>
          <w:szCs w:val="24"/>
          <w:lang w:val="en-US"/>
        </w:rPr>
        <w:t>, S. (2017) '</w:t>
      </w:r>
      <w:r w:rsidRPr="68EBABED" w:rsidR="449D45E7">
        <w:rPr>
          <w:rFonts w:ascii="Arial" w:hAnsi="Arial" w:eastAsia="Arial" w:cs="Arial"/>
          <w:i w:val="1"/>
          <w:iCs w:val="1"/>
          <w:noProof w:val="0"/>
          <w:color w:val="2B2B35"/>
          <w:sz w:val="24"/>
          <w:szCs w:val="24"/>
          <w:lang w:val="en-US"/>
        </w:rPr>
        <w:t>An analysis of Abraham Maslow’s A theory of human motivation</w:t>
      </w:r>
      <w:r w:rsidRPr="68EBABED" w:rsidR="449D45E7">
        <w:rPr>
          <w:rFonts w:ascii="Arial" w:hAnsi="Arial" w:eastAsia="Arial" w:cs="Arial"/>
          <w:noProof w:val="0"/>
          <w:color w:val="2B2B35"/>
          <w:sz w:val="24"/>
          <w:szCs w:val="24"/>
          <w:lang w:val="en-US"/>
        </w:rPr>
        <w:t>'. London, England: Routledge</w:t>
      </w:r>
      <w:r w:rsidRPr="68EBABED" w:rsidR="449D45E7">
        <w:rPr>
          <w:rFonts w:ascii="Arial" w:hAnsi="Arial" w:eastAsia="Arial" w:cs="Arial"/>
          <w:noProof w:val="0"/>
          <w:color w:val="2B2B35"/>
          <w:sz w:val="24"/>
          <w:szCs w:val="24"/>
          <w:lang w:val="en-US"/>
        </w:rPr>
        <w:t xml:space="preserve">.  </w:t>
      </w:r>
    </w:p>
    <w:p w:rsidR="449D45E7" w:rsidP="68EBABED" w:rsidRDefault="449D45E7" w14:paraId="661869B3" w14:textId="297756E1">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Taormina, R.J. and Gao, J.H. (2013) ‘</w:t>
      </w:r>
      <w:r w:rsidRPr="68EBABED" w:rsidR="449D45E7">
        <w:rPr>
          <w:rFonts w:ascii="Arial" w:hAnsi="Arial" w:eastAsia="Arial" w:cs="Arial"/>
          <w:i w:val="1"/>
          <w:iCs w:val="1"/>
          <w:noProof w:val="0"/>
          <w:color w:val="2B2B35"/>
          <w:sz w:val="24"/>
          <w:szCs w:val="24"/>
          <w:lang w:val="en-US"/>
        </w:rPr>
        <w:t>Maslow and the Motivation hierarchy: Measuring Satisfaction of the Needs</w:t>
      </w:r>
      <w:r w:rsidRPr="68EBABED" w:rsidR="449D45E7">
        <w:rPr>
          <w:rFonts w:ascii="Arial" w:hAnsi="Arial" w:eastAsia="Arial" w:cs="Arial"/>
          <w:noProof w:val="0"/>
          <w:color w:val="2B2B35"/>
          <w:sz w:val="24"/>
          <w:szCs w:val="24"/>
          <w:lang w:val="en-US"/>
        </w:rPr>
        <w:t xml:space="preserve">’, The American Journal of Psychology, 126(2), pp. 155–177. Available at: </w:t>
      </w:r>
      <w:hyperlink r:id="Rbc4daac9424447fe">
        <w:r w:rsidRPr="68EBABED" w:rsidR="449D45E7">
          <w:rPr>
            <w:rStyle w:val="Hyperlink"/>
            <w:rFonts w:ascii="Arial" w:hAnsi="Arial" w:eastAsia="Arial" w:cs="Arial"/>
            <w:noProof w:val="0"/>
            <w:sz w:val="24"/>
            <w:szCs w:val="24"/>
            <w:lang w:val="en-US"/>
          </w:rPr>
          <w:t>https://doi.org/10.5406/amerjpsyc.126.2.0155</w:t>
        </w:r>
      </w:hyperlink>
      <w:r w:rsidRPr="68EBABED" w:rsidR="449D45E7">
        <w:rPr>
          <w:rFonts w:ascii="Arial" w:hAnsi="Arial" w:eastAsia="Arial" w:cs="Arial"/>
          <w:noProof w:val="0"/>
          <w:color w:val="2B2B35"/>
          <w:sz w:val="24"/>
          <w:szCs w:val="24"/>
          <w:lang w:val="en-US"/>
        </w:rPr>
        <w:t xml:space="preserve">. [Accessed 10th November 2024]  </w:t>
      </w:r>
    </w:p>
    <w:p w:rsidR="449D45E7" w:rsidP="68EBABED" w:rsidRDefault="449D45E7" w14:paraId="724DF103" w14:textId="051DD536">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Thielke, S. et al. (2012) ‘</w:t>
      </w:r>
      <w:r w:rsidRPr="68EBABED" w:rsidR="449D45E7">
        <w:rPr>
          <w:rFonts w:ascii="Arial" w:hAnsi="Arial" w:eastAsia="Arial" w:cs="Arial"/>
          <w:i w:val="1"/>
          <w:iCs w:val="1"/>
          <w:noProof w:val="0"/>
          <w:color w:val="2B2B35"/>
          <w:sz w:val="24"/>
          <w:szCs w:val="24"/>
          <w:lang w:val="en-US"/>
        </w:rPr>
        <w:t>Maslow’s Hierarchy of Human Needs and the Adoption of Health-Related Technologies for Older Adults</w:t>
      </w:r>
      <w:r w:rsidRPr="68EBABED" w:rsidR="449D45E7">
        <w:rPr>
          <w:rFonts w:ascii="Arial" w:hAnsi="Arial" w:eastAsia="Arial" w:cs="Arial"/>
          <w:noProof w:val="0"/>
          <w:color w:val="2B2B35"/>
          <w:sz w:val="24"/>
          <w:szCs w:val="24"/>
          <w:lang w:val="en-US"/>
        </w:rPr>
        <w:t xml:space="preserve">’, Ageing International, 37(4), pp. 470–488. Available at: </w:t>
      </w:r>
      <w:hyperlink r:id="R8f50014732cd471f">
        <w:r w:rsidRPr="68EBABED" w:rsidR="449D45E7">
          <w:rPr>
            <w:rStyle w:val="Hyperlink"/>
            <w:rFonts w:ascii="Arial" w:hAnsi="Arial" w:eastAsia="Arial" w:cs="Arial"/>
            <w:noProof w:val="0"/>
            <w:sz w:val="24"/>
            <w:szCs w:val="24"/>
            <w:lang w:val="en-US"/>
          </w:rPr>
          <w:t>https://doi.org/10.1007/s12126-011-9121-4</w:t>
        </w:r>
      </w:hyperlink>
      <w:r w:rsidRPr="68EBABED" w:rsidR="449D45E7">
        <w:rPr>
          <w:rFonts w:ascii="Arial" w:hAnsi="Arial" w:eastAsia="Arial" w:cs="Arial"/>
          <w:noProof w:val="0"/>
          <w:color w:val="2B2B35"/>
          <w:sz w:val="24"/>
          <w:szCs w:val="24"/>
          <w:lang w:val="en-US"/>
        </w:rPr>
        <w:t>. [accessed: 16th November 2024]</w:t>
      </w:r>
    </w:p>
    <w:p w:rsidR="449D45E7" w:rsidP="68EBABED" w:rsidRDefault="449D45E7" w14:paraId="7D7FA048" w14:textId="12859E7A">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van Lenthe, F.J., Jansen, </w:t>
      </w:r>
      <w:r w:rsidRPr="68EBABED" w:rsidR="449D45E7">
        <w:rPr>
          <w:rFonts w:ascii="Arial" w:hAnsi="Arial" w:eastAsia="Arial" w:cs="Arial"/>
          <w:noProof w:val="0"/>
          <w:color w:val="2B2B35"/>
          <w:sz w:val="24"/>
          <w:szCs w:val="24"/>
          <w:lang w:val="en-US"/>
        </w:rPr>
        <w:t>T.</w:t>
      </w:r>
      <w:r w:rsidRPr="68EBABED" w:rsidR="449D45E7">
        <w:rPr>
          <w:rFonts w:ascii="Arial" w:hAnsi="Arial" w:eastAsia="Arial" w:cs="Arial"/>
          <w:noProof w:val="0"/>
          <w:color w:val="2B2B35"/>
          <w:sz w:val="24"/>
          <w:szCs w:val="24"/>
          <w:lang w:val="en-US"/>
        </w:rPr>
        <w:t xml:space="preserve"> and Kamphuis, C.B.M. (2015) ‘Understanding socio-economic inequalities in food choice </w:t>
      </w:r>
      <w:r w:rsidRPr="68EBABED" w:rsidR="449D45E7">
        <w:rPr>
          <w:rFonts w:ascii="Arial" w:hAnsi="Arial" w:eastAsia="Arial" w:cs="Arial"/>
          <w:noProof w:val="0"/>
          <w:color w:val="2B2B35"/>
          <w:sz w:val="24"/>
          <w:szCs w:val="24"/>
          <w:lang w:val="en-US"/>
        </w:rPr>
        <w:t>behavior</w:t>
      </w:r>
      <w:r w:rsidRPr="68EBABED" w:rsidR="449D45E7">
        <w:rPr>
          <w:rFonts w:ascii="Arial" w:hAnsi="Arial" w:eastAsia="Arial" w:cs="Arial"/>
          <w:noProof w:val="0"/>
          <w:color w:val="2B2B35"/>
          <w:sz w:val="24"/>
          <w:szCs w:val="24"/>
          <w:lang w:val="en-US"/>
        </w:rPr>
        <w:t xml:space="preserve">: can Maslow’s pyramid help?’, British Journal of Nutrition, 113(7), pp. 1139–1147. doi:10.1017/S0007114515000288. [accessed: 11th November 2024]  </w:t>
      </w:r>
    </w:p>
    <w:p w:rsidR="449D45E7" w:rsidP="68EBABED" w:rsidRDefault="449D45E7" w14:paraId="09B1EB82" w14:textId="3398ABF6">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Vernon, J.L. (2016) ‘The Path to Self-Actualization’, American scientist, 104(3), pp. 130–130. Available at: </w:t>
      </w:r>
      <w:hyperlink r:id="R7c2e898dd6024485">
        <w:r w:rsidRPr="68EBABED" w:rsidR="449D45E7">
          <w:rPr>
            <w:rStyle w:val="Hyperlink"/>
            <w:rFonts w:ascii="Arial" w:hAnsi="Arial" w:eastAsia="Arial" w:cs="Arial"/>
            <w:noProof w:val="0"/>
            <w:sz w:val="24"/>
            <w:szCs w:val="24"/>
            <w:lang w:val="en-US"/>
          </w:rPr>
          <w:t>https://doi.org/10.1511/2016.120.1</w:t>
        </w:r>
      </w:hyperlink>
      <w:r w:rsidRPr="68EBABED" w:rsidR="449D45E7">
        <w:rPr>
          <w:rFonts w:ascii="Arial" w:hAnsi="Arial" w:eastAsia="Arial" w:cs="Arial"/>
          <w:noProof w:val="0"/>
          <w:color w:val="2B2B35"/>
          <w:sz w:val="24"/>
          <w:szCs w:val="24"/>
          <w:lang w:val="en-US"/>
        </w:rPr>
        <w:t>. [accessed: 17th November 2024]</w:t>
      </w:r>
    </w:p>
    <w:p w:rsidR="449D45E7" w:rsidP="68EBABED" w:rsidRDefault="449D45E7" w14:paraId="392EEE63" w14:textId="347DC7D4">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Water Aid (2023) 'washmatters.wateraid.org'. Available at: </w:t>
      </w:r>
      <w:hyperlink r:id="Rede04d87dbe8420d">
        <w:r w:rsidRPr="68EBABED" w:rsidR="449D45E7">
          <w:rPr>
            <w:rStyle w:val="Hyperlink"/>
            <w:rFonts w:ascii="Arial" w:hAnsi="Arial" w:eastAsia="Arial" w:cs="Arial"/>
            <w:noProof w:val="0"/>
            <w:sz w:val="24"/>
            <w:szCs w:val="24"/>
            <w:lang w:val="en-US"/>
          </w:rPr>
          <w:t>https://washmatters.wateraid.org/our-work/water-security</w:t>
        </w:r>
      </w:hyperlink>
      <w:r w:rsidRPr="68EBABED" w:rsidR="449D45E7">
        <w:rPr>
          <w:rFonts w:ascii="Arial" w:hAnsi="Arial" w:eastAsia="Arial" w:cs="Arial"/>
          <w:noProof w:val="0"/>
          <w:color w:val="2B2B35"/>
          <w:sz w:val="24"/>
          <w:szCs w:val="24"/>
          <w:lang w:val="en-US"/>
        </w:rPr>
        <w:t xml:space="preserve">. [Accessed: 13 November 2024]  </w:t>
      </w:r>
    </w:p>
    <w:p w:rsidR="449D45E7" w:rsidP="68EBABED" w:rsidRDefault="449D45E7" w14:paraId="5325A51B" w14:textId="28E673B5">
      <w:pPr>
        <w:spacing w:before="225" w:beforeAutospacing="off" w:after="225" w:afterAutospacing="off"/>
        <w:rPr>
          <w:rFonts w:ascii="Arial" w:hAnsi="Arial" w:eastAsia="Arial" w:cs="Arial"/>
          <w:noProof w:val="0"/>
          <w:color w:val="2B2B35"/>
          <w:sz w:val="24"/>
          <w:szCs w:val="24"/>
          <w:lang w:val="en-US"/>
        </w:rPr>
      </w:pPr>
      <w:r w:rsidRPr="68EBABED" w:rsidR="449D45E7">
        <w:rPr>
          <w:rFonts w:ascii="Arial" w:hAnsi="Arial" w:eastAsia="Arial" w:cs="Arial"/>
          <w:noProof w:val="0"/>
          <w:color w:val="2B2B35"/>
          <w:sz w:val="24"/>
          <w:szCs w:val="24"/>
          <w:lang w:val="en-US"/>
        </w:rPr>
        <w:t xml:space="preserve">World Health </w:t>
      </w:r>
      <w:r w:rsidRPr="68EBABED" w:rsidR="449D45E7">
        <w:rPr>
          <w:rFonts w:ascii="Arial" w:hAnsi="Arial" w:eastAsia="Arial" w:cs="Arial"/>
          <w:noProof w:val="0"/>
          <w:color w:val="2B2B35"/>
          <w:sz w:val="24"/>
          <w:szCs w:val="24"/>
          <w:lang w:val="en-US"/>
        </w:rPr>
        <w:t>Organisation</w:t>
      </w:r>
      <w:r w:rsidRPr="68EBABED" w:rsidR="449D45E7">
        <w:rPr>
          <w:rFonts w:ascii="Arial" w:hAnsi="Arial" w:eastAsia="Arial" w:cs="Arial"/>
          <w:noProof w:val="0"/>
          <w:color w:val="2B2B35"/>
          <w:sz w:val="24"/>
          <w:szCs w:val="24"/>
          <w:lang w:val="en-US"/>
        </w:rPr>
        <w:t xml:space="preserve"> (2024) Our values, </w:t>
      </w:r>
      <w:hyperlink>
        <w:r w:rsidRPr="68EBABED" w:rsidR="449D45E7">
          <w:rPr>
            <w:rStyle w:val="Hyperlink"/>
            <w:rFonts w:ascii="Arial" w:hAnsi="Arial" w:eastAsia="Arial" w:cs="Arial"/>
            <w:noProof w:val="0"/>
            <w:sz w:val="24"/>
            <w:szCs w:val="24"/>
            <w:lang w:val="en-US"/>
          </w:rPr>
          <w:t>www.who.int</w:t>
        </w:r>
      </w:hyperlink>
      <w:r w:rsidRPr="68EBABED" w:rsidR="449D45E7">
        <w:rPr>
          <w:rFonts w:ascii="Arial" w:hAnsi="Arial" w:eastAsia="Arial" w:cs="Arial"/>
          <w:noProof w:val="0"/>
          <w:color w:val="2B2B35"/>
          <w:sz w:val="24"/>
          <w:szCs w:val="24"/>
          <w:lang w:val="en-US"/>
        </w:rPr>
        <w:t xml:space="preserve">. Available at: </w:t>
      </w:r>
      <w:hyperlink r:id="R92e1edd3491c435c">
        <w:r w:rsidRPr="68EBABED" w:rsidR="449D45E7">
          <w:rPr>
            <w:rStyle w:val="Hyperlink"/>
            <w:rFonts w:ascii="Arial" w:hAnsi="Arial" w:eastAsia="Arial" w:cs="Arial"/>
            <w:noProof w:val="0"/>
            <w:sz w:val="24"/>
            <w:szCs w:val="24"/>
            <w:lang w:val="en-US"/>
          </w:rPr>
          <w:t>https://www.who.int/about/values</w:t>
        </w:r>
      </w:hyperlink>
      <w:r w:rsidRPr="68EBABED" w:rsidR="449D45E7">
        <w:rPr>
          <w:rFonts w:ascii="Arial" w:hAnsi="Arial" w:eastAsia="Arial" w:cs="Arial"/>
          <w:noProof w:val="0"/>
          <w:color w:val="2B2B35"/>
          <w:sz w:val="24"/>
          <w:szCs w:val="24"/>
          <w:lang w:val="en-US"/>
        </w:rPr>
        <w:t>.</w:t>
      </w:r>
    </w:p>
    <w:p w:rsidR="68EBABED" w:rsidP="68EBABED" w:rsidRDefault="68EBABED" w14:paraId="7EDF4581" w14:textId="7E7520E8">
      <w:pPr>
        <w:pStyle w:val="Normal"/>
        <w:spacing w:before="165" w:beforeAutospacing="off" w:after="165" w:afterAutospacing="off" w:line="360" w:lineRule="auto"/>
        <w:rPr>
          <w:rFonts w:ascii="Arial" w:hAnsi="Arial" w:eastAsia="Arial" w:cs="Arial"/>
          <w:noProof w:val="0"/>
          <w:color w:val="010A10"/>
          <w:sz w:val="24"/>
          <w:szCs w:val="24"/>
          <w:lang w:val="en-US"/>
        </w:rPr>
      </w:pPr>
    </w:p>
    <w:sectPr>
      <w:pgSz w:w="15840" w:h="12240" w:orient="landscape"/>
      <w:pgMar w:top="1440" w:right="1440" w:bottom="1440" w:left="1440" w:header="720" w:footer="720" w:gutter="0"/>
      <w:cols w:space="720"/>
      <w:docGrid w:linePitch="360"/>
      <w:headerReference w:type="default" r:id="R25e32aaa6c08410f"/>
      <w:footerReference w:type="default" r:id="R566c015b5f6b4b7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320"/>
      <w:gridCol w:w="4320"/>
      <w:gridCol w:w="4320"/>
    </w:tblGrid>
    <w:tr w:rsidR="68EBABED" w:rsidTr="68EBABED" w14:paraId="732E503C">
      <w:trPr>
        <w:trHeight w:val="300"/>
      </w:trPr>
      <w:tc>
        <w:tcPr>
          <w:tcW w:w="4320" w:type="dxa"/>
          <w:tcMar/>
        </w:tcPr>
        <w:p w:rsidR="68EBABED" w:rsidP="68EBABED" w:rsidRDefault="68EBABED" w14:paraId="2F67037F" w14:textId="0EC651A6">
          <w:pPr>
            <w:pStyle w:val="Header"/>
            <w:bidi w:val="0"/>
            <w:ind w:left="-115"/>
            <w:jc w:val="left"/>
          </w:pPr>
        </w:p>
      </w:tc>
      <w:tc>
        <w:tcPr>
          <w:tcW w:w="4320" w:type="dxa"/>
          <w:tcMar/>
        </w:tcPr>
        <w:p w:rsidR="68EBABED" w:rsidP="68EBABED" w:rsidRDefault="68EBABED" w14:paraId="0C2A2F8A" w14:textId="5E059929">
          <w:pPr>
            <w:pStyle w:val="Header"/>
            <w:bidi w:val="0"/>
            <w:jc w:val="center"/>
          </w:pPr>
        </w:p>
      </w:tc>
      <w:tc>
        <w:tcPr>
          <w:tcW w:w="4320" w:type="dxa"/>
          <w:tcMar/>
        </w:tcPr>
        <w:p w:rsidR="68EBABED" w:rsidP="68EBABED" w:rsidRDefault="68EBABED" w14:paraId="6DBD61DD" w14:textId="2B9AA538">
          <w:pPr>
            <w:pStyle w:val="Header"/>
            <w:bidi w:val="0"/>
            <w:ind w:right="-115"/>
            <w:jc w:val="right"/>
          </w:pPr>
        </w:p>
      </w:tc>
    </w:tr>
  </w:tbl>
  <w:p w:rsidR="68EBABED" w:rsidP="68EBABED" w:rsidRDefault="68EBABED" w14:paraId="2ED68A98" w14:textId="192C32F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320"/>
      <w:gridCol w:w="4320"/>
      <w:gridCol w:w="4320"/>
    </w:tblGrid>
    <w:tr w:rsidR="68EBABED" w:rsidTr="68EBABED" w14:paraId="57D623F0">
      <w:trPr>
        <w:trHeight w:val="300"/>
      </w:trPr>
      <w:tc>
        <w:tcPr>
          <w:tcW w:w="4320" w:type="dxa"/>
          <w:tcMar/>
        </w:tcPr>
        <w:p w:rsidR="68EBABED" w:rsidP="68EBABED" w:rsidRDefault="68EBABED" w14:paraId="02E5777F" w14:textId="0B3E5DBD">
          <w:pPr>
            <w:pStyle w:val="Header"/>
            <w:bidi w:val="0"/>
            <w:ind w:left="-115"/>
            <w:jc w:val="left"/>
            <w:rPr>
              <w:rFonts w:ascii="Arial" w:hAnsi="Arial" w:eastAsia="Arial" w:cs="Arial"/>
              <w:sz w:val="18"/>
              <w:szCs w:val="18"/>
            </w:rPr>
          </w:pPr>
        </w:p>
      </w:tc>
      <w:tc>
        <w:tcPr>
          <w:tcW w:w="4320" w:type="dxa"/>
          <w:tcMar/>
        </w:tcPr>
        <w:p w:rsidR="68EBABED" w:rsidP="68EBABED" w:rsidRDefault="68EBABED" w14:paraId="0F3F437E" w14:textId="539D0ACC">
          <w:pPr>
            <w:pStyle w:val="Header"/>
            <w:bidi w:val="0"/>
            <w:jc w:val="center"/>
            <w:rPr>
              <w:rFonts w:ascii="Arial" w:hAnsi="Arial" w:eastAsia="Arial" w:cs="Arial"/>
              <w:sz w:val="18"/>
              <w:szCs w:val="18"/>
            </w:rPr>
          </w:pPr>
        </w:p>
      </w:tc>
      <w:tc>
        <w:tcPr>
          <w:tcW w:w="4320" w:type="dxa"/>
          <w:tcMar/>
        </w:tcPr>
        <w:p w:rsidR="68EBABED" w:rsidP="68EBABED" w:rsidRDefault="68EBABED" w14:paraId="5D633A51" w14:textId="56784A31">
          <w:pPr>
            <w:pStyle w:val="Header"/>
            <w:bidi w:val="0"/>
            <w:ind w:right="-115"/>
            <w:jc w:val="right"/>
            <w:rPr>
              <w:rFonts w:ascii="Arial" w:hAnsi="Arial" w:eastAsia="Arial" w:cs="Arial"/>
              <w:sz w:val="18"/>
              <w:szCs w:val="18"/>
            </w:rPr>
          </w:pPr>
          <w:r w:rsidRPr="68EBABED" w:rsidR="68EBABED">
            <w:rPr>
              <w:rFonts w:ascii="Arial" w:hAnsi="Arial" w:eastAsia="Arial" w:cs="Arial"/>
              <w:sz w:val="18"/>
              <w:szCs w:val="18"/>
            </w:rPr>
            <w:t>ECEY4001</w:t>
          </w:r>
          <w:r>
            <w:br/>
          </w:r>
          <w:r w:rsidRPr="68EBABED" w:rsidR="68EBABED">
            <w:rPr>
              <w:rFonts w:ascii="Arial" w:hAnsi="Arial" w:eastAsia="Arial" w:cs="Arial"/>
              <w:sz w:val="18"/>
              <w:szCs w:val="18"/>
            </w:rPr>
            <w:t>2411206</w:t>
          </w:r>
          <w:r>
            <w:br/>
          </w:r>
          <w:r w:rsidRPr="68EBABED" w:rsidR="68EBABED">
            <w:rPr>
              <w:rFonts w:ascii="Arial" w:hAnsi="Arial" w:eastAsia="Arial" w:cs="Arial"/>
              <w:sz w:val="18"/>
              <w:szCs w:val="18"/>
            </w:rPr>
            <w:t>1013 Words</w:t>
          </w:r>
        </w:p>
      </w:tc>
    </w:tr>
  </w:tbl>
  <w:p w:rsidR="68EBABED" w:rsidP="68EBABED" w:rsidRDefault="68EBABED" w14:paraId="01190346" w14:textId="20253178">
    <w:pPr>
      <w:pStyle w:val="Header"/>
      <w:bidi w:val="0"/>
      <w:rPr>
        <w:rFonts w:ascii="Arial" w:hAnsi="Arial" w:eastAsia="Arial" w:cs="Arial"/>
        <w:sz w:val="18"/>
        <w:szCs w:val="18"/>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D32D8E"/>
    <w:rsid w:val="097DC8D4"/>
    <w:rsid w:val="0AE1511D"/>
    <w:rsid w:val="0CA03EE3"/>
    <w:rsid w:val="0EAD97FD"/>
    <w:rsid w:val="0FD313A5"/>
    <w:rsid w:val="13A2A308"/>
    <w:rsid w:val="156F8DFC"/>
    <w:rsid w:val="1C53AC7A"/>
    <w:rsid w:val="1CFEFE1A"/>
    <w:rsid w:val="26A0D220"/>
    <w:rsid w:val="279015B7"/>
    <w:rsid w:val="2C521833"/>
    <w:rsid w:val="2D85C595"/>
    <w:rsid w:val="2EBB752B"/>
    <w:rsid w:val="2ED69414"/>
    <w:rsid w:val="2F9E61E6"/>
    <w:rsid w:val="31CC7338"/>
    <w:rsid w:val="399551FC"/>
    <w:rsid w:val="3B86CAEB"/>
    <w:rsid w:val="3CDE34C6"/>
    <w:rsid w:val="40A7AA16"/>
    <w:rsid w:val="425046D0"/>
    <w:rsid w:val="449D45E7"/>
    <w:rsid w:val="44BEA24D"/>
    <w:rsid w:val="491D6297"/>
    <w:rsid w:val="49F80592"/>
    <w:rsid w:val="4A039D4F"/>
    <w:rsid w:val="4C368F39"/>
    <w:rsid w:val="4C4C42A5"/>
    <w:rsid w:val="4CC140C8"/>
    <w:rsid w:val="4D6D8C59"/>
    <w:rsid w:val="4E974EA5"/>
    <w:rsid w:val="4F6B8424"/>
    <w:rsid w:val="50C1D32D"/>
    <w:rsid w:val="53795466"/>
    <w:rsid w:val="55D32D8E"/>
    <w:rsid w:val="56D71CB6"/>
    <w:rsid w:val="6045CEA8"/>
    <w:rsid w:val="63068334"/>
    <w:rsid w:val="654FCF3F"/>
    <w:rsid w:val="68EBABED"/>
    <w:rsid w:val="75CD12B6"/>
    <w:rsid w:val="764417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32D8E"/>
  <w15:chartTrackingRefBased/>
  <w15:docId w15:val="{B84FF1DB-5C1B-4B10-A71C-90B02870B3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4.png" Id="R56b9cdfc16c04c5a" /><Relationship Type="http://schemas.openxmlformats.org/officeDocument/2006/relationships/image" Target="/media/image5.png" Id="R6f7af920c01f47f1" /><Relationship Type="http://schemas.openxmlformats.org/officeDocument/2006/relationships/image" Target="/media/image6.png" Id="R6ca8edafe8794b01" /><Relationship Type="http://schemas.openxmlformats.org/officeDocument/2006/relationships/hyperlink" Target="https://achology.com/motivation/maslows-hierarchy-of-needs/" TargetMode="External" Id="R9973636557b84aab" /><Relationship Type="http://schemas.openxmlformats.org/officeDocument/2006/relationships/hyperlink" Target="https://doi.org/10.1177/0022167818761929" TargetMode="External" Id="R3827c6b16a4e4423" /><Relationship Type="http://schemas.openxmlformats.org/officeDocument/2006/relationships/hyperlink" Target="https://doi.org/10.1037/hum0000027" TargetMode="External" Id="R2ffee293172c4989" /><Relationship Type="http://schemas.openxmlformats.org/officeDocument/2006/relationships/hyperlink" Target="https://www.earlyyears.tv/maslows-hierarchy-of-needs/" TargetMode="External" Id="R202d1b0ee8354d3b" /><Relationship Type="http://schemas.openxmlformats.org/officeDocument/2006/relationships/hyperlink" Target="https://doi.org/10.1177/0146167217713191" TargetMode="External" Id="Refd3467b61714a25" /><Relationship Type="http://schemas.openxmlformats.org/officeDocument/2006/relationships/hyperlink" Target="https://doi.org/10.2466/02.20.PR0.113x16z1" TargetMode="External" Id="R73d57e5666204392" /><Relationship Type="http://schemas.openxmlformats.org/officeDocument/2006/relationships/hyperlink" Target="https://doi.org/10.1177/21582440241284094" TargetMode="External" Id="R726fabb64732441f" /><Relationship Type="http://schemas.openxmlformats.org/officeDocument/2006/relationships/hyperlink" Target="https://www.proquest.com/docview/231466560?accountid=130472&amp;parentSessionId=yuLEAfFeiBXZWpe198wCk9Rn1yNBY%2F8R6tcJZpugZ2M%3D&amp;pq-origsite=primo&amp;sourcetype=Trade%20Journals" TargetMode="External" Id="R2505f90ffe0746b8" /><Relationship Type="http://schemas.openxmlformats.org/officeDocument/2006/relationships/hyperlink" Target="https://highered.mheducation.com/sites/dl/free/0073523925/228359/hierarchy.pdf" TargetMode="External" Id="Raabee31a80974c36" /><Relationship Type="http://schemas.openxmlformats.org/officeDocument/2006/relationships/hyperlink" Target="https://doi.org/10.1037/h0054346" TargetMode="External" Id="R3e46c5c23e0c4b75" /><Relationship Type="http://schemas.openxmlformats.org/officeDocument/2006/relationships/hyperlink" Target="https://assets.publishing.service.gov.uk/government/uploads/system/uploads/attachment_data/file/1172507/MoD_Annual_Report_and_Accounts_2022-23.pdf" TargetMode="External" Id="Rb8601b3d3b824c1b" /><Relationship Type="http://schemas.openxmlformats.org/officeDocument/2006/relationships/hyperlink" Target="https://www.simplypsychology.org/maslow.html" TargetMode="External" Id="Re2af896ef4da4107" /><Relationship Type="http://schemas.openxmlformats.org/officeDocument/2006/relationships/hyperlink" Target="https://doi.org/10.1080/0145935x.2020.1818558" TargetMode="External" Id="R14a69e9dea034422" /><Relationship Type="http://schemas.openxmlformats.org/officeDocument/2006/relationships/hyperlink" Target="https://www.nhs.uk/mental-health/self-help/tips-and-support/raise-low-self-esteem/" TargetMode="External" Id="Rba549d81a7ee4c2d" /><Relationship Type="http://schemas.openxmlformats.org/officeDocument/2006/relationships/hyperlink" Target="https://www.ast.org/pdf/308.pdf" TargetMode="External" Id="R1c9f91c5fd2143c1" /><Relationship Type="http://schemas.openxmlformats.org/officeDocument/2006/relationships/hyperlink" Target="https://doi.org/10.1177/1948550617707019" TargetMode="External" Id="R1de2028da4e24e5e" /><Relationship Type="http://schemas.openxmlformats.org/officeDocument/2006/relationships/hyperlink" Target="https://doi.org/10.5406/amerjpsyc.126.2.0155" TargetMode="External" Id="Rbc4daac9424447fe" /><Relationship Type="http://schemas.openxmlformats.org/officeDocument/2006/relationships/hyperlink" Target="https://doi.org/10.1007/s12126-011-9121-4" TargetMode="External" Id="R8f50014732cd471f" /><Relationship Type="http://schemas.openxmlformats.org/officeDocument/2006/relationships/hyperlink" Target="https://doi.org/10.1511/2016.120.1" TargetMode="External" Id="R7c2e898dd6024485" /><Relationship Type="http://schemas.openxmlformats.org/officeDocument/2006/relationships/hyperlink" Target="https://washmatters.wateraid.org/our-work/water-security" TargetMode="External" Id="Rede04d87dbe8420d" /><Relationship Type="http://schemas.openxmlformats.org/officeDocument/2006/relationships/hyperlink" Target="https://www.who.int/about/values" TargetMode="External" Id="R92e1edd3491c435c" /><Relationship Type="http://schemas.openxmlformats.org/officeDocument/2006/relationships/header" Target="header.xml" Id="R25e32aaa6c08410f" /><Relationship Type="http://schemas.openxmlformats.org/officeDocument/2006/relationships/footer" Target="footer.xml" Id="R566c015b5f6b4b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2024-11-17T03:13:59.7872338Z</dcterms:created>
  <dcterms:modified xsi:type="dcterms:W3CDTF">2024-11-17T03:59:56.3146813Z</dcterms:modified>
  <dc:creator>Jordan MacDonald (2411206)</dc:creator>
  <lastModifiedBy>Jordan MacDonald (2411206)</lastModifiedBy>
</coreProperties>
</file>