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C1A82" w14:textId="2EF5718F" w:rsidR="006E751B" w:rsidRPr="0032339B" w:rsidRDefault="00DF7E47">
      <w:pPr>
        <w:jc w:val="center"/>
        <w:rPr>
          <w:b/>
          <w:sz w:val="32"/>
          <w:szCs w:val="32"/>
        </w:rPr>
      </w:pPr>
      <w:r>
        <w:rPr>
          <w:noProof/>
        </w:rPr>
        <w:drawing>
          <wp:inline distT="0" distB="0" distL="0" distR="0" wp14:anchorId="19124AC0" wp14:editId="6DCA6C62">
            <wp:extent cx="4131724" cy="1570998"/>
            <wp:effectExtent l="0" t="0" r="2540" b="0"/>
            <wp:docPr id="1" name="Picture 3">
              <a:extLst xmlns:a="http://schemas.openxmlformats.org/drawingml/2006/main">
                <a:ext uri="{FF2B5EF4-FFF2-40B4-BE49-F238E27FC236}">
                  <a16:creationId xmlns:a16="http://schemas.microsoft.com/office/drawing/2014/main" id="{2A837D6A-E248-0954-4483-8E76E44B92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2A837D6A-E248-0954-4483-8E76E44B928B}"/>
                        </a:ext>
                      </a:extLst>
                    </pic:cNvPr>
                    <pic:cNvPicPr>
                      <a:picLocks noChangeAspect="1"/>
                    </pic:cNvPicPr>
                  </pic:nvPicPr>
                  <pic:blipFill>
                    <a:blip r:embed="rId9"/>
                    <a:stretch>
                      <a:fillRect/>
                    </a:stretch>
                  </pic:blipFill>
                  <pic:spPr>
                    <a:xfrm>
                      <a:off x="0" y="0"/>
                      <a:ext cx="4131724" cy="1570998"/>
                    </a:xfrm>
                    <a:prstGeom prst="rect">
                      <a:avLst/>
                    </a:prstGeom>
                  </pic:spPr>
                </pic:pic>
              </a:graphicData>
            </a:graphic>
          </wp:inline>
        </w:drawing>
      </w:r>
    </w:p>
    <w:p w14:paraId="3C51BF0C" w14:textId="77777777" w:rsidR="006E751B" w:rsidRPr="0032339B" w:rsidRDefault="006E751B">
      <w:pPr>
        <w:jc w:val="center"/>
        <w:rPr>
          <w:b/>
          <w:sz w:val="32"/>
          <w:szCs w:val="32"/>
        </w:rPr>
      </w:pPr>
    </w:p>
    <w:p w14:paraId="271B16B0" w14:textId="77777777" w:rsidR="006E751B" w:rsidRPr="0032339B" w:rsidRDefault="006E751B">
      <w:pPr>
        <w:jc w:val="center"/>
        <w:rPr>
          <w:b/>
          <w:sz w:val="32"/>
          <w:szCs w:val="32"/>
        </w:rPr>
      </w:pPr>
      <w:bookmarkStart w:id="0" w:name="_heading=h.gjdgxs" w:colFirst="0" w:colLast="0"/>
      <w:bookmarkEnd w:id="0"/>
    </w:p>
    <w:p w14:paraId="554223EB" w14:textId="77777777" w:rsidR="006E751B" w:rsidRPr="0032339B" w:rsidRDefault="006E751B">
      <w:pPr>
        <w:jc w:val="center"/>
        <w:rPr>
          <w:b/>
          <w:sz w:val="32"/>
          <w:szCs w:val="32"/>
        </w:rPr>
      </w:pPr>
    </w:p>
    <w:p w14:paraId="6568E13C" w14:textId="77777777" w:rsidR="006E751B" w:rsidRPr="0032339B" w:rsidRDefault="006E751B">
      <w:pPr>
        <w:jc w:val="center"/>
        <w:rPr>
          <w:b/>
          <w:sz w:val="32"/>
          <w:szCs w:val="32"/>
        </w:rPr>
      </w:pPr>
    </w:p>
    <w:p w14:paraId="0395A619" w14:textId="77777777" w:rsidR="006E751B" w:rsidRPr="0032339B" w:rsidRDefault="006E751B">
      <w:pPr>
        <w:jc w:val="center"/>
        <w:rPr>
          <w:b/>
          <w:sz w:val="32"/>
          <w:szCs w:val="32"/>
        </w:rPr>
      </w:pPr>
    </w:p>
    <w:p w14:paraId="1F11C4C2" w14:textId="6BAEC405" w:rsidR="006E751B" w:rsidRPr="0032339B" w:rsidRDefault="00DE656B">
      <w:pPr>
        <w:jc w:val="center"/>
        <w:rPr>
          <w:b/>
          <w:sz w:val="32"/>
          <w:szCs w:val="32"/>
        </w:rPr>
      </w:pPr>
      <w:r w:rsidRPr="0032339B">
        <w:rPr>
          <w:b/>
          <w:sz w:val="32"/>
          <w:szCs w:val="32"/>
        </w:rPr>
        <w:t xml:space="preserve"> Living with Care: The Older Person</w:t>
      </w:r>
    </w:p>
    <w:p w14:paraId="728441BF" w14:textId="62C7AA4E" w:rsidR="006E751B" w:rsidRPr="0032339B" w:rsidRDefault="00F471C3" w:rsidP="00F471C3">
      <w:pPr>
        <w:pBdr>
          <w:bottom w:val="single" w:sz="4" w:space="1" w:color="000000"/>
        </w:pBdr>
        <w:rPr>
          <w:b/>
          <w:sz w:val="32"/>
          <w:szCs w:val="32"/>
        </w:rPr>
      </w:pPr>
      <w:r>
        <w:rPr>
          <w:b/>
          <w:sz w:val="32"/>
          <w:szCs w:val="32"/>
        </w:rPr>
        <w:t xml:space="preserve">                              Canada, United Kingdom</w:t>
      </w:r>
    </w:p>
    <w:p w14:paraId="56DB291B" w14:textId="77777777" w:rsidR="006E751B" w:rsidRPr="0032339B" w:rsidRDefault="006E751B"/>
    <w:p w14:paraId="30C4E03A" w14:textId="77777777" w:rsidR="006E751B" w:rsidRPr="0032339B" w:rsidRDefault="006E751B"/>
    <w:p w14:paraId="0BDAEEBC" w14:textId="77777777" w:rsidR="006E751B" w:rsidRPr="0032339B" w:rsidRDefault="006E751B"/>
    <w:p w14:paraId="690557B8" w14:textId="77777777" w:rsidR="006E751B" w:rsidRPr="0032339B" w:rsidRDefault="006E751B"/>
    <w:p w14:paraId="0D031B3E" w14:textId="77777777" w:rsidR="006E751B" w:rsidRPr="0032339B" w:rsidRDefault="006E751B"/>
    <w:p w14:paraId="4B38D47E" w14:textId="77777777" w:rsidR="006E751B" w:rsidRPr="0032339B" w:rsidRDefault="006E751B"/>
    <w:p w14:paraId="5E3CBDBD" w14:textId="3787EE65" w:rsidR="006E751B" w:rsidRDefault="006E751B">
      <w:pPr>
        <w:jc w:val="center"/>
        <w:rPr>
          <w:b/>
          <w:sz w:val="28"/>
          <w:szCs w:val="28"/>
        </w:rPr>
      </w:pPr>
    </w:p>
    <w:p w14:paraId="74D165B7" w14:textId="20381332" w:rsidR="002F79DE" w:rsidRDefault="002F79DE">
      <w:pPr>
        <w:jc w:val="center"/>
        <w:rPr>
          <w:b/>
          <w:sz w:val="28"/>
          <w:szCs w:val="28"/>
        </w:rPr>
      </w:pPr>
    </w:p>
    <w:p w14:paraId="6C6E8FE3" w14:textId="647A0363" w:rsidR="00C137E6" w:rsidRDefault="00C137E6" w:rsidP="00C137E6">
      <w:pPr>
        <w:rPr>
          <w:b/>
          <w:sz w:val="28"/>
          <w:szCs w:val="28"/>
        </w:rPr>
      </w:pPr>
    </w:p>
    <w:p w14:paraId="1CB5CCD5" w14:textId="057FD875" w:rsidR="002F79DE" w:rsidRDefault="002F79DE">
      <w:pPr>
        <w:jc w:val="center"/>
        <w:rPr>
          <w:b/>
          <w:sz w:val="28"/>
          <w:szCs w:val="28"/>
        </w:rPr>
      </w:pPr>
    </w:p>
    <w:p w14:paraId="1F4BBB48" w14:textId="5D23FA65" w:rsidR="002F79DE" w:rsidRDefault="002F79DE" w:rsidP="002F79DE">
      <w:pPr>
        <w:rPr>
          <w:b/>
          <w:bCs/>
          <w:sz w:val="28"/>
          <w:szCs w:val="28"/>
        </w:rPr>
      </w:pPr>
      <w:r>
        <w:rPr>
          <w:b/>
          <w:bCs/>
          <w:sz w:val="28"/>
          <w:szCs w:val="28"/>
        </w:rPr>
        <w:t xml:space="preserve">Module name: BMHP6009_LON </w:t>
      </w:r>
    </w:p>
    <w:p w14:paraId="41E03D4C" w14:textId="18E7B9F9" w:rsidR="002F79DE" w:rsidRDefault="002F79DE" w:rsidP="002F79DE">
      <w:pPr>
        <w:rPr>
          <w:b/>
          <w:bCs/>
          <w:sz w:val="28"/>
          <w:szCs w:val="28"/>
        </w:rPr>
      </w:pPr>
      <w:r>
        <w:rPr>
          <w:b/>
          <w:bCs/>
          <w:sz w:val="28"/>
          <w:szCs w:val="28"/>
        </w:rPr>
        <w:t xml:space="preserve">Student name: Ramona </w:t>
      </w:r>
      <w:proofErr w:type="spellStart"/>
      <w:r>
        <w:rPr>
          <w:b/>
          <w:bCs/>
          <w:sz w:val="28"/>
          <w:szCs w:val="28"/>
        </w:rPr>
        <w:t>Georgeta</w:t>
      </w:r>
      <w:proofErr w:type="spellEnd"/>
      <w:r>
        <w:rPr>
          <w:b/>
          <w:bCs/>
          <w:sz w:val="28"/>
          <w:szCs w:val="28"/>
        </w:rPr>
        <w:t xml:space="preserve"> Marza  </w:t>
      </w:r>
    </w:p>
    <w:p w14:paraId="300F8180" w14:textId="65EC1FF2" w:rsidR="002F79DE" w:rsidRDefault="002F79DE" w:rsidP="002F79DE">
      <w:pPr>
        <w:rPr>
          <w:b/>
          <w:bCs/>
          <w:sz w:val="28"/>
          <w:szCs w:val="28"/>
        </w:rPr>
      </w:pPr>
      <w:r>
        <w:rPr>
          <w:b/>
          <w:bCs/>
          <w:sz w:val="28"/>
          <w:szCs w:val="28"/>
        </w:rPr>
        <w:t xml:space="preserve">Student ID: 1919636 </w:t>
      </w:r>
    </w:p>
    <w:p w14:paraId="2E9269D2" w14:textId="3C7B814E" w:rsidR="002F79DE" w:rsidRDefault="002F79DE" w:rsidP="002F79DE">
      <w:r>
        <w:rPr>
          <w:b/>
          <w:bCs/>
          <w:sz w:val="28"/>
          <w:szCs w:val="28"/>
        </w:rPr>
        <w:t xml:space="preserve">Lecturer name:  Diola </w:t>
      </w:r>
      <w:proofErr w:type="spellStart"/>
      <w:r>
        <w:rPr>
          <w:b/>
          <w:bCs/>
          <w:sz w:val="28"/>
          <w:szCs w:val="28"/>
        </w:rPr>
        <w:t>Bi</w:t>
      </w:r>
      <w:r w:rsidR="00A062D2">
        <w:rPr>
          <w:b/>
          <w:bCs/>
          <w:sz w:val="28"/>
          <w:szCs w:val="28"/>
        </w:rPr>
        <w:t>jlhout</w:t>
      </w:r>
      <w:proofErr w:type="spellEnd"/>
    </w:p>
    <w:p w14:paraId="5B47DEF0" w14:textId="375C6F55" w:rsidR="006E751B" w:rsidRPr="0032339B" w:rsidRDefault="002F79DE">
      <w:pPr>
        <w:jc w:val="center"/>
      </w:pPr>
      <w:r>
        <w:t xml:space="preserve"> </w:t>
      </w:r>
      <w:r w:rsidR="00DE656B" w:rsidRPr="0032339B">
        <w:br w:type="page"/>
      </w:r>
    </w:p>
    <w:sdt>
      <w:sdtPr>
        <w:rPr>
          <w:b/>
          <w:sz w:val="24"/>
        </w:rPr>
        <w:id w:val="-727446077"/>
        <w:docPartObj>
          <w:docPartGallery w:val="Table of Contents"/>
          <w:docPartUnique/>
        </w:docPartObj>
      </w:sdtPr>
      <w:sdtEndPr>
        <w:rPr>
          <w:bCs/>
          <w:noProof/>
          <w:sz w:val="22"/>
        </w:rPr>
      </w:sdtEndPr>
      <w:sdtContent>
        <w:p w14:paraId="6F4090E0" w14:textId="77777777" w:rsidR="00DB7532" w:rsidRPr="0032339B" w:rsidRDefault="00DB7532" w:rsidP="00DB7532">
          <w:pPr>
            <w:jc w:val="center"/>
            <w:rPr>
              <w:b/>
              <w:sz w:val="24"/>
            </w:rPr>
          </w:pPr>
          <w:r w:rsidRPr="0032339B">
            <w:rPr>
              <w:b/>
              <w:sz w:val="24"/>
            </w:rPr>
            <w:t>Table of Contents</w:t>
          </w:r>
        </w:p>
        <w:p w14:paraId="1B02CC9A" w14:textId="77777777" w:rsidR="00DB7532" w:rsidRPr="0032339B" w:rsidRDefault="00532D93">
          <w:pPr>
            <w:pStyle w:val="TOC1"/>
            <w:tabs>
              <w:tab w:val="right" w:leader="dot" w:pos="9350"/>
            </w:tabs>
            <w:rPr>
              <w:rFonts w:asciiTheme="minorHAnsi" w:eastAsiaTheme="minorEastAsia" w:hAnsiTheme="minorHAnsi" w:cstheme="minorBidi"/>
              <w:noProof/>
            </w:rPr>
          </w:pPr>
          <w:r w:rsidRPr="0032339B">
            <w:fldChar w:fldCharType="begin"/>
          </w:r>
          <w:r w:rsidR="00DB7532" w:rsidRPr="0032339B">
            <w:instrText xml:space="preserve"> TOC \o "1-3" \h \z \u </w:instrText>
          </w:r>
          <w:r w:rsidRPr="0032339B">
            <w:fldChar w:fldCharType="separate"/>
          </w:r>
          <w:hyperlink w:anchor="_Toc122949275" w:history="1">
            <w:r w:rsidR="00DB7532" w:rsidRPr="0032339B">
              <w:rPr>
                <w:rStyle w:val="Hyperlink"/>
                <w:noProof/>
                <w:color w:val="auto"/>
              </w:rPr>
              <w:t>Introduction</w:t>
            </w:r>
            <w:r w:rsidR="00DB7532" w:rsidRPr="0032339B">
              <w:rPr>
                <w:noProof/>
                <w:webHidden/>
              </w:rPr>
              <w:tab/>
            </w:r>
            <w:r w:rsidRPr="0032339B">
              <w:rPr>
                <w:noProof/>
                <w:webHidden/>
              </w:rPr>
              <w:fldChar w:fldCharType="begin"/>
            </w:r>
            <w:r w:rsidR="00DB7532" w:rsidRPr="0032339B">
              <w:rPr>
                <w:noProof/>
                <w:webHidden/>
              </w:rPr>
              <w:instrText xml:space="preserve"> PAGEREF _Toc122949275 \h </w:instrText>
            </w:r>
            <w:r w:rsidRPr="0032339B">
              <w:rPr>
                <w:noProof/>
                <w:webHidden/>
              </w:rPr>
            </w:r>
            <w:r w:rsidRPr="0032339B">
              <w:rPr>
                <w:noProof/>
                <w:webHidden/>
              </w:rPr>
              <w:fldChar w:fldCharType="separate"/>
            </w:r>
            <w:r w:rsidR="00375D0E" w:rsidRPr="0032339B">
              <w:rPr>
                <w:noProof/>
                <w:webHidden/>
              </w:rPr>
              <w:t>3</w:t>
            </w:r>
            <w:r w:rsidRPr="0032339B">
              <w:rPr>
                <w:noProof/>
                <w:webHidden/>
              </w:rPr>
              <w:fldChar w:fldCharType="end"/>
            </w:r>
          </w:hyperlink>
        </w:p>
        <w:p w14:paraId="556FE0B9" w14:textId="77777777" w:rsidR="00DB7532" w:rsidRPr="0032339B" w:rsidRDefault="00000000">
          <w:pPr>
            <w:pStyle w:val="TOC1"/>
            <w:tabs>
              <w:tab w:val="right" w:leader="dot" w:pos="9350"/>
            </w:tabs>
            <w:rPr>
              <w:rFonts w:asciiTheme="minorHAnsi" w:eastAsiaTheme="minorEastAsia" w:hAnsiTheme="minorHAnsi" w:cstheme="minorBidi"/>
              <w:noProof/>
            </w:rPr>
          </w:pPr>
          <w:hyperlink w:anchor="_Toc122949276" w:history="1">
            <w:r w:rsidR="00DB7532" w:rsidRPr="0032339B">
              <w:rPr>
                <w:rStyle w:val="Hyperlink"/>
                <w:noProof/>
                <w:color w:val="auto"/>
              </w:rPr>
              <w:t>Discussion</w:t>
            </w:r>
            <w:r w:rsidR="00DB7532" w:rsidRPr="0032339B">
              <w:rPr>
                <w:noProof/>
                <w:webHidden/>
              </w:rPr>
              <w:tab/>
            </w:r>
            <w:r w:rsidR="00532D93" w:rsidRPr="0032339B">
              <w:rPr>
                <w:noProof/>
                <w:webHidden/>
              </w:rPr>
              <w:fldChar w:fldCharType="begin"/>
            </w:r>
            <w:r w:rsidR="00DB7532" w:rsidRPr="0032339B">
              <w:rPr>
                <w:noProof/>
                <w:webHidden/>
              </w:rPr>
              <w:instrText xml:space="preserve"> PAGEREF _Toc122949276 \h </w:instrText>
            </w:r>
            <w:r w:rsidR="00532D93" w:rsidRPr="0032339B">
              <w:rPr>
                <w:noProof/>
                <w:webHidden/>
              </w:rPr>
            </w:r>
            <w:r w:rsidR="00532D93" w:rsidRPr="0032339B">
              <w:rPr>
                <w:noProof/>
                <w:webHidden/>
              </w:rPr>
              <w:fldChar w:fldCharType="separate"/>
            </w:r>
            <w:r w:rsidR="00375D0E" w:rsidRPr="0032339B">
              <w:rPr>
                <w:noProof/>
                <w:webHidden/>
              </w:rPr>
              <w:t>3</w:t>
            </w:r>
            <w:r w:rsidR="00532D93" w:rsidRPr="0032339B">
              <w:rPr>
                <w:noProof/>
                <w:webHidden/>
              </w:rPr>
              <w:fldChar w:fldCharType="end"/>
            </w:r>
          </w:hyperlink>
        </w:p>
        <w:p w14:paraId="400CFC90" w14:textId="77777777" w:rsidR="00DB7532" w:rsidRPr="0032339B" w:rsidRDefault="00000000">
          <w:pPr>
            <w:pStyle w:val="TOC2"/>
            <w:tabs>
              <w:tab w:val="right" w:leader="dot" w:pos="9350"/>
            </w:tabs>
            <w:rPr>
              <w:rFonts w:asciiTheme="minorHAnsi" w:eastAsiaTheme="minorEastAsia" w:hAnsiTheme="minorHAnsi" w:cstheme="minorBidi"/>
              <w:noProof/>
            </w:rPr>
          </w:pPr>
          <w:hyperlink w:anchor="_Toc122949277" w:history="1">
            <w:r w:rsidR="00DB7532" w:rsidRPr="0032339B">
              <w:rPr>
                <w:rStyle w:val="Hyperlink"/>
                <w:noProof/>
                <w:color w:val="auto"/>
              </w:rPr>
              <w:t>Discussing the elderly population in the UK and Canada</w:t>
            </w:r>
            <w:r w:rsidR="00DB7532" w:rsidRPr="0032339B">
              <w:rPr>
                <w:noProof/>
                <w:webHidden/>
              </w:rPr>
              <w:tab/>
            </w:r>
            <w:r w:rsidR="00532D93" w:rsidRPr="0032339B">
              <w:rPr>
                <w:noProof/>
                <w:webHidden/>
              </w:rPr>
              <w:fldChar w:fldCharType="begin"/>
            </w:r>
            <w:r w:rsidR="00DB7532" w:rsidRPr="0032339B">
              <w:rPr>
                <w:noProof/>
                <w:webHidden/>
              </w:rPr>
              <w:instrText xml:space="preserve"> PAGEREF _Toc122949277 \h </w:instrText>
            </w:r>
            <w:r w:rsidR="00532D93" w:rsidRPr="0032339B">
              <w:rPr>
                <w:noProof/>
                <w:webHidden/>
              </w:rPr>
            </w:r>
            <w:r w:rsidR="00532D93" w:rsidRPr="0032339B">
              <w:rPr>
                <w:noProof/>
                <w:webHidden/>
              </w:rPr>
              <w:fldChar w:fldCharType="separate"/>
            </w:r>
            <w:r w:rsidR="00375D0E" w:rsidRPr="0032339B">
              <w:rPr>
                <w:noProof/>
                <w:webHidden/>
              </w:rPr>
              <w:t>3</w:t>
            </w:r>
            <w:r w:rsidR="00532D93" w:rsidRPr="0032339B">
              <w:rPr>
                <w:noProof/>
                <w:webHidden/>
              </w:rPr>
              <w:fldChar w:fldCharType="end"/>
            </w:r>
          </w:hyperlink>
        </w:p>
        <w:p w14:paraId="4D41F49B" w14:textId="77777777" w:rsidR="00DB7532" w:rsidRPr="0032339B" w:rsidRDefault="00000000">
          <w:pPr>
            <w:pStyle w:val="TOC2"/>
            <w:tabs>
              <w:tab w:val="right" w:leader="dot" w:pos="9350"/>
            </w:tabs>
            <w:rPr>
              <w:rFonts w:asciiTheme="minorHAnsi" w:eastAsiaTheme="minorEastAsia" w:hAnsiTheme="minorHAnsi" w:cstheme="minorBidi"/>
              <w:noProof/>
            </w:rPr>
          </w:pPr>
          <w:hyperlink w:anchor="_Toc122949278" w:history="1">
            <w:r w:rsidR="00DB7532" w:rsidRPr="0032339B">
              <w:rPr>
                <w:rStyle w:val="Hyperlink"/>
                <w:noProof/>
                <w:color w:val="auto"/>
              </w:rPr>
              <w:t>Changes in the elderly population in recent times</w:t>
            </w:r>
            <w:r w:rsidR="00DB7532" w:rsidRPr="0032339B">
              <w:rPr>
                <w:noProof/>
                <w:webHidden/>
              </w:rPr>
              <w:tab/>
            </w:r>
            <w:r w:rsidR="00532D93" w:rsidRPr="0032339B">
              <w:rPr>
                <w:noProof/>
                <w:webHidden/>
              </w:rPr>
              <w:fldChar w:fldCharType="begin"/>
            </w:r>
            <w:r w:rsidR="00DB7532" w:rsidRPr="0032339B">
              <w:rPr>
                <w:noProof/>
                <w:webHidden/>
              </w:rPr>
              <w:instrText xml:space="preserve"> PAGEREF _Toc122949278 \h </w:instrText>
            </w:r>
            <w:r w:rsidR="00532D93" w:rsidRPr="0032339B">
              <w:rPr>
                <w:noProof/>
                <w:webHidden/>
              </w:rPr>
            </w:r>
            <w:r w:rsidR="00532D93" w:rsidRPr="0032339B">
              <w:rPr>
                <w:noProof/>
                <w:webHidden/>
              </w:rPr>
              <w:fldChar w:fldCharType="separate"/>
            </w:r>
            <w:r w:rsidR="00375D0E" w:rsidRPr="0032339B">
              <w:rPr>
                <w:noProof/>
                <w:webHidden/>
              </w:rPr>
              <w:t>4</w:t>
            </w:r>
            <w:r w:rsidR="00532D93" w:rsidRPr="0032339B">
              <w:rPr>
                <w:noProof/>
                <w:webHidden/>
              </w:rPr>
              <w:fldChar w:fldCharType="end"/>
            </w:r>
          </w:hyperlink>
        </w:p>
        <w:p w14:paraId="7651C568" w14:textId="77777777" w:rsidR="00DB7532" w:rsidRPr="0032339B" w:rsidRDefault="00000000">
          <w:pPr>
            <w:pStyle w:val="TOC2"/>
            <w:tabs>
              <w:tab w:val="right" w:leader="dot" w:pos="9350"/>
            </w:tabs>
            <w:rPr>
              <w:rFonts w:asciiTheme="minorHAnsi" w:eastAsiaTheme="minorEastAsia" w:hAnsiTheme="minorHAnsi" w:cstheme="minorBidi"/>
              <w:noProof/>
            </w:rPr>
          </w:pPr>
          <w:hyperlink w:anchor="_Toc122949279" w:history="1">
            <w:r w:rsidR="00DB7532" w:rsidRPr="0032339B">
              <w:rPr>
                <w:rStyle w:val="Hyperlink"/>
                <w:noProof/>
                <w:color w:val="auto"/>
              </w:rPr>
              <w:t>The theoretical context of loneliness and isolation</w:t>
            </w:r>
            <w:r w:rsidR="00DB7532" w:rsidRPr="0032339B">
              <w:rPr>
                <w:noProof/>
                <w:webHidden/>
              </w:rPr>
              <w:tab/>
            </w:r>
            <w:r w:rsidR="00532D93" w:rsidRPr="0032339B">
              <w:rPr>
                <w:noProof/>
                <w:webHidden/>
              </w:rPr>
              <w:fldChar w:fldCharType="begin"/>
            </w:r>
            <w:r w:rsidR="00DB7532" w:rsidRPr="0032339B">
              <w:rPr>
                <w:noProof/>
                <w:webHidden/>
              </w:rPr>
              <w:instrText xml:space="preserve"> PAGEREF _Toc122949279 \h </w:instrText>
            </w:r>
            <w:r w:rsidR="00532D93" w:rsidRPr="0032339B">
              <w:rPr>
                <w:noProof/>
                <w:webHidden/>
              </w:rPr>
            </w:r>
            <w:r w:rsidR="00532D93" w:rsidRPr="0032339B">
              <w:rPr>
                <w:noProof/>
                <w:webHidden/>
              </w:rPr>
              <w:fldChar w:fldCharType="separate"/>
            </w:r>
            <w:r w:rsidR="00375D0E" w:rsidRPr="0032339B">
              <w:rPr>
                <w:noProof/>
                <w:webHidden/>
              </w:rPr>
              <w:t>5</w:t>
            </w:r>
            <w:r w:rsidR="00532D93" w:rsidRPr="0032339B">
              <w:rPr>
                <w:noProof/>
                <w:webHidden/>
              </w:rPr>
              <w:fldChar w:fldCharType="end"/>
            </w:r>
          </w:hyperlink>
        </w:p>
        <w:p w14:paraId="3A0F2496" w14:textId="77777777" w:rsidR="00DB7532" w:rsidRPr="0032339B" w:rsidRDefault="00000000">
          <w:pPr>
            <w:pStyle w:val="TOC2"/>
            <w:tabs>
              <w:tab w:val="right" w:leader="dot" w:pos="9350"/>
            </w:tabs>
            <w:rPr>
              <w:rFonts w:asciiTheme="minorHAnsi" w:eastAsiaTheme="minorEastAsia" w:hAnsiTheme="minorHAnsi" w:cstheme="minorBidi"/>
              <w:noProof/>
            </w:rPr>
          </w:pPr>
          <w:hyperlink w:anchor="_Toc122949280" w:history="1">
            <w:r w:rsidR="00DB7532" w:rsidRPr="0032339B">
              <w:rPr>
                <w:rStyle w:val="Hyperlink"/>
                <w:noProof/>
                <w:color w:val="auto"/>
              </w:rPr>
              <w:t>Impact of loneliness and isolation on elderly people living in care setting</w:t>
            </w:r>
            <w:r w:rsidR="00DB7532" w:rsidRPr="0032339B">
              <w:rPr>
                <w:noProof/>
                <w:webHidden/>
              </w:rPr>
              <w:tab/>
            </w:r>
            <w:r w:rsidR="00532D93" w:rsidRPr="0032339B">
              <w:rPr>
                <w:noProof/>
                <w:webHidden/>
              </w:rPr>
              <w:fldChar w:fldCharType="begin"/>
            </w:r>
            <w:r w:rsidR="00DB7532" w:rsidRPr="0032339B">
              <w:rPr>
                <w:noProof/>
                <w:webHidden/>
              </w:rPr>
              <w:instrText xml:space="preserve"> PAGEREF _Toc122949280 \h </w:instrText>
            </w:r>
            <w:r w:rsidR="00532D93" w:rsidRPr="0032339B">
              <w:rPr>
                <w:noProof/>
                <w:webHidden/>
              </w:rPr>
            </w:r>
            <w:r w:rsidR="00532D93" w:rsidRPr="0032339B">
              <w:rPr>
                <w:noProof/>
                <w:webHidden/>
              </w:rPr>
              <w:fldChar w:fldCharType="separate"/>
            </w:r>
            <w:r w:rsidR="00375D0E" w:rsidRPr="0032339B">
              <w:rPr>
                <w:noProof/>
                <w:webHidden/>
              </w:rPr>
              <w:t>6</w:t>
            </w:r>
            <w:r w:rsidR="00532D93" w:rsidRPr="0032339B">
              <w:rPr>
                <w:noProof/>
                <w:webHidden/>
              </w:rPr>
              <w:fldChar w:fldCharType="end"/>
            </w:r>
          </w:hyperlink>
        </w:p>
        <w:p w14:paraId="71FB676E" w14:textId="77777777" w:rsidR="00DB7532" w:rsidRPr="0032339B" w:rsidRDefault="00000000">
          <w:pPr>
            <w:pStyle w:val="TOC2"/>
            <w:tabs>
              <w:tab w:val="right" w:leader="dot" w:pos="9350"/>
            </w:tabs>
            <w:rPr>
              <w:rFonts w:asciiTheme="minorHAnsi" w:eastAsiaTheme="minorEastAsia" w:hAnsiTheme="minorHAnsi" w:cstheme="minorBidi"/>
              <w:noProof/>
            </w:rPr>
          </w:pPr>
          <w:hyperlink w:anchor="_Toc122949281" w:history="1">
            <w:r w:rsidR="00DB7532" w:rsidRPr="0032339B">
              <w:rPr>
                <w:rStyle w:val="Hyperlink"/>
                <w:noProof/>
                <w:color w:val="auto"/>
              </w:rPr>
              <w:t>Assessing current legislation associated with reducing the effects of loneliness and isolation</w:t>
            </w:r>
            <w:r w:rsidR="00DB7532" w:rsidRPr="0032339B">
              <w:rPr>
                <w:noProof/>
                <w:webHidden/>
              </w:rPr>
              <w:tab/>
            </w:r>
            <w:r w:rsidR="00532D93" w:rsidRPr="0032339B">
              <w:rPr>
                <w:noProof/>
                <w:webHidden/>
              </w:rPr>
              <w:fldChar w:fldCharType="begin"/>
            </w:r>
            <w:r w:rsidR="00DB7532" w:rsidRPr="0032339B">
              <w:rPr>
                <w:noProof/>
                <w:webHidden/>
              </w:rPr>
              <w:instrText xml:space="preserve"> PAGEREF _Toc122949281 \h </w:instrText>
            </w:r>
            <w:r w:rsidR="00532D93" w:rsidRPr="0032339B">
              <w:rPr>
                <w:noProof/>
                <w:webHidden/>
              </w:rPr>
            </w:r>
            <w:r w:rsidR="00532D93" w:rsidRPr="0032339B">
              <w:rPr>
                <w:noProof/>
                <w:webHidden/>
              </w:rPr>
              <w:fldChar w:fldCharType="separate"/>
            </w:r>
            <w:r w:rsidR="00375D0E" w:rsidRPr="0032339B">
              <w:rPr>
                <w:noProof/>
                <w:webHidden/>
              </w:rPr>
              <w:t>7</w:t>
            </w:r>
            <w:r w:rsidR="00532D93" w:rsidRPr="0032339B">
              <w:rPr>
                <w:noProof/>
                <w:webHidden/>
              </w:rPr>
              <w:fldChar w:fldCharType="end"/>
            </w:r>
          </w:hyperlink>
        </w:p>
        <w:p w14:paraId="54BBD81A" w14:textId="77777777" w:rsidR="00DB7532" w:rsidRPr="0032339B" w:rsidRDefault="00000000">
          <w:pPr>
            <w:pStyle w:val="TOC2"/>
            <w:tabs>
              <w:tab w:val="right" w:leader="dot" w:pos="9350"/>
            </w:tabs>
            <w:rPr>
              <w:rFonts w:asciiTheme="minorHAnsi" w:eastAsiaTheme="minorEastAsia" w:hAnsiTheme="minorHAnsi" w:cstheme="minorBidi"/>
              <w:noProof/>
            </w:rPr>
          </w:pPr>
          <w:hyperlink w:anchor="_Toc122949282" w:history="1">
            <w:r w:rsidR="00DB7532" w:rsidRPr="0032339B">
              <w:rPr>
                <w:rStyle w:val="Hyperlink"/>
                <w:noProof/>
                <w:color w:val="auto"/>
              </w:rPr>
              <w:t>Comparing local, national and global provisions of services for the elderly - UK and Canada</w:t>
            </w:r>
            <w:r w:rsidR="00DB7532" w:rsidRPr="0032339B">
              <w:rPr>
                <w:noProof/>
                <w:webHidden/>
              </w:rPr>
              <w:tab/>
            </w:r>
            <w:r w:rsidR="00532D93" w:rsidRPr="0032339B">
              <w:rPr>
                <w:noProof/>
                <w:webHidden/>
              </w:rPr>
              <w:fldChar w:fldCharType="begin"/>
            </w:r>
            <w:r w:rsidR="00DB7532" w:rsidRPr="0032339B">
              <w:rPr>
                <w:noProof/>
                <w:webHidden/>
              </w:rPr>
              <w:instrText xml:space="preserve"> PAGEREF _Toc122949282 \h </w:instrText>
            </w:r>
            <w:r w:rsidR="00532D93" w:rsidRPr="0032339B">
              <w:rPr>
                <w:noProof/>
                <w:webHidden/>
              </w:rPr>
            </w:r>
            <w:r w:rsidR="00532D93" w:rsidRPr="0032339B">
              <w:rPr>
                <w:noProof/>
                <w:webHidden/>
              </w:rPr>
              <w:fldChar w:fldCharType="separate"/>
            </w:r>
            <w:r w:rsidR="00375D0E" w:rsidRPr="0032339B">
              <w:rPr>
                <w:noProof/>
                <w:webHidden/>
              </w:rPr>
              <w:t>8</w:t>
            </w:r>
            <w:r w:rsidR="00532D93" w:rsidRPr="0032339B">
              <w:rPr>
                <w:noProof/>
                <w:webHidden/>
              </w:rPr>
              <w:fldChar w:fldCharType="end"/>
            </w:r>
          </w:hyperlink>
        </w:p>
        <w:p w14:paraId="455E4213" w14:textId="77777777" w:rsidR="00DB7532" w:rsidRPr="0032339B" w:rsidRDefault="00000000">
          <w:pPr>
            <w:pStyle w:val="TOC2"/>
            <w:tabs>
              <w:tab w:val="right" w:leader="dot" w:pos="9350"/>
            </w:tabs>
            <w:rPr>
              <w:rFonts w:asciiTheme="minorHAnsi" w:eastAsiaTheme="minorEastAsia" w:hAnsiTheme="minorHAnsi" w:cstheme="minorBidi"/>
              <w:noProof/>
            </w:rPr>
          </w:pPr>
          <w:hyperlink w:anchor="_Toc122949283" w:history="1">
            <w:r w:rsidR="00DB7532" w:rsidRPr="0032339B">
              <w:rPr>
                <w:rStyle w:val="Hyperlink"/>
                <w:noProof/>
                <w:color w:val="auto"/>
              </w:rPr>
              <w:t>Changes to be made in the programmes for the elderly and the use of technology</w:t>
            </w:r>
            <w:r w:rsidR="00DB7532" w:rsidRPr="0032339B">
              <w:rPr>
                <w:noProof/>
                <w:webHidden/>
              </w:rPr>
              <w:tab/>
            </w:r>
            <w:r w:rsidR="00532D93" w:rsidRPr="0032339B">
              <w:rPr>
                <w:noProof/>
                <w:webHidden/>
              </w:rPr>
              <w:fldChar w:fldCharType="begin"/>
            </w:r>
            <w:r w:rsidR="00DB7532" w:rsidRPr="0032339B">
              <w:rPr>
                <w:noProof/>
                <w:webHidden/>
              </w:rPr>
              <w:instrText xml:space="preserve"> PAGEREF _Toc122949283 \h </w:instrText>
            </w:r>
            <w:r w:rsidR="00532D93" w:rsidRPr="0032339B">
              <w:rPr>
                <w:noProof/>
                <w:webHidden/>
              </w:rPr>
            </w:r>
            <w:r w:rsidR="00532D93" w:rsidRPr="0032339B">
              <w:rPr>
                <w:noProof/>
                <w:webHidden/>
              </w:rPr>
              <w:fldChar w:fldCharType="separate"/>
            </w:r>
            <w:r w:rsidR="00375D0E" w:rsidRPr="0032339B">
              <w:rPr>
                <w:noProof/>
                <w:webHidden/>
              </w:rPr>
              <w:t>10</w:t>
            </w:r>
            <w:r w:rsidR="00532D93" w:rsidRPr="0032339B">
              <w:rPr>
                <w:noProof/>
                <w:webHidden/>
              </w:rPr>
              <w:fldChar w:fldCharType="end"/>
            </w:r>
          </w:hyperlink>
        </w:p>
        <w:p w14:paraId="4C19AA91" w14:textId="77777777" w:rsidR="00DB7532" w:rsidRPr="0032339B" w:rsidRDefault="00000000">
          <w:pPr>
            <w:pStyle w:val="TOC2"/>
            <w:tabs>
              <w:tab w:val="right" w:leader="dot" w:pos="9350"/>
            </w:tabs>
            <w:rPr>
              <w:rFonts w:asciiTheme="minorHAnsi" w:eastAsiaTheme="minorEastAsia" w:hAnsiTheme="minorHAnsi" w:cstheme="minorBidi"/>
              <w:noProof/>
            </w:rPr>
          </w:pPr>
          <w:hyperlink w:anchor="_Toc122949284" w:history="1">
            <w:r w:rsidR="00DB7532" w:rsidRPr="0032339B">
              <w:rPr>
                <w:rStyle w:val="Hyperlink"/>
                <w:noProof/>
                <w:color w:val="auto"/>
              </w:rPr>
              <w:t>Recommendations</w:t>
            </w:r>
            <w:r w:rsidR="00DB7532" w:rsidRPr="0032339B">
              <w:rPr>
                <w:noProof/>
                <w:webHidden/>
              </w:rPr>
              <w:tab/>
            </w:r>
            <w:r w:rsidR="00532D93" w:rsidRPr="0032339B">
              <w:rPr>
                <w:noProof/>
                <w:webHidden/>
              </w:rPr>
              <w:fldChar w:fldCharType="begin"/>
            </w:r>
            <w:r w:rsidR="00DB7532" w:rsidRPr="0032339B">
              <w:rPr>
                <w:noProof/>
                <w:webHidden/>
              </w:rPr>
              <w:instrText xml:space="preserve"> PAGEREF _Toc122949284 \h </w:instrText>
            </w:r>
            <w:r w:rsidR="00532D93" w:rsidRPr="0032339B">
              <w:rPr>
                <w:noProof/>
                <w:webHidden/>
              </w:rPr>
            </w:r>
            <w:r w:rsidR="00532D93" w:rsidRPr="0032339B">
              <w:rPr>
                <w:noProof/>
                <w:webHidden/>
              </w:rPr>
              <w:fldChar w:fldCharType="separate"/>
            </w:r>
            <w:r w:rsidR="00375D0E" w:rsidRPr="0032339B">
              <w:rPr>
                <w:noProof/>
                <w:webHidden/>
              </w:rPr>
              <w:t>10</w:t>
            </w:r>
            <w:r w:rsidR="00532D93" w:rsidRPr="0032339B">
              <w:rPr>
                <w:noProof/>
                <w:webHidden/>
              </w:rPr>
              <w:fldChar w:fldCharType="end"/>
            </w:r>
          </w:hyperlink>
        </w:p>
        <w:p w14:paraId="0FB16A73" w14:textId="77777777" w:rsidR="00DB7532" w:rsidRPr="0032339B" w:rsidRDefault="00000000">
          <w:pPr>
            <w:pStyle w:val="TOC1"/>
            <w:tabs>
              <w:tab w:val="right" w:leader="dot" w:pos="9350"/>
            </w:tabs>
            <w:rPr>
              <w:rFonts w:asciiTheme="minorHAnsi" w:eastAsiaTheme="minorEastAsia" w:hAnsiTheme="minorHAnsi" w:cstheme="minorBidi"/>
              <w:noProof/>
            </w:rPr>
          </w:pPr>
          <w:hyperlink w:anchor="_Toc122949285" w:history="1">
            <w:r w:rsidR="00DB7532" w:rsidRPr="0032339B">
              <w:rPr>
                <w:rStyle w:val="Hyperlink"/>
                <w:noProof/>
                <w:color w:val="auto"/>
              </w:rPr>
              <w:t>Conclusion</w:t>
            </w:r>
            <w:r w:rsidR="00DB7532" w:rsidRPr="0032339B">
              <w:rPr>
                <w:noProof/>
                <w:webHidden/>
              </w:rPr>
              <w:tab/>
            </w:r>
            <w:r w:rsidR="00532D93" w:rsidRPr="0032339B">
              <w:rPr>
                <w:noProof/>
                <w:webHidden/>
              </w:rPr>
              <w:fldChar w:fldCharType="begin"/>
            </w:r>
            <w:r w:rsidR="00DB7532" w:rsidRPr="0032339B">
              <w:rPr>
                <w:noProof/>
                <w:webHidden/>
              </w:rPr>
              <w:instrText xml:space="preserve"> PAGEREF _Toc122949285 \h </w:instrText>
            </w:r>
            <w:r w:rsidR="00532D93" w:rsidRPr="0032339B">
              <w:rPr>
                <w:noProof/>
                <w:webHidden/>
              </w:rPr>
            </w:r>
            <w:r w:rsidR="00532D93" w:rsidRPr="0032339B">
              <w:rPr>
                <w:noProof/>
                <w:webHidden/>
              </w:rPr>
              <w:fldChar w:fldCharType="separate"/>
            </w:r>
            <w:r w:rsidR="00375D0E" w:rsidRPr="0032339B">
              <w:rPr>
                <w:noProof/>
                <w:webHidden/>
              </w:rPr>
              <w:t>11</w:t>
            </w:r>
            <w:r w:rsidR="00532D93" w:rsidRPr="0032339B">
              <w:rPr>
                <w:noProof/>
                <w:webHidden/>
              </w:rPr>
              <w:fldChar w:fldCharType="end"/>
            </w:r>
          </w:hyperlink>
        </w:p>
        <w:p w14:paraId="244D753A" w14:textId="77777777" w:rsidR="00DB7532" w:rsidRPr="0032339B" w:rsidRDefault="00000000">
          <w:pPr>
            <w:pStyle w:val="TOC1"/>
            <w:tabs>
              <w:tab w:val="right" w:leader="dot" w:pos="9350"/>
            </w:tabs>
            <w:rPr>
              <w:rFonts w:asciiTheme="minorHAnsi" w:eastAsiaTheme="minorEastAsia" w:hAnsiTheme="minorHAnsi" w:cstheme="minorBidi"/>
              <w:noProof/>
            </w:rPr>
          </w:pPr>
          <w:hyperlink w:anchor="_Toc122949286" w:history="1">
            <w:r w:rsidR="00DB7532" w:rsidRPr="0032339B">
              <w:rPr>
                <w:rStyle w:val="Hyperlink"/>
                <w:noProof/>
                <w:color w:val="auto"/>
              </w:rPr>
              <w:t>Reference List</w:t>
            </w:r>
            <w:r w:rsidR="00DB7532" w:rsidRPr="0032339B">
              <w:rPr>
                <w:noProof/>
                <w:webHidden/>
              </w:rPr>
              <w:tab/>
            </w:r>
            <w:r w:rsidR="00532D93" w:rsidRPr="0032339B">
              <w:rPr>
                <w:noProof/>
                <w:webHidden/>
              </w:rPr>
              <w:fldChar w:fldCharType="begin"/>
            </w:r>
            <w:r w:rsidR="00DB7532" w:rsidRPr="0032339B">
              <w:rPr>
                <w:noProof/>
                <w:webHidden/>
              </w:rPr>
              <w:instrText xml:space="preserve"> PAGEREF _Toc122949286 \h </w:instrText>
            </w:r>
            <w:r w:rsidR="00532D93" w:rsidRPr="0032339B">
              <w:rPr>
                <w:noProof/>
                <w:webHidden/>
              </w:rPr>
            </w:r>
            <w:r w:rsidR="00532D93" w:rsidRPr="0032339B">
              <w:rPr>
                <w:noProof/>
                <w:webHidden/>
              </w:rPr>
              <w:fldChar w:fldCharType="separate"/>
            </w:r>
            <w:r w:rsidR="00375D0E" w:rsidRPr="0032339B">
              <w:rPr>
                <w:noProof/>
                <w:webHidden/>
              </w:rPr>
              <w:t>12</w:t>
            </w:r>
            <w:r w:rsidR="00532D93" w:rsidRPr="0032339B">
              <w:rPr>
                <w:noProof/>
                <w:webHidden/>
              </w:rPr>
              <w:fldChar w:fldCharType="end"/>
            </w:r>
          </w:hyperlink>
        </w:p>
        <w:p w14:paraId="4A96F56E" w14:textId="77777777" w:rsidR="00DB7532" w:rsidRPr="0032339B" w:rsidRDefault="00532D93">
          <w:r w:rsidRPr="0032339B">
            <w:rPr>
              <w:b/>
              <w:bCs/>
              <w:noProof/>
            </w:rPr>
            <w:fldChar w:fldCharType="end"/>
          </w:r>
        </w:p>
      </w:sdtContent>
    </w:sdt>
    <w:p w14:paraId="1C52621E" w14:textId="77777777" w:rsidR="006E751B" w:rsidRPr="0032339B" w:rsidRDefault="006E751B">
      <w:pPr>
        <w:tabs>
          <w:tab w:val="right" w:pos="9360"/>
        </w:tabs>
        <w:spacing w:before="200" w:after="80" w:line="240" w:lineRule="auto"/>
      </w:pPr>
    </w:p>
    <w:p w14:paraId="1F8AD49E" w14:textId="77777777" w:rsidR="006E751B" w:rsidRPr="0032339B" w:rsidRDefault="00DE656B">
      <w:r w:rsidRPr="0032339B">
        <w:br w:type="page"/>
      </w:r>
    </w:p>
    <w:p w14:paraId="2C0B8253" w14:textId="77777777" w:rsidR="006E751B" w:rsidRPr="0032339B" w:rsidRDefault="00DE656B">
      <w:pPr>
        <w:pStyle w:val="Heading1"/>
      </w:pPr>
      <w:bookmarkStart w:id="1" w:name="_heading=h.30j0zll" w:colFirst="0" w:colLast="0"/>
      <w:bookmarkStart w:id="2" w:name="_Toc122949275"/>
      <w:bookmarkEnd w:id="1"/>
      <w:r w:rsidRPr="0032339B">
        <w:lastRenderedPageBreak/>
        <w:t>Introduction</w:t>
      </w:r>
      <w:bookmarkEnd w:id="2"/>
    </w:p>
    <w:p w14:paraId="50936439" w14:textId="77777777" w:rsidR="006E751B" w:rsidRPr="0032339B" w:rsidRDefault="00DE656B">
      <w:r w:rsidRPr="0032339B">
        <w:t xml:space="preserve">This report has focused on assessing the ageing population in both the UK and Canada; it has also attempted to demonstrate the process of ageing and the environment provided to them in both nations. The analysis provided in this report has further attempted to compare the services, provisions, initiatives, legislation, and regulatory policies between Canada and the UK. Lastly, it has also analysed the existing interventions and the use of technology to alleviate the impact of loneliness on the elderly and suggested a set of recommendations to incorporate the same more effectively. </w:t>
      </w:r>
    </w:p>
    <w:p w14:paraId="4178AFC8" w14:textId="77777777" w:rsidR="006E751B" w:rsidRPr="0032339B" w:rsidRDefault="00DE656B">
      <w:pPr>
        <w:pStyle w:val="Heading1"/>
      </w:pPr>
      <w:bookmarkStart w:id="3" w:name="_heading=h.1fob9te" w:colFirst="0" w:colLast="0"/>
      <w:bookmarkStart w:id="4" w:name="_Toc122949276"/>
      <w:bookmarkEnd w:id="3"/>
      <w:r w:rsidRPr="0032339B">
        <w:t>Discussion</w:t>
      </w:r>
      <w:bookmarkEnd w:id="4"/>
    </w:p>
    <w:p w14:paraId="4DFC53A9" w14:textId="77777777" w:rsidR="006E751B" w:rsidRPr="0032339B" w:rsidRDefault="00DE656B">
      <w:pPr>
        <w:pStyle w:val="Heading2"/>
      </w:pPr>
      <w:bookmarkStart w:id="5" w:name="_heading=h.3znysh7" w:colFirst="0" w:colLast="0"/>
      <w:bookmarkStart w:id="6" w:name="_Toc122949277"/>
      <w:bookmarkEnd w:id="5"/>
      <w:r w:rsidRPr="0032339B">
        <w:t>Discussing the elderly population in the UK and Canada</w:t>
      </w:r>
      <w:bookmarkEnd w:id="6"/>
    </w:p>
    <w:p w14:paraId="64226996" w14:textId="00C92DDF" w:rsidR="006E751B" w:rsidRPr="0032339B" w:rsidRDefault="00DE656B">
      <w:r w:rsidRPr="0032339B">
        <w:t xml:space="preserve">In the UK traditionally age 65 was considered the retirement age or the indicator of old age; people could start drawing their pension at 65 years (Storey, 2019). </w:t>
      </w:r>
      <w:r w:rsidR="00BC0507" w:rsidRPr="0032339B">
        <w:t>However, the</w:t>
      </w:r>
      <w:r w:rsidRPr="0032339B">
        <w:t xml:space="preserve"> changes in demographic and health care and medical sciences, there is no specific retirement age in the UK. the number of people working past 65 years is continually increasing. Statistically, older people are often referred to as people over a certain age; whereas, the WHO or World Health Organisation has defined an older person as someone who has exceeded the ‘median’ life expectancy (Lloyd and </w:t>
      </w:r>
      <w:proofErr w:type="spellStart"/>
      <w:r w:rsidRPr="0032339B">
        <w:t>Sulivan</w:t>
      </w:r>
      <w:proofErr w:type="spellEnd"/>
      <w:r w:rsidRPr="0032339B">
        <w:t xml:space="preserve">, 2018). In the UK this median life expectancy is 81.2 years for both men and women. Research also shows that older people access healthcare services more than younger people; 22% of men and 28% of women over the age of 65 years suffer from depression in the UK (Lloyd and </w:t>
      </w:r>
      <w:proofErr w:type="spellStart"/>
      <w:r w:rsidRPr="0032339B">
        <w:t>Sulivan</w:t>
      </w:r>
      <w:proofErr w:type="spellEnd"/>
      <w:r w:rsidRPr="0032339B">
        <w:t>, 2018).</w:t>
      </w:r>
    </w:p>
    <w:p w14:paraId="17398E9D" w14:textId="77777777" w:rsidR="006E751B" w:rsidRPr="0032339B" w:rsidRDefault="00DE656B">
      <w:r w:rsidRPr="0032339B">
        <w:t xml:space="preserve">Currently, an elderly person is defined as someone over the age of 65 years; however, the Protection of the Rights and Interests of the Elderly, 1995 states that an elder person is someone over the age of 60 years. As per the 2021 census, it is found that there are above 861,000 individuals who are aged above 85 years and this number has doubled as compared to the census performed in 2001 in Canada (Hallman, 2022). this indicates that the country has been able to design more efficient health and care services that understand the concept and importance of healthy and happy ageing is more than just managing or controlling NCDs or non-communicable diseases. </w:t>
      </w:r>
    </w:p>
    <w:p w14:paraId="1620DED3" w14:textId="77777777" w:rsidR="006E751B" w:rsidRPr="0032339B" w:rsidRDefault="00DE656B">
      <w:pPr>
        <w:pStyle w:val="Heading2"/>
      </w:pPr>
      <w:bookmarkStart w:id="7" w:name="_heading=h.2et92p0" w:colFirst="0" w:colLast="0"/>
      <w:bookmarkStart w:id="8" w:name="_Toc122949278"/>
      <w:bookmarkEnd w:id="7"/>
      <w:r w:rsidRPr="0032339B">
        <w:lastRenderedPageBreak/>
        <w:t>Changes in the elderly population in recent times</w:t>
      </w:r>
      <w:bookmarkEnd w:id="8"/>
    </w:p>
    <w:p w14:paraId="06110A90" w14:textId="77777777" w:rsidR="006E751B" w:rsidRPr="0032339B" w:rsidRDefault="00DE656B">
      <w:r w:rsidRPr="0032339B">
        <w:rPr>
          <w:noProof/>
          <w:lang w:eastAsia="en-US"/>
        </w:rPr>
        <w:drawing>
          <wp:inline distT="114300" distB="114300" distL="114300" distR="114300" wp14:anchorId="0950BDF6" wp14:editId="79944F45">
            <wp:extent cx="5943600" cy="38862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886200"/>
                    </a:xfrm>
                    <a:prstGeom prst="rect">
                      <a:avLst/>
                    </a:prstGeom>
                    <a:ln/>
                  </pic:spPr>
                </pic:pic>
              </a:graphicData>
            </a:graphic>
          </wp:inline>
        </w:drawing>
      </w:r>
    </w:p>
    <w:p w14:paraId="56CEFBD8" w14:textId="77777777" w:rsidR="006E751B" w:rsidRPr="0032339B" w:rsidRDefault="00DE656B">
      <w:pPr>
        <w:jc w:val="center"/>
        <w:rPr>
          <w:b/>
        </w:rPr>
      </w:pPr>
      <w:r w:rsidRPr="0032339B">
        <w:rPr>
          <w:b/>
        </w:rPr>
        <w:t>Figure 1: Population Change in the UK</w:t>
      </w:r>
    </w:p>
    <w:p w14:paraId="5DA07CE3" w14:textId="77777777" w:rsidR="006E751B" w:rsidRPr="0032339B" w:rsidRDefault="00DE656B">
      <w:pPr>
        <w:jc w:val="center"/>
      </w:pPr>
      <w:r w:rsidRPr="0032339B">
        <w:t>(Source: Created by Storey, 2018)</w:t>
      </w:r>
    </w:p>
    <w:p w14:paraId="70E3EE1F" w14:textId="77777777" w:rsidR="006E751B" w:rsidRPr="0032339B" w:rsidRDefault="00DE656B">
      <w:r w:rsidRPr="0032339B">
        <w:t xml:space="preserve">Compared to 2011, the population of the elderly has increased significantly in the UK. Currently, 18.6% of the population in England and Wales account for people over the age of 65 years; that is almost 11 million people (Storey, 2018). The ageing population is a growing concern for several nations; according to WHO people aged over 60 years will increase to almost 2.1 billion. With the significant changes in the older demographic, the effects on various public services such as health and social care, housing and so on have also increased. Currently, 1.3 million older men are living by themselves, which is a 67% increase from 2009 </w:t>
      </w:r>
      <w:r w:rsidRPr="0032339B">
        <w:rPr>
          <w:highlight w:val="white"/>
        </w:rPr>
        <w:t>(Centre for Ageing Better, 2022)</w:t>
      </w:r>
      <w:r w:rsidRPr="0032339B">
        <w:t xml:space="preserve">. Experts believe owing to the ageing population, and the inability to adapt to the changing demographic promptly England is becoming a difficult country to live in for the elderly. </w:t>
      </w:r>
    </w:p>
    <w:p w14:paraId="73331D69" w14:textId="77777777" w:rsidR="006E751B" w:rsidRPr="0032339B" w:rsidRDefault="00DE656B">
      <w:pPr>
        <w:jc w:val="center"/>
      </w:pPr>
      <w:r w:rsidRPr="0032339B">
        <w:rPr>
          <w:noProof/>
          <w:lang w:eastAsia="en-US"/>
        </w:rPr>
        <w:lastRenderedPageBreak/>
        <w:drawing>
          <wp:inline distT="114300" distB="114300" distL="114300" distR="114300" wp14:anchorId="49B20027" wp14:editId="4CBCBC32">
            <wp:extent cx="5400675" cy="340042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400675" cy="3400425"/>
                    </a:xfrm>
                    <a:prstGeom prst="rect">
                      <a:avLst/>
                    </a:prstGeom>
                    <a:ln/>
                  </pic:spPr>
                </pic:pic>
              </a:graphicData>
            </a:graphic>
          </wp:inline>
        </w:drawing>
      </w:r>
    </w:p>
    <w:p w14:paraId="0AFC329E" w14:textId="3A51F066" w:rsidR="006E751B" w:rsidRPr="0032339B" w:rsidRDefault="00DE656B">
      <w:pPr>
        <w:jc w:val="center"/>
        <w:rPr>
          <w:b/>
        </w:rPr>
      </w:pPr>
      <w:r w:rsidRPr="0032339B">
        <w:rPr>
          <w:b/>
        </w:rPr>
        <w:t xml:space="preserve">Figure 2: </w:t>
      </w:r>
      <w:r w:rsidR="003F03B7" w:rsidRPr="0032339B">
        <w:rPr>
          <w:b/>
        </w:rPr>
        <w:t xml:space="preserve">Growth of elderly population </w:t>
      </w:r>
      <w:r w:rsidR="00D97F2B" w:rsidRPr="0032339B">
        <w:rPr>
          <w:b/>
        </w:rPr>
        <w:t>in Canada</w:t>
      </w:r>
    </w:p>
    <w:p w14:paraId="082E996A" w14:textId="77777777" w:rsidR="006E751B" w:rsidRPr="0032339B" w:rsidRDefault="00DE656B">
      <w:pPr>
        <w:jc w:val="center"/>
      </w:pPr>
      <w:r w:rsidRPr="0032339B">
        <w:t>(Source: Statista, 2022)</w:t>
      </w:r>
    </w:p>
    <w:p w14:paraId="7EC02BF4" w14:textId="4654C8DB" w:rsidR="006E751B" w:rsidRPr="0032339B" w:rsidRDefault="00DE656B">
      <w:r w:rsidRPr="0032339B">
        <w:t xml:space="preserve">The challenges of an ageing population are faced by multiple nations in current times; in the case of Canada dealing with the rise in the elder population is a major challenge. As compared to 2012 the population of older adults in the nation has increased from 14.85% to 18.53% which is a rise of about 3.68% in a gap of 10 years. This shows a rapid ageing of the population of </w:t>
      </w:r>
      <w:r w:rsidR="00255202" w:rsidRPr="0032339B">
        <w:t>Canada (</w:t>
      </w:r>
      <w:r w:rsidRPr="0032339B">
        <w:t xml:space="preserve">Statista, 2022). Experts believe this demographic change will have a lasting and profound impact on Canada, mainly on the availability of healthcare and social services for the elderly population in the nation and this will have significant impacts on the lifestyle of the masses in Canada. Especially with the increasing burden of non-communicable diseases, the pressure on the health and social care system has increased significantly. It has been found that in the coming 8 years i.e., by 2030 a wide amount of population around 15 million people would </w:t>
      </w:r>
      <w:r w:rsidR="00A26292" w:rsidRPr="0032339B">
        <w:t>need</w:t>
      </w:r>
      <w:r w:rsidRPr="0032339B">
        <w:t xml:space="preserve"> healthcare services in a </w:t>
      </w:r>
      <w:r w:rsidR="00E255FE" w:rsidRPr="0032339B">
        <w:t>long-term</w:t>
      </w:r>
      <w:r w:rsidRPr="0032339B">
        <w:t xml:space="preserve"> manner around the globe. </w:t>
      </w:r>
    </w:p>
    <w:p w14:paraId="2D63358A" w14:textId="77777777" w:rsidR="006E751B" w:rsidRPr="0032339B" w:rsidRDefault="00DE656B">
      <w:pPr>
        <w:pStyle w:val="Heading2"/>
      </w:pPr>
      <w:bookmarkStart w:id="9" w:name="_heading=h.tyjcwt" w:colFirst="0" w:colLast="0"/>
      <w:bookmarkStart w:id="10" w:name="_Toc122949279"/>
      <w:bookmarkEnd w:id="9"/>
      <w:r w:rsidRPr="0032339B">
        <w:t>The theoretical context of loneliness and isolation</w:t>
      </w:r>
      <w:bookmarkEnd w:id="10"/>
    </w:p>
    <w:p w14:paraId="5209B963" w14:textId="34489C97" w:rsidR="006E751B" w:rsidRPr="0032339B" w:rsidRDefault="00DE656B">
      <w:r w:rsidRPr="0032339B">
        <w:t xml:space="preserve">Social Control theory is an effective theory for understanding the theoretical foundations of loneliness and social isolation. According to the social control theory social relationships, values, beliefs, and ties to the wider community stops them from engaging in negative, </w:t>
      </w:r>
      <w:r w:rsidR="00345FAD" w:rsidRPr="0032339B">
        <w:t>risky,</w:t>
      </w:r>
      <w:r w:rsidRPr="0032339B">
        <w:t xml:space="preserve"> or criminal behaviour. It states that if moral codes are internalised then individuals have a higher </w:t>
      </w:r>
      <w:r w:rsidRPr="0032339B">
        <w:lastRenderedPageBreak/>
        <w:t xml:space="preserve">stake or interest in society which enables them to voluntarily abide by certain rules, regulations, legislations, and so on. </w:t>
      </w:r>
    </w:p>
    <w:p w14:paraId="5A19E507" w14:textId="77777777" w:rsidR="006E751B" w:rsidRPr="0032339B" w:rsidRDefault="00DE656B">
      <w:r w:rsidRPr="0032339B">
        <w:t>Researchers have used this theory to understand and explain the effects of social isolation. According to the social control hypothesis, the influence of the network or the relationship and the internalised obligations within a society or community encourage good health behaviour (</w:t>
      </w:r>
      <w:proofErr w:type="spellStart"/>
      <w:r w:rsidRPr="0032339B">
        <w:t>Morese</w:t>
      </w:r>
      <w:proofErr w:type="spellEnd"/>
      <w:r w:rsidRPr="0032339B">
        <w:t xml:space="preserve"> and Palermo, 2022). Furthermore, experts believe that in industrialised communities or societies the feeling of loneliness and social isolation is increasing significantly, and it is reported by some of the most vulnerable groups in a society such as the young, the elderly, the poor, the mentally ill, and the chronically ill people. </w:t>
      </w:r>
    </w:p>
    <w:p w14:paraId="2E74241F" w14:textId="01A8976F" w:rsidR="006E751B" w:rsidRPr="0032339B" w:rsidRDefault="00DE656B">
      <w:proofErr w:type="spellStart"/>
      <w:r w:rsidRPr="0032339B">
        <w:t>Neves</w:t>
      </w:r>
      <w:r w:rsidRPr="0032339B">
        <w:rPr>
          <w:i/>
        </w:rPr>
        <w:t>et</w:t>
      </w:r>
      <w:proofErr w:type="spellEnd"/>
      <w:r w:rsidRPr="0032339B">
        <w:rPr>
          <w:i/>
        </w:rPr>
        <w:t xml:space="preserve"> al</w:t>
      </w:r>
      <w:r w:rsidRPr="0032339B">
        <w:t xml:space="preserve">. (2019) believe that loneliness and social isolation result in social exclusion which creates a negative impact on the health and well-being of elderly people. Furthermore, the researchers have also stated that there are certain differences between the presentation and perception regarding social isolation and loneliness. Social isolation is perceived as an imposed condition, whereas loneliness is considered subjective, </w:t>
      </w:r>
      <w:r w:rsidR="00814C78" w:rsidRPr="0032339B">
        <w:t>internal,</w:t>
      </w:r>
      <w:r w:rsidRPr="0032339B">
        <w:t xml:space="preserve"> and therefore, stigmatising. </w:t>
      </w:r>
    </w:p>
    <w:p w14:paraId="389A864A" w14:textId="77777777" w:rsidR="006E751B" w:rsidRPr="0032339B" w:rsidRDefault="00DE656B">
      <w:r w:rsidRPr="0032339B">
        <w:t xml:space="preserve">Asghar and Iqbal (2019) have explored another theoretical understanding of loneliness which revealed that loneliness has an impact on all phases of adulthood not only later adulthood or the elderly population. Due to its impact on all phases of life in the current times, it has become a severe public health concern which has both physical and psychological implications for the population. The researchers have further emphasised the importance of the social nature of humankind and the fact that they find comfort in social relationships. </w:t>
      </w:r>
    </w:p>
    <w:p w14:paraId="1B1E943C" w14:textId="77777777" w:rsidR="006E751B" w:rsidRPr="0032339B" w:rsidRDefault="00DE656B">
      <w:pPr>
        <w:pStyle w:val="Heading2"/>
      </w:pPr>
      <w:bookmarkStart w:id="11" w:name="_heading=h.3dy6vkm" w:colFirst="0" w:colLast="0"/>
      <w:bookmarkStart w:id="12" w:name="_Toc122949280"/>
      <w:bookmarkEnd w:id="11"/>
      <w:r w:rsidRPr="0032339B">
        <w:t>Impact of loneliness and isolation on elderly people living in care setting</w:t>
      </w:r>
      <w:bookmarkEnd w:id="12"/>
    </w:p>
    <w:p w14:paraId="7F2982FB" w14:textId="3195567F" w:rsidR="006E751B" w:rsidRPr="0032339B" w:rsidRDefault="00DE656B">
      <w:r w:rsidRPr="0032339B">
        <w:t>In ageing societies loneliness and social isolation have become significant public health concerns; experts believe even though individuals of all ages are at risk to feel lonely 50% of adults over the age of 60 years are coping with loneliness (</w:t>
      </w:r>
      <w:proofErr w:type="spellStart"/>
      <w:r w:rsidRPr="0032339B">
        <w:t>Fakoya</w:t>
      </w:r>
      <w:proofErr w:type="spellEnd"/>
      <w:r w:rsidR="0023271F">
        <w:t xml:space="preserve"> </w:t>
      </w:r>
      <w:r w:rsidRPr="0032339B">
        <w:rPr>
          <w:i/>
        </w:rPr>
        <w:t>et al</w:t>
      </w:r>
      <w:r w:rsidRPr="0032339B">
        <w:t>., 2020). In the UK researchers have found that owing to the individualistic and subjective nature of these sufferings or experiences the standardised interventions are often unable to gain positive results or outcomes. Research has shown that loneliness and social isolation are closely linked with ‘all-cause’ mortality and morbidity. The outcomes of these factors can also be compared with that of excessive smoking, a sedentary lifestyle due to lack of physical exercise, obesity, eating disorders, and so on (</w:t>
      </w:r>
      <w:proofErr w:type="spellStart"/>
      <w:r w:rsidRPr="0032339B">
        <w:t>Fakoya</w:t>
      </w:r>
      <w:proofErr w:type="spellEnd"/>
      <w:r w:rsidR="00285A1B">
        <w:t xml:space="preserve"> </w:t>
      </w:r>
      <w:r w:rsidRPr="0032339B">
        <w:rPr>
          <w:i/>
        </w:rPr>
        <w:t>et al</w:t>
      </w:r>
      <w:r w:rsidRPr="0032339B">
        <w:t xml:space="preserve">., 2020). Along with the increasing burden of poor mental and emotional health of older adults affecting their physical health the Covid-19 pandemic has further created a significant impact on the same. The mandatory stay-at-home orders for the </w:t>
      </w:r>
      <w:r w:rsidRPr="0032339B">
        <w:lastRenderedPageBreak/>
        <w:t xml:space="preserve">patients or service users living in nursing homes have been affected the most since they were unable to access appropriate social support which allowed them to remain active in terms of physical and cognitive abilities </w:t>
      </w:r>
      <w:r w:rsidRPr="0032339B">
        <w:rPr>
          <w:highlight w:val="white"/>
        </w:rPr>
        <w:t>(Wu, 2020)</w:t>
      </w:r>
      <w:r w:rsidRPr="0032339B">
        <w:t xml:space="preserve">. </w:t>
      </w:r>
    </w:p>
    <w:p w14:paraId="7692D86F" w14:textId="77777777" w:rsidR="006E751B" w:rsidRPr="0032339B" w:rsidRDefault="00DE656B">
      <w:r w:rsidRPr="0032339B">
        <w:t>Owing to the culture elderly people prefer to stay at home after their retirement; the elderly generation is respected and taken care of by their children. However, in recent years especially after 2020, the number of incapacitated older adults have increased exponentially therefore, the need to access services such as nursing homes, and care home setting have also increased (Wong</w:t>
      </w:r>
      <w:r w:rsidRPr="0032339B">
        <w:rPr>
          <w:i/>
        </w:rPr>
        <w:t xml:space="preserve"> et al</w:t>
      </w:r>
      <w:r w:rsidRPr="0032339B">
        <w:t>., 2020). Despite the gradual change in perspectives regarding nursing home or care home settings; people often suffer from extreme psychological pressure trying to get their parents admitted into such a setting. Research shows that elderly people living in nursing homes have the highest mortality risk they are the second highest demographic to feel lonely and socially isolated; older adults living alone or by themselves feel lonely and isolated the most. Corresponding with the results from Western countries researchers have also found that Chinese elderly people tend to die earlier if they are suffering from loneliness and social isolation resulting from living alone (Wong</w:t>
      </w:r>
      <w:r w:rsidRPr="0032339B">
        <w:rPr>
          <w:i/>
        </w:rPr>
        <w:t xml:space="preserve"> et al</w:t>
      </w:r>
      <w:r w:rsidRPr="0032339B">
        <w:t xml:space="preserve">., 2020). </w:t>
      </w:r>
    </w:p>
    <w:p w14:paraId="7A8600E6" w14:textId="77777777" w:rsidR="006E751B" w:rsidRPr="0032339B" w:rsidRDefault="00DE656B">
      <w:pPr>
        <w:pStyle w:val="Heading2"/>
      </w:pPr>
      <w:bookmarkStart w:id="13" w:name="_heading=h.1t3h5sf" w:colFirst="0" w:colLast="0"/>
      <w:bookmarkStart w:id="14" w:name="_Toc122949281"/>
      <w:bookmarkEnd w:id="13"/>
      <w:r w:rsidRPr="0032339B">
        <w:t>Assessing current legislation associated with reducing the effects of loneliness and isolation</w:t>
      </w:r>
      <w:bookmarkEnd w:id="14"/>
    </w:p>
    <w:p w14:paraId="01DD6B06" w14:textId="70D52880" w:rsidR="006E751B" w:rsidRPr="0032339B" w:rsidRDefault="00DE656B">
      <w:r w:rsidRPr="0032339B">
        <w:t xml:space="preserve">The Care Act 2014 has developed and implemented a new legislative framework that is focused on reducing the effects of loneliness and social isolation. It has created a direct imperative action, especially for the local actors of the health and social care system in the UK such as the CCG or the Clinical Commissioning Groups, local authorities, adult social care, public health board, and so on (Dahlberg </w:t>
      </w:r>
      <w:r w:rsidRPr="0032339B">
        <w:rPr>
          <w:i/>
        </w:rPr>
        <w:t>et al</w:t>
      </w:r>
      <w:r w:rsidRPr="0032339B">
        <w:t xml:space="preserve">., 2018). The guidance provided under this new legal framework has provided necessary policies on the prevention of loneliness rather than curing or reducing its impact. Under this policy there are multiple provisions available for the elderly as well as other adults; for example, access to quality information, supporting safer neighbourhoods, befriending </w:t>
      </w:r>
      <w:r w:rsidR="001E1E3C" w:rsidRPr="0032339B">
        <w:t>schemes,</w:t>
      </w:r>
      <w:r w:rsidRPr="0032339B">
        <w:t xml:space="preserve"> and community activities to reduce loneliness and more. The LinkAge Programme is one of the key examples of such programmes that have been designed to improve the quality of life for people above the age of 65 years </w:t>
      </w:r>
      <w:r w:rsidRPr="0032339B">
        <w:rPr>
          <w:highlight w:val="white"/>
        </w:rPr>
        <w:t>(GOV.UK, 2022)</w:t>
      </w:r>
      <w:r w:rsidRPr="0032339B">
        <w:t xml:space="preserve">. The primary aim of this programme is to encourage people to engage within their community and help foster positive social relationships </w:t>
      </w:r>
      <w:proofErr w:type="gramStart"/>
      <w:r w:rsidRPr="0032339B">
        <w:t>in order to</w:t>
      </w:r>
      <w:proofErr w:type="gramEnd"/>
      <w:r w:rsidRPr="0032339B">
        <w:t xml:space="preserve"> encourage improved health behaviours, well-being, and so on. Furthermore, the local authorities have been instructed to look at the life of an individual from a holistic perspective that is considering their skills, abilities, and knowledge while developing a care plan or assessing their needs (Dahlberg </w:t>
      </w:r>
      <w:r w:rsidRPr="0032339B">
        <w:rPr>
          <w:i/>
        </w:rPr>
        <w:t>et al</w:t>
      </w:r>
      <w:r w:rsidRPr="0032339B">
        <w:t xml:space="preserve">., 2018). The </w:t>
      </w:r>
      <w:r w:rsidRPr="0032339B">
        <w:lastRenderedPageBreak/>
        <w:t xml:space="preserve">care plan must also account for the role of their friends and families in their life; however, it is important to remember that this approach does not increase their caregiving role. Rather the focus is to enhance the service user’s social ties to the communities and increase their stake in a bid to enhance their mental and physical well-being. </w:t>
      </w:r>
    </w:p>
    <w:p w14:paraId="265F7536" w14:textId="77777777" w:rsidR="006E751B" w:rsidRPr="0032339B" w:rsidRDefault="00DE656B">
      <w:r w:rsidRPr="0032339B">
        <w:t xml:space="preserve">The Old Age Security pension scheme of Canada is found to be playing quite a significant part in the development of the financial functioning of the nation. It has ensured that Canadians above the age of 65 years are able to have their monthly pension properly under the OAS scheme. Similarly, individuals above the age of 40 years who have been living in Canada for 18 years are also provided with a pension under OAS (Canada.ca, 2022). Furthermore, this has </w:t>
      </w:r>
      <w:r w:rsidR="00B004B2" w:rsidRPr="0032339B">
        <w:t>been a</w:t>
      </w:r>
      <w:r w:rsidRPr="0032339B">
        <w:t xml:space="preserve"> means to provide proper service to the older population of Canada and has brought about an effective rise in the functioning of the older individuals in the nation. In the context of community care involvement, the Elderly Care Policy instructs the local government to build necessary facilities for the elderly population especially focusing on leisure and education. This helps in fostering social relationships thereby eliminating social exclusion resulting from isolation and loneliness. For home-based care, technological progress is leveraged by the government such as virtual nursing systems, using robotics for monitoring, and call-service platforms are also being introduced. Focusing on filial piety the government has allowed couples to have a third child, as owing to globalisation children are now moving away for their careers and education (O’Brien </w:t>
      </w:r>
      <w:r w:rsidRPr="0032339B">
        <w:rPr>
          <w:i/>
        </w:rPr>
        <w:t xml:space="preserve">et al., </w:t>
      </w:r>
      <w:r w:rsidRPr="0032339B">
        <w:t xml:space="preserve">2018). This can make the parents live alone, especially in their old age; and without proper social relationships with their children, they are forced to adjust to loneliness and social isolation. However, the state has renewed their efforts to enforce the cultivation and retention of close familial relationships which is why parents are able to maintain close emotional relations with their children (O’Brien </w:t>
      </w:r>
      <w:r w:rsidRPr="0032339B">
        <w:rPr>
          <w:i/>
        </w:rPr>
        <w:t xml:space="preserve">et al., </w:t>
      </w:r>
      <w:r w:rsidRPr="0032339B">
        <w:t xml:space="preserve">2018). This policy further aims to promote self-reliance, and cultural and spiritual development within the elder population </w:t>
      </w:r>
      <w:proofErr w:type="gramStart"/>
      <w:r w:rsidRPr="0032339B">
        <w:t>in order to</w:t>
      </w:r>
      <w:proofErr w:type="gramEnd"/>
      <w:r w:rsidRPr="0032339B">
        <w:t xml:space="preserve"> cultivate active ageing. </w:t>
      </w:r>
    </w:p>
    <w:p w14:paraId="37205CA8" w14:textId="196F0D45" w:rsidR="006E751B" w:rsidRPr="0032339B" w:rsidRDefault="00DE656B">
      <w:pPr>
        <w:pStyle w:val="Heading2"/>
      </w:pPr>
      <w:bookmarkStart w:id="15" w:name="_heading=h.4d34og8" w:colFirst="0" w:colLast="0"/>
      <w:bookmarkStart w:id="16" w:name="_Toc122949282"/>
      <w:bookmarkEnd w:id="15"/>
      <w:r w:rsidRPr="0032339B">
        <w:t xml:space="preserve">Comparing local, </w:t>
      </w:r>
      <w:r w:rsidR="0010390C" w:rsidRPr="0032339B">
        <w:t>national,</w:t>
      </w:r>
      <w:r w:rsidRPr="0032339B">
        <w:t xml:space="preserve"> and global provisions of services for the elderly - UK and Canada</w:t>
      </w:r>
      <w:bookmarkEnd w:id="16"/>
    </w:p>
    <w:p w14:paraId="6F8F60CF" w14:textId="3B126F64" w:rsidR="006E751B" w:rsidRPr="0032339B" w:rsidRDefault="00DE656B">
      <w:r w:rsidRPr="0032339B">
        <w:t>The UK government has adopted significant policies, regulations, and legislation to counter the impact of loneliness and social isolation on the older adult population in the country. From a national perspective since 2018, the government has aimed at reducing the stigma associated with loneliness and ensuring the development of an evidence base of loneliness (Abdi</w:t>
      </w:r>
      <w:r w:rsidR="00192B31">
        <w:t xml:space="preserve"> </w:t>
      </w:r>
      <w:r w:rsidRPr="0032339B">
        <w:rPr>
          <w:i/>
        </w:rPr>
        <w:t>et al</w:t>
      </w:r>
      <w:r w:rsidRPr="0032339B">
        <w:t xml:space="preserve">., 2019). From both local and national perspective prevention and early intervention has gained significant support. Befriending services and social prescribing services have shown massive </w:t>
      </w:r>
      <w:r w:rsidRPr="0032339B">
        <w:lastRenderedPageBreak/>
        <w:t>results locally in identifying the social and emotional needs of people over the age of 65 years, and fostering social relationships (GOV.UK, 2022). However, it has been seen that the local and national preventative provisions lack cohesion resulting in a negative impact on each other. Even though national preventative measures have demonstrated effectiveness and cost-effectiveness; the structure, scope, and effectiveness of the local preventative policies are not clear or communicated comprehensively (Wang</w:t>
      </w:r>
      <w:r w:rsidRPr="0032339B">
        <w:rPr>
          <w:i/>
        </w:rPr>
        <w:t xml:space="preserve"> et al</w:t>
      </w:r>
      <w:r w:rsidRPr="0032339B">
        <w:t>., 2019). Preventative services such as LinkAge, and Partnership for Older People Projects have been assessed on a national level; the results show that these have improved the quality of care for both the user and the carer. Furthermore, it has also significantly reduced the use of primary and secondary care services.</w:t>
      </w:r>
    </w:p>
    <w:p w14:paraId="6A81E5D9" w14:textId="5EE4E2D0" w:rsidR="006E751B" w:rsidRPr="0032339B" w:rsidRDefault="00DE656B">
      <w:r w:rsidRPr="0032339B">
        <w:t xml:space="preserve">Unlike the UK, Canada has ensured that the elder population is properly able to provide access to health and social care services by the elder population in the nation for which various means and technologies have been adopted (McMillan </w:t>
      </w:r>
      <w:r w:rsidRPr="0032339B">
        <w:rPr>
          <w:i/>
        </w:rPr>
        <w:t xml:space="preserve">et al., </w:t>
      </w:r>
      <w:r w:rsidRPr="0032339B">
        <w:t xml:space="preserve">2022). Canada has made the proper and effective use of various innovative tools and devices which has enabled the nation to provide healthcare services to needy older adults in the nation in a proper manner and this has been a means for the effective maintenance of issues associated with healthcare. The previous National Health and Family Planning Commission had approved the establishment of the National Centre of Gerontology which has helped integrate research, clinical care, health management, public health policies, and more (Li </w:t>
      </w:r>
      <w:r w:rsidRPr="0032339B">
        <w:rPr>
          <w:i/>
        </w:rPr>
        <w:t>et al</w:t>
      </w:r>
      <w:r w:rsidRPr="0032339B">
        <w:t xml:space="preserve">., 2022). One of the most important local initiatives or provisions designed for older adults in Canada is the play time organised within integrated care centres. Various activities which are focused </w:t>
      </w:r>
      <w:r w:rsidR="00466591">
        <w:t>on</w:t>
      </w:r>
      <w:r w:rsidRPr="0032339B">
        <w:t xml:space="preserve"> enhancement of the mental and physical enhancement of functioning of older adults have been integrated into the healthcare and social care system of the UK which has brought about development too. 150 minutes of heart pumping activities are found to be most common for older adults in Canada every week which is found to be leading to rapid enhancement of the functioning of the older masses (O’Brien </w:t>
      </w:r>
      <w:r w:rsidRPr="0032339B">
        <w:rPr>
          <w:i/>
        </w:rPr>
        <w:t xml:space="preserve">et al., </w:t>
      </w:r>
      <w:r w:rsidRPr="0032339B">
        <w:t xml:space="preserve">2018). This helps them foster social relationships which have a significant and positive influence on their physical and emotional well-being. </w:t>
      </w:r>
    </w:p>
    <w:p w14:paraId="145BB164" w14:textId="77777777" w:rsidR="006E751B" w:rsidRPr="0032339B" w:rsidRDefault="00DE656B">
      <w:r w:rsidRPr="0032339B">
        <w:t xml:space="preserve">The above analysis has helped in understanding even though the UK and Canada may approach the public concern of loneliness and social isolation of the elderly population differently, they have adopted similar techniques to counter the same. The UK’s befriending services are similar in nature to the play date initiatives in Canada. </w:t>
      </w:r>
    </w:p>
    <w:p w14:paraId="1CB110F6" w14:textId="77777777" w:rsidR="006E751B" w:rsidRPr="0032339B" w:rsidRDefault="00DE656B">
      <w:pPr>
        <w:pStyle w:val="Heading2"/>
      </w:pPr>
      <w:bookmarkStart w:id="17" w:name="_heading=h.2s8eyo1" w:colFirst="0" w:colLast="0"/>
      <w:bookmarkStart w:id="18" w:name="_Toc122949283"/>
      <w:bookmarkEnd w:id="17"/>
      <w:r w:rsidRPr="0032339B">
        <w:lastRenderedPageBreak/>
        <w:t>Changes to be made in the programmes for the elderly and the use of technology</w:t>
      </w:r>
      <w:bookmarkEnd w:id="18"/>
    </w:p>
    <w:p w14:paraId="4FE479B8" w14:textId="5B65B577" w:rsidR="006E751B" w:rsidRPr="0032339B" w:rsidRDefault="00DE656B">
      <w:r w:rsidRPr="0032339B">
        <w:t>The pandemic has witnessed some of the most disruptive changes in the social care sector, especially in long-term care for the elderly who require regular social care (</w:t>
      </w:r>
      <w:proofErr w:type="spellStart"/>
      <w:r w:rsidRPr="0032339B">
        <w:t>Giebel</w:t>
      </w:r>
      <w:proofErr w:type="spellEnd"/>
      <w:r w:rsidR="00D26C05">
        <w:t xml:space="preserve"> </w:t>
      </w:r>
      <w:r w:rsidRPr="0032339B">
        <w:rPr>
          <w:i/>
        </w:rPr>
        <w:t>et al</w:t>
      </w:r>
      <w:r w:rsidRPr="0032339B">
        <w:t xml:space="preserve">., 2022). Owing to the social distancing rule in the UK, and similar stay-at-home orders in Canada, the older population of Canada have been able to communicate with their care providers in a proper manner, especially during the peak of COVID-19 which has been a means for them to properly protect themselves against COVID-19. However, lack of social interaction has led to the loss of their mental health and has led to a rise in the levels of depression, anxiety, social isolation and many more (Savage </w:t>
      </w:r>
      <w:r w:rsidRPr="0032339B">
        <w:rPr>
          <w:i/>
        </w:rPr>
        <w:t xml:space="preserve">et al., </w:t>
      </w:r>
      <w:r w:rsidRPr="0032339B">
        <w:t xml:space="preserve">2021). During this time, experts believe that innovation, especially technology innovation can significantly help the interventions designed for elderly adults to help them through loneliness and social isolation. </w:t>
      </w:r>
    </w:p>
    <w:p w14:paraId="0B1E6535" w14:textId="77777777" w:rsidR="006E751B" w:rsidRPr="0032339B" w:rsidRDefault="00DE656B">
      <w:r w:rsidRPr="0032339B">
        <w:t xml:space="preserve">Stuart </w:t>
      </w:r>
      <w:r w:rsidRPr="0032339B">
        <w:rPr>
          <w:i/>
        </w:rPr>
        <w:t>et al</w:t>
      </w:r>
      <w:r w:rsidRPr="0032339B">
        <w:t xml:space="preserve">. (2022) have opined that prior to the pandemic several digital tools have been offered as potential supplements to the existing intervention; however, </w:t>
      </w:r>
      <w:proofErr w:type="gramStart"/>
      <w:r w:rsidRPr="0032339B">
        <w:t>significant</w:t>
      </w:r>
      <w:proofErr w:type="gramEnd"/>
      <w:r w:rsidRPr="0032339B">
        <w:t xml:space="preserve"> and comprehensive interventions have not been designed using technology. The researchers have stated that the Social Identity Model of Identity Change (SIMIC) can help in developing the foundation of digital interventions for loneliness and social isolation for the elderly. While developing or designing digital interventions of loneliness it is important to consider the extent of digital literacy, access to the internet, and the ability to access and understand the interventions or services effectively. </w:t>
      </w:r>
    </w:p>
    <w:p w14:paraId="281D622B" w14:textId="23FE0569" w:rsidR="006E751B" w:rsidRPr="0032339B" w:rsidRDefault="00DE656B">
      <w:r w:rsidRPr="0032339B">
        <w:t xml:space="preserve">Researchers have identified a massive digital divide for elderly people; experts believe it is one of the primary inhibitions of active ageing, and it also reduces their individual life satisfaction significantly (Stuart </w:t>
      </w:r>
      <w:r w:rsidRPr="0032339B">
        <w:rPr>
          <w:i/>
        </w:rPr>
        <w:t xml:space="preserve">et al., </w:t>
      </w:r>
      <w:r w:rsidRPr="0032339B">
        <w:t xml:space="preserve">2022). On the other hand, </w:t>
      </w:r>
      <w:r w:rsidR="00E05424" w:rsidRPr="0032339B">
        <w:t>the</w:t>
      </w:r>
      <w:r w:rsidRPr="0032339B">
        <w:t xml:space="preserve"> positive extent of digital literacy has increased life satisfaction and a better level of both mental and physical health. The researchers have also opined it is imperative for Canada to develop a digital-friendly ageing system as greater levels of health and well-being have been noticed in older adults who are able to use online payment methods. Indicating digital literacy, and enhancing access to better internet frequency, especially for the elderly is important to encourage them to participate in the community more actively. </w:t>
      </w:r>
    </w:p>
    <w:p w14:paraId="0A4BE324" w14:textId="77777777" w:rsidR="006E751B" w:rsidRPr="0032339B" w:rsidRDefault="00DE656B">
      <w:pPr>
        <w:pStyle w:val="Heading2"/>
      </w:pPr>
      <w:bookmarkStart w:id="19" w:name="_heading=h.17dp8vu" w:colFirst="0" w:colLast="0"/>
      <w:bookmarkStart w:id="20" w:name="_Toc122949284"/>
      <w:bookmarkEnd w:id="19"/>
      <w:r w:rsidRPr="0032339B">
        <w:t>Recommendations</w:t>
      </w:r>
      <w:bookmarkEnd w:id="20"/>
    </w:p>
    <w:p w14:paraId="1C55958D" w14:textId="77777777" w:rsidR="006E751B" w:rsidRPr="0032339B" w:rsidRDefault="00DE656B">
      <w:r w:rsidRPr="0032339B">
        <w:t xml:space="preserve">The above report has provided a detailed understanding of the social care system for the elderly in Canada, and the UK. Furthermore, it has also helped in identifying the existing gaps in the services offered to the people. </w:t>
      </w:r>
    </w:p>
    <w:p w14:paraId="1A5701EA" w14:textId="77777777" w:rsidR="006E751B" w:rsidRPr="0032339B" w:rsidRDefault="00DE656B">
      <w:pPr>
        <w:numPr>
          <w:ilvl w:val="0"/>
          <w:numId w:val="1"/>
        </w:numPr>
      </w:pPr>
      <w:r w:rsidRPr="0032339B">
        <w:lastRenderedPageBreak/>
        <w:t xml:space="preserve">Lack of digital knowledge in Canada has been a major challenge for the nation which is needed to be eradicated </w:t>
      </w:r>
      <w:proofErr w:type="gramStart"/>
      <w:r w:rsidRPr="0032339B">
        <w:t>in order to</w:t>
      </w:r>
      <w:proofErr w:type="gramEnd"/>
      <w:r w:rsidRPr="0032339B">
        <w:t xml:space="preserve"> enhance the quality and effectiveness of care services provided to older adults in the nation. Canada is needed to introduce digital intervention methods so that older adults </w:t>
      </w:r>
      <w:proofErr w:type="gramStart"/>
      <w:r w:rsidRPr="0032339B">
        <w:t>are able to</w:t>
      </w:r>
      <w:proofErr w:type="gramEnd"/>
      <w:r w:rsidRPr="0032339B">
        <w:t xml:space="preserve"> have an increased amount of digital literacy and are able to avail of care and support services in a proper manner (McMillan </w:t>
      </w:r>
      <w:r w:rsidRPr="0032339B">
        <w:rPr>
          <w:i/>
        </w:rPr>
        <w:t xml:space="preserve">et al., </w:t>
      </w:r>
      <w:r w:rsidRPr="0032339B">
        <w:t>2022).</w:t>
      </w:r>
    </w:p>
    <w:p w14:paraId="16F1309F" w14:textId="0B5872F2" w:rsidR="006E751B" w:rsidRPr="0032339B" w:rsidRDefault="00725A1C">
      <w:pPr>
        <w:numPr>
          <w:ilvl w:val="0"/>
          <w:numId w:val="1"/>
        </w:numPr>
      </w:pPr>
      <w:r w:rsidRPr="0032339B">
        <w:t>Again,</w:t>
      </w:r>
      <w:r w:rsidR="00DE656B" w:rsidRPr="0032339B">
        <w:t xml:space="preserve"> in Canada, digital separation is a key challenge. The nation is needed to bring about effective integration of new and advanced technologies so that care users especially older adults </w:t>
      </w:r>
      <w:r w:rsidRPr="0032339B">
        <w:t>can</w:t>
      </w:r>
      <w:r w:rsidR="00DE656B" w:rsidRPr="0032339B">
        <w:t xml:space="preserve"> make use of the services in a proper manner and are able to deal with the situations or challenges faced by them in a proper manner for making use of the services. For which Canada can employ the Care Act of 2014 of the UK which is a major legislation regarding healthcare and social care as well as effective maintenance of equality when new and advanced technologies are being used (Savage </w:t>
      </w:r>
      <w:r w:rsidR="00DE656B" w:rsidRPr="0032339B">
        <w:rPr>
          <w:i/>
        </w:rPr>
        <w:t xml:space="preserve">et al., </w:t>
      </w:r>
      <w:r w:rsidR="00DE656B" w:rsidRPr="0032339B">
        <w:t>2021).</w:t>
      </w:r>
    </w:p>
    <w:p w14:paraId="3DE30998" w14:textId="77777777" w:rsidR="006E751B" w:rsidRPr="0032339B" w:rsidRDefault="00DE656B">
      <w:pPr>
        <w:pStyle w:val="Heading1"/>
      </w:pPr>
      <w:bookmarkStart w:id="21" w:name="_heading=h.3rdcrjn" w:colFirst="0" w:colLast="0"/>
      <w:bookmarkStart w:id="22" w:name="_Toc122949285"/>
      <w:bookmarkEnd w:id="21"/>
      <w:r w:rsidRPr="0032339B">
        <w:t>Conclusion</w:t>
      </w:r>
      <w:bookmarkEnd w:id="22"/>
    </w:p>
    <w:p w14:paraId="49F3F126" w14:textId="40D1D7B0" w:rsidR="006E751B" w:rsidRPr="0032339B" w:rsidRDefault="00DE656B">
      <w:r w:rsidRPr="0032339B">
        <w:t xml:space="preserve">In conclusion, it can be said that loneliness and social isolation have taken the form of a public health crisis in both the UK and Canada. The ageing population in both countries is a further indication of the same. Even though there are specific legislative and regulatory initiatives designed to intervene in the effects of loneliness owing to the pandemic the effects have been discouraging. Therefore, the report has assessed and compared the provisions offered to the elderly to counter their loneliness and social isolation at the local, </w:t>
      </w:r>
      <w:r w:rsidR="008C1127" w:rsidRPr="0032339B">
        <w:t>national,</w:t>
      </w:r>
      <w:r w:rsidRPr="0032339B">
        <w:t xml:space="preserve"> and global levels in both nations. It has been revealed that during the pandemic people have not been able to access their necessary services therefore, incorporating digital means has become necessary. </w:t>
      </w:r>
      <w:r w:rsidRPr="0032339B">
        <w:br w:type="page"/>
      </w:r>
    </w:p>
    <w:p w14:paraId="2E770BFB" w14:textId="77777777" w:rsidR="006E751B" w:rsidRPr="0032339B" w:rsidRDefault="00DE656B">
      <w:pPr>
        <w:pStyle w:val="Heading1"/>
      </w:pPr>
      <w:bookmarkStart w:id="23" w:name="_heading=h.26in1rg" w:colFirst="0" w:colLast="0"/>
      <w:bookmarkStart w:id="24" w:name="_Toc122949286"/>
      <w:bookmarkEnd w:id="23"/>
      <w:r w:rsidRPr="0032339B">
        <w:lastRenderedPageBreak/>
        <w:t>Reference List</w:t>
      </w:r>
      <w:bookmarkEnd w:id="24"/>
    </w:p>
    <w:p w14:paraId="28137979" w14:textId="38C69445" w:rsidR="00977543" w:rsidRPr="0032339B" w:rsidRDefault="00977543">
      <w:pPr>
        <w:spacing w:before="200"/>
        <w:rPr>
          <w:highlight w:val="white"/>
        </w:rPr>
      </w:pPr>
      <w:r w:rsidRPr="0032339B">
        <w:rPr>
          <w:highlight w:val="white"/>
        </w:rPr>
        <w:t xml:space="preserve">Abdi, S., Spann, A., </w:t>
      </w:r>
      <w:proofErr w:type="spellStart"/>
      <w:r w:rsidRPr="0032339B">
        <w:rPr>
          <w:highlight w:val="white"/>
        </w:rPr>
        <w:t>Borilovic</w:t>
      </w:r>
      <w:proofErr w:type="spellEnd"/>
      <w:r w:rsidRPr="0032339B">
        <w:rPr>
          <w:highlight w:val="white"/>
        </w:rPr>
        <w:t xml:space="preserve">, J., de Witte, L. and Hawley, M., 2019. Understanding the care and support needs of older people: a scoping review and categorisation using the WHO international classification of functioning, </w:t>
      </w:r>
      <w:r w:rsidR="009F4D3B" w:rsidRPr="0032339B">
        <w:rPr>
          <w:highlight w:val="white"/>
        </w:rPr>
        <w:t>disability,</w:t>
      </w:r>
      <w:r w:rsidRPr="0032339B">
        <w:rPr>
          <w:highlight w:val="white"/>
        </w:rPr>
        <w:t xml:space="preserve"> and health framework (ICF). </w:t>
      </w:r>
      <w:r w:rsidRPr="0032339B">
        <w:rPr>
          <w:i/>
          <w:highlight w:val="white"/>
        </w:rPr>
        <w:t>BMC geriatrics</w:t>
      </w:r>
      <w:r w:rsidRPr="0032339B">
        <w:rPr>
          <w:highlight w:val="white"/>
        </w:rPr>
        <w:t xml:space="preserve">, </w:t>
      </w:r>
      <w:r w:rsidRPr="0032339B">
        <w:rPr>
          <w:i/>
          <w:highlight w:val="white"/>
        </w:rPr>
        <w:t>19</w:t>
      </w:r>
      <w:r w:rsidRPr="0032339B">
        <w:rPr>
          <w:highlight w:val="white"/>
        </w:rPr>
        <w:t>(1), pp.1-15.</w:t>
      </w:r>
    </w:p>
    <w:p w14:paraId="0E27CFE8" w14:textId="77777777" w:rsidR="00977543" w:rsidRPr="0032339B" w:rsidRDefault="00977543">
      <w:pPr>
        <w:spacing w:before="200"/>
        <w:rPr>
          <w:highlight w:val="white"/>
        </w:rPr>
      </w:pPr>
      <w:r w:rsidRPr="0032339B">
        <w:rPr>
          <w:highlight w:val="white"/>
        </w:rPr>
        <w:t xml:space="preserve">Asghar, A. and Iqbal, N., 2019. Loneliness matters: a theoretical review of prevalence in adulthood. </w:t>
      </w:r>
      <w:r w:rsidRPr="0032339B">
        <w:rPr>
          <w:i/>
          <w:highlight w:val="white"/>
        </w:rPr>
        <w:t xml:space="preserve">J </w:t>
      </w:r>
      <w:proofErr w:type="spellStart"/>
      <w:r w:rsidRPr="0032339B">
        <w:rPr>
          <w:i/>
          <w:highlight w:val="white"/>
        </w:rPr>
        <w:t>Psychol</w:t>
      </w:r>
      <w:proofErr w:type="spellEnd"/>
      <w:r w:rsidRPr="0032339B">
        <w:rPr>
          <w:highlight w:val="white"/>
        </w:rPr>
        <w:t xml:space="preserve">, </w:t>
      </w:r>
      <w:r w:rsidRPr="0032339B">
        <w:rPr>
          <w:i/>
          <w:highlight w:val="white"/>
        </w:rPr>
        <w:t>7</w:t>
      </w:r>
      <w:r w:rsidRPr="0032339B">
        <w:rPr>
          <w:highlight w:val="white"/>
        </w:rPr>
        <w:t>(1), pp.41-47.</w:t>
      </w:r>
    </w:p>
    <w:p w14:paraId="285FAC8F" w14:textId="77777777" w:rsidR="00977543" w:rsidRPr="0032339B" w:rsidRDefault="00977543">
      <w:pPr>
        <w:spacing w:before="200" w:after="240"/>
        <w:rPr>
          <w:highlight w:val="white"/>
        </w:rPr>
      </w:pPr>
      <w:r w:rsidRPr="0032339B">
        <w:rPr>
          <w:highlight w:val="white"/>
        </w:rPr>
        <w:t xml:space="preserve">Canada.ca. 2022. </w:t>
      </w:r>
      <w:r w:rsidRPr="0032339B">
        <w:rPr>
          <w:i/>
          <w:highlight w:val="white"/>
        </w:rPr>
        <w:t>Government of Canada</w:t>
      </w:r>
      <w:r w:rsidRPr="0032339B">
        <w:rPr>
          <w:highlight w:val="white"/>
        </w:rPr>
        <w:t xml:space="preserve">, </w:t>
      </w:r>
      <w:r w:rsidRPr="0032339B">
        <w:rPr>
          <w:i/>
          <w:highlight w:val="white"/>
        </w:rPr>
        <w:t>Canada.ca</w:t>
      </w:r>
      <w:r w:rsidRPr="0032339B">
        <w:rPr>
          <w:highlight w:val="white"/>
        </w:rPr>
        <w:t xml:space="preserve">. / </w:t>
      </w:r>
      <w:proofErr w:type="spellStart"/>
      <w:r w:rsidRPr="0032339B">
        <w:rPr>
          <w:highlight w:val="white"/>
        </w:rPr>
        <w:t>Gouvernement</w:t>
      </w:r>
      <w:proofErr w:type="spellEnd"/>
      <w:r w:rsidRPr="0032339B">
        <w:rPr>
          <w:highlight w:val="white"/>
        </w:rPr>
        <w:t xml:space="preserve"> du Canada. [online] Available at: &lt;</w:t>
      </w:r>
      <w:hyperlink r:id="rId12">
        <w:r w:rsidRPr="0032339B">
          <w:rPr>
            <w:highlight w:val="white"/>
            <w:u w:val="single"/>
          </w:rPr>
          <w:t>https://www.canada.ca/en/employment-social-development.html</w:t>
        </w:r>
      </w:hyperlink>
      <w:r w:rsidRPr="0032339B">
        <w:rPr>
          <w:highlight w:val="white"/>
        </w:rPr>
        <w:t>&gt; [Accessed: 26 December 2022].</w:t>
      </w:r>
    </w:p>
    <w:p w14:paraId="796BA30B" w14:textId="77777777" w:rsidR="00977543" w:rsidRPr="0032339B" w:rsidRDefault="00977543">
      <w:pPr>
        <w:spacing w:before="200"/>
        <w:rPr>
          <w:highlight w:val="white"/>
        </w:rPr>
      </w:pPr>
      <w:r w:rsidRPr="0032339B">
        <w:rPr>
          <w:highlight w:val="white"/>
        </w:rPr>
        <w:t xml:space="preserve">Centre for Ageing Better. 2022. </w:t>
      </w:r>
      <w:r w:rsidRPr="0032339B">
        <w:rPr>
          <w:i/>
          <w:highlight w:val="white"/>
        </w:rPr>
        <w:t>Summary | The State of Ageing 2022</w:t>
      </w:r>
      <w:r w:rsidRPr="0032339B">
        <w:rPr>
          <w:highlight w:val="white"/>
        </w:rPr>
        <w:t>. [online] Available at: https://ageing-better.org.uk/summary-state-ageing-2022 [Accessed 23 Dec. 2022].</w:t>
      </w:r>
    </w:p>
    <w:p w14:paraId="315AC692" w14:textId="77777777" w:rsidR="00977543" w:rsidRPr="0032339B" w:rsidRDefault="00977543">
      <w:pPr>
        <w:spacing w:before="200"/>
        <w:rPr>
          <w:highlight w:val="white"/>
        </w:rPr>
      </w:pPr>
      <w:r w:rsidRPr="0032339B">
        <w:rPr>
          <w:highlight w:val="white"/>
        </w:rPr>
        <w:t xml:space="preserve">Dahlberg, L., </w:t>
      </w:r>
      <w:proofErr w:type="spellStart"/>
      <w:r w:rsidRPr="0032339B">
        <w:rPr>
          <w:highlight w:val="white"/>
        </w:rPr>
        <w:t>Agahi</w:t>
      </w:r>
      <w:proofErr w:type="spellEnd"/>
      <w:r w:rsidRPr="0032339B">
        <w:rPr>
          <w:highlight w:val="white"/>
        </w:rPr>
        <w:t xml:space="preserve">, N. and </w:t>
      </w:r>
      <w:proofErr w:type="spellStart"/>
      <w:r w:rsidRPr="0032339B">
        <w:rPr>
          <w:highlight w:val="white"/>
        </w:rPr>
        <w:t>Lennartsson</w:t>
      </w:r>
      <w:proofErr w:type="spellEnd"/>
      <w:r w:rsidRPr="0032339B">
        <w:rPr>
          <w:highlight w:val="white"/>
        </w:rPr>
        <w:t xml:space="preserve">, C., 2018. Lonelier than ever? Loneliness of older people over two decades. </w:t>
      </w:r>
      <w:r w:rsidRPr="0032339B">
        <w:rPr>
          <w:i/>
          <w:highlight w:val="white"/>
        </w:rPr>
        <w:t>Archives of gerontology and geriatrics</w:t>
      </w:r>
      <w:r w:rsidRPr="0032339B">
        <w:rPr>
          <w:highlight w:val="white"/>
        </w:rPr>
        <w:t xml:space="preserve">, </w:t>
      </w:r>
      <w:r w:rsidRPr="0032339B">
        <w:rPr>
          <w:i/>
          <w:highlight w:val="white"/>
        </w:rPr>
        <w:t>75</w:t>
      </w:r>
      <w:r w:rsidRPr="0032339B">
        <w:rPr>
          <w:highlight w:val="white"/>
        </w:rPr>
        <w:t>, pp.96-103.</w:t>
      </w:r>
    </w:p>
    <w:p w14:paraId="0280A656" w14:textId="77777777" w:rsidR="00977543" w:rsidRPr="0032339B" w:rsidRDefault="00977543">
      <w:pPr>
        <w:spacing w:before="200"/>
        <w:rPr>
          <w:highlight w:val="white"/>
        </w:rPr>
      </w:pPr>
      <w:proofErr w:type="spellStart"/>
      <w:r w:rsidRPr="0032339B">
        <w:rPr>
          <w:highlight w:val="white"/>
        </w:rPr>
        <w:t>Fakoya</w:t>
      </w:r>
      <w:proofErr w:type="spellEnd"/>
      <w:r w:rsidRPr="0032339B">
        <w:rPr>
          <w:highlight w:val="white"/>
        </w:rPr>
        <w:t xml:space="preserve">, O.A., </w:t>
      </w:r>
      <w:proofErr w:type="spellStart"/>
      <w:r w:rsidRPr="0032339B">
        <w:rPr>
          <w:highlight w:val="white"/>
        </w:rPr>
        <w:t>McCorry</w:t>
      </w:r>
      <w:proofErr w:type="spellEnd"/>
      <w:r w:rsidRPr="0032339B">
        <w:rPr>
          <w:highlight w:val="white"/>
        </w:rPr>
        <w:t xml:space="preserve">, N.K. and Donnelly, M., 2020. Loneliness and social isolation interventions for older adults: a scoping review of reviews. </w:t>
      </w:r>
      <w:r w:rsidRPr="0032339B">
        <w:rPr>
          <w:i/>
          <w:highlight w:val="white"/>
        </w:rPr>
        <w:t>BMC public health</w:t>
      </w:r>
      <w:r w:rsidRPr="0032339B">
        <w:rPr>
          <w:highlight w:val="white"/>
        </w:rPr>
        <w:t xml:space="preserve">, </w:t>
      </w:r>
      <w:r w:rsidRPr="0032339B">
        <w:rPr>
          <w:i/>
          <w:highlight w:val="white"/>
        </w:rPr>
        <w:t>20</w:t>
      </w:r>
      <w:r w:rsidRPr="0032339B">
        <w:rPr>
          <w:highlight w:val="white"/>
        </w:rPr>
        <w:t>(1), pp.1-14.</w:t>
      </w:r>
    </w:p>
    <w:p w14:paraId="1C79D5CF" w14:textId="784573C9" w:rsidR="00977543" w:rsidRPr="0032339B" w:rsidRDefault="00977543">
      <w:pPr>
        <w:spacing w:before="200"/>
      </w:pPr>
      <w:proofErr w:type="spellStart"/>
      <w:r w:rsidRPr="0032339B">
        <w:rPr>
          <w:highlight w:val="white"/>
        </w:rPr>
        <w:t>Giebel</w:t>
      </w:r>
      <w:proofErr w:type="spellEnd"/>
      <w:r w:rsidRPr="0032339B">
        <w:rPr>
          <w:highlight w:val="white"/>
        </w:rPr>
        <w:t xml:space="preserve">, C., Hanna, K., Cannon, J., Shenton, J., Mason, S., </w:t>
      </w:r>
      <w:proofErr w:type="spellStart"/>
      <w:r w:rsidRPr="0032339B">
        <w:rPr>
          <w:highlight w:val="white"/>
        </w:rPr>
        <w:t>Tetlow</w:t>
      </w:r>
      <w:proofErr w:type="spellEnd"/>
      <w:r w:rsidRPr="0032339B">
        <w:rPr>
          <w:highlight w:val="white"/>
        </w:rPr>
        <w:t xml:space="preserve">, H., Marlow, P., Rajagopal, M. and </w:t>
      </w:r>
      <w:proofErr w:type="spellStart"/>
      <w:r w:rsidRPr="0032339B">
        <w:rPr>
          <w:highlight w:val="white"/>
        </w:rPr>
        <w:t>Gabbay</w:t>
      </w:r>
      <w:proofErr w:type="spellEnd"/>
      <w:r w:rsidRPr="0032339B">
        <w:rPr>
          <w:highlight w:val="white"/>
        </w:rPr>
        <w:t>, M., 2022. Taking the ‘</w:t>
      </w:r>
      <w:r w:rsidR="007A72B9" w:rsidRPr="0032339B">
        <w:rPr>
          <w:highlight w:val="white"/>
        </w:rPr>
        <w:t>care ‘out</w:t>
      </w:r>
      <w:r w:rsidRPr="0032339B">
        <w:rPr>
          <w:highlight w:val="white"/>
        </w:rPr>
        <w:t xml:space="preserve"> of care homes: The moral dilemma of institutional long‐term care provision during COVID‐19. </w:t>
      </w:r>
      <w:r w:rsidRPr="0032339B">
        <w:rPr>
          <w:i/>
          <w:highlight w:val="white"/>
        </w:rPr>
        <w:t>Health &amp; social care in the community</w:t>
      </w:r>
      <w:r w:rsidRPr="0032339B">
        <w:rPr>
          <w:highlight w:val="white"/>
        </w:rPr>
        <w:t xml:space="preserve">, </w:t>
      </w:r>
      <w:r w:rsidRPr="0032339B">
        <w:rPr>
          <w:i/>
          <w:highlight w:val="white"/>
        </w:rPr>
        <w:t>30</w:t>
      </w:r>
      <w:r w:rsidRPr="0032339B">
        <w:rPr>
          <w:highlight w:val="white"/>
        </w:rPr>
        <w:t xml:space="preserve">(5), </w:t>
      </w:r>
      <w:r w:rsidR="00B27402" w:rsidRPr="0032339B">
        <w:rPr>
          <w:highlight w:val="white"/>
        </w:rPr>
        <w:t>pp. e</w:t>
      </w:r>
      <w:r w:rsidRPr="0032339B">
        <w:rPr>
          <w:highlight w:val="white"/>
        </w:rPr>
        <w:t>2127-e2136.</w:t>
      </w:r>
    </w:p>
    <w:p w14:paraId="090C3242" w14:textId="77777777" w:rsidR="00977543" w:rsidRPr="0032339B" w:rsidRDefault="00977543">
      <w:pPr>
        <w:spacing w:before="200"/>
        <w:rPr>
          <w:highlight w:val="white"/>
        </w:rPr>
      </w:pPr>
      <w:r w:rsidRPr="0032339B">
        <w:rPr>
          <w:highlight w:val="white"/>
        </w:rPr>
        <w:t xml:space="preserve">GOV.UK. 2022. </w:t>
      </w:r>
      <w:r w:rsidRPr="0032339B">
        <w:rPr>
          <w:i/>
          <w:highlight w:val="white"/>
        </w:rPr>
        <w:t>Care and support statutory guidance</w:t>
      </w:r>
      <w:r w:rsidRPr="0032339B">
        <w:rPr>
          <w:highlight w:val="white"/>
        </w:rPr>
        <w:t>. [online] Available at: https://www.gov.uk/government/publications/care-act-statutory-guidance/care-and-support-statutory-guidance [Accessed 23 Dec. 2022].</w:t>
      </w:r>
    </w:p>
    <w:p w14:paraId="33F0C01B" w14:textId="77777777" w:rsidR="00977543" w:rsidRPr="0032339B" w:rsidRDefault="00977543">
      <w:pPr>
        <w:spacing w:before="200"/>
        <w:rPr>
          <w:highlight w:val="white"/>
        </w:rPr>
      </w:pPr>
      <w:r w:rsidRPr="0032339B">
        <w:rPr>
          <w:highlight w:val="white"/>
        </w:rPr>
        <w:t>GOV.UK. 2022. Government’s work on tackling loneliness. [online] Available at: https://www.gov.uk/guidance/governments-work-on-tackling-loneliness [Accessed 23 Dec. 2022].</w:t>
      </w:r>
    </w:p>
    <w:p w14:paraId="36069324" w14:textId="77777777" w:rsidR="00977543" w:rsidRPr="0032339B" w:rsidRDefault="00977543">
      <w:pPr>
        <w:spacing w:before="200" w:after="240"/>
        <w:rPr>
          <w:highlight w:val="white"/>
        </w:rPr>
      </w:pPr>
      <w:r w:rsidRPr="0032339B">
        <w:rPr>
          <w:highlight w:val="white"/>
        </w:rPr>
        <w:t xml:space="preserve">Hallman, S. 2022. </w:t>
      </w:r>
      <w:r w:rsidRPr="0032339B">
        <w:rPr>
          <w:i/>
          <w:highlight w:val="white"/>
        </w:rPr>
        <w:t xml:space="preserve">This census in brief article examines recent trends for the population aged 85 and over in 2021. it provides some insights on the size and growth of this group, as well as on </w:t>
      </w:r>
      <w:r w:rsidRPr="0032339B">
        <w:rPr>
          <w:i/>
          <w:highlight w:val="white"/>
        </w:rPr>
        <w:lastRenderedPageBreak/>
        <w:t>those of centenarians. this article also provides information on the population aged 85 and over living in collective dwellings geared towards seniors.</w:t>
      </w:r>
      <w:r w:rsidRPr="0032339B">
        <w:rPr>
          <w:highlight w:val="white"/>
        </w:rPr>
        <w:t xml:space="preserve">, </w:t>
      </w:r>
      <w:r w:rsidRPr="0032339B">
        <w:rPr>
          <w:i/>
          <w:highlight w:val="white"/>
        </w:rPr>
        <w:t>Government of Canada, Statistics Canada</w:t>
      </w:r>
      <w:r w:rsidRPr="0032339B">
        <w:rPr>
          <w:highlight w:val="white"/>
        </w:rPr>
        <w:t>. Government of Canada, Statistics Canada. Available at: &lt;</w:t>
      </w:r>
      <w:hyperlink r:id="rId13">
        <w:r w:rsidRPr="0032339B">
          <w:rPr>
            <w:highlight w:val="white"/>
          </w:rPr>
          <w:t>https://www12.statcan.gc.ca/census-recensement/2021/as-sa/98-200-X/2021004/98-200-X2021004-eng.cfm</w:t>
        </w:r>
      </w:hyperlink>
      <w:r w:rsidRPr="0032339B">
        <w:rPr>
          <w:highlight w:val="white"/>
        </w:rPr>
        <w:t>&gt; [Accessed: 26 December 2022].</w:t>
      </w:r>
    </w:p>
    <w:p w14:paraId="3547A2EC" w14:textId="77777777" w:rsidR="00977543" w:rsidRPr="0032339B" w:rsidRDefault="00977543">
      <w:pPr>
        <w:spacing w:before="200"/>
        <w:rPr>
          <w:highlight w:val="white"/>
        </w:rPr>
      </w:pPr>
      <w:r w:rsidRPr="0032339B">
        <w:rPr>
          <w:highlight w:val="white"/>
        </w:rPr>
        <w:t xml:space="preserve">Li, J., Zhou, X. and Wang, Q., 2022. Interventions to reduce loneliness among Chinese older adults: A network meta‐analysis of randomized controlled trials and quasi‐experimental studies. </w:t>
      </w:r>
      <w:r w:rsidRPr="0032339B">
        <w:rPr>
          <w:i/>
          <w:highlight w:val="white"/>
        </w:rPr>
        <w:t>Applied Psychology: Health and Well‐Being</w:t>
      </w:r>
      <w:r w:rsidRPr="0032339B">
        <w:rPr>
          <w:highlight w:val="white"/>
        </w:rPr>
        <w:t>.</w:t>
      </w:r>
    </w:p>
    <w:p w14:paraId="1841FF38" w14:textId="77777777" w:rsidR="00977543" w:rsidRPr="0032339B" w:rsidRDefault="00977543">
      <w:pPr>
        <w:spacing w:before="200"/>
        <w:rPr>
          <w:highlight w:val="white"/>
        </w:rPr>
      </w:pPr>
      <w:r w:rsidRPr="0032339B">
        <w:rPr>
          <w:highlight w:val="white"/>
        </w:rPr>
        <w:t xml:space="preserve">Lloyd, </w:t>
      </w:r>
      <w:proofErr w:type="gramStart"/>
      <w:r w:rsidRPr="0032339B">
        <w:rPr>
          <w:highlight w:val="white"/>
        </w:rPr>
        <w:t>L.</w:t>
      </w:r>
      <w:proofErr w:type="gramEnd"/>
      <w:r w:rsidRPr="0032339B">
        <w:rPr>
          <w:highlight w:val="white"/>
        </w:rPr>
        <w:t xml:space="preserve"> and Sullivan, M.P., 2018. Ageing, </w:t>
      </w:r>
      <w:proofErr w:type="gramStart"/>
      <w:r w:rsidRPr="0032339B">
        <w:rPr>
          <w:highlight w:val="white"/>
        </w:rPr>
        <w:t>ethics</w:t>
      </w:r>
      <w:proofErr w:type="gramEnd"/>
      <w:r w:rsidRPr="0032339B">
        <w:rPr>
          <w:highlight w:val="white"/>
        </w:rPr>
        <w:t xml:space="preserve"> and social welfare: contemporary social work and social care practices with older people. </w:t>
      </w:r>
      <w:r w:rsidRPr="0032339B">
        <w:rPr>
          <w:i/>
          <w:highlight w:val="white"/>
        </w:rPr>
        <w:t>Ethics and Social Welfare</w:t>
      </w:r>
      <w:r w:rsidRPr="0032339B">
        <w:rPr>
          <w:highlight w:val="white"/>
        </w:rPr>
        <w:t xml:space="preserve">, </w:t>
      </w:r>
      <w:r w:rsidRPr="0032339B">
        <w:rPr>
          <w:i/>
          <w:highlight w:val="white"/>
        </w:rPr>
        <w:t>12</w:t>
      </w:r>
      <w:r w:rsidRPr="0032339B">
        <w:rPr>
          <w:highlight w:val="white"/>
        </w:rPr>
        <w:t>(3), pp.201-203.</w:t>
      </w:r>
    </w:p>
    <w:p w14:paraId="36E8C5C3" w14:textId="77777777" w:rsidR="00977543" w:rsidRPr="0032339B" w:rsidRDefault="00977543">
      <w:pPr>
        <w:spacing w:before="200"/>
        <w:rPr>
          <w:highlight w:val="white"/>
        </w:rPr>
      </w:pPr>
      <w:r w:rsidRPr="0032339B">
        <w:rPr>
          <w:highlight w:val="white"/>
        </w:rPr>
        <w:t xml:space="preserve">McMillan, J.M., Hogan, D.B., Zimmer, C., </w:t>
      </w:r>
      <w:proofErr w:type="spellStart"/>
      <w:r w:rsidRPr="0032339B">
        <w:rPr>
          <w:highlight w:val="white"/>
        </w:rPr>
        <w:t>Sohel</w:t>
      </w:r>
      <w:proofErr w:type="spellEnd"/>
      <w:r w:rsidRPr="0032339B">
        <w:rPr>
          <w:highlight w:val="white"/>
        </w:rPr>
        <w:t xml:space="preserve">, N., Wolfson, C., Kirkland, S., Griffith, L.E., Basta, N.E. and Raina, P., 2022. Predictors of reported alcohol intake during the first and second waves of the COVID-19 pandemic in Canada among middle-aged and older adults: results from the Canadian Longitudinal Study on Aging (CLSA). </w:t>
      </w:r>
      <w:r w:rsidRPr="0032339B">
        <w:rPr>
          <w:i/>
          <w:highlight w:val="white"/>
        </w:rPr>
        <w:t>Canadian Journal of Public Health</w:t>
      </w:r>
      <w:r w:rsidRPr="0032339B">
        <w:rPr>
          <w:highlight w:val="white"/>
        </w:rPr>
        <w:t xml:space="preserve">, </w:t>
      </w:r>
      <w:r w:rsidRPr="0032339B">
        <w:rPr>
          <w:i/>
          <w:highlight w:val="white"/>
        </w:rPr>
        <w:t>113</w:t>
      </w:r>
      <w:r w:rsidRPr="0032339B">
        <w:rPr>
          <w:highlight w:val="white"/>
        </w:rPr>
        <w:t>(5), pp.665-677.</w:t>
      </w:r>
    </w:p>
    <w:p w14:paraId="1AF78915" w14:textId="77777777" w:rsidR="00977543" w:rsidRPr="0032339B" w:rsidRDefault="00977543">
      <w:pPr>
        <w:spacing w:before="200"/>
        <w:rPr>
          <w:highlight w:val="white"/>
        </w:rPr>
      </w:pPr>
      <w:proofErr w:type="spellStart"/>
      <w:r w:rsidRPr="0032339B">
        <w:rPr>
          <w:highlight w:val="white"/>
        </w:rPr>
        <w:t>Morese</w:t>
      </w:r>
      <w:proofErr w:type="spellEnd"/>
      <w:r w:rsidRPr="0032339B">
        <w:rPr>
          <w:highlight w:val="white"/>
        </w:rPr>
        <w:t xml:space="preserve">, R. and Palermo, S., 2022. Feelings of loneliness and isolation: Social brain and social cognition in the elderly and Alzheimer's disease. </w:t>
      </w:r>
      <w:r w:rsidRPr="0032339B">
        <w:rPr>
          <w:i/>
          <w:highlight w:val="white"/>
        </w:rPr>
        <w:t>Frontiers in Aging Neuroscience</w:t>
      </w:r>
      <w:r w:rsidRPr="0032339B">
        <w:rPr>
          <w:highlight w:val="white"/>
        </w:rPr>
        <w:t xml:space="preserve">, </w:t>
      </w:r>
      <w:r w:rsidRPr="0032339B">
        <w:rPr>
          <w:i/>
          <w:highlight w:val="white"/>
        </w:rPr>
        <w:t>14</w:t>
      </w:r>
      <w:r w:rsidRPr="0032339B">
        <w:rPr>
          <w:highlight w:val="white"/>
        </w:rPr>
        <w:t>, p.823.</w:t>
      </w:r>
    </w:p>
    <w:p w14:paraId="2552A9CC" w14:textId="77777777" w:rsidR="00977543" w:rsidRPr="0032339B" w:rsidRDefault="00977543">
      <w:pPr>
        <w:spacing w:before="200"/>
        <w:rPr>
          <w:highlight w:val="white"/>
        </w:rPr>
      </w:pPr>
      <w:r w:rsidRPr="0032339B">
        <w:rPr>
          <w:highlight w:val="white"/>
        </w:rPr>
        <w:t xml:space="preserve">Neves, B.B., Sanders, A. and </w:t>
      </w:r>
      <w:proofErr w:type="spellStart"/>
      <w:r w:rsidRPr="0032339B">
        <w:rPr>
          <w:highlight w:val="white"/>
        </w:rPr>
        <w:t>Kokanović</w:t>
      </w:r>
      <w:proofErr w:type="spellEnd"/>
      <w:r w:rsidRPr="0032339B">
        <w:rPr>
          <w:highlight w:val="white"/>
        </w:rPr>
        <w:t xml:space="preserve">, R., 2019. “It's the worst bloody feeling in the world”: Experiences of loneliness and social isolation among older people living in care homes. </w:t>
      </w:r>
      <w:r w:rsidRPr="0032339B">
        <w:rPr>
          <w:i/>
          <w:highlight w:val="white"/>
        </w:rPr>
        <w:t>Journal of aging studies</w:t>
      </w:r>
      <w:r w:rsidRPr="0032339B">
        <w:rPr>
          <w:highlight w:val="white"/>
        </w:rPr>
        <w:t xml:space="preserve">, </w:t>
      </w:r>
      <w:r w:rsidRPr="0032339B">
        <w:rPr>
          <w:i/>
          <w:highlight w:val="white"/>
        </w:rPr>
        <w:t>49</w:t>
      </w:r>
      <w:r w:rsidRPr="0032339B">
        <w:rPr>
          <w:highlight w:val="white"/>
        </w:rPr>
        <w:t>, pp.74-84.</w:t>
      </w:r>
    </w:p>
    <w:p w14:paraId="6F48AF4E" w14:textId="77777777" w:rsidR="00977543" w:rsidRPr="0032339B" w:rsidRDefault="00977543">
      <w:pPr>
        <w:spacing w:before="200" w:after="240"/>
        <w:rPr>
          <w:highlight w:val="white"/>
        </w:rPr>
      </w:pPr>
      <w:r w:rsidRPr="0032339B">
        <w:rPr>
          <w:highlight w:val="white"/>
        </w:rPr>
        <w:t xml:space="preserve">O’Brien, M.W., Robinson, S.A., Frayne, R., </w:t>
      </w:r>
      <w:proofErr w:type="spellStart"/>
      <w:r w:rsidRPr="0032339B">
        <w:rPr>
          <w:highlight w:val="white"/>
        </w:rPr>
        <w:t>Mekary</w:t>
      </w:r>
      <w:proofErr w:type="spellEnd"/>
      <w:r w:rsidRPr="0032339B">
        <w:rPr>
          <w:highlight w:val="white"/>
        </w:rPr>
        <w:t xml:space="preserve">, S., Fowles, J.R. and </w:t>
      </w:r>
      <w:proofErr w:type="spellStart"/>
      <w:r w:rsidRPr="0032339B">
        <w:rPr>
          <w:highlight w:val="white"/>
        </w:rPr>
        <w:t>Kimmerly</w:t>
      </w:r>
      <w:proofErr w:type="spellEnd"/>
      <w:r w:rsidRPr="0032339B">
        <w:rPr>
          <w:highlight w:val="white"/>
        </w:rPr>
        <w:t xml:space="preserve">, D.S., 2018. Achieving Canadian physical activity guidelines is associated with better vascular function independent of aerobic fitness and sedentary time in older adults. </w:t>
      </w:r>
      <w:r w:rsidRPr="0032339B">
        <w:rPr>
          <w:i/>
          <w:highlight w:val="white"/>
        </w:rPr>
        <w:t>Applied Physiology, Nutrition, and Metabolism</w:t>
      </w:r>
      <w:r w:rsidRPr="0032339B">
        <w:rPr>
          <w:highlight w:val="white"/>
        </w:rPr>
        <w:t xml:space="preserve">, </w:t>
      </w:r>
      <w:r w:rsidRPr="0032339B">
        <w:rPr>
          <w:i/>
          <w:highlight w:val="white"/>
        </w:rPr>
        <w:t>43</w:t>
      </w:r>
      <w:r w:rsidRPr="0032339B">
        <w:rPr>
          <w:highlight w:val="white"/>
        </w:rPr>
        <w:t>(10), pp.1003-1009.</w:t>
      </w:r>
    </w:p>
    <w:p w14:paraId="527A2604" w14:textId="77777777" w:rsidR="00977543" w:rsidRPr="0032339B" w:rsidRDefault="00977543">
      <w:pPr>
        <w:spacing w:before="200" w:after="240"/>
        <w:rPr>
          <w:highlight w:val="white"/>
        </w:rPr>
      </w:pPr>
      <w:r w:rsidRPr="0032339B">
        <w:rPr>
          <w:highlight w:val="white"/>
        </w:rPr>
        <w:t xml:space="preserve">Savage, R.D., Wu, W., Li, J., Lawson, A., </w:t>
      </w:r>
      <w:proofErr w:type="spellStart"/>
      <w:r w:rsidRPr="0032339B">
        <w:rPr>
          <w:highlight w:val="white"/>
        </w:rPr>
        <w:t>Bronskill</w:t>
      </w:r>
      <w:proofErr w:type="spellEnd"/>
      <w:r w:rsidRPr="0032339B">
        <w:rPr>
          <w:highlight w:val="white"/>
        </w:rPr>
        <w:t xml:space="preserve">, S.E., Chamberlain, S.A., Grieve, J., </w:t>
      </w:r>
      <w:proofErr w:type="spellStart"/>
      <w:r w:rsidRPr="0032339B">
        <w:rPr>
          <w:highlight w:val="white"/>
        </w:rPr>
        <w:t>Gruneir</w:t>
      </w:r>
      <w:proofErr w:type="spellEnd"/>
      <w:r w:rsidRPr="0032339B">
        <w:rPr>
          <w:highlight w:val="white"/>
        </w:rPr>
        <w:t xml:space="preserve">, A., </w:t>
      </w:r>
      <w:proofErr w:type="spellStart"/>
      <w:r w:rsidRPr="0032339B">
        <w:rPr>
          <w:highlight w:val="white"/>
        </w:rPr>
        <w:t>Reppas-Rindlisbacher</w:t>
      </w:r>
      <w:proofErr w:type="spellEnd"/>
      <w:r w:rsidRPr="0032339B">
        <w:rPr>
          <w:highlight w:val="white"/>
        </w:rPr>
        <w:t xml:space="preserve">, C., Stall, N.M. and Rochon, P.A., 2021. Loneliness among older adults in the community during COVID-19: a cross-sectional survey in Canada. </w:t>
      </w:r>
      <w:r w:rsidRPr="0032339B">
        <w:rPr>
          <w:i/>
          <w:highlight w:val="white"/>
        </w:rPr>
        <w:t>BMJ open</w:t>
      </w:r>
      <w:r w:rsidRPr="0032339B">
        <w:rPr>
          <w:highlight w:val="white"/>
        </w:rPr>
        <w:t xml:space="preserve">, </w:t>
      </w:r>
      <w:r w:rsidRPr="0032339B">
        <w:rPr>
          <w:i/>
          <w:highlight w:val="white"/>
        </w:rPr>
        <w:t>11</w:t>
      </w:r>
      <w:r w:rsidRPr="0032339B">
        <w:rPr>
          <w:highlight w:val="white"/>
        </w:rPr>
        <w:t>(4), p.e044517.</w:t>
      </w:r>
    </w:p>
    <w:p w14:paraId="331149D6" w14:textId="77777777" w:rsidR="00977543" w:rsidRPr="0032339B" w:rsidRDefault="00977543">
      <w:pPr>
        <w:spacing w:before="200" w:after="240"/>
        <w:rPr>
          <w:highlight w:val="white"/>
        </w:rPr>
      </w:pPr>
      <w:r w:rsidRPr="0032339B">
        <w:rPr>
          <w:highlight w:val="white"/>
        </w:rPr>
        <w:lastRenderedPageBreak/>
        <w:t xml:space="preserve">Statista. 2022. </w:t>
      </w:r>
      <w:r w:rsidRPr="0032339B">
        <w:rPr>
          <w:i/>
          <w:highlight w:val="white"/>
        </w:rPr>
        <w:t>Canada: Share of seniors 2022</w:t>
      </w:r>
      <w:r w:rsidRPr="0032339B">
        <w:rPr>
          <w:highlight w:val="white"/>
        </w:rPr>
        <w:t xml:space="preserve">, </w:t>
      </w:r>
      <w:r w:rsidRPr="0032339B">
        <w:rPr>
          <w:i/>
          <w:highlight w:val="white"/>
        </w:rPr>
        <w:t>Statista</w:t>
      </w:r>
      <w:r w:rsidRPr="0032339B">
        <w:rPr>
          <w:highlight w:val="white"/>
        </w:rPr>
        <w:t>. [online] Available at: &lt;</w:t>
      </w:r>
      <w:hyperlink r:id="rId14" w:anchor=":~:text=Over%20the%20past%20two%20decades,18.83%20percent%20of%20the%20population">
        <w:r w:rsidRPr="0032339B">
          <w:rPr>
            <w:highlight w:val="white"/>
          </w:rPr>
          <w:t>https://www.statista.com/statistics/1318472/share-seniors-canada/#:~:text=Over%20the%20past%20two%20decades,18.83%20percent%20of%20the%20population</w:t>
        </w:r>
      </w:hyperlink>
      <w:r w:rsidRPr="0032339B">
        <w:rPr>
          <w:highlight w:val="white"/>
        </w:rPr>
        <w:t xml:space="preserve">&gt; [Accessed: 26 December 2022]. </w:t>
      </w:r>
    </w:p>
    <w:p w14:paraId="394A5D2D" w14:textId="77777777" w:rsidR="00977543" w:rsidRPr="0032339B" w:rsidRDefault="00977543">
      <w:pPr>
        <w:spacing w:before="200"/>
        <w:rPr>
          <w:highlight w:val="white"/>
        </w:rPr>
      </w:pPr>
      <w:r w:rsidRPr="0032339B">
        <w:rPr>
          <w:highlight w:val="white"/>
        </w:rPr>
        <w:t xml:space="preserve">Storey, A. 2018. </w:t>
      </w:r>
      <w:r w:rsidRPr="0032339B">
        <w:rPr>
          <w:i/>
          <w:highlight w:val="white"/>
        </w:rPr>
        <w:t>Living longer</w:t>
      </w:r>
      <w:r w:rsidRPr="0032339B">
        <w:rPr>
          <w:highlight w:val="white"/>
        </w:rPr>
        <w:t>. [online] Ons.gov.uk. Available at: https://www.ons.gov.uk/peoplepopulationandcommunity/birthsdeathsandmarriages/ageing/articles/livinglongerhowourpopulationischangingandwhyitmatters/2018-08-13 [Accessed 23 Dec. 2022].</w:t>
      </w:r>
    </w:p>
    <w:p w14:paraId="74E5574B" w14:textId="77777777" w:rsidR="00977543" w:rsidRPr="0032339B" w:rsidRDefault="00977543">
      <w:pPr>
        <w:spacing w:before="200"/>
        <w:rPr>
          <w:highlight w:val="white"/>
        </w:rPr>
      </w:pPr>
      <w:r w:rsidRPr="0032339B">
        <w:rPr>
          <w:highlight w:val="white"/>
        </w:rPr>
        <w:t xml:space="preserve">Storey, A. 2019. </w:t>
      </w:r>
      <w:r w:rsidRPr="0032339B">
        <w:rPr>
          <w:i/>
          <w:highlight w:val="white"/>
        </w:rPr>
        <w:t>Living longer: is age 70 the new age 65?</w:t>
      </w:r>
      <w:r w:rsidRPr="0032339B">
        <w:rPr>
          <w:highlight w:val="white"/>
        </w:rPr>
        <w:t xml:space="preserve"> [online] Ons.gov.uk. Available at: https://www.ons.gov.uk/peoplepopulationandcommunity/birthsdeathsandmarriages/ageing/articles/livinglongerisage70thenewage65/2019-11-19#:~:text=1.-,When%20does%20older%20age%20begin%3F,could%20draw%20their%20State%20Pension. [Accessed 23 Dec. 2022].</w:t>
      </w:r>
    </w:p>
    <w:p w14:paraId="1D52D12F" w14:textId="77777777" w:rsidR="00977543" w:rsidRPr="0032339B" w:rsidRDefault="00977543">
      <w:pPr>
        <w:spacing w:before="200"/>
        <w:rPr>
          <w:highlight w:val="white"/>
        </w:rPr>
      </w:pPr>
      <w:r w:rsidRPr="0032339B">
        <w:rPr>
          <w:highlight w:val="white"/>
        </w:rPr>
        <w:t xml:space="preserve">Stuart, A., Katz, D., Stevenson, C., Gooch, D., Harkin, L., </w:t>
      </w:r>
      <w:proofErr w:type="spellStart"/>
      <w:r w:rsidRPr="0032339B">
        <w:rPr>
          <w:highlight w:val="white"/>
        </w:rPr>
        <w:t>Bennasar</w:t>
      </w:r>
      <w:proofErr w:type="spellEnd"/>
      <w:r w:rsidRPr="0032339B">
        <w:rPr>
          <w:highlight w:val="white"/>
        </w:rPr>
        <w:t xml:space="preserve">, M., Sanderson, L., Liddle, J., </w:t>
      </w:r>
      <w:proofErr w:type="spellStart"/>
      <w:r w:rsidRPr="0032339B">
        <w:rPr>
          <w:highlight w:val="white"/>
        </w:rPr>
        <w:t>Bennaceur</w:t>
      </w:r>
      <w:proofErr w:type="spellEnd"/>
      <w:r w:rsidRPr="0032339B">
        <w:rPr>
          <w:highlight w:val="white"/>
        </w:rPr>
        <w:t xml:space="preserve">, A., Levine, M. and Mehta, V., 2022. Loneliness in older people and COVID-19: applying the social identity approach to digital intervention design. </w:t>
      </w:r>
      <w:r w:rsidRPr="0032339B">
        <w:rPr>
          <w:i/>
          <w:highlight w:val="white"/>
        </w:rPr>
        <w:t xml:space="preserve">Computers in Human </w:t>
      </w:r>
      <w:proofErr w:type="spellStart"/>
      <w:r w:rsidRPr="0032339B">
        <w:rPr>
          <w:i/>
          <w:highlight w:val="white"/>
        </w:rPr>
        <w:t>Behavior</w:t>
      </w:r>
      <w:proofErr w:type="spellEnd"/>
      <w:r w:rsidRPr="0032339B">
        <w:rPr>
          <w:i/>
          <w:highlight w:val="white"/>
        </w:rPr>
        <w:t xml:space="preserve"> Reports</w:t>
      </w:r>
      <w:r w:rsidRPr="0032339B">
        <w:rPr>
          <w:highlight w:val="white"/>
        </w:rPr>
        <w:t>, p.100179.</w:t>
      </w:r>
    </w:p>
    <w:p w14:paraId="0D2FB226" w14:textId="2A5F88B5" w:rsidR="00977543" w:rsidRPr="0032339B" w:rsidRDefault="00977543">
      <w:pPr>
        <w:spacing w:before="200"/>
        <w:rPr>
          <w:highlight w:val="white"/>
        </w:rPr>
      </w:pPr>
      <w:r w:rsidRPr="0032339B">
        <w:rPr>
          <w:highlight w:val="white"/>
        </w:rPr>
        <w:t xml:space="preserve">Wong, S.Y.S., Zhang, D., Sit, R.W.S., Yip, B.H.K., Chung, R.Y.N., Wong, C.K.M., Chan, D.C.C., Sun, W., Kwok, K.O. and Mercer, S.W., 2020. Impact of COVID-19 on loneliness, mental health, and health service utilisation: a prospective cohort study of older adults with multimorbidity in primary care. </w:t>
      </w:r>
      <w:r w:rsidRPr="0032339B">
        <w:rPr>
          <w:i/>
          <w:highlight w:val="white"/>
        </w:rPr>
        <w:t>British Journal of General Practice</w:t>
      </w:r>
      <w:r w:rsidRPr="0032339B">
        <w:rPr>
          <w:highlight w:val="white"/>
        </w:rPr>
        <w:t xml:space="preserve">, </w:t>
      </w:r>
      <w:r w:rsidRPr="0032339B">
        <w:rPr>
          <w:i/>
          <w:highlight w:val="white"/>
        </w:rPr>
        <w:t>70</w:t>
      </w:r>
      <w:r w:rsidRPr="0032339B">
        <w:rPr>
          <w:highlight w:val="white"/>
        </w:rPr>
        <w:t xml:space="preserve">(700), </w:t>
      </w:r>
      <w:r w:rsidR="00292E48" w:rsidRPr="0032339B">
        <w:rPr>
          <w:highlight w:val="white"/>
        </w:rPr>
        <w:t>pp. e</w:t>
      </w:r>
      <w:r w:rsidRPr="0032339B">
        <w:rPr>
          <w:highlight w:val="white"/>
        </w:rPr>
        <w:t>817-e824.</w:t>
      </w:r>
    </w:p>
    <w:p w14:paraId="79D20683" w14:textId="77777777" w:rsidR="00977543" w:rsidRPr="0032339B" w:rsidRDefault="00977543">
      <w:pPr>
        <w:spacing w:before="200"/>
        <w:rPr>
          <w:highlight w:val="white"/>
        </w:rPr>
      </w:pPr>
      <w:r w:rsidRPr="0032339B">
        <w:rPr>
          <w:highlight w:val="white"/>
        </w:rPr>
        <w:t xml:space="preserve">Wu, B., 2020. Social isolation and loneliness among older adults in the context of COVID-19: a global challenge. </w:t>
      </w:r>
      <w:r w:rsidRPr="0032339B">
        <w:rPr>
          <w:i/>
          <w:highlight w:val="white"/>
        </w:rPr>
        <w:t>Global health research and policy</w:t>
      </w:r>
      <w:r w:rsidRPr="0032339B">
        <w:rPr>
          <w:highlight w:val="white"/>
        </w:rPr>
        <w:t xml:space="preserve">, </w:t>
      </w:r>
      <w:r w:rsidRPr="0032339B">
        <w:rPr>
          <w:i/>
          <w:highlight w:val="white"/>
        </w:rPr>
        <w:t>5</w:t>
      </w:r>
      <w:r w:rsidRPr="0032339B">
        <w:rPr>
          <w:highlight w:val="white"/>
        </w:rPr>
        <w:t>(1), pp.1-3.</w:t>
      </w:r>
    </w:p>
    <w:sectPr w:rsidR="00977543" w:rsidRPr="0032339B" w:rsidSect="00532D93">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759C6" w14:textId="77777777" w:rsidR="00B822A8" w:rsidRDefault="00B822A8">
      <w:pPr>
        <w:spacing w:line="240" w:lineRule="auto"/>
      </w:pPr>
      <w:r>
        <w:separator/>
      </w:r>
    </w:p>
  </w:endnote>
  <w:endnote w:type="continuationSeparator" w:id="0">
    <w:p w14:paraId="6147A97F" w14:textId="77777777" w:rsidR="00B822A8" w:rsidRDefault="00B822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4B055" w14:textId="77777777" w:rsidR="006E751B" w:rsidRDefault="00532D93">
    <w:pPr>
      <w:jc w:val="right"/>
    </w:pPr>
    <w:r>
      <w:fldChar w:fldCharType="begin"/>
    </w:r>
    <w:r w:rsidR="00DE656B">
      <w:instrText>PAGE</w:instrText>
    </w:r>
    <w:r>
      <w:fldChar w:fldCharType="separate"/>
    </w:r>
    <w:r w:rsidR="00375D0E">
      <w:rPr>
        <w:noProof/>
      </w:rPr>
      <w:t>1</w:t>
    </w:r>
    <w:r>
      <w:fldChar w:fldCharType="end"/>
    </w:r>
  </w:p>
  <w:p w14:paraId="1ECD934F" w14:textId="77777777" w:rsidR="006E751B" w:rsidRDefault="006E751B">
    <w:pPr>
      <w:widowControl w:val="0"/>
      <w:pBdr>
        <w:top w:val="nil"/>
        <w:left w:val="nil"/>
        <w:bottom w:val="nil"/>
        <w:right w:val="nil"/>
        <w:between w:val="nil"/>
      </w:pBdr>
      <w:spacing w:line="276" w:lineRule="auto"/>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AC9F1" w14:textId="77777777" w:rsidR="00B822A8" w:rsidRDefault="00B822A8">
      <w:pPr>
        <w:spacing w:line="240" w:lineRule="auto"/>
      </w:pPr>
      <w:r>
        <w:separator/>
      </w:r>
    </w:p>
  </w:footnote>
  <w:footnote w:type="continuationSeparator" w:id="0">
    <w:p w14:paraId="7555F885" w14:textId="77777777" w:rsidR="00B822A8" w:rsidRDefault="00B822A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1B2BF7"/>
    <w:multiLevelType w:val="multilevel"/>
    <w:tmpl w:val="AF10A9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32820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751B"/>
    <w:rsid w:val="000C5E32"/>
    <w:rsid w:val="0010390C"/>
    <w:rsid w:val="00147034"/>
    <w:rsid w:val="00192B31"/>
    <w:rsid w:val="001B145E"/>
    <w:rsid w:val="001E1E3C"/>
    <w:rsid w:val="0023271F"/>
    <w:rsid w:val="00255202"/>
    <w:rsid w:val="00285A1B"/>
    <w:rsid w:val="00292E48"/>
    <w:rsid w:val="002F79DE"/>
    <w:rsid w:val="0032339B"/>
    <w:rsid w:val="00345FAD"/>
    <w:rsid w:val="00352635"/>
    <w:rsid w:val="00375D0E"/>
    <w:rsid w:val="003F03B7"/>
    <w:rsid w:val="00466591"/>
    <w:rsid w:val="00532D93"/>
    <w:rsid w:val="00611D2C"/>
    <w:rsid w:val="006E751B"/>
    <w:rsid w:val="00725A1C"/>
    <w:rsid w:val="007A72B9"/>
    <w:rsid w:val="00814C78"/>
    <w:rsid w:val="008C1127"/>
    <w:rsid w:val="00977543"/>
    <w:rsid w:val="009A07CF"/>
    <w:rsid w:val="009D212C"/>
    <w:rsid w:val="009F4D3B"/>
    <w:rsid w:val="00A062D2"/>
    <w:rsid w:val="00A07DED"/>
    <w:rsid w:val="00A11B39"/>
    <w:rsid w:val="00A26292"/>
    <w:rsid w:val="00B004B2"/>
    <w:rsid w:val="00B27402"/>
    <w:rsid w:val="00B531C0"/>
    <w:rsid w:val="00B822A8"/>
    <w:rsid w:val="00BC0507"/>
    <w:rsid w:val="00C137E6"/>
    <w:rsid w:val="00D26C05"/>
    <w:rsid w:val="00D97F2B"/>
    <w:rsid w:val="00DB7532"/>
    <w:rsid w:val="00DE656B"/>
    <w:rsid w:val="00DF7E47"/>
    <w:rsid w:val="00E05424"/>
    <w:rsid w:val="00E255FE"/>
    <w:rsid w:val="00EB316F"/>
    <w:rsid w:val="00F471C3"/>
    <w:rsid w:val="00F731C5"/>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0A8E8"/>
  <w15:docId w15:val="{37B0D02B-81E6-FF49-A2B8-7EE8FE79C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77B"/>
  </w:style>
  <w:style w:type="paragraph" w:styleId="Heading1">
    <w:name w:val="heading 1"/>
    <w:basedOn w:val="Normal"/>
    <w:next w:val="Normal"/>
    <w:uiPriority w:val="9"/>
    <w:qFormat/>
    <w:rsid w:val="00F3477B"/>
    <w:pPr>
      <w:keepNext/>
      <w:keepLines/>
      <w:outlineLvl w:val="0"/>
    </w:pPr>
    <w:rPr>
      <w:b/>
      <w:sz w:val="32"/>
      <w:szCs w:val="32"/>
    </w:rPr>
  </w:style>
  <w:style w:type="paragraph" w:styleId="Heading2">
    <w:name w:val="heading 2"/>
    <w:basedOn w:val="Normal"/>
    <w:next w:val="Normal"/>
    <w:uiPriority w:val="9"/>
    <w:unhideWhenUsed/>
    <w:qFormat/>
    <w:rsid w:val="00F3477B"/>
    <w:pPr>
      <w:keepNext/>
      <w:keepLines/>
      <w:outlineLvl w:val="1"/>
    </w:pPr>
    <w:rPr>
      <w:b/>
      <w:sz w:val="28"/>
      <w:szCs w:val="28"/>
    </w:rPr>
  </w:style>
  <w:style w:type="paragraph" w:styleId="Heading3">
    <w:name w:val="heading 3"/>
    <w:basedOn w:val="Normal"/>
    <w:next w:val="Normal"/>
    <w:uiPriority w:val="9"/>
    <w:semiHidden/>
    <w:unhideWhenUsed/>
    <w:qFormat/>
    <w:rsid w:val="00F3477B"/>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F3477B"/>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F3477B"/>
    <w:pPr>
      <w:keepNext/>
      <w:keepLines/>
      <w:spacing w:before="240" w:after="80"/>
      <w:outlineLvl w:val="4"/>
    </w:pPr>
    <w:rPr>
      <w:color w:val="666666"/>
    </w:rPr>
  </w:style>
  <w:style w:type="paragraph" w:styleId="Heading6">
    <w:name w:val="heading 6"/>
    <w:basedOn w:val="Normal"/>
    <w:next w:val="Normal"/>
    <w:uiPriority w:val="9"/>
    <w:semiHidden/>
    <w:unhideWhenUsed/>
    <w:qFormat/>
    <w:rsid w:val="00F3477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F3477B"/>
    <w:pPr>
      <w:keepNext/>
      <w:keepLines/>
      <w:spacing w:after="60"/>
    </w:pPr>
    <w:rPr>
      <w:sz w:val="52"/>
      <w:szCs w:val="52"/>
    </w:rPr>
  </w:style>
  <w:style w:type="paragraph" w:styleId="Subtitle">
    <w:name w:val="Subtitle"/>
    <w:basedOn w:val="Normal"/>
    <w:next w:val="Normal"/>
    <w:rsid w:val="00532D93"/>
    <w:pPr>
      <w:keepNext/>
      <w:keepLines/>
      <w:spacing w:after="320"/>
    </w:pPr>
    <w:rPr>
      <w:color w:val="666666"/>
      <w:sz w:val="30"/>
      <w:szCs w:val="30"/>
    </w:rPr>
  </w:style>
  <w:style w:type="paragraph" w:styleId="TOCHeading">
    <w:name w:val="TOC Heading"/>
    <w:basedOn w:val="Heading1"/>
    <w:next w:val="Normal"/>
    <w:uiPriority w:val="39"/>
    <w:unhideWhenUsed/>
    <w:qFormat/>
    <w:rsid w:val="006A6E2B"/>
    <w:pPr>
      <w:spacing w:before="24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6A6E2B"/>
    <w:pPr>
      <w:spacing w:after="100"/>
    </w:pPr>
  </w:style>
  <w:style w:type="paragraph" w:styleId="TOC2">
    <w:name w:val="toc 2"/>
    <w:basedOn w:val="Normal"/>
    <w:next w:val="Normal"/>
    <w:autoRedefine/>
    <w:uiPriority w:val="39"/>
    <w:unhideWhenUsed/>
    <w:rsid w:val="006A6E2B"/>
    <w:pPr>
      <w:spacing w:after="100"/>
      <w:ind w:left="220"/>
    </w:pPr>
  </w:style>
  <w:style w:type="character" w:styleId="Hyperlink">
    <w:name w:val="Hyperlink"/>
    <w:basedOn w:val="DefaultParagraphFont"/>
    <w:uiPriority w:val="99"/>
    <w:unhideWhenUsed/>
    <w:rsid w:val="006A6E2B"/>
    <w:rPr>
      <w:color w:val="0000FF" w:themeColor="hyperlink"/>
      <w:u w:val="single"/>
    </w:rPr>
  </w:style>
  <w:style w:type="paragraph" w:styleId="BalloonText">
    <w:name w:val="Balloon Text"/>
    <w:basedOn w:val="Normal"/>
    <w:link w:val="BalloonTextChar"/>
    <w:uiPriority w:val="99"/>
    <w:semiHidden/>
    <w:unhideWhenUsed/>
    <w:rsid w:val="004825B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5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12.statcan.gc.ca/census-recensement/2021/as-sa/98-200-X/2021004/98-200-X2021004-eng.cfm"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canada.ca/en/employment-social-development.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tatista.com/statistics/1318472/share-seniors-cana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FSZoGNRNg6iQUmifoRpLgAJnF6w==">AMUW2mVhS8gy2Ad3bfzUwLsEOn8blZZ6YHf6H9BZTctdPdb4cIqhp4WSL3S+q2QI98a5ysMbWsxRM9y2sYx+k3u8IfacjSsgYJraSsrSUUliSRk9aKRAwIyMJvc6CSgHinAL6RFwt96HKzo1yi0HUYAelCp5wIVFydvWLrZY3brduM9uJr+CR/ZCY0Tq2tgURBHAyuLGWwu/ud89IuGNPnXg6TwD5cENhyvtoY8AIacxO2LtEpNDpc+AMy6Q0Tjgd+NUVEyUcOR89UiOstf2IfAQboEvEgng35WwFG5MrrAnjozYliZsd1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4D11531-7390-4B18-955A-788CF50D3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14</Pages>
  <Words>4259</Words>
  <Characters>24281</Characters>
  <Application>Microsoft Office Word</Application>
  <DocSecurity>0</DocSecurity>
  <Lines>202</Lines>
  <Paragraphs>56</Paragraphs>
  <ScaleCrop>false</ScaleCrop>
  <Company/>
  <LinksUpToDate>false</LinksUpToDate>
  <CharactersWithSpaces>28484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Ramona Marza</cp:lastModifiedBy>
  <cp:revision>31</cp:revision>
  <dcterms:created xsi:type="dcterms:W3CDTF">2022-12-23T17:24:00Z</dcterms:created>
  <dcterms:modified xsi:type="dcterms:W3CDTF">2022-12-31T08:06:00Z</dcterms:modified>
</cp:coreProperties>
</file>