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4D306" w14:textId="77777777" w:rsidR="00DD1C5F" w:rsidRPr="00E4786E" w:rsidRDefault="00DD1C5F" w:rsidP="00DD1C5F">
      <w:pPr>
        <w:spacing w:line="360" w:lineRule="auto"/>
        <w:rPr>
          <w:rFonts w:ascii="Arial" w:hAnsi="Arial" w:cs="Arial"/>
          <w:sz w:val="24"/>
          <w:szCs w:val="24"/>
        </w:rPr>
      </w:pPr>
      <w:r w:rsidRPr="00E4786E">
        <w:rPr>
          <w:rFonts w:ascii="Arial" w:hAnsi="Arial" w:cs="Arial"/>
          <w:noProof/>
          <w:sz w:val="24"/>
          <w:szCs w:val="24"/>
          <w:lang w:eastAsia="en-GB"/>
        </w:rPr>
        <w:drawing>
          <wp:anchor distT="0" distB="0" distL="114300" distR="114300" simplePos="0" relativeHeight="251659264" behindDoc="0" locked="0" layoutInCell="1" allowOverlap="1" wp14:anchorId="26B1A31B" wp14:editId="07CB10AA">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250575D" w14:textId="1FFCD31F" w:rsidR="00DD1C5F" w:rsidRPr="007E5F2C" w:rsidRDefault="00DD1C5F" w:rsidP="00DD1C5F">
      <w:pPr>
        <w:spacing w:line="360" w:lineRule="auto"/>
        <w:jc w:val="center"/>
        <w:rPr>
          <w:rFonts w:ascii="Arial" w:hAnsi="Arial" w:cs="Arial"/>
          <w:b/>
          <w:bCs/>
          <w:sz w:val="36"/>
          <w:szCs w:val="32"/>
        </w:rPr>
      </w:pPr>
      <w:r w:rsidRPr="007E5F2C">
        <w:rPr>
          <w:rFonts w:ascii="Arial" w:hAnsi="Arial" w:cs="Arial"/>
          <w:b/>
          <w:bCs/>
          <w:sz w:val="36"/>
          <w:szCs w:val="32"/>
        </w:rPr>
        <w:t>MSc Public Health and Social Care in Practice</w:t>
      </w:r>
    </w:p>
    <w:p w14:paraId="5F343784" w14:textId="06BC7790"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w:t>
      </w:r>
      <w:r w:rsidR="0077156D" w:rsidRPr="0077156D">
        <w:rPr>
          <w:rFonts w:ascii="Arial" w:hAnsi="Arial" w:cs="Arial"/>
          <w:b/>
          <w:bCs/>
          <w:sz w:val="28"/>
          <w:szCs w:val="24"/>
        </w:rPr>
        <w:t>Population Health and Digital Health Promotion</w:t>
      </w:r>
    </w:p>
    <w:p w14:paraId="7142ADA7" w14:textId="376C68AF"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code: </w:t>
      </w:r>
      <w:r w:rsidR="00FE0187" w:rsidRPr="00FE0187">
        <w:rPr>
          <w:rFonts w:ascii="Arial" w:hAnsi="Arial" w:cs="Arial"/>
          <w:b/>
          <w:bCs/>
          <w:sz w:val="28"/>
          <w:szCs w:val="24"/>
        </w:rPr>
        <w:t>LCHS7009</w:t>
      </w:r>
    </w:p>
    <w:p w14:paraId="260CC353" w14:textId="4982D790" w:rsidR="00DD1C5F"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Assessment Title: </w:t>
      </w:r>
      <w:r w:rsidR="00422D60" w:rsidRPr="00422D60">
        <w:rPr>
          <w:rFonts w:ascii="Arial" w:hAnsi="Arial" w:cs="Arial"/>
          <w:b/>
          <w:bCs/>
          <w:sz w:val="28"/>
          <w:szCs w:val="24"/>
        </w:rPr>
        <w:t>2 Blogs</w:t>
      </w:r>
    </w:p>
    <w:p w14:paraId="1A767787" w14:textId="16454FA3" w:rsidR="00DD1C5F" w:rsidRPr="00E4786E" w:rsidRDefault="00DD1C5F" w:rsidP="00DD1C5F">
      <w:pPr>
        <w:spacing w:line="360" w:lineRule="auto"/>
        <w:jc w:val="center"/>
        <w:rPr>
          <w:rFonts w:ascii="Arial" w:hAnsi="Arial" w:cs="Arial"/>
          <w:b/>
          <w:bCs/>
          <w:sz w:val="28"/>
          <w:szCs w:val="24"/>
        </w:rPr>
      </w:pPr>
      <w:r w:rsidRPr="00DD1C5F">
        <w:rPr>
          <w:rFonts w:ascii="Arial" w:hAnsi="Arial" w:cs="Arial"/>
          <w:b/>
          <w:bCs/>
          <w:sz w:val="28"/>
          <w:szCs w:val="24"/>
        </w:rPr>
        <w:t>Lecturer:</w:t>
      </w:r>
      <w:r>
        <w:rPr>
          <w:rFonts w:ascii="Arial" w:hAnsi="Arial" w:cs="Arial"/>
          <w:b/>
          <w:bCs/>
          <w:sz w:val="28"/>
          <w:szCs w:val="24"/>
        </w:rPr>
        <w:t xml:space="preserve"> </w:t>
      </w:r>
      <w:r w:rsidR="00422D60" w:rsidRPr="00422D60">
        <w:rPr>
          <w:rFonts w:ascii="Arial" w:hAnsi="Arial" w:cs="Arial"/>
          <w:b/>
          <w:bCs/>
          <w:sz w:val="28"/>
          <w:szCs w:val="24"/>
        </w:rPr>
        <w:t>Dr Ping Wu</w:t>
      </w:r>
    </w:p>
    <w:p w14:paraId="52AE111B" w14:textId="5CE9A733"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Name:</w:t>
      </w:r>
      <w:r w:rsidRPr="00E4786E">
        <w:rPr>
          <w:rFonts w:ascii="Arial" w:hAnsi="Arial" w:cs="Arial"/>
          <w:sz w:val="28"/>
          <w:szCs w:val="24"/>
        </w:rPr>
        <w:t xml:space="preserve"> </w:t>
      </w:r>
      <w:r>
        <w:rPr>
          <w:rFonts w:ascii="Arial" w:hAnsi="Arial" w:cs="Arial"/>
          <w:b/>
          <w:bCs/>
          <w:sz w:val="28"/>
          <w:szCs w:val="24"/>
        </w:rPr>
        <w:t>Md. Mukhlesur Rahman Shepon</w:t>
      </w:r>
    </w:p>
    <w:p w14:paraId="7AD31D5C" w14:textId="023E5D5B"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Number:</w:t>
      </w:r>
      <w:r w:rsidRPr="00E4786E">
        <w:rPr>
          <w:rFonts w:ascii="Arial" w:hAnsi="Arial" w:cs="Arial"/>
          <w:sz w:val="28"/>
          <w:szCs w:val="24"/>
        </w:rPr>
        <w:t xml:space="preserve"> </w:t>
      </w:r>
      <w:r>
        <w:rPr>
          <w:rFonts w:ascii="Arial" w:hAnsi="Arial" w:cs="Arial"/>
          <w:b/>
          <w:bCs/>
          <w:sz w:val="28"/>
          <w:szCs w:val="24"/>
        </w:rPr>
        <w:t>2435264</w:t>
      </w:r>
    </w:p>
    <w:p w14:paraId="5B81E5A6" w14:textId="6392B54B"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Submission Deadline: </w:t>
      </w:r>
      <w:r w:rsidR="00333F8D" w:rsidRPr="00333F8D">
        <w:rPr>
          <w:rFonts w:ascii="Arial" w:hAnsi="Arial" w:cs="Arial"/>
          <w:b/>
          <w:bCs/>
          <w:sz w:val="28"/>
          <w:szCs w:val="24"/>
        </w:rPr>
        <w:t>31</w:t>
      </w:r>
      <w:r w:rsidR="00333F8D" w:rsidRPr="00333F8D">
        <w:rPr>
          <w:rFonts w:ascii="Arial" w:hAnsi="Arial" w:cs="Arial"/>
          <w:b/>
          <w:bCs/>
          <w:sz w:val="28"/>
          <w:szCs w:val="24"/>
          <w:vertAlign w:val="superscript"/>
        </w:rPr>
        <w:t>st</w:t>
      </w:r>
      <w:r w:rsidR="00333F8D" w:rsidRPr="00333F8D">
        <w:rPr>
          <w:rFonts w:ascii="Arial" w:hAnsi="Arial" w:cs="Arial"/>
          <w:b/>
          <w:bCs/>
          <w:sz w:val="28"/>
          <w:szCs w:val="24"/>
        </w:rPr>
        <w:t xml:space="preserve"> March 2026</w:t>
      </w:r>
    </w:p>
    <w:p w14:paraId="2153F5B6" w14:textId="77777777" w:rsidR="00DD1C5F" w:rsidRPr="00E4786E" w:rsidRDefault="00DD1C5F" w:rsidP="00DD1C5F">
      <w:pPr>
        <w:spacing w:after="160" w:line="278" w:lineRule="auto"/>
        <w:rPr>
          <w:rFonts w:ascii="Arial" w:hAnsi="Arial" w:cs="Arial"/>
          <w:b/>
          <w:bCs/>
          <w:sz w:val="28"/>
          <w:szCs w:val="24"/>
        </w:rPr>
      </w:pPr>
      <w:r w:rsidRPr="00E4786E">
        <w:rPr>
          <w:rFonts w:ascii="Arial" w:hAnsi="Arial" w:cs="Arial"/>
          <w:b/>
          <w:bCs/>
          <w:sz w:val="28"/>
          <w:szCs w:val="24"/>
        </w:rPr>
        <w:br w:type="page"/>
      </w:r>
    </w:p>
    <w:p w14:paraId="2D0609E1" w14:textId="77777777" w:rsidR="00DD1C5F" w:rsidRPr="00E4786E" w:rsidRDefault="00DD1C5F" w:rsidP="00DD1C5F">
      <w:pPr>
        <w:pStyle w:val="Heading1"/>
        <w:jc w:val="center"/>
        <w:sectPr w:rsidR="00DD1C5F" w:rsidRPr="00E4786E" w:rsidSect="00DD1C5F">
          <w:footerReference w:type="first" r:id="rId9"/>
          <w:pgSz w:w="11906" w:h="16838"/>
          <w:pgMar w:top="1440" w:right="1440" w:bottom="1440" w:left="1440" w:header="720" w:footer="720" w:gutter="0"/>
          <w:pgBorders w:display="firstPage" w:offsetFrom="page">
            <w:top w:val="flowersTiny" w:sz="14" w:space="24" w:color="auto"/>
            <w:left w:val="flowersTiny" w:sz="14" w:space="24" w:color="auto"/>
            <w:bottom w:val="flowersTiny" w:sz="14" w:space="24" w:color="auto"/>
            <w:right w:val="flowersTiny" w:sz="14" w:space="24" w:color="auto"/>
          </w:pgBorders>
          <w:pgNumType w:fmt="lowerRoman" w:start="1"/>
          <w:cols w:space="720"/>
          <w:titlePg/>
          <w:docGrid w:linePitch="299"/>
        </w:sectPr>
      </w:pPr>
    </w:p>
    <w:sdt>
      <w:sdtPr>
        <w:rPr>
          <w:rFonts w:asciiTheme="minorHAnsi" w:eastAsiaTheme="minorHAnsi" w:hAnsiTheme="minorHAnsi" w:cs="Arial"/>
          <w:b w:val="0"/>
          <w:bCs w:val="0"/>
          <w:color w:val="auto"/>
          <w:sz w:val="24"/>
          <w:szCs w:val="24"/>
          <w:lang w:eastAsia="en-US"/>
        </w:rPr>
        <w:id w:val="-798766249"/>
        <w:docPartObj>
          <w:docPartGallery w:val="Table of Contents"/>
          <w:docPartUnique/>
        </w:docPartObj>
      </w:sdtPr>
      <w:sdtEndPr>
        <w:rPr>
          <w:noProof/>
          <w:sz w:val="22"/>
          <w:szCs w:val="22"/>
        </w:rPr>
      </w:sdtEndPr>
      <w:sdtContent>
        <w:p w14:paraId="5BB5D082" w14:textId="77777777" w:rsidR="00DD1C5F" w:rsidRPr="00387FF2" w:rsidRDefault="00DD1C5F" w:rsidP="00DD1C5F">
          <w:pPr>
            <w:pStyle w:val="TOCHeading"/>
            <w:spacing w:line="360" w:lineRule="auto"/>
            <w:jc w:val="center"/>
            <w:rPr>
              <w:rFonts w:cs="Arial"/>
              <w:b w:val="0"/>
              <w:iCs/>
              <w:color w:val="auto"/>
              <w:sz w:val="32"/>
              <w:szCs w:val="32"/>
              <w:u w:val="single"/>
            </w:rPr>
          </w:pPr>
          <w:r w:rsidRPr="00387FF2">
            <w:rPr>
              <w:rFonts w:cs="Arial"/>
              <w:iCs/>
              <w:color w:val="auto"/>
              <w:sz w:val="32"/>
              <w:szCs w:val="32"/>
              <w:u w:val="single"/>
            </w:rPr>
            <w:t>Table of Contents</w:t>
          </w:r>
        </w:p>
        <w:p w14:paraId="38A2E124" w14:textId="3FAD747D" w:rsidR="00387FF2" w:rsidRPr="00387FF2" w:rsidRDefault="00DD1C5F">
          <w:pPr>
            <w:pStyle w:val="TOC1"/>
            <w:tabs>
              <w:tab w:val="right" w:leader="dot" w:pos="9016"/>
            </w:tabs>
            <w:rPr>
              <w:rFonts w:ascii="Arial" w:eastAsiaTheme="minorEastAsia" w:hAnsi="Arial" w:cs="Arial"/>
              <w:noProof/>
              <w:kern w:val="2"/>
              <w:sz w:val="24"/>
              <w:szCs w:val="24"/>
              <w:lang w:val="en-US"/>
              <w14:ligatures w14:val="standardContextual"/>
            </w:rPr>
          </w:pPr>
          <w:r w:rsidRPr="00387FF2">
            <w:rPr>
              <w:rFonts w:ascii="Arial" w:hAnsi="Arial" w:cs="Arial"/>
              <w:b/>
              <w:bCs/>
              <w:noProof/>
            </w:rPr>
            <w:fldChar w:fldCharType="begin"/>
          </w:r>
          <w:r w:rsidRPr="00387FF2">
            <w:rPr>
              <w:rFonts w:ascii="Arial" w:hAnsi="Arial" w:cs="Arial"/>
              <w:b/>
              <w:bCs/>
              <w:noProof/>
            </w:rPr>
            <w:instrText xml:space="preserve"> TOC \o "1-3" \h \z \u </w:instrText>
          </w:r>
          <w:r w:rsidRPr="00387FF2">
            <w:rPr>
              <w:rFonts w:ascii="Arial" w:hAnsi="Arial" w:cs="Arial"/>
              <w:b/>
              <w:bCs/>
              <w:noProof/>
            </w:rPr>
            <w:fldChar w:fldCharType="separate"/>
          </w:r>
          <w:hyperlink w:anchor="_Toc225631940" w:history="1">
            <w:r w:rsidR="00387FF2" w:rsidRPr="00387FF2">
              <w:rPr>
                <w:rStyle w:val="Hyperlink"/>
                <w:rFonts w:ascii="Arial" w:hAnsi="Arial" w:cs="Arial"/>
                <w:noProof/>
              </w:rPr>
              <w:t>Blog 01: Bridging the Gap-Can Mobile Apps Solve the Diabetes Crisis?</w:t>
            </w:r>
            <w:r w:rsidR="00387FF2" w:rsidRPr="00387FF2">
              <w:rPr>
                <w:rFonts w:ascii="Arial" w:hAnsi="Arial" w:cs="Arial"/>
                <w:noProof/>
                <w:webHidden/>
              </w:rPr>
              <w:tab/>
            </w:r>
            <w:r w:rsidR="00387FF2" w:rsidRPr="00387FF2">
              <w:rPr>
                <w:rFonts w:ascii="Arial" w:hAnsi="Arial" w:cs="Arial"/>
                <w:noProof/>
                <w:webHidden/>
              </w:rPr>
              <w:fldChar w:fldCharType="begin"/>
            </w:r>
            <w:r w:rsidR="00387FF2" w:rsidRPr="00387FF2">
              <w:rPr>
                <w:rFonts w:ascii="Arial" w:hAnsi="Arial" w:cs="Arial"/>
                <w:noProof/>
                <w:webHidden/>
              </w:rPr>
              <w:instrText xml:space="preserve"> PAGEREF _Toc225631940 \h </w:instrText>
            </w:r>
            <w:r w:rsidR="00387FF2" w:rsidRPr="00387FF2">
              <w:rPr>
                <w:rFonts w:ascii="Arial" w:hAnsi="Arial" w:cs="Arial"/>
                <w:noProof/>
                <w:webHidden/>
              </w:rPr>
            </w:r>
            <w:r w:rsidR="00387FF2" w:rsidRPr="00387FF2">
              <w:rPr>
                <w:rFonts w:ascii="Arial" w:hAnsi="Arial" w:cs="Arial"/>
                <w:noProof/>
                <w:webHidden/>
              </w:rPr>
              <w:fldChar w:fldCharType="separate"/>
            </w:r>
            <w:r w:rsidR="00387FF2" w:rsidRPr="00387FF2">
              <w:rPr>
                <w:rFonts w:ascii="Arial" w:hAnsi="Arial" w:cs="Arial"/>
                <w:noProof/>
                <w:webHidden/>
              </w:rPr>
              <w:t>1</w:t>
            </w:r>
            <w:r w:rsidR="00387FF2" w:rsidRPr="00387FF2">
              <w:rPr>
                <w:rFonts w:ascii="Arial" w:hAnsi="Arial" w:cs="Arial"/>
                <w:noProof/>
                <w:webHidden/>
              </w:rPr>
              <w:fldChar w:fldCharType="end"/>
            </w:r>
          </w:hyperlink>
        </w:p>
        <w:p w14:paraId="5BA3ED74" w14:textId="3D90544C"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1" w:history="1">
            <w:r w:rsidRPr="00387FF2">
              <w:rPr>
                <w:rStyle w:val="Hyperlink"/>
                <w:rFonts w:ascii="Arial" w:hAnsi="Arial" w:cs="Arial"/>
                <w:noProof/>
                <w:lang w:val="en-US"/>
              </w:rPr>
              <w:t>The Public Health Crisis: A Sweet Berden</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_Toc225631941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1</w:t>
            </w:r>
            <w:r w:rsidRPr="00387FF2">
              <w:rPr>
                <w:rFonts w:ascii="Arial" w:hAnsi="Arial" w:cs="Arial"/>
                <w:noProof/>
                <w:webHidden/>
              </w:rPr>
              <w:fldChar w:fldCharType="end"/>
            </w:r>
          </w:hyperlink>
        </w:p>
        <w:p w14:paraId="3AD97101" w14:textId="19DD86A5"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2" w:history="1">
            <w:r w:rsidRPr="00387FF2">
              <w:rPr>
                <w:rStyle w:val="Hyperlink"/>
                <w:rFonts w:ascii="Arial" w:hAnsi="Arial" w:cs="Arial"/>
                <w:noProof/>
                <w:lang w:val="en-US"/>
              </w:rPr>
              <w:t>The Digital Solution: mHealth for Self-Management</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_Toc225631942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1</w:t>
            </w:r>
            <w:r w:rsidRPr="00387FF2">
              <w:rPr>
                <w:rFonts w:ascii="Arial" w:hAnsi="Arial" w:cs="Arial"/>
                <w:noProof/>
                <w:webHidden/>
              </w:rPr>
              <w:fldChar w:fldCharType="end"/>
            </w:r>
          </w:hyperlink>
        </w:p>
        <w:p w14:paraId="42D1027D" w14:textId="5D158EA4"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3" w:history="1">
            <w:r w:rsidRPr="00387FF2">
              <w:rPr>
                <w:rStyle w:val="Hyperlink"/>
                <w:rFonts w:ascii="Arial" w:hAnsi="Arial" w:cs="Arial"/>
                <w:noProof/>
              </w:rPr>
              <w:t>Evidence of Impact: What the Science says</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_Toc225631943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2</w:t>
            </w:r>
            <w:r w:rsidRPr="00387FF2">
              <w:rPr>
                <w:rFonts w:ascii="Arial" w:hAnsi="Arial" w:cs="Arial"/>
                <w:noProof/>
                <w:webHidden/>
              </w:rPr>
              <w:fldChar w:fldCharType="end"/>
            </w:r>
          </w:hyperlink>
        </w:p>
        <w:p w14:paraId="6759480E" w14:textId="7B5A86DD"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4" w:history="1">
            <w:r w:rsidRPr="00387FF2">
              <w:rPr>
                <w:rStyle w:val="Hyperlink"/>
                <w:rFonts w:ascii="Arial" w:hAnsi="Arial" w:cs="Arial"/>
                <w:noProof/>
                <w:lang w:val="en-US"/>
              </w:rPr>
              <w:t>The Critical Debate: Highs and Lows of Digital Health</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_Toc225631944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2</w:t>
            </w:r>
            <w:r w:rsidRPr="00387FF2">
              <w:rPr>
                <w:rFonts w:ascii="Arial" w:hAnsi="Arial" w:cs="Arial"/>
                <w:noProof/>
                <w:webHidden/>
              </w:rPr>
              <w:fldChar w:fldCharType="end"/>
            </w:r>
          </w:hyperlink>
        </w:p>
        <w:p w14:paraId="672E2856" w14:textId="79AF47AD"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5" w:history="1">
            <w:r w:rsidRPr="00387FF2">
              <w:rPr>
                <w:rStyle w:val="Hyperlink"/>
                <w:rFonts w:ascii="Arial" w:hAnsi="Arial" w:cs="Arial"/>
                <w:noProof/>
              </w:rPr>
              <w:t>Addressing the Shortfalls</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_Toc225631945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3</w:t>
            </w:r>
            <w:r w:rsidRPr="00387FF2">
              <w:rPr>
                <w:rFonts w:ascii="Arial" w:hAnsi="Arial" w:cs="Arial"/>
                <w:noProof/>
                <w:webHidden/>
              </w:rPr>
              <w:fldChar w:fldCharType="end"/>
            </w:r>
          </w:hyperlink>
        </w:p>
        <w:p w14:paraId="70CE509E" w14:textId="27AA5C3B" w:rsidR="00387FF2" w:rsidRPr="00387FF2" w:rsidRDefault="00387FF2">
          <w:pPr>
            <w:pStyle w:val="TOC1"/>
            <w:tabs>
              <w:tab w:val="right" w:leader="dot" w:pos="9016"/>
            </w:tabs>
            <w:rPr>
              <w:rFonts w:ascii="Arial" w:eastAsiaTheme="minorEastAsia" w:hAnsi="Arial" w:cs="Arial"/>
              <w:noProof/>
              <w:kern w:val="2"/>
              <w:sz w:val="24"/>
              <w:szCs w:val="24"/>
              <w:lang w:val="en-US"/>
              <w14:ligatures w14:val="standardContextual"/>
            </w:rPr>
          </w:pPr>
          <w:hyperlink w:anchor="_Toc225631946" w:history="1">
            <w:r w:rsidRPr="00387FF2">
              <w:rPr>
                <w:rStyle w:val="Hyperlink"/>
                <w:rFonts w:ascii="Arial" w:hAnsi="Arial" w:cs="Arial"/>
                <w:noProof/>
              </w:rPr>
              <w:t>Blog 02: Say Hello to GlucoRoute-The Future of Gamified Diabetes Care!</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_Toc225631946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4</w:t>
            </w:r>
            <w:r w:rsidRPr="00387FF2">
              <w:rPr>
                <w:rFonts w:ascii="Arial" w:hAnsi="Arial" w:cs="Arial"/>
                <w:noProof/>
                <w:webHidden/>
              </w:rPr>
              <w:fldChar w:fldCharType="end"/>
            </w:r>
          </w:hyperlink>
        </w:p>
        <w:p w14:paraId="35F7B463" w14:textId="37070DF5"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7" w:history="1">
            <w:r w:rsidRPr="00387FF2">
              <w:rPr>
                <w:rStyle w:val="Hyperlink"/>
                <w:rFonts w:ascii="Arial" w:hAnsi="Arial" w:cs="Arial"/>
                <w:noProof/>
                <w:lang w:val="en-US"/>
              </w:rPr>
              <w:t>The Looming Crisis: Why We Must</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_Toc225631947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4</w:t>
            </w:r>
            <w:r w:rsidRPr="00387FF2">
              <w:rPr>
                <w:rFonts w:ascii="Arial" w:hAnsi="Arial" w:cs="Arial"/>
                <w:noProof/>
                <w:webHidden/>
              </w:rPr>
              <w:fldChar w:fldCharType="end"/>
            </w:r>
          </w:hyperlink>
        </w:p>
        <w:p w14:paraId="7ACFFE85" w14:textId="74828BB2"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8" w:history="1">
            <w:r w:rsidRPr="00387FF2">
              <w:rPr>
                <w:rStyle w:val="Hyperlink"/>
                <w:rFonts w:ascii="Arial" w:hAnsi="Arial" w:cs="Arial"/>
                <w:noProof/>
                <w:lang w:val="en-US"/>
              </w:rPr>
              <w:t>Pitching GlucoRoute: My Digital Solution</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_Toc225631948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4</w:t>
            </w:r>
            <w:r w:rsidRPr="00387FF2">
              <w:rPr>
                <w:rFonts w:ascii="Arial" w:hAnsi="Arial" w:cs="Arial"/>
                <w:noProof/>
                <w:webHidden/>
              </w:rPr>
              <w:fldChar w:fldCharType="end"/>
            </w:r>
          </w:hyperlink>
        </w:p>
        <w:p w14:paraId="18643C3D" w14:textId="6D154BC5"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49" w:history="1">
            <w:r w:rsidRPr="00387FF2">
              <w:rPr>
                <w:rStyle w:val="Hyperlink"/>
                <w:rFonts w:ascii="Arial" w:hAnsi="Arial" w:cs="Arial"/>
                <w:noProof/>
                <w:lang w:val="en-US"/>
              </w:rPr>
              <w:t>How it Promotes Health</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_Toc225631949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5</w:t>
            </w:r>
            <w:r w:rsidRPr="00387FF2">
              <w:rPr>
                <w:rFonts w:ascii="Arial" w:hAnsi="Arial" w:cs="Arial"/>
                <w:noProof/>
                <w:webHidden/>
              </w:rPr>
              <w:fldChar w:fldCharType="end"/>
            </w:r>
          </w:hyperlink>
        </w:p>
        <w:p w14:paraId="5867B6D1" w14:textId="1863DA14"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50" w:history="1">
            <w:r w:rsidRPr="00387FF2">
              <w:rPr>
                <w:rStyle w:val="Hyperlink"/>
                <w:rFonts w:ascii="Arial" w:hAnsi="Arial" w:cs="Arial"/>
                <w:noProof/>
                <w:lang w:val="en-US"/>
              </w:rPr>
              <w:t>Critical Impact: The Highs and Lows of Gamification</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_Toc225631950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6</w:t>
            </w:r>
            <w:r w:rsidRPr="00387FF2">
              <w:rPr>
                <w:rFonts w:ascii="Arial" w:hAnsi="Arial" w:cs="Arial"/>
                <w:noProof/>
                <w:webHidden/>
              </w:rPr>
              <w:fldChar w:fldCharType="end"/>
            </w:r>
          </w:hyperlink>
        </w:p>
        <w:p w14:paraId="1DDD54C8" w14:textId="4961B608" w:rsidR="00387FF2" w:rsidRPr="00387FF2" w:rsidRDefault="00387FF2">
          <w:pPr>
            <w:pStyle w:val="TOC2"/>
            <w:tabs>
              <w:tab w:val="right" w:leader="dot" w:pos="9016"/>
            </w:tabs>
            <w:rPr>
              <w:rFonts w:ascii="Arial" w:eastAsiaTheme="minorEastAsia" w:hAnsi="Arial" w:cs="Arial"/>
              <w:noProof/>
              <w:kern w:val="2"/>
              <w:sz w:val="24"/>
              <w:szCs w:val="24"/>
              <w:lang w:val="en-US"/>
              <w14:ligatures w14:val="standardContextual"/>
            </w:rPr>
          </w:pPr>
          <w:hyperlink w:anchor="_Toc225631951" w:history="1">
            <w:r w:rsidRPr="00387FF2">
              <w:rPr>
                <w:rStyle w:val="Hyperlink"/>
                <w:rFonts w:ascii="Arial" w:hAnsi="Arial" w:cs="Arial"/>
                <w:noProof/>
                <w:lang w:val="en-US"/>
              </w:rPr>
              <w:t>Bridging the Shortfall</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_Toc225631951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6</w:t>
            </w:r>
            <w:r w:rsidRPr="00387FF2">
              <w:rPr>
                <w:rFonts w:ascii="Arial" w:hAnsi="Arial" w:cs="Arial"/>
                <w:noProof/>
                <w:webHidden/>
              </w:rPr>
              <w:fldChar w:fldCharType="end"/>
            </w:r>
          </w:hyperlink>
        </w:p>
        <w:p w14:paraId="4F0A42DD" w14:textId="0EEE20E6" w:rsidR="00387FF2" w:rsidRPr="00387FF2" w:rsidRDefault="00387FF2">
          <w:pPr>
            <w:pStyle w:val="TOC1"/>
            <w:tabs>
              <w:tab w:val="right" w:leader="dot" w:pos="9016"/>
            </w:tabs>
            <w:rPr>
              <w:rFonts w:ascii="Arial" w:eastAsiaTheme="minorEastAsia" w:hAnsi="Arial" w:cs="Arial"/>
              <w:noProof/>
              <w:kern w:val="2"/>
              <w:sz w:val="24"/>
              <w:szCs w:val="24"/>
              <w:lang w:val="en-US"/>
              <w14:ligatures w14:val="standardContextual"/>
            </w:rPr>
          </w:pPr>
          <w:hyperlink w:anchor="_Toc225631952" w:history="1">
            <w:r w:rsidRPr="00387FF2">
              <w:rPr>
                <w:rStyle w:val="Hyperlink"/>
                <w:rFonts w:ascii="Arial" w:hAnsi="Arial" w:cs="Arial"/>
                <w:noProof/>
              </w:rPr>
              <w:t>Reference</w:t>
            </w:r>
            <w:r w:rsidRPr="00387FF2">
              <w:rPr>
                <w:rFonts w:ascii="Arial" w:hAnsi="Arial" w:cs="Arial"/>
                <w:noProof/>
                <w:webHidden/>
              </w:rPr>
              <w:tab/>
            </w:r>
            <w:r w:rsidRPr="00387FF2">
              <w:rPr>
                <w:rFonts w:ascii="Arial" w:hAnsi="Arial" w:cs="Arial"/>
                <w:noProof/>
                <w:webHidden/>
              </w:rPr>
              <w:fldChar w:fldCharType="begin"/>
            </w:r>
            <w:r w:rsidRPr="00387FF2">
              <w:rPr>
                <w:rFonts w:ascii="Arial" w:hAnsi="Arial" w:cs="Arial"/>
                <w:noProof/>
                <w:webHidden/>
              </w:rPr>
              <w:instrText xml:space="preserve"> PAGEREF _Toc225631952 \h </w:instrText>
            </w:r>
            <w:r w:rsidRPr="00387FF2">
              <w:rPr>
                <w:rFonts w:ascii="Arial" w:hAnsi="Arial" w:cs="Arial"/>
                <w:noProof/>
                <w:webHidden/>
              </w:rPr>
            </w:r>
            <w:r w:rsidRPr="00387FF2">
              <w:rPr>
                <w:rFonts w:ascii="Arial" w:hAnsi="Arial" w:cs="Arial"/>
                <w:noProof/>
                <w:webHidden/>
              </w:rPr>
              <w:fldChar w:fldCharType="separate"/>
            </w:r>
            <w:r w:rsidRPr="00387FF2">
              <w:rPr>
                <w:rFonts w:ascii="Arial" w:hAnsi="Arial" w:cs="Arial"/>
                <w:noProof/>
                <w:webHidden/>
              </w:rPr>
              <w:t>8</w:t>
            </w:r>
            <w:r w:rsidRPr="00387FF2">
              <w:rPr>
                <w:rFonts w:ascii="Arial" w:hAnsi="Arial" w:cs="Arial"/>
                <w:noProof/>
                <w:webHidden/>
              </w:rPr>
              <w:fldChar w:fldCharType="end"/>
            </w:r>
          </w:hyperlink>
        </w:p>
        <w:p w14:paraId="24A0D92D" w14:textId="57B3F9B1" w:rsidR="00DD1C5F" w:rsidRPr="00D4352A" w:rsidRDefault="00DD1C5F" w:rsidP="00DD1C5F">
          <w:pPr>
            <w:spacing w:line="360" w:lineRule="auto"/>
            <w:rPr>
              <w:rFonts w:ascii="Arial" w:hAnsi="Arial" w:cs="Arial"/>
            </w:rPr>
          </w:pPr>
          <w:r w:rsidRPr="00387FF2">
            <w:rPr>
              <w:rFonts w:ascii="Arial" w:hAnsi="Arial" w:cs="Arial"/>
              <w:b/>
              <w:bCs/>
              <w:noProof/>
            </w:rPr>
            <w:fldChar w:fldCharType="end"/>
          </w:r>
        </w:p>
      </w:sdtContent>
    </w:sdt>
    <w:p w14:paraId="69B210CF" w14:textId="77777777" w:rsidR="00DD1C5F" w:rsidRPr="00E4786E" w:rsidRDefault="00DD1C5F" w:rsidP="00DD1C5F">
      <w:pPr>
        <w:rPr>
          <w:rFonts w:ascii="Arial" w:hAnsi="Arial" w:cs="Arial"/>
          <w:sz w:val="24"/>
          <w:szCs w:val="24"/>
        </w:rPr>
      </w:pPr>
    </w:p>
    <w:p w14:paraId="6F3BD673" w14:textId="77777777" w:rsidR="00DD1C5F" w:rsidRPr="00E4786E" w:rsidRDefault="00DD1C5F" w:rsidP="00DD1C5F">
      <w:pPr>
        <w:rPr>
          <w:rFonts w:ascii="Arial" w:hAnsi="Arial" w:cs="Arial"/>
          <w:sz w:val="24"/>
          <w:szCs w:val="24"/>
        </w:rPr>
      </w:pPr>
    </w:p>
    <w:p w14:paraId="659EE047" w14:textId="77777777" w:rsidR="00DD1C5F" w:rsidRPr="00E4786E" w:rsidRDefault="00DD1C5F" w:rsidP="00DD1C5F">
      <w:pPr>
        <w:rPr>
          <w:rFonts w:ascii="Arial" w:hAnsi="Arial" w:cs="Arial"/>
          <w:sz w:val="24"/>
          <w:szCs w:val="24"/>
        </w:rPr>
        <w:sectPr w:rsidR="00DD1C5F" w:rsidRPr="00E4786E" w:rsidSect="00DD1C5F">
          <w:footerReference w:type="first" r:id="rId10"/>
          <w:pgSz w:w="11906" w:h="16838"/>
          <w:pgMar w:top="1440" w:right="1440" w:bottom="1440" w:left="1440" w:header="720" w:footer="720" w:gutter="0"/>
          <w:pgNumType w:fmt="lowerRoman" w:start="1"/>
          <w:cols w:space="720"/>
          <w:titlePg/>
          <w:docGrid w:linePitch="299"/>
        </w:sectPr>
      </w:pPr>
    </w:p>
    <w:p w14:paraId="1B0EF037" w14:textId="754B29CE" w:rsidR="00DD1C5F" w:rsidRPr="00E4786E" w:rsidRDefault="00CE565B" w:rsidP="00DD1C5F">
      <w:pPr>
        <w:pStyle w:val="Heading1"/>
        <w:spacing w:line="360" w:lineRule="auto"/>
      </w:pPr>
      <w:bookmarkStart w:id="0" w:name="_Toc225631940"/>
      <w:r w:rsidRPr="00CE565B">
        <w:lastRenderedPageBreak/>
        <w:t>Blog 01: Bridging the Gap-Can Mobile Apps Solve the Diabetes Crisis?</w:t>
      </w:r>
      <w:bookmarkEnd w:id="0"/>
    </w:p>
    <w:p w14:paraId="422EF12E" w14:textId="02522BB4" w:rsidR="00292979" w:rsidRDefault="00292979" w:rsidP="00594D18">
      <w:pPr>
        <w:pStyle w:val="Heading2"/>
        <w:rPr>
          <w:lang w:val="en-US"/>
        </w:rPr>
      </w:pPr>
      <w:bookmarkStart w:id="1" w:name="_Toc225631941"/>
      <w:r w:rsidRPr="00292979">
        <w:rPr>
          <w:lang w:val="en-US"/>
        </w:rPr>
        <w:t>The Public Health Crisis: A Sweet Berden</w:t>
      </w:r>
      <w:bookmarkEnd w:id="1"/>
    </w:p>
    <w:p w14:paraId="28C1BE3B" w14:textId="77777777" w:rsidR="00AE10E4" w:rsidRPr="002A59FE" w:rsidRDefault="00AE10E4" w:rsidP="00AE10E4">
      <w:pPr>
        <w:spacing w:line="360" w:lineRule="auto"/>
        <w:jc w:val="both"/>
        <w:rPr>
          <w:rFonts w:ascii="Arial" w:hAnsi="Arial" w:cs="Arial"/>
          <w:sz w:val="24"/>
          <w:szCs w:val="24"/>
          <w:lang w:val="en-US"/>
        </w:rPr>
      </w:pPr>
      <w:r w:rsidRPr="00AE10E4">
        <w:rPr>
          <w:rFonts w:ascii="Arial" w:hAnsi="Arial" w:cs="Arial"/>
          <w:sz w:val="24"/>
          <w:szCs w:val="24"/>
          <w:lang w:val="en-US"/>
        </w:rPr>
        <w:t xml:space="preserve">Diabetes mellitus is among the major contemporary health issues of the 21st century. In 2024, the number of individuals with diabetes in the UK was estimated to be </w:t>
      </w:r>
      <w:r w:rsidRPr="00A4516C">
        <w:rPr>
          <w:rFonts w:ascii="Arial" w:hAnsi="Arial" w:cs="Arial"/>
          <w:b/>
          <w:bCs/>
          <w:sz w:val="24"/>
          <w:szCs w:val="24"/>
          <w:lang w:val="en-US"/>
        </w:rPr>
        <w:t>5.8 million (an all-time high)</w:t>
      </w:r>
      <w:r w:rsidRPr="00AE10E4">
        <w:rPr>
          <w:rFonts w:ascii="Arial" w:hAnsi="Arial" w:cs="Arial"/>
          <w:sz w:val="24"/>
          <w:szCs w:val="24"/>
          <w:lang w:val="en-US"/>
        </w:rPr>
        <w:t xml:space="preserve"> (Diabetes UK, 2024). The figures around the world are no less astounding, and there are </w:t>
      </w:r>
      <w:r w:rsidRPr="00A4516C">
        <w:rPr>
          <w:rFonts w:ascii="Arial" w:hAnsi="Arial" w:cs="Arial"/>
          <w:b/>
          <w:bCs/>
          <w:sz w:val="24"/>
          <w:szCs w:val="24"/>
          <w:lang w:val="en-US"/>
        </w:rPr>
        <w:t>about 537 million</w:t>
      </w:r>
      <w:r w:rsidRPr="00AE10E4">
        <w:rPr>
          <w:rFonts w:ascii="Arial" w:hAnsi="Arial" w:cs="Arial"/>
          <w:sz w:val="24"/>
          <w:szCs w:val="24"/>
          <w:lang w:val="en-US"/>
        </w:rPr>
        <w:t xml:space="preserve"> </w:t>
      </w:r>
      <w:r w:rsidRPr="002D0A48">
        <w:rPr>
          <w:rFonts w:ascii="Arial" w:hAnsi="Arial" w:cs="Arial"/>
          <w:b/>
          <w:bCs/>
          <w:sz w:val="24"/>
          <w:szCs w:val="24"/>
          <w:lang w:val="en-US"/>
        </w:rPr>
        <w:t>adults</w:t>
      </w:r>
      <w:r w:rsidRPr="00AE10E4">
        <w:rPr>
          <w:rFonts w:ascii="Arial" w:hAnsi="Arial" w:cs="Arial"/>
          <w:sz w:val="24"/>
          <w:szCs w:val="24"/>
          <w:lang w:val="en-US"/>
        </w:rPr>
        <w:t xml:space="preserve"> with the condition, and yet the number is expected to grow to </w:t>
      </w:r>
      <w:r w:rsidRPr="002D0A48">
        <w:rPr>
          <w:rFonts w:ascii="Arial" w:hAnsi="Arial" w:cs="Arial"/>
          <w:b/>
          <w:bCs/>
          <w:sz w:val="24"/>
          <w:szCs w:val="24"/>
          <w:lang w:val="en-US"/>
        </w:rPr>
        <w:t>783 million by 2045</w:t>
      </w:r>
      <w:r w:rsidRPr="00AE10E4">
        <w:rPr>
          <w:rFonts w:ascii="Arial" w:hAnsi="Arial" w:cs="Arial"/>
          <w:sz w:val="24"/>
          <w:szCs w:val="24"/>
          <w:lang w:val="en-US"/>
        </w:rPr>
        <w:t xml:space="preserve"> (International Diabetes Federation, 2024).</w:t>
      </w:r>
    </w:p>
    <w:p w14:paraId="6ABD3565" w14:textId="77777777" w:rsidR="0001318B" w:rsidRDefault="00B42027" w:rsidP="0001318B">
      <w:pPr>
        <w:keepNext/>
        <w:spacing w:line="360" w:lineRule="auto"/>
        <w:jc w:val="both"/>
      </w:pPr>
      <w:r>
        <w:rPr>
          <w:rFonts w:ascii="Arial" w:hAnsi="Arial" w:cs="Arial"/>
          <w:noProof/>
          <w:lang w:val="en-US"/>
        </w:rPr>
        <w:drawing>
          <wp:inline distT="0" distB="0" distL="0" distR="0" wp14:anchorId="75BFAECB" wp14:editId="5A67C430">
            <wp:extent cx="2963594" cy="2056765"/>
            <wp:effectExtent l="0" t="0" r="8255" b="635"/>
            <wp:docPr id="151434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71504" cy="2062255"/>
                    </a:xfrm>
                    <a:prstGeom prst="rect">
                      <a:avLst/>
                    </a:prstGeom>
                    <a:noFill/>
                  </pic:spPr>
                </pic:pic>
              </a:graphicData>
            </a:graphic>
          </wp:inline>
        </w:drawing>
      </w:r>
    </w:p>
    <w:p w14:paraId="6E305229" w14:textId="5F6858B9" w:rsidR="00B42027" w:rsidRPr="00AE10E4" w:rsidRDefault="0001318B" w:rsidP="0001318B">
      <w:pPr>
        <w:pStyle w:val="Caption"/>
        <w:jc w:val="both"/>
        <w:rPr>
          <w:rFonts w:ascii="Arial" w:hAnsi="Arial" w:cs="Arial"/>
          <w:lang w:val="en-US"/>
        </w:rPr>
      </w:pPr>
      <w:r>
        <w:t xml:space="preserve">Figure </w:t>
      </w:r>
      <w:r>
        <w:fldChar w:fldCharType="begin"/>
      </w:r>
      <w:r>
        <w:instrText xml:space="preserve"> SEQ Figure \* ARABIC </w:instrText>
      </w:r>
      <w:r>
        <w:fldChar w:fldCharType="separate"/>
      </w:r>
      <w:r w:rsidR="008C136C">
        <w:rPr>
          <w:noProof/>
        </w:rPr>
        <w:t>1</w:t>
      </w:r>
      <w:r>
        <w:fldChar w:fldCharType="end"/>
      </w:r>
      <w:r>
        <w:t xml:space="preserve">: </w:t>
      </w:r>
      <w:r w:rsidRPr="00A04AD1">
        <w:t>Global trends and statistics indicating the rising prevalence of diabetes (2024-2025)</w:t>
      </w:r>
    </w:p>
    <w:p w14:paraId="7540EAA8" w14:textId="28E5E52F" w:rsidR="0001318B" w:rsidRDefault="0001318B" w:rsidP="00AE10E4">
      <w:pPr>
        <w:spacing w:line="360" w:lineRule="auto"/>
        <w:jc w:val="both"/>
        <w:rPr>
          <w:rFonts w:ascii="Arial" w:hAnsi="Arial" w:cs="Arial"/>
          <w:lang w:val="en-US"/>
        </w:rPr>
      </w:pPr>
      <w:r w:rsidRPr="0030516B">
        <w:rPr>
          <w:rFonts w:ascii="Arial" w:hAnsi="Arial" w:cs="Arial"/>
          <w:b/>
          <w:bCs/>
          <w:lang w:val="en-US"/>
        </w:rPr>
        <w:t xml:space="preserve">Source: </w:t>
      </w:r>
      <w:hyperlink r:id="rId12" w:tgtFrame="_blank" w:history="1">
        <w:r w:rsidR="0030516B" w:rsidRPr="0030516B">
          <w:rPr>
            <w:rStyle w:val="Hyperlink"/>
            <w:rFonts w:ascii="Arial" w:hAnsi="Arial" w:cs="Arial"/>
          </w:rPr>
          <w:t>International Diabetes Federation Atlas</w:t>
        </w:r>
      </w:hyperlink>
    </w:p>
    <w:p w14:paraId="2BABB22E" w14:textId="5605ACAB" w:rsidR="00AE10E4" w:rsidRDefault="00AE10E4" w:rsidP="00AE10E4">
      <w:pPr>
        <w:spacing w:line="360" w:lineRule="auto"/>
        <w:jc w:val="both"/>
        <w:rPr>
          <w:rFonts w:ascii="Arial" w:hAnsi="Arial" w:cs="Arial"/>
          <w:sz w:val="24"/>
          <w:szCs w:val="24"/>
          <w:lang w:val="en-US"/>
        </w:rPr>
      </w:pPr>
      <w:r w:rsidRPr="00AE10E4">
        <w:rPr>
          <w:rFonts w:ascii="Arial" w:hAnsi="Arial" w:cs="Arial"/>
          <w:sz w:val="24"/>
          <w:szCs w:val="24"/>
          <w:lang w:val="en-US"/>
        </w:rPr>
        <w:t xml:space="preserve">This is a critical issue, as the uncontrolled diabetes will result in serious complications, with cardiovascular disease, kidney failure, and amputation of lower limbs. The diabetes-related complications in the UK alone have cost the NHS </w:t>
      </w:r>
      <w:r w:rsidRPr="00B87438">
        <w:rPr>
          <w:rFonts w:ascii="Arial" w:hAnsi="Arial" w:cs="Arial"/>
          <w:b/>
          <w:bCs/>
          <w:sz w:val="24"/>
          <w:szCs w:val="24"/>
          <w:lang w:val="en-US"/>
        </w:rPr>
        <w:t xml:space="preserve">around </w:t>
      </w:r>
      <w:r w:rsidR="00B87438" w:rsidRPr="00B87438">
        <w:rPr>
          <w:rFonts w:ascii="Arial" w:hAnsi="Arial" w:cs="Arial"/>
          <w:b/>
          <w:bCs/>
          <w:sz w:val="24"/>
          <w:szCs w:val="24"/>
          <w:lang w:val="en-US"/>
        </w:rPr>
        <w:t>£</w:t>
      </w:r>
      <w:r w:rsidRPr="00B87438">
        <w:rPr>
          <w:rFonts w:ascii="Arial" w:hAnsi="Arial" w:cs="Arial"/>
          <w:b/>
          <w:bCs/>
          <w:sz w:val="24"/>
          <w:szCs w:val="24"/>
          <w:lang w:val="en-US"/>
        </w:rPr>
        <w:t>10.7 billion every year</w:t>
      </w:r>
      <w:r w:rsidRPr="00AE10E4">
        <w:rPr>
          <w:rFonts w:ascii="Arial" w:hAnsi="Arial" w:cs="Arial"/>
          <w:sz w:val="24"/>
          <w:szCs w:val="24"/>
          <w:lang w:val="en-US"/>
        </w:rPr>
        <w:t>, which is 10% of its total budget (Diabetes UK, 2024).</w:t>
      </w:r>
    </w:p>
    <w:p w14:paraId="199D3017" w14:textId="73CF06D7" w:rsidR="00A15FA8" w:rsidRDefault="00A15FA8" w:rsidP="00D61A1D">
      <w:pPr>
        <w:pStyle w:val="Heading2"/>
        <w:rPr>
          <w:lang w:val="en-US"/>
        </w:rPr>
      </w:pPr>
      <w:bookmarkStart w:id="2" w:name="_Toc225631942"/>
      <w:r w:rsidRPr="00A15FA8">
        <w:rPr>
          <w:lang w:val="en-US"/>
        </w:rPr>
        <w:t>The Digital Solution: mHealth for Self-Management</w:t>
      </w:r>
      <w:bookmarkEnd w:id="2"/>
    </w:p>
    <w:p w14:paraId="58F1D46C" w14:textId="77777777" w:rsidR="00D61A1D" w:rsidRPr="002A59FE" w:rsidRDefault="00D61A1D" w:rsidP="00D61A1D">
      <w:pPr>
        <w:spacing w:line="360" w:lineRule="auto"/>
        <w:jc w:val="both"/>
        <w:rPr>
          <w:rFonts w:ascii="Arial" w:hAnsi="Arial" w:cs="Arial"/>
          <w:sz w:val="24"/>
          <w:szCs w:val="24"/>
          <w:lang w:val="en-US"/>
        </w:rPr>
      </w:pPr>
      <w:r w:rsidRPr="00D61A1D">
        <w:rPr>
          <w:rFonts w:ascii="Arial" w:hAnsi="Arial" w:cs="Arial"/>
          <w:sz w:val="24"/>
          <w:szCs w:val="24"/>
          <w:lang w:val="en-US"/>
        </w:rPr>
        <w:t xml:space="preserve">Health promotion has moved to </w:t>
      </w:r>
      <w:r w:rsidRPr="003B3D5F">
        <w:rPr>
          <w:rFonts w:ascii="Arial" w:hAnsi="Arial" w:cs="Arial"/>
          <w:b/>
          <w:bCs/>
          <w:sz w:val="24"/>
          <w:szCs w:val="24"/>
          <w:lang w:val="en-US"/>
        </w:rPr>
        <w:t>mHealth (mobile health) technologies</w:t>
      </w:r>
      <w:r w:rsidRPr="00D61A1D">
        <w:rPr>
          <w:rFonts w:ascii="Arial" w:hAnsi="Arial" w:cs="Arial"/>
          <w:sz w:val="24"/>
          <w:szCs w:val="24"/>
          <w:lang w:val="en-US"/>
        </w:rPr>
        <w:t>, including smartphone applications such as MySugr or Liva, to fight diabetes. These applications are called digital health coaches, as they enable users to monitor their blood glucose level, calories consumed with carbohydrates, and physical activity in real-time.</w:t>
      </w:r>
    </w:p>
    <w:p w14:paraId="0D1E0252" w14:textId="77777777" w:rsidR="00D6272E" w:rsidRDefault="00CE1D65" w:rsidP="00D6272E">
      <w:pPr>
        <w:keepNext/>
        <w:spacing w:line="360" w:lineRule="auto"/>
        <w:jc w:val="both"/>
      </w:pPr>
      <w:r>
        <w:rPr>
          <w:noProof/>
        </w:rPr>
        <w:lastRenderedPageBreak/>
        <w:drawing>
          <wp:inline distT="0" distB="0" distL="0" distR="0" wp14:anchorId="37303B84" wp14:editId="5FF7B581">
            <wp:extent cx="3638550" cy="3321699"/>
            <wp:effectExtent l="0" t="0" r="0" b="0"/>
            <wp:docPr id="1076085586" name="Picture 2" descr="Dario mobile app platform. (A) Data entry screen allows tagging measurement type, carbohydrate intake (grams), physical activity (kcal), and tags such as mood setting and location. (B) Logbook screen presenting measurements and tagging rec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rio mobile app platform. (A) Data entry screen allows tagging measurement type, carbohydrate intake (grams), physical activity (kcal), and tags such as mood setting and location. (B) Logbook screen presenting measurements and tagging record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3220" cy="3325962"/>
                    </a:xfrm>
                    <a:prstGeom prst="rect">
                      <a:avLst/>
                    </a:prstGeom>
                    <a:noFill/>
                    <a:ln>
                      <a:noFill/>
                    </a:ln>
                  </pic:spPr>
                </pic:pic>
              </a:graphicData>
            </a:graphic>
          </wp:inline>
        </w:drawing>
      </w:r>
    </w:p>
    <w:p w14:paraId="48ABC358" w14:textId="5385044A" w:rsidR="00CE1D65" w:rsidRDefault="00D6272E" w:rsidP="00D6272E">
      <w:pPr>
        <w:pStyle w:val="Caption"/>
        <w:jc w:val="both"/>
        <w:rPr>
          <w:rFonts w:ascii="Arial" w:hAnsi="Arial" w:cs="Arial"/>
          <w:lang w:val="en-US"/>
        </w:rPr>
      </w:pPr>
      <w:r>
        <w:t xml:space="preserve">Figure </w:t>
      </w:r>
      <w:r>
        <w:fldChar w:fldCharType="begin"/>
      </w:r>
      <w:r>
        <w:instrText xml:space="preserve"> SEQ Figure \* ARABIC </w:instrText>
      </w:r>
      <w:r>
        <w:fldChar w:fldCharType="separate"/>
      </w:r>
      <w:r w:rsidR="008C136C">
        <w:rPr>
          <w:noProof/>
        </w:rPr>
        <w:t>2</w:t>
      </w:r>
      <w:r>
        <w:fldChar w:fldCharType="end"/>
      </w:r>
      <w:r>
        <w:t xml:space="preserve">: </w:t>
      </w:r>
      <w:r w:rsidRPr="007C2705">
        <w:t>Smartphone application interface displaying real-time biofeedback and glucose tracking patterns</w:t>
      </w:r>
    </w:p>
    <w:p w14:paraId="13CA3402" w14:textId="7B7F0627" w:rsidR="00D6272E" w:rsidRDefault="00D6272E" w:rsidP="00D61A1D">
      <w:pPr>
        <w:spacing w:line="360" w:lineRule="auto"/>
        <w:jc w:val="both"/>
        <w:rPr>
          <w:rFonts w:ascii="Arial" w:hAnsi="Arial" w:cs="Arial"/>
          <w:lang w:val="en-US"/>
        </w:rPr>
      </w:pPr>
      <w:r w:rsidRPr="002D3F29">
        <w:rPr>
          <w:rFonts w:ascii="Arial" w:hAnsi="Arial" w:cs="Arial"/>
          <w:b/>
          <w:bCs/>
          <w:lang w:val="en-US"/>
        </w:rPr>
        <w:t xml:space="preserve">Source: </w:t>
      </w:r>
      <w:hyperlink r:id="rId14" w:history="1">
        <w:r w:rsidR="003065ED" w:rsidRPr="002D3F29">
          <w:rPr>
            <w:rStyle w:val="Hyperlink"/>
            <w:rFonts w:ascii="Arial" w:hAnsi="Arial" w:cs="Arial"/>
          </w:rPr>
          <w:t>Digital Health Research Journal - mHealth Applications</w:t>
        </w:r>
      </w:hyperlink>
    </w:p>
    <w:p w14:paraId="506F0C66" w14:textId="1BA13DBD" w:rsidR="00D61A1D" w:rsidRPr="00D61A1D" w:rsidRDefault="00D61A1D" w:rsidP="00D61A1D">
      <w:pPr>
        <w:spacing w:line="360" w:lineRule="auto"/>
        <w:jc w:val="both"/>
        <w:rPr>
          <w:rFonts w:ascii="Arial" w:hAnsi="Arial" w:cs="Arial"/>
          <w:sz w:val="24"/>
          <w:szCs w:val="24"/>
          <w:lang w:val="en-US"/>
        </w:rPr>
      </w:pPr>
      <w:r w:rsidRPr="00D61A1D">
        <w:rPr>
          <w:rFonts w:ascii="Arial" w:hAnsi="Arial" w:cs="Arial"/>
          <w:sz w:val="24"/>
          <w:szCs w:val="24"/>
          <w:lang w:val="en-US"/>
        </w:rPr>
        <w:t>These apps can also allow passive patients to become active managers of their health by integrating with wearable sensors (such as continuous glucose monitors) to provide immediate biofeedback (Gu et al., 2025).</w:t>
      </w:r>
    </w:p>
    <w:p w14:paraId="3837261B" w14:textId="5E21EE14" w:rsidR="00E64792" w:rsidRDefault="00E64792" w:rsidP="008D6B1E">
      <w:pPr>
        <w:pStyle w:val="Heading2"/>
        <w:rPr>
          <w:lang w:val="en-US"/>
        </w:rPr>
      </w:pPr>
      <w:bookmarkStart w:id="3" w:name="_Toc225631943"/>
      <w:r w:rsidRPr="00E64792">
        <w:t>Evidence of Impact: What the Science says</w:t>
      </w:r>
      <w:bookmarkEnd w:id="3"/>
    </w:p>
    <w:p w14:paraId="76C5E6B6" w14:textId="001014F8" w:rsidR="00C83DF3" w:rsidRDefault="00971C80" w:rsidP="00C83DF3">
      <w:pPr>
        <w:spacing w:line="360" w:lineRule="auto"/>
        <w:jc w:val="both"/>
        <w:rPr>
          <w:rFonts w:ascii="Arial" w:hAnsi="Arial" w:cs="Arial"/>
          <w:sz w:val="24"/>
          <w:szCs w:val="24"/>
          <w:lang w:val="en-US"/>
        </w:rPr>
      </w:pPr>
      <w:r w:rsidRPr="00971C80">
        <w:rPr>
          <w:rFonts w:ascii="Arial" w:hAnsi="Arial" w:cs="Arial"/>
          <w:sz w:val="24"/>
          <w:szCs w:val="24"/>
          <w:lang w:val="en-US"/>
        </w:rPr>
        <w:t xml:space="preserve">The literature is firm in terms of the effectiveness of digital interventions. A systematic review of 19 randomised controlled trials (2025) showed that </w:t>
      </w:r>
      <w:r w:rsidRPr="00852350">
        <w:rPr>
          <w:rFonts w:ascii="Arial" w:hAnsi="Arial" w:cs="Arial"/>
          <w:b/>
          <w:bCs/>
          <w:sz w:val="24"/>
          <w:szCs w:val="24"/>
          <w:lang w:val="en-US"/>
        </w:rPr>
        <w:t>three-quarters of the studies</w:t>
      </w:r>
      <w:r w:rsidRPr="00971C80">
        <w:rPr>
          <w:rFonts w:ascii="Arial" w:hAnsi="Arial" w:cs="Arial"/>
          <w:sz w:val="24"/>
          <w:szCs w:val="24"/>
          <w:lang w:val="en-US"/>
        </w:rPr>
        <w:t xml:space="preserve"> had statistically significant results that app users had a reduction in their </w:t>
      </w:r>
      <w:r w:rsidRPr="00852350">
        <w:rPr>
          <w:rFonts w:ascii="Arial" w:hAnsi="Arial" w:cs="Arial"/>
          <w:b/>
          <w:bCs/>
          <w:sz w:val="24"/>
          <w:szCs w:val="24"/>
          <w:lang w:val="en-US"/>
        </w:rPr>
        <w:t xml:space="preserve">HbA1c levels (a major measure of long-term glycaemic control) </w:t>
      </w:r>
      <w:r w:rsidRPr="00971C80">
        <w:rPr>
          <w:rFonts w:ascii="Arial" w:hAnsi="Arial" w:cs="Arial"/>
          <w:sz w:val="24"/>
          <w:szCs w:val="24"/>
          <w:lang w:val="en-US"/>
        </w:rPr>
        <w:t>relative to the standard care they received. Moreover, Gardner et al. (2025) point out that AI-based applications have acquired personalised predictive analytics functionality, which warns users about the possibility of hypoglycaemia occurring before it happens.</w:t>
      </w:r>
    </w:p>
    <w:p w14:paraId="601EBA65" w14:textId="77777777" w:rsidR="00285A67" w:rsidRPr="00285A67" w:rsidRDefault="00285A67" w:rsidP="00285A67">
      <w:pPr>
        <w:pStyle w:val="Heading2"/>
        <w:rPr>
          <w:lang w:val="en-US"/>
        </w:rPr>
      </w:pPr>
      <w:bookmarkStart w:id="4" w:name="_Toc225631944"/>
      <w:r w:rsidRPr="00285A67">
        <w:rPr>
          <w:lang w:val="en-US"/>
        </w:rPr>
        <w:t>The Critical Debate: Highs and Lows of Digital Health</w:t>
      </w:r>
      <w:bookmarkEnd w:id="4"/>
    </w:p>
    <w:p w14:paraId="15E1AC21" w14:textId="77777777" w:rsidR="00285A67" w:rsidRPr="00285A67" w:rsidRDefault="00285A67" w:rsidP="00285A67">
      <w:pPr>
        <w:spacing w:line="360" w:lineRule="auto"/>
        <w:jc w:val="both"/>
        <w:rPr>
          <w:rFonts w:ascii="Arial" w:hAnsi="Arial" w:cs="Arial"/>
          <w:sz w:val="24"/>
          <w:szCs w:val="24"/>
          <w:lang w:val="en-US"/>
        </w:rPr>
      </w:pPr>
      <w:r w:rsidRPr="00285A67">
        <w:rPr>
          <w:rFonts w:ascii="Arial" w:hAnsi="Arial" w:cs="Arial"/>
          <w:sz w:val="24"/>
          <w:szCs w:val="24"/>
          <w:lang w:val="en-US"/>
        </w:rPr>
        <w:t>The introduction of digital technology in diabetes care is an innovation in patient care. Nonetheless, an objective criticism indicates some important strengths as well as some systemic problems.</w:t>
      </w:r>
    </w:p>
    <w:p w14:paraId="24851FCE" w14:textId="77777777" w:rsidR="00285A67" w:rsidRDefault="00285A67" w:rsidP="00285A67">
      <w:pPr>
        <w:spacing w:line="360" w:lineRule="auto"/>
        <w:jc w:val="both"/>
        <w:rPr>
          <w:rFonts w:ascii="Arial" w:hAnsi="Arial" w:cs="Arial"/>
          <w:sz w:val="24"/>
          <w:szCs w:val="24"/>
          <w:lang w:val="en-US"/>
        </w:rPr>
      </w:pPr>
    </w:p>
    <w:p w14:paraId="0D9535FF" w14:textId="7D90511F" w:rsidR="00285A67" w:rsidRPr="00285A67" w:rsidRDefault="00285A67" w:rsidP="00285A67">
      <w:pPr>
        <w:spacing w:line="360" w:lineRule="auto"/>
        <w:jc w:val="both"/>
        <w:rPr>
          <w:rFonts w:ascii="Arial" w:hAnsi="Arial" w:cs="Arial"/>
          <w:b/>
          <w:bCs/>
          <w:sz w:val="24"/>
          <w:szCs w:val="24"/>
          <w:lang w:val="en-US"/>
        </w:rPr>
      </w:pPr>
      <w:r w:rsidRPr="00285A67">
        <w:rPr>
          <w:rFonts w:ascii="Arial" w:hAnsi="Arial" w:cs="Arial"/>
          <w:b/>
          <w:bCs/>
          <w:sz w:val="24"/>
          <w:szCs w:val="24"/>
          <w:lang w:val="en-US"/>
        </w:rPr>
        <w:lastRenderedPageBreak/>
        <w:t>Advantages of Digital Interventions:</w:t>
      </w:r>
    </w:p>
    <w:p w14:paraId="30454078" w14:textId="77777777" w:rsidR="00285A67" w:rsidRPr="00285A67" w:rsidRDefault="00285A67" w:rsidP="00285A67">
      <w:pPr>
        <w:pStyle w:val="ListParagraph"/>
        <w:numPr>
          <w:ilvl w:val="0"/>
          <w:numId w:val="11"/>
        </w:numPr>
        <w:spacing w:line="360" w:lineRule="auto"/>
        <w:jc w:val="both"/>
        <w:rPr>
          <w:rFonts w:ascii="Arial" w:hAnsi="Arial" w:cs="Arial"/>
          <w:sz w:val="24"/>
          <w:szCs w:val="24"/>
          <w:lang w:val="en-US"/>
        </w:rPr>
      </w:pPr>
      <w:r w:rsidRPr="00285A67">
        <w:rPr>
          <w:rFonts w:ascii="Arial" w:hAnsi="Arial" w:cs="Arial"/>
          <w:b/>
          <w:bCs/>
          <w:sz w:val="24"/>
          <w:szCs w:val="24"/>
          <w:lang w:val="en-US"/>
        </w:rPr>
        <w:t>24/7 Continuous Support:</w:t>
      </w:r>
      <w:r w:rsidRPr="00285A67">
        <w:rPr>
          <w:rFonts w:ascii="Arial" w:hAnsi="Arial" w:cs="Arial"/>
          <w:sz w:val="24"/>
          <w:szCs w:val="24"/>
          <w:lang w:val="en-US"/>
        </w:rPr>
        <w:t xml:space="preserve"> The current digital tools will break the episodic characteristics of the conventional clinic visits, allowing them to offer continual monitoring and instant help outside of the regular appointments.</w:t>
      </w:r>
    </w:p>
    <w:p w14:paraId="6BC70459" w14:textId="77777777" w:rsidR="00285A67" w:rsidRPr="00285A67" w:rsidRDefault="00285A67" w:rsidP="00285A67">
      <w:pPr>
        <w:pStyle w:val="ListParagraph"/>
        <w:numPr>
          <w:ilvl w:val="0"/>
          <w:numId w:val="11"/>
        </w:numPr>
        <w:spacing w:line="360" w:lineRule="auto"/>
        <w:jc w:val="both"/>
        <w:rPr>
          <w:rFonts w:ascii="Arial" w:hAnsi="Arial" w:cs="Arial"/>
          <w:sz w:val="24"/>
          <w:szCs w:val="24"/>
          <w:lang w:val="en-US"/>
        </w:rPr>
      </w:pPr>
      <w:r w:rsidRPr="00285A67">
        <w:rPr>
          <w:rFonts w:ascii="Arial" w:hAnsi="Arial" w:cs="Arial"/>
          <w:b/>
          <w:bCs/>
          <w:sz w:val="24"/>
          <w:szCs w:val="24"/>
          <w:lang w:val="en-US"/>
        </w:rPr>
        <w:t>Improved Data Visualisation:</w:t>
      </w:r>
      <w:r w:rsidRPr="00285A67">
        <w:rPr>
          <w:rFonts w:ascii="Arial" w:hAnsi="Arial" w:cs="Arial"/>
          <w:sz w:val="24"/>
          <w:szCs w:val="24"/>
          <w:lang w:val="en-US"/>
        </w:rPr>
        <w:t xml:space="preserve"> The technologies contribute to making the results of raw data meaningful health information, allowing users to see the complicated pattern between dietary behaviours and blood glucose peaks.</w:t>
      </w:r>
    </w:p>
    <w:p w14:paraId="4CFEB27B" w14:textId="77777777" w:rsidR="00285A67" w:rsidRPr="00285A67" w:rsidRDefault="00285A67" w:rsidP="00285A67">
      <w:pPr>
        <w:pStyle w:val="ListParagraph"/>
        <w:numPr>
          <w:ilvl w:val="0"/>
          <w:numId w:val="11"/>
        </w:numPr>
        <w:spacing w:line="360" w:lineRule="auto"/>
        <w:jc w:val="both"/>
        <w:rPr>
          <w:rFonts w:ascii="Arial" w:hAnsi="Arial" w:cs="Arial"/>
          <w:sz w:val="24"/>
          <w:szCs w:val="24"/>
          <w:lang w:val="en-US"/>
        </w:rPr>
      </w:pPr>
      <w:r w:rsidRPr="00285A67">
        <w:rPr>
          <w:rFonts w:ascii="Arial" w:hAnsi="Arial" w:cs="Arial"/>
          <w:b/>
          <w:bCs/>
          <w:sz w:val="24"/>
          <w:szCs w:val="24"/>
          <w:lang w:val="en-US"/>
        </w:rPr>
        <w:t xml:space="preserve">Higher Treatment Adherence: </w:t>
      </w:r>
      <w:r w:rsidRPr="00285A67">
        <w:rPr>
          <w:rFonts w:ascii="Arial" w:hAnsi="Arial" w:cs="Arial"/>
          <w:sz w:val="24"/>
          <w:szCs w:val="24"/>
          <w:lang w:val="en-US"/>
        </w:rPr>
        <w:t>Automated reminders and the aspects of gamification have a significant positive effect on medication adherence and regular check-ups.</w:t>
      </w:r>
    </w:p>
    <w:p w14:paraId="6212051A" w14:textId="77777777" w:rsidR="00285A67" w:rsidRPr="00285A67" w:rsidRDefault="00285A67" w:rsidP="00285A67">
      <w:pPr>
        <w:spacing w:line="360" w:lineRule="auto"/>
        <w:jc w:val="both"/>
        <w:rPr>
          <w:rFonts w:ascii="Arial" w:hAnsi="Arial" w:cs="Arial"/>
          <w:b/>
          <w:bCs/>
          <w:sz w:val="24"/>
          <w:szCs w:val="24"/>
          <w:lang w:val="en-US"/>
        </w:rPr>
      </w:pPr>
      <w:r w:rsidRPr="00285A67">
        <w:rPr>
          <w:rFonts w:ascii="Arial" w:hAnsi="Arial" w:cs="Arial"/>
          <w:b/>
          <w:bCs/>
          <w:sz w:val="24"/>
          <w:szCs w:val="24"/>
          <w:lang w:val="en-US"/>
        </w:rPr>
        <w:t>Disadvantages and Shortfalls</w:t>
      </w:r>
    </w:p>
    <w:p w14:paraId="685AB047" w14:textId="77777777" w:rsidR="00285A67" w:rsidRPr="00285A67" w:rsidRDefault="00285A67" w:rsidP="00285A67">
      <w:pPr>
        <w:pStyle w:val="ListParagraph"/>
        <w:numPr>
          <w:ilvl w:val="0"/>
          <w:numId w:val="12"/>
        </w:numPr>
        <w:spacing w:line="360" w:lineRule="auto"/>
        <w:jc w:val="both"/>
        <w:rPr>
          <w:rFonts w:ascii="Arial" w:hAnsi="Arial" w:cs="Arial"/>
          <w:sz w:val="24"/>
          <w:szCs w:val="24"/>
          <w:lang w:val="en-US"/>
        </w:rPr>
      </w:pPr>
      <w:r w:rsidRPr="00285A67">
        <w:rPr>
          <w:rFonts w:ascii="Arial" w:hAnsi="Arial" w:cs="Arial"/>
          <w:b/>
          <w:bCs/>
          <w:sz w:val="24"/>
          <w:szCs w:val="24"/>
          <w:lang w:val="en-US"/>
        </w:rPr>
        <w:t>The Digital Divide:</w:t>
      </w:r>
      <w:r w:rsidRPr="00285A67">
        <w:rPr>
          <w:rFonts w:ascii="Arial" w:hAnsi="Arial" w:cs="Arial"/>
          <w:sz w:val="24"/>
          <w:szCs w:val="24"/>
          <w:lang w:val="en-US"/>
        </w:rPr>
        <w:t xml:space="preserve"> There is a threat of marginalising older or less-affluent populations that might be too digitally uninformed or unable to purchase modern equipment because of their economic limitations (Gardner et al., 2025).</w:t>
      </w:r>
    </w:p>
    <w:p w14:paraId="7A297AF7" w14:textId="77777777" w:rsidR="00285A67" w:rsidRPr="00285A67" w:rsidRDefault="00285A67" w:rsidP="00285A67">
      <w:pPr>
        <w:pStyle w:val="ListParagraph"/>
        <w:numPr>
          <w:ilvl w:val="0"/>
          <w:numId w:val="12"/>
        </w:numPr>
        <w:spacing w:line="360" w:lineRule="auto"/>
        <w:jc w:val="both"/>
        <w:rPr>
          <w:rFonts w:ascii="Arial" w:hAnsi="Arial" w:cs="Arial"/>
          <w:sz w:val="24"/>
          <w:szCs w:val="24"/>
          <w:lang w:val="en-US"/>
        </w:rPr>
      </w:pPr>
      <w:r w:rsidRPr="00285A67">
        <w:rPr>
          <w:rFonts w:ascii="Arial" w:hAnsi="Arial" w:cs="Arial"/>
          <w:b/>
          <w:bCs/>
          <w:sz w:val="24"/>
          <w:szCs w:val="24"/>
          <w:lang w:val="en-US"/>
        </w:rPr>
        <w:t>Data Privacy and Security:</w:t>
      </w:r>
      <w:r w:rsidRPr="00285A67">
        <w:rPr>
          <w:rFonts w:ascii="Arial" w:hAnsi="Arial" w:cs="Arial"/>
          <w:sz w:val="24"/>
          <w:szCs w:val="24"/>
          <w:lang w:val="en-US"/>
        </w:rPr>
        <w:t xml:space="preserve"> There is still a lot of concern about how sensitive personal health information is stored and secured on third-party servers and the cloud platform.</w:t>
      </w:r>
    </w:p>
    <w:p w14:paraId="245F5A81" w14:textId="14468326" w:rsidR="00285A67" w:rsidRPr="00285A67" w:rsidRDefault="00285A67" w:rsidP="00285A67">
      <w:pPr>
        <w:pStyle w:val="ListParagraph"/>
        <w:numPr>
          <w:ilvl w:val="0"/>
          <w:numId w:val="12"/>
        </w:numPr>
        <w:spacing w:line="360" w:lineRule="auto"/>
        <w:jc w:val="both"/>
        <w:rPr>
          <w:rFonts w:ascii="Arial" w:hAnsi="Arial" w:cs="Arial"/>
          <w:sz w:val="24"/>
          <w:szCs w:val="24"/>
          <w:lang w:val="en-US"/>
        </w:rPr>
      </w:pPr>
      <w:r w:rsidRPr="00285A67">
        <w:rPr>
          <w:rFonts w:ascii="Arial" w:hAnsi="Arial" w:cs="Arial"/>
          <w:b/>
          <w:bCs/>
          <w:sz w:val="24"/>
          <w:szCs w:val="24"/>
          <w:lang w:val="en-US"/>
        </w:rPr>
        <w:t>User Fatigue and "App-Burnout"</w:t>
      </w:r>
      <w:r w:rsidRPr="00285A67">
        <w:rPr>
          <w:rFonts w:ascii="Arial" w:hAnsi="Arial" w:cs="Arial"/>
          <w:b/>
          <w:bCs/>
          <w:sz w:val="24"/>
          <w:szCs w:val="24"/>
          <w:lang w:val="en-US"/>
        </w:rPr>
        <w:t>:</w:t>
      </w:r>
      <w:r w:rsidRPr="00285A67">
        <w:rPr>
          <w:rFonts w:ascii="Arial" w:hAnsi="Arial" w:cs="Arial"/>
          <w:sz w:val="24"/>
          <w:szCs w:val="24"/>
          <w:lang w:val="en-US"/>
        </w:rPr>
        <w:t xml:space="preserve"> The level of high engagement tends to decrease over time, with high rates of dropout that occur after 36 months of use.</w:t>
      </w:r>
    </w:p>
    <w:p w14:paraId="7D1A49A6" w14:textId="57C9EBA2" w:rsidR="00F56141" w:rsidRDefault="00F56141" w:rsidP="0048590C">
      <w:pPr>
        <w:pStyle w:val="Heading2"/>
      </w:pPr>
      <w:bookmarkStart w:id="5" w:name="_Toc225631945"/>
      <w:r w:rsidRPr="00F56141">
        <w:t>Addressing the Shortfalls</w:t>
      </w:r>
      <w:bookmarkEnd w:id="5"/>
    </w:p>
    <w:p w14:paraId="31A1DE9C" w14:textId="6955BF0B" w:rsidR="00F56141" w:rsidRPr="002A59FE" w:rsidRDefault="0048590C" w:rsidP="00C83DF3">
      <w:pPr>
        <w:spacing w:line="360" w:lineRule="auto"/>
        <w:jc w:val="both"/>
        <w:rPr>
          <w:rFonts w:ascii="Arial" w:hAnsi="Arial" w:cs="Arial"/>
          <w:sz w:val="24"/>
          <w:szCs w:val="24"/>
          <w:lang w:val="en-US"/>
        </w:rPr>
      </w:pPr>
      <w:r w:rsidRPr="002A59FE">
        <w:rPr>
          <w:rFonts w:ascii="Arial" w:hAnsi="Arial" w:cs="Arial"/>
          <w:sz w:val="24"/>
          <w:szCs w:val="24"/>
          <w:lang w:val="en-US"/>
        </w:rPr>
        <w:t xml:space="preserve">The Primary "shortfall" is the </w:t>
      </w:r>
      <w:r w:rsidRPr="00FC7DAF">
        <w:rPr>
          <w:rFonts w:ascii="Arial" w:hAnsi="Arial" w:cs="Arial"/>
          <w:b/>
          <w:bCs/>
          <w:sz w:val="24"/>
          <w:szCs w:val="24"/>
          <w:lang w:val="en-US"/>
        </w:rPr>
        <w:t>digital exclusion</w:t>
      </w:r>
      <w:r w:rsidRPr="002A59FE">
        <w:rPr>
          <w:rFonts w:ascii="Arial" w:hAnsi="Arial" w:cs="Arial"/>
          <w:sz w:val="24"/>
          <w:szCs w:val="24"/>
          <w:lang w:val="en-US"/>
        </w:rPr>
        <w:t xml:space="preserve"> of vulnerable groups. To address this, healthcare providers must adopt a </w:t>
      </w:r>
      <w:r w:rsidRPr="004D5E37">
        <w:rPr>
          <w:rFonts w:ascii="Arial" w:hAnsi="Arial" w:cs="Arial"/>
          <w:b/>
          <w:bCs/>
          <w:sz w:val="24"/>
          <w:szCs w:val="24"/>
          <w:lang w:val="en-US"/>
        </w:rPr>
        <w:t>"Blended Care" model</w:t>
      </w:r>
      <w:r w:rsidRPr="002A59FE">
        <w:rPr>
          <w:rFonts w:ascii="Arial" w:hAnsi="Arial" w:cs="Arial"/>
          <w:sz w:val="24"/>
          <w:szCs w:val="24"/>
          <w:lang w:val="en-US"/>
        </w:rPr>
        <w:t>. This involves integrating digital tools into clinical pathways rather than treating them as stand-alone solutions. Providing "digital navigators" – staff trained to help patients set up and use these tools – can ensure that technology reduces health inequalities rather than widening them (Frontiers in Endocrinology, 2024).</w:t>
      </w:r>
    </w:p>
    <w:p w14:paraId="53D1723F" w14:textId="77777777" w:rsidR="0048590C" w:rsidRDefault="0048590C" w:rsidP="00C83DF3">
      <w:pPr>
        <w:spacing w:line="360" w:lineRule="auto"/>
        <w:jc w:val="both"/>
        <w:rPr>
          <w:rFonts w:ascii="Arial" w:hAnsi="Arial" w:cs="Arial"/>
          <w:lang w:val="en-US"/>
        </w:rPr>
      </w:pPr>
    </w:p>
    <w:p w14:paraId="2A6EA14D" w14:textId="77777777" w:rsidR="002A59FE" w:rsidRDefault="002A59FE">
      <w:pPr>
        <w:spacing w:after="160" w:line="278" w:lineRule="auto"/>
        <w:rPr>
          <w:rFonts w:ascii="Arial" w:eastAsiaTheme="majorEastAsia" w:hAnsi="Arial" w:cstheme="majorBidi"/>
          <w:b/>
          <w:color w:val="000000" w:themeColor="text1"/>
          <w:sz w:val="32"/>
          <w:szCs w:val="40"/>
        </w:rPr>
      </w:pPr>
      <w:r>
        <w:br w:type="page"/>
      </w:r>
    </w:p>
    <w:p w14:paraId="678FD896" w14:textId="2B1DB41E" w:rsidR="00A97AA9" w:rsidRDefault="008E658F" w:rsidP="00A97AA9">
      <w:pPr>
        <w:pStyle w:val="Heading1"/>
      </w:pPr>
      <w:bookmarkStart w:id="6" w:name="_Toc225631946"/>
      <w:r w:rsidRPr="008E658F">
        <w:lastRenderedPageBreak/>
        <w:t>Blog 02: Say Hello to GlucoRoute-The Future of Gamified Diabetes Care!</w:t>
      </w:r>
      <w:bookmarkEnd w:id="6"/>
    </w:p>
    <w:p w14:paraId="35020AB0" w14:textId="77777777" w:rsidR="002900F1" w:rsidRPr="002900F1" w:rsidRDefault="002900F1" w:rsidP="002900F1">
      <w:pPr>
        <w:pStyle w:val="Heading2"/>
        <w:rPr>
          <w:lang w:val="en-US"/>
        </w:rPr>
      </w:pPr>
      <w:bookmarkStart w:id="7" w:name="_Toc225631947"/>
      <w:r w:rsidRPr="002900F1">
        <w:rPr>
          <w:lang w:val="en-US"/>
        </w:rPr>
        <w:t>The Looming Crisis: Why We Must</w:t>
      </w:r>
      <w:bookmarkEnd w:id="7"/>
    </w:p>
    <w:p w14:paraId="2A60DDBA" w14:textId="77777777" w:rsidR="002900F1" w:rsidRPr="002900F1" w:rsidRDefault="002900F1" w:rsidP="002900F1">
      <w:pPr>
        <w:spacing w:before="240" w:line="360" w:lineRule="auto"/>
        <w:jc w:val="both"/>
        <w:rPr>
          <w:rFonts w:ascii="Arial" w:hAnsi="Arial" w:cs="Arial"/>
          <w:sz w:val="24"/>
          <w:szCs w:val="24"/>
          <w:lang w:val="en-US"/>
        </w:rPr>
      </w:pPr>
      <w:r w:rsidRPr="002900F1">
        <w:rPr>
          <w:rFonts w:ascii="Arial" w:hAnsi="Arial" w:cs="Arial"/>
          <w:sz w:val="24"/>
          <w:szCs w:val="24"/>
          <w:lang w:val="en-US"/>
        </w:rPr>
        <w:t xml:space="preserve">Diabetes is a gigantic health time bomb. In the UK, diabetes is now affecting a record </w:t>
      </w:r>
      <w:r w:rsidRPr="00527A9F">
        <w:rPr>
          <w:rFonts w:ascii="Arial" w:hAnsi="Arial" w:cs="Arial"/>
          <w:b/>
          <w:bCs/>
          <w:sz w:val="24"/>
          <w:szCs w:val="24"/>
          <w:lang w:val="en-US"/>
        </w:rPr>
        <w:t>5.8 million people</w:t>
      </w:r>
      <w:r w:rsidRPr="002900F1">
        <w:rPr>
          <w:rFonts w:ascii="Arial" w:hAnsi="Arial" w:cs="Arial"/>
          <w:sz w:val="24"/>
          <w:szCs w:val="24"/>
          <w:lang w:val="en-US"/>
        </w:rPr>
        <w:t>, with another 6.3 million having pre-diabetes (Diabetes UK, 2025).</w:t>
      </w:r>
    </w:p>
    <w:p w14:paraId="6126EF9A" w14:textId="77777777" w:rsidR="002900F1" w:rsidRDefault="002900F1" w:rsidP="002900F1">
      <w:pPr>
        <w:spacing w:before="240" w:line="360" w:lineRule="auto"/>
        <w:jc w:val="both"/>
        <w:rPr>
          <w:rFonts w:ascii="Arial" w:hAnsi="Arial" w:cs="Arial"/>
          <w:sz w:val="24"/>
          <w:szCs w:val="24"/>
          <w:lang w:val="en-US"/>
        </w:rPr>
      </w:pPr>
      <w:r w:rsidRPr="002900F1">
        <w:rPr>
          <w:rFonts w:ascii="Arial" w:hAnsi="Arial" w:cs="Arial"/>
          <w:sz w:val="24"/>
          <w:szCs w:val="24"/>
          <w:lang w:val="en-US"/>
        </w:rPr>
        <w:t xml:space="preserve">This is a pressing issue, as failing to address it results in destructive, avoidable complications such as cardiovascular disease and amputation of lower limbs. It is necessary to implement the transition of the dial out of crisis management and towards prevention, and this is particularly important because diabetes-related complications make the NHS spend about </w:t>
      </w:r>
      <w:r w:rsidRPr="0014451C">
        <w:rPr>
          <w:rFonts w:ascii="Arial" w:hAnsi="Arial" w:cs="Arial"/>
          <w:b/>
          <w:bCs/>
          <w:sz w:val="24"/>
          <w:szCs w:val="24"/>
          <w:lang w:val="en-US"/>
        </w:rPr>
        <w:t>£10.7 billion each year</w:t>
      </w:r>
      <w:r w:rsidRPr="002900F1">
        <w:rPr>
          <w:rFonts w:ascii="Arial" w:hAnsi="Arial" w:cs="Arial"/>
          <w:sz w:val="24"/>
          <w:szCs w:val="24"/>
          <w:lang w:val="en-US"/>
        </w:rPr>
        <w:t xml:space="preserve"> (Diabetes UK, 2025).</w:t>
      </w:r>
    </w:p>
    <w:p w14:paraId="2AD3E1D3" w14:textId="77777777" w:rsidR="000A54BE" w:rsidRDefault="00A73F65" w:rsidP="000A54BE">
      <w:pPr>
        <w:keepNext/>
        <w:spacing w:before="240" w:line="360" w:lineRule="auto"/>
        <w:jc w:val="both"/>
      </w:pPr>
      <w:r>
        <w:rPr>
          <w:noProof/>
          <w14:ligatures w14:val="standardContextual"/>
        </w:rPr>
        <w:drawing>
          <wp:inline distT="0" distB="0" distL="0" distR="0" wp14:anchorId="757A168C" wp14:editId="1B92A02D">
            <wp:extent cx="3759200" cy="2739227"/>
            <wp:effectExtent l="0" t="0" r="0" b="4445"/>
            <wp:docPr id="357204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204779" name=""/>
                    <pic:cNvPicPr/>
                  </pic:nvPicPr>
                  <pic:blipFill>
                    <a:blip r:embed="rId15"/>
                    <a:stretch>
                      <a:fillRect/>
                    </a:stretch>
                  </pic:blipFill>
                  <pic:spPr>
                    <a:xfrm>
                      <a:off x="0" y="0"/>
                      <a:ext cx="3765581" cy="2743877"/>
                    </a:xfrm>
                    <a:prstGeom prst="rect">
                      <a:avLst/>
                    </a:prstGeom>
                  </pic:spPr>
                </pic:pic>
              </a:graphicData>
            </a:graphic>
          </wp:inline>
        </w:drawing>
      </w:r>
    </w:p>
    <w:p w14:paraId="7884C833" w14:textId="0F9EBDB5" w:rsidR="003B024D" w:rsidRPr="002900F1" w:rsidRDefault="000A54BE" w:rsidP="000A54BE">
      <w:pPr>
        <w:pStyle w:val="Caption"/>
        <w:jc w:val="both"/>
        <w:rPr>
          <w:rFonts w:ascii="Arial" w:hAnsi="Arial" w:cs="Arial"/>
          <w:sz w:val="24"/>
          <w:szCs w:val="24"/>
          <w:lang w:val="en-US"/>
        </w:rPr>
      </w:pPr>
      <w:r>
        <w:t xml:space="preserve">Figure </w:t>
      </w:r>
      <w:r>
        <w:fldChar w:fldCharType="begin"/>
      </w:r>
      <w:r>
        <w:instrText xml:space="preserve"> SEQ Figure \* ARABIC </w:instrText>
      </w:r>
      <w:r>
        <w:fldChar w:fldCharType="separate"/>
      </w:r>
      <w:r w:rsidR="008C136C">
        <w:rPr>
          <w:noProof/>
        </w:rPr>
        <w:t>3</w:t>
      </w:r>
      <w:r>
        <w:fldChar w:fldCharType="end"/>
      </w:r>
      <w:r>
        <w:t xml:space="preserve">: </w:t>
      </w:r>
      <w:r w:rsidRPr="003C3C3B">
        <w:t>Percentage of GDP spent on health, 2023</w:t>
      </w:r>
    </w:p>
    <w:p w14:paraId="729EA537" w14:textId="43F0EC00" w:rsidR="000A54BE" w:rsidRDefault="000A54BE" w:rsidP="002900F1">
      <w:pPr>
        <w:spacing w:before="240" w:line="360" w:lineRule="auto"/>
        <w:jc w:val="both"/>
        <w:rPr>
          <w:rFonts w:ascii="Arial" w:hAnsi="Arial" w:cs="Arial"/>
          <w:sz w:val="24"/>
          <w:szCs w:val="24"/>
          <w:lang w:val="en-US"/>
        </w:rPr>
      </w:pPr>
      <w:r>
        <w:rPr>
          <w:rFonts w:ascii="Arial" w:hAnsi="Arial" w:cs="Arial"/>
          <w:sz w:val="24"/>
          <w:szCs w:val="24"/>
          <w:lang w:val="en-US"/>
        </w:rPr>
        <w:t xml:space="preserve">Source: </w:t>
      </w:r>
      <w:hyperlink r:id="rId16" w:tgtFrame="_blank" w:history="1">
        <w:r w:rsidR="00CD1C2B" w:rsidRPr="00CD1C2B">
          <w:rPr>
            <w:rStyle w:val="Hyperlink"/>
            <w:rFonts w:ascii="Arial" w:hAnsi="Arial" w:cs="Arial"/>
            <w:sz w:val="24"/>
            <w:szCs w:val="24"/>
          </w:rPr>
          <w:t>OECD Stats 2025</w:t>
        </w:r>
      </w:hyperlink>
    </w:p>
    <w:p w14:paraId="2DC2C847" w14:textId="6B7B7437" w:rsidR="002900F1" w:rsidRPr="002900F1" w:rsidRDefault="002900F1" w:rsidP="000A03C2">
      <w:pPr>
        <w:pStyle w:val="Heading2"/>
        <w:rPr>
          <w:lang w:val="en-US"/>
        </w:rPr>
      </w:pPr>
      <w:bookmarkStart w:id="8" w:name="_Toc225631948"/>
      <w:r w:rsidRPr="002900F1">
        <w:rPr>
          <w:lang w:val="en-US"/>
        </w:rPr>
        <w:t>Pitching GlucoRoute: My Digital Solution</w:t>
      </w:r>
      <w:bookmarkEnd w:id="8"/>
    </w:p>
    <w:p w14:paraId="248A23C3" w14:textId="77777777" w:rsidR="002900F1" w:rsidRDefault="002900F1" w:rsidP="002900F1">
      <w:pPr>
        <w:spacing w:before="240" w:line="360" w:lineRule="auto"/>
        <w:jc w:val="both"/>
        <w:rPr>
          <w:rFonts w:ascii="Arial" w:hAnsi="Arial" w:cs="Arial"/>
          <w:sz w:val="24"/>
          <w:szCs w:val="24"/>
          <w:lang w:val="en-US"/>
        </w:rPr>
      </w:pPr>
      <w:r w:rsidRPr="002900F1">
        <w:rPr>
          <w:rFonts w:ascii="Arial" w:hAnsi="Arial" w:cs="Arial"/>
          <w:sz w:val="24"/>
          <w:szCs w:val="24"/>
          <w:lang w:val="en-US"/>
        </w:rPr>
        <w:t xml:space="preserve">As a solution to this, I created an interactive and gamified mobile app and smart-watch ecosystem (named </w:t>
      </w:r>
      <w:r w:rsidRPr="0014451C">
        <w:rPr>
          <w:rFonts w:ascii="Arial" w:hAnsi="Arial" w:cs="Arial"/>
          <w:b/>
          <w:bCs/>
          <w:sz w:val="24"/>
          <w:szCs w:val="24"/>
          <w:lang w:val="en-US"/>
        </w:rPr>
        <w:t>GlucoRoute</w:t>
      </w:r>
      <w:r w:rsidRPr="002900F1">
        <w:rPr>
          <w:rFonts w:ascii="Arial" w:hAnsi="Arial" w:cs="Arial"/>
          <w:sz w:val="24"/>
          <w:szCs w:val="24"/>
          <w:lang w:val="en-US"/>
        </w:rPr>
        <w:t>) that can be used by younger adults and time-strapped professionals.</w:t>
      </w:r>
    </w:p>
    <w:p w14:paraId="31DC70EE" w14:textId="77777777" w:rsidR="008C136C" w:rsidRDefault="0015026D" w:rsidP="008C136C">
      <w:pPr>
        <w:keepNext/>
        <w:spacing w:before="240" w:line="360" w:lineRule="auto"/>
        <w:jc w:val="both"/>
      </w:pPr>
      <w:r>
        <w:rPr>
          <w:noProof/>
        </w:rPr>
        <w:lastRenderedPageBreak/>
        <w:drawing>
          <wp:inline distT="0" distB="0" distL="0" distR="0" wp14:anchorId="3FD34705" wp14:editId="66CB4413">
            <wp:extent cx="3470910" cy="2169223"/>
            <wp:effectExtent l="0" t="0" r="0" b="2540"/>
            <wp:docPr id="4710303" name="Picture 3" descr="Types of Fitness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ypes of Fitness App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77445" cy="2173307"/>
                    </a:xfrm>
                    <a:prstGeom prst="rect">
                      <a:avLst/>
                    </a:prstGeom>
                    <a:noFill/>
                    <a:ln>
                      <a:noFill/>
                    </a:ln>
                  </pic:spPr>
                </pic:pic>
              </a:graphicData>
            </a:graphic>
          </wp:inline>
        </w:drawing>
      </w:r>
    </w:p>
    <w:p w14:paraId="625F65B5" w14:textId="1BF6B970" w:rsidR="0015026D" w:rsidRPr="002900F1" w:rsidRDefault="008C136C" w:rsidP="008C136C">
      <w:pPr>
        <w:pStyle w:val="Caption"/>
        <w:jc w:val="both"/>
        <w:rPr>
          <w:rFonts w:ascii="Arial" w:hAnsi="Arial" w:cs="Arial"/>
          <w:sz w:val="24"/>
          <w:szCs w:val="24"/>
          <w:lang w:val="en-US"/>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090C55">
        <w:t>GlucoRoute interface showing a gamified avatar and real-time health quest tracking</w:t>
      </w:r>
    </w:p>
    <w:p w14:paraId="78943D62" w14:textId="61B9B72E" w:rsidR="008C136C" w:rsidRDefault="008C136C" w:rsidP="002900F1">
      <w:pPr>
        <w:spacing w:before="240" w:line="360" w:lineRule="auto"/>
        <w:jc w:val="both"/>
        <w:rPr>
          <w:rFonts w:ascii="Arial" w:hAnsi="Arial" w:cs="Arial"/>
          <w:sz w:val="24"/>
          <w:szCs w:val="24"/>
          <w:lang w:val="en-US"/>
        </w:rPr>
      </w:pPr>
      <w:r>
        <w:rPr>
          <w:rFonts w:ascii="Arial" w:hAnsi="Arial" w:cs="Arial"/>
          <w:sz w:val="24"/>
          <w:szCs w:val="24"/>
          <w:lang w:val="en-US"/>
        </w:rPr>
        <w:t xml:space="preserve">Source: </w:t>
      </w:r>
      <w:hyperlink r:id="rId18" w:tgtFrame="_blank" w:history="1">
        <w:r w:rsidR="00D677D8" w:rsidRPr="00D677D8">
          <w:rPr>
            <w:rStyle w:val="Hyperlink"/>
            <w:rFonts w:ascii="Arial" w:hAnsi="Arial" w:cs="Arial"/>
            <w:sz w:val="24"/>
            <w:szCs w:val="24"/>
          </w:rPr>
          <w:t>Digital Health Design Lab - Concept Mockups</w:t>
        </w:r>
      </w:hyperlink>
    </w:p>
    <w:p w14:paraId="628AACC1" w14:textId="6334B86E" w:rsidR="002900F1" w:rsidRPr="002900F1" w:rsidRDefault="002900F1" w:rsidP="002900F1">
      <w:pPr>
        <w:spacing w:before="240" w:line="360" w:lineRule="auto"/>
        <w:jc w:val="both"/>
        <w:rPr>
          <w:rFonts w:ascii="Arial" w:hAnsi="Arial" w:cs="Arial"/>
          <w:sz w:val="24"/>
          <w:szCs w:val="24"/>
          <w:lang w:val="en-US"/>
        </w:rPr>
      </w:pPr>
      <w:r w:rsidRPr="002900F1">
        <w:rPr>
          <w:rFonts w:ascii="Arial" w:hAnsi="Arial" w:cs="Arial"/>
          <w:sz w:val="24"/>
          <w:szCs w:val="24"/>
          <w:lang w:val="en-US"/>
        </w:rPr>
        <w:t>In contrast to ordinary trackers, GlucoRoute makes regular clinical care a life-changing adventure called a 'Life-Quest'. It provides mixed-reality map overlays to promote active transportation and converts real-time Continuous Glucose Monitor (CGM) data into visual, virtual avatars that flourish on a stable glycaemic level of the user.</w:t>
      </w:r>
    </w:p>
    <w:p w14:paraId="7D125BCD" w14:textId="77777777" w:rsidR="002900F1" w:rsidRPr="002900F1" w:rsidRDefault="002900F1" w:rsidP="00EE33C1">
      <w:pPr>
        <w:pStyle w:val="Heading2"/>
        <w:rPr>
          <w:lang w:val="en-US"/>
        </w:rPr>
      </w:pPr>
      <w:bookmarkStart w:id="9" w:name="_Toc225631949"/>
      <w:r w:rsidRPr="002900F1">
        <w:rPr>
          <w:lang w:val="en-US"/>
        </w:rPr>
        <w:t>How it Promotes Health</w:t>
      </w:r>
      <w:bookmarkEnd w:id="9"/>
    </w:p>
    <w:p w14:paraId="4458B2B2" w14:textId="77777777" w:rsidR="002900F1" w:rsidRPr="002900F1" w:rsidRDefault="002900F1" w:rsidP="002900F1">
      <w:pPr>
        <w:spacing w:before="240" w:line="360" w:lineRule="auto"/>
        <w:jc w:val="both"/>
        <w:rPr>
          <w:rFonts w:ascii="Arial" w:hAnsi="Arial" w:cs="Arial"/>
          <w:sz w:val="24"/>
          <w:szCs w:val="24"/>
          <w:lang w:val="en-US"/>
        </w:rPr>
      </w:pPr>
      <w:r w:rsidRPr="002900F1">
        <w:rPr>
          <w:rFonts w:ascii="Arial" w:hAnsi="Arial" w:cs="Arial"/>
          <w:sz w:val="24"/>
          <w:szCs w:val="24"/>
          <w:lang w:val="en-US"/>
        </w:rPr>
        <w:t>GlucoRoute is a remedy to the crisis affecting the population, as it directly touches upon the behavioural aspects of type 2 diabetes, including a sedentary lifestyle and a lack of dietary compliance.</w:t>
      </w:r>
    </w:p>
    <w:p w14:paraId="19CC2DCF" w14:textId="77777777" w:rsidR="002900F1" w:rsidRPr="000B7CCA" w:rsidRDefault="002900F1" w:rsidP="000B7CCA">
      <w:pPr>
        <w:pStyle w:val="ListParagraph"/>
        <w:numPr>
          <w:ilvl w:val="0"/>
          <w:numId w:val="9"/>
        </w:numPr>
        <w:spacing w:before="240" w:line="360" w:lineRule="auto"/>
        <w:jc w:val="both"/>
        <w:rPr>
          <w:rFonts w:ascii="Arial" w:hAnsi="Arial" w:cs="Arial"/>
          <w:sz w:val="24"/>
          <w:szCs w:val="24"/>
          <w:lang w:val="en-US"/>
        </w:rPr>
      </w:pPr>
      <w:r w:rsidRPr="000B7CCA">
        <w:rPr>
          <w:rFonts w:ascii="Arial" w:hAnsi="Arial" w:cs="Arial"/>
          <w:b/>
          <w:bCs/>
          <w:sz w:val="24"/>
          <w:szCs w:val="24"/>
          <w:lang w:val="en-US"/>
        </w:rPr>
        <w:t>Dynamic Nudging:</w:t>
      </w:r>
      <w:r w:rsidRPr="000B7CCA">
        <w:rPr>
          <w:rFonts w:ascii="Arial" w:hAnsi="Arial" w:cs="Arial"/>
          <w:sz w:val="24"/>
          <w:szCs w:val="24"/>
          <w:lang w:val="en-US"/>
        </w:rPr>
        <w:t xml:space="preserve"> It is hyper-personalised AI-powered push notifications that propose micro-walks depending on a user and local weather along with live glucose spikes.</w:t>
      </w:r>
    </w:p>
    <w:p w14:paraId="49061B31" w14:textId="77777777" w:rsidR="002900F1" w:rsidRDefault="002900F1" w:rsidP="000B7CCA">
      <w:pPr>
        <w:pStyle w:val="ListParagraph"/>
        <w:numPr>
          <w:ilvl w:val="0"/>
          <w:numId w:val="9"/>
        </w:numPr>
        <w:spacing w:before="240" w:line="360" w:lineRule="auto"/>
        <w:jc w:val="both"/>
        <w:rPr>
          <w:rFonts w:ascii="Arial" w:hAnsi="Arial" w:cs="Arial"/>
          <w:sz w:val="24"/>
          <w:szCs w:val="24"/>
          <w:lang w:val="en-US"/>
        </w:rPr>
      </w:pPr>
      <w:r w:rsidRPr="000B7CCA">
        <w:rPr>
          <w:rFonts w:ascii="Arial" w:hAnsi="Arial" w:cs="Arial"/>
          <w:b/>
          <w:bCs/>
          <w:sz w:val="24"/>
          <w:szCs w:val="24"/>
          <w:lang w:val="en-US"/>
        </w:rPr>
        <w:t>Community Questing:</w:t>
      </w:r>
      <w:r w:rsidRPr="000B7CCA">
        <w:rPr>
          <w:rFonts w:ascii="Arial" w:hAnsi="Arial" w:cs="Arial"/>
          <w:sz w:val="24"/>
          <w:szCs w:val="24"/>
          <w:lang w:val="en-US"/>
        </w:rPr>
        <w:t xml:space="preserve"> Customers are able to play community challenges in the local community, and they will begin to approach the otherwise isolating process of managing a chronic disease as a community-building game (Gardner et al., 2025).</w:t>
      </w:r>
    </w:p>
    <w:p w14:paraId="7E84B0A8" w14:textId="77777777" w:rsidR="00AB5B70" w:rsidRDefault="00AB5B70" w:rsidP="00AB5B70">
      <w:pPr>
        <w:spacing w:before="240" w:line="360" w:lineRule="auto"/>
        <w:jc w:val="both"/>
        <w:rPr>
          <w:rFonts w:ascii="Arial" w:hAnsi="Arial" w:cs="Arial"/>
          <w:sz w:val="24"/>
          <w:szCs w:val="24"/>
          <w:lang w:val="en-US"/>
        </w:rPr>
      </w:pPr>
    </w:p>
    <w:p w14:paraId="79A7A5E9" w14:textId="77777777" w:rsidR="00AB5B70" w:rsidRDefault="00AB5B70" w:rsidP="00AB5B70">
      <w:pPr>
        <w:spacing w:before="240" w:line="360" w:lineRule="auto"/>
        <w:jc w:val="both"/>
        <w:rPr>
          <w:rFonts w:ascii="Arial" w:hAnsi="Arial" w:cs="Arial"/>
          <w:sz w:val="24"/>
          <w:szCs w:val="24"/>
          <w:lang w:val="en-US"/>
        </w:rPr>
      </w:pPr>
    </w:p>
    <w:p w14:paraId="7B0279C0" w14:textId="77777777" w:rsidR="00AB5B70" w:rsidRDefault="00AB5B70" w:rsidP="00AB5B70">
      <w:pPr>
        <w:spacing w:before="240" w:line="360" w:lineRule="auto"/>
        <w:jc w:val="both"/>
        <w:rPr>
          <w:rFonts w:ascii="Arial" w:hAnsi="Arial" w:cs="Arial"/>
          <w:sz w:val="24"/>
          <w:szCs w:val="24"/>
          <w:lang w:val="en-US"/>
        </w:rPr>
      </w:pPr>
    </w:p>
    <w:p w14:paraId="7CD5A497" w14:textId="77777777" w:rsidR="00AB5B70" w:rsidRDefault="00AB5B70" w:rsidP="00AB5B70">
      <w:pPr>
        <w:pStyle w:val="Heading2"/>
        <w:rPr>
          <w:lang w:val="en-US"/>
        </w:rPr>
      </w:pPr>
      <w:bookmarkStart w:id="10" w:name="_Toc225631950"/>
      <w:r w:rsidRPr="00945B6F">
        <w:rPr>
          <w:lang w:val="en-US"/>
        </w:rPr>
        <w:lastRenderedPageBreak/>
        <w:t>Critical Impact: The Highs and Lows of Gamification</w:t>
      </w:r>
      <w:bookmarkEnd w:id="10"/>
    </w:p>
    <w:p w14:paraId="6BC34E7B" w14:textId="54CB21B1" w:rsidR="00AB5B70" w:rsidRPr="00AB5B70" w:rsidRDefault="00AB5B70" w:rsidP="00AB5B70">
      <w:pPr>
        <w:spacing w:before="240" w:line="360" w:lineRule="auto"/>
        <w:jc w:val="both"/>
        <w:rPr>
          <w:rFonts w:ascii="Arial" w:hAnsi="Arial" w:cs="Arial"/>
          <w:sz w:val="24"/>
          <w:szCs w:val="24"/>
          <w:lang w:val="en-US"/>
        </w:rPr>
      </w:pPr>
      <w:r w:rsidRPr="00AB5B70">
        <w:rPr>
          <w:rFonts w:ascii="Arial" w:hAnsi="Arial" w:cs="Arial"/>
          <w:sz w:val="24"/>
          <w:szCs w:val="24"/>
          <w:lang w:val="en-US"/>
        </w:rPr>
        <w:t>Although my design (GlucoRoute) uses recent technology to enhance healthcare outcomes, it is critical to meticulously consider the influence of gamification on the user experience.</w:t>
      </w:r>
    </w:p>
    <w:p w14:paraId="3EA6BCA5" w14:textId="77777777" w:rsidR="00AB5B70" w:rsidRPr="00AB5B70" w:rsidRDefault="00AB5B70" w:rsidP="00AB5B70">
      <w:pPr>
        <w:spacing w:before="240" w:line="360" w:lineRule="auto"/>
        <w:jc w:val="both"/>
        <w:rPr>
          <w:rFonts w:ascii="Arial" w:hAnsi="Arial" w:cs="Arial"/>
          <w:b/>
          <w:bCs/>
          <w:sz w:val="24"/>
          <w:szCs w:val="24"/>
          <w:lang w:val="en-US"/>
        </w:rPr>
      </w:pPr>
      <w:r w:rsidRPr="00AB5B70">
        <w:rPr>
          <w:rFonts w:ascii="Arial" w:hAnsi="Arial" w:cs="Arial"/>
          <w:b/>
          <w:bCs/>
          <w:sz w:val="24"/>
          <w:szCs w:val="24"/>
          <w:lang w:val="en-US"/>
        </w:rPr>
        <w:t>Key Advantages</w:t>
      </w:r>
    </w:p>
    <w:p w14:paraId="1D9FD871" w14:textId="77777777" w:rsidR="00AB5B70" w:rsidRPr="009609B3" w:rsidRDefault="00AB5B70" w:rsidP="009609B3">
      <w:pPr>
        <w:pStyle w:val="ListParagraph"/>
        <w:numPr>
          <w:ilvl w:val="0"/>
          <w:numId w:val="14"/>
        </w:numPr>
        <w:spacing w:before="240" w:line="360" w:lineRule="auto"/>
        <w:jc w:val="both"/>
        <w:rPr>
          <w:rFonts w:ascii="Arial" w:hAnsi="Arial" w:cs="Arial"/>
          <w:sz w:val="24"/>
          <w:szCs w:val="24"/>
          <w:lang w:val="en-US"/>
        </w:rPr>
      </w:pPr>
      <w:r w:rsidRPr="009609B3">
        <w:rPr>
          <w:rFonts w:ascii="Arial" w:hAnsi="Arial" w:cs="Arial"/>
          <w:b/>
          <w:bCs/>
          <w:sz w:val="24"/>
          <w:szCs w:val="24"/>
          <w:lang w:val="en-US"/>
        </w:rPr>
        <w:t>Long-term Interaction:</w:t>
      </w:r>
      <w:r w:rsidRPr="009609B3">
        <w:rPr>
          <w:rFonts w:ascii="Arial" w:hAnsi="Arial" w:cs="Arial"/>
          <w:sz w:val="24"/>
          <w:szCs w:val="24"/>
          <w:lang w:val="en-US"/>
        </w:rPr>
        <w:t xml:space="preserve"> The app will encourage the user to use it by adding visual advancement indicators and unlockable prizes, which will help avoid the so-called app-fatigue associated with other medical trackers (Gu et al., 2025).</w:t>
      </w:r>
    </w:p>
    <w:p w14:paraId="183F1A01" w14:textId="77777777" w:rsidR="00AB5B70" w:rsidRPr="009609B3" w:rsidRDefault="00AB5B70" w:rsidP="009609B3">
      <w:pPr>
        <w:pStyle w:val="ListParagraph"/>
        <w:numPr>
          <w:ilvl w:val="0"/>
          <w:numId w:val="14"/>
        </w:numPr>
        <w:spacing w:before="240" w:line="360" w:lineRule="auto"/>
        <w:jc w:val="both"/>
        <w:rPr>
          <w:rFonts w:ascii="Arial" w:hAnsi="Arial" w:cs="Arial"/>
          <w:sz w:val="24"/>
          <w:szCs w:val="24"/>
          <w:lang w:val="en-US"/>
        </w:rPr>
      </w:pPr>
      <w:r w:rsidRPr="009609B3">
        <w:rPr>
          <w:rFonts w:ascii="Arial" w:hAnsi="Arial" w:cs="Arial"/>
          <w:b/>
          <w:bCs/>
          <w:sz w:val="24"/>
          <w:szCs w:val="24"/>
          <w:lang w:val="en-US"/>
        </w:rPr>
        <w:t>Positive Reinforcement:</w:t>
      </w:r>
      <w:r w:rsidRPr="009609B3">
        <w:rPr>
          <w:rFonts w:ascii="Arial" w:hAnsi="Arial" w:cs="Arial"/>
          <w:sz w:val="24"/>
          <w:szCs w:val="24"/>
          <w:lang w:val="en-US"/>
        </w:rPr>
        <w:t xml:space="preserve"> The gamified interface changes the psychological focus of the medical fear or health failure and shifts its focus to the positive daily accomplishment and the control over his health.</w:t>
      </w:r>
    </w:p>
    <w:p w14:paraId="47D55F9F" w14:textId="77777777" w:rsidR="00AB5B70" w:rsidRPr="00AB5B70" w:rsidRDefault="00AB5B70" w:rsidP="00AB5B70">
      <w:pPr>
        <w:spacing w:before="240" w:line="360" w:lineRule="auto"/>
        <w:jc w:val="both"/>
        <w:rPr>
          <w:rFonts w:ascii="Arial" w:hAnsi="Arial" w:cs="Arial"/>
          <w:b/>
          <w:bCs/>
          <w:sz w:val="24"/>
          <w:szCs w:val="24"/>
          <w:lang w:val="en-US"/>
        </w:rPr>
      </w:pPr>
      <w:r w:rsidRPr="00AB5B70">
        <w:rPr>
          <w:rFonts w:ascii="Arial" w:hAnsi="Arial" w:cs="Arial"/>
          <w:b/>
          <w:bCs/>
          <w:sz w:val="24"/>
          <w:szCs w:val="24"/>
          <w:lang w:val="en-US"/>
        </w:rPr>
        <w:t>Disadvantages and Shortfalls</w:t>
      </w:r>
    </w:p>
    <w:p w14:paraId="5FC226A2" w14:textId="77777777" w:rsidR="00AB5B70" w:rsidRPr="009609B3" w:rsidRDefault="00AB5B70" w:rsidP="009609B3">
      <w:pPr>
        <w:pStyle w:val="ListParagraph"/>
        <w:numPr>
          <w:ilvl w:val="0"/>
          <w:numId w:val="13"/>
        </w:numPr>
        <w:spacing w:before="240" w:line="360" w:lineRule="auto"/>
        <w:jc w:val="both"/>
        <w:rPr>
          <w:rFonts w:ascii="Arial" w:hAnsi="Arial" w:cs="Arial"/>
          <w:sz w:val="24"/>
          <w:szCs w:val="24"/>
          <w:lang w:val="en-US"/>
        </w:rPr>
      </w:pPr>
      <w:r w:rsidRPr="009609B3">
        <w:rPr>
          <w:rFonts w:ascii="Arial" w:hAnsi="Arial" w:cs="Arial"/>
          <w:b/>
          <w:bCs/>
          <w:sz w:val="24"/>
          <w:szCs w:val="24"/>
          <w:lang w:val="en-US"/>
        </w:rPr>
        <w:t>Technological Inequality:</w:t>
      </w:r>
      <w:r w:rsidRPr="009609B3">
        <w:rPr>
          <w:rFonts w:ascii="Arial" w:hAnsi="Arial" w:cs="Arial"/>
          <w:sz w:val="24"/>
          <w:szCs w:val="24"/>
          <w:lang w:val="en-US"/>
        </w:rPr>
        <w:t xml:space="preserve"> One of the major obstacles is the need for modern smartphones and costly wearable sensors, which could leave the low-income groups behind.</w:t>
      </w:r>
    </w:p>
    <w:p w14:paraId="365106D2" w14:textId="77777777" w:rsidR="00AB5B70" w:rsidRPr="009609B3" w:rsidRDefault="00AB5B70" w:rsidP="009609B3">
      <w:pPr>
        <w:pStyle w:val="ListParagraph"/>
        <w:numPr>
          <w:ilvl w:val="0"/>
          <w:numId w:val="13"/>
        </w:numPr>
        <w:spacing w:before="240" w:line="360" w:lineRule="auto"/>
        <w:jc w:val="both"/>
        <w:rPr>
          <w:rFonts w:ascii="Arial" w:hAnsi="Arial" w:cs="Arial"/>
          <w:sz w:val="24"/>
          <w:szCs w:val="24"/>
          <w:lang w:val="en-US"/>
        </w:rPr>
      </w:pPr>
      <w:r w:rsidRPr="009609B3">
        <w:rPr>
          <w:rFonts w:ascii="Arial" w:hAnsi="Arial" w:cs="Arial"/>
          <w:b/>
          <w:bCs/>
          <w:sz w:val="24"/>
          <w:szCs w:val="24"/>
          <w:lang w:val="en-US"/>
        </w:rPr>
        <w:t>Superficial Gamification:</w:t>
      </w:r>
      <w:r w:rsidRPr="009609B3">
        <w:rPr>
          <w:rFonts w:ascii="Arial" w:hAnsi="Arial" w:cs="Arial"/>
          <w:sz w:val="24"/>
          <w:szCs w:val="24"/>
          <w:lang w:val="en-US"/>
        </w:rPr>
        <w:t xml:space="preserve"> There is even a danger that there comes a time when the use of extrinsic rewards like digital points or badges will become less charming or even motivational in the long term.</w:t>
      </w:r>
    </w:p>
    <w:p w14:paraId="0A4DFB19" w14:textId="04CC5F28" w:rsidR="002900F1" w:rsidRPr="002900F1" w:rsidRDefault="002900F1" w:rsidP="0042048E">
      <w:pPr>
        <w:pStyle w:val="Heading2"/>
        <w:rPr>
          <w:lang w:val="en-US"/>
        </w:rPr>
      </w:pPr>
      <w:bookmarkStart w:id="11" w:name="_Toc225631951"/>
      <w:r w:rsidRPr="002900F1">
        <w:rPr>
          <w:lang w:val="en-US"/>
        </w:rPr>
        <w:t>Bridging the Shortfall</w:t>
      </w:r>
      <w:bookmarkEnd w:id="11"/>
    </w:p>
    <w:p w14:paraId="320368D1" w14:textId="3D4430ED" w:rsidR="00890E92" w:rsidRDefault="002900F1" w:rsidP="004039FF">
      <w:pPr>
        <w:spacing w:before="240" w:line="360" w:lineRule="auto"/>
        <w:jc w:val="both"/>
        <w:rPr>
          <w:rFonts w:ascii="Arial" w:hAnsi="Arial" w:cs="Arial"/>
          <w:sz w:val="24"/>
          <w:szCs w:val="24"/>
          <w:lang w:val="en-US"/>
        </w:rPr>
      </w:pPr>
      <w:r w:rsidRPr="002900F1">
        <w:rPr>
          <w:rFonts w:ascii="Arial" w:hAnsi="Arial" w:cs="Arial"/>
          <w:sz w:val="24"/>
          <w:szCs w:val="24"/>
          <w:lang w:val="en-US"/>
        </w:rPr>
        <w:t xml:space="preserve">The deficit of tech-exclusivity needs to be improved to make sure that GlucoRoute will not contribute to the widening of health inequalities. We are collaborating with the local Integrated Care Boards (ICBs) to implement the </w:t>
      </w:r>
      <w:r w:rsidRPr="00081A4C">
        <w:rPr>
          <w:rFonts w:ascii="Arial" w:hAnsi="Arial" w:cs="Arial"/>
          <w:b/>
          <w:bCs/>
          <w:sz w:val="24"/>
          <w:szCs w:val="24"/>
          <w:lang w:val="en-US"/>
        </w:rPr>
        <w:t>device-lending libraries</w:t>
      </w:r>
      <w:r w:rsidRPr="002900F1">
        <w:rPr>
          <w:rFonts w:ascii="Arial" w:hAnsi="Arial" w:cs="Arial"/>
          <w:sz w:val="24"/>
          <w:szCs w:val="24"/>
          <w:lang w:val="en-US"/>
        </w:rPr>
        <w:t xml:space="preserve"> and low-bandwidth lite versions of the app, which can work on older, more affordable smartphones (Chemist4U, 2025).</w:t>
      </w:r>
    </w:p>
    <w:p w14:paraId="3B6A319F" w14:textId="0F49AA69" w:rsidR="000F58B8" w:rsidRPr="002900F1" w:rsidRDefault="000F58B8" w:rsidP="004039FF">
      <w:pPr>
        <w:spacing w:before="240" w:line="360" w:lineRule="auto"/>
        <w:jc w:val="both"/>
        <w:rPr>
          <w:rFonts w:ascii="Arial" w:hAnsi="Arial" w:cs="Arial"/>
          <w:sz w:val="24"/>
          <w:szCs w:val="24"/>
          <w:lang w:val="en-US"/>
        </w:rPr>
      </w:pPr>
      <w:r w:rsidRPr="000F58B8">
        <w:rPr>
          <w:rFonts w:ascii="Arial" w:hAnsi="Arial" w:cs="Arial"/>
          <w:sz w:val="24"/>
          <w:szCs w:val="24"/>
        </w:rPr>
        <w:t xml:space="preserve">My design, </w:t>
      </w:r>
      <w:r w:rsidRPr="003D4396">
        <w:rPr>
          <w:rFonts w:ascii="Arial" w:hAnsi="Arial" w:cs="Arial"/>
          <w:b/>
          <w:bCs/>
          <w:sz w:val="24"/>
          <w:szCs w:val="24"/>
        </w:rPr>
        <w:t>GlucoRoute,</w:t>
      </w:r>
      <w:r w:rsidRPr="000F58B8">
        <w:rPr>
          <w:rFonts w:ascii="Arial" w:hAnsi="Arial" w:cs="Arial"/>
          <w:sz w:val="24"/>
          <w:szCs w:val="24"/>
        </w:rPr>
        <w:t xml:space="preserve"> is highly appropriate because it moves beyond passive tracking to active engagement. By integrating </w:t>
      </w:r>
      <w:r w:rsidRPr="003D4396">
        <w:rPr>
          <w:rFonts w:ascii="Arial" w:hAnsi="Arial" w:cs="Arial"/>
          <w:b/>
          <w:bCs/>
          <w:sz w:val="24"/>
          <w:szCs w:val="24"/>
        </w:rPr>
        <w:t>real-time CGM biofeedback</w:t>
      </w:r>
      <w:r w:rsidRPr="000F58B8">
        <w:rPr>
          <w:rFonts w:ascii="Arial" w:hAnsi="Arial" w:cs="Arial"/>
          <w:sz w:val="24"/>
          <w:szCs w:val="24"/>
        </w:rPr>
        <w:t xml:space="preserve"> with </w:t>
      </w:r>
      <w:r w:rsidRPr="003D4396">
        <w:rPr>
          <w:rFonts w:ascii="Arial" w:hAnsi="Arial" w:cs="Arial"/>
          <w:b/>
          <w:bCs/>
          <w:sz w:val="24"/>
          <w:szCs w:val="24"/>
        </w:rPr>
        <w:t>gamification</w:t>
      </w:r>
      <w:r w:rsidRPr="000F58B8">
        <w:rPr>
          <w:rFonts w:ascii="Arial" w:hAnsi="Arial" w:cs="Arial"/>
          <w:sz w:val="24"/>
          <w:szCs w:val="24"/>
        </w:rPr>
        <w:t xml:space="preserve">, it addresses the common issue of "app-burnout" among younger populations. Furthermore, it applies the </w:t>
      </w:r>
      <w:r w:rsidRPr="003D4396">
        <w:rPr>
          <w:rFonts w:ascii="Arial" w:hAnsi="Arial" w:cs="Arial"/>
          <w:b/>
          <w:bCs/>
          <w:sz w:val="24"/>
          <w:szCs w:val="24"/>
        </w:rPr>
        <w:t>Socio-Ecological Model</w:t>
      </w:r>
      <w:r w:rsidRPr="000F58B8">
        <w:rPr>
          <w:rFonts w:ascii="Arial" w:hAnsi="Arial" w:cs="Arial"/>
          <w:sz w:val="24"/>
          <w:szCs w:val="24"/>
        </w:rPr>
        <w:t xml:space="preserve">, </w:t>
      </w:r>
      <w:r w:rsidR="003D4396" w:rsidRPr="000F58B8">
        <w:rPr>
          <w:rFonts w:ascii="Arial" w:hAnsi="Arial" w:cs="Arial"/>
          <w:sz w:val="24"/>
          <w:szCs w:val="24"/>
        </w:rPr>
        <w:t>shifting</w:t>
      </w:r>
      <w:r w:rsidRPr="000F58B8">
        <w:rPr>
          <w:rFonts w:ascii="Arial" w:hAnsi="Arial" w:cs="Arial"/>
          <w:sz w:val="24"/>
          <w:szCs w:val="24"/>
        </w:rPr>
        <w:t xml:space="preserve"> diabetes management from an isolating clinical task to a community-driven "health quest", </w:t>
      </w:r>
      <w:r w:rsidRPr="000F58B8">
        <w:rPr>
          <w:rFonts w:ascii="Arial" w:hAnsi="Arial" w:cs="Arial"/>
          <w:sz w:val="24"/>
          <w:szCs w:val="24"/>
        </w:rPr>
        <w:lastRenderedPageBreak/>
        <w:t>thereby improving long-term adherence and empowering users to manage their condition within their daily social environments.</w:t>
      </w:r>
    </w:p>
    <w:p w14:paraId="25193421" w14:textId="77777777" w:rsidR="00890E92" w:rsidRPr="0040668F" w:rsidRDefault="00890E92" w:rsidP="0040668F">
      <w:pPr>
        <w:spacing w:before="240" w:line="360" w:lineRule="auto"/>
        <w:jc w:val="both"/>
        <w:rPr>
          <w:rFonts w:ascii="Arial" w:hAnsi="Arial" w:cs="Arial"/>
          <w:lang w:val="en-US"/>
        </w:rPr>
      </w:pPr>
    </w:p>
    <w:p w14:paraId="654A5110" w14:textId="77777777" w:rsidR="00DD1C5F" w:rsidRPr="00A97AA9" w:rsidRDefault="00DD1C5F" w:rsidP="00DD1C5F">
      <w:pPr>
        <w:spacing w:after="160" w:line="278" w:lineRule="auto"/>
        <w:rPr>
          <w:rFonts w:ascii="Arial" w:eastAsiaTheme="majorEastAsia" w:hAnsi="Arial" w:cstheme="majorBidi"/>
          <w:b/>
          <w:color w:val="000000" w:themeColor="text1"/>
        </w:rPr>
      </w:pPr>
      <w:r w:rsidRPr="00A97AA9">
        <w:br w:type="page"/>
      </w:r>
    </w:p>
    <w:p w14:paraId="1EE2B869" w14:textId="77777777" w:rsidR="00DD1C5F" w:rsidRPr="00A97AA9" w:rsidRDefault="00DD1C5F" w:rsidP="00890E92">
      <w:pPr>
        <w:pStyle w:val="Heading1"/>
      </w:pPr>
      <w:bookmarkStart w:id="12" w:name="_Toc225631952"/>
      <w:r w:rsidRPr="00890E92">
        <w:lastRenderedPageBreak/>
        <w:t>Reference</w:t>
      </w:r>
      <w:bookmarkEnd w:id="12"/>
    </w:p>
    <w:p w14:paraId="6696FBAB" w14:textId="2EE38813"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Diabetes UK (2024). </w:t>
      </w:r>
      <w:r w:rsidRPr="007A5AB8">
        <w:rPr>
          <w:rFonts w:ascii="Arial" w:hAnsi="Arial" w:cs="Arial"/>
          <w:i/>
          <w:iCs/>
          <w:lang w:val="en-US"/>
        </w:rPr>
        <w:t>Diabetes statistics and facts</w:t>
      </w:r>
      <w:r w:rsidRPr="007A5AB8">
        <w:rPr>
          <w:rFonts w:ascii="Arial" w:hAnsi="Arial" w:cs="Arial"/>
          <w:lang w:val="en-US"/>
        </w:rPr>
        <w:t xml:space="preserve">. Available at: </w:t>
      </w:r>
      <w:hyperlink r:id="rId19" w:tgtFrame="_blank" w:history="1">
        <w:r w:rsidRPr="007A5AB8">
          <w:rPr>
            <w:rStyle w:val="Hyperlink"/>
            <w:rFonts w:ascii="Arial" w:hAnsi="Arial" w:cs="Arial"/>
            <w:lang w:val="en-US"/>
          </w:rPr>
          <w:t>https://www.diabetes.org.uk/statistics</w:t>
        </w:r>
      </w:hyperlink>
      <w:r w:rsidRPr="007A5AB8">
        <w:rPr>
          <w:rFonts w:ascii="Arial" w:hAnsi="Arial" w:cs="Arial"/>
          <w:lang w:val="en-US"/>
        </w:rPr>
        <w:t xml:space="preserve"> (Accessed: 26 March 2026).</w:t>
      </w:r>
    </w:p>
    <w:p w14:paraId="4941BA7E" w14:textId="69E81724"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Gardner, D., Saboo, B. and Bajpai, S. (2025). ‘Digital Health Technology in Diabetes Management: A Narrative Review’, </w:t>
      </w:r>
      <w:r w:rsidRPr="007A5AB8">
        <w:rPr>
          <w:rFonts w:ascii="Arial" w:hAnsi="Arial" w:cs="Arial"/>
          <w:i/>
          <w:iCs/>
          <w:lang w:val="en-US"/>
        </w:rPr>
        <w:t>Diabetes Therapy</w:t>
      </w:r>
      <w:r w:rsidRPr="007A5AB8">
        <w:rPr>
          <w:rFonts w:ascii="Arial" w:hAnsi="Arial" w:cs="Arial"/>
          <w:lang w:val="en-US"/>
        </w:rPr>
        <w:t>, 16(2), pp. 112-128.</w:t>
      </w:r>
    </w:p>
    <w:p w14:paraId="799C58C6" w14:textId="07CCC2E8"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Gu, L., Jimma, B.L. and Mihretie, T.B. (2025). ‘The effects of mobile health on self-management of patients with diabetes: A systematic review’, </w:t>
      </w:r>
      <w:r w:rsidRPr="007A5AB8">
        <w:rPr>
          <w:rFonts w:ascii="Arial" w:hAnsi="Arial" w:cs="Arial"/>
          <w:i/>
          <w:iCs/>
          <w:lang w:val="en-US"/>
        </w:rPr>
        <w:t>Journal of mHealth Research</w:t>
      </w:r>
      <w:r w:rsidRPr="007A5AB8">
        <w:rPr>
          <w:rFonts w:ascii="Arial" w:hAnsi="Arial" w:cs="Arial"/>
          <w:lang w:val="en-US"/>
        </w:rPr>
        <w:t>, 14(1), pp. 45-59.</w:t>
      </w:r>
    </w:p>
    <w:p w14:paraId="7E069E6F" w14:textId="555DF74D"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International Diabetes Federation (2024). </w:t>
      </w:r>
      <w:r w:rsidRPr="007A5AB8">
        <w:rPr>
          <w:rFonts w:ascii="Arial" w:hAnsi="Arial" w:cs="Arial"/>
          <w:i/>
          <w:iCs/>
          <w:lang w:val="en-US"/>
        </w:rPr>
        <w:t>IDF Diabetes Atlas 2024</w:t>
      </w:r>
      <w:r w:rsidRPr="007A5AB8">
        <w:rPr>
          <w:rFonts w:ascii="Arial" w:hAnsi="Arial" w:cs="Arial"/>
          <w:lang w:val="en-US"/>
        </w:rPr>
        <w:t>. 11th edn. Brussels: IDF.</w:t>
      </w:r>
    </w:p>
    <w:p w14:paraId="5EF907ED" w14:textId="10E52795" w:rsidR="007A5AB8" w:rsidRPr="007A5AB8" w:rsidRDefault="007A5AB8" w:rsidP="007A5AB8">
      <w:pPr>
        <w:pStyle w:val="NormalWeb"/>
        <w:spacing w:line="360" w:lineRule="auto"/>
        <w:rPr>
          <w:rFonts w:ascii="Arial" w:hAnsi="Arial" w:cs="Arial"/>
          <w:lang w:val="en-US"/>
        </w:rPr>
      </w:pPr>
      <w:r w:rsidRPr="007A5AB8">
        <w:rPr>
          <w:rFonts w:ascii="Arial" w:hAnsi="Arial" w:cs="Arial"/>
          <w:i/>
          <w:iCs/>
          <w:lang w:val="en-US"/>
        </w:rPr>
        <w:t>Frontiers in Endocrinology</w:t>
      </w:r>
      <w:r w:rsidRPr="007A5AB8">
        <w:rPr>
          <w:rFonts w:ascii="Arial" w:hAnsi="Arial" w:cs="Arial"/>
          <w:lang w:val="en-US"/>
        </w:rPr>
        <w:t xml:space="preserve"> (2024). ‘The critical elements of digital health in diabetes and cardiometabolic care’, 15(1), pp. 146-155.</w:t>
      </w:r>
    </w:p>
    <w:p w14:paraId="219A59ED" w14:textId="422C341A"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Chemist4U (2025). </w:t>
      </w:r>
      <w:r w:rsidRPr="007A5AB8">
        <w:rPr>
          <w:rFonts w:ascii="Arial" w:hAnsi="Arial" w:cs="Arial"/>
          <w:i/>
          <w:iCs/>
          <w:lang w:val="en-US"/>
        </w:rPr>
        <w:t>UK Diabetes Statistics: 2025 Guides</w:t>
      </w:r>
      <w:r w:rsidRPr="007A5AB8">
        <w:rPr>
          <w:rFonts w:ascii="Arial" w:hAnsi="Arial" w:cs="Arial"/>
          <w:lang w:val="en-US"/>
        </w:rPr>
        <w:t xml:space="preserve">. Available at: </w:t>
      </w:r>
      <w:hyperlink r:id="rId20" w:tgtFrame="_blank" w:history="1">
        <w:r w:rsidRPr="007A5AB8">
          <w:rPr>
            <w:rStyle w:val="Hyperlink"/>
            <w:rFonts w:ascii="Arial" w:hAnsi="Arial" w:cs="Arial"/>
            <w:lang w:val="en-US"/>
          </w:rPr>
          <w:t>https://www.chemist-4-u.com/guides/diabetes/diabetes-statistics</w:t>
        </w:r>
      </w:hyperlink>
      <w:r w:rsidRPr="007A5AB8">
        <w:rPr>
          <w:rFonts w:ascii="Arial" w:hAnsi="Arial" w:cs="Arial"/>
          <w:lang w:val="en-US"/>
        </w:rPr>
        <w:t xml:space="preserve"> (Accessed: 26 March 2026).</w:t>
      </w:r>
    </w:p>
    <w:p w14:paraId="3978A8BF" w14:textId="34D7B365"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Diabetes UK (2025). </w:t>
      </w:r>
      <w:r w:rsidRPr="007A5AB8">
        <w:rPr>
          <w:rFonts w:ascii="Arial" w:hAnsi="Arial" w:cs="Arial"/>
          <w:i/>
          <w:iCs/>
          <w:lang w:val="en-US"/>
        </w:rPr>
        <w:t>How many people in the UK have diabetes?</w:t>
      </w:r>
      <w:r w:rsidRPr="007A5AB8">
        <w:rPr>
          <w:rFonts w:ascii="Arial" w:hAnsi="Arial" w:cs="Arial"/>
          <w:lang w:val="en-US"/>
        </w:rPr>
        <w:t xml:space="preserve">. Available at: </w:t>
      </w:r>
      <w:hyperlink r:id="rId21" w:tgtFrame="_blank" w:history="1">
        <w:r w:rsidRPr="007A5AB8">
          <w:rPr>
            <w:rStyle w:val="Hyperlink"/>
            <w:rFonts w:ascii="Arial" w:hAnsi="Arial" w:cs="Arial"/>
            <w:lang w:val="en-US"/>
          </w:rPr>
          <w:t>https://www.diabetes.org.uk/about-us/about-the-charity/our-strategy/statistics</w:t>
        </w:r>
      </w:hyperlink>
      <w:r w:rsidRPr="007A5AB8">
        <w:rPr>
          <w:rFonts w:ascii="Arial" w:hAnsi="Arial" w:cs="Arial"/>
          <w:lang w:val="en-US"/>
        </w:rPr>
        <w:t xml:space="preserve"> (Accessed: 26 March 2026).</w:t>
      </w:r>
    </w:p>
    <w:p w14:paraId="64EE8472" w14:textId="5209FD63"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Gardner, D., Saboo, B. and Bajpai, S. (2025). ‘Digital Health Technology in Diabetes Management: A Narrative Review’, </w:t>
      </w:r>
      <w:r w:rsidRPr="007A5AB8">
        <w:rPr>
          <w:rFonts w:ascii="Arial" w:hAnsi="Arial" w:cs="Arial"/>
          <w:i/>
          <w:iCs/>
          <w:lang w:val="en-US"/>
        </w:rPr>
        <w:t>Diabetes Therapy</w:t>
      </w:r>
      <w:r w:rsidRPr="007A5AB8">
        <w:rPr>
          <w:rFonts w:ascii="Arial" w:hAnsi="Arial" w:cs="Arial"/>
          <w:lang w:val="en-US"/>
        </w:rPr>
        <w:t>, 16(2), pp. 112-128.</w:t>
      </w:r>
    </w:p>
    <w:p w14:paraId="2D5BFA2F" w14:textId="644A94AE" w:rsidR="007A5AB8" w:rsidRPr="007A5AB8" w:rsidRDefault="007A5AB8" w:rsidP="007A5AB8">
      <w:pPr>
        <w:pStyle w:val="NormalWeb"/>
        <w:spacing w:line="360" w:lineRule="auto"/>
        <w:rPr>
          <w:rFonts w:ascii="Arial" w:hAnsi="Arial" w:cs="Arial"/>
          <w:lang w:val="en-US"/>
        </w:rPr>
      </w:pPr>
      <w:r w:rsidRPr="007A5AB8">
        <w:rPr>
          <w:rFonts w:ascii="Arial" w:hAnsi="Arial" w:cs="Arial"/>
          <w:lang w:val="en-US"/>
        </w:rPr>
        <w:t xml:space="preserve">Gu, L., Jimma, B.L. and Mihretie, T.B. (2025). ‘The effects of mobile health on self-management of patients with diabetes: A systematic review’, </w:t>
      </w:r>
      <w:r w:rsidRPr="007A5AB8">
        <w:rPr>
          <w:rFonts w:ascii="Arial" w:hAnsi="Arial" w:cs="Arial"/>
          <w:i/>
          <w:iCs/>
          <w:lang w:val="en-US"/>
        </w:rPr>
        <w:t>Journal of mHealth Research</w:t>
      </w:r>
      <w:r w:rsidRPr="007A5AB8">
        <w:rPr>
          <w:rFonts w:ascii="Arial" w:hAnsi="Arial" w:cs="Arial"/>
          <w:lang w:val="en-US"/>
        </w:rPr>
        <w:t>, 14(1), pp. 45-59.</w:t>
      </w:r>
    </w:p>
    <w:p w14:paraId="443904DA" w14:textId="1C36CFA0" w:rsidR="00890E92" w:rsidRPr="007A5AB8" w:rsidRDefault="007A5AB8" w:rsidP="007A5AB8">
      <w:pPr>
        <w:pStyle w:val="NormalWeb"/>
        <w:spacing w:line="360" w:lineRule="auto"/>
        <w:rPr>
          <w:rFonts w:ascii="Arial" w:hAnsi="Arial" w:cs="Arial"/>
          <w:lang w:val="en-US"/>
        </w:rPr>
      </w:pPr>
      <w:r w:rsidRPr="007A5AB8">
        <w:rPr>
          <w:rFonts w:ascii="Arial" w:hAnsi="Arial" w:cs="Arial"/>
          <w:i/>
          <w:iCs/>
          <w:lang w:val="en-US"/>
        </w:rPr>
        <w:t>The Pharmaceutical Journal</w:t>
      </w:r>
      <w:r w:rsidRPr="007A5AB8">
        <w:rPr>
          <w:rFonts w:ascii="Arial" w:hAnsi="Arial" w:cs="Arial"/>
          <w:lang w:val="en-US"/>
        </w:rPr>
        <w:t xml:space="preserve"> (2025). ‘Diabetes medicines spend rises by almost 20% in one year’, 26 August. Available at: </w:t>
      </w:r>
      <w:hyperlink r:id="rId22" w:tgtFrame="_blank" w:history="1">
        <w:r w:rsidRPr="007A5AB8">
          <w:rPr>
            <w:rStyle w:val="Hyperlink"/>
            <w:rFonts w:ascii="Arial" w:hAnsi="Arial" w:cs="Arial"/>
            <w:lang w:val="en-US"/>
          </w:rPr>
          <w:t>https://pharmaceutical-journal.com/</w:t>
        </w:r>
      </w:hyperlink>
      <w:r w:rsidRPr="007A5AB8">
        <w:rPr>
          <w:rFonts w:ascii="Arial" w:hAnsi="Arial" w:cs="Arial"/>
          <w:lang w:val="en-US"/>
        </w:rPr>
        <w:t xml:space="preserve"> (Accessed: 26 March 2026).</w:t>
      </w:r>
    </w:p>
    <w:sectPr w:rsidR="00890E92" w:rsidRPr="007A5AB8" w:rsidSect="00DD1C5F">
      <w:footerReference w:type="default" r:id="rId23"/>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18F5A" w14:textId="77777777" w:rsidR="00C67BFC" w:rsidRDefault="00C67BFC">
      <w:pPr>
        <w:spacing w:after="0" w:line="240" w:lineRule="auto"/>
      </w:pPr>
      <w:r>
        <w:separator/>
      </w:r>
    </w:p>
  </w:endnote>
  <w:endnote w:type="continuationSeparator" w:id="0">
    <w:p w14:paraId="133CE8CA" w14:textId="77777777" w:rsidR="00C67BFC" w:rsidRDefault="00C67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DE97A" w14:textId="77777777" w:rsidR="00DD1C5F" w:rsidRDefault="00DD1C5F">
    <w:pPr>
      <w:pStyle w:val="Footer"/>
      <w:jc w:val="center"/>
    </w:pPr>
  </w:p>
  <w:p w14:paraId="29D2B763" w14:textId="77777777" w:rsidR="00DD1C5F" w:rsidRDefault="00DD1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470264"/>
      <w:docPartObj>
        <w:docPartGallery w:val="Page Numbers (Bottom of Page)"/>
        <w:docPartUnique/>
      </w:docPartObj>
    </w:sdtPr>
    <w:sdtEndPr>
      <w:rPr>
        <w:noProof/>
      </w:rPr>
    </w:sdtEndPr>
    <w:sdtContent>
      <w:p w14:paraId="010D1F16" w14:textId="77777777" w:rsidR="00DD1C5F" w:rsidRDefault="00DD1C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E34B7" w14:textId="77777777" w:rsidR="00DD1C5F" w:rsidRDefault="00DD1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1E8879A9" w14:textId="77777777" w:rsidR="00DD1C5F" w:rsidRDefault="00DD1C5F">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74B006F5" w14:textId="77777777" w:rsidR="00DD1C5F" w:rsidRDefault="00DD1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8651D" w14:textId="77777777" w:rsidR="00C67BFC" w:rsidRDefault="00C67BFC">
      <w:pPr>
        <w:spacing w:after="0" w:line="240" w:lineRule="auto"/>
      </w:pPr>
      <w:r>
        <w:separator/>
      </w:r>
    </w:p>
  </w:footnote>
  <w:footnote w:type="continuationSeparator" w:id="0">
    <w:p w14:paraId="31FD154E" w14:textId="77777777" w:rsidR="00C67BFC" w:rsidRDefault="00C67B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23782"/>
    <w:multiLevelType w:val="hybridMultilevel"/>
    <w:tmpl w:val="87A07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745776"/>
    <w:multiLevelType w:val="hybridMultilevel"/>
    <w:tmpl w:val="37B44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3E0771"/>
    <w:multiLevelType w:val="hybridMultilevel"/>
    <w:tmpl w:val="7B144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5E5AE8"/>
    <w:multiLevelType w:val="hybridMultilevel"/>
    <w:tmpl w:val="852E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2A657E"/>
    <w:multiLevelType w:val="hybridMultilevel"/>
    <w:tmpl w:val="BA14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581980"/>
    <w:multiLevelType w:val="hybridMultilevel"/>
    <w:tmpl w:val="C19E3AF4"/>
    <w:lvl w:ilvl="0" w:tplc="EE04C13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7332EC"/>
    <w:multiLevelType w:val="hybridMultilevel"/>
    <w:tmpl w:val="A836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2931D9"/>
    <w:multiLevelType w:val="hybridMultilevel"/>
    <w:tmpl w:val="FFF06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1B5CAB"/>
    <w:multiLevelType w:val="hybridMultilevel"/>
    <w:tmpl w:val="8AD0C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7220EB"/>
    <w:multiLevelType w:val="hybridMultilevel"/>
    <w:tmpl w:val="32B6B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A74E91"/>
    <w:multiLevelType w:val="hybridMultilevel"/>
    <w:tmpl w:val="A3C08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FA1CFC"/>
    <w:multiLevelType w:val="hybridMultilevel"/>
    <w:tmpl w:val="3EE09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7214B9"/>
    <w:multiLevelType w:val="hybridMultilevel"/>
    <w:tmpl w:val="D894400C"/>
    <w:lvl w:ilvl="0" w:tplc="16483B1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78B454A"/>
    <w:multiLevelType w:val="hybridMultilevel"/>
    <w:tmpl w:val="EB442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7998022">
    <w:abstractNumId w:val="10"/>
  </w:num>
  <w:num w:numId="2" w16cid:durableId="792791010">
    <w:abstractNumId w:val="5"/>
  </w:num>
  <w:num w:numId="3" w16cid:durableId="1894734917">
    <w:abstractNumId w:val="3"/>
  </w:num>
  <w:num w:numId="4" w16cid:durableId="1667396465">
    <w:abstractNumId w:val="0"/>
  </w:num>
  <w:num w:numId="5" w16cid:durableId="1814176389">
    <w:abstractNumId w:val="2"/>
  </w:num>
  <w:num w:numId="6" w16cid:durableId="1055279553">
    <w:abstractNumId w:val="6"/>
  </w:num>
  <w:num w:numId="7" w16cid:durableId="62144566">
    <w:abstractNumId w:val="4"/>
  </w:num>
  <w:num w:numId="8" w16cid:durableId="2144763582">
    <w:abstractNumId w:val="12"/>
  </w:num>
  <w:num w:numId="9" w16cid:durableId="646322389">
    <w:abstractNumId w:val="11"/>
  </w:num>
  <w:num w:numId="10" w16cid:durableId="640161917">
    <w:abstractNumId w:val="9"/>
  </w:num>
  <w:num w:numId="11" w16cid:durableId="1814759499">
    <w:abstractNumId w:val="13"/>
  </w:num>
  <w:num w:numId="12" w16cid:durableId="114831312">
    <w:abstractNumId w:val="1"/>
  </w:num>
  <w:num w:numId="13" w16cid:durableId="1055197808">
    <w:abstractNumId w:val="7"/>
  </w:num>
  <w:num w:numId="14" w16cid:durableId="11830847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D9C"/>
    <w:rsid w:val="0001318B"/>
    <w:rsid w:val="00081A4C"/>
    <w:rsid w:val="000A03C2"/>
    <w:rsid w:val="000A54BE"/>
    <w:rsid w:val="000B7CCA"/>
    <w:rsid w:val="000F58B8"/>
    <w:rsid w:val="00114F92"/>
    <w:rsid w:val="00127493"/>
    <w:rsid w:val="0014451C"/>
    <w:rsid w:val="0015026D"/>
    <w:rsid w:val="00176D9C"/>
    <w:rsid w:val="001A7BB0"/>
    <w:rsid w:val="001D5EF2"/>
    <w:rsid w:val="001F117E"/>
    <w:rsid w:val="00212ED5"/>
    <w:rsid w:val="00285A67"/>
    <w:rsid w:val="002900F1"/>
    <w:rsid w:val="00292979"/>
    <w:rsid w:val="002A59FE"/>
    <w:rsid w:val="002D0A48"/>
    <w:rsid w:val="002D3F29"/>
    <w:rsid w:val="0030516B"/>
    <w:rsid w:val="003065ED"/>
    <w:rsid w:val="003066E0"/>
    <w:rsid w:val="0032570B"/>
    <w:rsid w:val="00333F8D"/>
    <w:rsid w:val="00361E3B"/>
    <w:rsid w:val="00387FF2"/>
    <w:rsid w:val="003B024D"/>
    <w:rsid w:val="003B3D5F"/>
    <w:rsid w:val="003D4396"/>
    <w:rsid w:val="004039FF"/>
    <w:rsid w:val="0040668F"/>
    <w:rsid w:val="0042048E"/>
    <w:rsid w:val="00422D60"/>
    <w:rsid w:val="0048590C"/>
    <w:rsid w:val="004D5E37"/>
    <w:rsid w:val="004F41D3"/>
    <w:rsid w:val="00516EAC"/>
    <w:rsid w:val="00527A9F"/>
    <w:rsid w:val="00594D18"/>
    <w:rsid w:val="005A35F4"/>
    <w:rsid w:val="00654597"/>
    <w:rsid w:val="00762EEC"/>
    <w:rsid w:val="0077156D"/>
    <w:rsid w:val="007A5AB8"/>
    <w:rsid w:val="007E5F2C"/>
    <w:rsid w:val="00852350"/>
    <w:rsid w:val="00890E92"/>
    <w:rsid w:val="008C136C"/>
    <w:rsid w:val="008D6B1E"/>
    <w:rsid w:val="008E658F"/>
    <w:rsid w:val="00945B6F"/>
    <w:rsid w:val="009609B3"/>
    <w:rsid w:val="00971C80"/>
    <w:rsid w:val="00981C3D"/>
    <w:rsid w:val="009B6F39"/>
    <w:rsid w:val="00A15FA8"/>
    <w:rsid w:val="00A4516C"/>
    <w:rsid w:val="00A7047A"/>
    <w:rsid w:val="00A73F65"/>
    <w:rsid w:val="00A97AA9"/>
    <w:rsid w:val="00AB5B70"/>
    <w:rsid w:val="00AC24F6"/>
    <w:rsid w:val="00AE10E4"/>
    <w:rsid w:val="00B42027"/>
    <w:rsid w:val="00B87302"/>
    <w:rsid w:val="00B87438"/>
    <w:rsid w:val="00BE612B"/>
    <w:rsid w:val="00C67BFC"/>
    <w:rsid w:val="00C83DF3"/>
    <w:rsid w:val="00C95F86"/>
    <w:rsid w:val="00CD1C2B"/>
    <w:rsid w:val="00CE1D65"/>
    <w:rsid w:val="00CE565B"/>
    <w:rsid w:val="00CE6D9C"/>
    <w:rsid w:val="00D22168"/>
    <w:rsid w:val="00D4352A"/>
    <w:rsid w:val="00D44D70"/>
    <w:rsid w:val="00D61A1D"/>
    <w:rsid w:val="00D6272E"/>
    <w:rsid w:val="00D677D8"/>
    <w:rsid w:val="00DD0840"/>
    <w:rsid w:val="00DD1C5F"/>
    <w:rsid w:val="00E64792"/>
    <w:rsid w:val="00E9427E"/>
    <w:rsid w:val="00EE33C1"/>
    <w:rsid w:val="00F56141"/>
    <w:rsid w:val="00F739C9"/>
    <w:rsid w:val="00FC7DAF"/>
    <w:rsid w:val="00FE01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5047"/>
  <w15:chartTrackingRefBased/>
  <w15:docId w15:val="{092C37B3-935B-4A20-B54D-BAD0A7497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C5F"/>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D1C5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DD1C5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E6D9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6D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6D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6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C5F"/>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D1C5F"/>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CE6D9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6D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6D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6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D9C"/>
    <w:rPr>
      <w:rFonts w:eastAsiaTheme="majorEastAsia" w:cstheme="majorBidi"/>
      <w:color w:val="272727" w:themeColor="text1" w:themeTint="D8"/>
    </w:rPr>
  </w:style>
  <w:style w:type="paragraph" w:styleId="Title">
    <w:name w:val="Title"/>
    <w:basedOn w:val="Normal"/>
    <w:next w:val="Normal"/>
    <w:link w:val="TitleChar"/>
    <w:uiPriority w:val="10"/>
    <w:qFormat/>
    <w:rsid w:val="00CE6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D9C"/>
    <w:pPr>
      <w:spacing w:before="160"/>
      <w:jc w:val="center"/>
    </w:pPr>
    <w:rPr>
      <w:i/>
      <w:iCs/>
      <w:color w:val="404040" w:themeColor="text1" w:themeTint="BF"/>
    </w:rPr>
  </w:style>
  <w:style w:type="character" w:customStyle="1" w:styleId="QuoteChar">
    <w:name w:val="Quote Char"/>
    <w:basedOn w:val="DefaultParagraphFont"/>
    <w:link w:val="Quote"/>
    <w:uiPriority w:val="29"/>
    <w:rsid w:val="00CE6D9C"/>
    <w:rPr>
      <w:i/>
      <w:iCs/>
      <w:color w:val="404040" w:themeColor="text1" w:themeTint="BF"/>
    </w:rPr>
  </w:style>
  <w:style w:type="paragraph" w:styleId="ListParagraph">
    <w:name w:val="List Paragraph"/>
    <w:basedOn w:val="Normal"/>
    <w:uiPriority w:val="34"/>
    <w:qFormat/>
    <w:rsid w:val="00CE6D9C"/>
    <w:pPr>
      <w:ind w:left="720"/>
      <w:contextualSpacing/>
    </w:pPr>
  </w:style>
  <w:style w:type="character" w:styleId="IntenseEmphasis">
    <w:name w:val="Intense Emphasis"/>
    <w:basedOn w:val="DefaultParagraphFont"/>
    <w:uiPriority w:val="21"/>
    <w:qFormat/>
    <w:rsid w:val="00CE6D9C"/>
    <w:rPr>
      <w:i/>
      <w:iCs/>
      <w:color w:val="2F5496" w:themeColor="accent1" w:themeShade="BF"/>
    </w:rPr>
  </w:style>
  <w:style w:type="paragraph" w:styleId="IntenseQuote">
    <w:name w:val="Intense Quote"/>
    <w:basedOn w:val="Normal"/>
    <w:next w:val="Normal"/>
    <w:link w:val="IntenseQuoteChar"/>
    <w:uiPriority w:val="30"/>
    <w:qFormat/>
    <w:rsid w:val="00CE6D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6D9C"/>
    <w:rPr>
      <w:i/>
      <w:iCs/>
      <w:color w:val="2F5496" w:themeColor="accent1" w:themeShade="BF"/>
    </w:rPr>
  </w:style>
  <w:style w:type="character" w:styleId="IntenseReference">
    <w:name w:val="Intense Reference"/>
    <w:basedOn w:val="DefaultParagraphFont"/>
    <w:uiPriority w:val="32"/>
    <w:qFormat/>
    <w:rsid w:val="00CE6D9C"/>
    <w:rPr>
      <w:b/>
      <w:bCs/>
      <w:smallCaps/>
      <w:color w:val="2F5496" w:themeColor="accent1" w:themeShade="BF"/>
      <w:spacing w:val="5"/>
    </w:rPr>
  </w:style>
  <w:style w:type="paragraph" w:styleId="NormalWeb">
    <w:name w:val="Normal (Web)"/>
    <w:basedOn w:val="Normal"/>
    <w:uiPriority w:val="99"/>
    <w:unhideWhenUsed/>
    <w:rsid w:val="00DD1C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D1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C5F"/>
    <w:rPr>
      <w:kern w:val="0"/>
      <w:sz w:val="22"/>
      <w:szCs w:val="22"/>
      <w:lang w:val="en-GB"/>
      <w14:ligatures w14:val="none"/>
    </w:rPr>
  </w:style>
  <w:style w:type="paragraph" w:styleId="TOCHeading">
    <w:name w:val="TOC Heading"/>
    <w:basedOn w:val="Heading1"/>
    <w:next w:val="Normal"/>
    <w:uiPriority w:val="39"/>
    <w:unhideWhenUsed/>
    <w:qFormat/>
    <w:rsid w:val="00DD1C5F"/>
    <w:pPr>
      <w:spacing w:before="480" w:after="0"/>
      <w:outlineLvl w:val="9"/>
    </w:pPr>
    <w:rPr>
      <w:bCs/>
      <w:sz w:val="28"/>
      <w:szCs w:val="28"/>
      <w:lang w:eastAsia="ja-JP"/>
    </w:rPr>
  </w:style>
  <w:style w:type="paragraph" w:styleId="TOC1">
    <w:name w:val="toc 1"/>
    <w:basedOn w:val="Normal"/>
    <w:next w:val="Normal"/>
    <w:autoRedefine/>
    <w:uiPriority w:val="39"/>
    <w:unhideWhenUsed/>
    <w:rsid w:val="00DD1C5F"/>
    <w:pPr>
      <w:spacing w:after="100"/>
    </w:pPr>
  </w:style>
  <w:style w:type="character" w:styleId="Hyperlink">
    <w:name w:val="Hyperlink"/>
    <w:basedOn w:val="DefaultParagraphFont"/>
    <w:uiPriority w:val="99"/>
    <w:unhideWhenUsed/>
    <w:rsid w:val="00DD1C5F"/>
    <w:rPr>
      <w:color w:val="0563C1" w:themeColor="hyperlink"/>
      <w:u w:val="single"/>
    </w:rPr>
  </w:style>
  <w:style w:type="paragraph" w:styleId="TOC2">
    <w:name w:val="toc 2"/>
    <w:basedOn w:val="Normal"/>
    <w:next w:val="Normal"/>
    <w:autoRedefine/>
    <w:uiPriority w:val="39"/>
    <w:unhideWhenUsed/>
    <w:rsid w:val="00DD1C5F"/>
    <w:pPr>
      <w:spacing w:after="100"/>
      <w:ind w:left="220"/>
    </w:pPr>
  </w:style>
  <w:style w:type="paragraph" w:styleId="Caption">
    <w:name w:val="caption"/>
    <w:basedOn w:val="Normal"/>
    <w:next w:val="Normal"/>
    <w:uiPriority w:val="35"/>
    <w:unhideWhenUsed/>
    <w:qFormat/>
    <w:rsid w:val="00DD1C5F"/>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DD1C5F"/>
    <w:pPr>
      <w:spacing w:after="0"/>
    </w:pPr>
  </w:style>
  <w:style w:type="character" w:styleId="UnresolvedMention">
    <w:name w:val="Unresolved Mention"/>
    <w:basedOn w:val="DefaultParagraphFont"/>
    <w:uiPriority w:val="99"/>
    <w:semiHidden/>
    <w:unhideWhenUsed/>
    <w:rsid w:val="00890E92"/>
    <w:rPr>
      <w:color w:val="605E5C"/>
      <w:shd w:val="clear" w:color="auto" w:fill="E1DFDD"/>
    </w:rPr>
  </w:style>
  <w:style w:type="character" w:styleId="FollowedHyperlink">
    <w:name w:val="FollowedHyperlink"/>
    <w:basedOn w:val="DefaultParagraphFont"/>
    <w:uiPriority w:val="99"/>
    <w:semiHidden/>
    <w:unhideWhenUsed/>
    <w:rsid w:val="0030516B"/>
    <w:rPr>
      <w:color w:val="954F72" w:themeColor="followedHyperlink"/>
      <w:u w:val="single"/>
    </w:rPr>
  </w:style>
  <w:style w:type="table" w:styleId="TableGrid">
    <w:name w:val="Table Grid"/>
    <w:basedOn w:val="TableNormal"/>
    <w:uiPriority w:val="39"/>
    <w:rsid w:val="00762E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6D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D9C"/>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3.png"/><Relationship Id="rId18" Type="http://schemas.openxmlformats.org/officeDocument/2006/relationships/hyperlink" Target="https://nix-united.com/blog/fitness-app-development/" TargetMode="External"/><Relationship Id="rId3" Type="http://schemas.openxmlformats.org/officeDocument/2006/relationships/settings" Target="settings.xml"/><Relationship Id="rId21" Type="http://schemas.openxmlformats.org/officeDocument/2006/relationships/hyperlink" Target="https://www.diabetes.org.uk/about-us/about-the-charity/our-strategy/statistics" TargetMode="External"/><Relationship Id="rId7" Type="http://schemas.openxmlformats.org/officeDocument/2006/relationships/image" Target="media/image1.png"/><Relationship Id="rId12" Type="http://schemas.openxmlformats.org/officeDocument/2006/relationships/hyperlink" Target="https://diabetesatlas.org/" TargetMode="External"/><Relationship Id="rId17" Type="http://schemas.openxmlformats.org/officeDocument/2006/relationships/image" Target="media/image5.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ata-explorer.oecd.org/vis?fs%5b0%5d=Topic%2C1%7CHealth%23HEA%23%7CHealth%20expenditure%20and%20financing%23HEA_EXP%23&amp;pg=0&amp;fc=Topic&amp;bp=true&amp;snb=5&amp;vw=tb&amp;df%5bds%5d=dsDisseminateFinalDMZ&amp;df%5bid%5d=DSD_SHA%40DF_SHA&amp;df%5bag%5d=OECD.ELS.HD&amp;df%5bvs%5d=1.0&amp;dq=.A.EXP_HEALTH.PT_B1GQ._T.._T.._T...&amp;pd=2015%2C&amp;to%5bTIME_PERIOD%5d=false" TargetMode="External"/><Relationship Id="rId20" Type="http://schemas.openxmlformats.org/officeDocument/2006/relationships/hyperlink" Target="https://www.google.com/search?q=https://www.chemist-4-u.com/guides/diabetes/diabetes-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www.google.com/search?q=https://www.diabetes.org.uk/statistic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jmir.org/" TargetMode="External"/><Relationship Id="rId22" Type="http://schemas.openxmlformats.org/officeDocument/2006/relationships/hyperlink" Target="https://pharmaceutical-journ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10</Pages>
  <Words>1913</Words>
  <Characters>10909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Mukhlesur Rahman Shepon</dc:creator>
  <cp:keywords/>
  <dc:description/>
  <cp:lastModifiedBy>Jashim Uddin</cp:lastModifiedBy>
  <cp:revision>88</cp:revision>
  <dcterms:created xsi:type="dcterms:W3CDTF">2026-03-14T16:19:00Z</dcterms:created>
  <dcterms:modified xsi:type="dcterms:W3CDTF">2026-03-28T17:34:00Z</dcterms:modified>
</cp:coreProperties>
</file>