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2DB3D6" w14:textId="5DFA087B" w:rsidR="001363FB" w:rsidRDefault="001363FB" w:rsidP="00F3196D">
      <w:pPr>
        <w:jc w:val="center"/>
        <w:rPr>
          <w:rFonts w:ascii="Arial" w:hAnsi="Arial" w:cs="Arial"/>
          <w:b/>
          <w:bCs/>
        </w:rPr>
      </w:pPr>
      <w:bookmarkStart w:id="0" w:name="_Hlk100068553"/>
      <w:r>
        <w:rPr>
          <w:rFonts w:ascii="Arial" w:hAnsi="Arial" w:cs="Arial"/>
          <w:b/>
          <w:bCs/>
        </w:rPr>
        <w:t>Yemisi Adesuyan</w:t>
      </w:r>
    </w:p>
    <w:p w14:paraId="5C2445A7" w14:textId="210FBE98" w:rsidR="001363FB" w:rsidRDefault="001363FB" w:rsidP="00F3196D">
      <w:pPr>
        <w:jc w:val="center"/>
        <w:rPr>
          <w:rFonts w:ascii="Arial" w:hAnsi="Arial" w:cs="Arial"/>
          <w:b/>
          <w:bCs/>
        </w:rPr>
      </w:pPr>
      <w:r>
        <w:rPr>
          <w:rFonts w:ascii="Arial" w:hAnsi="Arial" w:cs="Arial"/>
          <w:b/>
          <w:bCs/>
        </w:rPr>
        <w:t>2104115</w:t>
      </w:r>
    </w:p>
    <w:p w14:paraId="740F9453" w14:textId="77777777" w:rsidR="001363FB" w:rsidRDefault="001363FB" w:rsidP="00F3196D">
      <w:pPr>
        <w:jc w:val="center"/>
        <w:rPr>
          <w:rFonts w:ascii="Arial" w:hAnsi="Arial" w:cs="Arial"/>
          <w:b/>
          <w:bCs/>
        </w:rPr>
      </w:pPr>
    </w:p>
    <w:p w14:paraId="2D7433F5" w14:textId="77777777" w:rsidR="001363FB" w:rsidRDefault="001363FB" w:rsidP="00F3196D">
      <w:pPr>
        <w:jc w:val="center"/>
        <w:rPr>
          <w:rFonts w:ascii="Arial" w:hAnsi="Arial" w:cs="Arial"/>
          <w:b/>
          <w:bCs/>
        </w:rPr>
      </w:pPr>
    </w:p>
    <w:p w14:paraId="57950B70" w14:textId="1458CB19" w:rsidR="00F3196D" w:rsidRPr="00F3196D" w:rsidRDefault="00F3196D" w:rsidP="00F3196D">
      <w:pPr>
        <w:jc w:val="center"/>
        <w:rPr>
          <w:rFonts w:ascii="Arial" w:hAnsi="Arial" w:cs="Arial"/>
          <w:b/>
          <w:bCs/>
        </w:rPr>
      </w:pPr>
      <w:r w:rsidRPr="00F3196D">
        <w:rPr>
          <w:rFonts w:ascii="Arial" w:hAnsi="Arial" w:cs="Arial"/>
          <w:b/>
          <w:bCs/>
        </w:rPr>
        <w:t>Reflective account</w:t>
      </w:r>
      <w:r w:rsidR="00FF16A3">
        <w:rPr>
          <w:rFonts w:ascii="Arial" w:hAnsi="Arial" w:cs="Arial"/>
          <w:b/>
          <w:bCs/>
        </w:rPr>
        <w:t>:</w:t>
      </w:r>
      <w:r w:rsidRPr="00F3196D">
        <w:rPr>
          <w:rFonts w:ascii="Arial" w:hAnsi="Arial" w:cs="Arial"/>
          <w:b/>
          <w:bCs/>
        </w:rPr>
        <w:t xml:space="preserve"> </w:t>
      </w:r>
      <w:r w:rsidR="00FF16A3">
        <w:rPr>
          <w:rFonts w:ascii="Arial" w:hAnsi="Arial" w:cs="Arial"/>
          <w:b/>
          <w:bCs/>
        </w:rPr>
        <w:t xml:space="preserve">The </w:t>
      </w:r>
      <w:r w:rsidRPr="00F3196D">
        <w:rPr>
          <w:rFonts w:ascii="Arial" w:hAnsi="Arial" w:cs="Arial"/>
          <w:b/>
          <w:bCs/>
        </w:rPr>
        <w:t xml:space="preserve">value of communication and counselling skills within the healthcare sector using the Rogers-Gloria </w:t>
      </w:r>
      <w:r w:rsidR="00D85099">
        <w:rPr>
          <w:rFonts w:ascii="Arial" w:hAnsi="Arial" w:cs="Arial"/>
          <w:b/>
          <w:bCs/>
        </w:rPr>
        <w:t xml:space="preserve">counselling </w:t>
      </w:r>
      <w:r w:rsidR="00FF16A3">
        <w:rPr>
          <w:rFonts w:ascii="Arial" w:hAnsi="Arial" w:cs="Arial"/>
          <w:b/>
          <w:bCs/>
        </w:rPr>
        <w:t xml:space="preserve">video </w:t>
      </w:r>
      <w:r w:rsidR="00D85099">
        <w:rPr>
          <w:rFonts w:ascii="Arial" w:hAnsi="Arial" w:cs="Arial"/>
          <w:b/>
          <w:bCs/>
        </w:rPr>
        <w:t>session</w:t>
      </w:r>
      <w:r w:rsidRPr="00F3196D">
        <w:rPr>
          <w:rFonts w:ascii="Arial" w:hAnsi="Arial" w:cs="Arial"/>
          <w:b/>
          <w:bCs/>
        </w:rPr>
        <w:t xml:space="preserve">. </w:t>
      </w:r>
    </w:p>
    <w:p w14:paraId="0BE4BA42" w14:textId="77777777" w:rsidR="00F3196D" w:rsidRPr="00F3196D" w:rsidRDefault="00F3196D" w:rsidP="00F3196D">
      <w:pPr>
        <w:rPr>
          <w:rFonts w:ascii="Arial" w:hAnsi="Arial" w:cs="Arial"/>
          <w:b/>
          <w:bCs/>
        </w:rPr>
      </w:pPr>
    </w:p>
    <w:p w14:paraId="31AAAB5D" w14:textId="6AEA4582" w:rsidR="00DE61BF" w:rsidRPr="008F5836" w:rsidRDefault="00F3196D">
      <w:pPr>
        <w:rPr>
          <w:rFonts w:ascii="Arial" w:hAnsi="Arial" w:cs="Arial"/>
          <w:b/>
          <w:bCs/>
        </w:rPr>
      </w:pPr>
      <w:r w:rsidRPr="008F5836">
        <w:rPr>
          <w:rFonts w:ascii="Arial" w:hAnsi="Arial" w:cs="Arial"/>
          <w:b/>
          <w:bCs/>
        </w:rPr>
        <w:t>Introduction</w:t>
      </w:r>
    </w:p>
    <w:p w14:paraId="387985B0" w14:textId="432C58E7" w:rsidR="00F3196D" w:rsidRPr="008F5836" w:rsidRDefault="00F3196D" w:rsidP="004C20BE">
      <w:pPr>
        <w:spacing w:line="360" w:lineRule="auto"/>
        <w:ind w:firstLine="720"/>
        <w:jc w:val="both"/>
        <w:rPr>
          <w:rFonts w:ascii="Arial" w:hAnsi="Arial" w:cs="Arial"/>
        </w:rPr>
      </w:pPr>
      <w:r w:rsidRPr="008F5836">
        <w:rPr>
          <w:rFonts w:ascii="Arial" w:hAnsi="Arial" w:cs="Arial"/>
        </w:rPr>
        <w:t>This reflective account critique</w:t>
      </w:r>
      <w:r w:rsidR="004C20BE">
        <w:rPr>
          <w:rFonts w:ascii="Arial" w:hAnsi="Arial" w:cs="Arial"/>
        </w:rPr>
        <w:t>s</w:t>
      </w:r>
      <w:r w:rsidRPr="008F5836">
        <w:rPr>
          <w:rFonts w:ascii="Arial" w:hAnsi="Arial" w:cs="Arial"/>
        </w:rPr>
        <w:t xml:space="preserve"> the </w:t>
      </w:r>
      <w:r w:rsidR="00DF2264" w:rsidRPr="008F5836">
        <w:rPr>
          <w:rFonts w:ascii="Arial" w:hAnsi="Arial" w:cs="Arial"/>
        </w:rPr>
        <w:t xml:space="preserve">different </w:t>
      </w:r>
      <w:r w:rsidRPr="008F5836">
        <w:rPr>
          <w:rFonts w:ascii="Arial" w:hAnsi="Arial" w:cs="Arial"/>
        </w:rPr>
        <w:t>communication and counselling skil</w:t>
      </w:r>
      <w:r w:rsidR="00DF2264" w:rsidRPr="008F5836">
        <w:rPr>
          <w:rFonts w:ascii="Arial" w:hAnsi="Arial" w:cs="Arial"/>
        </w:rPr>
        <w:t xml:space="preserve">ls observed in the recorded counselling session between Carl Rogers and Gloria. The reflective account </w:t>
      </w:r>
      <w:r w:rsidR="00A9136D">
        <w:rPr>
          <w:rFonts w:ascii="Arial" w:hAnsi="Arial" w:cs="Arial"/>
        </w:rPr>
        <w:t>is</w:t>
      </w:r>
      <w:r w:rsidR="00DF2264" w:rsidRPr="008F5836">
        <w:rPr>
          <w:rFonts w:ascii="Arial" w:hAnsi="Arial" w:cs="Arial"/>
        </w:rPr>
        <w:t xml:space="preserve"> offered </w:t>
      </w:r>
      <w:r w:rsidR="00A9136D">
        <w:rPr>
          <w:rFonts w:ascii="Arial" w:hAnsi="Arial" w:cs="Arial"/>
        </w:rPr>
        <w:t>through</w:t>
      </w:r>
      <w:r w:rsidR="00DF2264" w:rsidRPr="008F5836">
        <w:rPr>
          <w:rFonts w:ascii="Arial" w:hAnsi="Arial" w:cs="Arial"/>
        </w:rPr>
        <w:t xml:space="preserve"> the lens of </w:t>
      </w:r>
      <w:r w:rsidR="00FF16A3">
        <w:rPr>
          <w:rFonts w:ascii="Arial" w:hAnsi="Arial" w:cs="Arial"/>
        </w:rPr>
        <w:t>Person-Centred</w:t>
      </w:r>
      <w:r w:rsidR="00DF2264" w:rsidRPr="008F5836">
        <w:rPr>
          <w:rFonts w:ascii="Arial" w:hAnsi="Arial" w:cs="Arial"/>
        </w:rPr>
        <w:t xml:space="preserve"> Theory</w:t>
      </w:r>
      <w:r w:rsidR="00FF16A3">
        <w:rPr>
          <w:rFonts w:ascii="Arial" w:hAnsi="Arial" w:cs="Arial"/>
        </w:rPr>
        <w:t xml:space="preserve"> (PCT)</w:t>
      </w:r>
      <w:r w:rsidR="00A9136D">
        <w:rPr>
          <w:rFonts w:ascii="Arial" w:hAnsi="Arial" w:cs="Arial"/>
        </w:rPr>
        <w:t xml:space="preserve"> focussing on</w:t>
      </w:r>
      <w:r w:rsidR="00DF2264" w:rsidRPr="008F5836">
        <w:rPr>
          <w:rFonts w:ascii="Arial" w:hAnsi="Arial" w:cs="Arial"/>
        </w:rPr>
        <w:t xml:space="preserve"> its relevance </w:t>
      </w:r>
      <w:r w:rsidR="00A9136D">
        <w:rPr>
          <w:rFonts w:ascii="Arial" w:hAnsi="Arial" w:cs="Arial"/>
        </w:rPr>
        <w:t xml:space="preserve">especially </w:t>
      </w:r>
      <w:r w:rsidR="00DF2264" w:rsidRPr="008F5836">
        <w:rPr>
          <w:rFonts w:ascii="Arial" w:hAnsi="Arial" w:cs="Arial"/>
        </w:rPr>
        <w:t>within the nursing</w:t>
      </w:r>
      <w:r w:rsidR="00A9136D">
        <w:rPr>
          <w:rFonts w:ascii="Arial" w:hAnsi="Arial" w:cs="Arial"/>
        </w:rPr>
        <w:t>/</w:t>
      </w:r>
      <w:r w:rsidR="00DF2264" w:rsidRPr="008F5836">
        <w:rPr>
          <w:rFonts w:ascii="Arial" w:hAnsi="Arial" w:cs="Arial"/>
        </w:rPr>
        <w:t xml:space="preserve">health care </w:t>
      </w:r>
      <w:r w:rsidR="00A9136D">
        <w:rPr>
          <w:rFonts w:ascii="Arial" w:hAnsi="Arial" w:cs="Arial"/>
        </w:rPr>
        <w:t>contex</w:t>
      </w:r>
      <w:r w:rsidR="00DF2264" w:rsidRPr="008F5836">
        <w:rPr>
          <w:rFonts w:ascii="Arial" w:hAnsi="Arial" w:cs="Arial"/>
        </w:rPr>
        <w:t>t.</w:t>
      </w:r>
      <w:r w:rsidR="002A320C">
        <w:rPr>
          <w:rFonts w:ascii="Arial" w:hAnsi="Arial" w:cs="Arial"/>
        </w:rPr>
        <w:t xml:space="preserve"> This account </w:t>
      </w:r>
      <w:r w:rsidR="00A9136D">
        <w:rPr>
          <w:rFonts w:ascii="Arial" w:hAnsi="Arial" w:cs="Arial"/>
        </w:rPr>
        <w:t>has</w:t>
      </w:r>
      <w:r w:rsidR="002A320C">
        <w:rPr>
          <w:rFonts w:ascii="Arial" w:hAnsi="Arial" w:cs="Arial"/>
        </w:rPr>
        <w:t xml:space="preserve"> three sections: the first, </w:t>
      </w:r>
      <w:r w:rsidR="00D85099">
        <w:rPr>
          <w:rFonts w:ascii="Arial" w:hAnsi="Arial" w:cs="Arial"/>
        </w:rPr>
        <w:t>define</w:t>
      </w:r>
      <w:r w:rsidR="002A320C">
        <w:rPr>
          <w:rFonts w:ascii="Arial" w:hAnsi="Arial" w:cs="Arial"/>
        </w:rPr>
        <w:t xml:space="preserve">s </w:t>
      </w:r>
      <w:r w:rsidR="00FF16A3">
        <w:rPr>
          <w:rFonts w:ascii="Arial" w:hAnsi="Arial" w:cs="Arial"/>
        </w:rPr>
        <w:t>PCT</w:t>
      </w:r>
      <w:r w:rsidR="002A320C">
        <w:rPr>
          <w:rFonts w:ascii="Arial" w:hAnsi="Arial" w:cs="Arial"/>
        </w:rPr>
        <w:t xml:space="preserve"> approach</w:t>
      </w:r>
      <w:r w:rsidR="00A9136D">
        <w:rPr>
          <w:rFonts w:ascii="Arial" w:hAnsi="Arial" w:cs="Arial"/>
        </w:rPr>
        <w:t xml:space="preserve">; next, </w:t>
      </w:r>
      <w:r w:rsidR="002A320C">
        <w:rPr>
          <w:rFonts w:ascii="Arial" w:hAnsi="Arial" w:cs="Arial"/>
        </w:rPr>
        <w:t>observation</w:t>
      </w:r>
      <w:r w:rsidR="00A9136D">
        <w:rPr>
          <w:rFonts w:ascii="Arial" w:hAnsi="Arial" w:cs="Arial"/>
        </w:rPr>
        <w:t>s</w:t>
      </w:r>
      <w:r w:rsidR="002A320C">
        <w:rPr>
          <w:rFonts w:ascii="Arial" w:hAnsi="Arial" w:cs="Arial"/>
        </w:rPr>
        <w:t xml:space="preserve"> from the counselling session </w:t>
      </w:r>
      <w:r w:rsidR="00D85099">
        <w:rPr>
          <w:rFonts w:ascii="Arial" w:hAnsi="Arial" w:cs="Arial"/>
        </w:rPr>
        <w:t xml:space="preserve">are discussed including </w:t>
      </w:r>
      <w:r w:rsidR="002A320C">
        <w:rPr>
          <w:rFonts w:ascii="Arial" w:hAnsi="Arial" w:cs="Arial"/>
        </w:rPr>
        <w:t>th</w:t>
      </w:r>
      <w:r w:rsidR="00A9136D">
        <w:rPr>
          <w:rFonts w:ascii="Arial" w:hAnsi="Arial" w:cs="Arial"/>
        </w:rPr>
        <w:t>e identified</w:t>
      </w:r>
      <w:r w:rsidR="002A320C">
        <w:rPr>
          <w:rFonts w:ascii="Arial" w:hAnsi="Arial" w:cs="Arial"/>
        </w:rPr>
        <w:t xml:space="preserve"> communication and counselling skills,</w:t>
      </w:r>
      <w:r w:rsidR="00D85099">
        <w:rPr>
          <w:rFonts w:ascii="Arial" w:hAnsi="Arial" w:cs="Arial"/>
        </w:rPr>
        <w:t xml:space="preserve"> last is</w:t>
      </w:r>
      <w:r w:rsidR="002A320C">
        <w:rPr>
          <w:rFonts w:ascii="Arial" w:hAnsi="Arial" w:cs="Arial"/>
        </w:rPr>
        <w:t xml:space="preserve"> the</w:t>
      </w:r>
      <w:r w:rsidR="00687E58">
        <w:rPr>
          <w:rFonts w:ascii="Arial" w:hAnsi="Arial" w:cs="Arial"/>
        </w:rPr>
        <w:t xml:space="preserve"> </w:t>
      </w:r>
      <w:r w:rsidR="00E356D5">
        <w:rPr>
          <w:rFonts w:ascii="Arial" w:hAnsi="Arial" w:cs="Arial"/>
        </w:rPr>
        <w:t>conclusion.</w:t>
      </w:r>
      <w:r w:rsidR="00687E58">
        <w:rPr>
          <w:rFonts w:ascii="Arial" w:hAnsi="Arial" w:cs="Arial"/>
        </w:rPr>
        <w:t xml:space="preserve"> </w:t>
      </w:r>
    </w:p>
    <w:p w14:paraId="70FEE363" w14:textId="1A2E7DA3" w:rsidR="00DF2264" w:rsidRPr="008F5836" w:rsidRDefault="00DF2264" w:rsidP="00DF2264">
      <w:pPr>
        <w:spacing w:line="360" w:lineRule="auto"/>
        <w:jc w:val="both"/>
        <w:rPr>
          <w:rFonts w:ascii="Arial" w:hAnsi="Arial" w:cs="Arial"/>
        </w:rPr>
      </w:pPr>
    </w:p>
    <w:p w14:paraId="31BC806B" w14:textId="59C22795" w:rsidR="005A3F07" w:rsidRPr="001100B5" w:rsidRDefault="005A3F07" w:rsidP="00DF2264">
      <w:pPr>
        <w:spacing w:line="360" w:lineRule="auto"/>
        <w:jc w:val="both"/>
        <w:rPr>
          <w:rFonts w:ascii="Arial" w:hAnsi="Arial" w:cs="Arial"/>
          <w:b/>
          <w:bCs/>
        </w:rPr>
      </w:pPr>
      <w:r w:rsidRPr="001100B5">
        <w:rPr>
          <w:rFonts w:ascii="Arial" w:hAnsi="Arial" w:cs="Arial"/>
          <w:b/>
          <w:bCs/>
        </w:rPr>
        <w:t xml:space="preserve">The </w:t>
      </w:r>
      <w:r w:rsidR="0037706B">
        <w:rPr>
          <w:rFonts w:ascii="Arial" w:hAnsi="Arial" w:cs="Arial"/>
          <w:b/>
          <w:bCs/>
        </w:rPr>
        <w:t>person-centred theory</w:t>
      </w:r>
      <w:r w:rsidR="001100B5" w:rsidRPr="001100B5">
        <w:rPr>
          <w:rFonts w:ascii="Arial" w:hAnsi="Arial" w:cs="Arial"/>
          <w:b/>
          <w:bCs/>
        </w:rPr>
        <w:t xml:space="preserve">, </w:t>
      </w:r>
      <w:r w:rsidR="00BF3FAC">
        <w:rPr>
          <w:rFonts w:ascii="Arial" w:hAnsi="Arial" w:cs="Arial"/>
          <w:b/>
          <w:bCs/>
        </w:rPr>
        <w:t>c</w:t>
      </w:r>
      <w:r w:rsidR="001100B5" w:rsidRPr="001100B5">
        <w:rPr>
          <w:rFonts w:ascii="Arial" w:hAnsi="Arial" w:cs="Arial"/>
          <w:b/>
          <w:bCs/>
        </w:rPr>
        <w:t xml:space="preserve">ommunication and </w:t>
      </w:r>
      <w:r w:rsidR="00BF3FAC">
        <w:rPr>
          <w:rFonts w:ascii="Arial" w:hAnsi="Arial" w:cs="Arial"/>
          <w:b/>
          <w:bCs/>
        </w:rPr>
        <w:t>c</w:t>
      </w:r>
      <w:r w:rsidR="001100B5" w:rsidRPr="001100B5">
        <w:rPr>
          <w:rFonts w:ascii="Arial" w:hAnsi="Arial" w:cs="Arial"/>
          <w:b/>
          <w:bCs/>
        </w:rPr>
        <w:t>ounselling Skills</w:t>
      </w:r>
      <w:r w:rsidRPr="001100B5">
        <w:rPr>
          <w:rFonts w:ascii="Arial" w:hAnsi="Arial" w:cs="Arial"/>
          <w:b/>
          <w:bCs/>
        </w:rPr>
        <w:t xml:space="preserve"> </w:t>
      </w:r>
    </w:p>
    <w:p w14:paraId="6FA24564" w14:textId="0154AF48" w:rsidR="0037706B" w:rsidRPr="0037706B" w:rsidRDefault="0037706B" w:rsidP="00FF16A3">
      <w:pPr>
        <w:spacing w:line="360" w:lineRule="auto"/>
        <w:ind w:firstLine="720"/>
        <w:jc w:val="both"/>
        <w:rPr>
          <w:rFonts w:ascii="Arial" w:hAnsi="Arial" w:cs="Arial"/>
        </w:rPr>
      </w:pPr>
      <w:r w:rsidRPr="0037706B">
        <w:rPr>
          <w:rFonts w:ascii="Arial" w:hAnsi="Arial" w:cs="Arial"/>
        </w:rPr>
        <w:t>Person-centred theory</w:t>
      </w:r>
      <w:r>
        <w:rPr>
          <w:rFonts w:ascii="Arial" w:hAnsi="Arial" w:cs="Arial"/>
        </w:rPr>
        <w:t xml:space="preserve"> (PCT)</w:t>
      </w:r>
      <w:r w:rsidRPr="0037706B">
        <w:rPr>
          <w:rFonts w:ascii="Arial" w:hAnsi="Arial" w:cs="Arial"/>
        </w:rPr>
        <w:t xml:space="preserve"> was developed by Carl Rogers (1959) and is predicated on an experiential phenomenon and knowledge of a person’s subjective world views</w:t>
      </w:r>
      <w:r>
        <w:rPr>
          <w:rFonts w:ascii="Arial" w:hAnsi="Arial" w:cs="Arial"/>
        </w:rPr>
        <w:t xml:space="preserve"> including</w:t>
      </w:r>
      <w:r w:rsidRPr="0037706B">
        <w:rPr>
          <w:rFonts w:ascii="Arial" w:hAnsi="Arial" w:cs="Arial"/>
        </w:rPr>
        <w:t xml:space="preserve"> absolute constructive regard, congruenc</w:t>
      </w:r>
      <w:r>
        <w:rPr>
          <w:rFonts w:ascii="Arial" w:hAnsi="Arial" w:cs="Arial"/>
        </w:rPr>
        <w:t>e</w:t>
      </w:r>
      <w:r w:rsidRPr="0037706B">
        <w:rPr>
          <w:rFonts w:ascii="Arial" w:hAnsi="Arial" w:cs="Arial"/>
        </w:rPr>
        <w:t>, and empathy with respect to therapeutic outcomes (Rogers, 1957). Person-centred theory has become the most widely utilised approach/framework both with</w:t>
      </w:r>
      <w:r>
        <w:rPr>
          <w:rFonts w:ascii="Arial" w:hAnsi="Arial" w:cs="Arial"/>
        </w:rPr>
        <w:t>in</w:t>
      </w:r>
      <w:r w:rsidRPr="0037706B">
        <w:rPr>
          <w:rFonts w:ascii="Arial" w:hAnsi="Arial" w:cs="Arial"/>
        </w:rPr>
        <w:t xml:space="preserve"> healthcare, and educational context</w:t>
      </w:r>
      <w:r>
        <w:rPr>
          <w:rFonts w:ascii="Arial" w:hAnsi="Arial" w:cs="Arial"/>
        </w:rPr>
        <w:t>s</w:t>
      </w:r>
      <w:r w:rsidRPr="0037706B">
        <w:rPr>
          <w:rFonts w:ascii="Arial" w:hAnsi="Arial" w:cs="Arial"/>
        </w:rPr>
        <w:t xml:space="preserve"> to improved </w:t>
      </w:r>
      <w:r>
        <w:rPr>
          <w:rFonts w:ascii="Arial" w:hAnsi="Arial" w:cs="Arial"/>
        </w:rPr>
        <w:t xml:space="preserve">communication, </w:t>
      </w:r>
      <w:r w:rsidRPr="0037706B">
        <w:rPr>
          <w:rFonts w:ascii="Arial" w:hAnsi="Arial" w:cs="Arial"/>
        </w:rPr>
        <w:t xml:space="preserve">counselling and professional development of practitioners.  </w:t>
      </w:r>
    </w:p>
    <w:p w14:paraId="3F9A7421" w14:textId="22855528" w:rsidR="001100B5" w:rsidRPr="001100B5" w:rsidRDefault="0037706B" w:rsidP="004C20BE">
      <w:pPr>
        <w:pStyle w:val="NormalWeb"/>
        <w:spacing w:before="0" w:beforeAutospacing="0" w:after="0" w:afterAutospacing="0" w:line="360" w:lineRule="auto"/>
        <w:ind w:firstLine="720"/>
        <w:jc w:val="both"/>
        <w:rPr>
          <w:rFonts w:ascii="Arial" w:hAnsi="Arial" w:cs="Arial"/>
        </w:rPr>
      </w:pPr>
      <w:r>
        <w:rPr>
          <w:rFonts w:ascii="Arial" w:hAnsi="Arial" w:cs="Arial"/>
        </w:rPr>
        <w:t>PCT</w:t>
      </w:r>
      <w:r w:rsidR="001100B5" w:rsidRPr="001100B5">
        <w:rPr>
          <w:rFonts w:ascii="Arial" w:hAnsi="Arial" w:cs="Arial"/>
        </w:rPr>
        <w:t xml:space="preserve"> </w:t>
      </w:r>
      <w:r w:rsidR="008E6DB4">
        <w:rPr>
          <w:rFonts w:ascii="Arial" w:hAnsi="Arial" w:cs="Arial"/>
        </w:rPr>
        <w:t xml:space="preserve">is predicated on the idea that people are inherently good and </w:t>
      </w:r>
      <w:r w:rsidR="005A0257">
        <w:rPr>
          <w:rFonts w:ascii="Arial" w:hAnsi="Arial" w:cs="Arial"/>
        </w:rPr>
        <w:t>possess morality, ethical values and good intentions which propels good behaviour</w:t>
      </w:r>
      <w:r w:rsidR="00A9136D">
        <w:rPr>
          <w:rFonts w:ascii="Arial" w:hAnsi="Arial" w:cs="Arial"/>
        </w:rPr>
        <w:t xml:space="preserve"> and is a way of being</w:t>
      </w:r>
      <w:r w:rsidR="00827854">
        <w:rPr>
          <w:rFonts w:ascii="Arial" w:hAnsi="Arial" w:cs="Arial"/>
        </w:rPr>
        <w:t xml:space="preserve"> (</w:t>
      </w:r>
      <w:r w:rsidR="00BF3FAC">
        <w:rPr>
          <w:rFonts w:ascii="Arial" w:hAnsi="Arial" w:cs="Arial"/>
        </w:rPr>
        <w:t xml:space="preserve">Rogers, </w:t>
      </w:r>
      <w:r w:rsidR="00A9136D">
        <w:rPr>
          <w:rFonts w:ascii="Arial" w:hAnsi="Arial" w:cs="Arial"/>
        </w:rPr>
        <w:t>1980</w:t>
      </w:r>
      <w:r w:rsidR="00BF3FAC">
        <w:rPr>
          <w:rFonts w:ascii="Arial" w:hAnsi="Arial" w:cs="Arial"/>
        </w:rPr>
        <w:t>; 1967;</w:t>
      </w:r>
      <w:r w:rsidR="00A9136D">
        <w:rPr>
          <w:rFonts w:ascii="Arial" w:hAnsi="Arial" w:cs="Arial"/>
        </w:rPr>
        <w:t xml:space="preserve"> 1951;</w:t>
      </w:r>
      <w:r w:rsidR="00BF3FAC">
        <w:rPr>
          <w:rFonts w:ascii="Arial" w:hAnsi="Arial" w:cs="Arial"/>
        </w:rPr>
        <w:t xml:space="preserve"> </w:t>
      </w:r>
      <w:r w:rsidR="00827854">
        <w:rPr>
          <w:rFonts w:ascii="Arial" w:hAnsi="Arial" w:cs="Arial"/>
        </w:rPr>
        <w:t>Joseph, 2020)</w:t>
      </w:r>
      <w:r w:rsidR="005A0257">
        <w:rPr>
          <w:rFonts w:ascii="Arial" w:hAnsi="Arial" w:cs="Arial"/>
        </w:rPr>
        <w:t xml:space="preserve">. By this, </w:t>
      </w:r>
      <w:r>
        <w:rPr>
          <w:rFonts w:ascii="Arial" w:hAnsi="Arial" w:cs="Arial"/>
        </w:rPr>
        <w:t>PCT</w:t>
      </w:r>
      <w:r w:rsidR="005A0257">
        <w:rPr>
          <w:rFonts w:ascii="Arial" w:hAnsi="Arial" w:cs="Arial"/>
        </w:rPr>
        <w:t xml:space="preserve"> </w:t>
      </w:r>
      <w:r w:rsidR="00827854">
        <w:rPr>
          <w:rFonts w:ascii="Arial" w:hAnsi="Arial" w:cs="Arial"/>
        </w:rPr>
        <w:t xml:space="preserve">is a therapeutic approach that </w:t>
      </w:r>
      <w:r w:rsidR="001100B5" w:rsidRPr="001100B5">
        <w:rPr>
          <w:rFonts w:ascii="Arial" w:hAnsi="Arial" w:cs="Arial"/>
        </w:rPr>
        <w:t xml:space="preserve">considers communication as an indivisible entity </w:t>
      </w:r>
      <w:r w:rsidR="005A0257">
        <w:rPr>
          <w:rFonts w:ascii="Arial" w:hAnsi="Arial" w:cs="Arial"/>
        </w:rPr>
        <w:t>i</w:t>
      </w:r>
      <w:r w:rsidR="001100B5" w:rsidRPr="001100B5">
        <w:rPr>
          <w:rFonts w:ascii="Arial" w:hAnsi="Arial" w:cs="Arial"/>
        </w:rPr>
        <w:t>mpl</w:t>
      </w:r>
      <w:r w:rsidR="005A0257">
        <w:rPr>
          <w:rFonts w:ascii="Arial" w:hAnsi="Arial" w:cs="Arial"/>
        </w:rPr>
        <w:t>ying</w:t>
      </w:r>
      <w:r w:rsidR="001100B5" w:rsidRPr="001100B5">
        <w:rPr>
          <w:rFonts w:ascii="Arial" w:hAnsi="Arial" w:cs="Arial"/>
        </w:rPr>
        <w:t xml:space="preserve"> that language is entwined with personality</w:t>
      </w:r>
      <w:r w:rsidR="006A7EB3">
        <w:rPr>
          <w:rFonts w:ascii="Arial" w:hAnsi="Arial" w:cs="Arial"/>
        </w:rPr>
        <w:t xml:space="preserve"> (</w:t>
      </w:r>
      <w:proofErr w:type="spellStart"/>
      <w:r w:rsidR="006A7EB3">
        <w:rPr>
          <w:rFonts w:ascii="Arial" w:hAnsi="Arial" w:cs="Arial"/>
        </w:rPr>
        <w:t>DeRobertis</w:t>
      </w:r>
      <w:proofErr w:type="spellEnd"/>
      <w:r w:rsidR="006A7EB3">
        <w:rPr>
          <w:rFonts w:ascii="Arial" w:hAnsi="Arial" w:cs="Arial"/>
        </w:rPr>
        <w:t>, 2006)</w:t>
      </w:r>
      <w:r w:rsidR="001100B5" w:rsidRPr="001100B5">
        <w:rPr>
          <w:rFonts w:ascii="Arial" w:hAnsi="Arial" w:cs="Arial"/>
        </w:rPr>
        <w:t xml:space="preserve">. </w:t>
      </w:r>
      <w:r w:rsidR="00827854">
        <w:rPr>
          <w:rFonts w:ascii="Arial" w:hAnsi="Arial" w:cs="Arial"/>
        </w:rPr>
        <w:t>Although</w:t>
      </w:r>
      <w:r w:rsidR="001100B5" w:rsidRPr="001100B5">
        <w:rPr>
          <w:rFonts w:ascii="Arial" w:hAnsi="Arial" w:cs="Arial"/>
        </w:rPr>
        <w:t xml:space="preserve">, </w:t>
      </w:r>
      <w:r w:rsidR="00827854">
        <w:rPr>
          <w:rFonts w:ascii="Arial" w:hAnsi="Arial" w:cs="Arial"/>
        </w:rPr>
        <w:t xml:space="preserve">people’s </w:t>
      </w:r>
      <w:r w:rsidR="00827854" w:rsidRPr="001100B5">
        <w:rPr>
          <w:rFonts w:ascii="Arial" w:hAnsi="Arial" w:cs="Arial"/>
        </w:rPr>
        <w:t>different</w:t>
      </w:r>
      <w:r w:rsidR="001100B5" w:rsidRPr="001100B5">
        <w:rPr>
          <w:rFonts w:ascii="Arial" w:hAnsi="Arial" w:cs="Arial"/>
        </w:rPr>
        <w:t xml:space="preserve"> social, or psychological experiences </w:t>
      </w:r>
      <w:r w:rsidR="00827854">
        <w:rPr>
          <w:rFonts w:ascii="Arial" w:hAnsi="Arial" w:cs="Arial"/>
        </w:rPr>
        <w:t>can inevitably produce</w:t>
      </w:r>
      <w:r w:rsidR="001100B5" w:rsidRPr="001100B5">
        <w:rPr>
          <w:rFonts w:ascii="Arial" w:hAnsi="Arial" w:cs="Arial"/>
        </w:rPr>
        <w:t xml:space="preserve"> deviations from </w:t>
      </w:r>
      <w:r w:rsidR="00827854">
        <w:rPr>
          <w:rFonts w:ascii="Arial" w:hAnsi="Arial" w:cs="Arial"/>
        </w:rPr>
        <w:t xml:space="preserve">their </w:t>
      </w:r>
      <w:r w:rsidR="001100B5" w:rsidRPr="001100B5">
        <w:rPr>
          <w:rFonts w:ascii="Arial" w:hAnsi="Arial" w:cs="Arial"/>
        </w:rPr>
        <w:t xml:space="preserve">natural tendencies, </w:t>
      </w:r>
      <w:r w:rsidR="00827854">
        <w:rPr>
          <w:rFonts w:ascii="Arial" w:hAnsi="Arial" w:cs="Arial"/>
        </w:rPr>
        <w:t xml:space="preserve">yet </w:t>
      </w:r>
      <w:r>
        <w:rPr>
          <w:rFonts w:ascii="Arial" w:hAnsi="Arial" w:cs="Arial"/>
        </w:rPr>
        <w:t>PCT</w:t>
      </w:r>
      <w:r w:rsidR="00827854">
        <w:rPr>
          <w:rFonts w:ascii="Arial" w:hAnsi="Arial" w:cs="Arial"/>
        </w:rPr>
        <w:t xml:space="preserve"> can </w:t>
      </w:r>
      <w:r w:rsidR="001100B5" w:rsidRPr="001100B5">
        <w:rPr>
          <w:rFonts w:ascii="Arial" w:hAnsi="Arial" w:cs="Arial"/>
        </w:rPr>
        <w:t>help individual</w:t>
      </w:r>
      <w:r w:rsidR="00827854">
        <w:rPr>
          <w:rFonts w:ascii="Arial" w:hAnsi="Arial" w:cs="Arial"/>
        </w:rPr>
        <w:t>s</w:t>
      </w:r>
      <w:r w:rsidR="001100B5" w:rsidRPr="001100B5">
        <w:rPr>
          <w:rFonts w:ascii="Arial" w:hAnsi="Arial" w:cs="Arial"/>
        </w:rPr>
        <w:t xml:space="preserve"> to attain the </w:t>
      </w:r>
      <w:r w:rsidR="00827854">
        <w:rPr>
          <w:rFonts w:ascii="Arial" w:hAnsi="Arial" w:cs="Arial"/>
        </w:rPr>
        <w:t>‘</w:t>
      </w:r>
      <w:r w:rsidR="001100B5" w:rsidRPr="001100B5">
        <w:rPr>
          <w:rFonts w:ascii="Arial" w:hAnsi="Arial" w:cs="Arial"/>
        </w:rPr>
        <w:t>state of self-actualisation</w:t>
      </w:r>
      <w:r w:rsidR="00827854">
        <w:rPr>
          <w:rFonts w:ascii="Arial" w:hAnsi="Arial" w:cs="Arial"/>
        </w:rPr>
        <w:t>’</w:t>
      </w:r>
      <w:r w:rsidR="00075682">
        <w:rPr>
          <w:rFonts w:ascii="Arial" w:hAnsi="Arial" w:cs="Arial"/>
        </w:rPr>
        <w:t xml:space="preserve"> (</w:t>
      </w:r>
      <w:proofErr w:type="spellStart"/>
      <w:r w:rsidR="00075682">
        <w:rPr>
          <w:rFonts w:ascii="Arial" w:hAnsi="Arial" w:cs="Arial"/>
        </w:rPr>
        <w:t>Malchiodi</w:t>
      </w:r>
      <w:proofErr w:type="spellEnd"/>
      <w:r w:rsidR="00075682">
        <w:rPr>
          <w:rFonts w:ascii="Arial" w:hAnsi="Arial" w:cs="Arial"/>
        </w:rPr>
        <w:t>, 2003)</w:t>
      </w:r>
      <w:r w:rsidR="004C20BE">
        <w:rPr>
          <w:rFonts w:ascii="Arial" w:hAnsi="Arial" w:cs="Arial"/>
        </w:rPr>
        <w:t xml:space="preserve"> through a process of congruence (Rogers, 1967)</w:t>
      </w:r>
      <w:r w:rsidR="001100B5" w:rsidRPr="001100B5">
        <w:rPr>
          <w:rFonts w:ascii="Arial" w:hAnsi="Arial" w:cs="Arial"/>
        </w:rPr>
        <w:t xml:space="preserve">. </w:t>
      </w:r>
      <w:r w:rsidR="00BF3FAC">
        <w:rPr>
          <w:rFonts w:ascii="Arial" w:hAnsi="Arial" w:cs="Arial"/>
        </w:rPr>
        <w:t>Self-actualisation, according to Rogers (1967) is a continuous lifelong process where an individual’s self-identity is sustained and amplified through reflection and the re-interpretation of all previous experiences that permits an individual to recover, change and grow/develop</w:t>
      </w:r>
      <w:r w:rsidR="00C13155">
        <w:rPr>
          <w:rFonts w:ascii="Arial" w:hAnsi="Arial" w:cs="Arial"/>
        </w:rPr>
        <w:t>, becoming a fully-functioning individual</w:t>
      </w:r>
      <w:r w:rsidR="00BF3FAC">
        <w:rPr>
          <w:rFonts w:ascii="Arial" w:hAnsi="Arial" w:cs="Arial"/>
        </w:rPr>
        <w:t xml:space="preserve"> (Rogers, 196</w:t>
      </w:r>
      <w:r w:rsidR="00C13155">
        <w:rPr>
          <w:rFonts w:ascii="Arial" w:hAnsi="Arial" w:cs="Arial"/>
        </w:rPr>
        <w:t>3</w:t>
      </w:r>
      <w:r w:rsidR="00BF3FAC">
        <w:rPr>
          <w:rFonts w:ascii="Arial" w:hAnsi="Arial" w:cs="Arial"/>
        </w:rPr>
        <w:t xml:space="preserve">). </w:t>
      </w:r>
      <w:r w:rsidR="00FF16A3">
        <w:rPr>
          <w:rFonts w:ascii="Arial" w:hAnsi="Arial" w:cs="Arial"/>
        </w:rPr>
        <w:t>PCT</w:t>
      </w:r>
      <w:r w:rsidR="001100B5" w:rsidRPr="001100B5">
        <w:rPr>
          <w:rFonts w:ascii="Arial" w:hAnsi="Arial" w:cs="Arial"/>
        </w:rPr>
        <w:t xml:space="preserve"> assumes that focussing </w:t>
      </w:r>
      <w:r w:rsidR="001100B5" w:rsidRPr="001100B5">
        <w:rPr>
          <w:rFonts w:ascii="Arial" w:hAnsi="Arial" w:cs="Arial"/>
        </w:rPr>
        <w:lastRenderedPageBreak/>
        <w:t xml:space="preserve">on a person’s innate qualities is </w:t>
      </w:r>
      <w:r w:rsidR="005048F8">
        <w:rPr>
          <w:rFonts w:ascii="Arial" w:hAnsi="Arial" w:cs="Arial"/>
        </w:rPr>
        <w:t xml:space="preserve">infinitely </w:t>
      </w:r>
      <w:r w:rsidR="001100B5" w:rsidRPr="001100B5">
        <w:rPr>
          <w:rFonts w:ascii="Arial" w:hAnsi="Arial" w:cs="Arial"/>
        </w:rPr>
        <w:t xml:space="preserve">beneficial and more </w:t>
      </w:r>
      <w:r w:rsidR="005048F8" w:rsidRPr="001100B5">
        <w:rPr>
          <w:rFonts w:ascii="Arial" w:hAnsi="Arial" w:cs="Arial"/>
        </w:rPr>
        <w:t>enlightening</w:t>
      </w:r>
      <w:r w:rsidR="001100B5" w:rsidRPr="001100B5">
        <w:rPr>
          <w:rFonts w:ascii="Arial" w:hAnsi="Arial" w:cs="Arial"/>
        </w:rPr>
        <w:t xml:space="preserve"> than focussing on groups of individuals with similar characteristics. Consequently, subjective reality can be a useful/helpful guide to behavioral change or ’alterity’</w:t>
      </w:r>
      <w:r w:rsidR="005048F8">
        <w:rPr>
          <w:rFonts w:ascii="Arial" w:hAnsi="Arial" w:cs="Arial"/>
        </w:rPr>
        <w:t xml:space="preserve"> (</w:t>
      </w:r>
      <w:proofErr w:type="spellStart"/>
      <w:r w:rsidR="00BF3FAC">
        <w:rPr>
          <w:rFonts w:ascii="Arial" w:hAnsi="Arial" w:cs="Arial"/>
        </w:rPr>
        <w:t>DeRobertis</w:t>
      </w:r>
      <w:proofErr w:type="spellEnd"/>
      <w:r w:rsidR="00BF3FAC">
        <w:rPr>
          <w:rFonts w:ascii="Arial" w:hAnsi="Arial" w:cs="Arial"/>
        </w:rPr>
        <w:t xml:space="preserve">, 2006). </w:t>
      </w:r>
    </w:p>
    <w:p w14:paraId="6D3D5BF0" w14:textId="77777777" w:rsidR="005A3F07" w:rsidRDefault="005A3F07" w:rsidP="00DF2264">
      <w:pPr>
        <w:spacing w:line="360" w:lineRule="auto"/>
        <w:jc w:val="both"/>
        <w:rPr>
          <w:rFonts w:ascii="Arial" w:hAnsi="Arial" w:cs="Arial"/>
          <w:b/>
          <w:bCs/>
        </w:rPr>
      </w:pPr>
    </w:p>
    <w:p w14:paraId="04968D37" w14:textId="3A109F2F" w:rsidR="008F5836" w:rsidRPr="008F5836" w:rsidRDefault="008F5836" w:rsidP="00DF2264">
      <w:pPr>
        <w:spacing w:line="360" w:lineRule="auto"/>
        <w:jc w:val="both"/>
        <w:rPr>
          <w:rFonts w:ascii="Arial" w:hAnsi="Arial" w:cs="Arial"/>
          <w:b/>
          <w:bCs/>
        </w:rPr>
      </w:pPr>
      <w:r w:rsidRPr="008F5836">
        <w:rPr>
          <w:rFonts w:ascii="Arial" w:hAnsi="Arial" w:cs="Arial"/>
          <w:b/>
          <w:bCs/>
        </w:rPr>
        <w:t>Observations</w:t>
      </w:r>
      <w:r w:rsidR="00BF3FAC">
        <w:rPr>
          <w:rFonts w:ascii="Arial" w:hAnsi="Arial" w:cs="Arial"/>
          <w:b/>
          <w:bCs/>
        </w:rPr>
        <w:t xml:space="preserve"> from the counselling session</w:t>
      </w:r>
    </w:p>
    <w:p w14:paraId="323FBA8B" w14:textId="7020A6C9" w:rsidR="003D5DCA" w:rsidRDefault="00DF2264" w:rsidP="003D5DCA">
      <w:pPr>
        <w:spacing w:line="360" w:lineRule="auto"/>
        <w:ind w:firstLine="720"/>
        <w:jc w:val="both"/>
        <w:rPr>
          <w:rFonts w:ascii="Arial" w:hAnsi="Arial" w:cs="Arial"/>
        </w:rPr>
      </w:pPr>
      <w:r w:rsidRPr="008F5836">
        <w:rPr>
          <w:rFonts w:ascii="Arial" w:hAnsi="Arial" w:cs="Arial"/>
        </w:rPr>
        <w:t xml:space="preserve">The recorded counselling </w:t>
      </w:r>
      <w:r w:rsidR="008F5836" w:rsidRPr="008F5836">
        <w:rPr>
          <w:rFonts w:ascii="Arial" w:hAnsi="Arial" w:cs="Arial"/>
        </w:rPr>
        <w:t>session (</w:t>
      </w:r>
      <w:r w:rsidR="006C16A4">
        <w:rPr>
          <w:rFonts w:ascii="Arial" w:hAnsi="Arial" w:cs="Arial"/>
        </w:rPr>
        <w:t>with</w:t>
      </w:r>
      <w:r w:rsidR="008F5836" w:rsidRPr="008F5836">
        <w:rPr>
          <w:rFonts w:ascii="Arial" w:hAnsi="Arial" w:cs="Arial"/>
        </w:rPr>
        <w:t xml:space="preserve"> Gloria) starts with Dr Rogers sitting, alone, speaking to the camera and outlining his objectives: </w:t>
      </w:r>
      <w:r w:rsidR="0015662E">
        <w:rPr>
          <w:rFonts w:ascii="Arial" w:hAnsi="Arial" w:cs="Arial"/>
        </w:rPr>
        <w:t xml:space="preserve">the first objective is </w:t>
      </w:r>
      <w:r w:rsidR="008F5836" w:rsidRPr="008F5836">
        <w:rPr>
          <w:rFonts w:ascii="Arial" w:hAnsi="Arial" w:cs="Arial"/>
        </w:rPr>
        <w:t>to satisfy what he describes as the “core conditions”</w:t>
      </w:r>
      <w:r w:rsidR="0015662E">
        <w:rPr>
          <w:rFonts w:ascii="Arial" w:hAnsi="Arial" w:cs="Arial"/>
        </w:rPr>
        <w:t>: congruence and genuineness; empathy, and acceptance. Secondly, Rogers wanted Gloria (his client) to self-actualise (Margolin, 2020).</w:t>
      </w:r>
      <w:r w:rsidR="002A320C">
        <w:rPr>
          <w:rFonts w:ascii="Arial" w:hAnsi="Arial" w:cs="Arial"/>
        </w:rPr>
        <w:t xml:space="preserve"> For Rogers, the main issue in a counselling session </w:t>
      </w:r>
      <w:r w:rsidR="00B54326">
        <w:rPr>
          <w:rFonts w:ascii="Arial" w:hAnsi="Arial" w:cs="Arial"/>
        </w:rPr>
        <w:t>should be</w:t>
      </w:r>
      <w:r w:rsidR="002A320C">
        <w:rPr>
          <w:rFonts w:ascii="Arial" w:hAnsi="Arial" w:cs="Arial"/>
        </w:rPr>
        <w:t xml:space="preserve"> </w:t>
      </w:r>
      <w:r w:rsidR="00B54326">
        <w:rPr>
          <w:rFonts w:ascii="Arial" w:hAnsi="Arial" w:cs="Arial"/>
        </w:rPr>
        <w:t>focussing on the</w:t>
      </w:r>
      <w:r w:rsidR="004C20BE">
        <w:rPr>
          <w:rFonts w:ascii="Arial" w:hAnsi="Arial" w:cs="Arial"/>
        </w:rPr>
        <w:t xml:space="preserve"> </w:t>
      </w:r>
      <w:r w:rsidR="00B54326">
        <w:rPr>
          <w:rFonts w:ascii="Arial" w:hAnsi="Arial" w:cs="Arial"/>
        </w:rPr>
        <w:t>person (</w:t>
      </w:r>
      <w:r w:rsidR="002A320C">
        <w:rPr>
          <w:rFonts w:ascii="Arial" w:hAnsi="Arial" w:cs="Arial"/>
        </w:rPr>
        <w:t>person-centred</w:t>
      </w:r>
      <w:r w:rsidR="00B54326">
        <w:rPr>
          <w:rFonts w:ascii="Arial" w:hAnsi="Arial" w:cs="Arial"/>
        </w:rPr>
        <w:t>) and being</w:t>
      </w:r>
      <w:r w:rsidR="002A320C">
        <w:rPr>
          <w:rFonts w:ascii="Arial" w:hAnsi="Arial" w:cs="Arial"/>
        </w:rPr>
        <w:t xml:space="preserve"> “real”</w:t>
      </w:r>
      <w:r w:rsidR="00B54326">
        <w:rPr>
          <w:rFonts w:ascii="Arial" w:hAnsi="Arial" w:cs="Arial"/>
        </w:rPr>
        <w:t xml:space="preserve"> and “present” with them in the moment</w:t>
      </w:r>
      <w:r w:rsidR="003D5DCA">
        <w:rPr>
          <w:rFonts w:ascii="Arial" w:hAnsi="Arial" w:cs="Arial"/>
        </w:rPr>
        <w:t>. In addition, to ‘realness’, Rogers expected that Gloria will accept to be “prized” by her (describes as</w:t>
      </w:r>
      <w:r w:rsidR="009B766A">
        <w:rPr>
          <w:rFonts w:ascii="Arial" w:hAnsi="Arial" w:cs="Arial"/>
        </w:rPr>
        <w:t xml:space="preserve"> a kind of</w:t>
      </w:r>
      <w:r w:rsidR="003D5DCA">
        <w:rPr>
          <w:rFonts w:ascii="Arial" w:hAnsi="Arial" w:cs="Arial"/>
        </w:rPr>
        <w:t xml:space="preserve"> </w:t>
      </w:r>
      <w:r w:rsidR="009B766A">
        <w:rPr>
          <w:rFonts w:ascii="Arial" w:hAnsi="Arial" w:cs="Arial"/>
        </w:rPr>
        <w:t>“</w:t>
      </w:r>
      <w:r w:rsidR="003D5DCA">
        <w:rPr>
          <w:rFonts w:ascii="Arial" w:hAnsi="Arial" w:cs="Arial"/>
        </w:rPr>
        <w:t>unconditional positive accept</w:t>
      </w:r>
      <w:r w:rsidR="009B766A">
        <w:rPr>
          <w:rFonts w:ascii="Arial" w:hAnsi="Arial" w:cs="Arial"/>
        </w:rPr>
        <w:t>ance” (Moon, 2007). This attitudinal shift will be important for Gloria if any success was to be achieved</w:t>
      </w:r>
      <w:r w:rsidR="009443E7">
        <w:rPr>
          <w:rFonts w:ascii="Arial" w:hAnsi="Arial" w:cs="Arial"/>
        </w:rPr>
        <w:t xml:space="preserve">. However, it is curious to see that Rogers had developed the objectives without first consulting Gloria. Although, the style (nondirective, client or person-centred counselling/therapy session) adopted by Rogers has now been global praised, yet at the beginning of the session when Rogers was </w:t>
      </w:r>
      <w:r w:rsidR="00083C84">
        <w:rPr>
          <w:rFonts w:ascii="Arial" w:hAnsi="Arial" w:cs="Arial"/>
        </w:rPr>
        <w:t>speaking to video audience, the intention might have appeared vague. Also, though Rogers had stated that he was going to eliminate his personal bias and be transparent with Gloria, the goal he prioritized for himself in conducting the session (to feel genuine/congruent ‘all in one piece’, yet all these good intentions were almost inseparable from the therapeutic goals that Rogers has prioritized for Gloria.</w:t>
      </w:r>
    </w:p>
    <w:p w14:paraId="3B362155" w14:textId="251DCCF8" w:rsidR="00676298" w:rsidRDefault="00083C84" w:rsidP="003D5DCA">
      <w:pPr>
        <w:spacing w:line="360" w:lineRule="auto"/>
        <w:ind w:firstLine="720"/>
        <w:jc w:val="both"/>
        <w:rPr>
          <w:rFonts w:ascii="Arial" w:hAnsi="Arial" w:cs="Arial"/>
        </w:rPr>
      </w:pPr>
      <w:r>
        <w:rPr>
          <w:rFonts w:ascii="Arial" w:hAnsi="Arial" w:cs="Arial"/>
        </w:rPr>
        <w:t xml:space="preserve">Gloria explained her reason for attending the session which is about being bother by lying to her </w:t>
      </w:r>
      <w:r w:rsidR="003833B1">
        <w:rPr>
          <w:rFonts w:ascii="Arial" w:hAnsi="Arial" w:cs="Arial"/>
        </w:rPr>
        <w:t>9-year-old</w:t>
      </w:r>
      <w:r>
        <w:rPr>
          <w:rFonts w:ascii="Arial" w:hAnsi="Arial" w:cs="Arial"/>
        </w:rPr>
        <w:t xml:space="preserve"> daughter about her sex life.</w:t>
      </w:r>
      <w:r w:rsidR="003833B1">
        <w:rPr>
          <w:rFonts w:ascii="Arial" w:hAnsi="Arial" w:cs="Arial"/>
        </w:rPr>
        <w:t xml:space="preserve">  But when she asked Rogers to know if being untruthful could damage her daughter, Rogers declined to provide a direct answer, preferring instead for Gloria to keep talking, and thinking through her responses. </w:t>
      </w:r>
      <w:r w:rsidR="00B96032">
        <w:rPr>
          <w:rFonts w:ascii="Arial" w:hAnsi="Arial" w:cs="Arial"/>
        </w:rPr>
        <w:t xml:space="preserve">Gloria eventually appeared conflicted between harming her daughter (by lying to her and alienating her) and maintaining her sexual desires by not wanting to stop her lover from coming to her house. Rogers’ suggestion to Gloria that the problem might lie with was very instructive. </w:t>
      </w:r>
      <w:r w:rsidR="00255F18">
        <w:rPr>
          <w:rFonts w:ascii="Arial" w:hAnsi="Arial" w:cs="Arial"/>
        </w:rPr>
        <w:t>What was significant to observe was how Rogers did not introduce the</w:t>
      </w:r>
      <w:r w:rsidR="00B96032">
        <w:rPr>
          <w:rFonts w:ascii="Arial" w:hAnsi="Arial" w:cs="Arial"/>
        </w:rPr>
        <w:t xml:space="preserve"> idea as a question nor asking Gloria if she felt that that problem was with her; but, rather telling Gloria that the she is the problem. </w:t>
      </w:r>
      <w:r w:rsidR="00B96032">
        <w:rPr>
          <w:rFonts w:ascii="Arial" w:hAnsi="Arial" w:cs="Arial"/>
        </w:rPr>
        <w:lastRenderedPageBreak/>
        <w:t xml:space="preserve">Although Gloria has admitted guilt and was ashamed of the manner she handled her sexual encounters, </w:t>
      </w:r>
      <w:r w:rsidR="00676298">
        <w:rPr>
          <w:rFonts w:ascii="Arial" w:hAnsi="Arial" w:cs="Arial"/>
        </w:rPr>
        <w:t xml:space="preserve">but she had not been able to articulate her feelings/concerns as an internal conflict rather than a relational one, where her fears of her daughter being damaged by her deceptions and sexual behaviour was a real possibility. </w:t>
      </w:r>
    </w:p>
    <w:p w14:paraId="38ADA60C" w14:textId="77777777" w:rsidR="00522249" w:rsidRDefault="00676298" w:rsidP="00522249">
      <w:pPr>
        <w:spacing w:line="360" w:lineRule="auto"/>
        <w:ind w:firstLine="720"/>
        <w:jc w:val="both"/>
        <w:rPr>
          <w:rFonts w:ascii="Arial" w:hAnsi="Arial" w:cs="Arial"/>
        </w:rPr>
      </w:pPr>
      <w:r>
        <w:rPr>
          <w:rFonts w:ascii="Arial" w:hAnsi="Arial" w:cs="Arial"/>
        </w:rPr>
        <w:t>Though Gloria kept pressing Rogers for advice and for his opinions on what she should do, (which perhaps suggested that Gloria was not genuinely seeking advice on how to feel about herself but how to behave with her daughter), Rogers refrained from doing so. Instead, he suggested to Gloria that she might be the problem: which about lacking the capacity to manage her</w:t>
      </w:r>
      <w:r w:rsidR="00522249">
        <w:rPr>
          <w:rFonts w:ascii="Arial" w:hAnsi="Arial" w:cs="Arial"/>
        </w:rPr>
        <w:t xml:space="preserve"> lack of genuineness and for failing to accept herself for who she really is. </w:t>
      </w:r>
    </w:p>
    <w:p w14:paraId="296EC005" w14:textId="77777777" w:rsidR="00522249" w:rsidRDefault="00522249" w:rsidP="00522249">
      <w:pPr>
        <w:spacing w:line="360" w:lineRule="auto"/>
        <w:jc w:val="both"/>
        <w:rPr>
          <w:rFonts w:ascii="Arial" w:hAnsi="Arial" w:cs="Arial"/>
        </w:rPr>
      </w:pPr>
    </w:p>
    <w:p w14:paraId="1AB86332" w14:textId="78C7F0D3" w:rsidR="00083C84" w:rsidRPr="00522249" w:rsidRDefault="00522249" w:rsidP="00522249">
      <w:pPr>
        <w:spacing w:line="360" w:lineRule="auto"/>
        <w:jc w:val="both"/>
        <w:rPr>
          <w:rFonts w:ascii="Arial" w:hAnsi="Arial" w:cs="Arial"/>
        </w:rPr>
      </w:pPr>
      <w:r w:rsidRPr="00522249">
        <w:rPr>
          <w:rFonts w:ascii="Arial" w:hAnsi="Arial" w:cs="Arial"/>
          <w:b/>
          <w:bCs/>
        </w:rPr>
        <w:t>Communication and counselling skills</w:t>
      </w:r>
      <w:r w:rsidR="00255F18" w:rsidRPr="00522249">
        <w:rPr>
          <w:rFonts w:ascii="Arial" w:hAnsi="Arial" w:cs="Arial"/>
          <w:b/>
          <w:bCs/>
        </w:rPr>
        <w:t xml:space="preserve"> </w:t>
      </w:r>
    </w:p>
    <w:p w14:paraId="11194609" w14:textId="62F6FBF4" w:rsidR="005D39F6" w:rsidRDefault="00522249" w:rsidP="003D5DCA">
      <w:pPr>
        <w:spacing w:line="360" w:lineRule="auto"/>
        <w:ind w:firstLine="720"/>
        <w:jc w:val="both"/>
        <w:rPr>
          <w:rFonts w:ascii="Arial" w:hAnsi="Arial" w:cs="Arial"/>
        </w:rPr>
      </w:pPr>
      <w:r>
        <w:rPr>
          <w:rFonts w:ascii="Arial" w:hAnsi="Arial" w:cs="Arial"/>
        </w:rPr>
        <w:t xml:space="preserve">Rogers’ non-directive, person-centred approach with Gloria, one of the apparent skills was the overt, transparent language adopted by Rogers to communicate with Gloria. This style helped to evoke an idea through </w:t>
      </w:r>
      <w:r w:rsidR="00111B0F">
        <w:rPr>
          <w:rFonts w:ascii="Arial" w:hAnsi="Arial" w:cs="Arial"/>
        </w:rPr>
        <w:t>association and via suggestion. Rogers did this in three ways: a)</w:t>
      </w:r>
      <w:r w:rsidR="00F7151D">
        <w:rPr>
          <w:rFonts w:ascii="Arial" w:hAnsi="Arial" w:cs="Arial"/>
        </w:rPr>
        <w:t xml:space="preserve"> </w:t>
      </w:r>
      <w:r w:rsidR="00111B0F">
        <w:rPr>
          <w:rFonts w:ascii="Arial" w:hAnsi="Arial" w:cs="Arial"/>
        </w:rPr>
        <w:t xml:space="preserve">by highlighting the dissimilarity between Gloria’s real self and her behaviour; b) by highlighting the dissimilarity between her real self and how presented herself to others and c) by showing the dissimilarity between Gloria’s real self and how she communicates with that self.  </w:t>
      </w:r>
      <w:proofErr w:type="spellStart"/>
      <w:r w:rsidR="00111B0F">
        <w:rPr>
          <w:rFonts w:ascii="Arial" w:hAnsi="Arial" w:cs="Arial"/>
        </w:rPr>
        <w:t>i</w:t>
      </w:r>
      <w:r w:rsidR="003D5DCA">
        <w:rPr>
          <w:rFonts w:ascii="Arial" w:hAnsi="Arial" w:cs="Arial"/>
        </w:rPr>
        <w:t>By</w:t>
      </w:r>
      <w:proofErr w:type="spellEnd"/>
      <w:r w:rsidR="003D5DCA">
        <w:rPr>
          <w:rFonts w:ascii="Arial" w:hAnsi="Arial" w:cs="Arial"/>
        </w:rPr>
        <w:t xml:space="preserve"> paying attention to the sovereignty of the individual to choose and self-direct and by respecting the rights of every human being, this form of counselling is radically different from the medical model which </w:t>
      </w:r>
      <w:proofErr w:type="spellStart"/>
      <w:r w:rsidR="003D5DCA">
        <w:rPr>
          <w:rFonts w:ascii="Arial" w:hAnsi="Arial" w:cs="Arial"/>
        </w:rPr>
        <w:t>pathologises</w:t>
      </w:r>
      <w:proofErr w:type="spellEnd"/>
      <w:r w:rsidR="003D5DCA">
        <w:rPr>
          <w:rFonts w:ascii="Arial" w:hAnsi="Arial" w:cs="Arial"/>
        </w:rPr>
        <w:t xml:space="preserve"> the individual (Moon, 2007). </w:t>
      </w:r>
    </w:p>
    <w:p w14:paraId="3D24865D" w14:textId="18D34FA8" w:rsidR="001147D7" w:rsidRDefault="001147D7" w:rsidP="003D5DCA">
      <w:pPr>
        <w:spacing w:line="360" w:lineRule="auto"/>
        <w:ind w:firstLine="720"/>
        <w:jc w:val="both"/>
      </w:pPr>
      <w:r>
        <w:rPr>
          <w:rFonts w:ascii="Arial" w:hAnsi="Arial" w:cs="Arial"/>
        </w:rPr>
        <w:t xml:space="preserve">By “prizing” Gloria (expressing unconditional positive acceptance) and according her empathy, and genuineness, Rogers helped Gloria to gain a better insight (understanding) of her problem and ultimately helped her to </w:t>
      </w:r>
      <w:r w:rsidR="00687E58">
        <w:rPr>
          <w:rFonts w:ascii="Arial" w:hAnsi="Arial" w:cs="Arial"/>
        </w:rPr>
        <w:t>recognize her potentials, her value and dignity as a human being. In the process, Gloria felt more empowered, and became emboldened to cause a change is her situation and circumstance. This approach</w:t>
      </w:r>
      <w:r w:rsidR="007F339F">
        <w:rPr>
          <w:rFonts w:ascii="Arial" w:hAnsi="Arial" w:cs="Arial"/>
        </w:rPr>
        <w:t>,</w:t>
      </w:r>
      <w:r w:rsidR="00687E58">
        <w:rPr>
          <w:rFonts w:ascii="Arial" w:hAnsi="Arial" w:cs="Arial"/>
        </w:rPr>
        <w:t xml:space="preserve"> according to </w:t>
      </w:r>
      <w:proofErr w:type="spellStart"/>
      <w:r w:rsidR="00687E58">
        <w:rPr>
          <w:rFonts w:ascii="Arial" w:hAnsi="Arial" w:cs="Arial"/>
        </w:rPr>
        <w:t>Glauser</w:t>
      </w:r>
      <w:proofErr w:type="spellEnd"/>
      <w:r w:rsidR="00687E58">
        <w:rPr>
          <w:rFonts w:ascii="Arial" w:hAnsi="Arial" w:cs="Arial"/>
        </w:rPr>
        <w:t xml:space="preserve"> &amp; Bozarth (2001) and Wickman &amp; Campbell (2003)</w:t>
      </w:r>
      <w:r w:rsidR="007F339F">
        <w:rPr>
          <w:rFonts w:ascii="Arial" w:hAnsi="Arial" w:cs="Arial"/>
        </w:rPr>
        <w:t>,</w:t>
      </w:r>
      <w:r w:rsidR="006C16A4">
        <w:rPr>
          <w:rFonts w:ascii="Arial" w:hAnsi="Arial" w:cs="Arial"/>
        </w:rPr>
        <w:t xml:space="preserve"> through the three “necessary and sufficient core conditions” [</w:t>
      </w:r>
      <w:proofErr w:type="spellStart"/>
      <w:r w:rsidR="006C16A4">
        <w:rPr>
          <w:rFonts w:ascii="Arial" w:hAnsi="Arial" w:cs="Arial"/>
        </w:rPr>
        <w:t>emphathy</w:t>
      </w:r>
      <w:proofErr w:type="spellEnd"/>
      <w:r w:rsidR="006C16A4">
        <w:rPr>
          <w:rFonts w:ascii="Arial" w:hAnsi="Arial" w:cs="Arial"/>
        </w:rPr>
        <w:t>, genuineness and unconditional positive regard) proposed by Rogers (19</w:t>
      </w:r>
      <w:r w:rsidR="007F339F">
        <w:rPr>
          <w:rFonts w:ascii="Arial" w:hAnsi="Arial" w:cs="Arial"/>
        </w:rPr>
        <w:t>6</w:t>
      </w:r>
      <w:r w:rsidR="006C16A4">
        <w:rPr>
          <w:rFonts w:ascii="Arial" w:hAnsi="Arial" w:cs="Arial"/>
        </w:rPr>
        <w:t xml:space="preserve">1; 1957) has made it to become a </w:t>
      </w:r>
      <w:r w:rsidR="00687E58">
        <w:rPr>
          <w:rFonts w:ascii="Arial" w:hAnsi="Arial" w:cs="Arial"/>
        </w:rPr>
        <w:t>powerful and useful tool in</w:t>
      </w:r>
      <w:r w:rsidR="006C16A4">
        <w:rPr>
          <w:rFonts w:ascii="Arial" w:hAnsi="Arial" w:cs="Arial"/>
        </w:rPr>
        <w:t xml:space="preserve"> person-centred</w:t>
      </w:r>
      <w:r w:rsidR="00687E58">
        <w:rPr>
          <w:rFonts w:ascii="Arial" w:hAnsi="Arial" w:cs="Arial"/>
        </w:rPr>
        <w:t xml:space="preserve"> counselling </w:t>
      </w:r>
      <w:r w:rsidR="006C16A4">
        <w:rPr>
          <w:rFonts w:ascii="Arial" w:hAnsi="Arial" w:cs="Arial"/>
        </w:rPr>
        <w:t>and also as a relevantly useful</w:t>
      </w:r>
      <w:r w:rsidR="00687E58">
        <w:rPr>
          <w:rFonts w:ascii="Arial" w:hAnsi="Arial" w:cs="Arial"/>
        </w:rPr>
        <w:t xml:space="preserve"> instructional model for helping professionals in education, social care and healthcare professions. </w:t>
      </w:r>
    </w:p>
    <w:p w14:paraId="6DD113E2" w14:textId="77777777" w:rsidR="00083C84" w:rsidRDefault="00083C84" w:rsidP="005D39F6">
      <w:pPr>
        <w:spacing w:line="360" w:lineRule="auto"/>
        <w:jc w:val="both"/>
        <w:rPr>
          <w:rFonts w:ascii="Arial" w:hAnsi="Arial" w:cs="Arial"/>
          <w:b/>
          <w:bCs/>
        </w:rPr>
      </w:pPr>
    </w:p>
    <w:p w14:paraId="6BF53478" w14:textId="2EC244AB" w:rsidR="005D39F6" w:rsidRPr="005D39F6" w:rsidRDefault="005D39F6" w:rsidP="005D39F6">
      <w:pPr>
        <w:spacing w:line="360" w:lineRule="auto"/>
        <w:jc w:val="both"/>
        <w:rPr>
          <w:rFonts w:ascii="Arial" w:hAnsi="Arial" w:cs="Arial"/>
          <w:b/>
          <w:bCs/>
        </w:rPr>
      </w:pPr>
      <w:r w:rsidRPr="005D39F6">
        <w:rPr>
          <w:rFonts w:ascii="Arial" w:hAnsi="Arial" w:cs="Arial"/>
          <w:b/>
          <w:bCs/>
        </w:rPr>
        <w:lastRenderedPageBreak/>
        <w:t>Conclusion</w:t>
      </w:r>
    </w:p>
    <w:p w14:paraId="4C10E8F5" w14:textId="66F0AD78" w:rsidR="005D39F6" w:rsidRPr="00687E58" w:rsidRDefault="0037706B" w:rsidP="00687E58">
      <w:pPr>
        <w:spacing w:line="360" w:lineRule="auto"/>
        <w:ind w:firstLine="720"/>
        <w:jc w:val="both"/>
        <w:rPr>
          <w:rFonts w:ascii="Arial" w:hAnsi="Arial" w:cs="Arial"/>
        </w:rPr>
      </w:pPr>
      <w:r>
        <w:rPr>
          <w:rFonts w:ascii="Arial" w:hAnsi="Arial" w:cs="Arial"/>
        </w:rPr>
        <w:t>PCT</w:t>
      </w:r>
      <w:r w:rsidR="005D39F6" w:rsidRPr="005D39F6">
        <w:rPr>
          <w:rFonts w:ascii="Arial" w:hAnsi="Arial" w:cs="Arial"/>
        </w:rPr>
        <w:t xml:space="preserve"> </w:t>
      </w:r>
      <w:r>
        <w:rPr>
          <w:rFonts w:ascii="Arial" w:hAnsi="Arial" w:cs="Arial"/>
        </w:rPr>
        <w:t>espouses</w:t>
      </w:r>
      <w:r w:rsidR="005D39F6" w:rsidRPr="005D39F6">
        <w:rPr>
          <w:rFonts w:ascii="Arial" w:hAnsi="Arial" w:cs="Arial"/>
        </w:rPr>
        <w:t xml:space="preserve"> </w:t>
      </w:r>
      <w:r w:rsidR="006C16A4">
        <w:rPr>
          <w:rFonts w:ascii="Arial" w:hAnsi="Arial" w:cs="Arial"/>
        </w:rPr>
        <w:t xml:space="preserve">the </w:t>
      </w:r>
      <w:r w:rsidR="005D39F6" w:rsidRPr="005D39F6">
        <w:rPr>
          <w:rFonts w:ascii="Arial" w:hAnsi="Arial" w:cs="Arial"/>
        </w:rPr>
        <w:t>psycholog</w:t>
      </w:r>
      <w:r w:rsidR="006C16A4">
        <w:rPr>
          <w:rFonts w:ascii="Arial" w:hAnsi="Arial" w:cs="Arial"/>
        </w:rPr>
        <w:t>ical notion</w:t>
      </w:r>
      <w:r w:rsidR="005D39F6" w:rsidRPr="005D39F6">
        <w:rPr>
          <w:rFonts w:ascii="Arial" w:hAnsi="Arial" w:cs="Arial"/>
        </w:rPr>
        <w:t xml:space="preserve"> that </w:t>
      </w:r>
      <w:r>
        <w:rPr>
          <w:rFonts w:ascii="Arial" w:hAnsi="Arial" w:cs="Arial"/>
        </w:rPr>
        <w:t>individuals function</w:t>
      </w:r>
      <w:r w:rsidR="005D39F6" w:rsidRPr="005D39F6">
        <w:rPr>
          <w:rFonts w:ascii="Arial" w:hAnsi="Arial" w:cs="Arial"/>
        </w:rPr>
        <w:t xml:space="preserve"> in a world of experiences </w:t>
      </w:r>
      <w:r>
        <w:rPr>
          <w:rFonts w:ascii="Arial" w:hAnsi="Arial" w:cs="Arial"/>
        </w:rPr>
        <w:t>moderat</w:t>
      </w:r>
      <w:r w:rsidR="005D39F6" w:rsidRPr="005D39F6">
        <w:rPr>
          <w:rFonts w:ascii="Arial" w:hAnsi="Arial" w:cs="Arial"/>
        </w:rPr>
        <w:t xml:space="preserve">ed by reactions to </w:t>
      </w:r>
      <w:r>
        <w:rPr>
          <w:rFonts w:ascii="Arial" w:hAnsi="Arial" w:cs="Arial"/>
        </w:rPr>
        <w:t>others</w:t>
      </w:r>
      <w:r w:rsidR="005D39F6" w:rsidRPr="005D39F6">
        <w:rPr>
          <w:rFonts w:ascii="Arial" w:hAnsi="Arial" w:cs="Arial"/>
        </w:rPr>
        <w:t xml:space="preserve">, external </w:t>
      </w:r>
      <w:proofErr w:type="gramStart"/>
      <w:r w:rsidR="005D39F6" w:rsidRPr="005D39F6">
        <w:rPr>
          <w:rFonts w:ascii="Arial" w:hAnsi="Arial" w:cs="Arial"/>
        </w:rPr>
        <w:t>objects</w:t>
      </w:r>
      <w:proofErr w:type="gramEnd"/>
      <w:r w:rsidR="005D39F6" w:rsidRPr="005D39F6">
        <w:rPr>
          <w:rFonts w:ascii="Arial" w:hAnsi="Arial" w:cs="Arial"/>
        </w:rPr>
        <w:t xml:space="preserve"> and the environment full of empathy, acceptance and genuineness. Individual’s internal thoughts</w:t>
      </w:r>
      <w:r w:rsidR="006C16A4">
        <w:rPr>
          <w:rFonts w:ascii="Arial" w:hAnsi="Arial" w:cs="Arial"/>
        </w:rPr>
        <w:t xml:space="preserve">, </w:t>
      </w:r>
      <w:r w:rsidR="005D39F6" w:rsidRPr="005D39F6">
        <w:rPr>
          <w:rFonts w:ascii="Arial" w:hAnsi="Arial" w:cs="Arial"/>
        </w:rPr>
        <w:t xml:space="preserve">emotions and totality of experiences occurring at particular moments constitutes </w:t>
      </w:r>
      <w:r w:rsidR="006C16A4">
        <w:rPr>
          <w:rFonts w:ascii="Arial" w:hAnsi="Arial" w:cs="Arial"/>
        </w:rPr>
        <w:t xml:space="preserve">the </w:t>
      </w:r>
      <w:r w:rsidR="005D39F6">
        <w:rPr>
          <w:rFonts w:ascii="Arial" w:hAnsi="Arial" w:cs="Arial"/>
        </w:rPr>
        <w:t>“</w:t>
      </w:r>
      <w:r w:rsidR="005D39F6" w:rsidRPr="005D39F6">
        <w:rPr>
          <w:rFonts w:ascii="Arial" w:hAnsi="Arial" w:cs="Arial"/>
        </w:rPr>
        <w:t>phenomenal field</w:t>
      </w:r>
      <w:r w:rsidR="005D39F6">
        <w:rPr>
          <w:rFonts w:ascii="Arial" w:hAnsi="Arial" w:cs="Arial"/>
        </w:rPr>
        <w:t>” (Rogers, 1979: 1975; 1963)</w:t>
      </w:r>
      <w:r w:rsidR="00F7151D">
        <w:rPr>
          <w:rFonts w:ascii="Arial" w:hAnsi="Arial" w:cs="Arial"/>
        </w:rPr>
        <w:t xml:space="preserve"> </w:t>
      </w:r>
      <w:r w:rsidR="006C16A4">
        <w:rPr>
          <w:rFonts w:ascii="Arial" w:hAnsi="Arial" w:cs="Arial"/>
        </w:rPr>
        <w:t>or subjective reality</w:t>
      </w:r>
      <w:r w:rsidR="00F7151D">
        <w:rPr>
          <w:rFonts w:ascii="Arial" w:hAnsi="Arial" w:cs="Arial"/>
        </w:rPr>
        <w:t xml:space="preserve"> which</w:t>
      </w:r>
      <w:r w:rsidR="006C16A4">
        <w:rPr>
          <w:rFonts w:ascii="Arial" w:hAnsi="Arial" w:cs="Arial"/>
        </w:rPr>
        <w:t xml:space="preserve"> is </w:t>
      </w:r>
      <w:r w:rsidR="005D39F6">
        <w:rPr>
          <w:rFonts w:ascii="Arial" w:hAnsi="Arial" w:cs="Arial"/>
        </w:rPr>
        <w:t>an</w:t>
      </w:r>
      <w:r w:rsidR="005D39F6" w:rsidRPr="005D39F6">
        <w:rPr>
          <w:rFonts w:ascii="Arial" w:hAnsi="Arial" w:cs="Arial"/>
        </w:rPr>
        <w:t xml:space="preserve"> individual’s frame of reference</w:t>
      </w:r>
      <w:r w:rsidR="00F7151D">
        <w:rPr>
          <w:rFonts w:ascii="Arial" w:hAnsi="Arial" w:cs="Arial"/>
        </w:rPr>
        <w:t xml:space="preserve">, </w:t>
      </w:r>
      <w:r w:rsidR="005D39F6" w:rsidRPr="005D39F6">
        <w:rPr>
          <w:rFonts w:ascii="Arial" w:hAnsi="Arial" w:cs="Arial"/>
        </w:rPr>
        <w:t>known</w:t>
      </w:r>
      <w:r w:rsidR="00F7151D">
        <w:rPr>
          <w:rFonts w:ascii="Arial" w:hAnsi="Arial" w:cs="Arial"/>
        </w:rPr>
        <w:t xml:space="preserve"> only</w:t>
      </w:r>
      <w:r w:rsidR="005D39F6" w:rsidRPr="005D39F6">
        <w:rPr>
          <w:rFonts w:ascii="Arial" w:hAnsi="Arial" w:cs="Arial"/>
        </w:rPr>
        <w:t xml:space="preserve"> by th</w:t>
      </w:r>
      <w:r w:rsidR="006C16A4">
        <w:rPr>
          <w:rFonts w:ascii="Arial" w:hAnsi="Arial" w:cs="Arial"/>
        </w:rPr>
        <w:t>at</w:t>
      </w:r>
      <w:r w:rsidR="005D39F6" w:rsidRPr="005D39F6">
        <w:rPr>
          <w:rFonts w:ascii="Arial" w:hAnsi="Arial" w:cs="Arial"/>
        </w:rPr>
        <w:t xml:space="preserve"> individual</w:t>
      </w:r>
      <w:r w:rsidR="00F7151D">
        <w:rPr>
          <w:rFonts w:ascii="Arial" w:hAnsi="Arial" w:cs="Arial"/>
        </w:rPr>
        <w:t>;</w:t>
      </w:r>
      <w:r w:rsidR="005D39F6" w:rsidRPr="005D39F6">
        <w:rPr>
          <w:rFonts w:ascii="Arial" w:hAnsi="Arial" w:cs="Arial"/>
        </w:rPr>
        <w:t xml:space="preserve"> personal behaviour is dependent on the ‘phenomenal field’ </w:t>
      </w:r>
      <w:r w:rsidR="005D39F6">
        <w:rPr>
          <w:rFonts w:ascii="Arial" w:hAnsi="Arial" w:cs="Arial"/>
        </w:rPr>
        <w:t>un</w:t>
      </w:r>
      <w:r w:rsidR="005D39F6" w:rsidRPr="005D39F6">
        <w:rPr>
          <w:rFonts w:ascii="Arial" w:hAnsi="Arial" w:cs="Arial"/>
        </w:rPr>
        <w:t>influenced by the person’s external situation</w:t>
      </w:r>
      <w:r w:rsidR="005D39F6">
        <w:rPr>
          <w:rFonts w:ascii="Arial" w:hAnsi="Arial" w:cs="Arial"/>
        </w:rPr>
        <w:t>.</w:t>
      </w:r>
      <w:r w:rsidR="00F7151D">
        <w:rPr>
          <w:rFonts w:ascii="Arial" w:hAnsi="Arial" w:cs="Arial"/>
        </w:rPr>
        <w:t xml:space="preserve"> But by using a non-directive, and communicating in an empathetic, genuine and non-judgemental manner, an individual can be helped to gain self-actualisation.</w:t>
      </w:r>
    </w:p>
    <w:bookmarkEnd w:id="0"/>
    <w:p w14:paraId="426859C4" w14:textId="77777777" w:rsidR="006C16A4" w:rsidRDefault="006C16A4" w:rsidP="005A3F07">
      <w:pPr>
        <w:pStyle w:val="NormalWeb"/>
        <w:spacing w:before="0" w:beforeAutospacing="0" w:after="0" w:afterAutospacing="0"/>
        <w:rPr>
          <w:rFonts w:ascii="Arial" w:hAnsi="Arial" w:cs="Arial"/>
          <w:b/>
          <w:bCs/>
        </w:rPr>
      </w:pPr>
    </w:p>
    <w:p w14:paraId="6E64519D" w14:textId="22371922" w:rsidR="005A3F07" w:rsidRPr="00F7151D" w:rsidRDefault="005A3F07" w:rsidP="005A3F07">
      <w:pPr>
        <w:pStyle w:val="NormalWeb"/>
        <w:spacing w:before="0" w:beforeAutospacing="0" w:after="0" w:afterAutospacing="0"/>
        <w:rPr>
          <w:rFonts w:ascii="Arial" w:hAnsi="Arial" w:cs="Arial"/>
          <w:b/>
          <w:bCs/>
        </w:rPr>
      </w:pPr>
      <w:r w:rsidRPr="005A0257">
        <w:rPr>
          <w:rFonts w:ascii="Arial" w:hAnsi="Arial" w:cs="Arial"/>
          <w:b/>
          <w:bCs/>
        </w:rPr>
        <w:t>References</w:t>
      </w:r>
    </w:p>
    <w:p w14:paraId="199BEA0D" w14:textId="77777777" w:rsidR="005A3F07" w:rsidRPr="005A0257" w:rsidRDefault="005A3F07" w:rsidP="005A3F07">
      <w:pPr>
        <w:pStyle w:val="NormalWeb"/>
        <w:spacing w:before="0" w:beforeAutospacing="0" w:after="0" w:afterAutospacing="0"/>
        <w:rPr>
          <w:rFonts w:ascii="Arial" w:hAnsi="Arial" w:cs="Arial"/>
        </w:rPr>
      </w:pPr>
      <w:r w:rsidRPr="005A0257">
        <w:rPr>
          <w:rFonts w:ascii="Arial" w:hAnsi="Arial" w:cs="Arial"/>
        </w:rPr>
        <w:t> </w:t>
      </w:r>
    </w:p>
    <w:p w14:paraId="2A613A37" w14:textId="77777777" w:rsidR="006A7EB3" w:rsidRPr="006A7EB3" w:rsidRDefault="006A7EB3" w:rsidP="006A7EB3">
      <w:pPr>
        <w:rPr>
          <w:rFonts w:ascii="Times New Roman" w:eastAsia="Times New Roman" w:hAnsi="Times New Roman" w:cs="Times New Roman"/>
          <w:lang w:eastAsia="en-GB"/>
        </w:rPr>
      </w:pPr>
      <w:proofErr w:type="spellStart"/>
      <w:r w:rsidRPr="006A7EB3">
        <w:rPr>
          <w:rFonts w:ascii="Arial" w:eastAsia="Times New Roman" w:hAnsi="Arial" w:cs="Arial"/>
          <w:color w:val="222222"/>
          <w:shd w:val="clear" w:color="auto" w:fill="FFFFFF"/>
          <w:lang w:eastAsia="en-GB"/>
        </w:rPr>
        <w:t>DeRobertis</w:t>
      </w:r>
      <w:proofErr w:type="spellEnd"/>
      <w:r w:rsidRPr="006A7EB3">
        <w:rPr>
          <w:rFonts w:ascii="Arial" w:eastAsia="Times New Roman" w:hAnsi="Arial" w:cs="Arial"/>
          <w:color w:val="222222"/>
          <w:shd w:val="clear" w:color="auto" w:fill="FFFFFF"/>
          <w:lang w:eastAsia="en-GB"/>
        </w:rPr>
        <w:t>, E. M. (2006). Deriving a humanistic theory of child development from the works of Carl R. Rogers and Karen Horney. </w:t>
      </w:r>
      <w:r w:rsidRPr="006A7EB3">
        <w:rPr>
          <w:rFonts w:ascii="Arial" w:eastAsia="Times New Roman" w:hAnsi="Arial" w:cs="Arial"/>
          <w:i/>
          <w:iCs/>
          <w:color w:val="222222"/>
          <w:lang w:eastAsia="en-GB"/>
        </w:rPr>
        <w:t>The Humanistic Psychologist</w:t>
      </w:r>
      <w:r w:rsidRPr="006A7EB3">
        <w:rPr>
          <w:rFonts w:ascii="Arial" w:eastAsia="Times New Roman" w:hAnsi="Arial" w:cs="Arial"/>
          <w:color w:val="222222"/>
          <w:shd w:val="clear" w:color="auto" w:fill="FFFFFF"/>
          <w:lang w:eastAsia="en-GB"/>
        </w:rPr>
        <w:t>, </w:t>
      </w:r>
      <w:r w:rsidRPr="006A7EB3">
        <w:rPr>
          <w:rFonts w:ascii="Arial" w:eastAsia="Times New Roman" w:hAnsi="Arial" w:cs="Arial"/>
          <w:i/>
          <w:iCs/>
          <w:color w:val="222222"/>
          <w:lang w:eastAsia="en-GB"/>
        </w:rPr>
        <w:t>34</w:t>
      </w:r>
      <w:r w:rsidRPr="006A7EB3">
        <w:rPr>
          <w:rFonts w:ascii="Arial" w:eastAsia="Times New Roman" w:hAnsi="Arial" w:cs="Arial"/>
          <w:color w:val="222222"/>
          <w:shd w:val="clear" w:color="auto" w:fill="FFFFFF"/>
          <w:lang w:eastAsia="en-GB"/>
        </w:rPr>
        <w:t>(2), 177-199.</w:t>
      </w:r>
    </w:p>
    <w:p w14:paraId="66DB554C" w14:textId="77777777" w:rsidR="006A7EB3" w:rsidRPr="006A7EB3" w:rsidRDefault="006A7EB3" w:rsidP="006A7EB3">
      <w:pPr>
        <w:rPr>
          <w:rFonts w:ascii="Arial" w:eastAsia="Times New Roman" w:hAnsi="Arial" w:cs="Arial"/>
          <w:color w:val="222222"/>
          <w:shd w:val="clear" w:color="auto" w:fill="FFFFFF"/>
          <w:lang w:eastAsia="en-GB"/>
        </w:rPr>
      </w:pPr>
    </w:p>
    <w:p w14:paraId="62D13AFF" w14:textId="6F032625" w:rsidR="006A7EB3" w:rsidRPr="006A7EB3" w:rsidRDefault="006A7EB3" w:rsidP="006A7EB3">
      <w:pPr>
        <w:rPr>
          <w:rFonts w:ascii="Times New Roman" w:eastAsia="Times New Roman" w:hAnsi="Times New Roman" w:cs="Times New Roman"/>
          <w:lang w:eastAsia="en-GB"/>
        </w:rPr>
      </w:pPr>
      <w:proofErr w:type="spellStart"/>
      <w:r w:rsidRPr="006A7EB3">
        <w:rPr>
          <w:rFonts w:ascii="Arial" w:eastAsia="Times New Roman" w:hAnsi="Arial" w:cs="Arial"/>
          <w:color w:val="222222"/>
          <w:shd w:val="clear" w:color="auto" w:fill="FFFFFF"/>
          <w:lang w:eastAsia="en-GB"/>
        </w:rPr>
        <w:t>Glauser</w:t>
      </w:r>
      <w:proofErr w:type="spellEnd"/>
      <w:r w:rsidRPr="006A7EB3">
        <w:rPr>
          <w:rFonts w:ascii="Arial" w:eastAsia="Times New Roman" w:hAnsi="Arial" w:cs="Arial"/>
          <w:color w:val="222222"/>
          <w:shd w:val="clear" w:color="auto" w:fill="FFFFFF"/>
          <w:lang w:eastAsia="en-GB"/>
        </w:rPr>
        <w:t>, A. S., &amp; Bozarth, J. D. (2001). Person</w:t>
      </w:r>
      <w:r w:rsidRPr="006A7EB3">
        <w:rPr>
          <w:rFonts w:ascii="Cambria Math" w:eastAsia="Times New Roman" w:hAnsi="Cambria Math" w:cs="Cambria Math"/>
          <w:color w:val="222222"/>
          <w:shd w:val="clear" w:color="auto" w:fill="FFFFFF"/>
          <w:lang w:eastAsia="en-GB"/>
        </w:rPr>
        <w:t>‐</w:t>
      </w:r>
      <w:proofErr w:type="spellStart"/>
      <w:r w:rsidRPr="006A7EB3">
        <w:rPr>
          <w:rFonts w:ascii="Arial" w:eastAsia="Times New Roman" w:hAnsi="Arial" w:cs="Arial"/>
          <w:color w:val="222222"/>
          <w:shd w:val="clear" w:color="auto" w:fill="FFFFFF"/>
          <w:lang w:eastAsia="en-GB"/>
        </w:rPr>
        <w:t>centered</w:t>
      </w:r>
      <w:proofErr w:type="spellEnd"/>
      <w:r w:rsidRPr="006A7EB3">
        <w:rPr>
          <w:rFonts w:ascii="Arial" w:eastAsia="Times New Roman" w:hAnsi="Arial" w:cs="Arial"/>
          <w:color w:val="222222"/>
          <w:shd w:val="clear" w:color="auto" w:fill="FFFFFF"/>
          <w:lang w:eastAsia="en-GB"/>
        </w:rPr>
        <w:t xml:space="preserve"> </w:t>
      </w:r>
      <w:proofErr w:type="spellStart"/>
      <w:r w:rsidRPr="006A7EB3">
        <w:rPr>
          <w:rFonts w:ascii="Arial" w:eastAsia="Times New Roman" w:hAnsi="Arial" w:cs="Arial"/>
          <w:color w:val="222222"/>
          <w:shd w:val="clear" w:color="auto" w:fill="FFFFFF"/>
          <w:lang w:eastAsia="en-GB"/>
        </w:rPr>
        <w:t>counseling</w:t>
      </w:r>
      <w:proofErr w:type="spellEnd"/>
      <w:r w:rsidRPr="006A7EB3">
        <w:rPr>
          <w:rFonts w:ascii="Arial" w:eastAsia="Times New Roman" w:hAnsi="Arial" w:cs="Arial"/>
          <w:color w:val="222222"/>
          <w:shd w:val="clear" w:color="auto" w:fill="FFFFFF"/>
          <w:lang w:eastAsia="en-GB"/>
        </w:rPr>
        <w:t>: The culture within. </w:t>
      </w:r>
      <w:r w:rsidRPr="006A7EB3">
        <w:rPr>
          <w:rFonts w:ascii="Arial" w:eastAsia="Times New Roman" w:hAnsi="Arial" w:cs="Arial"/>
          <w:i/>
          <w:iCs/>
          <w:color w:val="222222"/>
          <w:lang w:eastAsia="en-GB"/>
        </w:rPr>
        <w:t xml:space="preserve">Journal of </w:t>
      </w:r>
      <w:proofErr w:type="spellStart"/>
      <w:r w:rsidRPr="006A7EB3">
        <w:rPr>
          <w:rFonts w:ascii="Arial" w:eastAsia="Times New Roman" w:hAnsi="Arial" w:cs="Arial"/>
          <w:i/>
          <w:iCs/>
          <w:color w:val="222222"/>
          <w:lang w:eastAsia="en-GB"/>
        </w:rPr>
        <w:t>Counseling</w:t>
      </w:r>
      <w:proofErr w:type="spellEnd"/>
      <w:r w:rsidRPr="006A7EB3">
        <w:rPr>
          <w:rFonts w:ascii="Arial" w:eastAsia="Times New Roman" w:hAnsi="Arial" w:cs="Arial"/>
          <w:i/>
          <w:iCs/>
          <w:color w:val="222222"/>
          <w:lang w:eastAsia="en-GB"/>
        </w:rPr>
        <w:t xml:space="preserve"> &amp; Development</w:t>
      </w:r>
      <w:r w:rsidRPr="006A7EB3">
        <w:rPr>
          <w:rFonts w:ascii="Arial" w:eastAsia="Times New Roman" w:hAnsi="Arial" w:cs="Arial"/>
          <w:color w:val="222222"/>
          <w:shd w:val="clear" w:color="auto" w:fill="FFFFFF"/>
          <w:lang w:eastAsia="en-GB"/>
        </w:rPr>
        <w:t>, </w:t>
      </w:r>
      <w:r w:rsidRPr="006A7EB3">
        <w:rPr>
          <w:rFonts w:ascii="Arial" w:eastAsia="Times New Roman" w:hAnsi="Arial" w:cs="Arial"/>
          <w:i/>
          <w:iCs/>
          <w:color w:val="222222"/>
          <w:lang w:eastAsia="en-GB"/>
        </w:rPr>
        <w:t>79</w:t>
      </w:r>
      <w:r w:rsidRPr="006A7EB3">
        <w:rPr>
          <w:rFonts w:ascii="Arial" w:eastAsia="Times New Roman" w:hAnsi="Arial" w:cs="Arial"/>
          <w:color w:val="222222"/>
          <w:shd w:val="clear" w:color="auto" w:fill="FFFFFF"/>
          <w:lang w:eastAsia="en-GB"/>
        </w:rPr>
        <w:t>(2), 142-147.</w:t>
      </w:r>
    </w:p>
    <w:p w14:paraId="0ADA4D1C" w14:textId="77777777" w:rsidR="006A7EB3" w:rsidRPr="006A7EB3" w:rsidRDefault="006A7EB3" w:rsidP="002E33A3">
      <w:pPr>
        <w:pStyle w:val="NormalWeb"/>
        <w:spacing w:before="0" w:beforeAutospacing="0" w:after="0" w:afterAutospacing="0"/>
        <w:rPr>
          <w:rFonts w:ascii="Arial" w:hAnsi="Arial" w:cs="Arial"/>
        </w:rPr>
      </w:pPr>
    </w:p>
    <w:p w14:paraId="06669BAB" w14:textId="1E931005" w:rsidR="002E33A3" w:rsidRPr="005A0257" w:rsidRDefault="002E33A3" w:rsidP="002E33A3">
      <w:pPr>
        <w:pStyle w:val="NormalWeb"/>
        <w:spacing w:before="0" w:beforeAutospacing="0" w:after="0" w:afterAutospacing="0"/>
        <w:rPr>
          <w:rFonts w:ascii="Arial" w:hAnsi="Arial" w:cs="Arial"/>
        </w:rPr>
      </w:pPr>
      <w:r w:rsidRPr="005A0257">
        <w:rPr>
          <w:rFonts w:ascii="Arial" w:hAnsi="Arial" w:cs="Arial"/>
        </w:rPr>
        <w:t>Joseph, S. (2020). Why we need a more humanistic positive organizational scholarship: Carl Rogers’ person-</w:t>
      </w:r>
      <w:proofErr w:type="spellStart"/>
      <w:r w:rsidRPr="005A0257">
        <w:rPr>
          <w:rFonts w:ascii="Arial" w:hAnsi="Arial" w:cs="Arial"/>
        </w:rPr>
        <w:t>centered</w:t>
      </w:r>
      <w:proofErr w:type="spellEnd"/>
      <w:r w:rsidRPr="005A0257">
        <w:rPr>
          <w:rFonts w:ascii="Arial" w:hAnsi="Arial" w:cs="Arial"/>
        </w:rPr>
        <w:t xml:space="preserve"> approach as a challenge to neoliberalism. </w:t>
      </w:r>
      <w:r w:rsidRPr="005A0257">
        <w:rPr>
          <w:rFonts w:ascii="Arial" w:hAnsi="Arial" w:cs="Arial"/>
          <w:i/>
          <w:iCs/>
          <w:color w:val="222222"/>
        </w:rPr>
        <w:t>The Humanistic Psychologist</w:t>
      </w:r>
      <w:r w:rsidRPr="005A0257">
        <w:rPr>
          <w:rFonts w:ascii="Arial" w:hAnsi="Arial" w:cs="Arial"/>
        </w:rPr>
        <w:t>, </w:t>
      </w:r>
      <w:r w:rsidRPr="005A0257">
        <w:rPr>
          <w:rFonts w:ascii="Arial" w:hAnsi="Arial" w:cs="Arial"/>
          <w:i/>
          <w:iCs/>
          <w:color w:val="222222"/>
        </w:rPr>
        <w:t>48</w:t>
      </w:r>
      <w:r w:rsidRPr="005A0257">
        <w:rPr>
          <w:rFonts w:ascii="Arial" w:hAnsi="Arial" w:cs="Arial"/>
        </w:rPr>
        <w:t>(3), 271.</w:t>
      </w:r>
    </w:p>
    <w:p w14:paraId="296EA260" w14:textId="77777777" w:rsidR="002E33A3" w:rsidRPr="005A0257" w:rsidRDefault="002E33A3" w:rsidP="002E33A3">
      <w:pPr>
        <w:pStyle w:val="NormalWeb"/>
        <w:spacing w:before="0" w:beforeAutospacing="0" w:after="0" w:afterAutospacing="0"/>
        <w:rPr>
          <w:rFonts w:ascii="Arial" w:hAnsi="Arial" w:cs="Arial"/>
        </w:rPr>
      </w:pPr>
      <w:r w:rsidRPr="005A0257">
        <w:rPr>
          <w:rFonts w:ascii="Arial" w:hAnsi="Arial" w:cs="Arial"/>
        </w:rPr>
        <w:t> </w:t>
      </w:r>
    </w:p>
    <w:p w14:paraId="0067A725" w14:textId="77777777" w:rsidR="00F7151D" w:rsidRDefault="00F7151D" w:rsidP="00F7151D">
      <w:pPr>
        <w:jc w:val="both"/>
        <w:rPr>
          <w:rFonts w:ascii="Arial" w:hAnsi="Arial" w:cs="Arial"/>
        </w:rPr>
      </w:pPr>
      <w:proofErr w:type="spellStart"/>
      <w:r>
        <w:rPr>
          <w:rFonts w:ascii="Arial" w:hAnsi="Arial" w:cs="Arial"/>
        </w:rPr>
        <w:t>Malchiodi</w:t>
      </w:r>
      <w:proofErr w:type="spellEnd"/>
      <w:r>
        <w:rPr>
          <w:rFonts w:ascii="Arial" w:hAnsi="Arial" w:cs="Arial"/>
        </w:rPr>
        <w:t xml:space="preserve">, C.A (2003). Humanistic approaches. In C.A. </w:t>
      </w:r>
      <w:proofErr w:type="spellStart"/>
      <w:r>
        <w:rPr>
          <w:rFonts w:ascii="Arial" w:hAnsi="Arial" w:cs="Arial"/>
        </w:rPr>
        <w:t>Malchiodi</w:t>
      </w:r>
      <w:proofErr w:type="spellEnd"/>
      <w:r>
        <w:rPr>
          <w:rFonts w:ascii="Arial" w:hAnsi="Arial" w:cs="Arial"/>
        </w:rPr>
        <w:t xml:space="preserve"> (Ed.) </w:t>
      </w:r>
      <w:r w:rsidRPr="00FE64E1">
        <w:rPr>
          <w:rFonts w:ascii="Arial" w:hAnsi="Arial" w:cs="Arial"/>
          <w:i/>
          <w:iCs/>
        </w:rPr>
        <w:t>Handbook of Art Therapy</w:t>
      </w:r>
      <w:r>
        <w:rPr>
          <w:rFonts w:ascii="Arial" w:hAnsi="Arial" w:cs="Arial"/>
          <w:i/>
          <w:iCs/>
        </w:rPr>
        <w:t xml:space="preserve"> (pp. 58 – 71). </w:t>
      </w:r>
      <w:r w:rsidRPr="00FE64E1">
        <w:rPr>
          <w:rFonts w:ascii="Arial" w:hAnsi="Arial" w:cs="Arial"/>
        </w:rPr>
        <w:t>New York: Guilford</w:t>
      </w:r>
      <w:r>
        <w:rPr>
          <w:rFonts w:ascii="Arial" w:hAnsi="Arial" w:cs="Arial"/>
        </w:rPr>
        <w:t>.</w:t>
      </w:r>
    </w:p>
    <w:p w14:paraId="2383D3F7" w14:textId="77777777" w:rsidR="00F7151D" w:rsidRDefault="00F7151D" w:rsidP="00F7151D">
      <w:pPr>
        <w:jc w:val="both"/>
        <w:rPr>
          <w:rFonts w:ascii="Arial" w:hAnsi="Arial" w:cs="Arial"/>
        </w:rPr>
      </w:pPr>
    </w:p>
    <w:p w14:paraId="136773F1" w14:textId="77777777" w:rsidR="00F7151D" w:rsidRPr="00FE64E1" w:rsidRDefault="00F7151D" w:rsidP="00F7151D">
      <w:pPr>
        <w:jc w:val="both"/>
        <w:rPr>
          <w:rFonts w:ascii="Arial" w:hAnsi="Arial" w:cs="Arial"/>
          <w:i/>
          <w:iCs/>
        </w:rPr>
      </w:pPr>
      <w:r>
        <w:rPr>
          <w:rFonts w:ascii="Arial" w:hAnsi="Arial" w:cs="Arial"/>
        </w:rPr>
        <w:t xml:space="preserve">Margolin, L. (2020). Rogerian </w:t>
      </w:r>
      <w:proofErr w:type="spellStart"/>
      <w:r>
        <w:rPr>
          <w:rFonts w:ascii="Arial" w:hAnsi="Arial" w:cs="Arial"/>
        </w:rPr>
        <w:t>Psychoterapy</w:t>
      </w:r>
      <w:proofErr w:type="spellEnd"/>
      <w:r>
        <w:rPr>
          <w:rFonts w:ascii="Arial" w:hAnsi="Arial" w:cs="Arial"/>
        </w:rPr>
        <w:t xml:space="preserve"> and the Problem of Power: A Foucauldian Interpretation. </w:t>
      </w:r>
      <w:r w:rsidRPr="001147D7">
        <w:rPr>
          <w:rFonts w:ascii="Arial" w:hAnsi="Arial" w:cs="Arial"/>
          <w:i/>
          <w:iCs/>
        </w:rPr>
        <w:t>Journal of Humanistic Psychology</w:t>
      </w:r>
      <w:r>
        <w:rPr>
          <w:rFonts w:ascii="Arial" w:hAnsi="Arial" w:cs="Arial"/>
        </w:rPr>
        <w:t>. 60 (1): 130 – 143.</w:t>
      </w:r>
    </w:p>
    <w:p w14:paraId="230180F3" w14:textId="77777777" w:rsidR="00F7151D" w:rsidRDefault="00F7151D" w:rsidP="005A3F07">
      <w:pPr>
        <w:pStyle w:val="NormalWeb"/>
        <w:spacing w:before="0" w:beforeAutospacing="0" w:after="0" w:afterAutospacing="0"/>
        <w:rPr>
          <w:rFonts w:ascii="Arial" w:hAnsi="Arial" w:cs="Arial"/>
        </w:rPr>
      </w:pPr>
    </w:p>
    <w:p w14:paraId="09DB57F7" w14:textId="77777777" w:rsidR="002E33A3" w:rsidRPr="002E33A3" w:rsidRDefault="002E33A3" w:rsidP="002E33A3">
      <w:pPr>
        <w:rPr>
          <w:rFonts w:ascii="Arial" w:eastAsia="Times New Roman" w:hAnsi="Arial" w:cs="Arial"/>
          <w:lang w:eastAsia="en-GB"/>
        </w:rPr>
      </w:pPr>
      <w:r w:rsidRPr="002E33A3">
        <w:rPr>
          <w:rFonts w:ascii="Arial" w:eastAsia="Times New Roman" w:hAnsi="Arial" w:cs="Arial"/>
          <w:color w:val="222222"/>
          <w:shd w:val="clear" w:color="auto" w:fill="FFFFFF"/>
          <w:lang w:eastAsia="en-GB"/>
        </w:rPr>
        <w:t>Moon, K. A. (2007). A client</w:t>
      </w:r>
      <w:r w:rsidRPr="002E33A3">
        <w:rPr>
          <w:rFonts w:ascii="Cambria Math" w:eastAsia="Times New Roman" w:hAnsi="Cambria Math" w:cs="Cambria Math"/>
          <w:color w:val="222222"/>
          <w:shd w:val="clear" w:color="auto" w:fill="FFFFFF"/>
          <w:lang w:eastAsia="en-GB"/>
        </w:rPr>
        <w:t>‐</w:t>
      </w:r>
      <w:proofErr w:type="spellStart"/>
      <w:r w:rsidRPr="002E33A3">
        <w:rPr>
          <w:rFonts w:ascii="Arial" w:eastAsia="Times New Roman" w:hAnsi="Arial" w:cs="Arial"/>
          <w:color w:val="222222"/>
          <w:shd w:val="clear" w:color="auto" w:fill="FFFFFF"/>
          <w:lang w:eastAsia="en-GB"/>
        </w:rPr>
        <w:t>centered</w:t>
      </w:r>
      <w:proofErr w:type="spellEnd"/>
      <w:r w:rsidRPr="002E33A3">
        <w:rPr>
          <w:rFonts w:ascii="Arial" w:eastAsia="Times New Roman" w:hAnsi="Arial" w:cs="Arial"/>
          <w:color w:val="222222"/>
          <w:shd w:val="clear" w:color="auto" w:fill="FFFFFF"/>
          <w:lang w:eastAsia="en-GB"/>
        </w:rPr>
        <w:t xml:space="preserve"> review of Rogers with Gloria. </w:t>
      </w:r>
      <w:r w:rsidRPr="002E33A3">
        <w:rPr>
          <w:rFonts w:ascii="Arial" w:eastAsia="Times New Roman" w:hAnsi="Arial" w:cs="Arial"/>
          <w:i/>
          <w:iCs/>
          <w:color w:val="222222"/>
          <w:lang w:eastAsia="en-GB"/>
        </w:rPr>
        <w:t xml:space="preserve">Journal of </w:t>
      </w:r>
      <w:proofErr w:type="spellStart"/>
      <w:r w:rsidRPr="002E33A3">
        <w:rPr>
          <w:rFonts w:ascii="Arial" w:eastAsia="Times New Roman" w:hAnsi="Arial" w:cs="Arial"/>
          <w:i/>
          <w:iCs/>
          <w:color w:val="222222"/>
          <w:lang w:eastAsia="en-GB"/>
        </w:rPr>
        <w:t>Counseling</w:t>
      </w:r>
      <w:proofErr w:type="spellEnd"/>
      <w:r w:rsidRPr="002E33A3">
        <w:rPr>
          <w:rFonts w:ascii="Arial" w:eastAsia="Times New Roman" w:hAnsi="Arial" w:cs="Arial"/>
          <w:i/>
          <w:iCs/>
          <w:color w:val="222222"/>
          <w:lang w:eastAsia="en-GB"/>
        </w:rPr>
        <w:t xml:space="preserve"> &amp; Development</w:t>
      </w:r>
      <w:r w:rsidRPr="002E33A3">
        <w:rPr>
          <w:rFonts w:ascii="Arial" w:eastAsia="Times New Roman" w:hAnsi="Arial" w:cs="Arial"/>
          <w:color w:val="222222"/>
          <w:shd w:val="clear" w:color="auto" w:fill="FFFFFF"/>
          <w:lang w:eastAsia="en-GB"/>
        </w:rPr>
        <w:t>, </w:t>
      </w:r>
      <w:r w:rsidRPr="002E33A3">
        <w:rPr>
          <w:rFonts w:ascii="Arial" w:eastAsia="Times New Roman" w:hAnsi="Arial" w:cs="Arial"/>
          <w:i/>
          <w:iCs/>
          <w:color w:val="222222"/>
          <w:lang w:eastAsia="en-GB"/>
        </w:rPr>
        <w:t>85</w:t>
      </w:r>
      <w:r w:rsidRPr="002E33A3">
        <w:rPr>
          <w:rFonts w:ascii="Arial" w:eastAsia="Times New Roman" w:hAnsi="Arial" w:cs="Arial"/>
          <w:color w:val="222222"/>
          <w:shd w:val="clear" w:color="auto" w:fill="FFFFFF"/>
          <w:lang w:eastAsia="en-GB"/>
        </w:rPr>
        <w:t>(3), 277-285.</w:t>
      </w:r>
    </w:p>
    <w:p w14:paraId="75167206" w14:textId="77777777" w:rsidR="002E33A3" w:rsidRPr="002E33A3" w:rsidRDefault="002E33A3" w:rsidP="005A3F07">
      <w:pPr>
        <w:pStyle w:val="NormalWeb"/>
        <w:spacing w:before="0" w:beforeAutospacing="0" w:after="0" w:afterAutospacing="0"/>
        <w:rPr>
          <w:rFonts w:ascii="Arial" w:hAnsi="Arial" w:cs="Arial"/>
        </w:rPr>
      </w:pPr>
    </w:p>
    <w:p w14:paraId="050B771C" w14:textId="77777777" w:rsidR="005A3F07" w:rsidRPr="005A0257" w:rsidRDefault="005A3F07" w:rsidP="005A3F07">
      <w:pPr>
        <w:pStyle w:val="NormalWeb"/>
        <w:spacing w:before="0" w:beforeAutospacing="0" w:after="0" w:afterAutospacing="0"/>
        <w:rPr>
          <w:rFonts w:ascii="Arial" w:hAnsi="Arial" w:cs="Arial"/>
        </w:rPr>
      </w:pPr>
      <w:r w:rsidRPr="005A0257">
        <w:rPr>
          <w:rFonts w:ascii="Arial" w:hAnsi="Arial" w:cs="Arial"/>
        </w:rPr>
        <w:t xml:space="preserve">Rogers, C. R. (1951). </w:t>
      </w:r>
      <w:r w:rsidRPr="001147D7">
        <w:rPr>
          <w:rFonts w:ascii="Arial" w:hAnsi="Arial" w:cs="Arial"/>
          <w:i/>
          <w:iCs/>
        </w:rPr>
        <w:t>Client-</w:t>
      </w:r>
      <w:proofErr w:type="spellStart"/>
      <w:r w:rsidRPr="001147D7">
        <w:rPr>
          <w:rFonts w:ascii="Arial" w:hAnsi="Arial" w:cs="Arial"/>
          <w:i/>
          <w:iCs/>
        </w:rPr>
        <w:t>centered</w:t>
      </w:r>
      <w:proofErr w:type="spellEnd"/>
      <w:r w:rsidRPr="001147D7">
        <w:rPr>
          <w:rFonts w:ascii="Arial" w:hAnsi="Arial" w:cs="Arial"/>
          <w:i/>
          <w:iCs/>
        </w:rPr>
        <w:t xml:space="preserve"> therapy</w:t>
      </w:r>
      <w:r w:rsidRPr="005A0257">
        <w:rPr>
          <w:rFonts w:ascii="Arial" w:hAnsi="Arial" w:cs="Arial"/>
        </w:rPr>
        <w:t>. Boston: Houghton Mifflin.</w:t>
      </w:r>
    </w:p>
    <w:p w14:paraId="23E52585" w14:textId="77777777" w:rsidR="005A3F07" w:rsidRPr="005A0257" w:rsidRDefault="005A3F07" w:rsidP="005A3F07">
      <w:pPr>
        <w:pStyle w:val="NormalWeb"/>
        <w:spacing w:before="0" w:beforeAutospacing="0" w:after="0" w:afterAutospacing="0"/>
        <w:rPr>
          <w:rFonts w:ascii="Arial" w:hAnsi="Arial" w:cs="Arial"/>
        </w:rPr>
      </w:pPr>
      <w:r w:rsidRPr="005A0257">
        <w:rPr>
          <w:rFonts w:ascii="Arial" w:hAnsi="Arial" w:cs="Arial"/>
        </w:rPr>
        <w:t> </w:t>
      </w:r>
    </w:p>
    <w:p w14:paraId="125AEC06" w14:textId="3759AB23" w:rsidR="005A3F07" w:rsidRPr="005A0257" w:rsidRDefault="005A3F07" w:rsidP="005A3F07">
      <w:pPr>
        <w:pStyle w:val="NormalWeb"/>
        <w:spacing w:before="0" w:beforeAutospacing="0" w:after="0" w:afterAutospacing="0"/>
        <w:rPr>
          <w:rFonts w:ascii="Arial" w:hAnsi="Arial" w:cs="Arial"/>
        </w:rPr>
      </w:pPr>
      <w:r w:rsidRPr="005A0257">
        <w:rPr>
          <w:rFonts w:ascii="Arial" w:hAnsi="Arial" w:cs="Arial"/>
        </w:rPr>
        <w:t>Rogers, C. R. (195</w:t>
      </w:r>
      <w:r w:rsidR="007F339F">
        <w:rPr>
          <w:rFonts w:ascii="Arial" w:hAnsi="Arial" w:cs="Arial"/>
        </w:rPr>
        <w:t>7</w:t>
      </w:r>
      <w:r w:rsidRPr="005A0257">
        <w:rPr>
          <w:rFonts w:ascii="Arial" w:hAnsi="Arial" w:cs="Arial"/>
        </w:rPr>
        <w:t>).</w:t>
      </w:r>
      <w:r w:rsidR="007F339F">
        <w:rPr>
          <w:rFonts w:ascii="Arial" w:hAnsi="Arial" w:cs="Arial"/>
        </w:rPr>
        <w:t xml:space="preserve"> The necessary and sufficient conditions of therapeutic personality change. </w:t>
      </w:r>
      <w:r w:rsidR="007F339F">
        <w:rPr>
          <w:rFonts w:ascii="Arial" w:hAnsi="Arial" w:cs="Arial"/>
          <w:i/>
          <w:iCs/>
        </w:rPr>
        <w:t>Journal of Consulting P</w:t>
      </w:r>
      <w:r w:rsidRPr="00827854">
        <w:rPr>
          <w:rFonts w:ascii="Arial" w:hAnsi="Arial" w:cs="Arial"/>
          <w:i/>
          <w:iCs/>
        </w:rPr>
        <w:t>sychology:</w:t>
      </w:r>
      <w:r w:rsidR="007F339F">
        <w:rPr>
          <w:rFonts w:ascii="Arial" w:hAnsi="Arial" w:cs="Arial"/>
        </w:rPr>
        <w:t xml:space="preserve"> 21: 95</w:t>
      </w:r>
      <w:r w:rsidRPr="005A0257">
        <w:rPr>
          <w:rFonts w:ascii="Arial" w:hAnsi="Arial" w:cs="Arial"/>
        </w:rPr>
        <w:t>–</w:t>
      </w:r>
      <w:r w:rsidR="007F339F">
        <w:rPr>
          <w:rFonts w:ascii="Arial" w:hAnsi="Arial" w:cs="Arial"/>
        </w:rPr>
        <w:t>103</w:t>
      </w:r>
      <w:r w:rsidRPr="005A0257">
        <w:rPr>
          <w:rFonts w:ascii="Arial" w:hAnsi="Arial" w:cs="Arial"/>
        </w:rPr>
        <w:t>.</w:t>
      </w:r>
    </w:p>
    <w:p w14:paraId="451D6F35" w14:textId="77777777" w:rsidR="005A3F07" w:rsidRPr="005A0257" w:rsidRDefault="005A3F07" w:rsidP="005A3F07">
      <w:pPr>
        <w:pStyle w:val="NormalWeb"/>
        <w:spacing w:before="0" w:beforeAutospacing="0" w:after="0" w:afterAutospacing="0"/>
        <w:rPr>
          <w:rFonts w:ascii="Arial" w:hAnsi="Arial" w:cs="Arial"/>
        </w:rPr>
      </w:pPr>
      <w:r w:rsidRPr="005A0257">
        <w:rPr>
          <w:rFonts w:ascii="Arial" w:hAnsi="Arial" w:cs="Arial"/>
        </w:rPr>
        <w:t> </w:t>
      </w:r>
    </w:p>
    <w:p w14:paraId="563CE27F" w14:textId="3466B2A5" w:rsidR="005A3F07" w:rsidRPr="005A0257" w:rsidRDefault="005A3F07" w:rsidP="005A3F07">
      <w:pPr>
        <w:pStyle w:val="NormalWeb"/>
        <w:spacing w:before="0" w:beforeAutospacing="0" w:after="0" w:afterAutospacing="0"/>
        <w:rPr>
          <w:rFonts w:ascii="Arial" w:hAnsi="Arial" w:cs="Arial"/>
        </w:rPr>
      </w:pPr>
      <w:r w:rsidRPr="005A0257">
        <w:rPr>
          <w:rFonts w:ascii="Arial" w:hAnsi="Arial" w:cs="Arial"/>
        </w:rPr>
        <w:t xml:space="preserve">Rogers, C. R. (1961). </w:t>
      </w:r>
      <w:r w:rsidRPr="001147D7">
        <w:rPr>
          <w:rFonts w:ascii="Arial" w:hAnsi="Arial" w:cs="Arial"/>
          <w:i/>
          <w:iCs/>
        </w:rPr>
        <w:t>On becoming a person: A therapist’s view of psycho-therapy.</w:t>
      </w:r>
      <w:r w:rsidRPr="005A0257">
        <w:rPr>
          <w:rFonts w:ascii="Arial" w:hAnsi="Arial" w:cs="Arial"/>
        </w:rPr>
        <w:t xml:space="preserve"> Boston: Houghton</w:t>
      </w:r>
      <w:r w:rsidR="00827854">
        <w:rPr>
          <w:rFonts w:ascii="Arial" w:hAnsi="Arial" w:cs="Arial"/>
        </w:rPr>
        <w:t xml:space="preserve"> </w:t>
      </w:r>
      <w:r w:rsidRPr="005A0257">
        <w:rPr>
          <w:rFonts w:ascii="Arial" w:hAnsi="Arial" w:cs="Arial"/>
        </w:rPr>
        <w:t>Mifflin.</w:t>
      </w:r>
    </w:p>
    <w:p w14:paraId="78C9FD06" w14:textId="77777777" w:rsidR="005A3F07" w:rsidRPr="005A0257" w:rsidRDefault="005A3F07" w:rsidP="005A3F07">
      <w:pPr>
        <w:pStyle w:val="NormalWeb"/>
        <w:spacing w:before="0" w:beforeAutospacing="0" w:after="0" w:afterAutospacing="0"/>
        <w:rPr>
          <w:rFonts w:ascii="Arial" w:hAnsi="Arial" w:cs="Arial"/>
        </w:rPr>
      </w:pPr>
      <w:r w:rsidRPr="005A0257">
        <w:rPr>
          <w:rFonts w:ascii="Arial" w:hAnsi="Arial" w:cs="Arial"/>
        </w:rPr>
        <w:t> </w:t>
      </w:r>
    </w:p>
    <w:p w14:paraId="30CEC49C" w14:textId="77777777" w:rsidR="00C13155" w:rsidRPr="00C13155" w:rsidRDefault="00C13155" w:rsidP="00C13155">
      <w:pPr>
        <w:rPr>
          <w:rFonts w:ascii="Times New Roman" w:eastAsia="Times New Roman" w:hAnsi="Times New Roman" w:cs="Times New Roman"/>
          <w:lang w:eastAsia="en-GB"/>
        </w:rPr>
      </w:pPr>
      <w:r w:rsidRPr="00C13155">
        <w:rPr>
          <w:rFonts w:ascii="Arial" w:eastAsia="Times New Roman" w:hAnsi="Arial" w:cs="Arial"/>
          <w:color w:val="222222"/>
          <w:shd w:val="clear" w:color="auto" w:fill="FFFFFF"/>
          <w:lang w:eastAsia="en-GB"/>
        </w:rPr>
        <w:t>Rogers, C. R. (1963). The concept of the fully functioning person. </w:t>
      </w:r>
      <w:r w:rsidRPr="00C13155">
        <w:rPr>
          <w:rFonts w:ascii="Arial" w:eastAsia="Times New Roman" w:hAnsi="Arial" w:cs="Arial"/>
          <w:i/>
          <w:iCs/>
          <w:color w:val="222222"/>
          <w:lang w:eastAsia="en-GB"/>
        </w:rPr>
        <w:t>Psychotherapy: Theory, Research &amp; Practice</w:t>
      </w:r>
      <w:r w:rsidRPr="00C13155">
        <w:rPr>
          <w:rFonts w:ascii="Arial" w:eastAsia="Times New Roman" w:hAnsi="Arial" w:cs="Arial"/>
          <w:color w:val="222222"/>
          <w:shd w:val="clear" w:color="auto" w:fill="FFFFFF"/>
          <w:lang w:eastAsia="en-GB"/>
        </w:rPr>
        <w:t>, </w:t>
      </w:r>
      <w:r w:rsidRPr="00C13155">
        <w:rPr>
          <w:rFonts w:ascii="Arial" w:eastAsia="Times New Roman" w:hAnsi="Arial" w:cs="Arial"/>
          <w:i/>
          <w:iCs/>
          <w:color w:val="222222"/>
          <w:lang w:eastAsia="en-GB"/>
        </w:rPr>
        <w:t>1</w:t>
      </w:r>
      <w:r w:rsidRPr="00C13155">
        <w:rPr>
          <w:rFonts w:ascii="Arial" w:eastAsia="Times New Roman" w:hAnsi="Arial" w:cs="Arial"/>
          <w:color w:val="222222"/>
          <w:shd w:val="clear" w:color="auto" w:fill="FFFFFF"/>
          <w:lang w:eastAsia="en-GB"/>
        </w:rPr>
        <w:t>(1), 17.</w:t>
      </w:r>
    </w:p>
    <w:p w14:paraId="09EF0BED" w14:textId="77777777" w:rsidR="00C13155" w:rsidRPr="00C13155" w:rsidRDefault="00C13155" w:rsidP="005A3F07">
      <w:pPr>
        <w:pStyle w:val="NormalWeb"/>
        <w:spacing w:before="0" w:beforeAutospacing="0" w:after="0" w:afterAutospacing="0"/>
        <w:rPr>
          <w:rFonts w:ascii="Arial" w:hAnsi="Arial" w:cs="Arial"/>
        </w:rPr>
      </w:pPr>
    </w:p>
    <w:p w14:paraId="30C5C5CE" w14:textId="79AE5D99" w:rsidR="00A9136D" w:rsidRPr="00A9136D" w:rsidRDefault="00A9136D" w:rsidP="00A9136D">
      <w:pPr>
        <w:rPr>
          <w:rFonts w:ascii="Times New Roman" w:eastAsia="Times New Roman" w:hAnsi="Times New Roman" w:cs="Times New Roman"/>
          <w:lang w:eastAsia="en-GB"/>
        </w:rPr>
      </w:pPr>
      <w:r w:rsidRPr="00A9136D">
        <w:rPr>
          <w:rFonts w:ascii="Arial" w:eastAsia="Times New Roman" w:hAnsi="Arial" w:cs="Arial"/>
          <w:color w:val="222222"/>
          <w:shd w:val="clear" w:color="auto" w:fill="FFFFFF"/>
          <w:lang w:eastAsia="en-GB"/>
        </w:rPr>
        <w:lastRenderedPageBreak/>
        <w:t>Rogers, C. R. (1967). Two divergent trends. </w:t>
      </w:r>
      <w:r w:rsidRPr="00A9136D">
        <w:rPr>
          <w:rFonts w:ascii="Arial" w:eastAsia="Times New Roman" w:hAnsi="Arial" w:cs="Arial"/>
          <w:i/>
          <w:iCs/>
          <w:color w:val="222222"/>
          <w:lang w:eastAsia="en-GB"/>
        </w:rPr>
        <w:t>Matson, FW (Ed.): Being, Becoming and Behavio</w:t>
      </w:r>
      <w:r>
        <w:rPr>
          <w:rFonts w:ascii="Arial" w:eastAsia="Times New Roman" w:hAnsi="Arial" w:cs="Arial"/>
          <w:i/>
          <w:iCs/>
          <w:color w:val="222222"/>
          <w:lang w:eastAsia="en-GB"/>
        </w:rPr>
        <w:t>u</w:t>
      </w:r>
      <w:r w:rsidRPr="00A9136D">
        <w:rPr>
          <w:rFonts w:ascii="Arial" w:eastAsia="Times New Roman" w:hAnsi="Arial" w:cs="Arial"/>
          <w:i/>
          <w:iCs/>
          <w:color w:val="222222"/>
          <w:lang w:eastAsia="en-GB"/>
        </w:rPr>
        <w:t xml:space="preserve">r. The Psychological Sciences, New York (George </w:t>
      </w:r>
      <w:proofErr w:type="spellStart"/>
      <w:r w:rsidRPr="00A9136D">
        <w:rPr>
          <w:rFonts w:ascii="Arial" w:eastAsia="Times New Roman" w:hAnsi="Arial" w:cs="Arial"/>
          <w:i/>
          <w:iCs/>
          <w:color w:val="222222"/>
          <w:lang w:eastAsia="en-GB"/>
        </w:rPr>
        <w:t>Braziller</w:t>
      </w:r>
      <w:proofErr w:type="spellEnd"/>
      <w:r w:rsidRPr="00A9136D">
        <w:rPr>
          <w:rFonts w:ascii="Arial" w:eastAsia="Times New Roman" w:hAnsi="Arial" w:cs="Arial"/>
          <w:i/>
          <w:iCs/>
          <w:color w:val="222222"/>
          <w:lang w:eastAsia="en-GB"/>
        </w:rPr>
        <w:t>) 1967, pp. 219-228.</w:t>
      </w:r>
    </w:p>
    <w:p w14:paraId="3D4E2356" w14:textId="77777777" w:rsidR="00A9136D" w:rsidRPr="00A9136D" w:rsidRDefault="00A9136D" w:rsidP="00C13155">
      <w:pPr>
        <w:rPr>
          <w:rFonts w:ascii="Arial" w:eastAsia="Times New Roman" w:hAnsi="Arial" w:cs="Arial"/>
          <w:color w:val="222222"/>
          <w:shd w:val="clear" w:color="auto" w:fill="FFFFFF"/>
          <w:lang w:eastAsia="en-GB"/>
        </w:rPr>
      </w:pPr>
    </w:p>
    <w:p w14:paraId="2FA3FB71" w14:textId="2E42373E" w:rsidR="00C13155" w:rsidRPr="00C13155" w:rsidRDefault="00C13155" w:rsidP="00C13155">
      <w:pPr>
        <w:rPr>
          <w:rFonts w:ascii="Times New Roman" w:eastAsia="Times New Roman" w:hAnsi="Times New Roman" w:cs="Times New Roman"/>
          <w:lang w:eastAsia="en-GB"/>
        </w:rPr>
      </w:pPr>
      <w:r w:rsidRPr="00C13155">
        <w:rPr>
          <w:rFonts w:ascii="Arial" w:eastAsia="Times New Roman" w:hAnsi="Arial" w:cs="Arial"/>
          <w:color w:val="222222"/>
          <w:shd w:val="clear" w:color="auto" w:fill="FFFFFF"/>
          <w:lang w:eastAsia="en-GB"/>
        </w:rPr>
        <w:t>Rogers, C. R. (1975). Empathic: An unappreciated way of being. </w:t>
      </w:r>
      <w:r w:rsidRPr="00C13155">
        <w:rPr>
          <w:rFonts w:ascii="Arial" w:eastAsia="Times New Roman" w:hAnsi="Arial" w:cs="Arial"/>
          <w:i/>
          <w:iCs/>
          <w:color w:val="222222"/>
          <w:lang w:eastAsia="en-GB"/>
        </w:rPr>
        <w:t xml:space="preserve">The </w:t>
      </w:r>
      <w:proofErr w:type="spellStart"/>
      <w:r>
        <w:rPr>
          <w:rFonts w:ascii="Arial" w:eastAsia="Times New Roman" w:hAnsi="Arial" w:cs="Arial"/>
          <w:i/>
          <w:iCs/>
          <w:color w:val="222222"/>
          <w:lang w:eastAsia="en-GB"/>
        </w:rPr>
        <w:t>C</w:t>
      </w:r>
      <w:r w:rsidRPr="00C13155">
        <w:rPr>
          <w:rFonts w:ascii="Arial" w:eastAsia="Times New Roman" w:hAnsi="Arial" w:cs="Arial"/>
          <w:i/>
          <w:iCs/>
          <w:color w:val="222222"/>
          <w:lang w:eastAsia="en-GB"/>
        </w:rPr>
        <w:t>ounseling</w:t>
      </w:r>
      <w:proofErr w:type="spellEnd"/>
      <w:r w:rsidRPr="00C13155">
        <w:rPr>
          <w:rFonts w:ascii="Arial" w:eastAsia="Times New Roman" w:hAnsi="Arial" w:cs="Arial"/>
          <w:i/>
          <w:iCs/>
          <w:color w:val="222222"/>
          <w:lang w:eastAsia="en-GB"/>
        </w:rPr>
        <w:t xml:space="preserve"> </w:t>
      </w:r>
      <w:r>
        <w:rPr>
          <w:rFonts w:ascii="Arial" w:eastAsia="Times New Roman" w:hAnsi="Arial" w:cs="Arial"/>
          <w:i/>
          <w:iCs/>
          <w:color w:val="222222"/>
          <w:lang w:eastAsia="en-GB"/>
        </w:rPr>
        <w:t>P</w:t>
      </w:r>
      <w:r w:rsidRPr="00C13155">
        <w:rPr>
          <w:rFonts w:ascii="Arial" w:eastAsia="Times New Roman" w:hAnsi="Arial" w:cs="Arial"/>
          <w:i/>
          <w:iCs/>
          <w:color w:val="222222"/>
          <w:lang w:eastAsia="en-GB"/>
        </w:rPr>
        <w:t>sychologist</w:t>
      </w:r>
      <w:r w:rsidRPr="00C13155">
        <w:rPr>
          <w:rFonts w:ascii="Arial" w:eastAsia="Times New Roman" w:hAnsi="Arial" w:cs="Arial"/>
          <w:color w:val="222222"/>
          <w:shd w:val="clear" w:color="auto" w:fill="FFFFFF"/>
          <w:lang w:eastAsia="en-GB"/>
        </w:rPr>
        <w:t>, </w:t>
      </w:r>
      <w:r w:rsidRPr="00C13155">
        <w:rPr>
          <w:rFonts w:ascii="Arial" w:eastAsia="Times New Roman" w:hAnsi="Arial" w:cs="Arial"/>
          <w:i/>
          <w:iCs/>
          <w:color w:val="222222"/>
          <w:lang w:eastAsia="en-GB"/>
        </w:rPr>
        <w:t>5</w:t>
      </w:r>
      <w:r w:rsidRPr="00C13155">
        <w:rPr>
          <w:rFonts w:ascii="Arial" w:eastAsia="Times New Roman" w:hAnsi="Arial" w:cs="Arial"/>
          <w:color w:val="222222"/>
          <w:shd w:val="clear" w:color="auto" w:fill="FFFFFF"/>
          <w:lang w:eastAsia="en-GB"/>
        </w:rPr>
        <w:t>(2), 2-10.</w:t>
      </w:r>
    </w:p>
    <w:p w14:paraId="1AB79A6C" w14:textId="77777777" w:rsidR="00C13155" w:rsidRPr="00C13155" w:rsidRDefault="00C13155" w:rsidP="005A3F07">
      <w:pPr>
        <w:pStyle w:val="NormalWeb"/>
        <w:spacing w:before="0" w:beforeAutospacing="0" w:after="0" w:afterAutospacing="0"/>
        <w:rPr>
          <w:rFonts w:ascii="Arial" w:hAnsi="Arial" w:cs="Arial"/>
        </w:rPr>
      </w:pPr>
    </w:p>
    <w:p w14:paraId="0493C27C" w14:textId="038FD484" w:rsidR="00A9136D" w:rsidRPr="00A9136D" w:rsidRDefault="00A9136D" w:rsidP="00A9136D">
      <w:pPr>
        <w:rPr>
          <w:rFonts w:ascii="Times New Roman" w:eastAsia="Times New Roman" w:hAnsi="Times New Roman" w:cs="Times New Roman"/>
          <w:lang w:eastAsia="en-GB"/>
        </w:rPr>
      </w:pPr>
      <w:r w:rsidRPr="00A9136D">
        <w:rPr>
          <w:rFonts w:ascii="Arial" w:eastAsia="Times New Roman" w:hAnsi="Arial" w:cs="Arial"/>
          <w:color w:val="222222"/>
          <w:shd w:val="clear" w:color="auto" w:fill="FFFFFF"/>
          <w:lang w:eastAsia="en-GB"/>
        </w:rPr>
        <w:t>Rogers, C. R. (1979). The foundations of the person-</w:t>
      </w:r>
      <w:proofErr w:type="spellStart"/>
      <w:r w:rsidRPr="00A9136D">
        <w:rPr>
          <w:rFonts w:ascii="Arial" w:eastAsia="Times New Roman" w:hAnsi="Arial" w:cs="Arial"/>
          <w:color w:val="222222"/>
          <w:shd w:val="clear" w:color="auto" w:fill="FFFFFF"/>
          <w:lang w:eastAsia="en-GB"/>
        </w:rPr>
        <w:t>centered</w:t>
      </w:r>
      <w:proofErr w:type="spellEnd"/>
      <w:r>
        <w:rPr>
          <w:rFonts w:ascii="Arial" w:eastAsia="Times New Roman" w:hAnsi="Arial" w:cs="Arial"/>
          <w:color w:val="222222"/>
          <w:shd w:val="clear" w:color="auto" w:fill="FFFFFF"/>
          <w:lang w:eastAsia="en-GB"/>
        </w:rPr>
        <w:t xml:space="preserve"> </w:t>
      </w:r>
      <w:r w:rsidRPr="00A9136D">
        <w:rPr>
          <w:rFonts w:ascii="Arial" w:eastAsia="Times New Roman" w:hAnsi="Arial" w:cs="Arial"/>
          <w:color w:val="222222"/>
          <w:shd w:val="clear" w:color="auto" w:fill="FFFFFF"/>
          <w:lang w:eastAsia="en-GB"/>
        </w:rPr>
        <w:t>approach. </w:t>
      </w:r>
      <w:r w:rsidRPr="00A9136D">
        <w:rPr>
          <w:rFonts w:ascii="Arial" w:eastAsia="Times New Roman" w:hAnsi="Arial" w:cs="Arial"/>
          <w:i/>
          <w:iCs/>
          <w:color w:val="222222"/>
          <w:lang w:eastAsia="en-GB"/>
        </w:rPr>
        <w:t>Education</w:t>
      </w:r>
      <w:r w:rsidRPr="00A9136D">
        <w:rPr>
          <w:rFonts w:ascii="Arial" w:eastAsia="Times New Roman" w:hAnsi="Arial" w:cs="Arial"/>
          <w:color w:val="222222"/>
          <w:shd w:val="clear" w:color="auto" w:fill="FFFFFF"/>
          <w:lang w:eastAsia="en-GB"/>
        </w:rPr>
        <w:t>, </w:t>
      </w:r>
      <w:r w:rsidRPr="00A9136D">
        <w:rPr>
          <w:rFonts w:ascii="Arial" w:eastAsia="Times New Roman" w:hAnsi="Arial" w:cs="Arial"/>
          <w:i/>
          <w:iCs/>
          <w:color w:val="222222"/>
          <w:lang w:eastAsia="en-GB"/>
        </w:rPr>
        <w:t>100</w:t>
      </w:r>
      <w:r w:rsidRPr="00A9136D">
        <w:rPr>
          <w:rFonts w:ascii="Arial" w:eastAsia="Times New Roman" w:hAnsi="Arial" w:cs="Arial"/>
          <w:color w:val="222222"/>
          <w:shd w:val="clear" w:color="auto" w:fill="FFFFFF"/>
          <w:lang w:eastAsia="en-GB"/>
        </w:rPr>
        <w:t>(2), 98-107.</w:t>
      </w:r>
    </w:p>
    <w:p w14:paraId="038E6155" w14:textId="77777777" w:rsidR="00A9136D" w:rsidRPr="00A9136D" w:rsidRDefault="00A9136D" w:rsidP="005A3F07">
      <w:pPr>
        <w:pStyle w:val="NormalWeb"/>
        <w:spacing w:before="0" w:beforeAutospacing="0" w:after="0" w:afterAutospacing="0"/>
        <w:rPr>
          <w:rFonts w:ascii="Arial" w:hAnsi="Arial" w:cs="Arial"/>
        </w:rPr>
      </w:pPr>
    </w:p>
    <w:p w14:paraId="77FCB5AE" w14:textId="3398AF6B" w:rsidR="005A3F07" w:rsidRPr="005A0257" w:rsidRDefault="005A3F07" w:rsidP="005A3F07">
      <w:pPr>
        <w:pStyle w:val="NormalWeb"/>
        <w:spacing w:before="0" w:beforeAutospacing="0" w:after="0" w:afterAutospacing="0"/>
        <w:rPr>
          <w:rFonts w:ascii="Arial" w:hAnsi="Arial" w:cs="Arial"/>
        </w:rPr>
      </w:pPr>
      <w:r w:rsidRPr="005A0257">
        <w:rPr>
          <w:rFonts w:ascii="Arial" w:hAnsi="Arial" w:cs="Arial"/>
        </w:rPr>
        <w:t xml:space="preserve">Rogers, C. R. (1980). </w:t>
      </w:r>
      <w:r w:rsidRPr="001147D7">
        <w:rPr>
          <w:rFonts w:ascii="Arial" w:hAnsi="Arial" w:cs="Arial"/>
          <w:i/>
          <w:iCs/>
        </w:rPr>
        <w:t>A way of being</w:t>
      </w:r>
      <w:r w:rsidRPr="005A0257">
        <w:rPr>
          <w:rFonts w:ascii="Arial" w:hAnsi="Arial" w:cs="Arial"/>
        </w:rPr>
        <w:t>. Boston: Houghton Mifflin.</w:t>
      </w:r>
    </w:p>
    <w:p w14:paraId="272FE608" w14:textId="2EA60110" w:rsidR="005A3F07" w:rsidRDefault="005A3F07" w:rsidP="005A3F07">
      <w:pPr>
        <w:pStyle w:val="NormalWeb"/>
        <w:spacing w:before="0" w:beforeAutospacing="0" w:after="0" w:afterAutospacing="0"/>
        <w:rPr>
          <w:rFonts w:ascii="Arial" w:hAnsi="Arial" w:cs="Arial"/>
        </w:rPr>
      </w:pPr>
      <w:r w:rsidRPr="005A0257">
        <w:rPr>
          <w:rFonts w:ascii="Arial" w:hAnsi="Arial" w:cs="Arial"/>
        </w:rPr>
        <w:t>   </w:t>
      </w:r>
    </w:p>
    <w:p w14:paraId="1AF02CFF" w14:textId="77777777" w:rsidR="002E33A3" w:rsidRPr="002E33A3" w:rsidRDefault="002E33A3" w:rsidP="002E33A3">
      <w:pPr>
        <w:rPr>
          <w:rFonts w:ascii="Arial" w:eastAsia="Times New Roman" w:hAnsi="Arial" w:cs="Arial"/>
          <w:lang w:eastAsia="en-GB"/>
        </w:rPr>
      </w:pPr>
      <w:r w:rsidRPr="002E33A3">
        <w:rPr>
          <w:rFonts w:ascii="Arial" w:eastAsia="Times New Roman" w:hAnsi="Arial" w:cs="Arial"/>
          <w:color w:val="222222"/>
          <w:shd w:val="clear" w:color="auto" w:fill="FFFFFF"/>
          <w:lang w:eastAsia="en-GB"/>
        </w:rPr>
        <w:t>Wickman, S. A., &amp; Campbell, C. (2003). An analysis of how Carl Rogers enacted client</w:t>
      </w:r>
      <w:r w:rsidRPr="002E33A3">
        <w:rPr>
          <w:rFonts w:ascii="Cambria Math" w:eastAsia="Times New Roman" w:hAnsi="Cambria Math" w:cs="Cambria Math"/>
          <w:color w:val="222222"/>
          <w:shd w:val="clear" w:color="auto" w:fill="FFFFFF"/>
          <w:lang w:eastAsia="en-GB"/>
        </w:rPr>
        <w:t>‐</w:t>
      </w:r>
      <w:proofErr w:type="spellStart"/>
      <w:r w:rsidRPr="002E33A3">
        <w:rPr>
          <w:rFonts w:ascii="Arial" w:eastAsia="Times New Roman" w:hAnsi="Arial" w:cs="Arial"/>
          <w:color w:val="222222"/>
          <w:shd w:val="clear" w:color="auto" w:fill="FFFFFF"/>
          <w:lang w:eastAsia="en-GB"/>
        </w:rPr>
        <w:t>centered</w:t>
      </w:r>
      <w:proofErr w:type="spellEnd"/>
      <w:r w:rsidRPr="002E33A3">
        <w:rPr>
          <w:rFonts w:ascii="Arial" w:eastAsia="Times New Roman" w:hAnsi="Arial" w:cs="Arial"/>
          <w:color w:val="222222"/>
          <w:shd w:val="clear" w:color="auto" w:fill="FFFFFF"/>
          <w:lang w:eastAsia="en-GB"/>
        </w:rPr>
        <w:t xml:space="preserve"> conversation with Gloria. </w:t>
      </w:r>
      <w:r w:rsidRPr="002E33A3">
        <w:rPr>
          <w:rFonts w:ascii="Arial" w:eastAsia="Times New Roman" w:hAnsi="Arial" w:cs="Arial"/>
          <w:i/>
          <w:iCs/>
          <w:color w:val="222222"/>
          <w:lang w:eastAsia="en-GB"/>
        </w:rPr>
        <w:t xml:space="preserve">Journal of </w:t>
      </w:r>
      <w:proofErr w:type="spellStart"/>
      <w:r w:rsidRPr="002E33A3">
        <w:rPr>
          <w:rFonts w:ascii="Arial" w:eastAsia="Times New Roman" w:hAnsi="Arial" w:cs="Arial"/>
          <w:i/>
          <w:iCs/>
          <w:color w:val="222222"/>
          <w:lang w:eastAsia="en-GB"/>
        </w:rPr>
        <w:t>Counseling</w:t>
      </w:r>
      <w:proofErr w:type="spellEnd"/>
      <w:r w:rsidRPr="002E33A3">
        <w:rPr>
          <w:rFonts w:ascii="Arial" w:eastAsia="Times New Roman" w:hAnsi="Arial" w:cs="Arial"/>
          <w:i/>
          <w:iCs/>
          <w:color w:val="222222"/>
          <w:lang w:eastAsia="en-GB"/>
        </w:rPr>
        <w:t xml:space="preserve"> &amp; Development</w:t>
      </w:r>
      <w:r w:rsidRPr="002E33A3">
        <w:rPr>
          <w:rFonts w:ascii="Arial" w:eastAsia="Times New Roman" w:hAnsi="Arial" w:cs="Arial"/>
          <w:color w:val="222222"/>
          <w:shd w:val="clear" w:color="auto" w:fill="FFFFFF"/>
          <w:lang w:eastAsia="en-GB"/>
        </w:rPr>
        <w:t>, </w:t>
      </w:r>
      <w:r w:rsidRPr="002E33A3">
        <w:rPr>
          <w:rFonts w:ascii="Arial" w:eastAsia="Times New Roman" w:hAnsi="Arial" w:cs="Arial"/>
          <w:i/>
          <w:iCs/>
          <w:color w:val="222222"/>
          <w:lang w:eastAsia="en-GB"/>
        </w:rPr>
        <w:t>81</w:t>
      </w:r>
      <w:r w:rsidRPr="002E33A3">
        <w:rPr>
          <w:rFonts w:ascii="Arial" w:eastAsia="Times New Roman" w:hAnsi="Arial" w:cs="Arial"/>
          <w:color w:val="222222"/>
          <w:shd w:val="clear" w:color="auto" w:fill="FFFFFF"/>
          <w:lang w:eastAsia="en-GB"/>
        </w:rPr>
        <w:t>(2), 178-184.</w:t>
      </w:r>
    </w:p>
    <w:p w14:paraId="0E10EE56" w14:textId="77777777" w:rsidR="002E33A3" w:rsidRPr="002E33A3" w:rsidRDefault="002E33A3" w:rsidP="005A3F07">
      <w:pPr>
        <w:pStyle w:val="NormalWeb"/>
        <w:spacing w:before="0" w:beforeAutospacing="0" w:after="0" w:afterAutospacing="0"/>
        <w:rPr>
          <w:rFonts w:ascii="Arial" w:hAnsi="Arial" w:cs="Arial"/>
        </w:rPr>
      </w:pPr>
    </w:p>
    <w:sectPr w:rsidR="002E33A3" w:rsidRPr="002E33A3" w:rsidSect="00B558D6">
      <w:pgSz w:w="11906" w:h="16838"/>
      <w:pgMar w:top="1412" w:right="1440" w:bottom="1440" w:left="1440" w:header="709" w:footer="709"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aramond">
    <w:panose1 w:val="02020404030301010803"/>
    <w:charset w:val="00"/>
    <w:family w:val="roman"/>
    <w:pitch w:val="variable"/>
    <w:sig w:usb0="00000287" w:usb1="00000002"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96D"/>
    <w:rsid w:val="000056BC"/>
    <w:rsid w:val="000267A7"/>
    <w:rsid w:val="00032D76"/>
    <w:rsid w:val="00075477"/>
    <w:rsid w:val="00075682"/>
    <w:rsid w:val="00083C84"/>
    <w:rsid w:val="0009410C"/>
    <w:rsid w:val="000B01F8"/>
    <w:rsid w:val="000B4A01"/>
    <w:rsid w:val="001100B5"/>
    <w:rsid w:val="0011128F"/>
    <w:rsid w:val="00111B0F"/>
    <w:rsid w:val="001147D7"/>
    <w:rsid w:val="00114E23"/>
    <w:rsid w:val="00116585"/>
    <w:rsid w:val="00133E0B"/>
    <w:rsid w:val="001363FB"/>
    <w:rsid w:val="001534B8"/>
    <w:rsid w:val="0015662E"/>
    <w:rsid w:val="00157E50"/>
    <w:rsid w:val="00174992"/>
    <w:rsid w:val="00190D9D"/>
    <w:rsid w:val="001932D0"/>
    <w:rsid w:val="001C00CB"/>
    <w:rsid w:val="00211F61"/>
    <w:rsid w:val="0022046E"/>
    <w:rsid w:val="00241363"/>
    <w:rsid w:val="00255ACE"/>
    <w:rsid w:val="00255F18"/>
    <w:rsid w:val="0026670E"/>
    <w:rsid w:val="00267C75"/>
    <w:rsid w:val="002868A6"/>
    <w:rsid w:val="0028797C"/>
    <w:rsid w:val="002A318B"/>
    <w:rsid w:val="002A320C"/>
    <w:rsid w:val="002E33A3"/>
    <w:rsid w:val="002E4B64"/>
    <w:rsid w:val="0031512D"/>
    <w:rsid w:val="00344C6D"/>
    <w:rsid w:val="00345177"/>
    <w:rsid w:val="00367714"/>
    <w:rsid w:val="003727DE"/>
    <w:rsid w:val="0037706B"/>
    <w:rsid w:val="003833B1"/>
    <w:rsid w:val="00392BAF"/>
    <w:rsid w:val="00395FCC"/>
    <w:rsid w:val="003D5DCA"/>
    <w:rsid w:val="003E326A"/>
    <w:rsid w:val="003F3655"/>
    <w:rsid w:val="00431060"/>
    <w:rsid w:val="00432DAD"/>
    <w:rsid w:val="0044539C"/>
    <w:rsid w:val="00467A98"/>
    <w:rsid w:val="004743C2"/>
    <w:rsid w:val="0049228F"/>
    <w:rsid w:val="004B0414"/>
    <w:rsid w:val="004C20BE"/>
    <w:rsid w:val="004D07B1"/>
    <w:rsid w:val="004E3D13"/>
    <w:rsid w:val="004F1023"/>
    <w:rsid w:val="005048F8"/>
    <w:rsid w:val="0050724B"/>
    <w:rsid w:val="00522249"/>
    <w:rsid w:val="00525CA7"/>
    <w:rsid w:val="00526BB5"/>
    <w:rsid w:val="005663A4"/>
    <w:rsid w:val="005939DC"/>
    <w:rsid w:val="005976EC"/>
    <w:rsid w:val="005A0257"/>
    <w:rsid w:val="005A1343"/>
    <w:rsid w:val="005A3F07"/>
    <w:rsid w:val="005A6BC3"/>
    <w:rsid w:val="005C15A7"/>
    <w:rsid w:val="005C5789"/>
    <w:rsid w:val="005D39F6"/>
    <w:rsid w:val="005F2904"/>
    <w:rsid w:val="005F49A1"/>
    <w:rsid w:val="00600EBE"/>
    <w:rsid w:val="00632257"/>
    <w:rsid w:val="00640130"/>
    <w:rsid w:val="00651C8D"/>
    <w:rsid w:val="0065501F"/>
    <w:rsid w:val="0065561F"/>
    <w:rsid w:val="00660AB2"/>
    <w:rsid w:val="00676298"/>
    <w:rsid w:val="00687E58"/>
    <w:rsid w:val="006A7EB3"/>
    <w:rsid w:val="006C16A4"/>
    <w:rsid w:val="006F7DF6"/>
    <w:rsid w:val="00701DCF"/>
    <w:rsid w:val="0070790B"/>
    <w:rsid w:val="00707A38"/>
    <w:rsid w:val="00713AA1"/>
    <w:rsid w:val="00727C92"/>
    <w:rsid w:val="00781B88"/>
    <w:rsid w:val="007A3F4B"/>
    <w:rsid w:val="007C3E23"/>
    <w:rsid w:val="007F339F"/>
    <w:rsid w:val="008029EB"/>
    <w:rsid w:val="0081541B"/>
    <w:rsid w:val="00826CEE"/>
    <w:rsid w:val="00827854"/>
    <w:rsid w:val="00865842"/>
    <w:rsid w:val="0087006F"/>
    <w:rsid w:val="008700EE"/>
    <w:rsid w:val="00872C77"/>
    <w:rsid w:val="00887EE8"/>
    <w:rsid w:val="008A63C1"/>
    <w:rsid w:val="008D6BF6"/>
    <w:rsid w:val="008E4648"/>
    <w:rsid w:val="008E5E1F"/>
    <w:rsid w:val="008E6DB4"/>
    <w:rsid w:val="008F5836"/>
    <w:rsid w:val="008F75F7"/>
    <w:rsid w:val="009006CE"/>
    <w:rsid w:val="009409AF"/>
    <w:rsid w:val="009443E7"/>
    <w:rsid w:val="00975ED0"/>
    <w:rsid w:val="00984AB4"/>
    <w:rsid w:val="00992E2C"/>
    <w:rsid w:val="009960B5"/>
    <w:rsid w:val="009A317E"/>
    <w:rsid w:val="009B766A"/>
    <w:rsid w:val="009C41A3"/>
    <w:rsid w:val="009C5812"/>
    <w:rsid w:val="009E75BF"/>
    <w:rsid w:val="00A14673"/>
    <w:rsid w:val="00A225A1"/>
    <w:rsid w:val="00A238EB"/>
    <w:rsid w:val="00A83BDB"/>
    <w:rsid w:val="00A904C0"/>
    <w:rsid w:val="00A9136D"/>
    <w:rsid w:val="00A9466C"/>
    <w:rsid w:val="00AB1F82"/>
    <w:rsid w:val="00AB6F15"/>
    <w:rsid w:val="00AF37C7"/>
    <w:rsid w:val="00B20474"/>
    <w:rsid w:val="00B449AF"/>
    <w:rsid w:val="00B530DB"/>
    <w:rsid w:val="00B54326"/>
    <w:rsid w:val="00B558D6"/>
    <w:rsid w:val="00B61F84"/>
    <w:rsid w:val="00B96032"/>
    <w:rsid w:val="00B971BD"/>
    <w:rsid w:val="00BD01A1"/>
    <w:rsid w:val="00BE4671"/>
    <w:rsid w:val="00BF3FAC"/>
    <w:rsid w:val="00C13155"/>
    <w:rsid w:val="00C14A3E"/>
    <w:rsid w:val="00C17405"/>
    <w:rsid w:val="00C35998"/>
    <w:rsid w:val="00C5387B"/>
    <w:rsid w:val="00C74D02"/>
    <w:rsid w:val="00C8507A"/>
    <w:rsid w:val="00CD6F5F"/>
    <w:rsid w:val="00CE5BB0"/>
    <w:rsid w:val="00CF1BF7"/>
    <w:rsid w:val="00D12BB3"/>
    <w:rsid w:val="00D20F3F"/>
    <w:rsid w:val="00D213FC"/>
    <w:rsid w:val="00D32041"/>
    <w:rsid w:val="00D44DDD"/>
    <w:rsid w:val="00D50C77"/>
    <w:rsid w:val="00D76E6E"/>
    <w:rsid w:val="00D83597"/>
    <w:rsid w:val="00D85099"/>
    <w:rsid w:val="00DA11D3"/>
    <w:rsid w:val="00DB0A8B"/>
    <w:rsid w:val="00DE3F09"/>
    <w:rsid w:val="00DF1177"/>
    <w:rsid w:val="00DF2264"/>
    <w:rsid w:val="00E03321"/>
    <w:rsid w:val="00E10B0C"/>
    <w:rsid w:val="00E209F1"/>
    <w:rsid w:val="00E211CA"/>
    <w:rsid w:val="00E356D5"/>
    <w:rsid w:val="00E46452"/>
    <w:rsid w:val="00E65F7A"/>
    <w:rsid w:val="00E706A4"/>
    <w:rsid w:val="00E94D7A"/>
    <w:rsid w:val="00EB3AF5"/>
    <w:rsid w:val="00EC49AE"/>
    <w:rsid w:val="00EC5878"/>
    <w:rsid w:val="00EC5B90"/>
    <w:rsid w:val="00F157DC"/>
    <w:rsid w:val="00F3196D"/>
    <w:rsid w:val="00F51334"/>
    <w:rsid w:val="00F7151D"/>
    <w:rsid w:val="00F71881"/>
    <w:rsid w:val="00FA0CF2"/>
    <w:rsid w:val="00FC3F2B"/>
    <w:rsid w:val="00FD1152"/>
    <w:rsid w:val="00FD32BD"/>
    <w:rsid w:val="00FD7D3A"/>
    <w:rsid w:val="00FE1176"/>
    <w:rsid w:val="00FE5614"/>
    <w:rsid w:val="00FE64E1"/>
    <w:rsid w:val="00FF16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743C25"/>
  <w14:defaultImageDpi w14:val="32767"/>
  <w15:chartTrackingRefBased/>
  <w15:docId w15:val="{C0FD5230-485B-F448-B1F1-5ADCDBEEBA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3196D"/>
  </w:style>
  <w:style w:type="paragraph" w:styleId="Heading1">
    <w:name w:val="heading 1"/>
    <w:basedOn w:val="Normal"/>
    <w:next w:val="Normal"/>
    <w:link w:val="Heading1Char"/>
    <w:uiPriority w:val="9"/>
    <w:qFormat/>
    <w:rsid w:val="00A225A1"/>
    <w:pPr>
      <w:keepNext/>
      <w:keepLines/>
      <w:spacing w:before="240"/>
      <w:jc w:val="center"/>
      <w:outlineLvl w:val="0"/>
    </w:pPr>
    <w:rPr>
      <w:rFonts w:ascii="Times New Roman" w:eastAsiaTheme="majorEastAsia" w:hAnsi="Times New Roman" w:cstheme="majorBidi"/>
      <w:color w:val="000000" w:themeColor="text1"/>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ewStyle">
    <w:name w:val="New Style"/>
    <w:next w:val="Normal"/>
    <w:autoRedefine/>
    <w:qFormat/>
    <w:rsid w:val="009E75BF"/>
    <w:pPr>
      <w:spacing w:after="200"/>
    </w:pPr>
    <w:rPr>
      <w:rFonts w:ascii="Garamond" w:eastAsiaTheme="majorEastAsia" w:hAnsi="Garamond" w:cstheme="majorBidi"/>
      <w:szCs w:val="22"/>
    </w:rPr>
  </w:style>
  <w:style w:type="paragraph" w:customStyle="1" w:styleId="APAStyle">
    <w:name w:val="APA Style"/>
    <w:autoRedefine/>
    <w:qFormat/>
    <w:rsid w:val="00A225A1"/>
    <w:pPr>
      <w:spacing w:after="200" w:line="360" w:lineRule="auto"/>
    </w:pPr>
    <w:rPr>
      <w:rFonts w:ascii="Times New Roman" w:eastAsiaTheme="majorEastAsia" w:hAnsi="Times New Roman" w:cstheme="majorBidi"/>
      <w:szCs w:val="22"/>
    </w:rPr>
  </w:style>
  <w:style w:type="character" w:customStyle="1" w:styleId="Heading1Char">
    <w:name w:val="Heading 1 Char"/>
    <w:basedOn w:val="DefaultParagraphFont"/>
    <w:link w:val="Heading1"/>
    <w:uiPriority w:val="9"/>
    <w:rsid w:val="00A225A1"/>
    <w:rPr>
      <w:rFonts w:ascii="Times New Roman" w:eastAsiaTheme="majorEastAsia" w:hAnsi="Times New Roman" w:cstheme="majorBidi"/>
      <w:color w:val="000000" w:themeColor="text1"/>
      <w:szCs w:val="32"/>
    </w:rPr>
  </w:style>
  <w:style w:type="paragraph" w:styleId="NormalWeb">
    <w:name w:val="Normal (Web)"/>
    <w:basedOn w:val="Normal"/>
    <w:uiPriority w:val="99"/>
    <w:semiHidden/>
    <w:unhideWhenUsed/>
    <w:rsid w:val="005A3F07"/>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2E33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0619876">
      <w:bodyDiv w:val="1"/>
      <w:marLeft w:val="0"/>
      <w:marRight w:val="0"/>
      <w:marTop w:val="0"/>
      <w:marBottom w:val="0"/>
      <w:divBdr>
        <w:top w:val="none" w:sz="0" w:space="0" w:color="auto"/>
        <w:left w:val="none" w:sz="0" w:space="0" w:color="auto"/>
        <w:bottom w:val="none" w:sz="0" w:space="0" w:color="auto"/>
        <w:right w:val="none" w:sz="0" w:space="0" w:color="auto"/>
      </w:divBdr>
    </w:div>
    <w:div w:id="784038744">
      <w:bodyDiv w:val="1"/>
      <w:marLeft w:val="0"/>
      <w:marRight w:val="0"/>
      <w:marTop w:val="0"/>
      <w:marBottom w:val="0"/>
      <w:divBdr>
        <w:top w:val="none" w:sz="0" w:space="0" w:color="auto"/>
        <w:left w:val="none" w:sz="0" w:space="0" w:color="auto"/>
        <w:bottom w:val="none" w:sz="0" w:space="0" w:color="auto"/>
        <w:right w:val="none" w:sz="0" w:space="0" w:color="auto"/>
      </w:divBdr>
    </w:div>
    <w:div w:id="806819395">
      <w:bodyDiv w:val="1"/>
      <w:marLeft w:val="0"/>
      <w:marRight w:val="0"/>
      <w:marTop w:val="0"/>
      <w:marBottom w:val="0"/>
      <w:divBdr>
        <w:top w:val="none" w:sz="0" w:space="0" w:color="auto"/>
        <w:left w:val="none" w:sz="0" w:space="0" w:color="auto"/>
        <w:bottom w:val="none" w:sz="0" w:space="0" w:color="auto"/>
        <w:right w:val="none" w:sz="0" w:space="0" w:color="auto"/>
      </w:divBdr>
    </w:div>
    <w:div w:id="1071196628">
      <w:bodyDiv w:val="1"/>
      <w:marLeft w:val="0"/>
      <w:marRight w:val="0"/>
      <w:marTop w:val="0"/>
      <w:marBottom w:val="0"/>
      <w:divBdr>
        <w:top w:val="none" w:sz="0" w:space="0" w:color="auto"/>
        <w:left w:val="none" w:sz="0" w:space="0" w:color="auto"/>
        <w:bottom w:val="none" w:sz="0" w:space="0" w:color="auto"/>
        <w:right w:val="none" w:sz="0" w:space="0" w:color="auto"/>
      </w:divBdr>
    </w:div>
    <w:div w:id="1228223736">
      <w:bodyDiv w:val="1"/>
      <w:marLeft w:val="0"/>
      <w:marRight w:val="0"/>
      <w:marTop w:val="0"/>
      <w:marBottom w:val="0"/>
      <w:divBdr>
        <w:top w:val="none" w:sz="0" w:space="0" w:color="auto"/>
        <w:left w:val="none" w:sz="0" w:space="0" w:color="auto"/>
        <w:bottom w:val="none" w:sz="0" w:space="0" w:color="auto"/>
        <w:right w:val="none" w:sz="0" w:space="0" w:color="auto"/>
      </w:divBdr>
    </w:div>
    <w:div w:id="1294747046">
      <w:bodyDiv w:val="1"/>
      <w:marLeft w:val="0"/>
      <w:marRight w:val="0"/>
      <w:marTop w:val="0"/>
      <w:marBottom w:val="0"/>
      <w:divBdr>
        <w:top w:val="none" w:sz="0" w:space="0" w:color="auto"/>
        <w:left w:val="none" w:sz="0" w:space="0" w:color="auto"/>
        <w:bottom w:val="none" w:sz="0" w:space="0" w:color="auto"/>
        <w:right w:val="none" w:sz="0" w:space="0" w:color="auto"/>
      </w:divBdr>
    </w:div>
    <w:div w:id="1554851992">
      <w:bodyDiv w:val="1"/>
      <w:marLeft w:val="0"/>
      <w:marRight w:val="0"/>
      <w:marTop w:val="0"/>
      <w:marBottom w:val="0"/>
      <w:divBdr>
        <w:top w:val="none" w:sz="0" w:space="0" w:color="auto"/>
        <w:left w:val="none" w:sz="0" w:space="0" w:color="auto"/>
        <w:bottom w:val="none" w:sz="0" w:space="0" w:color="auto"/>
        <w:right w:val="none" w:sz="0" w:space="0" w:color="auto"/>
      </w:divBdr>
    </w:div>
    <w:div w:id="1768496233">
      <w:bodyDiv w:val="1"/>
      <w:marLeft w:val="0"/>
      <w:marRight w:val="0"/>
      <w:marTop w:val="0"/>
      <w:marBottom w:val="0"/>
      <w:divBdr>
        <w:top w:val="none" w:sz="0" w:space="0" w:color="auto"/>
        <w:left w:val="none" w:sz="0" w:space="0" w:color="auto"/>
        <w:bottom w:val="none" w:sz="0" w:space="0" w:color="auto"/>
        <w:right w:val="none" w:sz="0" w:space="0" w:color="auto"/>
      </w:divBdr>
    </w:div>
    <w:div w:id="1811098107">
      <w:bodyDiv w:val="1"/>
      <w:marLeft w:val="0"/>
      <w:marRight w:val="0"/>
      <w:marTop w:val="0"/>
      <w:marBottom w:val="0"/>
      <w:divBdr>
        <w:top w:val="none" w:sz="0" w:space="0" w:color="auto"/>
        <w:left w:val="none" w:sz="0" w:space="0" w:color="auto"/>
        <w:bottom w:val="none" w:sz="0" w:space="0" w:color="auto"/>
        <w:right w:val="none" w:sz="0" w:space="0" w:color="auto"/>
      </w:divBdr>
    </w:div>
    <w:div w:id="2080051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1511</Words>
  <Characters>8614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Pastor Gbenga Shadare</dc:creator>
  <cp:keywords/>
  <dc:description/>
  <cp:lastModifiedBy>Yemisi Adesuyan</cp:lastModifiedBy>
  <cp:revision>2</cp:revision>
  <dcterms:created xsi:type="dcterms:W3CDTF">2022-04-06T23:19:00Z</dcterms:created>
  <dcterms:modified xsi:type="dcterms:W3CDTF">2022-04-06T23:19:00Z</dcterms:modified>
</cp:coreProperties>
</file>