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31A99D" w14:textId="3E5C61DD" w:rsidR="005439F8" w:rsidRDefault="006E5B3C" w:rsidP="00F13D6D">
      <w:pPr>
        <w:pStyle w:val="Title"/>
      </w:pPr>
      <w:r>
        <w:t>Psychology for Health and Social Care</w:t>
      </w:r>
    </w:p>
    <w:p w14:paraId="79232BFB" w14:textId="555B2E13" w:rsidR="008E326D" w:rsidRPr="008E326D" w:rsidRDefault="008E326D" w:rsidP="008E326D">
      <w:pPr>
        <w:jc w:val="center"/>
        <w:rPr>
          <w:b/>
          <w:sz w:val="40"/>
          <w:szCs w:val="40"/>
        </w:rPr>
      </w:pPr>
      <w:r w:rsidRPr="008E326D">
        <w:rPr>
          <w:b/>
          <w:sz w:val="40"/>
          <w:szCs w:val="40"/>
        </w:rPr>
        <w:t>(BMHP4003_LON)</w:t>
      </w:r>
    </w:p>
    <w:p w14:paraId="3EA82AAB" w14:textId="5E603033" w:rsidR="000D53A7" w:rsidRDefault="000D53A7">
      <w:pPr>
        <w:spacing w:line="259" w:lineRule="auto"/>
        <w:jc w:val="left"/>
      </w:pPr>
    </w:p>
    <w:p w14:paraId="2B260153" w14:textId="77777777" w:rsidR="000D53A7" w:rsidRDefault="000D53A7">
      <w:pPr>
        <w:spacing w:line="259" w:lineRule="auto"/>
        <w:jc w:val="left"/>
      </w:pPr>
    </w:p>
    <w:p w14:paraId="6DFC8F2D" w14:textId="63B9B456" w:rsidR="001F2D60" w:rsidRPr="008B0BF3" w:rsidRDefault="001F2D60" w:rsidP="001F2D60">
      <w:pPr>
        <w:rPr>
          <w:rFonts w:cs="Times New Roman"/>
          <w:color w:val="222222"/>
          <w:szCs w:val="24"/>
          <w:shd w:val="clear" w:color="auto" w:fill="FFFFFF"/>
        </w:rPr>
      </w:pPr>
      <w:r>
        <w:rPr>
          <w:rFonts w:cs="Times New Roman"/>
          <w:b/>
          <w:bCs/>
          <w:color w:val="222222"/>
          <w:szCs w:val="24"/>
          <w:shd w:val="clear" w:color="auto" w:fill="FFFFFF"/>
        </w:rPr>
        <w:t xml:space="preserve">                      </w:t>
      </w:r>
      <w:r w:rsidR="008E326D">
        <w:rPr>
          <w:rFonts w:cs="Times New Roman"/>
          <w:b/>
          <w:bCs/>
          <w:color w:val="222222"/>
          <w:szCs w:val="24"/>
          <w:shd w:val="clear" w:color="auto" w:fill="FFFFFF"/>
        </w:rPr>
        <w:t xml:space="preserve"> </w:t>
      </w:r>
      <w:r w:rsidRPr="008B0BF3">
        <w:rPr>
          <w:rFonts w:cs="Times New Roman"/>
          <w:b/>
          <w:bCs/>
          <w:color w:val="222222"/>
          <w:szCs w:val="24"/>
          <w:shd w:val="clear" w:color="auto" w:fill="FFFFFF"/>
        </w:rPr>
        <w:t xml:space="preserve">Student Name: </w:t>
      </w:r>
      <w:proofErr w:type="spellStart"/>
      <w:r w:rsidRPr="00E14DF4">
        <w:rPr>
          <w:rFonts w:cs="Times New Roman"/>
          <w:bCs/>
          <w:color w:val="222222"/>
          <w:szCs w:val="24"/>
          <w:shd w:val="clear" w:color="auto" w:fill="FFFFFF"/>
        </w:rPr>
        <w:t>Nantale</w:t>
      </w:r>
      <w:proofErr w:type="spellEnd"/>
      <w:r w:rsidRPr="00E14DF4">
        <w:rPr>
          <w:rFonts w:cs="Times New Roman"/>
          <w:bCs/>
          <w:color w:val="222222"/>
          <w:szCs w:val="24"/>
          <w:shd w:val="clear" w:color="auto" w:fill="FFFFFF"/>
        </w:rPr>
        <w:t xml:space="preserve"> Mariam</w:t>
      </w:r>
    </w:p>
    <w:p w14:paraId="0D0D98E7" w14:textId="38A5DD14" w:rsidR="001F2D60" w:rsidRPr="00E14DF4" w:rsidRDefault="001F2D60" w:rsidP="001F2D60">
      <w:pPr>
        <w:rPr>
          <w:rFonts w:cs="Times New Roman"/>
          <w:color w:val="222222"/>
          <w:szCs w:val="24"/>
          <w:shd w:val="clear" w:color="auto" w:fill="FFFFFF"/>
        </w:rPr>
      </w:pPr>
      <w:r w:rsidRPr="008B0BF3">
        <w:rPr>
          <w:rFonts w:cs="Times New Roman"/>
          <w:b/>
          <w:bCs/>
          <w:color w:val="222222"/>
          <w:szCs w:val="24"/>
          <w:shd w:val="clear" w:color="auto" w:fill="FFFFFF"/>
        </w:rPr>
        <w:t xml:space="preserve">                      </w:t>
      </w:r>
      <w:r w:rsidR="008E326D">
        <w:rPr>
          <w:rFonts w:cs="Times New Roman"/>
          <w:b/>
          <w:bCs/>
          <w:color w:val="222222"/>
          <w:szCs w:val="24"/>
          <w:shd w:val="clear" w:color="auto" w:fill="FFFFFF"/>
        </w:rPr>
        <w:t xml:space="preserve"> </w:t>
      </w:r>
      <w:r w:rsidRPr="008B0BF3">
        <w:rPr>
          <w:rFonts w:cs="Times New Roman"/>
          <w:b/>
          <w:bCs/>
          <w:color w:val="222222"/>
          <w:szCs w:val="24"/>
          <w:shd w:val="clear" w:color="auto" w:fill="FFFFFF"/>
        </w:rPr>
        <w:t xml:space="preserve">Student ID: </w:t>
      </w:r>
      <w:r w:rsidRPr="00E14DF4">
        <w:rPr>
          <w:rFonts w:cs="Times New Roman"/>
          <w:bCs/>
          <w:color w:val="222222"/>
          <w:szCs w:val="24"/>
          <w:shd w:val="clear" w:color="auto" w:fill="FFFFFF"/>
        </w:rPr>
        <w:t>1905626</w:t>
      </w:r>
    </w:p>
    <w:p w14:paraId="5DAF8A97" w14:textId="4E1F0CC0" w:rsidR="001F2D60" w:rsidRPr="008B0BF3" w:rsidRDefault="001F2D60" w:rsidP="001F2D60">
      <w:pPr>
        <w:rPr>
          <w:rFonts w:cs="Times New Roman"/>
          <w:color w:val="222222"/>
          <w:szCs w:val="24"/>
          <w:shd w:val="clear" w:color="auto" w:fill="FFFFFF"/>
        </w:rPr>
      </w:pPr>
      <w:r w:rsidRPr="008B0BF3">
        <w:rPr>
          <w:rFonts w:cs="Times New Roman"/>
          <w:b/>
          <w:bCs/>
          <w:color w:val="222222"/>
          <w:szCs w:val="24"/>
          <w:shd w:val="clear" w:color="auto" w:fill="FFFFFF"/>
        </w:rPr>
        <w:t xml:space="preserve">                      </w:t>
      </w:r>
      <w:r w:rsidR="008E326D">
        <w:rPr>
          <w:rFonts w:cs="Times New Roman"/>
          <w:b/>
          <w:bCs/>
          <w:color w:val="222222"/>
          <w:szCs w:val="24"/>
          <w:shd w:val="clear" w:color="auto" w:fill="FFFFFF"/>
        </w:rPr>
        <w:t xml:space="preserve"> </w:t>
      </w:r>
      <w:r w:rsidRPr="008B0BF3">
        <w:rPr>
          <w:rFonts w:cs="Times New Roman"/>
          <w:b/>
          <w:bCs/>
          <w:color w:val="222222"/>
          <w:szCs w:val="24"/>
          <w:shd w:val="clear" w:color="auto" w:fill="FFFFFF"/>
        </w:rPr>
        <w:t xml:space="preserve">Assignment Title: </w:t>
      </w:r>
      <w:r w:rsidRPr="00E14DF4">
        <w:rPr>
          <w:rFonts w:cs="Times New Roman"/>
          <w:bCs/>
          <w:color w:val="222222"/>
          <w:szCs w:val="24"/>
          <w:shd w:val="clear" w:color="auto" w:fill="FFFFFF"/>
        </w:rPr>
        <w:t>Psychology for Health and Social Care</w:t>
      </w:r>
      <w:r>
        <w:rPr>
          <w:rFonts w:cs="Times New Roman"/>
          <w:b/>
          <w:bCs/>
          <w:color w:val="222222"/>
          <w:szCs w:val="24"/>
          <w:shd w:val="clear" w:color="auto" w:fill="FFFFFF"/>
        </w:rPr>
        <w:t xml:space="preserve"> </w:t>
      </w:r>
    </w:p>
    <w:p w14:paraId="3264B74C" w14:textId="1838FC57" w:rsidR="001F2D60" w:rsidRPr="008B0BF3" w:rsidRDefault="001F2D60" w:rsidP="001F2D60">
      <w:pPr>
        <w:rPr>
          <w:rFonts w:cs="Times New Roman"/>
          <w:color w:val="222222"/>
          <w:szCs w:val="24"/>
          <w:shd w:val="clear" w:color="auto" w:fill="FFFFFF"/>
        </w:rPr>
      </w:pPr>
      <w:r w:rsidRPr="008B0BF3">
        <w:rPr>
          <w:rFonts w:cs="Times New Roman"/>
          <w:b/>
          <w:bCs/>
          <w:color w:val="222222"/>
          <w:szCs w:val="24"/>
          <w:shd w:val="clear" w:color="auto" w:fill="FFFFFF"/>
        </w:rPr>
        <w:t xml:space="preserve">               </w:t>
      </w:r>
      <w:r>
        <w:rPr>
          <w:rFonts w:cs="Times New Roman"/>
          <w:b/>
          <w:bCs/>
          <w:color w:val="222222"/>
          <w:szCs w:val="24"/>
          <w:shd w:val="clear" w:color="auto" w:fill="FFFFFF"/>
        </w:rPr>
        <w:t xml:space="preserve">        </w:t>
      </w:r>
      <w:r w:rsidR="008E326D">
        <w:rPr>
          <w:rFonts w:cs="Times New Roman"/>
          <w:b/>
          <w:bCs/>
          <w:color w:val="222222"/>
          <w:szCs w:val="24"/>
          <w:shd w:val="clear" w:color="auto" w:fill="FFFFFF"/>
        </w:rPr>
        <w:t xml:space="preserve"> </w:t>
      </w:r>
      <w:r>
        <w:rPr>
          <w:rFonts w:cs="Times New Roman"/>
          <w:b/>
          <w:bCs/>
          <w:color w:val="222222"/>
          <w:szCs w:val="24"/>
          <w:shd w:val="clear" w:color="auto" w:fill="FFFFFF"/>
        </w:rPr>
        <w:t xml:space="preserve">Lecture’s Name: </w:t>
      </w:r>
      <w:proofErr w:type="spellStart"/>
      <w:r w:rsidR="00E14DF4" w:rsidRPr="00E14DF4">
        <w:rPr>
          <w:rFonts w:cs="Times New Roman"/>
          <w:bCs/>
          <w:color w:val="222222"/>
          <w:szCs w:val="24"/>
          <w:shd w:val="clear" w:color="auto" w:fill="FFFFFF"/>
        </w:rPr>
        <w:t>Diya</w:t>
      </w:r>
      <w:proofErr w:type="spellEnd"/>
      <w:r w:rsidR="00E14DF4" w:rsidRPr="00E14DF4">
        <w:rPr>
          <w:rFonts w:cs="Times New Roman"/>
          <w:bCs/>
          <w:color w:val="222222"/>
          <w:szCs w:val="24"/>
          <w:shd w:val="clear" w:color="auto" w:fill="FFFFFF"/>
        </w:rPr>
        <w:t xml:space="preserve"> </w:t>
      </w:r>
      <w:proofErr w:type="spellStart"/>
      <w:r w:rsidR="00E14DF4" w:rsidRPr="00E14DF4">
        <w:rPr>
          <w:rFonts w:cs="Times New Roman"/>
          <w:bCs/>
          <w:color w:val="222222"/>
          <w:szCs w:val="24"/>
          <w:shd w:val="clear" w:color="auto" w:fill="FFFFFF"/>
        </w:rPr>
        <w:t>Ganguly</w:t>
      </w:r>
      <w:proofErr w:type="spellEnd"/>
    </w:p>
    <w:p w14:paraId="6C0D9D19" w14:textId="5D35603C" w:rsidR="000D53A7" w:rsidRDefault="001F2D60" w:rsidP="001F2D60">
      <w:pPr>
        <w:spacing w:line="259" w:lineRule="auto"/>
        <w:jc w:val="left"/>
      </w:pPr>
      <w:r w:rsidRPr="008B0BF3">
        <w:rPr>
          <w:rFonts w:cs="Times New Roman"/>
          <w:b/>
          <w:bCs/>
          <w:color w:val="222222"/>
          <w:szCs w:val="24"/>
          <w:shd w:val="clear" w:color="auto" w:fill="FFFFFF"/>
        </w:rPr>
        <w:t xml:space="preserve">   </w:t>
      </w:r>
      <w:r>
        <w:rPr>
          <w:rFonts w:cs="Times New Roman"/>
          <w:b/>
          <w:bCs/>
          <w:color w:val="222222"/>
          <w:szCs w:val="24"/>
          <w:shd w:val="clear" w:color="auto" w:fill="FFFFFF"/>
        </w:rPr>
        <w:t xml:space="preserve">                    </w:t>
      </w:r>
      <w:r w:rsidR="008E326D">
        <w:rPr>
          <w:rFonts w:cs="Times New Roman"/>
          <w:b/>
          <w:bCs/>
          <w:color w:val="222222"/>
          <w:szCs w:val="24"/>
          <w:shd w:val="clear" w:color="auto" w:fill="FFFFFF"/>
        </w:rPr>
        <w:t xml:space="preserve"> </w:t>
      </w:r>
      <w:r>
        <w:rPr>
          <w:rFonts w:cs="Times New Roman"/>
          <w:b/>
          <w:bCs/>
          <w:color w:val="222222"/>
          <w:szCs w:val="24"/>
          <w:shd w:val="clear" w:color="auto" w:fill="FFFFFF"/>
        </w:rPr>
        <w:t>Assignment 1</w:t>
      </w:r>
    </w:p>
    <w:p w14:paraId="6150C104" w14:textId="77777777" w:rsidR="000D53A7" w:rsidRDefault="000D53A7">
      <w:pPr>
        <w:spacing w:line="259" w:lineRule="auto"/>
        <w:jc w:val="left"/>
      </w:pPr>
    </w:p>
    <w:p w14:paraId="720996E2" w14:textId="77777777" w:rsidR="000D53A7" w:rsidRDefault="000D53A7">
      <w:pPr>
        <w:spacing w:line="259" w:lineRule="auto"/>
        <w:jc w:val="left"/>
      </w:pPr>
    </w:p>
    <w:p w14:paraId="74EE5389" w14:textId="77777777" w:rsidR="000D53A7" w:rsidRDefault="000D53A7">
      <w:pPr>
        <w:spacing w:line="259" w:lineRule="auto"/>
        <w:jc w:val="left"/>
      </w:pPr>
    </w:p>
    <w:p w14:paraId="76079D49" w14:textId="77777777" w:rsidR="000D53A7" w:rsidRDefault="000D53A7">
      <w:pPr>
        <w:spacing w:line="259" w:lineRule="auto"/>
        <w:jc w:val="left"/>
      </w:pPr>
    </w:p>
    <w:p w14:paraId="1D29F6BA" w14:textId="77777777" w:rsidR="000D53A7" w:rsidRDefault="000D53A7">
      <w:pPr>
        <w:spacing w:line="259" w:lineRule="auto"/>
        <w:jc w:val="left"/>
      </w:pPr>
    </w:p>
    <w:p w14:paraId="6DEB0520" w14:textId="77777777" w:rsidR="000D53A7" w:rsidRDefault="000D53A7">
      <w:pPr>
        <w:spacing w:line="259" w:lineRule="auto"/>
        <w:jc w:val="left"/>
      </w:pPr>
    </w:p>
    <w:p w14:paraId="6C30885F" w14:textId="77777777" w:rsidR="000D53A7" w:rsidRDefault="000D53A7">
      <w:pPr>
        <w:spacing w:line="259" w:lineRule="auto"/>
        <w:jc w:val="left"/>
      </w:pPr>
    </w:p>
    <w:p w14:paraId="1CEC8625" w14:textId="77777777" w:rsidR="000D53A7" w:rsidRDefault="000D53A7">
      <w:pPr>
        <w:spacing w:line="259" w:lineRule="auto"/>
        <w:jc w:val="left"/>
      </w:pPr>
    </w:p>
    <w:p w14:paraId="38E306FE" w14:textId="77777777" w:rsidR="000D53A7" w:rsidRDefault="000D53A7">
      <w:pPr>
        <w:spacing w:line="259" w:lineRule="auto"/>
        <w:jc w:val="left"/>
      </w:pPr>
    </w:p>
    <w:p w14:paraId="78901809" w14:textId="77777777" w:rsidR="000D53A7" w:rsidRDefault="000D53A7">
      <w:pPr>
        <w:spacing w:line="259" w:lineRule="auto"/>
        <w:jc w:val="left"/>
      </w:pPr>
    </w:p>
    <w:p w14:paraId="4AF70256" w14:textId="77777777" w:rsidR="000D53A7" w:rsidRDefault="000D53A7">
      <w:pPr>
        <w:spacing w:line="259" w:lineRule="auto"/>
        <w:jc w:val="left"/>
      </w:pPr>
    </w:p>
    <w:p w14:paraId="01217AD5" w14:textId="77777777" w:rsidR="000D53A7" w:rsidRDefault="000D53A7">
      <w:pPr>
        <w:spacing w:line="259" w:lineRule="auto"/>
        <w:jc w:val="left"/>
      </w:pPr>
    </w:p>
    <w:p w14:paraId="7C71EBD5" w14:textId="77777777" w:rsidR="000D53A7" w:rsidRDefault="000D53A7">
      <w:pPr>
        <w:spacing w:line="259" w:lineRule="auto"/>
        <w:jc w:val="left"/>
      </w:pPr>
    </w:p>
    <w:p w14:paraId="39713BE6" w14:textId="77777777" w:rsidR="000D53A7" w:rsidRDefault="000D53A7">
      <w:pPr>
        <w:spacing w:line="259" w:lineRule="auto"/>
        <w:jc w:val="left"/>
      </w:pPr>
    </w:p>
    <w:p w14:paraId="4813ACC3" w14:textId="77777777" w:rsidR="000D53A7" w:rsidRDefault="000D53A7">
      <w:pPr>
        <w:spacing w:line="259" w:lineRule="auto"/>
        <w:jc w:val="left"/>
      </w:pPr>
    </w:p>
    <w:p w14:paraId="35D7963F" w14:textId="77777777" w:rsidR="000D53A7" w:rsidRDefault="000D53A7">
      <w:pPr>
        <w:spacing w:line="259" w:lineRule="auto"/>
        <w:jc w:val="left"/>
      </w:pPr>
    </w:p>
    <w:p w14:paraId="3B4F39A4" w14:textId="77777777" w:rsidR="000D53A7" w:rsidRPr="000D53A7" w:rsidRDefault="000D53A7" w:rsidP="000D53A7"/>
    <w:p w14:paraId="5438A629" w14:textId="79C44D87" w:rsidR="699EA854" w:rsidRDefault="699EA854" w:rsidP="00233A7D">
      <w:r>
        <w:lastRenderedPageBreak/>
        <w:t>According to Griggs, (2014), psychology is the detailed research if of human mental capacity and its activities and how it impacts behavior. Development psychology is scientific research aimed at identifying how and why human beings transform throughout their lifespan. Social psychology is a study that deals with of social actions (Smith and Haslam, 2012). There are four theories which are aimed at explaining how humans grow from infancy to adulthood. These are used in healthcare settings to identify the psychological issues that a patient is going through. The essay will discuss lifespan growth of service users, how the lifespan theories are applied in a healthcare setting to assess and describe the human development and the behavior of individuals in their adolescent age, the process where they grow from childhood to adulthood</w:t>
      </w:r>
      <w:r w:rsidRPr="00233A7D">
        <w:t xml:space="preserve"> (Lana, 2019).</w:t>
      </w:r>
    </w:p>
    <w:p w14:paraId="69C4EB1E" w14:textId="71D903D0" w:rsidR="699EA854" w:rsidRDefault="699EA854" w:rsidP="00E27A35">
      <w:r>
        <w:t>Development psychology focuses on the behavior transformation, feelings and the thoughts of a person throughout their lifespan. Its goal is to comprehend the behavior of a person to continue learning where the moderate process of learning aids an infant to become proficient. It also aims at comprehending the human actions inside the theoretical sectors that mirror on perceiving the social standards acquired by a person, emotions and feelings identified by the person and the mental process</w:t>
      </w:r>
      <w:r w:rsidR="00720F9C">
        <w:t>es used by the individual. D</w:t>
      </w:r>
      <w:r>
        <w:t>evelopment psychologists spend most of their time learning about the situations that can distort the developmental process. They carry out the development psychology theoretical procedures which are useful for individuals in their adolescent stages of their lives. The developmental psychologists have accepted that the results of bad health routines and drastic behaviors in adolescence have unfavorable effects on the individual’s life and through research they can assist the individuals steer clear of adolescent depression. These theoretical procedures of development psychology pay attention to the environmental elements that affect a person’s behavior in every stage of their life and this also comprises of their experiences in life and any occurrence that the adolescent faces since they fully affect the choices that the person makes</w:t>
      </w:r>
      <w:r w:rsidRPr="699EA854">
        <w:rPr>
          <w:rFonts w:ascii="Arial" w:eastAsia="Arial" w:hAnsi="Arial" w:cs="Arial"/>
          <w:color w:val="222222"/>
          <w:sz w:val="19"/>
          <w:szCs w:val="19"/>
        </w:rPr>
        <w:t xml:space="preserve"> (Lerner, 2019)</w:t>
      </w:r>
      <w:r>
        <w:t>.</w:t>
      </w:r>
    </w:p>
    <w:p w14:paraId="7222A229" w14:textId="21148662" w:rsidR="699EA854" w:rsidRDefault="699EA854" w:rsidP="699EA854">
      <w:r>
        <w:t xml:space="preserve">Jean Piagent’s developmental theory explains about the identity and growth of human intellect. Jean Piagent based this theory on his and other children. He believed in an unchangeable series of growth stages that were relatively different. He also believed that children establish the experiences they have to perceive the environment instead of growth to occur. The theory explains that the skill and understanding acquired in each sage construct on one another and </w:t>
      </w:r>
      <w:r w:rsidR="00E27A35">
        <w:t>except for</w:t>
      </w:r>
      <w:r>
        <w:t xml:space="preserve"> unpredicted circumstances, individuals should not relapse in their cognitive skills. </w:t>
      </w:r>
      <w:r>
        <w:lastRenderedPageBreak/>
        <w:t xml:space="preserve">Piagent’s assessment research allowed for a comprehension of how children acquire the knowledge of the world. In the last phase of </w:t>
      </w:r>
      <w:r w:rsidR="30BBAB81">
        <w:t>Piagent’s</w:t>
      </w:r>
      <w:r w:rsidR="00720F9C">
        <w:t xml:space="preserve"> cognitive growth, </w:t>
      </w:r>
      <w:r>
        <w:t xml:space="preserve">adolescents are now open minded and can think reasonably. Even though they have the ability to comprehend people’s aspects, adolescent patients tend to be selfish. The adolescent individuals live with the consciousness of egocentrism, </w:t>
      </w:r>
      <w:r w:rsidR="00720F9C">
        <w:t>pretend</w:t>
      </w:r>
      <w:r>
        <w:t xml:space="preserve"> audience and a personal fable. They often believe that their circumstances are unique and </w:t>
      </w:r>
      <w:r w:rsidR="005F6DAE">
        <w:t>exceptional,</w:t>
      </w:r>
      <w:r>
        <w:t xml:space="preserve"> and this makes them think that no individual could comprehend their emotions, situations and perceptions. They also believe that people are often interested in the way they look and the way they act. This makes them feel nervous and very eager to belong </w:t>
      </w:r>
      <w:r w:rsidR="00720F9C">
        <w:t>among</w:t>
      </w:r>
      <w:r>
        <w:t xml:space="preserve"> peers. Another belief that adolescent service users have is that they can never be harmed and thus makes them </w:t>
      </w:r>
      <w:r w:rsidRPr="005F6DAE">
        <w:t>misbehave and engage in immoral behaviors and risky acts (Babakr, Mohamedamin and Kakamad, 2019).</w:t>
      </w:r>
      <w:r>
        <w:t xml:space="preserve"> </w:t>
      </w:r>
    </w:p>
    <w:p w14:paraId="30A9FDBF" w14:textId="146FBB63" w:rsidR="699EA854" w:rsidRDefault="699EA854" w:rsidP="005F6DAE">
      <w:r>
        <w:t xml:space="preserve">Erikson’s theory of development considers the effects of external elements, </w:t>
      </w:r>
      <w:r w:rsidR="00720F9C">
        <w:t>parents</w:t>
      </w:r>
      <w:r>
        <w:t xml:space="preserve"> and the community on personality growth from childhood to adulthood. It states that every individual must pass through a sequence of eight stages over the entire lifespan. Erikson claims that during the adolescence stage, an adolescent may feel uneasy about their physical look as it changes into adulthood. Erikson claims that during this stage, they examine possibilities and start forming their own identity regarding the outcome of their explorations. Failure to set up a sense of identity in the community might lead to confusion which means that the adolescent is not certain about themselves or their role in the community. They start being devoted to cause, friends and perfection. </w:t>
      </w:r>
      <w:r w:rsidRPr="005F6DAE">
        <w:t>According to Erikson, adolescents tend to develop</w:t>
      </w:r>
      <w:r w:rsidR="00FA52A8">
        <w:t xml:space="preserve"> an</w:t>
      </w:r>
      <w:r w:rsidRPr="005F6DAE">
        <w:t xml:space="preserve"> identity which always changes due to new circumstances and knowledge they acquire in their day-to-day interactions (Syed and McLean, 2017).</w:t>
      </w:r>
      <w:r>
        <w:t xml:space="preserve"> </w:t>
      </w:r>
    </w:p>
    <w:p w14:paraId="38328A56" w14:textId="7F35D1A7" w:rsidR="699EA854" w:rsidRDefault="699EA854" w:rsidP="699EA854">
      <w:r>
        <w:t xml:space="preserve">Emotional circumstances of an adolescent depend on their social occurrences that they face throughout their lifespan and focuses on the welfare of the adolescent from a more emotional view. The cognition is an important element that is connected to the sentiments shown by an adolescent. It also relates to acquiring of knowledge and the incidences that the adolescent goes through to structure their senses. If an adolescent </w:t>
      </w:r>
      <w:r w:rsidR="00720F9C">
        <w:t>thinks</w:t>
      </w:r>
      <w:r>
        <w:t xml:space="preserve"> on a higher level, he/she is able to perceive the future, examine alternatives and set goals. Due to this, they can now make mature decisions that were previously beyond their mental capacity. The appearance of more conceptual thinking enables adolescents to understand the sorts of higher logic like puns, proverbs, </w:t>
      </w:r>
      <w:r>
        <w:lastRenderedPageBreak/>
        <w:t xml:space="preserve">metaphors and analogies. This increased potential allows them to acknowledge the different methods in which language can be used to pass messages. It also allows them to apply preceded thinking and analytical processes to matters such as politics, psychology, religion and relationships. Unlike other younger children, adolescent individuals are not always monitored by adults and this leads them to behaviors that are at times risky and might put their lives in danger. Their behavior modifies their own moral </w:t>
      </w:r>
      <w:r w:rsidRPr="005F6DAE">
        <w:t>code. Adolescents whose acts are dangerous require professional involvement (Garber, Frankel and Herrington, 2016).</w:t>
      </w:r>
    </w:p>
    <w:p w14:paraId="1C4A4BEC" w14:textId="4F0AB106" w:rsidR="699EA854" w:rsidRDefault="699EA854" w:rsidP="699EA854">
      <w:r>
        <w:t xml:space="preserve">Robert Roberts, Margarita Alegria, Catherine Ramsey Roberts and Irene Ger Chen published an article in the year 2005 that focused on adolescents’ mental health problems as reported by their caregivers. Data collected from Europeans, Latino, Africans and other Americans showed that European Americans were most likely to rate the adolescents’ mental health and reported that adolescent individuals were not satisfied with their lives and had mental health issues in the past year.  They examined that identification of the child’s needs is compulsory for adequate treatment of a child’s mental health issues. They found out that African American mothers announced less worry in their young ones than </w:t>
      </w:r>
      <w:r w:rsidR="00EA4112">
        <w:t>E</w:t>
      </w:r>
      <w:r>
        <w:t>uropean American mothers. They also reported less mental health problems in their adolescent children than did European American parents. The teachers however reported more mental health issues in for African American teens that Hispanic and European teens. There was evidence that minority parents are less likely to identify mental health issues in their adolescents than their fellow majority. After the research, it was observed that European American caregivers were likely to rate their adolescent mental health as worse than the other two groups, they were also not satisfied with their lives and had extreme emotional behavior</w:t>
      </w:r>
      <w:r w:rsidR="00EA4112">
        <w:t>,</w:t>
      </w:r>
      <w:r>
        <w:t xml:space="preserve"> including drug and al</w:t>
      </w:r>
      <w:r w:rsidRPr="005F6DAE">
        <w:t>cohol abuse (Roberts, 2005).</w:t>
      </w:r>
      <w:r>
        <w:t xml:space="preserve"> </w:t>
      </w:r>
    </w:p>
    <w:p w14:paraId="0BCBFE9E" w14:textId="7AEA6463" w:rsidR="699EA854" w:rsidRDefault="699EA854" w:rsidP="699EA854">
      <w:r>
        <w:t xml:space="preserve">An assessment done by Penilla Garmy, Agneta Berg and Eva Clausson showed that most students achieved a better comprehension of the connection between thoughts, emotions and actions. This improved the student's critical thinking, self-confidence, helped them develop new behaviors and a better comprehension of other people’s feelings. Improved group unity was another result that was identified in the different groups. These writers also considered the program beneficial in communal relationships, boosting self-control and more helpful intellects. Schools have been considered an appropriate setting for suppressing depression since they allow </w:t>
      </w:r>
      <w:r w:rsidR="00EA4112">
        <w:t>intervention</w:t>
      </w:r>
      <w:r>
        <w:t xml:space="preserve"> to target the adolescent or younger children and reach all individuals in the school </w:t>
      </w:r>
      <w:r>
        <w:lastRenderedPageBreak/>
        <w:t xml:space="preserve">population. Mental health programs in schools can also be complicated at times due to various competing demands in regards to resources and time and in addition, the school is a multiplex and highly occupied organization. In this study, all mediation of mental health was passed to males and female students distinctively. This method worked better than in schools which only offered mediation to female students only and left out the male students. This made the female adolescents feel condemned as they felt that the professionals assumed that they were too emotional compared to made students. Successful mental health programs are very useful in preventing depression and creating a better future development (Garmy, Berg, &amp; Clausson, 2015). </w:t>
      </w:r>
    </w:p>
    <w:p w14:paraId="5642D3D8" w14:textId="10B12208" w:rsidR="699EA854" w:rsidRDefault="699EA854" w:rsidP="699EA854">
      <w:r>
        <w:t xml:space="preserve">Christopher Barry, Joyce Lui and Alexandra Anderson carried out an assessment in the year 2017 that focused on adolescent </w:t>
      </w:r>
      <w:r w:rsidR="00EA4112">
        <w:t>conceit</w:t>
      </w:r>
      <w:r>
        <w:t xml:space="preserve">, aggression and prosocial behavior. Their studies showed that </w:t>
      </w:r>
      <w:r w:rsidR="00A76E42">
        <w:t>teen</w:t>
      </w:r>
      <w:r>
        <w:t xml:space="preserve"> narcissism is not essentially related to </w:t>
      </w:r>
      <w:r w:rsidR="00EA4112">
        <w:t>communal beneficial response</w:t>
      </w:r>
      <w:r w:rsidR="001327BA">
        <w:t>. R</w:t>
      </w:r>
      <w:r>
        <w:t>esult suggests that adolescents with narcissistic characteristics tied to internal problems like self-esteem and other weakness are not fit to cast thems</w:t>
      </w:r>
      <w:r w:rsidR="00EA4112">
        <w:t>elves in a positive light. S</w:t>
      </w:r>
      <w:r>
        <w:t xml:space="preserve">tudies also revealed that </w:t>
      </w:r>
      <w:r w:rsidR="001327BA">
        <w:t>non pathological</w:t>
      </w:r>
      <w:r>
        <w:t xml:space="preserve"> narcissism had a weak association with impression </w:t>
      </w:r>
      <w:r w:rsidR="001327BA">
        <w:t>control</w:t>
      </w:r>
      <w:r>
        <w:t xml:space="preserve">, while </w:t>
      </w:r>
      <w:r w:rsidR="00D34BD3">
        <w:t xml:space="preserve">grandiosity </w:t>
      </w:r>
      <w:r>
        <w:t xml:space="preserve">narcissism was not associated with </w:t>
      </w:r>
      <w:r w:rsidR="00D34BD3">
        <w:t xml:space="preserve">communal </w:t>
      </w:r>
      <w:r w:rsidR="00142B6C">
        <w:t>beneficial response</w:t>
      </w:r>
      <w:r>
        <w:t xml:space="preserve">.  It was clear that adolescents who have a high level of grandiosity narcissism did not try to participate in socially desirable responses and did not care to display a </w:t>
      </w:r>
      <w:r w:rsidR="006F6596">
        <w:t>favorable persona. Reports showed</w:t>
      </w:r>
      <w:r>
        <w:t xml:space="preserve"> that the role of socially desirable tendencies was rather intuitive in that adolescents who engaged in socially desirable responding had low levels of aggression. Impression </w:t>
      </w:r>
      <w:r w:rsidR="00254B1D">
        <w:t>control</w:t>
      </w:r>
      <w:r>
        <w:t xml:space="preserve"> was negatively </w:t>
      </w:r>
      <w:r w:rsidR="00254B1D">
        <w:t>connected</w:t>
      </w:r>
      <w:r>
        <w:t xml:space="preserve"> with self-reported </w:t>
      </w:r>
      <w:r w:rsidR="00CC377D">
        <w:t>hostility</w:t>
      </w:r>
      <w:r>
        <w:t xml:space="preserve"> while self-deceptive improvement was not associated with self-aggression in adolescents. It was reported that adolescent narcissism does not seem to be steered towards presenting oneself an unrealistically positive </w:t>
      </w:r>
      <w:r w:rsidR="005F6DAE">
        <w:t>manner,</w:t>
      </w:r>
      <w:r>
        <w:t xml:space="preserve"> but adults might apply a wider range of communal skills to gain favors from others than narcissistic adolescents. In the research there was no relation between an adolescent self-misleading improvement and peer acknowledgement of the adolescent's aggressive act. This meant that the adolescent’s age mates did not cause aggression to the adolescents who participated in socially desirable responding. It was </w:t>
      </w:r>
      <w:r w:rsidR="00CC377D">
        <w:t>recorded</w:t>
      </w:r>
      <w:r>
        <w:t xml:space="preserve"> that adolescents with high levels of </w:t>
      </w:r>
      <w:r w:rsidR="00CC377D">
        <w:t>self-conceit</w:t>
      </w:r>
      <w:r>
        <w:t xml:space="preserve"> often look for </w:t>
      </w:r>
      <w:r w:rsidR="00CC377D">
        <w:t>commendation</w:t>
      </w:r>
      <w:r>
        <w:t xml:space="preserve"> but not approval while non</w:t>
      </w:r>
      <w:r w:rsidR="00CC377D">
        <w:t xml:space="preserve"> </w:t>
      </w:r>
      <w:r>
        <w:t xml:space="preserve">pathological narcissists did not require social eligibility. Adolescents with high level of narcissism felt more comfortable in a questionnaire </w:t>
      </w:r>
      <w:r w:rsidR="002644D6">
        <w:t>setting</w:t>
      </w:r>
      <w:r>
        <w:t xml:space="preserve"> showing </w:t>
      </w:r>
      <w:r w:rsidR="002644D6">
        <w:t>non-identical</w:t>
      </w:r>
      <w:r>
        <w:t xml:space="preserve"> strategies with which they seek to attain social goals. Researchers have concluded that </w:t>
      </w:r>
      <w:r>
        <w:lastRenderedPageBreak/>
        <w:t xml:space="preserve">social eligibility may have little or no impact on the validity of self-report personality inventories. Instead, from this view, social eligibility seems to capture personality traits such as predisposition toward apprehension management, that could themselves play a role in communal functioning. Indeed, the results of this research gear toward such an influence in the condition of adolescent narcissism and aggression as opposed to sig-nailing socially desirable responding as an inherent obstacle in this area of personality </w:t>
      </w:r>
      <w:r w:rsidRPr="00581E1B">
        <w:t>research. More diverse approaches to evaluating social eligibility are needed in future investigation (Barry, Lui and Anderson, 2017).</w:t>
      </w:r>
    </w:p>
    <w:p w14:paraId="7A305617" w14:textId="19D37EF9" w:rsidR="699EA854" w:rsidRDefault="699EA854" w:rsidP="001D3D81">
      <w:r>
        <w:t>This essay has explained the psychological behaviors shown by human beings, especially adolescent individuals throughout their life and has also discussed developmental theories and the models wh</w:t>
      </w:r>
      <w:bookmarkStart w:id="0" w:name="_GoBack"/>
      <w:bookmarkEnd w:id="0"/>
      <w:r>
        <w:t>ich focus on comprehending the behavior of the different characteristics within the non-identical peer groups. The cognitive, physical and psychological growth of adolescent individuals has been carefully researched and discussed</w:t>
      </w:r>
      <w:r w:rsidR="002644D6">
        <w:t>,</w:t>
      </w:r>
      <w:r>
        <w:t xml:space="preserve"> it states that the more intelligent an adolescent is, the more they are able to make right moral decisions that can impact greatly in their future. It also states that lack of self-esteem in an adolescent might discourage them from associating with their peers since they are concerned about their physical appearance. It had also explained psychological theories and their indications </w:t>
      </w:r>
      <w:r w:rsidR="00B65B50">
        <w:t>of</w:t>
      </w:r>
      <w:r>
        <w:t xml:space="preserve"> the behavior shown by adolescents in the social and healthcare setting. There are three researches which have been identified that aim at identifying behaviors, attitudes, mental health, adolescent aggression and narcissistic </w:t>
      </w:r>
      <w:r w:rsidRPr="00581E1B">
        <w:t>behaviors that adolescents portray. The researches show that most adolescents who come from the minority ethnic groups have a high rate of mental issues than those from the majority groups. Their guardians and caregivers in the minority groups are also poor in detecting mental health issues in their adolescent children.</w:t>
      </w:r>
      <w:r>
        <w:t xml:space="preserve"> </w:t>
      </w:r>
    </w:p>
    <w:p w14:paraId="51BE88A6" w14:textId="2BF898E5" w:rsidR="00581E1B" w:rsidRDefault="00581E1B">
      <w:pPr>
        <w:spacing w:line="259" w:lineRule="auto"/>
        <w:jc w:val="left"/>
      </w:pPr>
      <w:r>
        <w:br w:type="page"/>
      </w:r>
    </w:p>
    <w:p w14:paraId="15723271" w14:textId="4F0FC568" w:rsidR="699EA854" w:rsidRPr="001F2D60" w:rsidRDefault="699EA854" w:rsidP="008E326D">
      <w:pPr>
        <w:pStyle w:val="Heading1"/>
        <w:jc w:val="center"/>
        <w:rPr>
          <w:color w:val="auto"/>
        </w:rPr>
      </w:pPr>
      <w:r w:rsidRPr="001F2D60">
        <w:rPr>
          <w:color w:val="auto"/>
        </w:rPr>
        <w:lastRenderedPageBreak/>
        <w:t>References</w:t>
      </w:r>
    </w:p>
    <w:p w14:paraId="35A5729F" w14:textId="7636FA3C" w:rsidR="699EA854" w:rsidRPr="008D60E9" w:rsidRDefault="699EA854" w:rsidP="699EA854">
      <w:pPr>
        <w:rPr>
          <w:rFonts w:cs="Times New Roman"/>
          <w:szCs w:val="24"/>
        </w:rPr>
      </w:pPr>
      <w:r w:rsidRPr="00297F94">
        <w:rPr>
          <w:rFonts w:eastAsia="Arial" w:cs="Times New Roman"/>
          <w:color w:val="222222"/>
          <w:szCs w:val="24"/>
        </w:rPr>
        <w:t xml:space="preserve">Babakr, Z.H., Mohamedamin, P. and Kakamad, K., 2019. Piaget’s Cognitive Developmental Theory: </w:t>
      </w:r>
      <w:r w:rsidRPr="008D60E9">
        <w:rPr>
          <w:rFonts w:eastAsia="Arial" w:cs="Times New Roman"/>
          <w:i/>
          <w:color w:val="222222"/>
          <w:szCs w:val="24"/>
        </w:rPr>
        <w:t xml:space="preserve">Critical Review. </w:t>
      </w:r>
      <w:r w:rsidRPr="008D60E9">
        <w:rPr>
          <w:rFonts w:eastAsia="Arial" w:cs="Times New Roman"/>
          <w:i/>
          <w:iCs/>
          <w:color w:val="222222"/>
          <w:szCs w:val="24"/>
        </w:rPr>
        <w:t>Education Quarterly Reviews</w:t>
      </w:r>
    </w:p>
    <w:p w14:paraId="78D34C45" w14:textId="303BBE7A" w:rsidR="699EA854" w:rsidRPr="00297F94" w:rsidRDefault="699EA854" w:rsidP="699EA854">
      <w:pPr>
        <w:rPr>
          <w:rFonts w:cs="Times New Roman"/>
          <w:szCs w:val="24"/>
        </w:rPr>
      </w:pPr>
      <w:r w:rsidRPr="00297F94">
        <w:rPr>
          <w:rFonts w:eastAsia="Helvetica" w:cs="Times New Roman"/>
          <w:color w:val="333333"/>
          <w:szCs w:val="24"/>
        </w:rPr>
        <w:t xml:space="preserve">Barry, C. T., Lui, J. H. L. and Anderson, A. C., 2017. Adolescent Narcissism, Aggression, and Prosocial Behavior: The Relevance of Socially Desirable Responding, </w:t>
      </w:r>
      <w:r w:rsidRPr="008D60E9">
        <w:rPr>
          <w:rFonts w:eastAsia="Helvetica" w:cs="Times New Roman"/>
          <w:i/>
          <w:iCs/>
          <w:color w:val="333333"/>
          <w:szCs w:val="24"/>
        </w:rPr>
        <w:t>Journal of Personality</w:t>
      </w:r>
      <w:r w:rsidRPr="00297F94">
        <w:rPr>
          <w:rFonts w:eastAsia="Helvetica" w:cs="Times New Roman"/>
          <w:i/>
          <w:iCs/>
          <w:color w:val="333333"/>
          <w:szCs w:val="24"/>
        </w:rPr>
        <w:t xml:space="preserve"> Assessment</w:t>
      </w:r>
      <w:r w:rsidRPr="00297F94">
        <w:rPr>
          <w:rFonts w:eastAsia="Helvetica" w:cs="Times New Roman"/>
          <w:color w:val="333333"/>
          <w:szCs w:val="24"/>
        </w:rPr>
        <w:t>, 99(1), pp. 46–55.</w:t>
      </w:r>
    </w:p>
    <w:p w14:paraId="3C398AA5" w14:textId="166D9C29" w:rsidR="699EA854" w:rsidRPr="00297F94" w:rsidRDefault="699EA854" w:rsidP="699EA854">
      <w:pPr>
        <w:rPr>
          <w:rFonts w:cs="Times New Roman"/>
          <w:szCs w:val="24"/>
        </w:rPr>
      </w:pPr>
      <w:r w:rsidRPr="00297F94">
        <w:rPr>
          <w:rFonts w:eastAsia="Arial" w:cs="Times New Roman"/>
          <w:color w:val="222222"/>
          <w:szCs w:val="24"/>
        </w:rPr>
        <w:t xml:space="preserve">Garber, J., Frankel, S.A. and Herrington, C.G., 2016. Developmental demands of cognitive behavioral therapy for depression in children and adolescents: cognitive, social, and emotional processes. </w:t>
      </w:r>
      <w:r w:rsidRPr="00297F94">
        <w:rPr>
          <w:rFonts w:eastAsia="Arial" w:cs="Times New Roman"/>
          <w:i/>
          <w:iCs/>
          <w:color w:val="222222"/>
          <w:szCs w:val="24"/>
        </w:rPr>
        <w:t>Annual review of clinical psychology</w:t>
      </w:r>
      <w:r w:rsidRPr="00297F94">
        <w:rPr>
          <w:rFonts w:eastAsia="Arial" w:cs="Times New Roman"/>
          <w:color w:val="222222"/>
          <w:szCs w:val="24"/>
        </w:rPr>
        <w:t xml:space="preserve">, </w:t>
      </w:r>
      <w:r w:rsidRPr="00297F94">
        <w:rPr>
          <w:rFonts w:eastAsia="Arial" w:cs="Times New Roman"/>
          <w:i/>
          <w:iCs/>
          <w:color w:val="222222"/>
          <w:szCs w:val="24"/>
        </w:rPr>
        <w:t>12</w:t>
      </w:r>
      <w:r w:rsidRPr="00297F94">
        <w:rPr>
          <w:rFonts w:eastAsia="Arial" w:cs="Times New Roman"/>
          <w:color w:val="222222"/>
          <w:szCs w:val="24"/>
        </w:rPr>
        <w:t>, pp.181-216.</w:t>
      </w:r>
    </w:p>
    <w:p w14:paraId="2D4943F4" w14:textId="6A5696EE" w:rsidR="699EA854" w:rsidRPr="00297F94" w:rsidRDefault="699EA854" w:rsidP="699EA854">
      <w:pPr>
        <w:rPr>
          <w:rFonts w:cs="Times New Roman"/>
          <w:szCs w:val="24"/>
        </w:rPr>
      </w:pPr>
      <w:r w:rsidRPr="00297F94">
        <w:rPr>
          <w:rFonts w:cs="Times New Roman"/>
          <w:szCs w:val="24"/>
        </w:rPr>
        <w:t>Garmy, P., Berg, A. &amp; Clausson, E.K., 2015. A qualitative study exploring adolescents’ experiences with a school-based mental health program. BMC Public Health, Available at: &lt;https://doi.org/10.1186/s12889-015-2368-z&gt;</w:t>
      </w:r>
    </w:p>
    <w:p w14:paraId="329CB723" w14:textId="7D7D3CA4" w:rsidR="699EA854" w:rsidRPr="00297F94" w:rsidRDefault="699EA854">
      <w:pPr>
        <w:rPr>
          <w:rFonts w:cs="Times New Roman"/>
          <w:szCs w:val="24"/>
        </w:rPr>
      </w:pPr>
      <w:r w:rsidRPr="00297F94">
        <w:rPr>
          <w:rFonts w:cs="Times New Roman"/>
          <w:szCs w:val="24"/>
        </w:rPr>
        <w:t xml:space="preserve">Griggs, R. A. (2014) Psychology: A Concise Introduction, Third Edition, Worth Publishers.   </w:t>
      </w:r>
    </w:p>
    <w:p w14:paraId="5984487F" w14:textId="1C1DE65B" w:rsidR="699EA854" w:rsidRPr="00297F94" w:rsidRDefault="699EA854" w:rsidP="699EA854">
      <w:pPr>
        <w:rPr>
          <w:rFonts w:cs="Times New Roman"/>
          <w:szCs w:val="24"/>
        </w:rPr>
      </w:pPr>
      <w:r w:rsidRPr="00297F94">
        <w:rPr>
          <w:rFonts w:eastAsia="Arial" w:cs="Times New Roman"/>
          <w:color w:val="222222"/>
          <w:szCs w:val="24"/>
        </w:rPr>
        <w:t xml:space="preserve">Lana, R.E., 2019. </w:t>
      </w:r>
      <w:r w:rsidRPr="00297F94">
        <w:rPr>
          <w:rFonts w:eastAsia="Arial" w:cs="Times New Roman"/>
          <w:i/>
          <w:iCs/>
          <w:color w:val="222222"/>
          <w:szCs w:val="24"/>
        </w:rPr>
        <w:t>The foundations of psychological theory</w:t>
      </w:r>
      <w:r w:rsidRPr="00297F94">
        <w:rPr>
          <w:rFonts w:eastAsia="Arial" w:cs="Times New Roman"/>
          <w:color w:val="222222"/>
          <w:szCs w:val="24"/>
        </w:rPr>
        <w:t>. Routledge.</w:t>
      </w:r>
    </w:p>
    <w:p w14:paraId="5D6E7592" w14:textId="1D305565" w:rsidR="699EA854" w:rsidRPr="00297F94" w:rsidRDefault="699EA854" w:rsidP="699EA854">
      <w:pPr>
        <w:rPr>
          <w:rFonts w:cs="Times New Roman"/>
          <w:szCs w:val="24"/>
        </w:rPr>
      </w:pPr>
      <w:r w:rsidRPr="00297F94">
        <w:rPr>
          <w:rFonts w:eastAsia="Arial" w:cs="Times New Roman"/>
          <w:color w:val="222222"/>
          <w:szCs w:val="24"/>
        </w:rPr>
        <w:t xml:space="preserve">Lerner, R.M. ed., (2019). </w:t>
      </w:r>
      <w:r w:rsidRPr="00297F94">
        <w:rPr>
          <w:rFonts w:eastAsia="Arial" w:cs="Times New Roman"/>
          <w:i/>
          <w:iCs/>
          <w:color w:val="222222"/>
          <w:szCs w:val="24"/>
        </w:rPr>
        <w:t>Developmental psychology: Historical and philosophical perspectives</w:t>
      </w:r>
      <w:r w:rsidRPr="00297F94">
        <w:rPr>
          <w:rFonts w:eastAsia="Arial" w:cs="Times New Roman"/>
          <w:color w:val="222222"/>
          <w:szCs w:val="24"/>
        </w:rPr>
        <w:t>. Routledge.</w:t>
      </w:r>
    </w:p>
    <w:p w14:paraId="2AF4DB97" w14:textId="7022F9C7" w:rsidR="699EA854" w:rsidRPr="00297F94" w:rsidRDefault="699EA854" w:rsidP="699EA854">
      <w:pPr>
        <w:rPr>
          <w:rFonts w:cs="Times New Roman"/>
          <w:szCs w:val="24"/>
        </w:rPr>
      </w:pPr>
      <w:r w:rsidRPr="00297F94">
        <w:rPr>
          <w:rFonts w:eastAsia="Helvetica" w:cs="Times New Roman"/>
          <w:color w:val="333333"/>
          <w:szCs w:val="24"/>
        </w:rPr>
        <w:t xml:space="preserve">Roberts, R. E. </w:t>
      </w:r>
      <w:r w:rsidRPr="00297F94">
        <w:rPr>
          <w:rFonts w:eastAsia="Helvetica" w:cs="Times New Roman"/>
          <w:i/>
          <w:iCs/>
          <w:color w:val="333333"/>
          <w:szCs w:val="24"/>
        </w:rPr>
        <w:t>et al.</w:t>
      </w:r>
      <w:r w:rsidRPr="00297F94">
        <w:rPr>
          <w:rFonts w:eastAsia="Helvetica" w:cs="Times New Roman"/>
          <w:color w:val="333333"/>
          <w:szCs w:val="24"/>
        </w:rPr>
        <w:t xml:space="preserve"> 2005. Mental health problems of adolescents as reported by their caregivers: a comparison of European, African, and Latino Americans, </w:t>
      </w:r>
      <w:r w:rsidRPr="00297F94">
        <w:rPr>
          <w:rFonts w:eastAsia="Helvetica" w:cs="Times New Roman"/>
          <w:i/>
          <w:iCs/>
          <w:color w:val="333333"/>
          <w:szCs w:val="24"/>
        </w:rPr>
        <w:t>Journal of Behavioral Health Services &amp; Research</w:t>
      </w:r>
      <w:r w:rsidRPr="00297F94">
        <w:rPr>
          <w:rFonts w:eastAsia="Helvetica" w:cs="Times New Roman"/>
          <w:color w:val="333333"/>
          <w:szCs w:val="24"/>
        </w:rPr>
        <w:t>, 32(1), pp. 1–13.</w:t>
      </w:r>
    </w:p>
    <w:p w14:paraId="7F55BB10" w14:textId="056DCF34" w:rsidR="699EA854" w:rsidRPr="00297F94" w:rsidRDefault="699EA854" w:rsidP="699EA854">
      <w:pPr>
        <w:rPr>
          <w:rFonts w:cs="Times New Roman"/>
          <w:szCs w:val="24"/>
        </w:rPr>
      </w:pPr>
      <w:r w:rsidRPr="00297F94">
        <w:rPr>
          <w:rFonts w:cs="Times New Roman"/>
          <w:szCs w:val="24"/>
        </w:rPr>
        <w:t xml:space="preserve">Smith, J.R. and Haslam, S.A. (2012) Social Psychology, London: Sage Publications Ltd.  </w:t>
      </w:r>
    </w:p>
    <w:p w14:paraId="22EC1299" w14:textId="0EDDB9E3" w:rsidR="699EA854" w:rsidRPr="00297F94" w:rsidRDefault="699EA854" w:rsidP="699EA854">
      <w:pPr>
        <w:rPr>
          <w:rFonts w:cs="Times New Roman"/>
          <w:szCs w:val="24"/>
        </w:rPr>
      </w:pPr>
      <w:r w:rsidRPr="00297F94">
        <w:rPr>
          <w:rFonts w:eastAsia="Arial" w:cs="Times New Roman"/>
          <w:color w:val="222222"/>
          <w:szCs w:val="24"/>
        </w:rPr>
        <w:t>Syed, M. and McLean, K.C., 2017. Erikson’s theory of psychosocial development.</w:t>
      </w:r>
    </w:p>
    <w:p w14:paraId="32A63C7D" w14:textId="07BA4536" w:rsidR="699EA854" w:rsidRDefault="699EA854" w:rsidP="699EA854"/>
    <w:p w14:paraId="1D450AD9" w14:textId="5679E0C0" w:rsidR="699EA854" w:rsidRDefault="699EA854" w:rsidP="699EA854"/>
    <w:p w14:paraId="038AF249" w14:textId="15394AF9" w:rsidR="699EA854" w:rsidRDefault="699EA854" w:rsidP="699EA854"/>
    <w:sectPr w:rsidR="699EA8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9F9D10"/>
    <w:rsid w:val="000D53A7"/>
    <w:rsid w:val="001327BA"/>
    <w:rsid w:val="00142B6C"/>
    <w:rsid w:val="001D3D81"/>
    <w:rsid w:val="001F2D60"/>
    <w:rsid w:val="00233A7D"/>
    <w:rsid w:val="00254B1D"/>
    <w:rsid w:val="002644D6"/>
    <w:rsid w:val="00297F94"/>
    <w:rsid w:val="002C6936"/>
    <w:rsid w:val="002E1982"/>
    <w:rsid w:val="005439F8"/>
    <w:rsid w:val="005756EA"/>
    <w:rsid w:val="00581E1B"/>
    <w:rsid w:val="005C7247"/>
    <w:rsid w:val="005F6DAE"/>
    <w:rsid w:val="006E5B3C"/>
    <w:rsid w:val="006F6596"/>
    <w:rsid w:val="00720F9C"/>
    <w:rsid w:val="007311AA"/>
    <w:rsid w:val="008D60E9"/>
    <w:rsid w:val="008E326D"/>
    <w:rsid w:val="00A23BD3"/>
    <w:rsid w:val="00A76E42"/>
    <w:rsid w:val="00B65B50"/>
    <w:rsid w:val="00CC377D"/>
    <w:rsid w:val="00D34BD3"/>
    <w:rsid w:val="00E14DF4"/>
    <w:rsid w:val="00E27A35"/>
    <w:rsid w:val="00EA4112"/>
    <w:rsid w:val="00EA6935"/>
    <w:rsid w:val="00F13D6D"/>
    <w:rsid w:val="00FA52A8"/>
    <w:rsid w:val="00FC0BAA"/>
    <w:rsid w:val="30BBAB81"/>
    <w:rsid w:val="3D9F9D10"/>
    <w:rsid w:val="699EA8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F9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D6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13D6D"/>
    <w:pPr>
      <w:keepNext/>
      <w:keepLines/>
      <w:spacing w:before="240" w:after="0"/>
      <w:outlineLvl w:val="0"/>
    </w:pPr>
    <w:rPr>
      <w:rFonts w:eastAsiaTheme="majorEastAsia" w:cstheme="majorBidi"/>
      <w:b/>
      <w:color w:val="2F5496" w:themeColor="accent1" w:themeShade="BF"/>
      <w:sz w:val="30"/>
      <w:szCs w:val="32"/>
    </w:rPr>
  </w:style>
  <w:style w:type="paragraph" w:styleId="Heading2">
    <w:name w:val="heading 2"/>
    <w:basedOn w:val="Normal"/>
    <w:next w:val="Normal"/>
    <w:link w:val="Heading2Char"/>
    <w:uiPriority w:val="9"/>
    <w:semiHidden/>
    <w:unhideWhenUsed/>
    <w:qFormat/>
    <w:rsid w:val="00F13D6D"/>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D6D"/>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9"/>
    <w:semiHidden/>
    <w:rsid w:val="00F13D6D"/>
    <w:rPr>
      <w:rFonts w:ascii="Times New Roman" w:eastAsiaTheme="majorEastAsia" w:hAnsi="Times New Roman" w:cstheme="majorBidi"/>
      <w:b/>
      <w:color w:val="2F5496" w:themeColor="accent1" w:themeShade="BF"/>
      <w:sz w:val="26"/>
      <w:szCs w:val="26"/>
    </w:rPr>
  </w:style>
  <w:style w:type="paragraph" w:styleId="Title">
    <w:name w:val="Title"/>
    <w:basedOn w:val="Normal"/>
    <w:next w:val="Normal"/>
    <w:link w:val="TitleChar"/>
    <w:uiPriority w:val="10"/>
    <w:qFormat/>
    <w:rsid w:val="00F13D6D"/>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F13D6D"/>
    <w:rPr>
      <w:rFonts w:ascii="Times New Roman" w:eastAsiaTheme="majorEastAsia" w:hAnsi="Times New Roman" w:cstheme="majorBidi"/>
      <w:b/>
      <w:spacing w:val="-10"/>
      <w:kern w:val="28"/>
      <w:sz w:val="40"/>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D6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13D6D"/>
    <w:pPr>
      <w:keepNext/>
      <w:keepLines/>
      <w:spacing w:before="240" w:after="0"/>
      <w:outlineLvl w:val="0"/>
    </w:pPr>
    <w:rPr>
      <w:rFonts w:eastAsiaTheme="majorEastAsia" w:cstheme="majorBidi"/>
      <w:b/>
      <w:color w:val="2F5496" w:themeColor="accent1" w:themeShade="BF"/>
      <w:sz w:val="30"/>
      <w:szCs w:val="32"/>
    </w:rPr>
  </w:style>
  <w:style w:type="paragraph" w:styleId="Heading2">
    <w:name w:val="heading 2"/>
    <w:basedOn w:val="Normal"/>
    <w:next w:val="Normal"/>
    <w:link w:val="Heading2Char"/>
    <w:uiPriority w:val="9"/>
    <w:semiHidden/>
    <w:unhideWhenUsed/>
    <w:qFormat/>
    <w:rsid w:val="00F13D6D"/>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D6D"/>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9"/>
    <w:semiHidden/>
    <w:rsid w:val="00F13D6D"/>
    <w:rPr>
      <w:rFonts w:ascii="Times New Roman" w:eastAsiaTheme="majorEastAsia" w:hAnsi="Times New Roman" w:cstheme="majorBidi"/>
      <w:b/>
      <w:color w:val="2F5496" w:themeColor="accent1" w:themeShade="BF"/>
      <w:sz w:val="26"/>
      <w:szCs w:val="26"/>
    </w:rPr>
  </w:style>
  <w:style w:type="paragraph" w:styleId="Title">
    <w:name w:val="Title"/>
    <w:basedOn w:val="Normal"/>
    <w:next w:val="Normal"/>
    <w:link w:val="TitleChar"/>
    <w:uiPriority w:val="10"/>
    <w:qFormat/>
    <w:rsid w:val="00F13D6D"/>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F13D6D"/>
    <w:rPr>
      <w:rFonts w:ascii="Times New Roman" w:eastAsiaTheme="majorEastAsia" w:hAnsi="Times New Roman" w:cstheme="majorBidi"/>
      <w:b/>
      <w:spacing w:val="-10"/>
      <w:kern w:val="28"/>
      <w:sz w:val="40"/>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839</TotalTime>
  <Pages>7</Pages>
  <Words>2230</Words>
  <Characters>12714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3</dc:creator>
  <cp:keywords/>
  <dc:description/>
  <cp:lastModifiedBy>Hp</cp:lastModifiedBy>
  <cp:revision>21</cp:revision>
  <dcterms:created xsi:type="dcterms:W3CDTF">2020-07-27T04:15:00Z</dcterms:created>
  <dcterms:modified xsi:type="dcterms:W3CDTF">2020-08-28T18:23:00Z</dcterms:modified>
</cp:coreProperties>
</file>