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19"/>
        <w:tblW w:w="0" w:type="auto"/>
        <w:tblLook w:val="04A0" w:firstRow="1" w:lastRow="0" w:firstColumn="1" w:lastColumn="0" w:noHBand="0" w:noVBand="1"/>
      </w:tblPr>
      <w:tblGrid>
        <w:gridCol w:w="1838"/>
        <w:gridCol w:w="6822"/>
      </w:tblGrid>
      <w:tr w:rsidR="00FC11D2" w:rsidRPr="00FC11D2" w14:paraId="2D611506" w14:textId="77777777" w:rsidTr="00FC11D2">
        <w:tc>
          <w:tcPr>
            <w:tcW w:w="1838" w:type="dxa"/>
          </w:tcPr>
          <w:p w14:paraId="085A20AD" w14:textId="77777777" w:rsidR="00FC11D2" w:rsidRPr="00FC11D2" w:rsidRDefault="00FC11D2" w:rsidP="007F78E2">
            <w:pPr>
              <w:tabs>
                <w:tab w:val="left" w:pos="720"/>
                <w:tab w:val="left" w:pos="1440"/>
                <w:tab w:val="left" w:pos="2160"/>
                <w:tab w:val="left" w:pos="2880"/>
              </w:tabs>
              <w:rPr>
                <w:rFonts w:cs="Arial"/>
                <w:b/>
              </w:rPr>
            </w:pPr>
            <w:r w:rsidRPr="00FC11D2">
              <w:rPr>
                <w:rFonts w:cs="Arial"/>
                <w:b/>
              </w:rPr>
              <w:t>Module Code</w:t>
            </w:r>
          </w:p>
        </w:tc>
        <w:tc>
          <w:tcPr>
            <w:tcW w:w="6822" w:type="dxa"/>
          </w:tcPr>
          <w:p w14:paraId="04A447BF" w14:textId="77777777" w:rsidR="00FC11D2" w:rsidRPr="00FC11D2" w:rsidRDefault="00FC11D2" w:rsidP="007F78E2">
            <w:pPr>
              <w:tabs>
                <w:tab w:val="left" w:pos="720"/>
                <w:tab w:val="left" w:pos="1440"/>
                <w:tab w:val="left" w:pos="2160"/>
                <w:tab w:val="left" w:pos="2880"/>
              </w:tabs>
              <w:rPr>
                <w:rFonts w:cs="Arial"/>
                <w:b/>
              </w:rPr>
            </w:pPr>
            <w:r w:rsidRPr="00FC11D2">
              <w:rPr>
                <w:rFonts w:cs="Arial"/>
                <w:b/>
              </w:rPr>
              <w:t>ECYW6003</w:t>
            </w:r>
          </w:p>
        </w:tc>
      </w:tr>
      <w:tr w:rsidR="00FC11D2" w:rsidRPr="00FC11D2" w14:paraId="0C6180FF" w14:textId="77777777" w:rsidTr="00FC11D2">
        <w:tc>
          <w:tcPr>
            <w:tcW w:w="1838" w:type="dxa"/>
          </w:tcPr>
          <w:p w14:paraId="00704839" w14:textId="77777777" w:rsidR="00FC11D2" w:rsidRPr="00FC11D2" w:rsidRDefault="00FC11D2" w:rsidP="007F78E2">
            <w:pPr>
              <w:tabs>
                <w:tab w:val="left" w:pos="720"/>
                <w:tab w:val="left" w:pos="1440"/>
                <w:tab w:val="left" w:pos="2160"/>
                <w:tab w:val="left" w:pos="2880"/>
              </w:tabs>
              <w:rPr>
                <w:rFonts w:cs="Arial"/>
                <w:b/>
              </w:rPr>
            </w:pPr>
            <w:r w:rsidRPr="00FC11D2">
              <w:rPr>
                <w:rFonts w:cs="Arial"/>
                <w:b/>
              </w:rPr>
              <w:t>Title</w:t>
            </w:r>
          </w:p>
        </w:tc>
        <w:tc>
          <w:tcPr>
            <w:tcW w:w="6822" w:type="dxa"/>
          </w:tcPr>
          <w:p w14:paraId="6E8F594B" w14:textId="77777777" w:rsidR="00FC11D2" w:rsidRPr="00FC11D2" w:rsidRDefault="00FC11D2" w:rsidP="007F78E2">
            <w:pPr>
              <w:tabs>
                <w:tab w:val="left" w:pos="720"/>
                <w:tab w:val="left" w:pos="1440"/>
                <w:tab w:val="left" w:pos="2160"/>
                <w:tab w:val="left" w:pos="2880"/>
              </w:tabs>
              <w:rPr>
                <w:rFonts w:cs="Arial"/>
                <w:b/>
              </w:rPr>
            </w:pPr>
            <w:r w:rsidRPr="00FC11D2">
              <w:rPr>
                <w:rFonts w:cs="Arial"/>
                <w:b/>
              </w:rPr>
              <w:t>Young People in Focus</w:t>
            </w:r>
          </w:p>
        </w:tc>
      </w:tr>
      <w:tr w:rsidR="00FC11D2" w:rsidRPr="00FC11D2" w14:paraId="3D2EA3C4" w14:textId="77777777" w:rsidTr="00FC11D2">
        <w:tc>
          <w:tcPr>
            <w:tcW w:w="1838" w:type="dxa"/>
          </w:tcPr>
          <w:p w14:paraId="139E6120" w14:textId="77777777" w:rsidR="00FC11D2" w:rsidRPr="00FC11D2" w:rsidRDefault="00FC11D2" w:rsidP="007F78E2">
            <w:pPr>
              <w:tabs>
                <w:tab w:val="left" w:pos="720"/>
                <w:tab w:val="left" w:pos="1440"/>
                <w:tab w:val="left" w:pos="2160"/>
                <w:tab w:val="left" w:pos="2880"/>
              </w:tabs>
              <w:rPr>
                <w:rFonts w:cs="Arial"/>
                <w:b/>
              </w:rPr>
            </w:pPr>
            <w:r w:rsidRPr="00FC11D2">
              <w:rPr>
                <w:rFonts w:cs="Arial"/>
                <w:b/>
              </w:rPr>
              <w:t>Date</w:t>
            </w:r>
          </w:p>
        </w:tc>
        <w:sdt>
          <w:sdtPr>
            <w:rPr>
              <w:rFonts w:cs="Arial"/>
              <w:b/>
            </w:rPr>
            <w:id w:val="433563256"/>
            <w:placeholder>
              <w:docPart w:val="3DF238AD2454454B942209C46A746F40"/>
            </w:placeholder>
            <w:date w:fullDate="2020-03-04T00:00:00Z">
              <w:dateFormat w:val="dd/MM/yyyy"/>
              <w:lid w:val="en-GB"/>
              <w:storeMappedDataAs w:val="dateTime"/>
              <w:calendar w:val="gregorian"/>
            </w:date>
          </w:sdtPr>
          <w:sdtEndPr/>
          <w:sdtContent>
            <w:tc>
              <w:tcPr>
                <w:tcW w:w="6822" w:type="dxa"/>
              </w:tcPr>
              <w:p w14:paraId="3E00BBBA" w14:textId="77777777" w:rsidR="00FC11D2" w:rsidRPr="00FC11D2" w:rsidRDefault="00FC11D2" w:rsidP="007F78E2">
                <w:pPr>
                  <w:tabs>
                    <w:tab w:val="left" w:pos="720"/>
                    <w:tab w:val="left" w:pos="1440"/>
                    <w:tab w:val="left" w:pos="2160"/>
                    <w:tab w:val="left" w:pos="2880"/>
                  </w:tabs>
                  <w:rPr>
                    <w:rFonts w:cs="Arial"/>
                    <w:b/>
                  </w:rPr>
                </w:pPr>
                <w:r w:rsidRPr="00FC11D2">
                  <w:rPr>
                    <w:rFonts w:cs="Arial"/>
                    <w:b/>
                  </w:rPr>
                  <w:t>04/03/2020</w:t>
                </w:r>
              </w:p>
            </w:tc>
          </w:sdtContent>
        </w:sdt>
      </w:tr>
      <w:tr w:rsidR="00FC11D2" w:rsidRPr="00FC11D2" w14:paraId="69B82114" w14:textId="77777777" w:rsidTr="00FC11D2">
        <w:tc>
          <w:tcPr>
            <w:tcW w:w="1838" w:type="dxa"/>
          </w:tcPr>
          <w:p w14:paraId="414D5DD6" w14:textId="77777777" w:rsidR="00FC11D2" w:rsidRPr="00FC11D2" w:rsidRDefault="00FC11D2" w:rsidP="007F78E2">
            <w:pPr>
              <w:tabs>
                <w:tab w:val="left" w:pos="720"/>
                <w:tab w:val="left" w:pos="1440"/>
                <w:tab w:val="left" w:pos="2160"/>
                <w:tab w:val="left" w:pos="2880"/>
              </w:tabs>
              <w:rPr>
                <w:rFonts w:cs="Arial"/>
                <w:b/>
              </w:rPr>
            </w:pPr>
            <w:r w:rsidRPr="00FC11D2">
              <w:rPr>
                <w:rFonts w:cs="Arial"/>
                <w:b/>
              </w:rPr>
              <w:t>Level</w:t>
            </w:r>
          </w:p>
        </w:tc>
        <w:sdt>
          <w:sdtPr>
            <w:rPr>
              <w:rFonts w:cs="Arial"/>
              <w:b/>
            </w:rPr>
            <w:id w:val="-1303003384"/>
            <w:placeholder>
              <w:docPart w:val="39BA992BE18C4DB2B0861FBD8D3E37FC"/>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015A718" w14:textId="77777777" w:rsidR="00FC11D2" w:rsidRPr="00FC11D2" w:rsidRDefault="00FC11D2" w:rsidP="007F78E2">
                <w:pPr>
                  <w:tabs>
                    <w:tab w:val="left" w:pos="720"/>
                    <w:tab w:val="left" w:pos="1440"/>
                    <w:tab w:val="left" w:pos="2160"/>
                    <w:tab w:val="left" w:pos="2880"/>
                  </w:tabs>
                  <w:rPr>
                    <w:rFonts w:cs="Arial"/>
                    <w:b/>
                  </w:rPr>
                </w:pPr>
                <w:r w:rsidRPr="00FC11D2">
                  <w:rPr>
                    <w:rFonts w:cs="Arial"/>
                    <w:b/>
                  </w:rPr>
                  <w:t>6</w:t>
                </w:r>
              </w:p>
            </w:tc>
          </w:sdtContent>
        </w:sdt>
      </w:tr>
      <w:tr w:rsidR="00FC11D2" w:rsidRPr="00FC11D2" w14:paraId="69BD40EC" w14:textId="77777777" w:rsidTr="00FC11D2">
        <w:tc>
          <w:tcPr>
            <w:tcW w:w="1838" w:type="dxa"/>
          </w:tcPr>
          <w:p w14:paraId="57D9E28B" w14:textId="77777777" w:rsidR="00FC11D2" w:rsidRPr="00FC11D2" w:rsidRDefault="00FC11D2" w:rsidP="007F78E2">
            <w:pPr>
              <w:tabs>
                <w:tab w:val="left" w:pos="720"/>
                <w:tab w:val="left" w:pos="1440"/>
                <w:tab w:val="left" w:pos="2160"/>
                <w:tab w:val="left" w:pos="2880"/>
              </w:tabs>
              <w:rPr>
                <w:rFonts w:cs="Arial"/>
                <w:b/>
              </w:rPr>
            </w:pPr>
            <w:r w:rsidRPr="00FC11D2">
              <w:rPr>
                <w:rFonts w:cs="Arial"/>
                <w:b/>
              </w:rPr>
              <w:t>Credits</w:t>
            </w:r>
          </w:p>
        </w:tc>
        <w:tc>
          <w:tcPr>
            <w:tcW w:w="6822" w:type="dxa"/>
          </w:tcPr>
          <w:p w14:paraId="5CD4C603" w14:textId="77777777" w:rsidR="00FC11D2" w:rsidRPr="00FC11D2" w:rsidRDefault="00FC11D2" w:rsidP="007F78E2">
            <w:pPr>
              <w:tabs>
                <w:tab w:val="left" w:pos="720"/>
                <w:tab w:val="left" w:pos="1440"/>
                <w:tab w:val="left" w:pos="2160"/>
                <w:tab w:val="left" w:pos="2880"/>
              </w:tabs>
              <w:rPr>
                <w:rFonts w:cs="Arial"/>
                <w:b/>
              </w:rPr>
            </w:pPr>
            <w:r w:rsidRPr="00FC11D2">
              <w:rPr>
                <w:rFonts w:cs="Arial"/>
                <w:b/>
              </w:rPr>
              <w:t>20</w:t>
            </w:r>
          </w:p>
        </w:tc>
      </w:tr>
      <w:tr w:rsidR="00FC11D2" w:rsidRPr="00FC11D2" w14:paraId="7EEC6277" w14:textId="77777777" w:rsidTr="00FC11D2">
        <w:tc>
          <w:tcPr>
            <w:tcW w:w="1838" w:type="dxa"/>
          </w:tcPr>
          <w:p w14:paraId="1C7083CA" w14:textId="77777777" w:rsidR="00FC11D2" w:rsidRPr="00FC11D2" w:rsidRDefault="00FC11D2" w:rsidP="007F78E2">
            <w:pPr>
              <w:tabs>
                <w:tab w:val="left" w:pos="720"/>
                <w:tab w:val="left" w:pos="1440"/>
                <w:tab w:val="left" w:pos="2160"/>
                <w:tab w:val="left" w:pos="2880"/>
              </w:tabs>
              <w:rPr>
                <w:rFonts w:cs="Arial"/>
                <w:b/>
              </w:rPr>
            </w:pPr>
            <w:r w:rsidRPr="00FC11D2">
              <w:rPr>
                <w:rFonts w:cs="Arial"/>
                <w:b/>
              </w:rPr>
              <w:t>Pre-Requisites</w:t>
            </w:r>
          </w:p>
        </w:tc>
        <w:tc>
          <w:tcPr>
            <w:tcW w:w="6822" w:type="dxa"/>
          </w:tcPr>
          <w:p w14:paraId="237C9EFF" w14:textId="77777777" w:rsidR="00FC11D2" w:rsidRPr="00FC11D2" w:rsidRDefault="00FC11D2" w:rsidP="007F78E2">
            <w:pPr>
              <w:tabs>
                <w:tab w:val="left" w:pos="720"/>
                <w:tab w:val="left" w:pos="1440"/>
                <w:tab w:val="left" w:pos="2160"/>
                <w:tab w:val="left" w:pos="2880"/>
              </w:tabs>
              <w:rPr>
                <w:rFonts w:cs="Arial"/>
                <w:b/>
              </w:rPr>
            </w:pPr>
            <w:r w:rsidRPr="00FC11D2">
              <w:rPr>
                <w:rFonts w:cs="Arial"/>
                <w:b/>
              </w:rPr>
              <w:t>None</w:t>
            </w:r>
          </w:p>
        </w:tc>
      </w:tr>
    </w:tbl>
    <w:p w14:paraId="4D8A7A86" w14:textId="77777777" w:rsidR="00FC11D2" w:rsidRPr="00FC11D2" w:rsidRDefault="00FC11D2" w:rsidP="00FC11D2">
      <w:pPr>
        <w:pBdr>
          <w:bottom w:val="single" w:sz="6" w:space="1" w:color="auto"/>
        </w:pBdr>
        <w:rPr>
          <w:rFonts w:cs="Arial"/>
        </w:rPr>
      </w:pPr>
    </w:p>
    <w:p w14:paraId="548B33EE" w14:textId="77777777" w:rsidR="00FC11D2" w:rsidRPr="00FC11D2" w:rsidRDefault="00FC11D2" w:rsidP="00FC11D2">
      <w:pPr>
        <w:rPr>
          <w:rFonts w:cs="Arial"/>
          <w:b/>
        </w:rPr>
      </w:pPr>
    </w:p>
    <w:p w14:paraId="7B5415B6" w14:textId="77777777" w:rsidR="00FC11D2" w:rsidRPr="00FC11D2" w:rsidRDefault="00FC11D2" w:rsidP="00FC11D2">
      <w:pPr>
        <w:rPr>
          <w:rFonts w:cs="Arial"/>
          <w:b/>
        </w:rPr>
      </w:pPr>
      <w:r w:rsidRPr="00FC11D2">
        <w:rPr>
          <w:rFonts w:cs="Arial"/>
          <w:b/>
        </w:rPr>
        <w:t>AIM(S)</w:t>
      </w:r>
    </w:p>
    <w:p w14:paraId="63D1E8AB" w14:textId="77777777" w:rsidR="00FC11D2" w:rsidRPr="00FC11D2" w:rsidRDefault="00FC11D2" w:rsidP="00FC11D2">
      <w:pPr>
        <w:rPr>
          <w:rFonts w:cs="Arial"/>
        </w:rPr>
      </w:pPr>
    </w:p>
    <w:p w14:paraId="06D7C436" w14:textId="77777777" w:rsidR="00FC11D2" w:rsidRPr="00FC11D2" w:rsidRDefault="00FC11D2" w:rsidP="00FC11D2">
      <w:pPr>
        <w:numPr>
          <w:ilvl w:val="0"/>
          <w:numId w:val="2"/>
        </w:numPr>
        <w:rPr>
          <w:rFonts w:cs="Arial"/>
        </w:rPr>
      </w:pPr>
      <w:r w:rsidRPr="00FC11D2">
        <w:rPr>
          <w:rFonts w:cs="Arial"/>
        </w:rPr>
        <w:t>To enable students to develop an in-depth knowledge and understanding of issues which impact upon the lives of children and young people in contemporary society, including the development of a critical understanding of theory, policy and practice, whilst also developing advanced understanding of social and ecological models of adolescence and identify formation and the ability to critique the theory, policy and practice of different approaches to working with young people.</w:t>
      </w:r>
    </w:p>
    <w:p w14:paraId="1E8F0829" w14:textId="77777777" w:rsidR="00FC11D2" w:rsidRPr="00FC11D2" w:rsidRDefault="00FC11D2" w:rsidP="00FC11D2">
      <w:pPr>
        <w:rPr>
          <w:rFonts w:cs="Arial"/>
          <w:b/>
        </w:rPr>
      </w:pPr>
    </w:p>
    <w:p w14:paraId="7038DDBD" w14:textId="77777777" w:rsidR="00FC11D2" w:rsidRPr="00FC11D2" w:rsidRDefault="00FC11D2" w:rsidP="00FC11D2">
      <w:pPr>
        <w:rPr>
          <w:rFonts w:cs="Arial"/>
          <w:b/>
        </w:rPr>
      </w:pPr>
    </w:p>
    <w:p w14:paraId="509F9B7D" w14:textId="77777777" w:rsidR="00FC11D2" w:rsidRPr="00FC11D2" w:rsidRDefault="00FC11D2" w:rsidP="00FC11D2">
      <w:pPr>
        <w:rPr>
          <w:rFonts w:cs="Arial"/>
          <w:b/>
        </w:rPr>
      </w:pPr>
      <w:r w:rsidRPr="00FC11D2">
        <w:rPr>
          <w:rFonts w:cs="Arial"/>
          <w:b/>
        </w:rPr>
        <w:t>LEARNING OUTCOMES</w:t>
      </w:r>
    </w:p>
    <w:p w14:paraId="161CDFC2" w14:textId="77777777" w:rsidR="00FC11D2" w:rsidRPr="00FC11D2" w:rsidRDefault="00FC11D2" w:rsidP="00FC11D2">
      <w:pPr>
        <w:rPr>
          <w:rFonts w:cs="Arial"/>
          <w:b/>
        </w:rPr>
      </w:pPr>
    </w:p>
    <w:p w14:paraId="6CC0C4AE" w14:textId="77777777" w:rsidR="00FC11D2" w:rsidRPr="00FC11D2" w:rsidRDefault="00FC11D2" w:rsidP="00FC11D2">
      <w:pPr>
        <w:rPr>
          <w:rFonts w:cs="Arial"/>
        </w:rPr>
      </w:pPr>
      <w:r w:rsidRPr="00FC11D2">
        <w:rPr>
          <w:rFonts w:cs="Arial"/>
        </w:rPr>
        <w:t>Upon the successful completion of this module, the student should be able to:</w:t>
      </w:r>
    </w:p>
    <w:p w14:paraId="3A4631AF" w14:textId="77777777" w:rsidR="00FC11D2" w:rsidRPr="00FC11D2" w:rsidRDefault="00FC11D2" w:rsidP="00FC11D2">
      <w:pPr>
        <w:rPr>
          <w:rFonts w:cs="Arial"/>
        </w:rPr>
      </w:pPr>
    </w:p>
    <w:p w14:paraId="31ECE4C3" w14:textId="77777777" w:rsidR="00FC11D2" w:rsidRPr="00FC11D2" w:rsidRDefault="00FC11D2" w:rsidP="00FC11D2">
      <w:pPr>
        <w:numPr>
          <w:ilvl w:val="0"/>
          <w:numId w:val="1"/>
        </w:numPr>
        <w:rPr>
          <w:rFonts w:cs="Arial"/>
        </w:rPr>
      </w:pPr>
      <w:r w:rsidRPr="00FC11D2">
        <w:rPr>
          <w:rFonts w:cs="Arial"/>
        </w:rPr>
        <w:t xml:space="preserve">Engage critically with theory and policy of health and well-being as it impacts upon the lives of young people, and critically analyse ideologies which influence the position of young people in contemporary society, </w:t>
      </w:r>
      <w:proofErr w:type="gramStart"/>
      <w:r w:rsidRPr="00FC11D2">
        <w:rPr>
          <w:rFonts w:cs="Arial"/>
        </w:rPr>
        <w:t>e.g.</w:t>
      </w:r>
      <w:proofErr w:type="gramEnd"/>
      <w:r w:rsidRPr="00FC11D2">
        <w:rPr>
          <w:rFonts w:cs="Arial"/>
        </w:rPr>
        <w:t xml:space="preserve"> Impact, Exclusion, Oppression, Adverse Childhood Experiences (ACEs).</w:t>
      </w:r>
    </w:p>
    <w:p w14:paraId="6810CCAD" w14:textId="77777777" w:rsidR="00FC11D2" w:rsidRPr="00FC11D2" w:rsidRDefault="00FC11D2" w:rsidP="00FC11D2">
      <w:pPr>
        <w:numPr>
          <w:ilvl w:val="0"/>
          <w:numId w:val="3"/>
        </w:numPr>
        <w:rPr>
          <w:rFonts w:cs="Arial"/>
        </w:rPr>
      </w:pPr>
      <w:r w:rsidRPr="00FC11D2">
        <w:rPr>
          <w:rFonts w:cs="Arial"/>
        </w:rPr>
        <w:t>Demonstrate a critical understanding of the cultural and social factors which influence the delivery of services to young people to enhance their health and well-being.</w:t>
      </w:r>
    </w:p>
    <w:p w14:paraId="6788FFC2" w14:textId="77777777" w:rsidR="00FC11D2" w:rsidRPr="00FC11D2" w:rsidRDefault="00FC11D2" w:rsidP="00FC11D2">
      <w:pPr>
        <w:numPr>
          <w:ilvl w:val="0"/>
          <w:numId w:val="3"/>
        </w:numPr>
        <w:rPr>
          <w:rFonts w:cs="Arial"/>
        </w:rPr>
      </w:pPr>
      <w:r w:rsidRPr="00FC11D2">
        <w:rPr>
          <w:rFonts w:cs="Arial"/>
        </w:rPr>
        <w:t>Critically analyse how government policy and provision can be influenced by media, market forces and consumerism.</w:t>
      </w:r>
    </w:p>
    <w:p w14:paraId="0DC8996F" w14:textId="77777777" w:rsidR="00FC11D2" w:rsidRPr="00FC11D2" w:rsidRDefault="00FC11D2" w:rsidP="00FC11D2">
      <w:pPr>
        <w:numPr>
          <w:ilvl w:val="0"/>
          <w:numId w:val="3"/>
        </w:numPr>
        <w:rPr>
          <w:rFonts w:cs="Arial"/>
        </w:rPr>
      </w:pPr>
      <w:r w:rsidRPr="00FC11D2">
        <w:rPr>
          <w:rFonts w:cs="Arial"/>
        </w:rPr>
        <w:t>Present their work appropriately, with an understanding of the requirements of critical</w:t>
      </w:r>
    </w:p>
    <w:p w14:paraId="63B2F6A3" w14:textId="77777777" w:rsidR="00FC11D2" w:rsidRPr="00FC11D2" w:rsidRDefault="00FC11D2" w:rsidP="00FC11D2">
      <w:pPr>
        <w:rPr>
          <w:rFonts w:cs="Arial"/>
        </w:rPr>
      </w:pPr>
    </w:p>
    <w:p w14:paraId="63ACB7B6" w14:textId="77777777" w:rsidR="00FC11D2" w:rsidRPr="00FC11D2" w:rsidRDefault="00FC11D2" w:rsidP="00FC11D2">
      <w:pPr>
        <w:rPr>
          <w:rFonts w:cs="Arial"/>
        </w:rPr>
      </w:pPr>
    </w:p>
    <w:p w14:paraId="74109B8E" w14:textId="77777777" w:rsidR="00FC11D2" w:rsidRPr="00FC11D2" w:rsidRDefault="00FC11D2" w:rsidP="00FC11D2">
      <w:pPr>
        <w:tabs>
          <w:tab w:val="left" w:pos="720"/>
          <w:tab w:val="left" w:pos="1440"/>
          <w:tab w:val="left" w:pos="2160"/>
          <w:tab w:val="left" w:pos="2880"/>
        </w:tabs>
        <w:ind w:left="3600" w:hanging="3600"/>
        <w:rPr>
          <w:rFonts w:cs="Arial"/>
          <w:b/>
        </w:rPr>
      </w:pPr>
      <w:r w:rsidRPr="00FC11D2">
        <w:rPr>
          <w:rFonts w:cs="Arial"/>
          <w:b/>
        </w:rPr>
        <w:t>INDICATIVE CONTENT</w:t>
      </w:r>
    </w:p>
    <w:p w14:paraId="3C2C79A4" w14:textId="77777777" w:rsidR="00FC11D2" w:rsidRPr="00FC11D2" w:rsidRDefault="00FC11D2" w:rsidP="00FC11D2">
      <w:pPr>
        <w:tabs>
          <w:tab w:val="left" w:pos="720"/>
          <w:tab w:val="left" w:pos="1440"/>
          <w:tab w:val="left" w:pos="2160"/>
          <w:tab w:val="left" w:pos="2880"/>
        </w:tabs>
        <w:ind w:left="3600" w:hanging="3600"/>
        <w:rPr>
          <w:rFonts w:cs="Arial"/>
          <w:b/>
        </w:rPr>
      </w:pPr>
    </w:p>
    <w:p w14:paraId="11436784" w14:textId="77777777" w:rsidR="00FC11D2" w:rsidRPr="00FC11D2" w:rsidRDefault="00FC11D2" w:rsidP="00FC11D2">
      <w:pPr>
        <w:numPr>
          <w:ilvl w:val="0"/>
          <w:numId w:val="4"/>
        </w:numPr>
        <w:rPr>
          <w:rFonts w:cs="Arial"/>
        </w:rPr>
      </w:pPr>
      <w:r w:rsidRPr="00FC11D2">
        <w:rPr>
          <w:rFonts w:cs="Arial"/>
        </w:rPr>
        <w:t>Evidence for understanding childhood and adolescence over time.</w:t>
      </w:r>
    </w:p>
    <w:p w14:paraId="61E6EBBF" w14:textId="77777777" w:rsidR="00FC11D2" w:rsidRPr="00FC11D2" w:rsidRDefault="00FC11D2" w:rsidP="00FC11D2">
      <w:pPr>
        <w:numPr>
          <w:ilvl w:val="0"/>
          <w:numId w:val="4"/>
        </w:numPr>
        <w:rPr>
          <w:rFonts w:cs="Arial"/>
        </w:rPr>
      </w:pPr>
      <w:r w:rsidRPr="00FC11D2">
        <w:rPr>
          <w:rFonts w:cs="Arial"/>
        </w:rPr>
        <w:t>Reflection, praxis and the best possible service in a challenging financial climate.</w:t>
      </w:r>
    </w:p>
    <w:p w14:paraId="72EEF273" w14:textId="77777777" w:rsidR="00FC11D2" w:rsidRPr="00FC11D2" w:rsidRDefault="00FC11D2" w:rsidP="00FC11D2">
      <w:pPr>
        <w:numPr>
          <w:ilvl w:val="0"/>
          <w:numId w:val="4"/>
        </w:numPr>
        <w:rPr>
          <w:rFonts w:cs="Arial"/>
        </w:rPr>
      </w:pPr>
      <w:r w:rsidRPr="00FC11D2">
        <w:rPr>
          <w:rFonts w:cs="Arial"/>
        </w:rPr>
        <w:t>The changing nature of adolescence and the changes in the public discourse regarding children and young people.</w:t>
      </w:r>
    </w:p>
    <w:p w14:paraId="53D80D7A" w14:textId="77777777" w:rsidR="00FC11D2" w:rsidRPr="00FC11D2" w:rsidRDefault="00FC11D2" w:rsidP="00FC11D2">
      <w:pPr>
        <w:numPr>
          <w:ilvl w:val="0"/>
          <w:numId w:val="4"/>
        </w:numPr>
        <w:rPr>
          <w:rFonts w:cs="Arial"/>
        </w:rPr>
      </w:pPr>
      <w:r w:rsidRPr="00FC11D2">
        <w:rPr>
          <w:rFonts w:cs="Arial"/>
        </w:rPr>
        <w:t>Exploring political and economic factors and their impacts on young people and families.</w:t>
      </w:r>
    </w:p>
    <w:p w14:paraId="2289EA26" w14:textId="77777777" w:rsidR="00FC11D2" w:rsidRPr="00FC11D2" w:rsidRDefault="00FC11D2" w:rsidP="00FC11D2">
      <w:pPr>
        <w:numPr>
          <w:ilvl w:val="0"/>
          <w:numId w:val="4"/>
        </w:numPr>
        <w:rPr>
          <w:rFonts w:cs="Arial"/>
        </w:rPr>
      </w:pPr>
      <w:r w:rsidRPr="00FC11D2">
        <w:rPr>
          <w:rFonts w:cs="Arial"/>
        </w:rPr>
        <w:t>The determinants of policy formation for young people, including the place of Children’s Rights in the development of policy, strategy and practice.</w:t>
      </w:r>
    </w:p>
    <w:p w14:paraId="1FE86BB4" w14:textId="77777777" w:rsidR="00FC11D2" w:rsidRPr="00FC11D2" w:rsidRDefault="00FC11D2" w:rsidP="00FC11D2">
      <w:pPr>
        <w:numPr>
          <w:ilvl w:val="0"/>
          <w:numId w:val="4"/>
        </w:numPr>
        <w:rPr>
          <w:rFonts w:cs="Arial"/>
        </w:rPr>
      </w:pPr>
      <w:r w:rsidRPr="00FC11D2">
        <w:rPr>
          <w:rFonts w:cs="Arial"/>
        </w:rPr>
        <w:t>How changes in family structures impact on childhood, adolescence and communities.</w:t>
      </w:r>
    </w:p>
    <w:p w14:paraId="32789F33" w14:textId="77777777" w:rsidR="00FC11D2" w:rsidRPr="00FC11D2" w:rsidRDefault="00FC11D2" w:rsidP="00FC11D2">
      <w:pPr>
        <w:numPr>
          <w:ilvl w:val="0"/>
          <w:numId w:val="4"/>
        </w:numPr>
        <w:rPr>
          <w:rFonts w:cs="Arial"/>
        </w:rPr>
      </w:pPr>
      <w:r w:rsidRPr="00FC11D2">
        <w:rPr>
          <w:rFonts w:cs="Arial"/>
        </w:rPr>
        <w:t>How social change has impacted upon children and young people, their physical and mental health (social media, surveillance, bullying, performance management).</w:t>
      </w:r>
    </w:p>
    <w:p w14:paraId="588033F4" w14:textId="77777777" w:rsidR="00FC11D2" w:rsidRPr="00FC11D2" w:rsidRDefault="00FC11D2" w:rsidP="00FC11D2">
      <w:pPr>
        <w:numPr>
          <w:ilvl w:val="0"/>
          <w:numId w:val="4"/>
        </w:numPr>
        <w:rPr>
          <w:rFonts w:cs="Arial"/>
        </w:rPr>
      </w:pPr>
      <w:r w:rsidRPr="00FC11D2">
        <w:rPr>
          <w:rFonts w:cs="Arial"/>
        </w:rPr>
        <w:t xml:space="preserve">A critical understanding of the concept of evidence informed practice, </w:t>
      </w:r>
      <w:proofErr w:type="gramStart"/>
      <w:r w:rsidRPr="00FC11D2">
        <w:rPr>
          <w:rFonts w:cs="Arial"/>
        </w:rPr>
        <w:t>e.g.</w:t>
      </w:r>
      <w:proofErr w:type="gramEnd"/>
      <w:r w:rsidRPr="00FC11D2">
        <w:rPr>
          <w:rFonts w:cs="Arial"/>
        </w:rPr>
        <w:t xml:space="preserve"> Adverse Childhood Experiences discourse, moral panics and exploring adolescence, the purpose of childhood and adolescence.</w:t>
      </w:r>
    </w:p>
    <w:p w14:paraId="4955FBF8" w14:textId="77777777" w:rsidR="00FC11D2" w:rsidRPr="00FC11D2" w:rsidRDefault="00FC11D2" w:rsidP="00FC11D2">
      <w:pPr>
        <w:numPr>
          <w:ilvl w:val="0"/>
          <w:numId w:val="4"/>
        </w:numPr>
        <w:rPr>
          <w:rFonts w:cs="Arial"/>
        </w:rPr>
      </w:pPr>
      <w:r w:rsidRPr="00FC11D2">
        <w:rPr>
          <w:rFonts w:cs="Arial"/>
        </w:rPr>
        <w:t>The challenges of narcissism, individualism and collective approaches to oppression.</w:t>
      </w:r>
    </w:p>
    <w:p w14:paraId="02B03B41" w14:textId="77777777" w:rsidR="00FC11D2" w:rsidRPr="00FC11D2" w:rsidRDefault="00FC11D2" w:rsidP="00FC11D2">
      <w:pPr>
        <w:numPr>
          <w:ilvl w:val="0"/>
          <w:numId w:val="4"/>
        </w:numPr>
        <w:rPr>
          <w:rFonts w:cs="Arial"/>
        </w:rPr>
      </w:pPr>
      <w:r w:rsidRPr="00FC11D2">
        <w:rPr>
          <w:rFonts w:cs="Arial"/>
        </w:rPr>
        <w:t>The role of the group, ecological systems approaches and the promise of resilience.</w:t>
      </w:r>
    </w:p>
    <w:p w14:paraId="3DDDDE24" w14:textId="77777777" w:rsidR="00FC11D2" w:rsidRPr="00FC11D2" w:rsidRDefault="00FC11D2" w:rsidP="00FC11D2">
      <w:pPr>
        <w:numPr>
          <w:ilvl w:val="0"/>
          <w:numId w:val="4"/>
        </w:numPr>
        <w:rPr>
          <w:rFonts w:cs="Arial"/>
        </w:rPr>
      </w:pPr>
      <w:r w:rsidRPr="00FC11D2">
        <w:rPr>
          <w:rFonts w:cs="Arial"/>
        </w:rPr>
        <w:t>Identity formation in the 21</w:t>
      </w:r>
      <w:r w:rsidRPr="00FC11D2">
        <w:rPr>
          <w:rFonts w:cs="Arial"/>
          <w:szCs w:val="14"/>
        </w:rPr>
        <w:t xml:space="preserve">st </w:t>
      </w:r>
      <w:r w:rsidRPr="00FC11D2">
        <w:rPr>
          <w:rFonts w:cs="Arial"/>
        </w:rPr>
        <w:t>Century, including the formation of gender and sexual identity.</w:t>
      </w:r>
    </w:p>
    <w:p w14:paraId="039FE765" w14:textId="77777777" w:rsidR="00FC11D2" w:rsidRPr="00FC11D2" w:rsidRDefault="00FC11D2" w:rsidP="00FC11D2">
      <w:pPr>
        <w:numPr>
          <w:ilvl w:val="0"/>
          <w:numId w:val="4"/>
        </w:numPr>
        <w:rPr>
          <w:rFonts w:cs="Arial"/>
        </w:rPr>
      </w:pPr>
      <w:r w:rsidRPr="00FC11D2">
        <w:rPr>
          <w:rFonts w:cs="Arial"/>
        </w:rPr>
        <w:lastRenderedPageBreak/>
        <w:t>Transitions and their interpretation, the impact of social change on transitions.</w:t>
      </w:r>
    </w:p>
    <w:p w14:paraId="287CCFC8" w14:textId="77777777" w:rsidR="00FC11D2" w:rsidRPr="00FC11D2" w:rsidRDefault="00FC11D2" w:rsidP="00FC11D2">
      <w:pPr>
        <w:numPr>
          <w:ilvl w:val="0"/>
          <w:numId w:val="4"/>
        </w:numPr>
        <w:rPr>
          <w:rFonts w:cs="Arial"/>
        </w:rPr>
      </w:pPr>
      <w:r w:rsidRPr="00FC11D2">
        <w:rPr>
          <w:rFonts w:cs="Arial"/>
        </w:rPr>
        <w:t>Challenges for service organisations in developing policies from the perspectives of children and young people.</w:t>
      </w:r>
    </w:p>
    <w:p w14:paraId="573BE713" w14:textId="77777777" w:rsidR="00FC11D2" w:rsidRPr="00FC11D2" w:rsidRDefault="00FC11D2" w:rsidP="00FC11D2">
      <w:pPr>
        <w:rPr>
          <w:rFonts w:cs="Arial"/>
        </w:rPr>
      </w:pPr>
    </w:p>
    <w:p w14:paraId="301C9F51" w14:textId="77777777" w:rsidR="00FC11D2" w:rsidRPr="00FC11D2" w:rsidRDefault="00FC11D2" w:rsidP="00FC11D2">
      <w:pPr>
        <w:tabs>
          <w:tab w:val="left" w:pos="720"/>
          <w:tab w:val="left" w:pos="1440"/>
          <w:tab w:val="left" w:pos="2160"/>
          <w:tab w:val="left" w:pos="2880"/>
        </w:tabs>
        <w:ind w:left="3600" w:hanging="3600"/>
        <w:rPr>
          <w:rFonts w:cs="Arial"/>
          <w:b/>
        </w:rPr>
      </w:pPr>
    </w:p>
    <w:p w14:paraId="5518B0FA" w14:textId="77777777" w:rsidR="00FC11D2" w:rsidRPr="00FC11D2" w:rsidRDefault="00FC11D2" w:rsidP="00FC11D2">
      <w:pPr>
        <w:tabs>
          <w:tab w:val="left" w:pos="720"/>
          <w:tab w:val="left" w:pos="1440"/>
          <w:tab w:val="left" w:pos="2160"/>
          <w:tab w:val="left" w:pos="2880"/>
        </w:tabs>
        <w:ind w:left="3600" w:hanging="3600"/>
        <w:rPr>
          <w:rFonts w:cs="Arial"/>
          <w:b/>
        </w:rPr>
      </w:pPr>
      <w:r w:rsidRPr="00FC11D2">
        <w:rPr>
          <w:rFonts w:cs="Arial"/>
          <w:b/>
        </w:rPr>
        <w:t>Study Time Allocation</w:t>
      </w:r>
    </w:p>
    <w:p w14:paraId="2F4A5CC2" w14:textId="77777777" w:rsidR="00FC11D2" w:rsidRPr="00FC11D2" w:rsidRDefault="00FC11D2" w:rsidP="00FC11D2">
      <w:pPr>
        <w:tabs>
          <w:tab w:val="left" w:pos="720"/>
          <w:tab w:val="left" w:pos="1440"/>
          <w:tab w:val="left" w:pos="2160"/>
          <w:tab w:val="left" w:pos="2880"/>
        </w:tabs>
        <w:ind w:left="3600" w:hanging="3600"/>
        <w:rPr>
          <w:rFonts w:cs="Arial"/>
          <w:b/>
        </w:rPr>
      </w:pPr>
    </w:p>
    <w:p w14:paraId="52D55491" w14:textId="77777777" w:rsidR="00FC11D2" w:rsidRPr="00FC11D2" w:rsidRDefault="00FC11D2" w:rsidP="00FC11D2">
      <w:pPr>
        <w:keepNext/>
        <w:rPr>
          <w:rFonts w:cs="Arial"/>
        </w:rPr>
      </w:pPr>
      <w:r w:rsidRPr="00FC11D2">
        <w:rPr>
          <w:rFonts w:cs="Arial"/>
        </w:rPr>
        <w:t>The study time for the module is divided as follows:</w:t>
      </w:r>
    </w:p>
    <w:p w14:paraId="5D1A3390" w14:textId="77777777" w:rsidR="00FC11D2" w:rsidRPr="00FC11D2" w:rsidRDefault="00FC11D2" w:rsidP="00FC11D2">
      <w:pPr>
        <w:keepNext/>
        <w:rPr>
          <w:rFonts w:cs="Arial"/>
        </w:rPr>
      </w:pPr>
    </w:p>
    <w:tbl>
      <w:tblPr>
        <w:tblStyle w:val="TableGrid19"/>
        <w:tblW w:w="0" w:type="auto"/>
        <w:tblInd w:w="108" w:type="dxa"/>
        <w:tblLayout w:type="fixed"/>
        <w:tblLook w:val="04A0" w:firstRow="1" w:lastRow="0" w:firstColumn="1" w:lastColumn="0" w:noHBand="0" w:noVBand="1"/>
      </w:tblPr>
      <w:tblGrid>
        <w:gridCol w:w="3969"/>
        <w:gridCol w:w="1701"/>
        <w:gridCol w:w="1843"/>
      </w:tblGrid>
      <w:tr w:rsidR="00FC11D2" w:rsidRPr="00FC11D2" w14:paraId="2DCF22AC" w14:textId="77777777" w:rsidTr="00FC11D2">
        <w:tc>
          <w:tcPr>
            <w:tcW w:w="3969" w:type="dxa"/>
            <w:tcBorders>
              <w:top w:val="single" w:sz="4" w:space="0" w:color="auto"/>
              <w:left w:val="single" w:sz="4" w:space="0" w:color="auto"/>
            </w:tcBorders>
          </w:tcPr>
          <w:p w14:paraId="513902F0" w14:textId="77777777" w:rsidR="00FC11D2" w:rsidRPr="00FC11D2" w:rsidRDefault="00FC11D2" w:rsidP="007F78E2">
            <w:pPr>
              <w:keepNext/>
              <w:rPr>
                <w:rFonts w:cs="Arial"/>
                <w:b/>
              </w:rPr>
            </w:pPr>
            <w:r w:rsidRPr="00FC11D2">
              <w:rPr>
                <w:rFonts w:cs="Arial"/>
                <w:b/>
              </w:rPr>
              <w:t>Activity type</w:t>
            </w:r>
          </w:p>
        </w:tc>
        <w:tc>
          <w:tcPr>
            <w:tcW w:w="1701" w:type="dxa"/>
            <w:tcBorders>
              <w:top w:val="single" w:sz="4" w:space="0" w:color="auto"/>
            </w:tcBorders>
          </w:tcPr>
          <w:p w14:paraId="1332930C" w14:textId="77777777" w:rsidR="00FC11D2" w:rsidRPr="00FC11D2" w:rsidRDefault="00FC11D2" w:rsidP="007F78E2">
            <w:pPr>
              <w:keepNext/>
              <w:jc w:val="center"/>
              <w:rPr>
                <w:rFonts w:cs="Arial"/>
                <w:b/>
              </w:rPr>
            </w:pPr>
            <w:r w:rsidRPr="00FC11D2">
              <w:rPr>
                <w:rFonts w:cs="Arial"/>
                <w:b/>
              </w:rPr>
              <w:t>Hours</w:t>
            </w:r>
          </w:p>
        </w:tc>
        <w:tc>
          <w:tcPr>
            <w:tcW w:w="1843" w:type="dxa"/>
            <w:tcBorders>
              <w:top w:val="single" w:sz="4" w:space="0" w:color="auto"/>
            </w:tcBorders>
          </w:tcPr>
          <w:p w14:paraId="163FEF61" w14:textId="77777777" w:rsidR="00FC11D2" w:rsidRPr="00FC11D2" w:rsidRDefault="00FC11D2" w:rsidP="007F78E2">
            <w:pPr>
              <w:keepNext/>
              <w:jc w:val="center"/>
              <w:rPr>
                <w:rFonts w:cs="Arial"/>
                <w:b/>
              </w:rPr>
            </w:pPr>
            <w:r w:rsidRPr="00FC11D2">
              <w:rPr>
                <w:rFonts w:cs="Arial"/>
                <w:b/>
              </w:rPr>
              <w:t>Percentage</w:t>
            </w:r>
          </w:p>
        </w:tc>
      </w:tr>
      <w:tr w:rsidR="00FC11D2" w:rsidRPr="00FC11D2" w14:paraId="5D0D5C45" w14:textId="77777777" w:rsidTr="00FC11D2">
        <w:tc>
          <w:tcPr>
            <w:tcW w:w="3969" w:type="dxa"/>
          </w:tcPr>
          <w:p w14:paraId="7E71F06E" w14:textId="77777777" w:rsidR="00FC11D2" w:rsidRPr="00FC11D2" w:rsidRDefault="00FC11D2" w:rsidP="007F78E2">
            <w:pPr>
              <w:keepNext/>
              <w:rPr>
                <w:rFonts w:cs="Arial"/>
              </w:rPr>
            </w:pPr>
            <w:r w:rsidRPr="00FC11D2">
              <w:rPr>
                <w:rFonts w:cs="Arial"/>
              </w:rPr>
              <w:t>Scheduled learning</w:t>
            </w:r>
          </w:p>
        </w:tc>
        <w:tc>
          <w:tcPr>
            <w:tcW w:w="1701" w:type="dxa"/>
          </w:tcPr>
          <w:p w14:paraId="7421A4E4" w14:textId="77777777" w:rsidR="00FC11D2" w:rsidRPr="00FC11D2" w:rsidRDefault="00FC11D2" w:rsidP="007F78E2">
            <w:pPr>
              <w:keepNext/>
              <w:jc w:val="center"/>
              <w:rPr>
                <w:rFonts w:cs="Arial"/>
              </w:rPr>
            </w:pPr>
            <w:r w:rsidRPr="00FC11D2">
              <w:rPr>
                <w:rFonts w:cs="Arial"/>
              </w:rPr>
              <w:t>30</w:t>
            </w:r>
          </w:p>
        </w:tc>
        <w:tc>
          <w:tcPr>
            <w:tcW w:w="1843" w:type="dxa"/>
          </w:tcPr>
          <w:p w14:paraId="49BFC5A0" w14:textId="77777777" w:rsidR="00FC11D2" w:rsidRPr="00FC11D2" w:rsidRDefault="00FC11D2" w:rsidP="007F78E2">
            <w:pPr>
              <w:keepNext/>
              <w:jc w:val="center"/>
              <w:rPr>
                <w:rFonts w:cs="Arial"/>
              </w:rPr>
            </w:pPr>
            <w:r w:rsidRPr="00FC11D2">
              <w:rPr>
                <w:rFonts w:cs="Arial"/>
              </w:rPr>
              <w:t>15</w:t>
            </w:r>
          </w:p>
        </w:tc>
      </w:tr>
      <w:tr w:rsidR="00FC11D2" w:rsidRPr="00FC11D2" w14:paraId="3D61868C" w14:textId="77777777" w:rsidTr="00FC11D2">
        <w:tc>
          <w:tcPr>
            <w:tcW w:w="3969" w:type="dxa"/>
          </w:tcPr>
          <w:p w14:paraId="6499B867" w14:textId="77777777" w:rsidR="00FC11D2" w:rsidRPr="00FC11D2" w:rsidRDefault="00FC11D2" w:rsidP="007F78E2">
            <w:pPr>
              <w:keepNext/>
              <w:rPr>
                <w:rFonts w:cs="Arial"/>
              </w:rPr>
            </w:pPr>
            <w:r w:rsidRPr="00FC11D2">
              <w:rPr>
                <w:rFonts w:cs="Arial"/>
              </w:rPr>
              <w:t>Independent learning</w:t>
            </w:r>
          </w:p>
        </w:tc>
        <w:tc>
          <w:tcPr>
            <w:tcW w:w="1701" w:type="dxa"/>
          </w:tcPr>
          <w:p w14:paraId="7844327D" w14:textId="77777777" w:rsidR="00FC11D2" w:rsidRPr="00FC11D2" w:rsidRDefault="00FC11D2" w:rsidP="007F78E2">
            <w:pPr>
              <w:keepNext/>
              <w:jc w:val="center"/>
              <w:rPr>
                <w:rFonts w:cs="Arial"/>
              </w:rPr>
            </w:pPr>
            <w:r w:rsidRPr="00FC11D2">
              <w:rPr>
                <w:rFonts w:cs="Arial"/>
              </w:rPr>
              <w:t>170</w:t>
            </w:r>
          </w:p>
        </w:tc>
        <w:tc>
          <w:tcPr>
            <w:tcW w:w="1843" w:type="dxa"/>
          </w:tcPr>
          <w:p w14:paraId="6B51D4E7" w14:textId="77777777" w:rsidR="00FC11D2" w:rsidRPr="00FC11D2" w:rsidRDefault="00FC11D2" w:rsidP="007F78E2">
            <w:pPr>
              <w:keepNext/>
              <w:jc w:val="center"/>
              <w:rPr>
                <w:rFonts w:cs="Arial"/>
              </w:rPr>
            </w:pPr>
            <w:r w:rsidRPr="00FC11D2">
              <w:rPr>
                <w:rFonts w:cs="Arial"/>
              </w:rPr>
              <w:t>85</w:t>
            </w:r>
          </w:p>
        </w:tc>
      </w:tr>
      <w:tr w:rsidR="00FC11D2" w:rsidRPr="00FC11D2" w14:paraId="3CBADB6B" w14:textId="77777777" w:rsidTr="00FC11D2">
        <w:tc>
          <w:tcPr>
            <w:tcW w:w="3969" w:type="dxa"/>
          </w:tcPr>
          <w:p w14:paraId="61738099" w14:textId="77777777" w:rsidR="00FC11D2" w:rsidRPr="00FC11D2" w:rsidRDefault="00FC11D2" w:rsidP="007F78E2">
            <w:pPr>
              <w:keepNext/>
              <w:rPr>
                <w:rFonts w:cs="Arial"/>
              </w:rPr>
            </w:pPr>
            <w:r w:rsidRPr="00FC11D2">
              <w:rPr>
                <w:rFonts w:cs="Arial"/>
              </w:rPr>
              <w:t>Placement learning</w:t>
            </w:r>
          </w:p>
        </w:tc>
        <w:tc>
          <w:tcPr>
            <w:tcW w:w="1701" w:type="dxa"/>
          </w:tcPr>
          <w:p w14:paraId="27196252" w14:textId="77777777" w:rsidR="00FC11D2" w:rsidRPr="00FC11D2" w:rsidRDefault="00FC11D2" w:rsidP="007F78E2">
            <w:pPr>
              <w:keepNext/>
              <w:jc w:val="center"/>
              <w:rPr>
                <w:rFonts w:cs="Arial"/>
              </w:rPr>
            </w:pPr>
          </w:p>
        </w:tc>
        <w:tc>
          <w:tcPr>
            <w:tcW w:w="1843" w:type="dxa"/>
          </w:tcPr>
          <w:p w14:paraId="13DDBD7B" w14:textId="77777777" w:rsidR="00FC11D2" w:rsidRPr="00FC11D2" w:rsidRDefault="00FC11D2" w:rsidP="007F78E2">
            <w:pPr>
              <w:keepNext/>
              <w:jc w:val="center"/>
              <w:rPr>
                <w:rFonts w:cs="Arial"/>
              </w:rPr>
            </w:pPr>
          </w:p>
        </w:tc>
      </w:tr>
      <w:tr w:rsidR="00FC11D2" w:rsidRPr="00FC11D2" w14:paraId="4C88393E" w14:textId="77777777" w:rsidTr="00FC11D2">
        <w:tc>
          <w:tcPr>
            <w:tcW w:w="3969" w:type="dxa"/>
          </w:tcPr>
          <w:p w14:paraId="67807980" w14:textId="77777777" w:rsidR="00FC11D2" w:rsidRPr="00FC11D2" w:rsidRDefault="00FC11D2" w:rsidP="007F78E2">
            <w:pPr>
              <w:keepNext/>
              <w:rPr>
                <w:rFonts w:cs="Arial"/>
              </w:rPr>
            </w:pPr>
            <w:r w:rsidRPr="00FC11D2">
              <w:rPr>
                <w:rFonts w:cs="Arial"/>
                <w:b/>
              </w:rPr>
              <w:t>TOTAL</w:t>
            </w:r>
          </w:p>
        </w:tc>
        <w:tc>
          <w:tcPr>
            <w:tcW w:w="1701" w:type="dxa"/>
          </w:tcPr>
          <w:p w14:paraId="46C21757" w14:textId="77777777" w:rsidR="00FC11D2" w:rsidRPr="00FC11D2" w:rsidRDefault="00FC11D2" w:rsidP="007F78E2">
            <w:pPr>
              <w:keepNext/>
              <w:jc w:val="center"/>
              <w:rPr>
                <w:rFonts w:cs="Arial"/>
                <w:b/>
              </w:rPr>
            </w:pPr>
            <w:r w:rsidRPr="00FC11D2">
              <w:rPr>
                <w:rFonts w:cs="Arial"/>
                <w:b/>
              </w:rPr>
              <w:t xml:space="preserve">200 </w:t>
            </w:r>
          </w:p>
        </w:tc>
        <w:tc>
          <w:tcPr>
            <w:tcW w:w="1843" w:type="dxa"/>
          </w:tcPr>
          <w:p w14:paraId="1F063767" w14:textId="77777777" w:rsidR="00FC11D2" w:rsidRPr="00FC11D2" w:rsidRDefault="00FC11D2" w:rsidP="007F78E2">
            <w:pPr>
              <w:keepNext/>
              <w:jc w:val="center"/>
              <w:rPr>
                <w:rFonts w:cs="Arial"/>
                <w:b/>
              </w:rPr>
            </w:pPr>
            <w:r w:rsidRPr="00FC11D2">
              <w:rPr>
                <w:rFonts w:cs="Arial"/>
                <w:b/>
              </w:rPr>
              <w:t>100%</w:t>
            </w:r>
          </w:p>
        </w:tc>
      </w:tr>
    </w:tbl>
    <w:p w14:paraId="2108DCA9" w14:textId="77777777" w:rsidR="00FC11D2" w:rsidRPr="00FC11D2" w:rsidRDefault="00FC11D2" w:rsidP="00FC11D2">
      <w:pPr>
        <w:tabs>
          <w:tab w:val="left" w:pos="720"/>
          <w:tab w:val="left" w:pos="1440"/>
          <w:tab w:val="left" w:pos="2160"/>
          <w:tab w:val="left" w:pos="2880"/>
        </w:tabs>
        <w:rPr>
          <w:rFonts w:cs="Arial"/>
          <w:b/>
        </w:rPr>
      </w:pPr>
    </w:p>
    <w:p w14:paraId="6C0610C4" w14:textId="77777777" w:rsidR="00FC11D2" w:rsidRPr="00FC11D2" w:rsidRDefault="00FC11D2" w:rsidP="00FC11D2">
      <w:pPr>
        <w:tabs>
          <w:tab w:val="left" w:pos="720"/>
          <w:tab w:val="left" w:pos="1440"/>
          <w:tab w:val="left" w:pos="2160"/>
          <w:tab w:val="left" w:pos="2880"/>
        </w:tabs>
        <w:rPr>
          <w:rFonts w:cs="Arial"/>
          <w:b/>
        </w:rPr>
      </w:pPr>
      <w:r w:rsidRPr="00FC11D2">
        <w:rPr>
          <w:rFonts w:cs="Arial"/>
          <w:b/>
        </w:rPr>
        <w:t>ASSESSMENT</w:t>
      </w:r>
    </w:p>
    <w:p w14:paraId="3FBE1315" w14:textId="77777777" w:rsidR="00FC11D2" w:rsidRPr="00FC11D2" w:rsidRDefault="00FC11D2" w:rsidP="00FC11D2">
      <w:pPr>
        <w:tabs>
          <w:tab w:val="left" w:pos="720"/>
          <w:tab w:val="left" w:pos="1440"/>
          <w:tab w:val="left" w:pos="2160"/>
          <w:tab w:val="left" w:pos="2880"/>
        </w:tabs>
        <w:ind w:hanging="3600"/>
        <w:rPr>
          <w:rFonts w:cs="Arial"/>
          <w:b/>
        </w:rPr>
      </w:pPr>
    </w:p>
    <w:p w14:paraId="79EEEB69" w14:textId="77777777" w:rsidR="00FC11D2" w:rsidRPr="00FC11D2" w:rsidRDefault="00FC11D2" w:rsidP="00FC11D2">
      <w:pPr>
        <w:rPr>
          <w:rFonts w:cs="Arial"/>
          <w:b/>
        </w:rPr>
      </w:pPr>
      <w:r w:rsidRPr="00FC11D2">
        <w:rPr>
          <w:rFonts w:cs="Arial"/>
          <w:b/>
        </w:rPr>
        <w:t>Assessment Component 1</w:t>
      </w:r>
    </w:p>
    <w:p w14:paraId="5DCA12BB" w14:textId="77777777" w:rsidR="00FC11D2" w:rsidRPr="00FC11D2" w:rsidRDefault="00FC11D2" w:rsidP="00FC11D2">
      <w:pPr>
        <w:rPr>
          <w:rFonts w:cs="Arial"/>
          <w:b/>
          <w:i/>
        </w:rPr>
      </w:pPr>
    </w:p>
    <w:tbl>
      <w:tblPr>
        <w:tblStyle w:val="TableGrid1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FC11D2" w:rsidRPr="00FC11D2" w14:paraId="1F6D146C" w14:textId="77777777" w:rsidTr="00FC11D2">
        <w:sdt>
          <w:sdtPr>
            <w:rPr>
              <w:rFonts w:cs="Arial"/>
            </w:rPr>
            <w:id w:val="7107427"/>
            <w14:checkbox>
              <w14:checked w14:val="0"/>
              <w14:checkedState w14:val="2612" w14:font="MS Gothic"/>
              <w14:uncheckedState w14:val="2610" w14:font="MS Gothic"/>
            </w14:checkbox>
          </w:sdtPr>
          <w:sdtEndPr/>
          <w:sdtContent>
            <w:tc>
              <w:tcPr>
                <w:tcW w:w="562" w:type="dxa"/>
              </w:tcPr>
              <w:p w14:paraId="2C3D65E1" w14:textId="77777777" w:rsidR="00FC11D2" w:rsidRPr="00FC11D2" w:rsidRDefault="00FC11D2" w:rsidP="007F78E2">
                <w:pPr>
                  <w:rPr>
                    <w:rFonts w:cs="Arial"/>
                    <w:b/>
                  </w:rPr>
                </w:pPr>
                <w:r w:rsidRPr="00FC11D2">
                  <w:rPr>
                    <w:rFonts w:cs="Arial"/>
                  </w:rPr>
                  <w:t>☐</w:t>
                </w:r>
              </w:p>
            </w:tc>
          </w:sdtContent>
        </w:sdt>
        <w:tc>
          <w:tcPr>
            <w:tcW w:w="2458" w:type="dxa"/>
          </w:tcPr>
          <w:p w14:paraId="4A7A2953" w14:textId="77777777" w:rsidR="00FC11D2" w:rsidRPr="00FC11D2" w:rsidRDefault="00FC11D2" w:rsidP="007F78E2">
            <w:pPr>
              <w:rPr>
                <w:rFonts w:cs="Arial"/>
                <w:b/>
              </w:rPr>
            </w:pPr>
            <w:r w:rsidRPr="00FC11D2">
              <w:rPr>
                <w:rFonts w:cs="Arial"/>
                <w:b/>
              </w:rPr>
              <w:t>Written exam</w:t>
            </w:r>
          </w:p>
        </w:tc>
        <w:sdt>
          <w:sdtPr>
            <w:rPr>
              <w:rFonts w:cs="Arial"/>
            </w:rPr>
            <w:id w:val="171777131"/>
            <w14:checkbox>
              <w14:checked w14:val="0"/>
              <w14:checkedState w14:val="2612" w14:font="MS Gothic"/>
              <w14:uncheckedState w14:val="2610" w14:font="MS Gothic"/>
            </w14:checkbox>
          </w:sdtPr>
          <w:sdtEndPr/>
          <w:sdtContent>
            <w:tc>
              <w:tcPr>
                <w:tcW w:w="538" w:type="dxa"/>
              </w:tcPr>
              <w:p w14:paraId="4B904505" w14:textId="77777777" w:rsidR="00FC11D2" w:rsidRPr="00FC11D2" w:rsidRDefault="00FC11D2" w:rsidP="007F78E2">
                <w:pPr>
                  <w:rPr>
                    <w:rFonts w:cs="Arial"/>
                    <w:b/>
                  </w:rPr>
                </w:pPr>
                <w:r w:rsidRPr="00FC11D2">
                  <w:rPr>
                    <w:rFonts w:eastAsia="MS Gothic" w:cs="Arial"/>
                  </w:rPr>
                  <w:t>☐</w:t>
                </w:r>
              </w:p>
            </w:tc>
          </w:sdtContent>
        </w:sdt>
        <w:tc>
          <w:tcPr>
            <w:tcW w:w="2482" w:type="dxa"/>
          </w:tcPr>
          <w:p w14:paraId="78B4B1EC" w14:textId="77777777" w:rsidR="00FC11D2" w:rsidRPr="00FC11D2" w:rsidRDefault="00FC11D2" w:rsidP="007F78E2">
            <w:pPr>
              <w:rPr>
                <w:rFonts w:cs="Arial"/>
                <w:b/>
              </w:rPr>
            </w:pPr>
            <w:r w:rsidRPr="00FC11D2">
              <w:rPr>
                <w:rFonts w:cs="Arial"/>
                <w:b/>
              </w:rPr>
              <w:t>Coursework</w:t>
            </w:r>
          </w:p>
        </w:tc>
        <w:sdt>
          <w:sdtPr>
            <w:rPr>
              <w:rFonts w:cs="Arial"/>
            </w:rPr>
            <w:id w:val="-2060322833"/>
            <w14:checkbox>
              <w14:checked w14:val="1"/>
              <w14:checkedState w14:val="2612" w14:font="MS Gothic"/>
              <w14:uncheckedState w14:val="2610" w14:font="MS Gothic"/>
            </w14:checkbox>
          </w:sdtPr>
          <w:sdtEndPr/>
          <w:sdtContent>
            <w:tc>
              <w:tcPr>
                <w:tcW w:w="538" w:type="dxa"/>
              </w:tcPr>
              <w:p w14:paraId="471A9429" w14:textId="77777777" w:rsidR="00FC11D2" w:rsidRPr="00FC11D2" w:rsidRDefault="00FC11D2" w:rsidP="007F78E2">
                <w:pPr>
                  <w:rPr>
                    <w:rFonts w:cs="Arial"/>
                    <w:b/>
                  </w:rPr>
                </w:pPr>
                <w:r w:rsidRPr="00FC11D2">
                  <w:rPr>
                    <w:rFonts w:cs="Arial"/>
                  </w:rPr>
                  <w:t>☒</w:t>
                </w:r>
              </w:p>
            </w:tc>
          </w:sdtContent>
        </w:sdt>
        <w:tc>
          <w:tcPr>
            <w:tcW w:w="2482" w:type="dxa"/>
          </w:tcPr>
          <w:p w14:paraId="61B2B23F" w14:textId="77777777" w:rsidR="00FC11D2" w:rsidRPr="00FC11D2" w:rsidRDefault="00FC11D2" w:rsidP="007F78E2">
            <w:pPr>
              <w:rPr>
                <w:rFonts w:cs="Arial"/>
                <w:b/>
              </w:rPr>
            </w:pPr>
            <w:r w:rsidRPr="00FC11D2">
              <w:rPr>
                <w:rFonts w:cs="Arial"/>
                <w:b/>
              </w:rPr>
              <w:t>Practical</w:t>
            </w:r>
          </w:p>
        </w:tc>
      </w:tr>
    </w:tbl>
    <w:p w14:paraId="36B53E8A" w14:textId="77777777" w:rsidR="00FC11D2" w:rsidRPr="00FC11D2" w:rsidRDefault="00FC11D2" w:rsidP="00FC11D2">
      <w:pPr>
        <w:rPr>
          <w:rFonts w:cs="Arial"/>
          <w:b/>
        </w:rPr>
      </w:pPr>
    </w:p>
    <w:tbl>
      <w:tblPr>
        <w:tblStyle w:val="TableGrid19"/>
        <w:tblW w:w="8784" w:type="dxa"/>
        <w:tblLayout w:type="fixed"/>
        <w:tblLook w:val="04A0" w:firstRow="1" w:lastRow="0" w:firstColumn="1" w:lastColumn="0" w:noHBand="0" w:noVBand="1"/>
      </w:tblPr>
      <w:tblGrid>
        <w:gridCol w:w="3256"/>
        <w:gridCol w:w="3969"/>
        <w:gridCol w:w="1559"/>
      </w:tblGrid>
      <w:tr w:rsidR="00FC11D2" w:rsidRPr="00FC11D2" w14:paraId="2A57AAC7" w14:textId="77777777" w:rsidTr="00FC11D2">
        <w:tc>
          <w:tcPr>
            <w:tcW w:w="3256" w:type="dxa"/>
          </w:tcPr>
          <w:p w14:paraId="622CFCA9" w14:textId="77777777" w:rsidR="00FC11D2" w:rsidRPr="00FC11D2" w:rsidRDefault="00FC11D2" w:rsidP="007F78E2">
            <w:pPr>
              <w:jc w:val="center"/>
              <w:rPr>
                <w:rFonts w:cs="Arial"/>
                <w:b/>
              </w:rPr>
            </w:pPr>
            <w:r w:rsidRPr="00FC11D2">
              <w:rPr>
                <w:rFonts w:cs="Arial"/>
                <w:b/>
              </w:rPr>
              <w:t>Mode of assessment</w:t>
            </w:r>
          </w:p>
        </w:tc>
        <w:tc>
          <w:tcPr>
            <w:tcW w:w="3969" w:type="dxa"/>
          </w:tcPr>
          <w:p w14:paraId="72E5D900" w14:textId="77777777" w:rsidR="00FC11D2" w:rsidRPr="00FC11D2" w:rsidRDefault="00FC11D2" w:rsidP="007F78E2">
            <w:pPr>
              <w:rPr>
                <w:rFonts w:cs="Arial"/>
              </w:rPr>
            </w:pPr>
            <w:r w:rsidRPr="00FC11D2">
              <w:rPr>
                <w:rFonts w:cs="Arial"/>
                <w:b/>
              </w:rPr>
              <w:t>Volume</w:t>
            </w:r>
          </w:p>
        </w:tc>
        <w:tc>
          <w:tcPr>
            <w:tcW w:w="1559" w:type="dxa"/>
          </w:tcPr>
          <w:p w14:paraId="76C2CDA2" w14:textId="77777777" w:rsidR="00FC11D2" w:rsidRPr="00FC11D2" w:rsidRDefault="00FC11D2" w:rsidP="007F78E2">
            <w:pPr>
              <w:rPr>
                <w:rFonts w:cs="Arial"/>
              </w:rPr>
            </w:pPr>
            <w:r w:rsidRPr="00FC11D2">
              <w:rPr>
                <w:rFonts w:cs="Arial"/>
                <w:b/>
              </w:rPr>
              <w:t>Weighting</w:t>
            </w:r>
          </w:p>
        </w:tc>
      </w:tr>
      <w:tr w:rsidR="00FC11D2" w:rsidRPr="00FC11D2" w14:paraId="01DB2DE8" w14:textId="77777777" w:rsidTr="00FC11D2">
        <w:tc>
          <w:tcPr>
            <w:tcW w:w="3256" w:type="dxa"/>
          </w:tcPr>
          <w:p w14:paraId="003F4F91" w14:textId="77777777" w:rsidR="00FC11D2" w:rsidRPr="00FC11D2" w:rsidRDefault="00FC11D2" w:rsidP="007F78E2">
            <w:pPr>
              <w:rPr>
                <w:rFonts w:cs="Arial"/>
              </w:rPr>
            </w:pPr>
            <w:r w:rsidRPr="00FC11D2">
              <w:rPr>
                <w:rFonts w:cs="Arial"/>
              </w:rPr>
              <w:t>Individual Seminar Presentation</w:t>
            </w:r>
          </w:p>
        </w:tc>
        <w:tc>
          <w:tcPr>
            <w:tcW w:w="3969" w:type="dxa"/>
          </w:tcPr>
          <w:p w14:paraId="17DC14CB" w14:textId="77777777" w:rsidR="00FC11D2" w:rsidRPr="00FC11D2" w:rsidRDefault="00FC11D2" w:rsidP="007F78E2">
            <w:pPr>
              <w:rPr>
                <w:rFonts w:cs="Arial"/>
              </w:rPr>
            </w:pPr>
            <w:r w:rsidRPr="00FC11D2">
              <w:rPr>
                <w:rFonts w:cs="Arial"/>
              </w:rPr>
              <w:t>20 minutes</w:t>
            </w:r>
          </w:p>
        </w:tc>
        <w:tc>
          <w:tcPr>
            <w:tcW w:w="1559" w:type="dxa"/>
          </w:tcPr>
          <w:p w14:paraId="71165C2D" w14:textId="77777777" w:rsidR="00FC11D2" w:rsidRPr="00FC11D2" w:rsidRDefault="00FC11D2" w:rsidP="007F78E2">
            <w:pPr>
              <w:rPr>
                <w:rFonts w:cs="Arial"/>
              </w:rPr>
            </w:pPr>
            <w:r w:rsidRPr="00FC11D2">
              <w:rPr>
                <w:rFonts w:cs="Arial"/>
              </w:rPr>
              <w:t>100%</w:t>
            </w:r>
          </w:p>
        </w:tc>
      </w:tr>
    </w:tbl>
    <w:p w14:paraId="507CD733" w14:textId="77777777" w:rsidR="00FC11D2" w:rsidRPr="00FC11D2" w:rsidRDefault="00FC11D2" w:rsidP="00FC11D2">
      <w:pPr>
        <w:rPr>
          <w:rFonts w:cs="Arial"/>
          <w:b/>
          <w:highlight w:val="cyan"/>
        </w:rPr>
      </w:pPr>
    </w:p>
    <w:p w14:paraId="6058A907" w14:textId="77777777" w:rsidR="00FC11D2" w:rsidRPr="00FC11D2" w:rsidRDefault="00FC11D2" w:rsidP="00FC11D2">
      <w:pPr>
        <w:keepNext/>
        <w:tabs>
          <w:tab w:val="left" w:pos="720"/>
          <w:tab w:val="left" w:pos="1440"/>
          <w:tab w:val="left" w:pos="2160"/>
          <w:tab w:val="left" w:pos="2880"/>
        </w:tabs>
        <w:rPr>
          <w:rFonts w:cs="Arial"/>
          <w:b/>
        </w:rPr>
      </w:pPr>
      <w:r w:rsidRPr="00FC11D2">
        <w:rPr>
          <w:rFonts w:cs="Arial"/>
          <w:b/>
        </w:rPr>
        <w:t>Assessment Summary</w:t>
      </w:r>
    </w:p>
    <w:p w14:paraId="445958CB" w14:textId="77777777" w:rsidR="00FC11D2" w:rsidRPr="00FC11D2" w:rsidRDefault="00FC11D2" w:rsidP="00FC11D2">
      <w:pPr>
        <w:keepNext/>
        <w:tabs>
          <w:tab w:val="left" w:pos="720"/>
          <w:tab w:val="left" w:pos="1440"/>
          <w:tab w:val="left" w:pos="2160"/>
          <w:tab w:val="left" w:pos="2880"/>
        </w:tabs>
        <w:rPr>
          <w:rFonts w:cs="Arial"/>
          <w:b/>
        </w:rPr>
      </w:pPr>
    </w:p>
    <w:tbl>
      <w:tblPr>
        <w:tblStyle w:val="TableGrid19"/>
        <w:tblW w:w="0" w:type="auto"/>
        <w:tblLayout w:type="fixed"/>
        <w:tblLook w:val="04A0" w:firstRow="1" w:lastRow="0" w:firstColumn="1" w:lastColumn="0" w:noHBand="0" w:noVBand="1"/>
      </w:tblPr>
      <w:tblGrid>
        <w:gridCol w:w="3261"/>
        <w:gridCol w:w="1842"/>
      </w:tblGrid>
      <w:tr w:rsidR="00FC11D2" w:rsidRPr="00FC11D2" w14:paraId="76F258CE" w14:textId="77777777" w:rsidTr="00FC11D2">
        <w:tc>
          <w:tcPr>
            <w:tcW w:w="3261" w:type="dxa"/>
            <w:tcBorders>
              <w:top w:val="single" w:sz="4" w:space="0" w:color="auto"/>
              <w:left w:val="single" w:sz="4" w:space="0" w:color="auto"/>
            </w:tcBorders>
          </w:tcPr>
          <w:p w14:paraId="32B04920" w14:textId="77777777" w:rsidR="00FC11D2" w:rsidRPr="00FC11D2" w:rsidRDefault="00FC11D2" w:rsidP="007F78E2">
            <w:pPr>
              <w:keepNext/>
              <w:rPr>
                <w:rFonts w:cs="Arial"/>
                <w:b/>
              </w:rPr>
            </w:pPr>
            <w:r w:rsidRPr="00FC11D2">
              <w:rPr>
                <w:rFonts w:cs="Arial"/>
                <w:b/>
              </w:rPr>
              <w:t>Activity type</w:t>
            </w:r>
          </w:p>
        </w:tc>
        <w:tc>
          <w:tcPr>
            <w:tcW w:w="1842" w:type="dxa"/>
          </w:tcPr>
          <w:p w14:paraId="2FF22140" w14:textId="77777777" w:rsidR="00FC11D2" w:rsidRPr="00FC11D2" w:rsidRDefault="00FC11D2" w:rsidP="007F78E2">
            <w:pPr>
              <w:keepNext/>
              <w:jc w:val="center"/>
              <w:rPr>
                <w:rFonts w:cs="Arial"/>
                <w:b/>
              </w:rPr>
            </w:pPr>
            <w:r w:rsidRPr="00FC11D2">
              <w:rPr>
                <w:rFonts w:cs="Arial"/>
                <w:b/>
              </w:rPr>
              <w:t>Percentage</w:t>
            </w:r>
          </w:p>
        </w:tc>
      </w:tr>
      <w:tr w:rsidR="00FC11D2" w:rsidRPr="00FC11D2" w14:paraId="373D2035" w14:textId="77777777" w:rsidTr="00FC11D2">
        <w:tc>
          <w:tcPr>
            <w:tcW w:w="3261" w:type="dxa"/>
          </w:tcPr>
          <w:p w14:paraId="4A45DEC1" w14:textId="77777777" w:rsidR="00FC11D2" w:rsidRPr="00FC11D2" w:rsidRDefault="00FC11D2" w:rsidP="007F78E2">
            <w:pPr>
              <w:keepNext/>
              <w:rPr>
                <w:rFonts w:cs="Arial"/>
              </w:rPr>
            </w:pPr>
            <w:r w:rsidRPr="00FC11D2">
              <w:rPr>
                <w:rFonts w:cs="Arial"/>
              </w:rPr>
              <w:t>Written exam</w:t>
            </w:r>
          </w:p>
        </w:tc>
        <w:tc>
          <w:tcPr>
            <w:tcW w:w="1842" w:type="dxa"/>
          </w:tcPr>
          <w:p w14:paraId="757F7F22" w14:textId="77777777" w:rsidR="00FC11D2" w:rsidRPr="00FC11D2" w:rsidRDefault="00FC11D2" w:rsidP="007F78E2">
            <w:pPr>
              <w:keepNext/>
              <w:jc w:val="center"/>
              <w:rPr>
                <w:rFonts w:cs="Arial"/>
              </w:rPr>
            </w:pPr>
          </w:p>
        </w:tc>
      </w:tr>
      <w:tr w:rsidR="00FC11D2" w:rsidRPr="00FC11D2" w14:paraId="27AECF26" w14:textId="77777777" w:rsidTr="00FC11D2">
        <w:tc>
          <w:tcPr>
            <w:tcW w:w="3261" w:type="dxa"/>
          </w:tcPr>
          <w:p w14:paraId="3F09579D" w14:textId="77777777" w:rsidR="00FC11D2" w:rsidRPr="00FC11D2" w:rsidRDefault="00FC11D2" w:rsidP="007F78E2">
            <w:pPr>
              <w:keepNext/>
              <w:rPr>
                <w:rFonts w:cs="Arial"/>
              </w:rPr>
            </w:pPr>
            <w:r w:rsidRPr="00FC11D2">
              <w:rPr>
                <w:rFonts w:cs="Arial"/>
              </w:rPr>
              <w:t>Coursework</w:t>
            </w:r>
          </w:p>
        </w:tc>
        <w:tc>
          <w:tcPr>
            <w:tcW w:w="1842" w:type="dxa"/>
          </w:tcPr>
          <w:p w14:paraId="6472EB03" w14:textId="77777777" w:rsidR="00FC11D2" w:rsidRPr="00FC11D2" w:rsidRDefault="00FC11D2" w:rsidP="007F78E2">
            <w:pPr>
              <w:keepNext/>
              <w:jc w:val="center"/>
              <w:rPr>
                <w:rFonts w:cs="Arial"/>
              </w:rPr>
            </w:pPr>
          </w:p>
        </w:tc>
      </w:tr>
      <w:tr w:rsidR="00FC11D2" w:rsidRPr="00FC11D2" w14:paraId="7E2DC69F" w14:textId="77777777" w:rsidTr="00FC11D2">
        <w:tc>
          <w:tcPr>
            <w:tcW w:w="3261" w:type="dxa"/>
          </w:tcPr>
          <w:p w14:paraId="784D9E59" w14:textId="77777777" w:rsidR="00FC11D2" w:rsidRPr="00FC11D2" w:rsidRDefault="00FC11D2" w:rsidP="007F78E2">
            <w:pPr>
              <w:keepNext/>
              <w:rPr>
                <w:rFonts w:cs="Arial"/>
              </w:rPr>
            </w:pPr>
            <w:r w:rsidRPr="00FC11D2">
              <w:rPr>
                <w:rFonts w:cs="Arial"/>
              </w:rPr>
              <w:t>Practical</w:t>
            </w:r>
          </w:p>
        </w:tc>
        <w:tc>
          <w:tcPr>
            <w:tcW w:w="1842" w:type="dxa"/>
          </w:tcPr>
          <w:p w14:paraId="54C0A95A" w14:textId="77777777" w:rsidR="00FC11D2" w:rsidRPr="00FC11D2" w:rsidRDefault="00FC11D2" w:rsidP="007F78E2">
            <w:pPr>
              <w:keepNext/>
              <w:jc w:val="center"/>
              <w:rPr>
                <w:rFonts w:cs="Arial"/>
              </w:rPr>
            </w:pPr>
            <w:r w:rsidRPr="00FC11D2">
              <w:rPr>
                <w:rFonts w:cs="Arial"/>
              </w:rPr>
              <w:t>100%</w:t>
            </w:r>
          </w:p>
        </w:tc>
      </w:tr>
      <w:tr w:rsidR="00FC11D2" w:rsidRPr="00FC11D2" w14:paraId="6DA40B06" w14:textId="77777777" w:rsidTr="00FC11D2">
        <w:tc>
          <w:tcPr>
            <w:tcW w:w="3261" w:type="dxa"/>
          </w:tcPr>
          <w:p w14:paraId="3D29B54D" w14:textId="77777777" w:rsidR="00FC11D2" w:rsidRPr="00FC11D2" w:rsidRDefault="00FC11D2" w:rsidP="007F78E2">
            <w:pPr>
              <w:keepNext/>
              <w:rPr>
                <w:rFonts w:cs="Arial"/>
              </w:rPr>
            </w:pPr>
            <w:r w:rsidRPr="00FC11D2">
              <w:rPr>
                <w:rFonts w:cs="Arial"/>
                <w:b/>
              </w:rPr>
              <w:t>TOTAL</w:t>
            </w:r>
          </w:p>
        </w:tc>
        <w:tc>
          <w:tcPr>
            <w:tcW w:w="1842" w:type="dxa"/>
          </w:tcPr>
          <w:p w14:paraId="041D286A" w14:textId="77777777" w:rsidR="00FC11D2" w:rsidRPr="00FC11D2" w:rsidRDefault="00FC11D2" w:rsidP="007F78E2">
            <w:pPr>
              <w:keepNext/>
              <w:jc w:val="center"/>
              <w:rPr>
                <w:rFonts w:cs="Arial"/>
                <w:b/>
              </w:rPr>
            </w:pPr>
            <w:r w:rsidRPr="00FC11D2">
              <w:rPr>
                <w:rFonts w:cs="Arial"/>
                <w:b/>
              </w:rPr>
              <w:t>100%</w:t>
            </w:r>
          </w:p>
        </w:tc>
      </w:tr>
    </w:tbl>
    <w:p w14:paraId="4947DEF0" w14:textId="77777777" w:rsidR="00FC11D2" w:rsidRPr="00FC11D2" w:rsidRDefault="00FC11D2" w:rsidP="00FC11D2">
      <w:pPr>
        <w:rPr>
          <w:rFonts w:cs="Arial"/>
        </w:rPr>
      </w:pPr>
    </w:p>
    <w:p w14:paraId="65407D78" w14:textId="77777777" w:rsidR="00FC11D2" w:rsidRPr="00FC11D2" w:rsidRDefault="00FC11D2" w:rsidP="00FC11D2">
      <w:pPr>
        <w:rPr>
          <w:rFonts w:cs="Arial"/>
        </w:rPr>
      </w:pPr>
      <w:r w:rsidRPr="00FC11D2">
        <w:rPr>
          <w:rFonts w:cs="Arial"/>
        </w:rPr>
        <w:t>This module is part of a degree programme which is professionally endorsed by ETS Cymru.</w:t>
      </w:r>
    </w:p>
    <w:p w14:paraId="761A4E17" w14:textId="77777777" w:rsidR="00FC11D2" w:rsidRPr="00FC11D2" w:rsidRDefault="00FC11D2" w:rsidP="00FC11D2">
      <w:pPr>
        <w:rPr>
          <w:rFonts w:cs="Arial"/>
          <w:b/>
        </w:rPr>
      </w:pPr>
    </w:p>
    <w:p w14:paraId="6A32BEF7" w14:textId="77777777" w:rsidR="00FC11D2" w:rsidRPr="00FC11D2" w:rsidRDefault="00FC11D2" w:rsidP="00FC11D2">
      <w:pPr>
        <w:rPr>
          <w:rFonts w:cs="Arial"/>
          <w:b/>
        </w:rPr>
      </w:pPr>
      <w:r w:rsidRPr="00FC11D2">
        <w:rPr>
          <w:rFonts w:cs="Arial"/>
          <w:b/>
        </w:rPr>
        <w:t>INDICATIVE READING LIST</w:t>
      </w:r>
    </w:p>
    <w:p w14:paraId="37D4F840" w14:textId="77777777" w:rsidR="00FC11D2" w:rsidRPr="00FC11D2" w:rsidRDefault="00FC11D2" w:rsidP="00FC11D2">
      <w:pPr>
        <w:rPr>
          <w:rFonts w:cs="Arial"/>
          <w:b/>
        </w:rPr>
      </w:pPr>
    </w:p>
    <w:tbl>
      <w:tblPr>
        <w:tblStyle w:val="TableGrid19"/>
        <w:tblW w:w="0" w:type="auto"/>
        <w:tblLook w:val="04A0" w:firstRow="1" w:lastRow="0" w:firstColumn="1" w:lastColumn="0" w:noHBand="0" w:noVBand="1"/>
      </w:tblPr>
      <w:tblGrid>
        <w:gridCol w:w="1689"/>
        <w:gridCol w:w="5605"/>
        <w:gridCol w:w="1366"/>
      </w:tblGrid>
      <w:tr w:rsidR="00FC11D2" w:rsidRPr="00FC11D2" w14:paraId="36BC356B" w14:textId="77777777" w:rsidTr="00FC11D2">
        <w:tc>
          <w:tcPr>
            <w:tcW w:w="1689" w:type="dxa"/>
            <w:shd w:val="clear" w:color="auto" w:fill="BFBFBF" w:themeFill="background1" w:themeFillShade="BF"/>
          </w:tcPr>
          <w:p w14:paraId="00448605" w14:textId="77777777" w:rsidR="00FC11D2" w:rsidRPr="00FC11D2" w:rsidRDefault="00FC11D2" w:rsidP="007F78E2">
            <w:pPr>
              <w:tabs>
                <w:tab w:val="num" w:pos="720"/>
                <w:tab w:val="left" w:pos="1440"/>
              </w:tabs>
              <w:rPr>
                <w:rFonts w:cs="Arial"/>
                <w:b/>
              </w:rPr>
            </w:pPr>
            <w:r w:rsidRPr="00FC11D2">
              <w:rPr>
                <w:rFonts w:cs="Arial"/>
                <w:b/>
              </w:rPr>
              <w:t>Module Code</w:t>
            </w:r>
          </w:p>
        </w:tc>
        <w:tc>
          <w:tcPr>
            <w:tcW w:w="6971" w:type="dxa"/>
            <w:gridSpan w:val="2"/>
          </w:tcPr>
          <w:p w14:paraId="5FD62E54" w14:textId="77777777" w:rsidR="00FC11D2" w:rsidRPr="00FC11D2" w:rsidRDefault="00FC11D2" w:rsidP="007F78E2">
            <w:pPr>
              <w:tabs>
                <w:tab w:val="num" w:pos="720"/>
                <w:tab w:val="left" w:pos="1440"/>
              </w:tabs>
              <w:rPr>
                <w:rFonts w:cs="Arial"/>
                <w:b/>
              </w:rPr>
            </w:pPr>
            <w:r w:rsidRPr="00FC11D2">
              <w:rPr>
                <w:rFonts w:cs="Arial"/>
                <w:b/>
              </w:rPr>
              <w:t>ECYW6003</w:t>
            </w:r>
          </w:p>
        </w:tc>
      </w:tr>
      <w:tr w:rsidR="00FC11D2" w:rsidRPr="00FC11D2" w14:paraId="128C774B" w14:textId="77777777" w:rsidTr="00FC11D2">
        <w:tc>
          <w:tcPr>
            <w:tcW w:w="1689" w:type="dxa"/>
            <w:shd w:val="clear" w:color="auto" w:fill="BFBFBF" w:themeFill="background1" w:themeFillShade="BF"/>
          </w:tcPr>
          <w:p w14:paraId="6D5A171F" w14:textId="77777777" w:rsidR="00FC11D2" w:rsidRPr="00FC11D2" w:rsidRDefault="00FC11D2" w:rsidP="007F78E2">
            <w:pPr>
              <w:tabs>
                <w:tab w:val="num" w:pos="720"/>
                <w:tab w:val="left" w:pos="1440"/>
              </w:tabs>
              <w:rPr>
                <w:rFonts w:cs="Arial"/>
                <w:b/>
              </w:rPr>
            </w:pPr>
            <w:r w:rsidRPr="00FC11D2">
              <w:rPr>
                <w:rFonts w:cs="Arial"/>
                <w:b/>
              </w:rPr>
              <w:t>Module Title</w:t>
            </w:r>
          </w:p>
        </w:tc>
        <w:tc>
          <w:tcPr>
            <w:tcW w:w="6971" w:type="dxa"/>
            <w:gridSpan w:val="2"/>
          </w:tcPr>
          <w:p w14:paraId="3435E484" w14:textId="77777777" w:rsidR="00FC11D2" w:rsidRPr="00FC11D2" w:rsidRDefault="00FC11D2" w:rsidP="007F78E2">
            <w:pPr>
              <w:tabs>
                <w:tab w:val="num" w:pos="720"/>
                <w:tab w:val="left" w:pos="1440"/>
              </w:tabs>
              <w:rPr>
                <w:rFonts w:cs="Arial"/>
                <w:b/>
              </w:rPr>
            </w:pPr>
            <w:r w:rsidRPr="00FC11D2">
              <w:rPr>
                <w:rFonts w:cs="Arial"/>
                <w:b/>
              </w:rPr>
              <w:t>Young People in Focus</w:t>
            </w:r>
          </w:p>
        </w:tc>
      </w:tr>
      <w:tr w:rsidR="00FC11D2" w:rsidRPr="00FC11D2" w14:paraId="73D5F9CE" w14:textId="77777777" w:rsidTr="00FC11D2">
        <w:tc>
          <w:tcPr>
            <w:tcW w:w="1689" w:type="dxa"/>
            <w:shd w:val="clear" w:color="auto" w:fill="BFBFBF" w:themeFill="background1" w:themeFillShade="BF"/>
          </w:tcPr>
          <w:p w14:paraId="31C93BD5" w14:textId="77777777" w:rsidR="00FC11D2" w:rsidRPr="00FC11D2" w:rsidRDefault="00FC11D2" w:rsidP="007F78E2">
            <w:pPr>
              <w:tabs>
                <w:tab w:val="num" w:pos="720"/>
                <w:tab w:val="left" w:pos="1440"/>
              </w:tabs>
              <w:rPr>
                <w:rFonts w:cs="Arial"/>
                <w:b/>
              </w:rPr>
            </w:pPr>
            <w:r w:rsidRPr="00FC11D2">
              <w:rPr>
                <w:rFonts w:cs="Arial"/>
                <w:b/>
              </w:rPr>
              <w:t>Classification</w:t>
            </w:r>
          </w:p>
        </w:tc>
        <w:tc>
          <w:tcPr>
            <w:tcW w:w="5605" w:type="dxa"/>
            <w:shd w:val="clear" w:color="auto" w:fill="BFBFBF" w:themeFill="background1" w:themeFillShade="BF"/>
          </w:tcPr>
          <w:p w14:paraId="10092E14" w14:textId="77777777" w:rsidR="00FC11D2" w:rsidRPr="00FC11D2" w:rsidRDefault="00FC11D2" w:rsidP="007F78E2">
            <w:pPr>
              <w:tabs>
                <w:tab w:val="num" w:pos="720"/>
                <w:tab w:val="left" w:pos="1440"/>
              </w:tabs>
              <w:rPr>
                <w:rFonts w:cs="Arial"/>
                <w:b/>
              </w:rPr>
            </w:pPr>
            <w:r w:rsidRPr="00FC11D2">
              <w:rPr>
                <w:rFonts w:cs="Arial"/>
                <w:b/>
              </w:rPr>
              <w:t>Reading List entry</w:t>
            </w:r>
          </w:p>
        </w:tc>
        <w:tc>
          <w:tcPr>
            <w:tcW w:w="1366" w:type="dxa"/>
            <w:shd w:val="clear" w:color="auto" w:fill="BFBFBF" w:themeFill="background1" w:themeFillShade="BF"/>
          </w:tcPr>
          <w:p w14:paraId="4B39649F" w14:textId="77777777" w:rsidR="00FC11D2" w:rsidRPr="00FC11D2" w:rsidRDefault="00FC11D2" w:rsidP="007F78E2">
            <w:pPr>
              <w:tabs>
                <w:tab w:val="num" w:pos="720"/>
                <w:tab w:val="left" w:pos="1440"/>
              </w:tabs>
              <w:rPr>
                <w:rFonts w:cs="Arial"/>
                <w:b/>
              </w:rPr>
            </w:pPr>
            <w:r w:rsidRPr="00FC11D2">
              <w:rPr>
                <w:rFonts w:cs="Arial"/>
                <w:b/>
              </w:rPr>
              <w:t>Electronic*</w:t>
            </w:r>
          </w:p>
        </w:tc>
      </w:tr>
      <w:tr w:rsidR="00FC11D2" w:rsidRPr="00FC11D2" w14:paraId="6828C8B3" w14:textId="77777777" w:rsidTr="00FC11D2">
        <w:tc>
          <w:tcPr>
            <w:tcW w:w="1689" w:type="dxa"/>
          </w:tcPr>
          <w:p w14:paraId="72DD5010" w14:textId="77777777" w:rsidR="00FC11D2" w:rsidRPr="00FC11D2" w:rsidRDefault="00FC11D2" w:rsidP="007F78E2">
            <w:pPr>
              <w:tabs>
                <w:tab w:val="num" w:pos="720"/>
                <w:tab w:val="left" w:pos="1440"/>
              </w:tabs>
              <w:rPr>
                <w:rFonts w:cs="Arial"/>
              </w:rPr>
            </w:pPr>
            <w:r w:rsidRPr="00FC11D2">
              <w:rPr>
                <w:rFonts w:cs="Arial"/>
              </w:rPr>
              <w:t>Essential</w:t>
            </w:r>
          </w:p>
        </w:tc>
        <w:tc>
          <w:tcPr>
            <w:tcW w:w="5605" w:type="dxa"/>
          </w:tcPr>
          <w:p w14:paraId="2F557C4F" w14:textId="77777777" w:rsidR="00FC11D2" w:rsidRPr="00FC11D2" w:rsidRDefault="00FC11D2" w:rsidP="007F78E2">
            <w:pPr>
              <w:rPr>
                <w:rFonts w:cs="Arial"/>
              </w:rPr>
            </w:pPr>
            <w:r w:rsidRPr="00FC11D2">
              <w:rPr>
                <w:rFonts w:cs="Arial"/>
              </w:rPr>
              <w:t xml:space="preserve">Banks, S. (1999) </w:t>
            </w:r>
            <w:r w:rsidRPr="00FC11D2">
              <w:rPr>
                <w:rFonts w:cs="Arial"/>
                <w:i/>
                <w:iCs/>
              </w:rPr>
              <w:t xml:space="preserve">Ethics and the Youth Worker </w:t>
            </w:r>
            <w:r w:rsidRPr="00FC11D2">
              <w:rPr>
                <w:rFonts w:cs="Arial"/>
              </w:rPr>
              <w:t xml:space="preserve">in Banks, S. (ed) </w:t>
            </w:r>
            <w:r w:rsidRPr="00FC11D2">
              <w:rPr>
                <w:rFonts w:cs="Arial"/>
                <w:i/>
                <w:iCs/>
              </w:rPr>
              <w:t xml:space="preserve">Ethical Issues in Youth Work. </w:t>
            </w:r>
            <w:r w:rsidRPr="00FC11D2">
              <w:rPr>
                <w:rFonts w:cs="Arial"/>
              </w:rPr>
              <w:t>London: Routledge.</w:t>
            </w:r>
          </w:p>
        </w:tc>
        <w:tc>
          <w:tcPr>
            <w:tcW w:w="1366" w:type="dxa"/>
          </w:tcPr>
          <w:sdt>
            <w:sdtPr>
              <w:rPr>
                <w:rFonts w:cs="Arial"/>
              </w:rPr>
              <w:id w:val="-96107005"/>
              <w14:checkbox>
                <w14:checked w14:val="0"/>
                <w14:checkedState w14:val="2612" w14:font="MS Gothic"/>
                <w14:uncheckedState w14:val="2610" w14:font="MS Gothic"/>
              </w14:checkbox>
            </w:sdtPr>
            <w:sdtEndPr/>
            <w:sdtContent>
              <w:p w14:paraId="7D8EBE55" w14:textId="77777777" w:rsidR="00FC11D2" w:rsidRPr="00FC11D2" w:rsidRDefault="00FC11D2" w:rsidP="007F78E2">
                <w:pPr>
                  <w:jc w:val="center"/>
                  <w:rPr>
                    <w:rFonts w:cs="Arial"/>
                  </w:rPr>
                </w:pPr>
                <w:r w:rsidRPr="00FC11D2">
                  <w:rPr>
                    <w:rFonts w:cs="Arial"/>
                  </w:rPr>
                  <w:t>☐</w:t>
                </w:r>
              </w:p>
            </w:sdtContent>
          </w:sdt>
        </w:tc>
      </w:tr>
      <w:tr w:rsidR="00FC11D2" w:rsidRPr="00FC11D2" w14:paraId="6CF67EBD" w14:textId="77777777" w:rsidTr="00FC11D2">
        <w:tc>
          <w:tcPr>
            <w:tcW w:w="1689" w:type="dxa"/>
          </w:tcPr>
          <w:p w14:paraId="7FA864BF" w14:textId="77777777" w:rsidR="00FC11D2" w:rsidRPr="00FC11D2" w:rsidRDefault="00FC11D2" w:rsidP="007F78E2">
            <w:pPr>
              <w:tabs>
                <w:tab w:val="num" w:pos="720"/>
                <w:tab w:val="left" w:pos="1440"/>
              </w:tabs>
              <w:rPr>
                <w:rFonts w:cs="Arial"/>
              </w:rPr>
            </w:pPr>
            <w:r w:rsidRPr="00FC11D2">
              <w:rPr>
                <w:rFonts w:cs="Arial"/>
              </w:rPr>
              <w:t>Essential</w:t>
            </w:r>
          </w:p>
        </w:tc>
        <w:tc>
          <w:tcPr>
            <w:tcW w:w="5605" w:type="dxa"/>
          </w:tcPr>
          <w:p w14:paraId="7A2DFEE6" w14:textId="77777777" w:rsidR="00FC11D2" w:rsidRPr="00FC11D2" w:rsidRDefault="00FC11D2" w:rsidP="007F78E2">
            <w:pPr>
              <w:rPr>
                <w:rFonts w:cs="Arial"/>
              </w:rPr>
            </w:pPr>
            <w:r w:rsidRPr="00FC11D2">
              <w:rPr>
                <w:rFonts w:cs="Arial"/>
              </w:rPr>
              <w:t xml:space="preserve">Larkin, M. (2013) </w:t>
            </w:r>
            <w:r w:rsidRPr="00FC11D2">
              <w:rPr>
                <w:rFonts w:cs="Arial"/>
                <w:i/>
                <w:iCs/>
              </w:rPr>
              <w:t xml:space="preserve">Health and Well-being across the life course. </w:t>
            </w:r>
            <w:r w:rsidRPr="00FC11D2">
              <w:rPr>
                <w:rFonts w:cs="Arial"/>
              </w:rPr>
              <w:t>London: Sage Publications.</w:t>
            </w:r>
          </w:p>
        </w:tc>
        <w:tc>
          <w:tcPr>
            <w:tcW w:w="1366" w:type="dxa"/>
          </w:tcPr>
          <w:sdt>
            <w:sdtPr>
              <w:rPr>
                <w:rFonts w:cs="Arial"/>
              </w:rPr>
              <w:id w:val="-1885090917"/>
              <w14:checkbox>
                <w14:checked w14:val="0"/>
                <w14:checkedState w14:val="2612" w14:font="MS Gothic"/>
                <w14:uncheckedState w14:val="2610" w14:font="MS Gothic"/>
              </w14:checkbox>
            </w:sdtPr>
            <w:sdtEndPr/>
            <w:sdtContent>
              <w:p w14:paraId="5198C626" w14:textId="77777777" w:rsidR="00FC11D2" w:rsidRPr="00FC11D2" w:rsidRDefault="00FC11D2" w:rsidP="007F78E2">
                <w:pPr>
                  <w:jc w:val="center"/>
                  <w:rPr>
                    <w:rFonts w:cs="Arial"/>
                  </w:rPr>
                </w:pPr>
                <w:r w:rsidRPr="00FC11D2">
                  <w:rPr>
                    <w:rFonts w:cs="Arial"/>
                  </w:rPr>
                  <w:t>☐</w:t>
                </w:r>
              </w:p>
            </w:sdtContent>
          </w:sdt>
        </w:tc>
      </w:tr>
      <w:tr w:rsidR="00FC11D2" w:rsidRPr="00FC11D2" w14:paraId="5EE50A47" w14:textId="77777777" w:rsidTr="00FC11D2">
        <w:tc>
          <w:tcPr>
            <w:tcW w:w="1689" w:type="dxa"/>
          </w:tcPr>
          <w:p w14:paraId="4768F7D2" w14:textId="77777777" w:rsidR="00FC11D2" w:rsidRPr="00FC11D2" w:rsidRDefault="00FC11D2" w:rsidP="007F78E2">
            <w:pPr>
              <w:tabs>
                <w:tab w:val="num" w:pos="720"/>
                <w:tab w:val="left" w:pos="1440"/>
              </w:tabs>
              <w:rPr>
                <w:rFonts w:cs="Arial"/>
              </w:rPr>
            </w:pPr>
            <w:r w:rsidRPr="00FC11D2">
              <w:rPr>
                <w:rFonts w:cs="Arial"/>
              </w:rPr>
              <w:t>Essential</w:t>
            </w:r>
          </w:p>
        </w:tc>
        <w:tc>
          <w:tcPr>
            <w:tcW w:w="5605" w:type="dxa"/>
          </w:tcPr>
          <w:p w14:paraId="20F80124" w14:textId="77777777" w:rsidR="00FC11D2" w:rsidRPr="00FC11D2" w:rsidRDefault="00FC11D2" w:rsidP="007F78E2">
            <w:pPr>
              <w:rPr>
                <w:rFonts w:cs="Arial"/>
              </w:rPr>
            </w:pPr>
            <w:r w:rsidRPr="00FC11D2">
              <w:rPr>
                <w:rFonts w:cs="Arial"/>
              </w:rPr>
              <w:t xml:space="preserve">Schon, D. (1983) </w:t>
            </w:r>
            <w:r w:rsidRPr="00FC11D2">
              <w:rPr>
                <w:rFonts w:cs="Arial"/>
                <w:i/>
                <w:iCs/>
              </w:rPr>
              <w:t xml:space="preserve">The Reflective Practitioner. </w:t>
            </w:r>
            <w:r w:rsidRPr="00FC11D2">
              <w:rPr>
                <w:rFonts w:cs="Arial"/>
              </w:rPr>
              <w:t>New York: Basic Books.</w:t>
            </w:r>
          </w:p>
        </w:tc>
        <w:tc>
          <w:tcPr>
            <w:tcW w:w="1366" w:type="dxa"/>
          </w:tcPr>
          <w:sdt>
            <w:sdtPr>
              <w:rPr>
                <w:rFonts w:cs="Arial"/>
              </w:rPr>
              <w:id w:val="1565054970"/>
              <w14:checkbox>
                <w14:checked w14:val="0"/>
                <w14:checkedState w14:val="2612" w14:font="MS Gothic"/>
                <w14:uncheckedState w14:val="2610" w14:font="MS Gothic"/>
              </w14:checkbox>
            </w:sdtPr>
            <w:sdtEndPr/>
            <w:sdtContent>
              <w:p w14:paraId="6550915A" w14:textId="77777777" w:rsidR="00FC11D2" w:rsidRPr="00FC11D2" w:rsidRDefault="00FC11D2" w:rsidP="007F78E2">
                <w:pPr>
                  <w:jc w:val="center"/>
                  <w:rPr>
                    <w:rFonts w:cs="Arial"/>
                  </w:rPr>
                </w:pPr>
                <w:r w:rsidRPr="00FC11D2">
                  <w:rPr>
                    <w:rFonts w:cs="Arial"/>
                  </w:rPr>
                  <w:t>☐</w:t>
                </w:r>
              </w:p>
            </w:sdtContent>
          </w:sdt>
        </w:tc>
      </w:tr>
      <w:tr w:rsidR="00FC11D2" w:rsidRPr="00FC11D2" w14:paraId="0A0A6ACA" w14:textId="77777777" w:rsidTr="00FC11D2">
        <w:tc>
          <w:tcPr>
            <w:tcW w:w="1689" w:type="dxa"/>
          </w:tcPr>
          <w:p w14:paraId="13C824CE" w14:textId="77777777" w:rsidR="00FC11D2" w:rsidRPr="00FC11D2" w:rsidRDefault="00FC11D2" w:rsidP="007F78E2">
            <w:pPr>
              <w:tabs>
                <w:tab w:val="num" w:pos="720"/>
                <w:tab w:val="left" w:pos="1440"/>
              </w:tabs>
              <w:rPr>
                <w:rFonts w:cs="Arial"/>
              </w:rPr>
            </w:pPr>
            <w:r w:rsidRPr="00FC11D2">
              <w:rPr>
                <w:rFonts w:cs="Arial"/>
              </w:rPr>
              <w:t>Further</w:t>
            </w:r>
          </w:p>
        </w:tc>
        <w:tc>
          <w:tcPr>
            <w:tcW w:w="5605" w:type="dxa"/>
          </w:tcPr>
          <w:p w14:paraId="0038B29B" w14:textId="77777777" w:rsidR="00FC11D2" w:rsidRPr="00FC11D2" w:rsidRDefault="00FC11D2" w:rsidP="007F78E2">
            <w:pPr>
              <w:rPr>
                <w:rFonts w:cs="Arial"/>
                <w:i/>
                <w:iCs/>
              </w:rPr>
            </w:pPr>
            <w:proofErr w:type="spellStart"/>
            <w:r w:rsidRPr="00FC11D2">
              <w:rPr>
                <w:rFonts w:cs="Arial"/>
              </w:rPr>
              <w:t>Batsleer</w:t>
            </w:r>
            <w:proofErr w:type="spellEnd"/>
            <w:r w:rsidRPr="00FC11D2">
              <w:rPr>
                <w:rFonts w:cs="Arial"/>
              </w:rPr>
              <w:t xml:space="preserve">, J. &amp; Davies, B. (eds). (2010) </w:t>
            </w:r>
            <w:r w:rsidRPr="00FC11D2">
              <w:rPr>
                <w:rFonts w:cs="Arial"/>
                <w:i/>
                <w:iCs/>
              </w:rPr>
              <w:t>What is Youth</w:t>
            </w:r>
          </w:p>
          <w:p w14:paraId="1A288787" w14:textId="77777777" w:rsidR="00FC11D2" w:rsidRPr="00FC11D2" w:rsidRDefault="00FC11D2" w:rsidP="007F78E2">
            <w:pPr>
              <w:rPr>
                <w:rFonts w:cs="Arial"/>
              </w:rPr>
            </w:pPr>
            <w:r w:rsidRPr="00FC11D2">
              <w:rPr>
                <w:rFonts w:cs="Arial"/>
                <w:i/>
                <w:iCs/>
              </w:rPr>
              <w:t xml:space="preserve">Work? </w:t>
            </w:r>
            <w:r w:rsidRPr="00FC11D2">
              <w:rPr>
                <w:rFonts w:cs="Arial"/>
              </w:rPr>
              <w:t>Exeter: Learning Matters.</w:t>
            </w:r>
          </w:p>
        </w:tc>
        <w:tc>
          <w:tcPr>
            <w:tcW w:w="1366" w:type="dxa"/>
          </w:tcPr>
          <w:sdt>
            <w:sdtPr>
              <w:rPr>
                <w:rFonts w:cs="Arial"/>
              </w:rPr>
              <w:id w:val="153501627"/>
              <w14:checkbox>
                <w14:checked w14:val="0"/>
                <w14:checkedState w14:val="2612" w14:font="MS Gothic"/>
                <w14:uncheckedState w14:val="2610" w14:font="MS Gothic"/>
              </w14:checkbox>
            </w:sdtPr>
            <w:sdtEndPr/>
            <w:sdtContent>
              <w:p w14:paraId="1FE407C2" w14:textId="77777777" w:rsidR="00FC11D2" w:rsidRPr="00FC11D2" w:rsidRDefault="00FC11D2" w:rsidP="007F78E2">
                <w:pPr>
                  <w:jc w:val="center"/>
                  <w:rPr>
                    <w:rFonts w:cs="Arial"/>
                  </w:rPr>
                </w:pPr>
                <w:r w:rsidRPr="00FC11D2">
                  <w:rPr>
                    <w:rFonts w:cs="Arial"/>
                  </w:rPr>
                  <w:t>☐</w:t>
                </w:r>
              </w:p>
            </w:sdtContent>
          </w:sdt>
        </w:tc>
      </w:tr>
      <w:tr w:rsidR="00FC11D2" w:rsidRPr="00FC11D2" w14:paraId="3FBFAE6A" w14:textId="77777777" w:rsidTr="00FC11D2">
        <w:tc>
          <w:tcPr>
            <w:tcW w:w="1689" w:type="dxa"/>
          </w:tcPr>
          <w:p w14:paraId="4CAF6DBF" w14:textId="77777777" w:rsidR="00FC11D2" w:rsidRPr="00FC11D2" w:rsidRDefault="00FC11D2" w:rsidP="007F78E2">
            <w:pPr>
              <w:tabs>
                <w:tab w:val="num" w:pos="720"/>
                <w:tab w:val="left" w:pos="1440"/>
              </w:tabs>
              <w:rPr>
                <w:rFonts w:cs="Arial"/>
              </w:rPr>
            </w:pPr>
            <w:r w:rsidRPr="00FC11D2">
              <w:rPr>
                <w:rFonts w:cs="Arial"/>
              </w:rPr>
              <w:t>Further</w:t>
            </w:r>
          </w:p>
        </w:tc>
        <w:tc>
          <w:tcPr>
            <w:tcW w:w="5605" w:type="dxa"/>
          </w:tcPr>
          <w:p w14:paraId="0112123B" w14:textId="77777777" w:rsidR="00FC11D2" w:rsidRPr="00FC11D2" w:rsidRDefault="00FC11D2" w:rsidP="007F78E2">
            <w:pPr>
              <w:rPr>
                <w:rFonts w:cs="Arial"/>
              </w:rPr>
            </w:pPr>
            <w:r w:rsidRPr="00FC11D2">
              <w:rPr>
                <w:rFonts w:cs="Arial"/>
              </w:rPr>
              <w:t xml:space="preserve">Curran, S. &amp; Harrison, R (eds). (2013) </w:t>
            </w:r>
            <w:r w:rsidRPr="00FC11D2">
              <w:rPr>
                <w:rFonts w:cs="Arial"/>
                <w:i/>
                <w:iCs/>
              </w:rPr>
              <w:t>Working with Young People</w:t>
            </w:r>
            <w:r w:rsidRPr="00FC11D2">
              <w:rPr>
                <w:rFonts w:cs="Arial"/>
              </w:rPr>
              <w:t>. Open University Press: Buckingham.</w:t>
            </w:r>
          </w:p>
        </w:tc>
        <w:tc>
          <w:tcPr>
            <w:tcW w:w="1366" w:type="dxa"/>
          </w:tcPr>
          <w:sdt>
            <w:sdtPr>
              <w:rPr>
                <w:rFonts w:cs="Arial"/>
              </w:rPr>
              <w:id w:val="977344050"/>
              <w14:checkbox>
                <w14:checked w14:val="0"/>
                <w14:checkedState w14:val="2612" w14:font="MS Gothic"/>
                <w14:uncheckedState w14:val="2610" w14:font="MS Gothic"/>
              </w14:checkbox>
            </w:sdtPr>
            <w:sdtEndPr/>
            <w:sdtContent>
              <w:p w14:paraId="2D520CBE" w14:textId="77777777" w:rsidR="00FC11D2" w:rsidRPr="00FC11D2" w:rsidRDefault="00FC11D2" w:rsidP="007F78E2">
                <w:pPr>
                  <w:jc w:val="center"/>
                  <w:rPr>
                    <w:rFonts w:cs="Arial"/>
                  </w:rPr>
                </w:pPr>
                <w:r w:rsidRPr="00FC11D2">
                  <w:rPr>
                    <w:rFonts w:cs="Arial"/>
                  </w:rPr>
                  <w:t>☐</w:t>
                </w:r>
              </w:p>
            </w:sdtContent>
          </w:sdt>
        </w:tc>
      </w:tr>
      <w:tr w:rsidR="00FC11D2" w:rsidRPr="00FC11D2" w14:paraId="28A6D217" w14:textId="77777777" w:rsidTr="00FC11D2">
        <w:tc>
          <w:tcPr>
            <w:tcW w:w="1689" w:type="dxa"/>
          </w:tcPr>
          <w:p w14:paraId="3792F23C" w14:textId="77777777" w:rsidR="00FC11D2" w:rsidRPr="00FC11D2" w:rsidRDefault="00FC11D2" w:rsidP="007F78E2">
            <w:pPr>
              <w:tabs>
                <w:tab w:val="num" w:pos="720"/>
                <w:tab w:val="left" w:pos="1440"/>
              </w:tabs>
              <w:rPr>
                <w:rFonts w:cs="Arial"/>
              </w:rPr>
            </w:pPr>
            <w:r w:rsidRPr="00FC11D2">
              <w:rPr>
                <w:rFonts w:cs="Arial"/>
              </w:rPr>
              <w:t>Further</w:t>
            </w:r>
          </w:p>
        </w:tc>
        <w:tc>
          <w:tcPr>
            <w:tcW w:w="5605" w:type="dxa"/>
          </w:tcPr>
          <w:p w14:paraId="1B63C22A" w14:textId="77777777" w:rsidR="00FC11D2" w:rsidRPr="00FC11D2" w:rsidRDefault="00FC11D2" w:rsidP="007F78E2">
            <w:pPr>
              <w:rPr>
                <w:rFonts w:cs="Arial"/>
              </w:rPr>
            </w:pPr>
            <w:proofErr w:type="spellStart"/>
            <w:r w:rsidRPr="00FC11D2">
              <w:rPr>
                <w:rFonts w:cs="Arial"/>
              </w:rPr>
              <w:t>Cattan</w:t>
            </w:r>
            <w:proofErr w:type="spellEnd"/>
            <w:r w:rsidRPr="00FC11D2">
              <w:rPr>
                <w:rFonts w:cs="Arial"/>
              </w:rPr>
              <w:t xml:space="preserve">, M. (2006.) </w:t>
            </w:r>
            <w:r w:rsidRPr="00FC11D2">
              <w:rPr>
                <w:rFonts w:cs="Arial"/>
                <w:i/>
                <w:iCs/>
              </w:rPr>
              <w:t xml:space="preserve">Mental Health Promotion: A lifespan Approach. </w:t>
            </w:r>
            <w:r w:rsidRPr="00FC11D2">
              <w:rPr>
                <w:rFonts w:cs="Arial"/>
              </w:rPr>
              <w:t>Maidenhead: Open University Press</w:t>
            </w:r>
          </w:p>
        </w:tc>
        <w:tc>
          <w:tcPr>
            <w:tcW w:w="1366" w:type="dxa"/>
          </w:tcPr>
          <w:sdt>
            <w:sdtPr>
              <w:rPr>
                <w:rFonts w:cs="Arial"/>
              </w:rPr>
              <w:id w:val="-661388470"/>
              <w14:checkbox>
                <w14:checked w14:val="0"/>
                <w14:checkedState w14:val="2612" w14:font="MS Gothic"/>
                <w14:uncheckedState w14:val="2610" w14:font="MS Gothic"/>
              </w14:checkbox>
            </w:sdtPr>
            <w:sdtEndPr/>
            <w:sdtContent>
              <w:p w14:paraId="5D1C7AFB" w14:textId="77777777" w:rsidR="00FC11D2" w:rsidRPr="00FC11D2" w:rsidRDefault="00FC11D2" w:rsidP="007F78E2">
                <w:pPr>
                  <w:jc w:val="center"/>
                  <w:rPr>
                    <w:rFonts w:cs="Arial"/>
                  </w:rPr>
                </w:pPr>
                <w:r w:rsidRPr="00FC11D2">
                  <w:rPr>
                    <w:rFonts w:cs="Arial"/>
                  </w:rPr>
                  <w:t>☐</w:t>
                </w:r>
              </w:p>
            </w:sdtContent>
          </w:sdt>
        </w:tc>
      </w:tr>
      <w:tr w:rsidR="00FC11D2" w:rsidRPr="00FC11D2" w14:paraId="5BCE173D" w14:textId="77777777" w:rsidTr="00FC11D2">
        <w:tc>
          <w:tcPr>
            <w:tcW w:w="1689" w:type="dxa"/>
          </w:tcPr>
          <w:p w14:paraId="22D68D35" w14:textId="77777777" w:rsidR="00FC11D2" w:rsidRPr="00FC11D2" w:rsidRDefault="00FC11D2" w:rsidP="007F78E2">
            <w:pPr>
              <w:tabs>
                <w:tab w:val="num" w:pos="720"/>
                <w:tab w:val="left" w:pos="1440"/>
              </w:tabs>
              <w:rPr>
                <w:rFonts w:cs="Arial"/>
              </w:rPr>
            </w:pPr>
            <w:r w:rsidRPr="00FC11D2">
              <w:rPr>
                <w:rFonts w:cs="Arial"/>
              </w:rPr>
              <w:lastRenderedPageBreak/>
              <w:t>Further</w:t>
            </w:r>
          </w:p>
        </w:tc>
        <w:tc>
          <w:tcPr>
            <w:tcW w:w="5605" w:type="dxa"/>
          </w:tcPr>
          <w:p w14:paraId="1BF3DD5C" w14:textId="77777777" w:rsidR="00FC11D2" w:rsidRPr="00FC11D2" w:rsidRDefault="00FC11D2" w:rsidP="007F78E2">
            <w:pPr>
              <w:rPr>
                <w:rFonts w:cs="Arial"/>
              </w:rPr>
            </w:pPr>
            <w:r w:rsidRPr="00FC11D2">
              <w:rPr>
                <w:rFonts w:cs="Arial"/>
              </w:rPr>
              <w:t xml:space="preserve">Coleman, J. C. (2007) </w:t>
            </w:r>
            <w:r w:rsidRPr="00FC11D2">
              <w:rPr>
                <w:rFonts w:cs="Arial"/>
                <w:i/>
                <w:iCs/>
              </w:rPr>
              <w:t>Adolescence and Health</w:t>
            </w:r>
            <w:r w:rsidRPr="00FC11D2">
              <w:rPr>
                <w:rFonts w:cs="Arial"/>
              </w:rPr>
              <w:t>.</w:t>
            </w:r>
          </w:p>
          <w:p w14:paraId="757FC140" w14:textId="77777777" w:rsidR="00FC11D2" w:rsidRPr="00FC11D2" w:rsidRDefault="00FC11D2" w:rsidP="007F78E2">
            <w:pPr>
              <w:rPr>
                <w:rFonts w:cs="Arial"/>
              </w:rPr>
            </w:pPr>
            <w:r w:rsidRPr="00FC11D2">
              <w:rPr>
                <w:rFonts w:cs="Arial"/>
              </w:rPr>
              <w:t>Chichester: Wiley &amp; Sons.</w:t>
            </w:r>
          </w:p>
        </w:tc>
        <w:tc>
          <w:tcPr>
            <w:tcW w:w="1366" w:type="dxa"/>
          </w:tcPr>
          <w:sdt>
            <w:sdtPr>
              <w:rPr>
                <w:rFonts w:cs="Arial"/>
              </w:rPr>
              <w:id w:val="2089343060"/>
              <w14:checkbox>
                <w14:checked w14:val="0"/>
                <w14:checkedState w14:val="2612" w14:font="MS Gothic"/>
                <w14:uncheckedState w14:val="2610" w14:font="MS Gothic"/>
              </w14:checkbox>
            </w:sdtPr>
            <w:sdtEndPr/>
            <w:sdtContent>
              <w:p w14:paraId="4125A23F" w14:textId="77777777" w:rsidR="00FC11D2" w:rsidRPr="00FC11D2" w:rsidRDefault="00FC11D2" w:rsidP="007F78E2">
                <w:pPr>
                  <w:jc w:val="center"/>
                  <w:rPr>
                    <w:rFonts w:cs="Arial"/>
                  </w:rPr>
                </w:pPr>
                <w:r w:rsidRPr="00FC11D2">
                  <w:rPr>
                    <w:rFonts w:cs="Arial"/>
                  </w:rPr>
                  <w:t>☐</w:t>
                </w:r>
              </w:p>
            </w:sdtContent>
          </w:sdt>
        </w:tc>
      </w:tr>
      <w:tr w:rsidR="00FC11D2" w:rsidRPr="00FC11D2" w14:paraId="3F8FB221" w14:textId="77777777" w:rsidTr="00FC11D2">
        <w:tc>
          <w:tcPr>
            <w:tcW w:w="1689" w:type="dxa"/>
          </w:tcPr>
          <w:p w14:paraId="0C5E5C86" w14:textId="77777777" w:rsidR="00FC11D2" w:rsidRPr="00FC11D2" w:rsidRDefault="00FC11D2" w:rsidP="007F78E2">
            <w:pPr>
              <w:tabs>
                <w:tab w:val="num" w:pos="720"/>
                <w:tab w:val="left" w:pos="1440"/>
              </w:tabs>
              <w:rPr>
                <w:rFonts w:cs="Arial"/>
              </w:rPr>
            </w:pPr>
            <w:r w:rsidRPr="00FC11D2">
              <w:rPr>
                <w:rFonts w:cs="Arial"/>
              </w:rPr>
              <w:t>Further</w:t>
            </w:r>
          </w:p>
        </w:tc>
        <w:tc>
          <w:tcPr>
            <w:tcW w:w="5605" w:type="dxa"/>
          </w:tcPr>
          <w:p w14:paraId="1B104099" w14:textId="77777777" w:rsidR="00FC11D2" w:rsidRPr="00FC11D2" w:rsidRDefault="00FC11D2" w:rsidP="007F78E2">
            <w:pPr>
              <w:rPr>
                <w:rFonts w:cs="Arial"/>
              </w:rPr>
            </w:pPr>
            <w:r w:rsidRPr="00FC11D2">
              <w:rPr>
                <w:rFonts w:cs="Arial"/>
              </w:rPr>
              <w:t xml:space="preserve">Collins, J. and Foley, P. (2008) </w:t>
            </w:r>
            <w:r w:rsidRPr="00FC11D2">
              <w:rPr>
                <w:rFonts w:cs="Arial"/>
                <w:i/>
                <w:iCs/>
              </w:rPr>
              <w:t xml:space="preserve">Promoting Children's Wellbeing: Policy and Practice (Working Together for Children). </w:t>
            </w:r>
            <w:r w:rsidRPr="00FC11D2">
              <w:rPr>
                <w:rFonts w:cs="Arial"/>
              </w:rPr>
              <w:t>London: Policy Press.</w:t>
            </w:r>
          </w:p>
        </w:tc>
        <w:tc>
          <w:tcPr>
            <w:tcW w:w="1366" w:type="dxa"/>
          </w:tcPr>
          <w:sdt>
            <w:sdtPr>
              <w:rPr>
                <w:rFonts w:cs="Arial"/>
              </w:rPr>
              <w:id w:val="-2053146895"/>
              <w14:checkbox>
                <w14:checked w14:val="0"/>
                <w14:checkedState w14:val="2612" w14:font="MS Gothic"/>
                <w14:uncheckedState w14:val="2610" w14:font="MS Gothic"/>
              </w14:checkbox>
            </w:sdtPr>
            <w:sdtEndPr/>
            <w:sdtContent>
              <w:p w14:paraId="598ADEBC" w14:textId="77777777" w:rsidR="00FC11D2" w:rsidRPr="00FC11D2" w:rsidRDefault="00FC11D2" w:rsidP="007F78E2">
                <w:pPr>
                  <w:jc w:val="center"/>
                  <w:rPr>
                    <w:rFonts w:cs="Arial"/>
                  </w:rPr>
                </w:pPr>
                <w:r w:rsidRPr="00FC11D2">
                  <w:rPr>
                    <w:rFonts w:cs="Arial"/>
                  </w:rPr>
                  <w:t>☐</w:t>
                </w:r>
              </w:p>
            </w:sdtContent>
          </w:sdt>
        </w:tc>
      </w:tr>
      <w:tr w:rsidR="00FC11D2" w:rsidRPr="00FC11D2" w14:paraId="3A86EDEC" w14:textId="77777777" w:rsidTr="00FC11D2">
        <w:tc>
          <w:tcPr>
            <w:tcW w:w="1689" w:type="dxa"/>
          </w:tcPr>
          <w:p w14:paraId="06B1820B" w14:textId="77777777" w:rsidR="00FC11D2" w:rsidRPr="00FC11D2" w:rsidRDefault="00FC11D2" w:rsidP="007F78E2">
            <w:pPr>
              <w:tabs>
                <w:tab w:val="num" w:pos="720"/>
                <w:tab w:val="left" w:pos="1440"/>
              </w:tabs>
              <w:rPr>
                <w:rFonts w:cs="Arial"/>
              </w:rPr>
            </w:pPr>
            <w:r w:rsidRPr="00FC11D2">
              <w:rPr>
                <w:rFonts w:cs="Arial"/>
              </w:rPr>
              <w:t>Further</w:t>
            </w:r>
          </w:p>
        </w:tc>
        <w:tc>
          <w:tcPr>
            <w:tcW w:w="5605" w:type="dxa"/>
          </w:tcPr>
          <w:p w14:paraId="62D6A29B" w14:textId="77777777" w:rsidR="00FC11D2" w:rsidRPr="00FC11D2" w:rsidRDefault="00FC11D2" w:rsidP="007F78E2">
            <w:pPr>
              <w:rPr>
                <w:rFonts w:cs="Arial"/>
                <w:i/>
                <w:iCs/>
              </w:rPr>
            </w:pPr>
            <w:r w:rsidRPr="00FC11D2">
              <w:rPr>
                <w:rFonts w:cs="Arial"/>
              </w:rPr>
              <w:t xml:space="preserve">Jeffs, T. &amp; Smith, M. (2005) </w:t>
            </w:r>
            <w:r w:rsidRPr="00FC11D2">
              <w:rPr>
                <w:rFonts w:cs="Arial"/>
                <w:i/>
                <w:iCs/>
              </w:rPr>
              <w:t>Informal Education.</w:t>
            </w:r>
          </w:p>
          <w:p w14:paraId="5F290081" w14:textId="77777777" w:rsidR="00FC11D2" w:rsidRPr="00FC11D2" w:rsidRDefault="00FC11D2" w:rsidP="007F78E2">
            <w:pPr>
              <w:rPr>
                <w:rFonts w:cs="Arial"/>
              </w:rPr>
            </w:pPr>
            <w:r w:rsidRPr="00FC11D2">
              <w:rPr>
                <w:rFonts w:cs="Arial"/>
              </w:rPr>
              <w:t xml:space="preserve">Nottingham: Education </w:t>
            </w:r>
            <w:proofErr w:type="spellStart"/>
            <w:r w:rsidRPr="00FC11D2">
              <w:rPr>
                <w:rFonts w:cs="Arial"/>
              </w:rPr>
              <w:t>Heritics</w:t>
            </w:r>
            <w:proofErr w:type="spellEnd"/>
            <w:r w:rsidRPr="00FC11D2">
              <w:rPr>
                <w:rFonts w:cs="Arial"/>
              </w:rPr>
              <w:t xml:space="preserve"> Press.</w:t>
            </w:r>
          </w:p>
        </w:tc>
        <w:tc>
          <w:tcPr>
            <w:tcW w:w="1366" w:type="dxa"/>
          </w:tcPr>
          <w:sdt>
            <w:sdtPr>
              <w:rPr>
                <w:rFonts w:cs="Arial"/>
              </w:rPr>
              <w:id w:val="1428626511"/>
              <w14:checkbox>
                <w14:checked w14:val="0"/>
                <w14:checkedState w14:val="2612" w14:font="MS Gothic"/>
                <w14:uncheckedState w14:val="2610" w14:font="MS Gothic"/>
              </w14:checkbox>
            </w:sdtPr>
            <w:sdtEndPr/>
            <w:sdtContent>
              <w:p w14:paraId="430539CB" w14:textId="77777777" w:rsidR="00FC11D2" w:rsidRPr="00FC11D2" w:rsidRDefault="00FC11D2" w:rsidP="007F78E2">
                <w:pPr>
                  <w:jc w:val="center"/>
                  <w:rPr>
                    <w:rFonts w:cs="Arial"/>
                  </w:rPr>
                </w:pPr>
                <w:r w:rsidRPr="00FC11D2">
                  <w:rPr>
                    <w:rFonts w:cs="Arial"/>
                  </w:rPr>
                  <w:t>☐</w:t>
                </w:r>
              </w:p>
            </w:sdtContent>
          </w:sdt>
        </w:tc>
      </w:tr>
      <w:tr w:rsidR="00FC11D2" w:rsidRPr="00FC11D2" w14:paraId="04EB0FCD" w14:textId="77777777" w:rsidTr="00FC11D2">
        <w:tc>
          <w:tcPr>
            <w:tcW w:w="1689" w:type="dxa"/>
          </w:tcPr>
          <w:p w14:paraId="65625405" w14:textId="77777777" w:rsidR="00FC11D2" w:rsidRPr="00FC11D2" w:rsidRDefault="00FC11D2" w:rsidP="007F78E2">
            <w:pPr>
              <w:tabs>
                <w:tab w:val="num" w:pos="720"/>
                <w:tab w:val="left" w:pos="1440"/>
              </w:tabs>
              <w:rPr>
                <w:rFonts w:cs="Arial"/>
              </w:rPr>
            </w:pPr>
            <w:r w:rsidRPr="00FC11D2">
              <w:rPr>
                <w:rFonts w:cs="Arial"/>
              </w:rPr>
              <w:t>Further</w:t>
            </w:r>
          </w:p>
        </w:tc>
        <w:tc>
          <w:tcPr>
            <w:tcW w:w="5605" w:type="dxa"/>
          </w:tcPr>
          <w:p w14:paraId="083E2321" w14:textId="77777777" w:rsidR="00FC11D2" w:rsidRPr="00FC11D2" w:rsidRDefault="00FC11D2" w:rsidP="007F78E2">
            <w:pPr>
              <w:rPr>
                <w:rFonts w:cs="Arial"/>
              </w:rPr>
            </w:pPr>
            <w:r w:rsidRPr="00FC11D2">
              <w:rPr>
                <w:rFonts w:cs="Arial"/>
              </w:rPr>
              <w:t xml:space="preserve">Jeffs, T. &amp; Smith, M. (eds). (2010) </w:t>
            </w:r>
            <w:r w:rsidRPr="00FC11D2">
              <w:rPr>
                <w:rFonts w:cs="Arial"/>
                <w:i/>
                <w:iCs/>
              </w:rPr>
              <w:t>Youth Work Practice</w:t>
            </w:r>
            <w:r w:rsidRPr="00FC11D2">
              <w:rPr>
                <w:rFonts w:cs="Arial"/>
              </w:rPr>
              <w:t>. Basingstoke: Palgrave Macmillan.</w:t>
            </w:r>
          </w:p>
        </w:tc>
        <w:tc>
          <w:tcPr>
            <w:tcW w:w="1366" w:type="dxa"/>
          </w:tcPr>
          <w:sdt>
            <w:sdtPr>
              <w:rPr>
                <w:rFonts w:cs="Arial"/>
              </w:rPr>
              <w:id w:val="1341591952"/>
              <w14:checkbox>
                <w14:checked w14:val="0"/>
                <w14:checkedState w14:val="2612" w14:font="MS Gothic"/>
                <w14:uncheckedState w14:val="2610" w14:font="MS Gothic"/>
              </w14:checkbox>
            </w:sdtPr>
            <w:sdtEndPr/>
            <w:sdtContent>
              <w:p w14:paraId="52D65E43" w14:textId="77777777" w:rsidR="00FC11D2" w:rsidRPr="00FC11D2" w:rsidRDefault="00FC11D2" w:rsidP="007F78E2">
                <w:pPr>
                  <w:jc w:val="center"/>
                  <w:rPr>
                    <w:rFonts w:eastAsia="MS Gothic" w:cs="Arial"/>
                  </w:rPr>
                </w:pPr>
                <w:r w:rsidRPr="00FC11D2">
                  <w:rPr>
                    <w:rFonts w:cs="Arial"/>
                  </w:rPr>
                  <w:t>☐</w:t>
                </w:r>
              </w:p>
            </w:sdtContent>
          </w:sdt>
        </w:tc>
      </w:tr>
      <w:tr w:rsidR="00FC11D2" w:rsidRPr="00FC11D2" w14:paraId="532F38ED" w14:textId="77777777" w:rsidTr="00FC11D2">
        <w:tc>
          <w:tcPr>
            <w:tcW w:w="1689" w:type="dxa"/>
          </w:tcPr>
          <w:p w14:paraId="48C9EEAF" w14:textId="77777777" w:rsidR="00FC11D2" w:rsidRPr="00FC11D2" w:rsidRDefault="00FC11D2" w:rsidP="007F78E2">
            <w:pPr>
              <w:tabs>
                <w:tab w:val="num" w:pos="720"/>
                <w:tab w:val="left" w:pos="1440"/>
              </w:tabs>
              <w:rPr>
                <w:rFonts w:cs="Arial"/>
              </w:rPr>
            </w:pPr>
            <w:r w:rsidRPr="00FC11D2">
              <w:rPr>
                <w:rFonts w:cs="Arial"/>
              </w:rPr>
              <w:t>Further</w:t>
            </w:r>
          </w:p>
        </w:tc>
        <w:tc>
          <w:tcPr>
            <w:tcW w:w="5605" w:type="dxa"/>
          </w:tcPr>
          <w:p w14:paraId="05D686CB" w14:textId="77777777" w:rsidR="00FC11D2" w:rsidRPr="00FC11D2" w:rsidRDefault="00FC11D2" w:rsidP="007F78E2">
            <w:pPr>
              <w:rPr>
                <w:rFonts w:cs="Arial"/>
              </w:rPr>
            </w:pPr>
            <w:proofErr w:type="spellStart"/>
            <w:r w:rsidRPr="00FC11D2">
              <w:rPr>
                <w:rFonts w:cs="Arial"/>
              </w:rPr>
              <w:t>Minujin</w:t>
            </w:r>
            <w:proofErr w:type="spellEnd"/>
            <w:r w:rsidRPr="00FC11D2">
              <w:rPr>
                <w:rFonts w:cs="Arial"/>
              </w:rPr>
              <w:t xml:space="preserve">, A. and </w:t>
            </w:r>
            <w:proofErr w:type="spellStart"/>
            <w:r w:rsidRPr="00FC11D2">
              <w:rPr>
                <w:rFonts w:cs="Arial"/>
              </w:rPr>
              <w:t>Nandy</w:t>
            </w:r>
            <w:proofErr w:type="spellEnd"/>
            <w:r w:rsidRPr="00FC11D2">
              <w:rPr>
                <w:rFonts w:cs="Arial"/>
              </w:rPr>
              <w:t xml:space="preserve">, S. (2012) </w:t>
            </w:r>
            <w:r w:rsidRPr="00FC11D2">
              <w:rPr>
                <w:rFonts w:cs="Arial"/>
                <w:i/>
                <w:iCs/>
              </w:rPr>
              <w:t xml:space="preserve">Global Child Poverty and Well-Being: Measurement, Concepts, Policy and Action. </w:t>
            </w:r>
            <w:r w:rsidRPr="00FC11D2">
              <w:rPr>
                <w:rFonts w:cs="Arial"/>
              </w:rPr>
              <w:t>Policy Press.</w:t>
            </w:r>
          </w:p>
        </w:tc>
        <w:tc>
          <w:tcPr>
            <w:tcW w:w="1366" w:type="dxa"/>
          </w:tcPr>
          <w:sdt>
            <w:sdtPr>
              <w:rPr>
                <w:rFonts w:cs="Arial"/>
              </w:rPr>
              <w:id w:val="755791344"/>
              <w14:checkbox>
                <w14:checked w14:val="0"/>
                <w14:checkedState w14:val="2612" w14:font="MS Gothic"/>
                <w14:uncheckedState w14:val="2610" w14:font="MS Gothic"/>
              </w14:checkbox>
            </w:sdtPr>
            <w:sdtEndPr/>
            <w:sdtContent>
              <w:p w14:paraId="11FDDDB6" w14:textId="77777777" w:rsidR="00FC11D2" w:rsidRPr="00FC11D2" w:rsidRDefault="00FC11D2" w:rsidP="007F78E2">
                <w:pPr>
                  <w:jc w:val="center"/>
                  <w:rPr>
                    <w:rFonts w:cs="Arial"/>
                  </w:rPr>
                </w:pPr>
                <w:r w:rsidRPr="00FC11D2">
                  <w:rPr>
                    <w:rFonts w:cs="Arial"/>
                  </w:rPr>
                  <w:t>☐</w:t>
                </w:r>
              </w:p>
            </w:sdtContent>
          </w:sdt>
        </w:tc>
      </w:tr>
      <w:tr w:rsidR="00FC11D2" w:rsidRPr="00FC11D2" w14:paraId="74CC84CA" w14:textId="77777777" w:rsidTr="00FC11D2">
        <w:tc>
          <w:tcPr>
            <w:tcW w:w="1689" w:type="dxa"/>
          </w:tcPr>
          <w:p w14:paraId="55A7C393" w14:textId="77777777" w:rsidR="00FC11D2" w:rsidRPr="00FC11D2" w:rsidRDefault="00FC11D2" w:rsidP="007F78E2">
            <w:pPr>
              <w:tabs>
                <w:tab w:val="num" w:pos="720"/>
                <w:tab w:val="left" w:pos="1440"/>
              </w:tabs>
              <w:rPr>
                <w:rFonts w:cs="Arial"/>
              </w:rPr>
            </w:pPr>
            <w:r w:rsidRPr="00FC11D2">
              <w:rPr>
                <w:rFonts w:cs="Arial"/>
              </w:rPr>
              <w:t>Further</w:t>
            </w:r>
          </w:p>
        </w:tc>
        <w:tc>
          <w:tcPr>
            <w:tcW w:w="5605" w:type="dxa"/>
          </w:tcPr>
          <w:p w14:paraId="2006B253" w14:textId="77777777" w:rsidR="00FC11D2" w:rsidRPr="00FC11D2" w:rsidRDefault="00FC11D2" w:rsidP="007F78E2">
            <w:pPr>
              <w:rPr>
                <w:rFonts w:cs="Arial"/>
                <w:i/>
                <w:iCs/>
              </w:rPr>
            </w:pPr>
            <w:r w:rsidRPr="00FC11D2">
              <w:rPr>
                <w:rFonts w:cs="Arial"/>
              </w:rPr>
              <w:t xml:space="preserve">Richards, K., Peel, J. &amp; Smith, B. (2001) </w:t>
            </w:r>
            <w:r w:rsidRPr="00FC11D2">
              <w:rPr>
                <w:rFonts w:cs="Arial"/>
                <w:i/>
                <w:iCs/>
              </w:rPr>
              <w:t>Adventure</w:t>
            </w:r>
          </w:p>
          <w:p w14:paraId="3BF3DE6A" w14:textId="77777777" w:rsidR="00FC11D2" w:rsidRPr="00FC11D2" w:rsidRDefault="00FC11D2" w:rsidP="007F78E2">
            <w:pPr>
              <w:rPr>
                <w:rFonts w:cs="Arial"/>
              </w:rPr>
            </w:pPr>
            <w:r w:rsidRPr="00FC11D2">
              <w:rPr>
                <w:rFonts w:cs="Arial"/>
                <w:i/>
                <w:iCs/>
              </w:rPr>
              <w:t xml:space="preserve">Therapy and Eating Disorders. </w:t>
            </w:r>
            <w:r w:rsidRPr="00FC11D2">
              <w:rPr>
                <w:rFonts w:cs="Arial"/>
              </w:rPr>
              <w:t xml:space="preserve">Cumbria: </w:t>
            </w:r>
            <w:proofErr w:type="spellStart"/>
            <w:r w:rsidRPr="00FC11D2">
              <w:rPr>
                <w:rFonts w:cs="Arial"/>
              </w:rPr>
              <w:t>Brathay</w:t>
            </w:r>
            <w:proofErr w:type="spellEnd"/>
            <w:r w:rsidRPr="00FC11D2">
              <w:rPr>
                <w:rFonts w:cs="Arial"/>
              </w:rPr>
              <w:t xml:space="preserve"> Hall Trust.</w:t>
            </w:r>
          </w:p>
        </w:tc>
        <w:tc>
          <w:tcPr>
            <w:tcW w:w="1366" w:type="dxa"/>
          </w:tcPr>
          <w:sdt>
            <w:sdtPr>
              <w:rPr>
                <w:rFonts w:cs="Arial"/>
              </w:rPr>
              <w:id w:val="-1000573898"/>
              <w14:checkbox>
                <w14:checked w14:val="0"/>
                <w14:checkedState w14:val="2612" w14:font="MS Gothic"/>
                <w14:uncheckedState w14:val="2610" w14:font="MS Gothic"/>
              </w14:checkbox>
            </w:sdtPr>
            <w:sdtEndPr/>
            <w:sdtContent>
              <w:p w14:paraId="15A84E32" w14:textId="77777777" w:rsidR="00FC11D2" w:rsidRPr="00FC11D2" w:rsidRDefault="00FC11D2" w:rsidP="007F78E2">
                <w:pPr>
                  <w:jc w:val="center"/>
                  <w:rPr>
                    <w:rFonts w:cs="Arial"/>
                  </w:rPr>
                </w:pPr>
                <w:r w:rsidRPr="00FC11D2">
                  <w:rPr>
                    <w:rFonts w:cs="Arial"/>
                  </w:rPr>
                  <w:t>☐</w:t>
                </w:r>
              </w:p>
            </w:sdtContent>
          </w:sdt>
        </w:tc>
      </w:tr>
      <w:tr w:rsidR="00FC11D2" w:rsidRPr="00FC11D2" w14:paraId="70820F90" w14:textId="77777777" w:rsidTr="00FC11D2">
        <w:tc>
          <w:tcPr>
            <w:tcW w:w="1689" w:type="dxa"/>
          </w:tcPr>
          <w:p w14:paraId="650F352A" w14:textId="77777777" w:rsidR="00FC11D2" w:rsidRPr="00FC11D2" w:rsidRDefault="00FC11D2" w:rsidP="007F78E2">
            <w:pPr>
              <w:tabs>
                <w:tab w:val="num" w:pos="720"/>
                <w:tab w:val="left" w:pos="1440"/>
              </w:tabs>
              <w:rPr>
                <w:rFonts w:cs="Arial"/>
              </w:rPr>
            </w:pPr>
            <w:r w:rsidRPr="00FC11D2">
              <w:rPr>
                <w:rFonts w:cs="Arial"/>
              </w:rPr>
              <w:t>Further</w:t>
            </w:r>
          </w:p>
        </w:tc>
        <w:tc>
          <w:tcPr>
            <w:tcW w:w="5605" w:type="dxa"/>
          </w:tcPr>
          <w:p w14:paraId="137768CC" w14:textId="77777777" w:rsidR="00FC11D2" w:rsidRPr="00FC11D2" w:rsidRDefault="00FC11D2" w:rsidP="007F78E2">
            <w:pPr>
              <w:rPr>
                <w:rFonts w:cs="Arial"/>
              </w:rPr>
            </w:pPr>
            <w:proofErr w:type="spellStart"/>
            <w:r w:rsidRPr="00FC11D2">
              <w:rPr>
                <w:rFonts w:cs="Arial"/>
              </w:rPr>
              <w:t>Sapin</w:t>
            </w:r>
            <w:proofErr w:type="spellEnd"/>
            <w:r w:rsidRPr="00FC11D2">
              <w:rPr>
                <w:rFonts w:cs="Arial"/>
              </w:rPr>
              <w:t xml:space="preserve">, K. (2009) </w:t>
            </w:r>
            <w:r w:rsidRPr="00FC11D2">
              <w:rPr>
                <w:rFonts w:cs="Arial"/>
                <w:i/>
                <w:iCs/>
              </w:rPr>
              <w:t>Essential Skills for Youth Work Practice</w:t>
            </w:r>
            <w:r w:rsidRPr="00FC11D2">
              <w:rPr>
                <w:rFonts w:cs="Arial"/>
              </w:rPr>
              <w:t>. London: Sage Publications.</w:t>
            </w:r>
          </w:p>
        </w:tc>
        <w:tc>
          <w:tcPr>
            <w:tcW w:w="1366" w:type="dxa"/>
          </w:tcPr>
          <w:sdt>
            <w:sdtPr>
              <w:rPr>
                <w:rFonts w:cs="Arial"/>
              </w:rPr>
              <w:id w:val="-1780951332"/>
              <w14:checkbox>
                <w14:checked w14:val="0"/>
                <w14:checkedState w14:val="2612" w14:font="MS Gothic"/>
                <w14:uncheckedState w14:val="2610" w14:font="MS Gothic"/>
              </w14:checkbox>
            </w:sdtPr>
            <w:sdtEndPr/>
            <w:sdtContent>
              <w:p w14:paraId="66FC1A19" w14:textId="77777777" w:rsidR="00FC11D2" w:rsidRPr="00FC11D2" w:rsidRDefault="00FC11D2" w:rsidP="007F78E2">
                <w:pPr>
                  <w:jc w:val="center"/>
                  <w:rPr>
                    <w:rFonts w:cs="Arial"/>
                  </w:rPr>
                </w:pPr>
                <w:r w:rsidRPr="00FC11D2">
                  <w:rPr>
                    <w:rFonts w:cs="Arial"/>
                  </w:rPr>
                  <w:t>☐</w:t>
                </w:r>
              </w:p>
            </w:sdtContent>
          </w:sdt>
        </w:tc>
      </w:tr>
      <w:tr w:rsidR="00FC11D2" w:rsidRPr="00FC11D2" w14:paraId="5B58563F" w14:textId="77777777" w:rsidTr="00FC11D2">
        <w:tc>
          <w:tcPr>
            <w:tcW w:w="1689" w:type="dxa"/>
          </w:tcPr>
          <w:p w14:paraId="489C0963" w14:textId="77777777" w:rsidR="00FC11D2" w:rsidRPr="00FC11D2" w:rsidRDefault="00FC11D2" w:rsidP="007F78E2">
            <w:pPr>
              <w:tabs>
                <w:tab w:val="num" w:pos="720"/>
                <w:tab w:val="left" w:pos="1440"/>
              </w:tabs>
              <w:rPr>
                <w:rFonts w:cs="Arial"/>
              </w:rPr>
            </w:pPr>
            <w:r w:rsidRPr="00FC11D2">
              <w:rPr>
                <w:rFonts w:cs="Arial"/>
              </w:rPr>
              <w:t>Further</w:t>
            </w:r>
          </w:p>
        </w:tc>
        <w:tc>
          <w:tcPr>
            <w:tcW w:w="5605" w:type="dxa"/>
          </w:tcPr>
          <w:p w14:paraId="25210165" w14:textId="77777777" w:rsidR="00FC11D2" w:rsidRPr="00FC11D2" w:rsidRDefault="00FC11D2" w:rsidP="007F78E2">
            <w:pPr>
              <w:rPr>
                <w:rFonts w:cs="Arial"/>
              </w:rPr>
            </w:pPr>
            <w:r w:rsidRPr="00FC11D2">
              <w:rPr>
                <w:rFonts w:cs="Arial"/>
              </w:rPr>
              <w:t xml:space="preserve">Thew, M.T. &amp; Mckenna, J. (2008) </w:t>
            </w:r>
            <w:r w:rsidRPr="00FC11D2">
              <w:rPr>
                <w:rFonts w:cs="Arial"/>
                <w:i/>
                <w:iCs/>
              </w:rPr>
              <w:t xml:space="preserve">Lifestyle Management in Health and Social Care. </w:t>
            </w:r>
            <w:r w:rsidRPr="00FC11D2">
              <w:rPr>
                <w:rFonts w:cs="Arial"/>
              </w:rPr>
              <w:t>Oxford: Wiley &amp; Blackwell.</w:t>
            </w:r>
          </w:p>
        </w:tc>
        <w:tc>
          <w:tcPr>
            <w:tcW w:w="1366" w:type="dxa"/>
          </w:tcPr>
          <w:sdt>
            <w:sdtPr>
              <w:rPr>
                <w:rFonts w:cs="Arial"/>
              </w:rPr>
              <w:id w:val="773901715"/>
              <w14:checkbox>
                <w14:checked w14:val="0"/>
                <w14:checkedState w14:val="2612" w14:font="MS Gothic"/>
                <w14:uncheckedState w14:val="2610" w14:font="MS Gothic"/>
              </w14:checkbox>
            </w:sdtPr>
            <w:sdtEndPr/>
            <w:sdtContent>
              <w:p w14:paraId="7E3F3EC7" w14:textId="77777777" w:rsidR="00FC11D2" w:rsidRPr="00FC11D2" w:rsidRDefault="00FC11D2" w:rsidP="007F78E2">
                <w:pPr>
                  <w:jc w:val="center"/>
                  <w:rPr>
                    <w:rFonts w:cs="Arial"/>
                  </w:rPr>
                </w:pPr>
                <w:r w:rsidRPr="00FC11D2">
                  <w:rPr>
                    <w:rFonts w:cs="Arial"/>
                  </w:rPr>
                  <w:t>☐</w:t>
                </w:r>
              </w:p>
            </w:sdtContent>
          </w:sdt>
        </w:tc>
      </w:tr>
    </w:tbl>
    <w:p w14:paraId="66F195C3" w14:textId="77777777" w:rsidR="00B3318C" w:rsidRPr="00FC11D2" w:rsidRDefault="00B3318C" w:rsidP="002E13CA">
      <w:pPr>
        <w:pStyle w:val="HTMLPreformatted"/>
        <w:rPr>
          <w:rFonts w:cs="Arial"/>
        </w:rPr>
      </w:pPr>
    </w:p>
    <w:sectPr w:rsidR="00B3318C" w:rsidRPr="00FC11D2" w:rsidSect="004369BC">
      <w:endnotePr>
        <w:numFmt w:val="decimal"/>
      </w:endnotePr>
      <w:pgSz w:w="11907" w:h="16840" w:code="9"/>
      <w:pgMar w:top="1418" w:right="1418" w:bottom="1418" w:left="1418"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 w15:restartNumberingAfterBreak="0">
    <w:nsid w:val="7BE83971"/>
    <w:multiLevelType w:val="hybridMultilevel"/>
    <w:tmpl w:val="CED8B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E525B5"/>
    <w:multiLevelType w:val="hybridMultilevel"/>
    <w:tmpl w:val="B188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1A0E64"/>
    <w:multiLevelType w:val="hybridMultilevel"/>
    <w:tmpl w:val="9684B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1D2"/>
    <w:rsid w:val="000205AE"/>
    <w:rsid w:val="002E13CA"/>
    <w:rsid w:val="003743BC"/>
    <w:rsid w:val="004369BC"/>
    <w:rsid w:val="004820AF"/>
    <w:rsid w:val="005E3C6A"/>
    <w:rsid w:val="00623DD8"/>
    <w:rsid w:val="006279FE"/>
    <w:rsid w:val="00642FF8"/>
    <w:rsid w:val="007C29BA"/>
    <w:rsid w:val="009D57EC"/>
    <w:rsid w:val="00B3318C"/>
    <w:rsid w:val="00D26878"/>
    <w:rsid w:val="00D72DFD"/>
    <w:rsid w:val="00FC1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0C31E4"/>
  <w15:chartTrackingRefBased/>
  <w15:docId w15:val="{887C8E45-B7D8-4B47-B1EE-DA89486E4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3CA"/>
    <w:pPr>
      <w:overflowPunct w:val="0"/>
      <w:autoSpaceDE w:val="0"/>
      <w:autoSpaceDN w:val="0"/>
      <w:adjustRightInd w:val="0"/>
      <w:jc w:val="both"/>
      <w:textAlignment w:val="baseline"/>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heading">
    <w:name w:val="heading"/>
    <w:basedOn w:val="fixed"/>
    <w:pPr>
      <w:spacing w:before="240" w:after="120"/>
    </w:pPr>
  </w:style>
  <w:style w:type="paragraph" w:customStyle="1" w:styleId="fixed">
    <w:name w:val="fixed"/>
    <w:rsid w:val="007C29BA"/>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7C29BA"/>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rsid w:val="007C29BA"/>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7C29BA"/>
    <w:pPr>
      <w:overflowPunct w:val="0"/>
      <w:autoSpaceDE w:val="0"/>
      <w:autoSpaceDN w:val="0"/>
      <w:adjustRightInd w:val="0"/>
      <w:spacing w:before="60"/>
      <w:ind w:left="1288" w:hanging="284"/>
      <w:jc w:val="both"/>
      <w:textAlignment w:val="baseline"/>
    </w:pPr>
    <w:rPr>
      <w:rFonts w:ascii="Arial" w:hAnsi="Arial"/>
      <w:sz w:val="22"/>
    </w:rPr>
  </w:style>
  <w:style w:type="paragraph" w:styleId="HTMLPreformatted">
    <w:name w:val="HTML Preformatted"/>
    <w:basedOn w:val="Normal"/>
    <w:link w:val="HTMLPreformattedChar"/>
    <w:uiPriority w:val="99"/>
    <w:unhideWhenUsed/>
    <w:rsid w:val="002E13CA"/>
    <w:pPr>
      <w:jc w:val="left"/>
    </w:pPr>
    <w:rPr>
      <w:rFonts w:cs="Consolas"/>
    </w:rPr>
  </w:style>
  <w:style w:type="character" w:customStyle="1" w:styleId="HTMLPreformattedChar">
    <w:name w:val="HTML Preformatted Char"/>
    <w:basedOn w:val="DefaultParagraphFont"/>
    <w:link w:val="HTMLPreformatted"/>
    <w:uiPriority w:val="99"/>
    <w:rsid w:val="002E13CA"/>
    <w:rPr>
      <w:rFonts w:ascii="Arial" w:hAnsi="Arial" w:cs="Consolas"/>
      <w:sz w:val="22"/>
    </w:rPr>
  </w:style>
  <w:style w:type="table" w:customStyle="1" w:styleId="TableGrid19">
    <w:name w:val="Table Grid19"/>
    <w:basedOn w:val="TableNormal"/>
    <w:next w:val="TableGrid"/>
    <w:uiPriority w:val="59"/>
    <w:rsid w:val="00FC11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FC11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AllDepts\QA\MODULES\01_qamo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DF238AD2454454B942209C46A746F40"/>
        <w:category>
          <w:name w:val="General"/>
          <w:gallery w:val="placeholder"/>
        </w:category>
        <w:types>
          <w:type w:val="bbPlcHdr"/>
        </w:types>
        <w:behaviors>
          <w:behavior w:val="content"/>
        </w:behaviors>
        <w:guid w:val="{99E28F05-6DB6-4E3E-8D30-B1DDC25BAB77}"/>
      </w:docPartPr>
      <w:docPartBody>
        <w:p w:rsidR="00C84D48" w:rsidRDefault="009670D8" w:rsidP="009670D8">
          <w:pPr>
            <w:pStyle w:val="3DF238AD2454454B942209C46A746F40"/>
          </w:pPr>
          <w:r w:rsidRPr="00CE712F">
            <w:rPr>
              <w:rStyle w:val="PlaceholderText"/>
            </w:rPr>
            <w:t>Click or tap to enter a date.</w:t>
          </w:r>
        </w:p>
      </w:docPartBody>
    </w:docPart>
    <w:docPart>
      <w:docPartPr>
        <w:name w:val="39BA992BE18C4DB2B0861FBD8D3E37FC"/>
        <w:category>
          <w:name w:val="General"/>
          <w:gallery w:val="placeholder"/>
        </w:category>
        <w:types>
          <w:type w:val="bbPlcHdr"/>
        </w:types>
        <w:behaviors>
          <w:behavior w:val="content"/>
        </w:behaviors>
        <w:guid w:val="{9BC7E6EB-DD1D-4D45-AD45-838EC8310C6A}"/>
      </w:docPartPr>
      <w:docPartBody>
        <w:p w:rsidR="00C84D48" w:rsidRDefault="009670D8" w:rsidP="009670D8">
          <w:pPr>
            <w:pStyle w:val="39BA992BE18C4DB2B0861FBD8D3E37FC"/>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0D8"/>
    <w:rsid w:val="009670D8"/>
    <w:rsid w:val="00C56E80"/>
    <w:rsid w:val="00C84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670D8"/>
    <w:rPr>
      <w:color w:val="808080"/>
    </w:rPr>
  </w:style>
  <w:style w:type="paragraph" w:customStyle="1" w:styleId="3DF238AD2454454B942209C46A746F40">
    <w:name w:val="3DF238AD2454454B942209C46A746F40"/>
    <w:rsid w:val="009670D8"/>
  </w:style>
  <w:style w:type="paragraph" w:customStyle="1" w:styleId="39BA992BE18C4DB2B0861FBD8D3E37FC">
    <w:name w:val="39BA992BE18C4DB2B0861FBD8D3E37FC"/>
    <w:rsid w:val="009670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1</TotalTime>
  <Pages>3</Pages>
  <Words>753</Words>
  <Characters>4297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Gwion Ramage</dc:creator>
  <cp:keywords/>
  <cp:lastModifiedBy>katie gardner</cp:lastModifiedBy>
  <cp:revision>2</cp:revision>
  <cp:lastPrinted>1900-01-01T00:00:00Z</cp:lastPrinted>
  <dcterms:created xsi:type="dcterms:W3CDTF">2021-01-20T14:32:00Z</dcterms:created>
  <dcterms:modified xsi:type="dcterms:W3CDTF">2021-01-20T14:32:00Z</dcterms:modified>
</cp:coreProperties>
</file>