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728F" w:rsidRDefault="00BE728F">
      <w:r>
        <w:rPr>
          <w:noProof/>
          <w:sz w:val="20"/>
          <w:lang w:eastAsia="en-IN"/>
        </w:rPr>
        <w:drawing>
          <wp:anchor distT="0" distB="0" distL="114300" distR="114300" simplePos="0" relativeHeight="251659264" behindDoc="0" locked="0" layoutInCell="1" allowOverlap="1" wp14:anchorId="73FCE17A" wp14:editId="4762F497">
            <wp:simplePos x="0" y="0"/>
            <wp:positionH relativeFrom="margin">
              <wp:posOffset>1120140</wp:posOffset>
            </wp:positionH>
            <wp:positionV relativeFrom="paragraph">
              <wp:posOffset>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rsidR="00BE728F" w:rsidRDefault="00BE728F"/>
    <w:p w:rsidR="00BE728F" w:rsidRDefault="00BE728F"/>
    <w:p w:rsidR="00BE728F" w:rsidRDefault="00BE728F"/>
    <w:p w:rsidR="00BE728F" w:rsidRDefault="00BE728F"/>
    <w:p w:rsidR="00C736B9" w:rsidRDefault="00C736B9" w:rsidP="00BE728F">
      <w:pPr>
        <w:pStyle w:val="Normal1"/>
        <w:pBdr>
          <w:top w:val="nil"/>
          <w:left w:val="nil"/>
          <w:bottom w:val="nil"/>
          <w:right w:val="nil"/>
          <w:between w:val="nil"/>
        </w:pBdr>
        <w:spacing w:line="360" w:lineRule="auto"/>
        <w:jc w:val="center"/>
        <w:rPr>
          <w:rFonts w:ascii="Arial" w:hAnsi="Arial" w:cs="Arial"/>
          <w:b/>
          <w:sz w:val="24"/>
          <w:szCs w:val="24"/>
        </w:rPr>
      </w:pPr>
    </w:p>
    <w:p w:rsidR="00BE728F" w:rsidRPr="00C2587B" w:rsidRDefault="00BE728F" w:rsidP="00BE728F">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Programme:</w:t>
      </w:r>
      <w:r w:rsidRPr="00C2587B">
        <w:rPr>
          <w:rFonts w:ascii="Arial" w:eastAsia="Arial" w:hAnsi="Arial" w:cs="Arial"/>
          <w:b/>
          <w:color w:val="000000"/>
          <w:sz w:val="24"/>
          <w:szCs w:val="24"/>
        </w:rPr>
        <w:t xml:space="preserve"> Master of Business Administration</w:t>
      </w:r>
    </w:p>
    <w:p w:rsidR="00BE728F" w:rsidRPr="00C2587B" w:rsidRDefault="00BE728F" w:rsidP="00BE728F">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 xml:space="preserve">   Module:</w:t>
      </w:r>
      <w:r w:rsidRPr="00C2587B">
        <w:rPr>
          <w:rFonts w:ascii="Arial" w:eastAsia="Arial" w:hAnsi="Arial" w:cs="Arial"/>
          <w:b/>
          <w:color w:val="000000"/>
          <w:sz w:val="24"/>
          <w:szCs w:val="24"/>
        </w:rPr>
        <w:t xml:space="preserve"> Human Capital Management</w:t>
      </w:r>
    </w:p>
    <w:p w:rsidR="00BE728F" w:rsidRPr="00C2587B" w:rsidRDefault="00BE728F" w:rsidP="00BE728F">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 xml:space="preserve">Module code: </w:t>
      </w:r>
      <w:r w:rsidRPr="00C2587B">
        <w:rPr>
          <w:rFonts w:ascii="Arial" w:eastAsia="Arial" w:hAnsi="Arial" w:cs="Arial"/>
          <w:b/>
          <w:color w:val="000000"/>
          <w:sz w:val="24"/>
          <w:szCs w:val="24"/>
        </w:rPr>
        <w:t>LCMB7023</w:t>
      </w:r>
    </w:p>
    <w:p w:rsidR="00BE728F" w:rsidRPr="00C2587B" w:rsidRDefault="00D25DBA" w:rsidP="00BE728F">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hAnsi="Arial" w:cs="Arial"/>
          <w:b/>
          <w:sz w:val="24"/>
          <w:szCs w:val="24"/>
        </w:rPr>
        <w:t xml:space="preserve">       </w:t>
      </w:r>
      <w:r w:rsidR="00BE728F" w:rsidRPr="00C2587B">
        <w:rPr>
          <w:rFonts w:ascii="Arial" w:hAnsi="Arial" w:cs="Arial"/>
          <w:b/>
          <w:sz w:val="24"/>
          <w:szCs w:val="24"/>
        </w:rPr>
        <w:t>Assignment Title:</w:t>
      </w:r>
      <w:r w:rsidR="00BE728F" w:rsidRPr="00C2587B">
        <w:rPr>
          <w:rFonts w:ascii="Arial" w:eastAsia="Arial" w:hAnsi="Arial" w:cs="Arial"/>
          <w:b/>
          <w:color w:val="000000"/>
          <w:sz w:val="24"/>
          <w:szCs w:val="24"/>
        </w:rPr>
        <w:t xml:space="preserve"> Assessment component 1: Individual report</w:t>
      </w:r>
    </w:p>
    <w:p w:rsidR="00BE728F" w:rsidRPr="00C2587B" w:rsidRDefault="00BE728F" w:rsidP="00BE728F">
      <w:pPr>
        <w:pStyle w:val="Normal1"/>
        <w:pBdr>
          <w:top w:val="nil"/>
          <w:left w:val="nil"/>
          <w:bottom w:val="nil"/>
          <w:right w:val="nil"/>
          <w:between w:val="nil"/>
        </w:pBdr>
        <w:spacing w:line="360" w:lineRule="auto"/>
        <w:ind w:left="720"/>
        <w:jc w:val="center"/>
        <w:rPr>
          <w:rFonts w:ascii="Arial" w:eastAsia="Arial" w:hAnsi="Arial" w:cs="Arial"/>
          <w:b/>
          <w:color w:val="000000"/>
          <w:sz w:val="24"/>
          <w:szCs w:val="24"/>
        </w:rPr>
      </w:pPr>
      <w:r w:rsidRPr="00C2587B">
        <w:rPr>
          <w:rFonts w:ascii="Arial" w:eastAsia="Arial" w:hAnsi="Arial" w:cs="Arial"/>
          <w:b/>
          <w:color w:val="000000"/>
          <w:sz w:val="24"/>
          <w:szCs w:val="24"/>
        </w:rPr>
        <w:t>THE INFLUENCE OF NATIONAL AND INTERNATIONAL LABOUR MARKETS ON HRM AND IHRM STRATEGIES</w:t>
      </w:r>
    </w:p>
    <w:p w:rsidR="00BE728F" w:rsidRPr="00C2587B" w:rsidRDefault="00BE728F" w:rsidP="00BE728F">
      <w:pPr>
        <w:pStyle w:val="Normal1"/>
        <w:pBdr>
          <w:top w:val="nil"/>
          <w:left w:val="nil"/>
          <w:bottom w:val="nil"/>
          <w:right w:val="nil"/>
          <w:between w:val="nil"/>
        </w:pBdr>
        <w:spacing w:line="360" w:lineRule="auto"/>
        <w:rPr>
          <w:rFonts w:ascii="Arial" w:eastAsia="Arial" w:hAnsi="Arial" w:cs="Arial"/>
          <w:b/>
          <w:color w:val="000000"/>
          <w:sz w:val="24"/>
          <w:szCs w:val="24"/>
        </w:rPr>
      </w:pPr>
      <w:r w:rsidRPr="00C2587B">
        <w:rPr>
          <w:rFonts w:ascii="Arial" w:eastAsia="Arial" w:hAnsi="Arial" w:cs="Arial"/>
          <w:b/>
          <w:color w:val="000000"/>
          <w:sz w:val="24"/>
          <w:szCs w:val="24"/>
        </w:rPr>
        <w:t xml:space="preserve">                            </w:t>
      </w:r>
      <w:r>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    </w:t>
      </w:r>
      <w:r w:rsidRPr="00C2587B">
        <w:rPr>
          <w:rFonts w:ascii="Arial" w:hAnsi="Arial" w:cs="Arial"/>
          <w:b/>
          <w:sz w:val="24"/>
          <w:szCs w:val="24"/>
        </w:rPr>
        <w:t>Lecturer: Ejike Udeogu</w:t>
      </w:r>
    </w:p>
    <w:p w:rsidR="00BE728F" w:rsidRPr="00C2587B" w:rsidRDefault="00BE728F" w:rsidP="00BE728F">
      <w:pPr>
        <w:pStyle w:val="Normal1"/>
        <w:pBdr>
          <w:top w:val="nil"/>
          <w:left w:val="nil"/>
          <w:bottom w:val="nil"/>
          <w:right w:val="nil"/>
          <w:between w:val="nil"/>
        </w:pBdr>
        <w:spacing w:line="360" w:lineRule="auto"/>
        <w:rPr>
          <w:rFonts w:ascii="Arial" w:eastAsia="Arial" w:hAnsi="Arial" w:cs="Arial"/>
          <w:color w:val="000000"/>
          <w:sz w:val="24"/>
          <w:szCs w:val="24"/>
        </w:rPr>
      </w:pPr>
      <w:r w:rsidRPr="00C2587B">
        <w:rPr>
          <w:rFonts w:ascii="Arial" w:eastAsia="Arial" w:hAnsi="Arial" w:cs="Arial"/>
          <w:color w:val="000000"/>
          <w:sz w:val="24"/>
          <w:szCs w:val="24"/>
        </w:rPr>
        <w:t xml:space="preserve">                </w:t>
      </w:r>
      <w:r>
        <w:rPr>
          <w:rFonts w:ascii="Arial" w:eastAsia="Arial" w:hAnsi="Arial" w:cs="Arial"/>
          <w:color w:val="000000"/>
          <w:sz w:val="24"/>
          <w:szCs w:val="24"/>
        </w:rPr>
        <w:t xml:space="preserve">         </w:t>
      </w:r>
      <w:r w:rsidRPr="00C2587B">
        <w:rPr>
          <w:rFonts w:ascii="Arial" w:eastAsia="Arial" w:hAnsi="Arial" w:cs="Arial"/>
          <w:color w:val="000000"/>
          <w:sz w:val="24"/>
          <w:szCs w:val="24"/>
        </w:rPr>
        <w:t xml:space="preserve">     </w:t>
      </w:r>
      <w:r w:rsidRPr="00C2587B">
        <w:rPr>
          <w:rFonts w:ascii="Arial" w:eastAsia="Arial" w:hAnsi="Arial" w:cs="Arial"/>
          <w:b/>
          <w:color w:val="000000"/>
          <w:sz w:val="24"/>
          <w:szCs w:val="24"/>
        </w:rPr>
        <w:t xml:space="preserve">Student name: </w:t>
      </w:r>
      <w:r w:rsidR="00293072">
        <w:rPr>
          <w:rFonts w:ascii="Arial" w:eastAsia="Arial" w:hAnsi="Arial" w:cs="Arial"/>
          <w:b/>
          <w:color w:val="000000"/>
          <w:sz w:val="24"/>
          <w:szCs w:val="24"/>
        </w:rPr>
        <w:t>Krisha</w:t>
      </w:r>
      <w:r w:rsidR="00C736B9">
        <w:rPr>
          <w:rFonts w:ascii="Arial" w:eastAsia="Arial" w:hAnsi="Arial" w:cs="Arial"/>
          <w:b/>
          <w:color w:val="000000"/>
          <w:sz w:val="24"/>
          <w:szCs w:val="24"/>
        </w:rPr>
        <w:t xml:space="preserve"> Rajeshbhai</w:t>
      </w:r>
      <w:r w:rsidR="00293072">
        <w:rPr>
          <w:rFonts w:ascii="Arial" w:eastAsia="Arial" w:hAnsi="Arial" w:cs="Arial"/>
          <w:b/>
          <w:color w:val="000000"/>
          <w:sz w:val="24"/>
          <w:szCs w:val="24"/>
        </w:rPr>
        <w:t xml:space="preserve"> Navapara</w:t>
      </w:r>
    </w:p>
    <w:p w:rsidR="00BE728F" w:rsidRPr="00C2587B" w:rsidRDefault="00BE728F" w:rsidP="00BE728F">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eastAsia="Arial" w:hAnsi="Arial" w:cs="Arial"/>
          <w:b/>
          <w:color w:val="000000"/>
          <w:sz w:val="24"/>
          <w:szCs w:val="24"/>
        </w:rPr>
        <w:t xml:space="preserve">Student ID number: </w:t>
      </w:r>
      <w:r w:rsidR="00C736B9">
        <w:rPr>
          <w:rFonts w:ascii="Arial" w:eastAsia="Arial" w:hAnsi="Arial" w:cs="Arial"/>
          <w:b/>
          <w:color w:val="000000"/>
          <w:sz w:val="24"/>
          <w:szCs w:val="24"/>
        </w:rPr>
        <w:t>2431955</w:t>
      </w:r>
    </w:p>
    <w:p w:rsidR="00BE728F" w:rsidRPr="00C2587B" w:rsidRDefault="00BE728F" w:rsidP="00BE728F">
      <w:pPr>
        <w:pStyle w:val="Normal1"/>
        <w:pBdr>
          <w:top w:val="nil"/>
          <w:left w:val="nil"/>
          <w:bottom w:val="nil"/>
          <w:right w:val="nil"/>
          <w:between w:val="nil"/>
        </w:pBdr>
        <w:spacing w:line="360" w:lineRule="auto"/>
        <w:rPr>
          <w:rFonts w:ascii="Arial" w:eastAsia="Arial" w:hAnsi="Arial" w:cs="Arial"/>
          <w:color w:val="000000"/>
          <w:sz w:val="24"/>
          <w:szCs w:val="24"/>
        </w:rPr>
      </w:pPr>
      <w:r w:rsidRPr="00C2587B">
        <w:rPr>
          <w:rFonts w:ascii="Arial" w:eastAsia="Arial" w:hAnsi="Arial" w:cs="Arial"/>
          <w:b/>
          <w:color w:val="000000"/>
          <w:sz w:val="24"/>
          <w:szCs w:val="24"/>
        </w:rPr>
        <w:t xml:space="preserve">                                               </w:t>
      </w:r>
      <w:r w:rsidR="00293072">
        <w:rPr>
          <w:rFonts w:ascii="Arial" w:eastAsia="Arial" w:hAnsi="Arial" w:cs="Arial"/>
          <w:b/>
          <w:color w:val="000000"/>
          <w:sz w:val="24"/>
          <w:szCs w:val="24"/>
        </w:rPr>
        <w:t xml:space="preserve">  </w:t>
      </w:r>
      <w:r w:rsidRPr="00C2587B">
        <w:rPr>
          <w:rFonts w:ascii="Arial" w:eastAsia="Arial" w:hAnsi="Arial" w:cs="Arial"/>
          <w:b/>
          <w:color w:val="000000"/>
          <w:sz w:val="24"/>
          <w:szCs w:val="24"/>
        </w:rPr>
        <w:t>Word count:</w:t>
      </w:r>
      <w:r w:rsidRPr="00C2587B">
        <w:rPr>
          <w:rFonts w:ascii="Arial" w:eastAsia="Arial" w:hAnsi="Arial" w:cs="Arial"/>
          <w:color w:val="000000"/>
          <w:sz w:val="24"/>
          <w:szCs w:val="24"/>
        </w:rPr>
        <w:t xml:space="preserve"> </w:t>
      </w:r>
      <w:r w:rsidR="00D25DBA" w:rsidRPr="00D25DBA">
        <w:rPr>
          <w:rFonts w:ascii="Arial" w:eastAsia="Arial" w:hAnsi="Arial" w:cs="Arial"/>
          <w:b/>
          <w:color w:val="000000"/>
          <w:sz w:val="24"/>
          <w:szCs w:val="24"/>
        </w:rPr>
        <w:t>2640</w:t>
      </w:r>
    </w:p>
    <w:p w:rsidR="00BE728F" w:rsidRDefault="00BE728F" w:rsidP="00BE728F">
      <w:pPr>
        <w:spacing w:line="360" w:lineRule="auto"/>
        <w:rPr>
          <w:rFonts w:ascii="Arial" w:eastAsia="Arial" w:hAnsi="Arial" w:cs="Arial"/>
          <w:b/>
          <w:bCs/>
          <w:color w:val="000000"/>
          <w:sz w:val="24"/>
          <w:szCs w:val="24"/>
        </w:rPr>
      </w:pPr>
      <w:r w:rsidRPr="00C2587B">
        <w:rPr>
          <w:rFonts w:ascii="Arial" w:eastAsia="Arial" w:hAnsi="Arial" w:cs="Arial"/>
          <w:b/>
          <w:color w:val="000000"/>
          <w:sz w:val="24"/>
          <w:szCs w:val="24"/>
        </w:rPr>
        <w:t xml:space="preserve">                              </w:t>
      </w:r>
      <w:r>
        <w:rPr>
          <w:rFonts w:ascii="Arial" w:eastAsia="Arial" w:hAnsi="Arial" w:cs="Arial"/>
          <w:b/>
          <w:color w:val="000000"/>
          <w:sz w:val="24"/>
          <w:szCs w:val="24"/>
        </w:rPr>
        <w:t xml:space="preserve">       </w:t>
      </w:r>
      <w:r w:rsidR="00A56919">
        <w:rPr>
          <w:rFonts w:ascii="Arial" w:eastAsia="Arial" w:hAnsi="Arial" w:cs="Arial"/>
          <w:b/>
          <w:color w:val="000000"/>
          <w:sz w:val="24"/>
          <w:szCs w:val="24"/>
        </w:rPr>
        <w:t xml:space="preserve">    </w:t>
      </w:r>
      <w:r>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Submission date: </w:t>
      </w:r>
      <w:r w:rsidRPr="00C2587B">
        <w:rPr>
          <w:rFonts w:ascii="Arial" w:eastAsia="Arial" w:hAnsi="Arial" w:cs="Arial"/>
          <w:b/>
          <w:bCs/>
          <w:color w:val="000000"/>
          <w:sz w:val="24"/>
          <w:szCs w:val="24"/>
        </w:rPr>
        <w:t>17/10/2025</w:t>
      </w:r>
    </w:p>
    <w:p w:rsidR="00BE728F" w:rsidRDefault="00BE728F" w:rsidP="00BE728F">
      <w:pPr>
        <w:rPr>
          <w:rFonts w:ascii="Arial" w:eastAsia="Arial" w:hAnsi="Arial" w:cs="Arial"/>
          <w:b/>
          <w:bCs/>
          <w:color w:val="000000"/>
          <w:sz w:val="24"/>
          <w:szCs w:val="24"/>
        </w:rPr>
      </w:pPr>
    </w:p>
    <w:p w:rsidR="00BE728F" w:rsidRDefault="00BE728F" w:rsidP="00BE728F">
      <w:pPr>
        <w:rPr>
          <w:rFonts w:ascii="Arial" w:eastAsia="Arial" w:hAnsi="Arial" w:cs="Arial"/>
          <w:b/>
          <w:bCs/>
          <w:color w:val="000000"/>
          <w:sz w:val="24"/>
          <w:szCs w:val="24"/>
        </w:rPr>
      </w:pPr>
    </w:p>
    <w:p w:rsidR="00BE728F" w:rsidRDefault="00BE728F" w:rsidP="00BE728F">
      <w:pPr>
        <w:rPr>
          <w:rFonts w:ascii="Arial" w:eastAsia="Arial" w:hAnsi="Arial" w:cs="Arial"/>
          <w:b/>
          <w:bCs/>
          <w:color w:val="000000"/>
          <w:sz w:val="24"/>
          <w:szCs w:val="24"/>
        </w:rPr>
      </w:pPr>
    </w:p>
    <w:p w:rsidR="00BE728F" w:rsidRDefault="00BE728F" w:rsidP="00BE728F">
      <w:pPr>
        <w:rPr>
          <w:rFonts w:ascii="Arial" w:eastAsia="Arial" w:hAnsi="Arial" w:cs="Arial"/>
          <w:b/>
          <w:bCs/>
          <w:color w:val="000000"/>
          <w:sz w:val="24"/>
          <w:szCs w:val="24"/>
        </w:rPr>
      </w:pPr>
    </w:p>
    <w:p w:rsidR="00BE728F" w:rsidRDefault="00BE728F" w:rsidP="00BE728F">
      <w:pPr>
        <w:rPr>
          <w:rFonts w:ascii="Arial" w:eastAsia="Arial" w:hAnsi="Arial" w:cs="Arial"/>
          <w:b/>
          <w:bCs/>
          <w:color w:val="000000"/>
          <w:sz w:val="24"/>
          <w:szCs w:val="24"/>
        </w:rPr>
      </w:pPr>
    </w:p>
    <w:p w:rsidR="00BE728F" w:rsidRDefault="00BE728F" w:rsidP="00BE728F">
      <w:pPr>
        <w:rPr>
          <w:rFonts w:ascii="Arial" w:eastAsia="Arial" w:hAnsi="Arial" w:cs="Arial"/>
          <w:b/>
          <w:bCs/>
          <w:color w:val="000000"/>
          <w:sz w:val="24"/>
          <w:szCs w:val="24"/>
        </w:rPr>
      </w:pPr>
    </w:p>
    <w:p w:rsidR="00BE728F" w:rsidRDefault="00BE728F" w:rsidP="00BE728F">
      <w:pPr>
        <w:rPr>
          <w:rFonts w:ascii="Arial" w:eastAsia="Arial" w:hAnsi="Arial" w:cs="Arial"/>
          <w:b/>
          <w:bCs/>
          <w:color w:val="000000"/>
          <w:sz w:val="24"/>
          <w:szCs w:val="24"/>
        </w:rPr>
      </w:pPr>
    </w:p>
    <w:p w:rsidR="00BE728F" w:rsidRDefault="00BE728F" w:rsidP="00BE728F">
      <w:pPr>
        <w:rPr>
          <w:rFonts w:ascii="Arial" w:eastAsia="Arial" w:hAnsi="Arial" w:cs="Arial"/>
          <w:b/>
          <w:bCs/>
          <w:color w:val="000000"/>
          <w:sz w:val="24"/>
          <w:szCs w:val="24"/>
        </w:rPr>
      </w:pPr>
    </w:p>
    <w:p w:rsidR="00BE728F" w:rsidRDefault="00BE728F" w:rsidP="00BE728F">
      <w:pPr>
        <w:rPr>
          <w:rFonts w:ascii="Arial" w:eastAsia="Arial" w:hAnsi="Arial" w:cs="Arial"/>
          <w:b/>
          <w:bCs/>
          <w:color w:val="000000"/>
          <w:sz w:val="24"/>
          <w:szCs w:val="24"/>
        </w:rPr>
      </w:pPr>
    </w:p>
    <w:p w:rsidR="00BE728F" w:rsidRDefault="00BE728F" w:rsidP="00BE728F">
      <w:pPr>
        <w:rPr>
          <w:rFonts w:ascii="Arial" w:eastAsia="Arial" w:hAnsi="Arial" w:cs="Arial"/>
          <w:b/>
          <w:bCs/>
          <w:color w:val="000000"/>
          <w:sz w:val="24"/>
          <w:szCs w:val="24"/>
        </w:rPr>
      </w:pPr>
    </w:p>
    <w:sdt>
      <w:sdtPr>
        <w:id w:val="723874473"/>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97459A" w:rsidRDefault="0097459A">
          <w:pPr>
            <w:pStyle w:val="TOCHeading"/>
            <w:rPr>
              <w:rFonts w:ascii="Arial" w:hAnsi="Arial" w:cs="Arial"/>
              <w:b/>
              <w:color w:val="auto"/>
              <w:sz w:val="24"/>
              <w:szCs w:val="24"/>
            </w:rPr>
          </w:pPr>
          <w:r>
            <w:t xml:space="preserve">                                         </w:t>
          </w:r>
          <w:r w:rsidRPr="0097459A">
            <w:rPr>
              <w:rFonts w:ascii="Arial" w:hAnsi="Arial" w:cs="Arial"/>
              <w:b/>
              <w:color w:val="auto"/>
              <w:sz w:val="24"/>
              <w:szCs w:val="24"/>
            </w:rPr>
            <w:t>Table of Contents</w:t>
          </w:r>
        </w:p>
        <w:p w:rsidR="0097459A" w:rsidRDefault="0097459A" w:rsidP="0097459A">
          <w:pPr>
            <w:rPr>
              <w:lang w:val="en-US"/>
            </w:rPr>
          </w:pPr>
        </w:p>
        <w:p w:rsidR="0097459A" w:rsidRPr="0097459A" w:rsidRDefault="0097459A" w:rsidP="0097459A">
          <w:pPr>
            <w:rPr>
              <w:lang w:val="en-US"/>
            </w:rPr>
          </w:pPr>
          <w:bookmarkStart w:id="0" w:name="_GoBack"/>
          <w:bookmarkEnd w:id="0"/>
        </w:p>
        <w:p w:rsidR="0097459A" w:rsidRPr="0097459A" w:rsidRDefault="0097459A" w:rsidP="0097459A">
          <w:pPr>
            <w:pStyle w:val="TOC1"/>
            <w:tabs>
              <w:tab w:val="right" w:leader="dot" w:pos="9016"/>
            </w:tabs>
            <w:spacing w:line="360" w:lineRule="auto"/>
            <w:rPr>
              <w:rFonts w:ascii="Arial" w:eastAsiaTheme="minorEastAsia" w:hAnsi="Arial" w:cs="Arial"/>
              <w:noProof/>
              <w:sz w:val="24"/>
              <w:szCs w:val="24"/>
              <w:lang w:eastAsia="en-IN"/>
            </w:rPr>
          </w:pPr>
          <w:r>
            <w:fldChar w:fldCharType="begin"/>
          </w:r>
          <w:r>
            <w:instrText xml:space="preserve"> TOC \o "1-3" \h \z \u </w:instrText>
          </w:r>
          <w:r>
            <w:fldChar w:fldCharType="separate"/>
          </w:r>
          <w:hyperlink w:anchor="_Toc211541159" w:history="1">
            <w:r w:rsidRPr="0097459A">
              <w:rPr>
                <w:rStyle w:val="Hyperlink"/>
                <w:rFonts w:ascii="Arial" w:hAnsi="Arial" w:cs="Arial"/>
                <w:noProof/>
                <w:sz w:val="24"/>
                <w:szCs w:val="24"/>
              </w:rPr>
              <w:t>Introduction</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_Toc211541159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2</w:t>
            </w:r>
            <w:r w:rsidRPr="0097459A">
              <w:rPr>
                <w:rFonts w:ascii="Arial" w:hAnsi="Arial" w:cs="Arial"/>
                <w:noProof/>
                <w:webHidden/>
                <w:sz w:val="24"/>
                <w:szCs w:val="24"/>
              </w:rPr>
              <w:fldChar w:fldCharType="end"/>
            </w:r>
          </w:hyperlink>
        </w:p>
        <w:p w:rsidR="0097459A" w:rsidRPr="0097459A" w:rsidRDefault="0097459A" w:rsidP="0097459A">
          <w:pPr>
            <w:pStyle w:val="TOC1"/>
            <w:tabs>
              <w:tab w:val="right" w:leader="dot" w:pos="9016"/>
            </w:tabs>
            <w:spacing w:line="360" w:lineRule="auto"/>
            <w:rPr>
              <w:rFonts w:ascii="Arial" w:eastAsiaTheme="minorEastAsia" w:hAnsi="Arial" w:cs="Arial"/>
              <w:noProof/>
              <w:sz w:val="24"/>
              <w:szCs w:val="24"/>
              <w:lang w:eastAsia="en-IN"/>
            </w:rPr>
          </w:pPr>
          <w:hyperlink w:anchor="_Toc211541160" w:history="1">
            <w:r w:rsidRPr="0097459A">
              <w:rPr>
                <w:rStyle w:val="Hyperlink"/>
                <w:rFonts w:ascii="Arial" w:hAnsi="Arial" w:cs="Arial"/>
                <w:noProof/>
                <w:sz w:val="24"/>
                <w:szCs w:val="24"/>
              </w:rPr>
              <w:t>1. Technological Advancements and Their Impacts on Labour Markets and HRM/IHRM.</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_Toc211541160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3</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61" w:history="1">
            <w:r w:rsidRPr="0097459A">
              <w:rPr>
                <w:rStyle w:val="Hyperlink"/>
                <w:rFonts w:ascii="Arial" w:hAnsi="Arial" w:cs="Arial"/>
                <w:noProof/>
                <w:sz w:val="24"/>
                <w:szCs w:val="24"/>
              </w:rPr>
              <w:t>1.1 - Disruption to job structures and skills demand</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_Toc211541161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3</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62" w:history="1">
            <w:r w:rsidRPr="0097459A">
              <w:rPr>
                <w:rStyle w:val="Hyperlink"/>
                <w:rFonts w:ascii="Arial" w:hAnsi="Arial" w:cs="Arial"/>
                <w:noProof/>
                <w:sz w:val="24"/>
                <w:szCs w:val="24"/>
              </w:rPr>
              <w:t>1.2 - Platform economies, gig work and remote work</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_Toc211541162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3</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63" w:history="1">
            <w:r w:rsidRPr="0097459A">
              <w:rPr>
                <w:rStyle w:val="Hyperlink"/>
                <w:rFonts w:ascii="Arial" w:hAnsi="Arial" w:cs="Arial"/>
                <w:noProof/>
                <w:sz w:val="24"/>
                <w:szCs w:val="24"/>
              </w:rPr>
              <w:t>1.3 - Implications for HRM / IHRM strategies</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_Toc211541163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4</w:t>
            </w:r>
            <w:r w:rsidRPr="0097459A">
              <w:rPr>
                <w:rFonts w:ascii="Arial" w:hAnsi="Arial" w:cs="Arial"/>
                <w:noProof/>
                <w:webHidden/>
                <w:sz w:val="24"/>
                <w:szCs w:val="24"/>
              </w:rPr>
              <w:fldChar w:fldCharType="end"/>
            </w:r>
          </w:hyperlink>
        </w:p>
        <w:p w:rsidR="0097459A" w:rsidRPr="0097459A" w:rsidRDefault="0097459A" w:rsidP="0097459A">
          <w:pPr>
            <w:pStyle w:val="TOC1"/>
            <w:tabs>
              <w:tab w:val="right" w:leader="dot" w:pos="9016"/>
            </w:tabs>
            <w:spacing w:line="360" w:lineRule="auto"/>
            <w:rPr>
              <w:rFonts w:ascii="Arial" w:eastAsiaTheme="minorEastAsia" w:hAnsi="Arial" w:cs="Arial"/>
              <w:noProof/>
              <w:sz w:val="24"/>
              <w:szCs w:val="24"/>
              <w:lang w:eastAsia="en-IN"/>
            </w:rPr>
          </w:pPr>
          <w:hyperlink w:anchor="_Toc211541164" w:history="1">
            <w:r w:rsidRPr="0097459A">
              <w:rPr>
                <w:rStyle w:val="Hyperlink"/>
                <w:rFonts w:ascii="Arial" w:hAnsi="Arial" w:cs="Arial"/>
                <w:noProof/>
                <w:sz w:val="24"/>
                <w:szCs w:val="24"/>
              </w:rPr>
              <w:t>2. Demographic and Geopolitical Drivers in Employment Markets and HR Challenges.</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_Toc211541164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6</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65" w:history="1">
            <w:r w:rsidRPr="0097459A">
              <w:rPr>
                <w:rStyle w:val="Hyperlink"/>
                <w:rFonts w:ascii="Arial" w:hAnsi="Arial" w:cs="Arial"/>
                <w:noProof/>
                <w:sz w:val="24"/>
                <w:szCs w:val="24"/>
              </w:rPr>
              <w:t>2.1 - Demographic factors</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_Toc211541165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6</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66" w:history="1">
            <w:r w:rsidRPr="0097459A">
              <w:rPr>
                <w:rStyle w:val="Hyperlink"/>
                <w:rFonts w:ascii="Arial" w:hAnsi="Arial" w:cs="Arial"/>
                <w:noProof/>
                <w:sz w:val="24"/>
                <w:szCs w:val="24"/>
              </w:rPr>
              <w:t>2.2 - Geopolitical drivers</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_Toc211541166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7</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67" w:history="1">
            <w:r w:rsidRPr="0097459A">
              <w:rPr>
                <w:rStyle w:val="Hyperlink"/>
                <w:rFonts w:ascii="Arial" w:hAnsi="Arial" w:cs="Arial"/>
                <w:noProof/>
                <w:sz w:val="24"/>
                <w:szCs w:val="24"/>
              </w:rPr>
              <w:t>2.3 - Challenges posed to HR professionals</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_Toc211541167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8</w:t>
            </w:r>
            <w:r w:rsidRPr="0097459A">
              <w:rPr>
                <w:rFonts w:ascii="Arial" w:hAnsi="Arial" w:cs="Arial"/>
                <w:noProof/>
                <w:webHidden/>
                <w:sz w:val="24"/>
                <w:szCs w:val="24"/>
              </w:rPr>
              <w:fldChar w:fldCharType="end"/>
            </w:r>
          </w:hyperlink>
        </w:p>
        <w:p w:rsidR="0097459A" w:rsidRPr="0097459A" w:rsidRDefault="0097459A" w:rsidP="0097459A">
          <w:pPr>
            <w:pStyle w:val="TOC1"/>
            <w:tabs>
              <w:tab w:val="right" w:leader="dot" w:pos="9016"/>
            </w:tabs>
            <w:spacing w:line="360" w:lineRule="auto"/>
            <w:rPr>
              <w:rFonts w:ascii="Arial" w:eastAsiaTheme="minorEastAsia" w:hAnsi="Arial" w:cs="Arial"/>
              <w:noProof/>
              <w:sz w:val="24"/>
              <w:szCs w:val="24"/>
              <w:lang w:eastAsia="en-IN"/>
            </w:rPr>
          </w:pPr>
          <w:hyperlink w:anchor="_Toc211541168" w:history="1">
            <w:r w:rsidRPr="0097459A">
              <w:rPr>
                <w:rStyle w:val="Hyperlink"/>
                <w:rFonts w:ascii="Arial" w:hAnsi="Arial" w:cs="Arial"/>
                <w:noProof/>
                <w:sz w:val="24"/>
                <w:szCs w:val="24"/>
              </w:rPr>
              <w:t>3. Addressing Skills Gaps and Talent Shortages in Critical Sectors through Strategic HRM.</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_Toc211541168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9</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69" w:history="1">
            <w:r w:rsidRPr="0097459A">
              <w:rPr>
                <w:rStyle w:val="Hyperlink"/>
                <w:rFonts w:ascii="Arial" w:hAnsi="Arial" w:cs="Arial"/>
                <w:noProof/>
                <w:sz w:val="24"/>
                <w:szCs w:val="24"/>
              </w:rPr>
              <w:t>3.1 - Strategic approaches to closing skills gaps</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_Toc211541169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9</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70" w:history="1">
            <w:r w:rsidRPr="0097459A">
              <w:rPr>
                <w:rStyle w:val="Hyperlink"/>
                <w:rFonts w:ascii="Arial" w:hAnsi="Arial" w:cs="Arial"/>
                <w:noProof/>
                <w:sz w:val="24"/>
                <w:szCs w:val="24"/>
              </w:rPr>
              <w:t>3.2 - Examples and best practices</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_Toc211541170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11</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71" w:history="1">
            <w:r w:rsidRPr="0097459A">
              <w:rPr>
                <w:rStyle w:val="Hyperlink"/>
                <w:rFonts w:ascii="Arial" w:hAnsi="Arial" w:cs="Arial"/>
                <w:b/>
                <w:noProof/>
                <w:sz w:val="24"/>
                <w:szCs w:val="24"/>
              </w:rPr>
              <w:t xml:space="preserve">3.3 - </w:t>
            </w:r>
            <w:r w:rsidRPr="0097459A">
              <w:rPr>
                <w:rStyle w:val="Hyperlink"/>
                <w:rFonts w:ascii="Arial" w:hAnsi="Arial" w:cs="Arial"/>
                <w:noProof/>
                <w:sz w:val="24"/>
                <w:szCs w:val="24"/>
              </w:rPr>
              <w:t>Challenges and caveats</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_Toc211541171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11</w:t>
            </w:r>
            <w:r w:rsidRPr="0097459A">
              <w:rPr>
                <w:rFonts w:ascii="Arial" w:hAnsi="Arial" w:cs="Arial"/>
                <w:noProof/>
                <w:webHidden/>
                <w:sz w:val="24"/>
                <w:szCs w:val="24"/>
              </w:rPr>
              <w:fldChar w:fldCharType="end"/>
            </w:r>
          </w:hyperlink>
        </w:p>
        <w:p w:rsidR="0097459A" w:rsidRPr="0097459A" w:rsidRDefault="0097459A" w:rsidP="0097459A">
          <w:pPr>
            <w:pStyle w:val="TOC1"/>
            <w:tabs>
              <w:tab w:val="right" w:leader="dot" w:pos="9016"/>
            </w:tabs>
            <w:spacing w:line="360" w:lineRule="auto"/>
            <w:rPr>
              <w:rFonts w:ascii="Arial" w:eastAsiaTheme="minorEastAsia" w:hAnsi="Arial" w:cs="Arial"/>
              <w:noProof/>
              <w:sz w:val="24"/>
              <w:szCs w:val="24"/>
              <w:lang w:eastAsia="en-IN"/>
            </w:rPr>
          </w:pPr>
          <w:hyperlink w:anchor="_Toc211541172" w:history="1">
            <w:r w:rsidRPr="0097459A">
              <w:rPr>
                <w:rStyle w:val="Hyperlink"/>
                <w:rFonts w:ascii="Arial" w:hAnsi="Arial" w:cs="Arial"/>
                <w:noProof/>
                <w:sz w:val="24"/>
                <w:szCs w:val="24"/>
              </w:rPr>
              <w:t>4. Reflective Report: My Capabilities and Development in a Global, Tech-Enabled Workplace.</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_Toc211541172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12</w:t>
            </w:r>
            <w:r w:rsidRPr="0097459A">
              <w:rPr>
                <w:rFonts w:ascii="Arial" w:hAnsi="Arial" w:cs="Arial"/>
                <w:noProof/>
                <w:webHidden/>
                <w:sz w:val="24"/>
                <w:szCs w:val="24"/>
              </w:rPr>
              <w:fldChar w:fldCharType="end"/>
            </w:r>
          </w:hyperlink>
        </w:p>
        <w:p w:rsidR="0097459A" w:rsidRPr="0097459A" w:rsidRDefault="0097459A" w:rsidP="0097459A">
          <w:pPr>
            <w:pStyle w:val="TOC2"/>
            <w:tabs>
              <w:tab w:val="right" w:leader="dot" w:pos="9016"/>
            </w:tabs>
            <w:spacing w:line="360" w:lineRule="auto"/>
            <w:rPr>
              <w:rFonts w:ascii="Arial" w:eastAsiaTheme="minorEastAsia" w:hAnsi="Arial" w:cs="Arial"/>
              <w:noProof/>
              <w:sz w:val="24"/>
              <w:szCs w:val="24"/>
              <w:lang w:eastAsia="en-IN"/>
            </w:rPr>
          </w:pPr>
          <w:hyperlink w:anchor="_Toc211541173" w:history="1">
            <w:r w:rsidRPr="0097459A">
              <w:rPr>
                <w:rStyle w:val="Hyperlink"/>
                <w:rFonts w:ascii="Arial" w:hAnsi="Arial" w:cs="Arial"/>
                <w:noProof/>
                <w:sz w:val="24"/>
                <w:szCs w:val="24"/>
              </w:rPr>
              <w:t>4.1 - Current capabilities in an international environment</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_Toc211541173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12</w:t>
            </w:r>
            <w:r w:rsidRPr="0097459A">
              <w:rPr>
                <w:rFonts w:ascii="Arial" w:hAnsi="Arial" w:cs="Arial"/>
                <w:noProof/>
                <w:webHidden/>
                <w:sz w:val="24"/>
                <w:szCs w:val="24"/>
              </w:rPr>
              <w:fldChar w:fldCharType="end"/>
            </w:r>
          </w:hyperlink>
        </w:p>
        <w:p w:rsidR="0097459A" w:rsidRDefault="0097459A" w:rsidP="0097459A">
          <w:pPr>
            <w:pStyle w:val="TOC1"/>
            <w:tabs>
              <w:tab w:val="right" w:leader="dot" w:pos="9016"/>
            </w:tabs>
            <w:spacing w:line="360" w:lineRule="auto"/>
            <w:rPr>
              <w:rFonts w:eastAsiaTheme="minorEastAsia"/>
              <w:noProof/>
              <w:lang w:eastAsia="en-IN"/>
            </w:rPr>
          </w:pPr>
          <w:hyperlink w:anchor="_Toc211541174" w:history="1">
            <w:r w:rsidRPr="0097459A">
              <w:rPr>
                <w:rStyle w:val="Hyperlink"/>
                <w:rFonts w:ascii="Arial" w:hAnsi="Arial" w:cs="Arial"/>
                <w:noProof/>
                <w:sz w:val="24"/>
                <w:szCs w:val="24"/>
              </w:rPr>
              <w:t>Reference List (Harvard Style)</w:t>
            </w:r>
            <w:r w:rsidRPr="0097459A">
              <w:rPr>
                <w:rFonts w:ascii="Arial" w:hAnsi="Arial" w:cs="Arial"/>
                <w:noProof/>
                <w:webHidden/>
                <w:sz w:val="24"/>
                <w:szCs w:val="24"/>
              </w:rPr>
              <w:tab/>
            </w:r>
            <w:r w:rsidRPr="0097459A">
              <w:rPr>
                <w:rFonts w:ascii="Arial" w:hAnsi="Arial" w:cs="Arial"/>
                <w:noProof/>
                <w:webHidden/>
                <w:sz w:val="24"/>
                <w:szCs w:val="24"/>
              </w:rPr>
              <w:fldChar w:fldCharType="begin"/>
            </w:r>
            <w:r w:rsidRPr="0097459A">
              <w:rPr>
                <w:rFonts w:ascii="Arial" w:hAnsi="Arial" w:cs="Arial"/>
                <w:noProof/>
                <w:webHidden/>
                <w:sz w:val="24"/>
                <w:szCs w:val="24"/>
              </w:rPr>
              <w:instrText xml:space="preserve"> PAGEREF _Toc211541174 \h </w:instrText>
            </w:r>
            <w:r w:rsidRPr="0097459A">
              <w:rPr>
                <w:rFonts w:ascii="Arial" w:hAnsi="Arial" w:cs="Arial"/>
                <w:noProof/>
                <w:webHidden/>
                <w:sz w:val="24"/>
                <w:szCs w:val="24"/>
              </w:rPr>
            </w:r>
            <w:r w:rsidRPr="0097459A">
              <w:rPr>
                <w:rFonts w:ascii="Arial" w:hAnsi="Arial" w:cs="Arial"/>
                <w:noProof/>
                <w:webHidden/>
                <w:sz w:val="24"/>
                <w:szCs w:val="24"/>
              </w:rPr>
              <w:fldChar w:fldCharType="separate"/>
            </w:r>
            <w:r w:rsidR="00E70F7D">
              <w:rPr>
                <w:rFonts w:ascii="Arial" w:hAnsi="Arial" w:cs="Arial"/>
                <w:noProof/>
                <w:webHidden/>
                <w:sz w:val="24"/>
                <w:szCs w:val="24"/>
              </w:rPr>
              <w:t>16</w:t>
            </w:r>
            <w:r w:rsidRPr="0097459A">
              <w:rPr>
                <w:rFonts w:ascii="Arial" w:hAnsi="Arial" w:cs="Arial"/>
                <w:noProof/>
                <w:webHidden/>
                <w:sz w:val="24"/>
                <w:szCs w:val="24"/>
              </w:rPr>
              <w:fldChar w:fldCharType="end"/>
            </w:r>
          </w:hyperlink>
        </w:p>
        <w:p w:rsidR="0097459A" w:rsidRDefault="0097459A">
          <w:r>
            <w:rPr>
              <w:b/>
              <w:bCs/>
              <w:noProof/>
            </w:rPr>
            <w:fldChar w:fldCharType="end"/>
          </w:r>
        </w:p>
      </w:sdtContent>
    </w:sdt>
    <w:p w:rsidR="003E51DE" w:rsidRDefault="003E51DE" w:rsidP="00BE728F">
      <w:pPr>
        <w:rPr>
          <w:rFonts w:ascii="Arial" w:hAnsi="Arial" w:cs="Arial"/>
          <w:b/>
          <w:sz w:val="24"/>
        </w:rPr>
      </w:pPr>
    </w:p>
    <w:p w:rsidR="003E51DE" w:rsidRDefault="003E51DE" w:rsidP="00BE728F">
      <w:pPr>
        <w:rPr>
          <w:rFonts w:ascii="Arial" w:hAnsi="Arial" w:cs="Arial"/>
          <w:b/>
          <w:sz w:val="24"/>
        </w:rPr>
      </w:pPr>
    </w:p>
    <w:p w:rsidR="003E51DE" w:rsidRDefault="003E51DE" w:rsidP="00BE728F">
      <w:pPr>
        <w:rPr>
          <w:rFonts w:ascii="Arial" w:hAnsi="Arial" w:cs="Arial"/>
          <w:b/>
          <w:sz w:val="24"/>
        </w:rPr>
      </w:pPr>
    </w:p>
    <w:p w:rsidR="003E51DE" w:rsidRDefault="003E51DE" w:rsidP="00BE728F">
      <w:pPr>
        <w:rPr>
          <w:rFonts w:ascii="Arial" w:hAnsi="Arial" w:cs="Arial"/>
          <w:b/>
          <w:sz w:val="24"/>
        </w:rPr>
      </w:pPr>
    </w:p>
    <w:p w:rsidR="003E51DE" w:rsidRDefault="003E51DE" w:rsidP="00BE728F">
      <w:pPr>
        <w:rPr>
          <w:rFonts w:ascii="Arial" w:hAnsi="Arial" w:cs="Arial"/>
          <w:b/>
          <w:sz w:val="24"/>
        </w:rPr>
      </w:pPr>
    </w:p>
    <w:p w:rsidR="00BE728F" w:rsidRPr="008A5136" w:rsidRDefault="00BE728F" w:rsidP="0097459A">
      <w:pPr>
        <w:pStyle w:val="Heading1"/>
        <w:rPr>
          <w:rFonts w:ascii="Arial" w:hAnsi="Arial" w:cs="Arial"/>
          <w:color w:val="auto"/>
          <w:sz w:val="24"/>
          <w:szCs w:val="24"/>
        </w:rPr>
      </w:pPr>
      <w:bookmarkStart w:id="1" w:name="_Toc211475014"/>
      <w:bookmarkStart w:id="2" w:name="_Toc211475284"/>
      <w:bookmarkStart w:id="3" w:name="_Toc211541159"/>
      <w:r w:rsidRPr="008A5136">
        <w:rPr>
          <w:rFonts w:ascii="Arial" w:hAnsi="Arial" w:cs="Arial"/>
          <w:color w:val="auto"/>
          <w:sz w:val="24"/>
          <w:szCs w:val="24"/>
        </w:rPr>
        <w:lastRenderedPageBreak/>
        <w:t>Introduction</w:t>
      </w:r>
      <w:bookmarkEnd w:id="1"/>
      <w:bookmarkEnd w:id="2"/>
      <w:bookmarkEnd w:id="3"/>
      <w:r w:rsidR="00E70F7D">
        <w:rPr>
          <w:rFonts w:ascii="Arial" w:hAnsi="Arial" w:cs="Arial"/>
          <w:color w:val="auto"/>
          <w:sz w:val="24"/>
          <w:szCs w:val="24"/>
        </w:rPr>
        <w:t>.</w:t>
      </w:r>
      <w:r w:rsidRPr="008A5136">
        <w:rPr>
          <w:rFonts w:ascii="Arial" w:hAnsi="Arial" w:cs="Arial"/>
          <w:color w:val="auto"/>
          <w:sz w:val="24"/>
          <w:szCs w:val="24"/>
        </w:rPr>
        <w:t xml:space="preserve"> </w:t>
      </w:r>
    </w:p>
    <w:p w:rsidR="00E0179F" w:rsidRPr="00E0179F" w:rsidRDefault="00E0179F" w:rsidP="00E0179F">
      <w:pPr>
        <w:rPr>
          <w:lang w:val="en-US"/>
        </w:rPr>
      </w:pPr>
    </w:p>
    <w:p w:rsidR="00BE728F" w:rsidRDefault="00BE728F" w:rsidP="00BE728F">
      <w:pPr>
        <w:spacing w:line="360" w:lineRule="auto"/>
        <w:rPr>
          <w:rFonts w:ascii="Arial" w:hAnsi="Arial" w:cs="Arial"/>
          <w:sz w:val="24"/>
          <w:szCs w:val="24"/>
        </w:rPr>
      </w:pPr>
      <w:r w:rsidRPr="00BE728F">
        <w:rPr>
          <w:rFonts w:ascii="Arial" w:hAnsi="Arial" w:cs="Arial"/>
          <w:sz w:val="24"/>
          <w:szCs w:val="24"/>
        </w:rPr>
        <w:t>In an era of accelerating globalisation, technological disruption, demographic transition and geopolitical volatility, labour markets are evolving rapidly. These shifts place new demands on both domestic Human Resource Management (HRM) and International Human Resource Management (IHRM) strategies. HR leaders must anticipate how changing sup</w:t>
      </w:r>
      <w:r>
        <w:rPr>
          <w:rFonts w:ascii="Arial" w:hAnsi="Arial" w:cs="Arial"/>
          <w:sz w:val="24"/>
          <w:szCs w:val="24"/>
        </w:rPr>
        <w:t xml:space="preserve">ply-side and demand-side forces </w:t>
      </w:r>
      <w:r w:rsidRPr="00BE728F">
        <w:rPr>
          <w:rFonts w:ascii="Arial" w:hAnsi="Arial" w:cs="Arial"/>
          <w:sz w:val="24"/>
          <w:szCs w:val="24"/>
        </w:rPr>
        <w:t>such as automation, migration, skill mismatches, an</w:t>
      </w:r>
      <w:r>
        <w:rPr>
          <w:rFonts w:ascii="Arial" w:hAnsi="Arial" w:cs="Arial"/>
          <w:sz w:val="24"/>
          <w:szCs w:val="24"/>
        </w:rPr>
        <w:t xml:space="preserve">d global competition for talent </w:t>
      </w:r>
      <w:r w:rsidRPr="00BE728F">
        <w:rPr>
          <w:rFonts w:ascii="Arial" w:hAnsi="Arial" w:cs="Arial"/>
          <w:sz w:val="24"/>
          <w:szCs w:val="24"/>
        </w:rPr>
        <w:t>reshape how organisations attract, develop, deploy, and retain people. At the same time, individuals entering the labour market must possess the adaptability, cross-cultural competence and learning agility to thrive in borderless, tech-enabled workplaces. This essay critically examines how: (1) technological advancements reshape labour markets and the implications for HRM/IHRM; (2) demographic and geopolitical forces are influencing employment markets and posing challenges for HR; (3) organisations can tackle persistent skills gaps and talent shortages; and (4) my own readiness to operate globally in areas of technology, communication, teamwork, leadership and self-directed learning.</w:t>
      </w:r>
    </w:p>
    <w:p w:rsidR="00233D3B" w:rsidRDefault="00233D3B" w:rsidP="00BE728F">
      <w:pPr>
        <w:spacing w:line="360" w:lineRule="auto"/>
        <w:rPr>
          <w:rFonts w:ascii="Arial" w:hAnsi="Arial" w:cs="Arial"/>
          <w:sz w:val="24"/>
          <w:szCs w:val="24"/>
        </w:rPr>
      </w:pPr>
    </w:p>
    <w:p w:rsidR="00233D3B" w:rsidRDefault="00233D3B" w:rsidP="00BE728F">
      <w:pPr>
        <w:spacing w:line="360" w:lineRule="auto"/>
        <w:rPr>
          <w:rFonts w:ascii="Arial" w:hAnsi="Arial" w:cs="Arial"/>
          <w:sz w:val="24"/>
          <w:szCs w:val="24"/>
        </w:rPr>
      </w:pPr>
    </w:p>
    <w:p w:rsidR="00233D3B" w:rsidRDefault="00233D3B" w:rsidP="00BE728F">
      <w:pPr>
        <w:spacing w:line="360" w:lineRule="auto"/>
        <w:rPr>
          <w:rFonts w:ascii="Arial" w:hAnsi="Arial" w:cs="Arial"/>
          <w:sz w:val="24"/>
          <w:szCs w:val="24"/>
        </w:rPr>
      </w:pPr>
    </w:p>
    <w:p w:rsidR="00233D3B" w:rsidRDefault="00233D3B" w:rsidP="00BE728F">
      <w:pPr>
        <w:spacing w:line="360" w:lineRule="auto"/>
        <w:rPr>
          <w:rFonts w:ascii="Arial" w:hAnsi="Arial" w:cs="Arial"/>
          <w:sz w:val="24"/>
          <w:szCs w:val="24"/>
        </w:rPr>
      </w:pPr>
    </w:p>
    <w:p w:rsidR="00233D3B" w:rsidRDefault="00233D3B" w:rsidP="00BE728F">
      <w:pPr>
        <w:spacing w:line="360" w:lineRule="auto"/>
        <w:rPr>
          <w:rFonts w:ascii="Arial" w:hAnsi="Arial" w:cs="Arial"/>
          <w:sz w:val="24"/>
          <w:szCs w:val="24"/>
        </w:rPr>
      </w:pPr>
    </w:p>
    <w:p w:rsidR="00233D3B" w:rsidRDefault="00233D3B" w:rsidP="00BE728F">
      <w:pPr>
        <w:spacing w:line="360" w:lineRule="auto"/>
        <w:rPr>
          <w:rFonts w:ascii="Arial" w:hAnsi="Arial" w:cs="Arial"/>
          <w:sz w:val="24"/>
          <w:szCs w:val="24"/>
        </w:rPr>
      </w:pPr>
    </w:p>
    <w:p w:rsidR="00233D3B" w:rsidRDefault="00233D3B" w:rsidP="00BE728F">
      <w:pPr>
        <w:spacing w:line="360" w:lineRule="auto"/>
        <w:rPr>
          <w:rFonts w:ascii="Arial" w:hAnsi="Arial" w:cs="Arial"/>
          <w:sz w:val="24"/>
          <w:szCs w:val="24"/>
        </w:rPr>
      </w:pPr>
    </w:p>
    <w:p w:rsidR="00233D3B" w:rsidRDefault="00233D3B" w:rsidP="00BE728F">
      <w:pPr>
        <w:spacing w:line="360" w:lineRule="auto"/>
        <w:rPr>
          <w:rFonts w:ascii="Arial" w:hAnsi="Arial" w:cs="Arial"/>
          <w:sz w:val="24"/>
          <w:szCs w:val="24"/>
        </w:rPr>
      </w:pPr>
    </w:p>
    <w:p w:rsidR="00233D3B" w:rsidRDefault="00233D3B" w:rsidP="00BE728F">
      <w:pPr>
        <w:spacing w:line="360" w:lineRule="auto"/>
        <w:rPr>
          <w:rFonts w:ascii="Arial" w:hAnsi="Arial" w:cs="Arial"/>
          <w:sz w:val="24"/>
          <w:szCs w:val="24"/>
        </w:rPr>
      </w:pPr>
    </w:p>
    <w:p w:rsidR="00233D3B" w:rsidRPr="00BE728F" w:rsidRDefault="00233D3B" w:rsidP="00BE728F">
      <w:pPr>
        <w:spacing w:line="360" w:lineRule="auto"/>
        <w:rPr>
          <w:rFonts w:ascii="Arial" w:hAnsi="Arial" w:cs="Arial"/>
          <w:sz w:val="24"/>
          <w:szCs w:val="24"/>
        </w:rPr>
      </w:pPr>
    </w:p>
    <w:p w:rsidR="00BE728F" w:rsidRPr="008A5136" w:rsidRDefault="00BE728F" w:rsidP="0097459A">
      <w:pPr>
        <w:pStyle w:val="Heading1"/>
        <w:rPr>
          <w:rFonts w:ascii="Arial" w:hAnsi="Arial" w:cs="Arial"/>
          <w:color w:val="auto"/>
          <w:sz w:val="24"/>
        </w:rPr>
      </w:pPr>
      <w:bookmarkStart w:id="4" w:name="_Toc211475285"/>
      <w:bookmarkStart w:id="5" w:name="_Toc211541160"/>
      <w:r w:rsidRPr="008A5136">
        <w:rPr>
          <w:rFonts w:ascii="Arial" w:hAnsi="Arial" w:cs="Arial"/>
          <w:color w:val="auto"/>
          <w:sz w:val="24"/>
        </w:rPr>
        <w:lastRenderedPageBreak/>
        <w:t>1. Technological Advancements and Their Impacts on Labour Markets and HRM/IHRM</w:t>
      </w:r>
      <w:r w:rsidR="00285A4E" w:rsidRPr="008A5136">
        <w:rPr>
          <w:rFonts w:ascii="Arial" w:hAnsi="Arial" w:cs="Arial"/>
          <w:color w:val="auto"/>
          <w:sz w:val="24"/>
        </w:rPr>
        <w:t>.</w:t>
      </w:r>
      <w:bookmarkEnd w:id="4"/>
      <w:bookmarkEnd w:id="5"/>
    </w:p>
    <w:p w:rsidR="00233D3B" w:rsidRDefault="00233D3B" w:rsidP="00BE728F">
      <w:pPr>
        <w:spacing w:line="360" w:lineRule="auto"/>
        <w:rPr>
          <w:rFonts w:ascii="Arial" w:hAnsi="Arial" w:cs="Arial"/>
          <w:sz w:val="24"/>
        </w:rPr>
      </w:pPr>
    </w:p>
    <w:p w:rsidR="00BE728F" w:rsidRDefault="00BE728F" w:rsidP="00BE728F">
      <w:pPr>
        <w:spacing w:line="360" w:lineRule="auto"/>
        <w:rPr>
          <w:rFonts w:ascii="Arial" w:hAnsi="Arial" w:cs="Arial"/>
          <w:sz w:val="24"/>
        </w:rPr>
      </w:pPr>
      <w:r w:rsidRPr="00BE728F">
        <w:rPr>
          <w:rFonts w:ascii="Arial" w:hAnsi="Arial" w:cs="Arial"/>
          <w:sz w:val="24"/>
        </w:rPr>
        <w:t>Technological innovation—especially artificial intelligence (AI), automation, machine learning, digital platforms and algorithmic systems—is transforming labour markets in profound ways. These transformations carry significant implications for HRM and IHRM.</w:t>
      </w:r>
    </w:p>
    <w:p w:rsidR="008A5136" w:rsidRPr="00BE728F" w:rsidRDefault="008A5136" w:rsidP="00BE728F">
      <w:pPr>
        <w:spacing w:line="360" w:lineRule="auto"/>
        <w:rPr>
          <w:rFonts w:ascii="Arial" w:hAnsi="Arial" w:cs="Arial"/>
          <w:sz w:val="24"/>
        </w:rPr>
      </w:pPr>
    </w:p>
    <w:p w:rsidR="00BE728F" w:rsidRDefault="008A5136" w:rsidP="008A5136">
      <w:pPr>
        <w:pStyle w:val="Heading2"/>
        <w:numPr>
          <w:ilvl w:val="0"/>
          <w:numId w:val="16"/>
        </w:numPr>
        <w:rPr>
          <w:rFonts w:ascii="Arial" w:hAnsi="Arial" w:cs="Arial"/>
          <w:b/>
          <w:color w:val="auto"/>
          <w:sz w:val="24"/>
        </w:rPr>
      </w:pPr>
      <w:bookmarkStart w:id="6" w:name="_Toc211541161"/>
      <w:r>
        <w:rPr>
          <w:rFonts w:ascii="Arial" w:hAnsi="Arial" w:cs="Arial"/>
          <w:b/>
          <w:color w:val="auto"/>
          <w:sz w:val="24"/>
        </w:rPr>
        <w:t xml:space="preserve">1.1 </w:t>
      </w:r>
      <w:r w:rsidR="00EA2E89" w:rsidRPr="008A5136">
        <w:rPr>
          <w:rFonts w:ascii="Arial" w:hAnsi="Arial" w:cs="Arial"/>
          <w:b/>
          <w:color w:val="auto"/>
          <w:sz w:val="24"/>
        </w:rPr>
        <w:t xml:space="preserve">- </w:t>
      </w:r>
      <w:r w:rsidR="00BE728F" w:rsidRPr="008A5136">
        <w:rPr>
          <w:rFonts w:ascii="Arial" w:hAnsi="Arial" w:cs="Arial"/>
          <w:b/>
          <w:color w:val="auto"/>
          <w:sz w:val="24"/>
        </w:rPr>
        <w:t>Disruption to job structures and skills demand</w:t>
      </w:r>
      <w:bookmarkEnd w:id="6"/>
      <w:r w:rsidR="00E70F7D">
        <w:rPr>
          <w:rFonts w:ascii="Arial" w:hAnsi="Arial" w:cs="Arial"/>
          <w:b/>
          <w:color w:val="auto"/>
          <w:sz w:val="24"/>
        </w:rPr>
        <w:t>.</w:t>
      </w:r>
    </w:p>
    <w:p w:rsidR="008A5136" w:rsidRPr="008A5136" w:rsidRDefault="008A5136" w:rsidP="008A5136"/>
    <w:p w:rsidR="00BE728F" w:rsidRPr="00BE728F" w:rsidRDefault="00BE728F" w:rsidP="00BE728F">
      <w:pPr>
        <w:spacing w:line="360" w:lineRule="auto"/>
        <w:rPr>
          <w:rFonts w:ascii="Arial" w:hAnsi="Arial" w:cs="Arial"/>
          <w:sz w:val="24"/>
        </w:rPr>
      </w:pPr>
      <w:r w:rsidRPr="00BE728F">
        <w:rPr>
          <w:rFonts w:ascii="Arial" w:hAnsi="Arial" w:cs="Arial"/>
          <w:sz w:val="24"/>
        </w:rPr>
        <w:t xml:space="preserve">Automation and AI tend to substitute for routine, repetitive and </w:t>
      </w:r>
      <w:r w:rsidR="00D25DBA" w:rsidRPr="00BE728F">
        <w:rPr>
          <w:rFonts w:ascii="Arial" w:hAnsi="Arial" w:cs="Arial"/>
          <w:sz w:val="24"/>
        </w:rPr>
        <w:t>modifiable</w:t>
      </w:r>
      <w:r w:rsidRPr="00BE728F">
        <w:rPr>
          <w:rFonts w:ascii="Arial" w:hAnsi="Arial" w:cs="Arial"/>
          <w:sz w:val="24"/>
        </w:rPr>
        <w:t xml:space="preserve"> tasks, while complementing or augmenting non-routine, creative, and high-order cognitive tasks (World Trade Report, 2017</w:t>
      </w:r>
      <w:r w:rsidR="0059231A" w:rsidRPr="00BE728F">
        <w:rPr>
          <w:rFonts w:ascii="Arial" w:hAnsi="Arial" w:cs="Arial"/>
          <w:sz w:val="24"/>
        </w:rPr>
        <w:t xml:space="preserve">). </w:t>
      </w:r>
      <w:r w:rsidRPr="00BE728F">
        <w:rPr>
          <w:rFonts w:ascii="Arial" w:hAnsi="Arial" w:cs="Arial"/>
          <w:sz w:val="24"/>
        </w:rPr>
        <w:t>This leads to a polarization of labour demand: growth in high-skill roles (e.g., data scientists, AI trainers, UX designers) and in low-skill service or “care” sectors, while many middle-skill routine jobs decline (e.g. clerical work, basic manufacturing). The net effect on aggregate employment is ambiguous and context dependent, but the reallocation is disruptive (WTO, 2017).</w:t>
      </w:r>
    </w:p>
    <w:p w:rsidR="00EA2E89" w:rsidRDefault="00BE728F" w:rsidP="00EA2E89">
      <w:pPr>
        <w:spacing w:line="360" w:lineRule="auto"/>
        <w:rPr>
          <w:rFonts w:ascii="Arial" w:hAnsi="Arial" w:cs="Arial"/>
          <w:sz w:val="24"/>
        </w:rPr>
      </w:pPr>
      <w:r w:rsidRPr="00BE728F">
        <w:rPr>
          <w:rFonts w:ascii="Arial" w:hAnsi="Arial" w:cs="Arial"/>
          <w:sz w:val="24"/>
        </w:rPr>
        <w:t>Empirical work on AI finds that it tends to widen wage and employment gaps between high- and low-skilled workers—workers with AI- or data-related expertise benefit disproportionately, while less-educated workers may face greater displacement or downward pressure (Drydakis, 2025</w:t>
      </w:r>
      <w:r w:rsidR="00E70F7D" w:rsidRPr="00BE728F">
        <w:rPr>
          <w:rFonts w:ascii="Arial" w:hAnsi="Arial" w:cs="Arial"/>
          <w:sz w:val="24"/>
        </w:rPr>
        <w:t xml:space="preserve">). </w:t>
      </w:r>
      <w:r w:rsidRPr="00BE728F">
        <w:rPr>
          <w:rFonts w:ascii="Arial" w:hAnsi="Arial" w:cs="Arial"/>
          <w:sz w:val="24"/>
        </w:rPr>
        <w:t>Moreover, many new roles demand hybrid competencies: domain knowledge plus digital/analytical skills, and adaptability.</w:t>
      </w:r>
    </w:p>
    <w:p w:rsidR="00BE728F" w:rsidRDefault="00EA2E89" w:rsidP="008A5136">
      <w:pPr>
        <w:pStyle w:val="Heading2"/>
        <w:numPr>
          <w:ilvl w:val="0"/>
          <w:numId w:val="16"/>
        </w:numPr>
        <w:rPr>
          <w:rFonts w:ascii="Arial" w:hAnsi="Arial" w:cs="Arial"/>
          <w:b/>
          <w:color w:val="auto"/>
          <w:sz w:val="24"/>
        </w:rPr>
      </w:pPr>
      <w:bookmarkStart w:id="7" w:name="_Toc211541162"/>
      <w:r w:rsidRPr="008A5136">
        <w:rPr>
          <w:rFonts w:ascii="Arial" w:hAnsi="Arial" w:cs="Arial"/>
          <w:b/>
          <w:color w:val="auto"/>
          <w:sz w:val="24"/>
        </w:rPr>
        <w:t xml:space="preserve">1.2 - </w:t>
      </w:r>
      <w:r w:rsidR="00BE728F" w:rsidRPr="008A5136">
        <w:rPr>
          <w:rFonts w:ascii="Arial" w:hAnsi="Arial" w:cs="Arial"/>
          <w:b/>
          <w:color w:val="auto"/>
          <w:sz w:val="24"/>
        </w:rPr>
        <w:t>Platform economies, gig work and remote work</w:t>
      </w:r>
      <w:bookmarkEnd w:id="7"/>
      <w:r w:rsidR="00E70F7D">
        <w:rPr>
          <w:rFonts w:ascii="Arial" w:hAnsi="Arial" w:cs="Arial"/>
          <w:b/>
          <w:color w:val="auto"/>
          <w:sz w:val="24"/>
        </w:rPr>
        <w:t>.</w:t>
      </w:r>
    </w:p>
    <w:p w:rsidR="008A5136" w:rsidRPr="008A5136" w:rsidRDefault="008A5136" w:rsidP="008A5136"/>
    <w:p w:rsidR="00BE728F" w:rsidRPr="00BE728F" w:rsidRDefault="00BE728F" w:rsidP="00BE728F">
      <w:pPr>
        <w:spacing w:line="360" w:lineRule="auto"/>
        <w:rPr>
          <w:rFonts w:ascii="Arial" w:hAnsi="Arial" w:cs="Arial"/>
          <w:sz w:val="24"/>
        </w:rPr>
      </w:pPr>
      <w:r w:rsidRPr="00BE728F">
        <w:rPr>
          <w:rFonts w:ascii="Arial" w:hAnsi="Arial" w:cs="Arial"/>
          <w:sz w:val="24"/>
        </w:rPr>
        <w:t>Digital labour platforms (e.g. Upwork, Amazon Mechanical Turk, ride-hailing apps) create a more fluid labour market, with workers participating in gig, contract or task-based work, often across national boundaries. These platforms expand access to a global workforce but also heighten competition, reduce employment stability, and weaken traditional employer–employee bonds. Platforms intensify the “contestability” of talent supply and challenge standards of worker protection (e.g. benefits, rights, social security).</w:t>
      </w:r>
    </w:p>
    <w:p w:rsidR="00BE728F" w:rsidRPr="00BE728F" w:rsidRDefault="00BE728F" w:rsidP="00BE728F">
      <w:pPr>
        <w:spacing w:line="360" w:lineRule="auto"/>
        <w:rPr>
          <w:rFonts w:ascii="Arial" w:hAnsi="Arial" w:cs="Arial"/>
          <w:sz w:val="24"/>
        </w:rPr>
      </w:pPr>
      <w:r w:rsidRPr="00BE728F">
        <w:rPr>
          <w:rFonts w:ascii="Arial" w:hAnsi="Arial" w:cs="Arial"/>
          <w:sz w:val="24"/>
        </w:rPr>
        <w:lastRenderedPageBreak/>
        <w:t>Remote work enabled by digital communications likewise decouples geography from work more strongly, allowing organizations to source talent globally, but also generating competition across regions (some of which have lower wages) (Braesemann et al., 2021) . However, remote work tends to cluster in more urbanized and high-skill regions, exacerbating spatial and skill inequalities.</w:t>
      </w:r>
    </w:p>
    <w:p w:rsidR="00233D3B" w:rsidRDefault="001E2170" w:rsidP="0059231A">
      <w:pPr>
        <w:spacing w:line="360" w:lineRule="auto"/>
        <w:rPr>
          <w:rFonts w:ascii="Arial" w:hAnsi="Arial" w:cs="Arial"/>
        </w:rPr>
      </w:pPr>
      <w:r>
        <w:rPr>
          <w:noProof/>
          <w:lang w:eastAsia="en-IN"/>
        </w:rPr>
        <w:drawing>
          <wp:anchor distT="0" distB="0" distL="114300" distR="114300" simplePos="0" relativeHeight="251660288" behindDoc="1" locked="0" layoutInCell="1" allowOverlap="1" wp14:anchorId="4C8602B1" wp14:editId="4C222694">
            <wp:simplePos x="0" y="0"/>
            <wp:positionH relativeFrom="margin">
              <wp:align>left</wp:align>
            </wp:positionH>
            <wp:positionV relativeFrom="paragraph">
              <wp:posOffset>77470</wp:posOffset>
            </wp:positionV>
            <wp:extent cx="5349240" cy="3566160"/>
            <wp:effectExtent l="0" t="0" r="3810" b="0"/>
            <wp:wrapTight wrapText="bothSides">
              <wp:wrapPolygon edited="0">
                <wp:start x="0" y="0"/>
                <wp:lineTo x="0" y="21462"/>
                <wp:lineTo x="21538" y="21462"/>
                <wp:lineTo x="21538" y="0"/>
                <wp:lineTo x="0" y="0"/>
              </wp:wrapPolygon>
            </wp:wrapTight>
            <wp:docPr id="1" name="Picture 1" descr="C:\Users\Admin\Downloads\ChatGPT Image Oct 16, 2025, 03_42_27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ChatGPT Image Oct 16, 2025, 03_42_27 AM.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49240" cy="35661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Default="001E2170" w:rsidP="0059231A">
      <w:pPr>
        <w:spacing w:line="360" w:lineRule="auto"/>
        <w:rPr>
          <w:rFonts w:ascii="Arial" w:hAnsi="Arial" w:cs="Arial"/>
        </w:rPr>
      </w:pPr>
    </w:p>
    <w:p w:rsidR="001E2170" w:rsidRPr="008A5136" w:rsidRDefault="001E2170" w:rsidP="0059231A">
      <w:pPr>
        <w:spacing w:line="360" w:lineRule="auto"/>
        <w:rPr>
          <w:rFonts w:ascii="Arial" w:hAnsi="Arial" w:cs="Arial"/>
        </w:rPr>
      </w:pPr>
    </w:p>
    <w:p w:rsidR="00BE728F" w:rsidRPr="008A5136" w:rsidRDefault="00EA2E89" w:rsidP="008A5136">
      <w:pPr>
        <w:pStyle w:val="Heading2"/>
        <w:numPr>
          <w:ilvl w:val="0"/>
          <w:numId w:val="16"/>
        </w:numPr>
        <w:rPr>
          <w:rFonts w:ascii="Arial" w:hAnsi="Arial" w:cs="Arial"/>
          <w:b/>
          <w:color w:val="auto"/>
          <w:sz w:val="24"/>
        </w:rPr>
      </w:pPr>
      <w:bookmarkStart w:id="8" w:name="_Toc211541163"/>
      <w:r w:rsidRPr="008A5136">
        <w:rPr>
          <w:rFonts w:ascii="Arial" w:hAnsi="Arial" w:cs="Arial"/>
          <w:b/>
          <w:color w:val="auto"/>
          <w:sz w:val="24"/>
        </w:rPr>
        <w:t xml:space="preserve">1.3 - </w:t>
      </w:r>
      <w:r w:rsidR="00BE728F" w:rsidRPr="008A5136">
        <w:rPr>
          <w:rFonts w:ascii="Arial" w:hAnsi="Arial" w:cs="Arial"/>
          <w:b/>
          <w:color w:val="auto"/>
          <w:sz w:val="24"/>
        </w:rPr>
        <w:t>Implications for HRM / IHRM strategies</w:t>
      </w:r>
      <w:bookmarkEnd w:id="8"/>
      <w:r w:rsidR="00E70F7D">
        <w:rPr>
          <w:rFonts w:ascii="Arial" w:hAnsi="Arial" w:cs="Arial"/>
          <w:b/>
          <w:color w:val="auto"/>
          <w:sz w:val="24"/>
        </w:rPr>
        <w:t>.</w:t>
      </w:r>
    </w:p>
    <w:p w:rsidR="00BE728F" w:rsidRDefault="00BE728F" w:rsidP="00BE728F">
      <w:pPr>
        <w:spacing w:line="360" w:lineRule="auto"/>
        <w:rPr>
          <w:rFonts w:ascii="Arial" w:hAnsi="Arial" w:cs="Arial"/>
          <w:sz w:val="24"/>
        </w:rPr>
      </w:pPr>
    </w:p>
    <w:p w:rsidR="00BE728F"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Talent</w:t>
      </w:r>
      <w:r w:rsidR="00BE728F" w:rsidRPr="00EA2E89">
        <w:rPr>
          <w:rFonts w:ascii="Arial" w:hAnsi="Arial" w:cs="Arial"/>
          <w:b/>
          <w:sz w:val="24"/>
        </w:rPr>
        <w:t xml:space="preserve"> sourcing and workforce planning</w:t>
      </w:r>
      <w:r w:rsidR="00E70F7D">
        <w:rPr>
          <w:rFonts w:ascii="Arial" w:hAnsi="Arial" w:cs="Arial"/>
          <w:b/>
          <w:sz w:val="24"/>
        </w:rPr>
        <w:t>.</w:t>
      </w:r>
    </w:p>
    <w:p w:rsidR="00BE728F" w:rsidRDefault="00BE728F" w:rsidP="00BE728F">
      <w:pPr>
        <w:spacing w:line="360" w:lineRule="auto"/>
        <w:rPr>
          <w:rFonts w:ascii="Arial" w:hAnsi="Arial" w:cs="Arial"/>
          <w:sz w:val="24"/>
        </w:rPr>
      </w:pPr>
      <w:r w:rsidRPr="00BE728F">
        <w:rPr>
          <w:rFonts w:ascii="Arial" w:hAnsi="Arial" w:cs="Arial"/>
          <w:sz w:val="24"/>
        </w:rPr>
        <w:t>HR must redesign workforce planning models to factor in technological substitution and augmentation. Strategic HR should invest in predictive analytics (e.g. scenario modelling) to forecast which jobs or skills are at risk or rising. IHRM must evaluate global differential in digital readiness and infrastructure when deploying overseas operations.</w:t>
      </w:r>
    </w:p>
    <w:p w:rsidR="0059231A" w:rsidRPr="00BE728F" w:rsidRDefault="0059231A" w:rsidP="00BE728F">
      <w:pPr>
        <w:spacing w:line="360" w:lineRule="auto"/>
        <w:rPr>
          <w:rFonts w:ascii="Arial" w:hAnsi="Arial" w:cs="Arial"/>
          <w:sz w:val="24"/>
        </w:rPr>
      </w:pPr>
    </w:p>
    <w:p w:rsidR="00BE728F" w:rsidRPr="00BE728F" w:rsidRDefault="00BE728F" w:rsidP="00BE728F">
      <w:pPr>
        <w:spacing w:line="360" w:lineRule="auto"/>
        <w:rPr>
          <w:rFonts w:ascii="Arial" w:hAnsi="Arial" w:cs="Arial"/>
          <w:sz w:val="24"/>
        </w:rPr>
      </w:pPr>
    </w:p>
    <w:p w:rsidR="00BE728F"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lastRenderedPageBreak/>
        <w:t>Reskilling</w:t>
      </w:r>
      <w:r w:rsidR="00BE728F" w:rsidRPr="00EA2E89">
        <w:rPr>
          <w:rFonts w:ascii="Arial" w:hAnsi="Arial" w:cs="Arial"/>
          <w:b/>
          <w:sz w:val="24"/>
        </w:rPr>
        <w:t xml:space="preserve">, </w:t>
      </w:r>
      <w:r w:rsidRPr="00EA2E89">
        <w:rPr>
          <w:rFonts w:ascii="Arial" w:hAnsi="Arial" w:cs="Arial"/>
          <w:b/>
          <w:sz w:val="24"/>
        </w:rPr>
        <w:t>up skilling</w:t>
      </w:r>
      <w:r w:rsidR="00BE728F" w:rsidRPr="00EA2E89">
        <w:rPr>
          <w:rFonts w:ascii="Arial" w:hAnsi="Arial" w:cs="Arial"/>
          <w:b/>
          <w:sz w:val="24"/>
        </w:rPr>
        <w:t xml:space="preserve"> and continuous learning</w:t>
      </w:r>
      <w:r w:rsidR="00E70F7D">
        <w:rPr>
          <w:rFonts w:ascii="Arial" w:hAnsi="Arial" w:cs="Arial"/>
          <w:b/>
          <w:sz w:val="24"/>
        </w:rPr>
        <w:t>.</w:t>
      </w:r>
    </w:p>
    <w:p w:rsidR="00BE728F" w:rsidRPr="00BE728F" w:rsidRDefault="00BE728F" w:rsidP="00BE728F">
      <w:pPr>
        <w:spacing w:line="360" w:lineRule="auto"/>
        <w:rPr>
          <w:rFonts w:ascii="Arial" w:hAnsi="Arial" w:cs="Arial"/>
          <w:sz w:val="24"/>
        </w:rPr>
      </w:pPr>
      <w:r w:rsidRPr="00BE728F">
        <w:rPr>
          <w:rFonts w:ascii="Arial" w:hAnsi="Arial" w:cs="Arial"/>
          <w:sz w:val="24"/>
        </w:rPr>
        <w:t>A core HR function becomes facilitating continual skill renewal. Companies may adopt “learning architect” roles, micro learning, AI-driven personalized learning, and internal talent marketplaces to match employees to evolving tasks (SHRM, 2023</w:t>
      </w:r>
      <w:proofErr w:type="gramStart"/>
      <w:r w:rsidRPr="00BE728F">
        <w:rPr>
          <w:rFonts w:ascii="Arial" w:hAnsi="Arial" w:cs="Arial"/>
          <w:sz w:val="24"/>
        </w:rPr>
        <w:t>) .</w:t>
      </w:r>
      <w:proofErr w:type="gramEnd"/>
      <w:r w:rsidRPr="00BE728F">
        <w:rPr>
          <w:rFonts w:ascii="Arial" w:hAnsi="Arial" w:cs="Arial"/>
          <w:sz w:val="24"/>
        </w:rPr>
        <w:t xml:space="preserve"> In the global context, IHRM must ensure cross-border training consistency while adapting to local educational norms and delivery modes.</w:t>
      </w:r>
    </w:p>
    <w:p w:rsidR="00BE728F" w:rsidRPr="00BE728F" w:rsidRDefault="00BE728F" w:rsidP="00BE728F">
      <w:pPr>
        <w:spacing w:line="360" w:lineRule="auto"/>
        <w:rPr>
          <w:rFonts w:ascii="Arial" w:hAnsi="Arial" w:cs="Arial"/>
          <w:sz w:val="24"/>
        </w:rPr>
      </w:pPr>
    </w:p>
    <w:p w:rsidR="00BE728F" w:rsidRPr="00EA2E89" w:rsidRDefault="00BE728F" w:rsidP="00EA2E89">
      <w:pPr>
        <w:pStyle w:val="ListParagraph"/>
        <w:numPr>
          <w:ilvl w:val="0"/>
          <w:numId w:val="13"/>
        </w:numPr>
        <w:spacing w:line="360" w:lineRule="auto"/>
        <w:rPr>
          <w:rFonts w:ascii="Arial" w:hAnsi="Arial" w:cs="Arial"/>
          <w:b/>
          <w:sz w:val="24"/>
        </w:rPr>
      </w:pPr>
      <w:r w:rsidRPr="00EA2E89">
        <w:rPr>
          <w:rFonts w:ascii="Arial" w:hAnsi="Arial" w:cs="Arial"/>
          <w:b/>
          <w:sz w:val="24"/>
        </w:rPr>
        <w:t>Reconfiguration of job design and roles</w:t>
      </w:r>
      <w:r w:rsidR="00E70F7D">
        <w:rPr>
          <w:rFonts w:ascii="Arial" w:hAnsi="Arial" w:cs="Arial"/>
          <w:b/>
          <w:sz w:val="24"/>
        </w:rPr>
        <w:t>.</w:t>
      </w:r>
    </w:p>
    <w:p w:rsidR="00BE728F" w:rsidRPr="00BE728F" w:rsidRDefault="00BE728F" w:rsidP="00BE728F">
      <w:pPr>
        <w:spacing w:line="360" w:lineRule="auto"/>
        <w:rPr>
          <w:rFonts w:ascii="Arial" w:hAnsi="Arial" w:cs="Arial"/>
          <w:sz w:val="24"/>
        </w:rPr>
      </w:pPr>
      <w:r w:rsidRPr="00BE728F">
        <w:rPr>
          <w:rFonts w:ascii="Arial" w:hAnsi="Arial" w:cs="Arial"/>
          <w:sz w:val="24"/>
        </w:rPr>
        <w:t>Rather than rigid job definitions, HR should move toward more modular, fluid role structures where tasks can be reallocated. Job enrichment, job crafting, and multi-skilling become core practices. In international settings, HR must account for local regulatory constraints on work redesign.</w:t>
      </w:r>
    </w:p>
    <w:p w:rsidR="00BE728F" w:rsidRPr="00BE728F" w:rsidRDefault="00BE728F" w:rsidP="00BE728F">
      <w:pPr>
        <w:spacing w:line="360" w:lineRule="auto"/>
        <w:rPr>
          <w:rFonts w:ascii="Arial" w:hAnsi="Arial" w:cs="Arial"/>
          <w:sz w:val="24"/>
        </w:rPr>
      </w:pPr>
    </w:p>
    <w:p w:rsidR="00BE728F" w:rsidRPr="00EA2E89" w:rsidRDefault="00BE728F" w:rsidP="00EA2E89">
      <w:pPr>
        <w:pStyle w:val="ListParagraph"/>
        <w:numPr>
          <w:ilvl w:val="0"/>
          <w:numId w:val="13"/>
        </w:numPr>
        <w:spacing w:line="360" w:lineRule="auto"/>
        <w:rPr>
          <w:rFonts w:ascii="Arial" w:hAnsi="Arial" w:cs="Arial"/>
          <w:b/>
          <w:sz w:val="24"/>
        </w:rPr>
      </w:pPr>
      <w:r w:rsidRPr="00EA2E89">
        <w:rPr>
          <w:rFonts w:ascii="Arial" w:hAnsi="Arial" w:cs="Arial"/>
          <w:b/>
          <w:sz w:val="24"/>
        </w:rPr>
        <w:t>Ethical, monitoring and surveillance challenges</w:t>
      </w:r>
      <w:r w:rsidR="00E70F7D">
        <w:rPr>
          <w:rFonts w:ascii="Arial" w:hAnsi="Arial" w:cs="Arial"/>
          <w:b/>
          <w:sz w:val="24"/>
        </w:rPr>
        <w:t>.</w:t>
      </w:r>
    </w:p>
    <w:p w:rsidR="00BE728F" w:rsidRPr="00BE728F" w:rsidRDefault="00BE728F" w:rsidP="00BE728F">
      <w:pPr>
        <w:spacing w:line="360" w:lineRule="auto"/>
        <w:rPr>
          <w:rFonts w:ascii="Arial" w:hAnsi="Arial" w:cs="Arial"/>
          <w:sz w:val="24"/>
        </w:rPr>
      </w:pPr>
      <w:r w:rsidRPr="00BE728F">
        <w:rPr>
          <w:rFonts w:ascii="Arial" w:hAnsi="Arial" w:cs="Arial"/>
          <w:sz w:val="24"/>
        </w:rPr>
        <w:t>Increased use of algorithmic monitoring, digital Taylorism and output tracking raises concerns about privacy, worker autonomy and trust (Digital Taylorism</w:t>
      </w:r>
      <w:proofErr w:type="gramStart"/>
      <w:r w:rsidRPr="00BE728F">
        <w:rPr>
          <w:rFonts w:ascii="Arial" w:hAnsi="Arial" w:cs="Arial"/>
          <w:sz w:val="24"/>
        </w:rPr>
        <w:t>) .</w:t>
      </w:r>
      <w:proofErr w:type="gramEnd"/>
      <w:r w:rsidRPr="00BE728F">
        <w:rPr>
          <w:rFonts w:ascii="Arial" w:hAnsi="Arial" w:cs="Arial"/>
          <w:sz w:val="24"/>
        </w:rPr>
        <w:t xml:space="preserve"> HR must design transparent policies on surveillance, ensure fairness in algorithmic decision-making, and maintain employee engagement under intensified monitoring.</w:t>
      </w:r>
    </w:p>
    <w:p w:rsidR="00BE728F" w:rsidRPr="00BE728F" w:rsidRDefault="00BE728F" w:rsidP="00BE728F">
      <w:pPr>
        <w:spacing w:line="360" w:lineRule="auto"/>
        <w:rPr>
          <w:rFonts w:ascii="Arial" w:hAnsi="Arial" w:cs="Arial"/>
          <w:sz w:val="24"/>
        </w:rPr>
      </w:pPr>
    </w:p>
    <w:p w:rsidR="00BE728F" w:rsidRPr="00EA2E89" w:rsidRDefault="00BE728F" w:rsidP="00EA2E89">
      <w:pPr>
        <w:pStyle w:val="ListParagraph"/>
        <w:numPr>
          <w:ilvl w:val="0"/>
          <w:numId w:val="13"/>
        </w:numPr>
        <w:spacing w:line="360" w:lineRule="auto"/>
        <w:rPr>
          <w:rFonts w:ascii="Arial" w:hAnsi="Arial" w:cs="Arial"/>
          <w:b/>
          <w:sz w:val="24"/>
        </w:rPr>
      </w:pPr>
      <w:r w:rsidRPr="00EA2E89">
        <w:rPr>
          <w:rFonts w:ascii="Arial" w:hAnsi="Arial" w:cs="Arial"/>
          <w:b/>
          <w:sz w:val="24"/>
        </w:rPr>
        <w:t>Strategic shift from administrative to strategic HR</w:t>
      </w:r>
      <w:r w:rsidR="00E70F7D">
        <w:rPr>
          <w:rFonts w:ascii="Arial" w:hAnsi="Arial" w:cs="Arial"/>
          <w:b/>
          <w:sz w:val="24"/>
        </w:rPr>
        <w:t>.</w:t>
      </w:r>
    </w:p>
    <w:p w:rsidR="00BE728F" w:rsidRDefault="00BE728F" w:rsidP="00BE728F">
      <w:pPr>
        <w:spacing w:line="360" w:lineRule="auto"/>
        <w:rPr>
          <w:rFonts w:ascii="Arial" w:hAnsi="Arial" w:cs="Arial"/>
          <w:sz w:val="24"/>
        </w:rPr>
      </w:pPr>
      <w:r w:rsidRPr="00BE728F">
        <w:rPr>
          <w:rFonts w:ascii="Arial" w:hAnsi="Arial" w:cs="Arial"/>
          <w:sz w:val="24"/>
        </w:rPr>
        <w:t>As automation handles transactional HR tasks (e.g. payroll, scheduling, basic screening), HR functions must shift toward strategic workforce analytics, organizational design, and change leadership. This is especially crucial for IHRM, which must manage global talent, cross-cultural leadership development, and integration of digital practices across nations (Shiferaw et al., 2025</w:t>
      </w:r>
      <w:r w:rsidR="0059231A" w:rsidRPr="00BE728F">
        <w:rPr>
          <w:rFonts w:ascii="Arial" w:hAnsi="Arial" w:cs="Arial"/>
          <w:sz w:val="24"/>
        </w:rPr>
        <w:t>).</w:t>
      </w:r>
    </w:p>
    <w:p w:rsidR="0059231A" w:rsidRDefault="00BE728F" w:rsidP="00BE728F">
      <w:pPr>
        <w:spacing w:line="360" w:lineRule="auto"/>
        <w:rPr>
          <w:rFonts w:ascii="Arial" w:hAnsi="Arial" w:cs="Arial"/>
          <w:sz w:val="24"/>
        </w:rPr>
      </w:pPr>
      <w:r w:rsidRPr="00BE728F">
        <w:rPr>
          <w:rFonts w:ascii="Arial" w:hAnsi="Arial" w:cs="Arial"/>
          <w:sz w:val="24"/>
        </w:rPr>
        <w:t>In sum, technological advancement transforms both the structure of labour markets and the core responsibilities of HR and IHRM: from administrative to strategic, from static to dynamic, from local to global, and from rigid roles to fluid talent ecosystems</w:t>
      </w:r>
    </w:p>
    <w:p w:rsidR="00A56919" w:rsidRDefault="00233D3B" w:rsidP="00233D3B">
      <w:pPr>
        <w:pStyle w:val="NormalWeb"/>
        <w:rPr>
          <w:rFonts w:ascii="Arial" w:hAnsi="Arial" w:cs="Arial"/>
          <w:color w:val="000000" w:themeColor="text1"/>
        </w:rPr>
      </w:pPr>
      <w:bookmarkStart w:id="9" w:name="_Toc211475286"/>
      <w:r>
        <w:rPr>
          <w:noProof/>
        </w:rPr>
        <w:lastRenderedPageBreak/>
        <w:drawing>
          <wp:anchor distT="0" distB="0" distL="114300" distR="114300" simplePos="0" relativeHeight="251661312" behindDoc="1" locked="0" layoutInCell="1" allowOverlap="1" wp14:anchorId="19A1CD92" wp14:editId="6F58123C">
            <wp:simplePos x="0" y="0"/>
            <wp:positionH relativeFrom="margin">
              <wp:align>right</wp:align>
            </wp:positionH>
            <wp:positionV relativeFrom="paragraph">
              <wp:posOffset>154940</wp:posOffset>
            </wp:positionV>
            <wp:extent cx="5731510" cy="4160129"/>
            <wp:effectExtent l="0" t="0" r="2540" b="0"/>
            <wp:wrapTight wrapText="bothSides">
              <wp:wrapPolygon edited="0">
                <wp:start x="0" y="0"/>
                <wp:lineTo x="0" y="21465"/>
                <wp:lineTo x="21538" y="21465"/>
                <wp:lineTo x="21538" y="0"/>
                <wp:lineTo x="0" y="0"/>
              </wp:wrapPolygon>
            </wp:wrapTight>
            <wp:docPr id="3" name="Picture 3" descr="Labor Market Polarization across the U.S. | St. Louis F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bor Market Polarization across the U.S. | St. Louis F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60129"/>
                    </a:xfrm>
                    <a:prstGeom prst="rect">
                      <a:avLst/>
                    </a:prstGeom>
                    <a:noFill/>
                    <a:ln>
                      <a:noFill/>
                    </a:ln>
                  </pic:spPr>
                </pic:pic>
              </a:graphicData>
            </a:graphic>
          </wp:anchor>
        </w:drawing>
      </w:r>
    </w:p>
    <w:p w:rsidR="0059231A" w:rsidRDefault="0059231A" w:rsidP="0097459A">
      <w:pPr>
        <w:pStyle w:val="Heading1"/>
        <w:rPr>
          <w:rFonts w:ascii="Arial" w:hAnsi="Arial" w:cs="Arial"/>
          <w:color w:val="auto"/>
          <w:sz w:val="24"/>
        </w:rPr>
      </w:pPr>
      <w:bookmarkStart w:id="10" w:name="_Toc211541164"/>
      <w:r w:rsidRPr="008A5136">
        <w:rPr>
          <w:rFonts w:ascii="Arial" w:hAnsi="Arial" w:cs="Arial"/>
          <w:color w:val="auto"/>
          <w:sz w:val="24"/>
        </w:rPr>
        <w:t>2. Demographic and Geopolitical Drivers in Emplo</w:t>
      </w:r>
      <w:r w:rsidR="00285A4E" w:rsidRPr="008A5136">
        <w:rPr>
          <w:rFonts w:ascii="Arial" w:hAnsi="Arial" w:cs="Arial"/>
          <w:color w:val="auto"/>
          <w:sz w:val="24"/>
        </w:rPr>
        <w:t>yment Markets and HR Challenges.</w:t>
      </w:r>
      <w:bookmarkEnd w:id="9"/>
      <w:bookmarkEnd w:id="10"/>
    </w:p>
    <w:p w:rsidR="008A5136" w:rsidRPr="008A5136" w:rsidRDefault="008A5136" w:rsidP="008A5136">
      <w:pPr>
        <w:rPr>
          <w:lang w:val="en-US"/>
        </w:rPr>
      </w:pPr>
    </w:p>
    <w:p w:rsidR="0059231A" w:rsidRDefault="0059231A" w:rsidP="0059231A">
      <w:pPr>
        <w:spacing w:line="360" w:lineRule="auto"/>
        <w:rPr>
          <w:rFonts w:ascii="Arial" w:hAnsi="Arial" w:cs="Arial"/>
          <w:sz w:val="24"/>
        </w:rPr>
      </w:pPr>
      <w:r w:rsidRPr="0059231A">
        <w:rPr>
          <w:rFonts w:ascii="Arial" w:hAnsi="Arial" w:cs="Arial"/>
          <w:sz w:val="24"/>
        </w:rPr>
        <w:t xml:space="preserve">Labour markets are simultaneously shaped by long-term demographic transitions and by shorter-term geopolitical shifts. HR professionals operating domestically and internationally </w:t>
      </w:r>
      <w:r>
        <w:rPr>
          <w:rFonts w:ascii="Arial" w:hAnsi="Arial" w:cs="Arial"/>
          <w:sz w:val="24"/>
        </w:rPr>
        <w:t>must navigate these influences.</w:t>
      </w:r>
    </w:p>
    <w:p w:rsidR="0059231A" w:rsidRPr="008A5136" w:rsidRDefault="00EA2E89" w:rsidP="008A5136">
      <w:pPr>
        <w:pStyle w:val="Heading2"/>
        <w:numPr>
          <w:ilvl w:val="0"/>
          <w:numId w:val="16"/>
        </w:numPr>
        <w:rPr>
          <w:rFonts w:ascii="Arial" w:hAnsi="Arial" w:cs="Arial"/>
          <w:b/>
          <w:color w:val="auto"/>
          <w:sz w:val="24"/>
        </w:rPr>
      </w:pPr>
      <w:bookmarkStart w:id="11" w:name="_Toc211541165"/>
      <w:r w:rsidRPr="008A5136">
        <w:rPr>
          <w:rFonts w:ascii="Arial" w:hAnsi="Arial" w:cs="Arial"/>
          <w:b/>
          <w:color w:val="auto"/>
          <w:sz w:val="24"/>
        </w:rPr>
        <w:t xml:space="preserve">2.1 - </w:t>
      </w:r>
      <w:r w:rsidR="0059231A" w:rsidRPr="008A5136">
        <w:rPr>
          <w:rFonts w:ascii="Arial" w:hAnsi="Arial" w:cs="Arial"/>
          <w:b/>
          <w:color w:val="auto"/>
          <w:sz w:val="24"/>
        </w:rPr>
        <w:t>Demographic factors</w:t>
      </w:r>
      <w:bookmarkEnd w:id="11"/>
      <w:r w:rsidR="00E70F7D">
        <w:rPr>
          <w:rFonts w:ascii="Arial" w:hAnsi="Arial" w:cs="Arial"/>
          <w:b/>
          <w:color w:val="auto"/>
          <w:sz w:val="24"/>
        </w:rPr>
        <w:t>.</w:t>
      </w:r>
    </w:p>
    <w:p w:rsidR="0059231A" w:rsidRPr="0059231A" w:rsidRDefault="0059231A" w:rsidP="0059231A">
      <w:pPr>
        <w:pStyle w:val="ListParagraph"/>
        <w:spacing w:line="360" w:lineRule="auto"/>
        <w:ind w:left="360"/>
        <w:rPr>
          <w:rFonts w:ascii="Arial" w:hAnsi="Arial" w:cs="Arial"/>
          <w:b/>
          <w:sz w:val="24"/>
        </w:rPr>
      </w:pP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Ageing populations and workforce shrinkage</w:t>
      </w:r>
      <w:r w:rsidR="00E70F7D">
        <w:rPr>
          <w:rFonts w:ascii="Arial" w:hAnsi="Arial" w:cs="Arial"/>
          <w:b/>
          <w:sz w:val="24"/>
        </w:rPr>
        <w:t>.</w:t>
      </w:r>
    </w:p>
    <w:p w:rsidR="0059231A" w:rsidRDefault="0059231A" w:rsidP="0059231A">
      <w:pPr>
        <w:spacing w:line="360" w:lineRule="auto"/>
        <w:rPr>
          <w:rFonts w:ascii="Arial" w:hAnsi="Arial" w:cs="Arial"/>
          <w:sz w:val="24"/>
        </w:rPr>
      </w:pPr>
      <w:r w:rsidRPr="0059231A">
        <w:rPr>
          <w:rFonts w:ascii="Arial" w:hAnsi="Arial" w:cs="Arial"/>
          <w:sz w:val="24"/>
        </w:rPr>
        <w:t>Many advanced economies face aging populations and low fertility rates, leading to labour shortages and increasing dependency ratios. This intensifies competition for younger skilled workers (the “war for talent”) (Wiki, War for Talent</w:t>
      </w:r>
      <w:r w:rsidR="00E70F7D" w:rsidRPr="0059231A">
        <w:rPr>
          <w:rFonts w:ascii="Arial" w:hAnsi="Arial" w:cs="Arial"/>
          <w:sz w:val="24"/>
        </w:rPr>
        <w:t xml:space="preserve">). </w:t>
      </w:r>
      <w:r w:rsidRPr="0059231A">
        <w:rPr>
          <w:rFonts w:ascii="Arial" w:hAnsi="Arial" w:cs="Arial"/>
          <w:sz w:val="24"/>
        </w:rPr>
        <w:t>In some emerging economies, youth surpluses complicate skills mismatch and underemployment issues.</w:t>
      </w:r>
    </w:p>
    <w:p w:rsidR="008A5136" w:rsidRPr="0059231A" w:rsidRDefault="008A5136" w:rsidP="0059231A">
      <w:pPr>
        <w:spacing w:line="360" w:lineRule="auto"/>
        <w:rPr>
          <w:rFonts w:ascii="Arial" w:hAnsi="Arial" w:cs="Arial"/>
          <w:sz w:val="24"/>
        </w:rPr>
      </w:pP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Generational diversity and expectations</w:t>
      </w:r>
      <w:r w:rsidR="00E70F7D">
        <w:rPr>
          <w:rFonts w:ascii="Arial" w:hAnsi="Arial" w:cs="Arial"/>
          <w:b/>
          <w:sz w:val="24"/>
        </w:rPr>
        <w:t>.</w:t>
      </w:r>
    </w:p>
    <w:p w:rsidR="0059231A" w:rsidRPr="0059231A" w:rsidRDefault="0059231A" w:rsidP="0059231A">
      <w:pPr>
        <w:spacing w:line="360" w:lineRule="auto"/>
        <w:rPr>
          <w:rFonts w:ascii="Arial" w:hAnsi="Arial" w:cs="Arial"/>
          <w:sz w:val="24"/>
        </w:rPr>
      </w:pPr>
      <w:r w:rsidRPr="0059231A">
        <w:rPr>
          <w:rFonts w:ascii="Arial" w:hAnsi="Arial" w:cs="Arial"/>
          <w:sz w:val="24"/>
        </w:rPr>
        <w:t xml:space="preserve">Workforces now include up to five generations (Boomers, Gen X, Millennials, Gen Z, </w:t>
      </w:r>
      <w:proofErr w:type="gramStart"/>
      <w:r w:rsidR="00EA2E89" w:rsidRPr="0059231A">
        <w:rPr>
          <w:rFonts w:ascii="Arial" w:hAnsi="Arial" w:cs="Arial"/>
          <w:sz w:val="24"/>
        </w:rPr>
        <w:t>and</w:t>
      </w:r>
      <w:proofErr w:type="gramEnd"/>
      <w:r w:rsidR="00EA2E89" w:rsidRPr="0059231A">
        <w:rPr>
          <w:rFonts w:ascii="Arial" w:hAnsi="Arial" w:cs="Arial"/>
          <w:sz w:val="24"/>
        </w:rPr>
        <w:t xml:space="preserve"> Gen</w:t>
      </w:r>
      <w:r w:rsidRPr="0059231A">
        <w:rPr>
          <w:rFonts w:ascii="Arial" w:hAnsi="Arial" w:cs="Arial"/>
          <w:sz w:val="24"/>
        </w:rPr>
        <w:t xml:space="preserve"> Alpha). Each cohort has distinct values about work, flexibility, career progression, digital fluency, and remote work. HR must manage intergenerational dynamics, conflicting expectations, and design inclusive HR policies. The multi-generational labour market is a focus of recent machine learning research identifying patterns in skills and employment across age cohorts (Alaql et al., 2023).</w:t>
      </w: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Migration and labour mobility</w:t>
      </w:r>
      <w:r w:rsidR="00E70F7D">
        <w:rPr>
          <w:rFonts w:ascii="Arial" w:hAnsi="Arial" w:cs="Arial"/>
          <w:b/>
          <w:sz w:val="24"/>
        </w:rPr>
        <w:t>.</w:t>
      </w:r>
    </w:p>
    <w:p w:rsidR="0059231A" w:rsidRDefault="0059231A" w:rsidP="0059231A">
      <w:pPr>
        <w:spacing w:line="360" w:lineRule="auto"/>
        <w:rPr>
          <w:rFonts w:ascii="Arial" w:hAnsi="Arial" w:cs="Arial"/>
          <w:sz w:val="24"/>
        </w:rPr>
      </w:pPr>
      <w:r w:rsidRPr="0059231A">
        <w:rPr>
          <w:rFonts w:ascii="Arial" w:hAnsi="Arial" w:cs="Arial"/>
          <w:sz w:val="24"/>
        </w:rPr>
        <w:t>International migration, diaspora networks, and labour mobility (both voluntary and forced) reshape labour supply in many countries. Labour mobility helps mitigate regional imbalances but also raises issues of brain drain, integration, and regulatory constraints (geographic mobility</w:t>
      </w:r>
      <w:proofErr w:type="gramStart"/>
      <w:r w:rsidRPr="0059231A">
        <w:rPr>
          <w:rFonts w:ascii="Arial" w:hAnsi="Arial" w:cs="Arial"/>
          <w:sz w:val="24"/>
        </w:rPr>
        <w:t>) .</w:t>
      </w:r>
      <w:proofErr w:type="gramEnd"/>
      <w:r w:rsidRPr="0059231A">
        <w:rPr>
          <w:rFonts w:ascii="Arial" w:hAnsi="Arial" w:cs="Arial"/>
          <w:sz w:val="24"/>
        </w:rPr>
        <w:t xml:space="preserve"> For IHRM, this demands competencies in global mobility policies, visa/regulation compliance, cross-border taxation and cultural adaptation.</w:t>
      </w:r>
    </w:p>
    <w:p w:rsidR="0059231A" w:rsidRPr="0059231A" w:rsidRDefault="0059231A" w:rsidP="0059231A">
      <w:pPr>
        <w:spacing w:line="360" w:lineRule="auto"/>
        <w:rPr>
          <w:rFonts w:ascii="Arial" w:hAnsi="Arial" w:cs="Arial"/>
          <w:sz w:val="24"/>
        </w:rPr>
      </w:pPr>
    </w:p>
    <w:p w:rsidR="0059231A" w:rsidRPr="008A5136" w:rsidRDefault="00EA2E89" w:rsidP="008A5136">
      <w:pPr>
        <w:pStyle w:val="Heading2"/>
        <w:numPr>
          <w:ilvl w:val="0"/>
          <w:numId w:val="16"/>
        </w:numPr>
        <w:rPr>
          <w:rFonts w:ascii="Arial" w:hAnsi="Arial" w:cs="Arial"/>
          <w:b/>
          <w:color w:val="auto"/>
          <w:sz w:val="24"/>
        </w:rPr>
      </w:pPr>
      <w:bookmarkStart w:id="12" w:name="_Toc211541166"/>
      <w:r w:rsidRPr="008A5136">
        <w:rPr>
          <w:rFonts w:ascii="Arial" w:hAnsi="Arial" w:cs="Arial"/>
          <w:b/>
          <w:color w:val="auto"/>
          <w:sz w:val="24"/>
        </w:rPr>
        <w:t xml:space="preserve">2.2 - </w:t>
      </w:r>
      <w:r w:rsidR="0059231A" w:rsidRPr="008A5136">
        <w:rPr>
          <w:rFonts w:ascii="Arial" w:hAnsi="Arial" w:cs="Arial"/>
          <w:b/>
          <w:color w:val="auto"/>
          <w:sz w:val="24"/>
        </w:rPr>
        <w:t>Geopolitical drivers</w:t>
      </w:r>
      <w:bookmarkEnd w:id="12"/>
      <w:r w:rsidR="00E70F7D">
        <w:rPr>
          <w:rFonts w:ascii="Arial" w:hAnsi="Arial" w:cs="Arial"/>
          <w:b/>
          <w:color w:val="auto"/>
          <w:sz w:val="24"/>
        </w:rPr>
        <w:t>.</w:t>
      </w:r>
    </w:p>
    <w:p w:rsidR="00133DFA" w:rsidRPr="00133DFA" w:rsidRDefault="00133DFA" w:rsidP="00133DFA">
      <w:pPr>
        <w:pStyle w:val="ListParagraph"/>
        <w:spacing w:line="360" w:lineRule="auto"/>
        <w:ind w:left="360"/>
        <w:rPr>
          <w:rFonts w:ascii="Arial" w:hAnsi="Arial" w:cs="Arial"/>
          <w:b/>
          <w:sz w:val="24"/>
        </w:rPr>
      </w:pP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Trade policy, protectioni</w:t>
      </w:r>
      <w:r w:rsidR="00133DFA" w:rsidRPr="00EA2E89">
        <w:rPr>
          <w:rFonts w:ascii="Arial" w:hAnsi="Arial" w:cs="Arial"/>
          <w:b/>
          <w:sz w:val="24"/>
        </w:rPr>
        <w:t>sm and supply chain realignment</w:t>
      </w:r>
      <w:r w:rsidR="00E70F7D">
        <w:rPr>
          <w:rFonts w:ascii="Arial" w:hAnsi="Arial" w:cs="Arial"/>
          <w:b/>
          <w:sz w:val="24"/>
        </w:rPr>
        <w:t>.</w:t>
      </w:r>
    </w:p>
    <w:p w:rsidR="0059231A" w:rsidRPr="0059231A" w:rsidRDefault="0059231A" w:rsidP="0059231A">
      <w:pPr>
        <w:spacing w:line="360" w:lineRule="auto"/>
        <w:rPr>
          <w:rFonts w:ascii="Arial" w:hAnsi="Arial" w:cs="Arial"/>
          <w:sz w:val="24"/>
        </w:rPr>
      </w:pPr>
      <w:r w:rsidRPr="0059231A">
        <w:rPr>
          <w:rFonts w:ascii="Arial" w:hAnsi="Arial" w:cs="Arial"/>
          <w:sz w:val="24"/>
        </w:rPr>
        <w:t>Rising protectionism, trade wars and geopolitical tensions (e.g. U.S.–China decoupling) force firms to re-examine offshoring strategies, reshoring or nearshoring. This relocates demand for labour across geographies and may strain local HR capabilities (JobsPikr, 2025</w:t>
      </w:r>
      <w:r w:rsidR="00133DFA" w:rsidRPr="0059231A">
        <w:rPr>
          <w:rFonts w:ascii="Arial" w:hAnsi="Arial" w:cs="Arial"/>
          <w:sz w:val="24"/>
        </w:rPr>
        <w:t xml:space="preserve">). </w:t>
      </w:r>
      <w:r w:rsidRPr="0059231A">
        <w:rPr>
          <w:rFonts w:ascii="Arial" w:hAnsi="Arial" w:cs="Arial"/>
          <w:sz w:val="24"/>
        </w:rPr>
        <w:t>HR must anticipate geopolitical risk in deciding where to locate operations, talent hubs, and supply chains.</w:t>
      </w: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Geopolitical shocks, instability and regulatory fragmentation</w:t>
      </w:r>
      <w:r w:rsidR="00E70F7D">
        <w:rPr>
          <w:rFonts w:ascii="Arial" w:hAnsi="Arial" w:cs="Arial"/>
          <w:b/>
          <w:sz w:val="24"/>
        </w:rPr>
        <w:t>.</w:t>
      </w:r>
    </w:p>
    <w:p w:rsidR="0059231A" w:rsidRDefault="0059231A" w:rsidP="0059231A">
      <w:pPr>
        <w:spacing w:line="360" w:lineRule="auto"/>
        <w:rPr>
          <w:rFonts w:ascii="Arial" w:hAnsi="Arial" w:cs="Arial"/>
          <w:sz w:val="24"/>
        </w:rPr>
      </w:pPr>
      <w:r w:rsidRPr="0059231A">
        <w:rPr>
          <w:rFonts w:ascii="Arial" w:hAnsi="Arial" w:cs="Arial"/>
          <w:sz w:val="24"/>
        </w:rPr>
        <w:t>Wars, territorial disputes, sanctions, and political instability disrupt labour supply, migration flows and foreign direct investment. In some countries, HR/IHRM must manage abrupt shifts in workforce availability or abrupt regulatory changes (Latukha, 2026</w:t>
      </w:r>
      <w:r w:rsidR="00133DFA" w:rsidRPr="0059231A">
        <w:rPr>
          <w:rFonts w:ascii="Arial" w:hAnsi="Arial" w:cs="Arial"/>
          <w:sz w:val="24"/>
        </w:rPr>
        <w:t xml:space="preserve">). </w:t>
      </w:r>
      <w:r w:rsidRPr="0059231A">
        <w:rPr>
          <w:rFonts w:ascii="Arial" w:hAnsi="Arial" w:cs="Arial"/>
          <w:sz w:val="24"/>
        </w:rPr>
        <w:t>Extreme geopolitical events may break the assumed investment</w:t>
      </w:r>
      <w:r w:rsidR="00133DFA">
        <w:rPr>
          <w:rFonts w:ascii="Arial" w:hAnsi="Arial" w:cs="Arial"/>
          <w:sz w:val="24"/>
        </w:rPr>
        <w:t>–return cycle on human capital.</w:t>
      </w:r>
    </w:p>
    <w:p w:rsidR="00EA2E89" w:rsidRPr="00133DFA" w:rsidRDefault="00EA2E89" w:rsidP="0059231A">
      <w:pPr>
        <w:spacing w:line="360" w:lineRule="auto"/>
        <w:rPr>
          <w:rFonts w:ascii="Arial" w:hAnsi="Arial" w:cs="Arial"/>
          <w:sz w:val="24"/>
        </w:rPr>
      </w:pP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Global health and climate crises</w:t>
      </w:r>
      <w:r w:rsidR="00E70F7D">
        <w:rPr>
          <w:rFonts w:ascii="Arial" w:hAnsi="Arial" w:cs="Arial"/>
          <w:b/>
          <w:sz w:val="24"/>
        </w:rPr>
        <w:t>.</w:t>
      </w:r>
    </w:p>
    <w:p w:rsidR="0059231A" w:rsidRPr="0059231A" w:rsidRDefault="0059231A" w:rsidP="0059231A">
      <w:pPr>
        <w:spacing w:line="360" w:lineRule="auto"/>
        <w:rPr>
          <w:rFonts w:ascii="Arial" w:hAnsi="Arial" w:cs="Arial"/>
          <w:sz w:val="24"/>
        </w:rPr>
      </w:pPr>
      <w:r w:rsidRPr="0059231A">
        <w:rPr>
          <w:rFonts w:ascii="Arial" w:hAnsi="Arial" w:cs="Arial"/>
          <w:sz w:val="24"/>
        </w:rPr>
        <w:t xml:space="preserve">The COVID-19 pandemic revealed fragilities in global labour mobility, supply chains, </w:t>
      </w:r>
      <w:proofErr w:type="gramStart"/>
      <w:r w:rsidRPr="0059231A">
        <w:rPr>
          <w:rFonts w:ascii="Arial" w:hAnsi="Arial" w:cs="Arial"/>
          <w:sz w:val="24"/>
        </w:rPr>
        <w:t>and</w:t>
      </w:r>
      <w:proofErr w:type="gramEnd"/>
      <w:r w:rsidRPr="0059231A">
        <w:rPr>
          <w:rFonts w:ascii="Arial" w:hAnsi="Arial" w:cs="Arial"/>
          <w:sz w:val="24"/>
        </w:rPr>
        <w:t xml:space="preserve"> the workforce’s health resilience. Future pandemics and climate change (e.g. forced migration, climate migration) may further destabilize labour markets. HR must integrate resilience, crisis planning and adaptive workforce strategies (Ključnikov et al., 2023</w:t>
      </w:r>
      <w:r w:rsidR="00133DFA" w:rsidRPr="0059231A">
        <w:rPr>
          <w:rFonts w:ascii="Arial" w:hAnsi="Arial" w:cs="Arial"/>
          <w:sz w:val="24"/>
        </w:rPr>
        <w:t>).</w:t>
      </w:r>
    </w:p>
    <w:p w:rsidR="0059231A" w:rsidRPr="008A5136" w:rsidRDefault="0059231A" w:rsidP="0059231A">
      <w:pPr>
        <w:spacing w:line="360" w:lineRule="auto"/>
        <w:rPr>
          <w:rFonts w:ascii="Arial" w:hAnsi="Arial" w:cs="Arial"/>
          <w:b/>
        </w:rPr>
      </w:pPr>
    </w:p>
    <w:p w:rsidR="0059231A" w:rsidRPr="008A5136" w:rsidRDefault="00EA2E89" w:rsidP="008A5136">
      <w:pPr>
        <w:pStyle w:val="Heading2"/>
        <w:numPr>
          <w:ilvl w:val="0"/>
          <w:numId w:val="16"/>
        </w:numPr>
        <w:rPr>
          <w:rFonts w:ascii="Arial" w:hAnsi="Arial" w:cs="Arial"/>
          <w:b/>
          <w:color w:val="auto"/>
          <w:sz w:val="24"/>
        </w:rPr>
      </w:pPr>
      <w:bookmarkStart w:id="13" w:name="_Toc211541167"/>
      <w:r w:rsidRPr="008A5136">
        <w:rPr>
          <w:rFonts w:ascii="Arial" w:hAnsi="Arial" w:cs="Arial"/>
          <w:b/>
          <w:color w:val="auto"/>
          <w:sz w:val="24"/>
        </w:rPr>
        <w:t xml:space="preserve">2.3 - </w:t>
      </w:r>
      <w:r w:rsidR="0059231A" w:rsidRPr="008A5136">
        <w:rPr>
          <w:rFonts w:ascii="Arial" w:hAnsi="Arial" w:cs="Arial"/>
          <w:b/>
          <w:color w:val="auto"/>
          <w:sz w:val="24"/>
        </w:rPr>
        <w:t>Challenges posed to HR professionals</w:t>
      </w:r>
      <w:bookmarkEnd w:id="13"/>
      <w:r w:rsidR="00E70F7D">
        <w:rPr>
          <w:rFonts w:ascii="Arial" w:hAnsi="Arial" w:cs="Arial"/>
          <w:b/>
          <w:color w:val="auto"/>
          <w:sz w:val="24"/>
        </w:rPr>
        <w:t>.</w:t>
      </w:r>
    </w:p>
    <w:p w:rsidR="00133DFA" w:rsidRDefault="00133DFA" w:rsidP="0059231A">
      <w:pPr>
        <w:spacing w:line="360" w:lineRule="auto"/>
        <w:rPr>
          <w:rFonts w:ascii="Arial" w:hAnsi="Arial" w:cs="Arial"/>
          <w:sz w:val="24"/>
        </w:rPr>
      </w:pP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Talent scarcity and mismatch</w:t>
      </w:r>
      <w:r w:rsidR="00E70F7D">
        <w:rPr>
          <w:rFonts w:ascii="Arial" w:hAnsi="Arial" w:cs="Arial"/>
          <w:b/>
          <w:sz w:val="24"/>
        </w:rPr>
        <w:t>.</w:t>
      </w:r>
    </w:p>
    <w:p w:rsidR="0059231A" w:rsidRPr="0059231A" w:rsidRDefault="0059231A" w:rsidP="0059231A">
      <w:pPr>
        <w:spacing w:line="360" w:lineRule="auto"/>
        <w:rPr>
          <w:rFonts w:ascii="Arial" w:hAnsi="Arial" w:cs="Arial"/>
          <w:sz w:val="24"/>
        </w:rPr>
      </w:pPr>
      <w:r w:rsidRPr="0059231A">
        <w:rPr>
          <w:rFonts w:ascii="Arial" w:hAnsi="Arial" w:cs="Arial"/>
          <w:sz w:val="24"/>
        </w:rPr>
        <w:t>In many regions, the supply of workers with desired technical, digital or language skills is inadequate. SHRM reports that 77% of HR professionals struggle to find qualified candidates due to talent scarcity and skills gaps (SHRM, 2024</w:t>
      </w:r>
      <w:r w:rsidR="00133DFA" w:rsidRPr="0059231A">
        <w:rPr>
          <w:rFonts w:ascii="Arial" w:hAnsi="Arial" w:cs="Arial"/>
          <w:sz w:val="24"/>
        </w:rPr>
        <w:t>).</w:t>
      </w: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Regulatory complexity and compliance</w:t>
      </w:r>
      <w:r w:rsidR="00E70F7D">
        <w:rPr>
          <w:rFonts w:ascii="Arial" w:hAnsi="Arial" w:cs="Arial"/>
          <w:b/>
          <w:sz w:val="24"/>
        </w:rPr>
        <w:t>.</w:t>
      </w:r>
    </w:p>
    <w:p w:rsidR="0059231A" w:rsidRPr="0059231A" w:rsidRDefault="0059231A" w:rsidP="0059231A">
      <w:pPr>
        <w:spacing w:line="360" w:lineRule="auto"/>
        <w:rPr>
          <w:rFonts w:ascii="Arial" w:hAnsi="Arial" w:cs="Arial"/>
          <w:sz w:val="24"/>
        </w:rPr>
      </w:pPr>
      <w:r w:rsidRPr="0059231A">
        <w:rPr>
          <w:rFonts w:ascii="Arial" w:hAnsi="Arial" w:cs="Arial"/>
          <w:sz w:val="24"/>
        </w:rPr>
        <w:t>Multinational firms must comply with divergent labour laws, immigration rules, data protection laws, and employment regulations. HR must stay abreast of shifting local labour rules, sanctions and geopolitical risk.</w:t>
      </w: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Cultural integration and diversity management</w:t>
      </w:r>
      <w:r w:rsidR="00E70F7D">
        <w:rPr>
          <w:rFonts w:ascii="Arial" w:hAnsi="Arial" w:cs="Arial"/>
          <w:b/>
          <w:sz w:val="24"/>
        </w:rPr>
        <w:t>.</w:t>
      </w:r>
    </w:p>
    <w:p w:rsidR="0059231A" w:rsidRPr="0059231A" w:rsidRDefault="0059231A" w:rsidP="0059231A">
      <w:pPr>
        <w:spacing w:line="360" w:lineRule="auto"/>
        <w:rPr>
          <w:rFonts w:ascii="Arial" w:hAnsi="Arial" w:cs="Arial"/>
          <w:sz w:val="24"/>
        </w:rPr>
      </w:pPr>
      <w:r w:rsidRPr="0059231A">
        <w:rPr>
          <w:rFonts w:ascii="Arial" w:hAnsi="Arial" w:cs="Arial"/>
          <w:sz w:val="24"/>
        </w:rPr>
        <w:t>Geopolitical flows and migration bring diverse cultural backgrounds into organisations. HR must manage inclusion, cross-cultural training, expatriate adaptation, and avoid cross-national bias.</w:t>
      </w: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Succession, retention and knowledge transfer</w:t>
      </w:r>
      <w:r w:rsidR="00E70F7D">
        <w:rPr>
          <w:rFonts w:ascii="Arial" w:hAnsi="Arial" w:cs="Arial"/>
          <w:b/>
          <w:sz w:val="24"/>
        </w:rPr>
        <w:t>.</w:t>
      </w:r>
    </w:p>
    <w:p w:rsidR="0059231A" w:rsidRDefault="0059231A" w:rsidP="0059231A">
      <w:pPr>
        <w:spacing w:line="360" w:lineRule="auto"/>
        <w:rPr>
          <w:rFonts w:ascii="Arial" w:hAnsi="Arial" w:cs="Arial"/>
          <w:sz w:val="24"/>
        </w:rPr>
      </w:pPr>
      <w:r w:rsidRPr="0059231A">
        <w:rPr>
          <w:rFonts w:ascii="Arial" w:hAnsi="Arial" w:cs="Arial"/>
          <w:sz w:val="24"/>
        </w:rPr>
        <w:t>Aging senior workforce combined with high turnover in critical roles demands robust succession planning, intergenerational mentoring, and knowledge transfer mechanisms.</w:t>
      </w:r>
    </w:p>
    <w:p w:rsidR="00EA2E89" w:rsidRDefault="00EA2E89" w:rsidP="0059231A">
      <w:pPr>
        <w:spacing w:line="360" w:lineRule="auto"/>
        <w:rPr>
          <w:rFonts w:ascii="Arial" w:hAnsi="Arial" w:cs="Arial"/>
          <w:sz w:val="24"/>
        </w:rPr>
      </w:pPr>
    </w:p>
    <w:p w:rsidR="00EA2E89" w:rsidRDefault="00EA2E89" w:rsidP="0059231A">
      <w:pPr>
        <w:spacing w:line="360" w:lineRule="auto"/>
        <w:rPr>
          <w:rFonts w:ascii="Arial" w:hAnsi="Arial" w:cs="Arial"/>
          <w:sz w:val="24"/>
        </w:rPr>
      </w:pP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lastRenderedPageBreak/>
        <w:t>Risk and volatility in planning</w:t>
      </w:r>
      <w:r w:rsidR="00E70F7D">
        <w:rPr>
          <w:rFonts w:ascii="Arial" w:hAnsi="Arial" w:cs="Arial"/>
          <w:b/>
          <w:sz w:val="24"/>
        </w:rPr>
        <w:t>.</w:t>
      </w:r>
    </w:p>
    <w:p w:rsidR="0059231A" w:rsidRDefault="0059231A" w:rsidP="0059231A">
      <w:pPr>
        <w:spacing w:line="360" w:lineRule="auto"/>
        <w:rPr>
          <w:rFonts w:ascii="Arial" w:hAnsi="Arial" w:cs="Arial"/>
          <w:sz w:val="24"/>
        </w:rPr>
      </w:pPr>
      <w:r w:rsidRPr="0059231A">
        <w:rPr>
          <w:rFonts w:ascii="Arial" w:hAnsi="Arial" w:cs="Arial"/>
          <w:sz w:val="24"/>
        </w:rPr>
        <w:t>Demographic and geopolitical uncertainties make long-run workforce planning harder. HR must adopt flexible, scenario-based and agile planning approaches.</w:t>
      </w:r>
    </w:p>
    <w:p w:rsidR="0059231A" w:rsidRPr="00EA2E89" w:rsidRDefault="0059231A" w:rsidP="00EA2E89">
      <w:pPr>
        <w:pStyle w:val="ListParagraph"/>
        <w:numPr>
          <w:ilvl w:val="0"/>
          <w:numId w:val="13"/>
        </w:numPr>
        <w:spacing w:line="360" w:lineRule="auto"/>
        <w:rPr>
          <w:rFonts w:ascii="Arial" w:hAnsi="Arial" w:cs="Arial"/>
          <w:b/>
          <w:sz w:val="24"/>
        </w:rPr>
      </w:pPr>
      <w:r w:rsidRPr="00EA2E89">
        <w:rPr>
          <w:rFonts w:ascii="Arial" w:hAnsi="Arial" w:cs="Arial"/>
          <w:b/>
          <w:sz w:val="24"/>
        </w:rPr>
        <w:t>Ethical and social pressures</w:t>
      </w:r>
      <w:r w:rsidR="00E70F7D">
        <w:rPr>
          <w:rFonts w:ascii="Arial" w:hAnsi="Arial" w:cs="Arial"/>
          <w:b/>
          <w:sz w:val="24"/>
        </w:rPr>
        <w:t>.</w:t>
      </w:r>
    </w:p>
    <w:p w:rsidR="0059231A" w:rsidRPr="0059231A" w:rsidRDefault="0059231A" w:rsidP="0059231A">
      <w:pPr>
        <w:spacing w:line="360" w:lineRule="auto"/>
        <w:rPr>
          <w:rFonts w:ascii="Arial" w:hAnsi="Arial" w:cs="Arial"/>
          <w:sz w:val="24"/>
        </w:rPr>
      </w:pPr>
      <w:r w:rsidRPr="0059231A">
        <w:rPr>
          <w:rFonts w:ascii="Arial" w:hAnsi="Arial" w:cs="Arial"/>
          <w:sz w:val="24"/>
        </w:rPr>
        <w:t>Increasing emphasis on ESG (environmental, social, governance), human rights, diversity and equity means HR is subject to public scrutiny in how workers are treated, especially in overseas operations in politically volatile zones.</w:t>
      </w:r>
    </w:p>
    <w:p w:rsidR="0059231A" w:rsidRDefault="0059231A" w:rsidP="0059231A">
      <w:pPr>
        <w:spacing w:line="360" w:lineRule="auto"/>
        <w:rPr>
          <w:rFonts w:ascii="Arial" w:hAnsi="Arial" w:cs="Arial"/>
          <w:sz w:val="24"/>
        </w:rPr>
      </w:pPr>
      <w:r w:rsidRPr="0059231A">
        <w:rPr>
          <w:rFonts w:ascii="Arial" w:hAnsi="Arial" w:cs="Arial"/>
          <w:sz w:val="24"/>
        </w:rPr>
        <w:t>In sum, demographic trends and geopolitical dynamics create a complex terrain for HR: shrinking local talent pools, regulatory fragmentation, migration pressures, and greater volatility. HR and IHRM must become more strategic, adaptive and globally attuned</w:t>
      </w:r>
    </w:p>
    <w:p w:rsidR="00133DFA" w:rsidRDefault="00133DFA" w:rsidP="0097459A">
      <w:pPr>
        <w:pStyle w:val="Heading1"/>
        <w:rPr>
          <w:rFonts w:ascii="Arial" w:hAnsi="Arial" w:cs="Arial"/>
          <w:color w:val="auto"/>
          <w:sz w:val="24"/>
        </w:rPr>
      </w:pPr>
      <w:bookmarkStart w:id="14" w:name="_Toc211475287"/>
      <w:bookmarkStart w:id="15" w:name="_Toc211541168"/>
      <w:r w:rsidRPr="008A5136">
        <w:rPr>
          <w:rFonts w:ascii="Arial" w:hAnsi="Arial" w:cs="Arial"/>
          <w:color w:val="auto"/>
          <w:sz w:val="24"/>
        </w:rPr>
        <w:t>3. Addressing Skills Gaps and Talent Shortages in Critica</w:t>
      </w:r>
      <w:r w:rsidR="00285A4E" w:rsidRPr="008A5136">
        <w:rPr>
          <w:rFonts w:ascii="Arial" w:hAnsi="Arial" w:cs="Arial"/>
          <w:color w:val="auto"/>
          <w:sz w:val="24"/>
        </w:rPr>
        <w:t>l Sectors through Strategic HRM.</w:t>
      </w:r>
      <w:bookmarkEnd w:id="14"/>
      <w:bookmarkEnd w:id="15"/>
    </w:p>
    <w:p w:rsidR="008A5136" w:rsidRPr="008A5136" w:rsidRDefault="008A5136" w:rsidP="008A5136">
      <w:pPr>
        <w:rPr>
          <w:lang w:val="en-US"/>
        </w:rPr>
      </w:pPr>
    </w:p>
    <w:p w:rsidR="00133DFA" w:rsidRPr="00133DFA" w:rsidRDefault="00133DFA" w:rsidP="00133DFA">
      <w:pPr>
        <w:spacing w:line="360" w:lineRule="auto"/>
        <w:rPr>
          <w:rFonts w:ascii="Arial" w:hAnsi="Arial" w:cs="Arial"/>
          <w:sz w:val="24"/>
        </w:rPr>
      </w:pPr>
      <w:r w:rsidRPr="00133DFA">
        <w:rPr>
          <w:rFonts w:ascii="Arial" w:hAnsi="Arial" w:cs="Arial"/>
          <w:sz w:val="24"/>
        </w:rPr>
        <w:t>Industries such as technology, healthcare, hospitality, logistics and clean energy are frequently cited as facing persistent skill and talent shortages. To respond effectively, HR must adopt multi-pronged strategic interventions rather than ad hoc hiring.</w:t>
      </w:r>
    </w:p>
    <w:p w:rsidR="00133DFA" w:rsidRPr="00133DFA" w:rsidRDefault="00133DFA" w:rsidP="00133DFA">
      <w:pPr>
        <w:spacing w:line="360" w:lineRule="auto"/>
        <w:rPr>
          <w:rFonts w:ascii="Arial" w:hAnsi="Arial" w:cs="Arial"/>
          <w:sz w:val="24"/>
        </w:rPr>
      </w:pPr>
    </w:p>
    <w:p w:rsidR="00133DFA" w:rsidRDefault="00EA2E89" w:rsidP="008A5136">
      <w:pPr>
        <w:pStyle w:val="Heading2"/>
        <w:numPr>
          <w:ilvl w:val="0"/>
          <w:numId w:val="16"/>
        </w:numPr>
        <w:rPr>
          <w:rFonts w:ascii="Arial" w:hAnsi="Arial" w:cs="Arial"/>
          <w:b/>
          <w:color w:val="auto"/>
          <w:sz w:val="24"/>
        </w:rPr>
      </w:pPr>
      <w:bookmarkStart w:id="16" w:name="_Toc211541169"/>
      <w:r w:rsidRPr="008A5136">
        <w:rPr>
          <w:rFonts w:ascii="Arial" w:hAnsi="Arial" w:cs="Arial"/>
          <w:b/>
          <w:color w:val="auto"/>
          <w:sz w:val="24"/>
        </w:rPr>
        <w:t xml:space="preserve">3.1 - </w:t>
      </w:r>
      <w:r w:rsidR="00133DFA" w:rsidRPr="008A5136">
        <w:rPr>
          <w:rFonts w:ascii="Arial" w:hAnsi="Arial" w:cs="Arial"/>
          <w:b/>
          <w:color w:val="auto"/>
          <w:sz w:val="24"/>
        </w:rPr>
        <w:t>Strategic approaches to closing skills gaps</w:t>
      </w:r>
      <w:bookmarkEnd w:id="16"/>
      <w:r w:rsidR="00E70F7D">
        <w:rPr>
          <w:rFonts w:ascii="Arial" w:hAnsi="Arial" w:cs="Arial"/>
          <w:b/>
          <w:color w:val="auto"/>
          <w:sz w:val="24"/>
        </w:rPr>
        <w:t>.</w:t>
      </w:r>
    </w:p>
    <w:p w:rsidR="008A5136" w:rsidRPr="008A5136" w:rsidRDefault="008A5136" w:rsidP="008A5136"/>
    <w:p w:rsidR="00133DFA" w:rsidRPr="00133DFA" w:rsidRDefault="00133DFA" w:rsidP="00133DFA">
      <w:pPr>
        <w:pStyle w:val="ListParagraph"/>
        <w:spacing w:line="360" w:lineRule="auto"/>
        <w:ind w:left="360"/>
        <w:rPr>
          <w:rFonts w:ascii="Arial" w:hAnsi="Arial" w:cs="Arial"/>
          <w:b/>
          <w:sz w:val="24"/>
        </w:rPr>
      </w:pPr>
    </w:p>
    <w:p w:rsidR="00133DFA" w:rsidRPr="00EA2E89" w:rsidRDefault="00133DFA" w:rsidP="00EA2E89">
      <w:pPr>
        <w:pStyle w:val="ListParagraph"/>
        <w:numPr>
          <w:ilvl w:val="0"/>
          <w:numId w:val="13"/>
        </w:numPr>
        <w:spacing w:line="360" w:lineRule="auto"/>
        <w:rPr>
          <w:rFonts w:ascii="Arial" w:hAnsi="Arial" w:cs="Arial"/>
          <w:b/>
          <w:sz w:val="24"/>
        </w:rPr>
      </w:pPr>
      <w:r w:rsidRPr="00EA2E89">
        <w:rPr>
          <w:rFonts w:ascii="Arial" w:hAnsi="Arial" w:cs="Arial"/>
          <w:b/>
          <w:sz w:val="24"/>
        </w:rPr>
        <w:t>Workforce planning and forecasting</w:t>
      </w:r>
      <w:r w:rsidR="00E70F7D">
        <w:rPr>
          <w:rFonts w:ascii="Arial" w:hAnsi="Arial" w:cs="Arial"/>
          <w:b/>
          <w:sz w:val="24"/>
        </w:rPr>
        <w:t>.</w:t>
      </w:r>
    </w:p>
    <w:p w:rsidR="00133DFA" w:rsidRDefault="00133DFA" w:rsidP="00133DFA">
      <w:pPr>
        <w:spacing w:line="360" w:lineRule="auto"/>
        <w:rPr>
          <w:rFonts w:ascii="Arial" w:hAnsi="Arial" w:cs="Arial"/>
          <w:sz w:val="24"/>
        </w:rPr>
      </w:pPr>
      <w:r w:rsidRPr="00133DFA">
        <w:rPr>
          <w:rFonts w:ascii="Arial" w:hAnsi="Arial" w:cs="Arial"/>
          <w:sz w:val="24"/>
        </w:rPr>
        <w:t>HR must implement robust labour analytics to forecast which skill types will be in short supply, map current workforce capability, and identify future gaps. Machine learning models can help predict occupations at risk of shortage (Dawson et al., 2020). This enables proactive interventions rather than reactive hiring.</w:t>
      </w:r>
    </w:p>
    <w:p w:rsidR="008A5136" w:rsidRDefault="008A5136" w:rsidP="00133DFA">
      <w:pPr>
        <w:spacing w:line="360" w:lineRule="auto"/>
        <w:rPr>
          <w:rFonts w:ascii="Arial" w:hAnsi="Arial" w:cs="Arial"/>
          <w:sz w:val="24"/>
        </w:rPr>
      </w:pPr>
    </w:p>
    <w:p w:rsidR="008A5136" w:rsidRDefault="008A5136" w:rsidP="00133DFA">
      <w:pPr>
        <w:spacing w:line="360" w:lineRule="auto"/>
        <w:rPr>
          <w:rFonts w:ascii="Arial" w:hAnsi="Arial" w:cs="Arial"/>
          <w:sz w:val="24"/>
        </w:rPr>
      </w:pPr>
    </w:p>
    <w:p w:rsidR="008A5136" w:rsidRDefault="008A5136" w:rsidP="00133DFA">
      <w:pPr>
        <w:spacing w:line="360" w:lineRule="auto"/>
        <w:rPr>
          <w:rFonts w:ascii="Arial" w:hAnsi="Arial" w:cs="Arial"/>
          <w:sz w:val="24"/>
        </w:rPr>
      </w:pPr>
    </w:p>
    <w:p w:rsidR="00133DFA" w:rsidRPr="00EA2E89" w:rsidRDefault="00133DFA" w:rsidP="00EA2E89">
      <w:pPr>
        <w:pStyle w:val="ListParagraph"/>
        <w:numPr>
          <w:ilvl w:val="0"/>
          <w:numId w:val="13"/>
        </w:numPr>
        <w:spacing w:line="360" w:lineRule="auto"/>
        <w:rPr>
          <w:rFonts w:ascii="Arial" w:hAnsi="Arial" w:cs="Arial"/>
          <w:b/>
          <w:sz w:val="24"/>
        </w:rPr>
      </w:pPr>
      <w:r w:rsidRPr="00EA2E89">
        <w:rPr>
          <w:rFonts w:ascii="Arial" w:hAnsi="Arial" w:cs="Arial"/>
          <w:b/>
          <w:sz w:val="24"/>
        </w:rPr>
        <w:lastRenderedPageBreak/>
        <w:t>Partnerships with educational institutions and apprenticeships</w:t>
      </w:r>
      <w:r w:rsidR="00E70F7D">
        <w:rPr>
          <w:rFonts w:ascii="Arial" w:hAnsi="Arial" w:cs="Arial"/>
          <w:b/>
          <w:sz w:val="24"/>
        </w:rPr>
        <w:t>.</w:t>
      </w:r>
    </w:p>
    <w:p w:rsidR="00133DFA" w:rsidRDefault="00133DFA" w:rsidP="00133DFA">
      <w:pPr>
        <w:spacing w:line="360" w:lineRule="auto"/>
        <w:rPr>
          <w:rFonts w:ascii="Arial" w:hAnsi="Arial" w:cs="Arial"/>
          <w:sz w:val="24"/>
        </w:rPr>
      </w:pPr>
      <w:r w:rsidRPr="00133DFA">
        <w:rPr>
          <w:rFonts w:ascii="Arial" w:hAnsi="Arial" w:cs="Arial"/>
          <w:sz w:val="24"/>
        </w:rPr>
        <w:t xml:space="preserve">Organisations can co-develop curricula, sponsor vocational training, or support </w:t>
      </w:r>
      <w:proofErr w:type="gramStart"/>
      <w:r w:rsidRPr="00133DFA">
        <w:rPr>
          <w:rFonts w:ascii="Arial" w:hAnsi="Arial" w:cs="Arial"/>
          <w:sz w:val="24"/>
        </w:rPr>
        <w:t>industry-academia</w:t>
      </w:r>
      <w:proofErr w:type="gramEnd"/>
      <w:r w:rsidRPr="00133DFA">
        <w:rPr>
          <w:rFonts w:ascii="Arial" w:hAnsi="Arial" w:cs="Arial"/>
          <w:sz w:val="24"/>
        </w:rPr>
        <w:t xml:space="preserve"> bridges in universities or trade schools. Apprenticeships, internships, bootcamps and cooperative education programs enable a pipeline of talent attuned to industry needs. Recent studies suggest that employers increasingly favor ‘skill-based hiring’ over degree credentials, particularly in AI and green sectors (Bone et al., 2023).</w:t>
      </w:r>
    </w:p>
    <w:p w:rsidR="00133DFA" w:rsidRPr="00133DFA" w:rsidRDefault="00133DFA" w:rsidP="00133DFA">
      <w:pPr>
        <w:spacing w:line="360" w:lineRule="auto"/>
        <w:rPr>
          <w:rFonts w:ascii="Arial" w:hAnsi="Arial" w:cs="Arial"/>
          <w:sz w:val="24"/>
        </w:rPr>
      </w:pPr>
    </w:p>
    <w:p w:rsidR="00133DFA" w:rsidRPr="00EA2E89" w:rsidRDefault="00133DFA" w:rsidP="00EA2E89">
      <w:pPr>
        <w:pStyle w:val="ListParagraph"/>
        <w:numPr>
          <w:ilvl w:val="0"/>
          <w:numId w:val="13"/>
        </w:numPr>
        <w:spacing w:line="360" w:lineRule="auto"/>
        <w:rPr>
          <w:rFonts w:ascii="Arial" w:hAnsi="Arial" w:cs="Arial"/>
          <w:b/>
          <w:sz w:val="24"/>
        </w:rPr>
      </w:pPr>
      <w:r w:rsidRPr="00EA2E89">
        <w:rPr>
          <w:rFonts w:ascii="Arial" w:hAnsi="Arial" w:cs="Arial"/>
          <w:b/>
          <w:sz w:val="24"/>
        </w:rPr>
        <w:t>Internal mobility, talent marketplaces and bridging roles</w:t>
      </w:r>
      <w:r w:rsidR="00E70F7D">
        <w:rPr>
          <w:rFonts w:ascii="Arial" w:hAnsi="Arial" w:cs="Arial"/>
          <w:b/>
          <w:sz w:val="24"/>
        </w:rPr>
        <w:t>.</w:t>
      </w:r>
    </w:p>
    <w:p w:rsidR="00133DFA" w:rsidRPr="00133DFA" w:rsidRDefault="00133DFA" w:rsidP="00133DFA">
      <w:pPr>
        <w:spacing w:line="360" w:lineRule="auto"/>
        <w:rPr>
          <w:rFonts w:ascii="Arial" w:hAnsi="Arial" w:cs="Arial"/>
          <w:sz w:val="24"/>
        </w:rPr>
      </w:pPr>
      <w:r w:rsidRPr="00133DFA">
        <w:rPr>
          <w:rFonts w:ascii="Arial" w:hAnsi="Arial" w:cs="Arial"/>
          <w:sz w:val="24"/>
        </w:rPr>
        <w:t>Rather than hiring externally, organisations should optimise internal mobility: re-skill existing employees into critical roles, maintain internal talent marketplaces or rotation programs, and use bridging roles to ease transition into highly technical jobs. This reduces ramp-up time, builds retention and maintains institutional knowledge.</w:t>
      </w:r>
    </w:p>
    <w:p w:rsidR="00133DFA" w:rsidRDefault="00133DFA" w:rsidP="00133DFA">
      <w:pPr>
        <w:spacing w:line="360" w:lineRule="auto"/>
        <w:rPr>
          <w:rFonts w:ascii="Arial" w:hAnsi="Arial" w:cs="Arial"/>
          <w:sz w:val="24"/>
        </w:rPr>
      </w:pPr>
    </w:p>
    <w:p w:rsidR="00133DFA" w:rsidRPr="00EA2E89" w:rsidRDefault="00133DFA" w:rsidP="00EA2E89">
      <w:pPr>
        <w:pStyle w:val="ListParagraph"/>
        <w:numPr>
          <w:ilvl w:val="0"/>
          <w:numId w:val="13"/>
        </w:numPr>
        <w:spacing w:line="360" w:lineRule="auto"/>
        <w:rPr>
          <w:rFonts w:ascii="Arial" w:hAnsi="Arial" w:cs="Arial"/>
          <w:b/>
          <w:sz w:val="24"/>
        </w:rPr>
      </w:pPr>
      <w:r w:rsidRPr="00EA2E89">
        <w:rPr>
          <w:rFonts w:ascii="Arial" w:hAnsi="Arial" w:cs="Arial"/>
          <w:b/>
          <w:sz w:val="24"/>
        </w:rPr>
        <w:t>Continuous learning, micro credentials and just-in-time training</w:t>
      </w:r>
      <w:r w:rsidR="00E70F7D">
        <w:rPr>
          <w:rFonts w:ascii="Arial" w:hAnsi="Arial" w:cs="Arial"/>
          <w:b/>
          <w:sz w:val="24"/>
        </w:rPr>
        <w:t>.</w:t>
      </w:r>
    </w:p>
    <w:p w:rsidR="00133DFA" w:rsidRDefault="00133DFA" w:rsidP="00133DFA">
      <w:pPr>
        <w:spacing w:line="360" w:lineRule="auto"/>
        <w:rPr>
          <w:rFonts w:ascii="Arial" w:hAnsi="Arial" w:cs="Arial"/>
          <w:sz w:val="24"/>
        </w:rPr>
      </w:pPr>
      <w:r w:rsidRPr="00133DFA">
        <w:rPr>
          <w:rFonts w:ascii="Arial" w:hAnsi="Arial" w:cs="Arial"/>
          <w:sz w:val="24"/>
        </w:rPr>
        <w:t>HR should embed continuous learning into career paths via micro credentials, online learning platforms, in-house academies, and modular training aligned with business needs. The HR function should facilitate personalized learning journeys, aided by AI to identify learning needs. The digital economy demands a mindset of lifelong learning (Zhang et al., 2023).</w:t>
      </w:r>
    </w:p>
    <w:p w:rsidR="00133DFA" w:rsidRPr="00133DFA" w:rsidRDefault="00133DFA" w:rsidP="00133DFA">
      <w:pPr>
        <w:spacing w:line="360" w:lineRule="auto"/>
        <w:rPr>
          <w:rFonts w:ascii="Arial" w:hAnsi="Arial" w:cs="Arial"/>
          <w:sz w:val="24"/>
        </w:rPr>
      </w:pPr>
    </w:p>
    <w:p w:rsidR="00133DFA" w:rsidRPr="00EA2E89" w:rsidRDefault="00133DFA" w:rsidP="00EA2E89">
      <w:pPr>
        <w:pStyle w:val="ListParagraph"/>
        <w:numPr>
          <w:ilvl w:val="0"/>
          <w:numId w:val="13"/>
        </w:numPr>
        <w:spacing w:line="360" w:lineRule="auto"/>
        <w:rPr>
          <w:rFonts w:ascii="Arial" w:hAnsi="Arial" w:cs="Arial"/>
          <w:b/>
          <w:sz w:val="24"/>
        </w:rPr>
      </w:pPr>
      <w:r w:rsidRPr="00EA2E89">
        <w:rPr>
          <w:rFonts w:ascii="Arial" w:hAnsi="Arial" w:cs="Arial"/>
          <w:b/>
          <w:sz w:val="24"/>
        </w:rPr>
        <w:t>Employer branding, value proposition and retention</w:t>
      </w:r>
      <w:r w:rsidR="00E70F7D">
        <w:rPr>
          <w:rFonts w:ascii="Arial" w:hAnsi="Arial" w:cs="Arial"/>
          <w:b/>
          <w:sz w:val="24"/>
        </w:rPr>
        <w:t>.</w:t>
      </w:r>
    </w:p>
    <w:p w:rsidR="00133DFA" w:rsidRDefault="00133DFA" w:rsidP="00133DFA">
      <w:pPr>
        <w:spacing w:line="360" w:lineRule="auto"/>
        <w:rPr>
          <w:rFonts w:ascii="Arial" w:hAnsi="Arial" w:cs="Arial"/>
          <w:sz w:val="24"/>
        </w:rPr>
      </w:pPr>
      <w:r w:rsidRPr="00133DFA">
        <w:rPr>
          <w:rFonts w:ascii="Arial" w:hAnsi="Arial" w:cs="Arial"/>
          <w:sz w:val="24"/>
        </w:rPr>
        <w:t>Talent shortage means competing fiercely for high performers. HR must craft compelling employer value propositions—offering meaningful work, flexibility, career growth, purpose, and a learning culture. Retention strategies (mentorship, performance-based rewards, culture of innovation) are crucial. The “war for talent” intensifies these pressures (Michaels et al.).</w:t>
      </w:r>
    </w:p>
    <w:p w:rsidR="00133DFA" w:rsidRDefault="00133DFA" w:rsidP="00133DFA">
      <w:pPr>
        <w:spacing w:line="360" w:lineRule="auto"/>
        <w:rPr>
          <w:rFonts w:ascii="Arial" w:hAnsi="Arial" w:cs="Arial"/>
          <w:sz w:val="24"/>
        </w:rPr>
      </w:pPr>
    </w:p>
    <w:p w:rsidR="001E2170" w:rsidRPr="00133DFA" w:rsidRDefault="001E2170" w:rsidP="00133DFA">
      <w:pPr>
        <w:spacing w:line="360" w:lineRule="auto"/>
        <w:rPr>
          <w:rFonts w:ascii="Arial" w:hAnsi="Arial" w:cs="Arial"/>
          <w:sz w:val="24"/>
        </w:rPr>
      </w:pPr>
    </w:p>
    <w:p w:rsidR="00133DFA" w:rsidRPr="00EA2E89" w:rsidRDefault="00133DFA" w:rsidP="00EA2E89">
      <w:pPr>
        <w:pStyle w:val="ListParagraph"/>
        <w:numPr>
          <w:ilvl w:val="0"/>
          <w:numId w:val="13"/>
        </w:numPr>
        <w:spacing w:line="360" w:lineRule="auto"/>
        <w:rPr>
          <w:rFonts w:ascii="Arial" w:hAnsi="Arial" w:cs="Arial"/>
          <w:b/>
          <w:sz w:val="24"/>
        </w:rPr>
      </w:pPr>
      <w:r w:rsidRPr="00EA2E89">
        <w:rPr>
          <w:rFonts w:ascii="Arial" w:hAnsi="Arial" w:cs="Arial"/>
          <w:b/>
          <w:sz w:val="24"/>
        </w:rPr>
        <w:lastRenderedPageBreak/>
        <w:t>Global sourcing and contingent talent</w:t>
      </w:r>
      <w:r w:rsidR="00E70F7D">
        <w:rPr>
          <w:rFonts w:ascii="Arial" w:hAnsi="Arial" w:cs="Arial"/>
          <w:b/>
          <w:sz w:val="24"/>
        </w:rPr>
        <w:t>.</w:t>
      </w:r>
    </w:p>
    <w:p w:rsidR="00133DFA" w:rsidRPr="00133DFA" w:rsidRDefault="00133DFA" w:rsidP="00133DFA">
      <w:pPr>
        <w:spacing w:line="360" w:lineRule="auto"/>
        <w:rPr>
          <w:rFonts w:ascii="Arial" w:hAnsi="Arial" w:cs="Arial"/>
          <w:sz w:val="24"/>
        </w:rPr>
      </w:pPr>
      <w:r w:rsidRPr="00133DFA">
        <w:rPr>
          <w:rFonts w:ascii="Arial" w:hAnsi="Arial" w:cs="Arial"/>
          <w:sz w:val="24"/>
        </w:rPr>
        <w:t xml:space="preserve">Especially for critical technical roles, firms may widen their search internationally or </w:t>
      </w:r>
      <w:proofErr w:type="gramStart"/>
      <w:r w:rsidRPr="00133DFA">
        <w:rPr>
          <w:rFonts w:ascii="Arial" w:hAnsi="Arial" w:cs="Arial"/>
          <w:sz w:val="24"/>
        </w:rPr>
        <w:t>use</w:t>
      </w:r>
      <w:proofErr w:type="gramEnd"/>
      <w:r w:rsidRPr="00133DFA">
        <w:rPr>
          <w:rFonts w:ascii="Arial" w:hAnsi="Arial" w:cs="Arial"/>
          <w:sz w:val="24"/>
        </w:rPr>
        <w:t xml:space="preserve"> distributed teams. HR must design policies for remote/global teams, outsourcing, and contingent staffing models, ensuring compliance, integration, and cultural alignment.</w:t>
      </w:r>
    </w:p>
    <w:p w:rsidR="00133DFA" w:rsidRPr="00EA2E89" w:rsidRDefault="00133DFA" w:rsidP="00EA2E89">
      <w:pPr>
        <w:pStyle w:val="ListParagraph"/>
        <w:numPr>
          <w:ilvl w:val="0"/>
          <w:numId w:val="13"/>
        </w:numPr>
        <w:spacing w:line="360" w:lineRule="auto"/>
        <w:rPr>
          <w:rFonts w:ascii="Arial" w:hAnsi="Arial" w:cs="Arial"/>
          <w:b/>
          <w:sz w:val="24"/>
        </w:rPr>
      </w:pPr>
      <w:r w:rsidRPr="00EA2E89">
        <w:rPr>
          <w:rFonts w:ascii="Arial" w:hAnsi="Arial" w:cs="Arial"/>
          <w:b/>
          <w:sz w:val="24"/>
        </w:rPr>
        <w:t>Succession and knowledge transfer</w:t>
      </w:r>
      <w:r w:rsidR="00E70F7D">
        <w:rPr>
          <w:rFonts w:ascii="Arial" w:hAnsi="Arial" w:cs="Arial"/>
          <w:b/>
          <w:sz w:val="24"/>
        </w:rPr>
        <w:t>.</w:t>
      </w:r>
    </w:p>
    <w:p w:rsidR="00133DFA" w:rsidRDefault="00133DFA" w:rsidP="00133DFA">
      <w:pPr>
        <w:spacing w:line="360" w:lineRule="auto"/>
        <w:rPr>
          <w:rFonts w:ascii="Arial" w:hAnsi="Arial" w:cs="Arial"/>
          <w:sz w:val="24"/>
        </w:rPr>
      </w:pPr>
      <w:r w:rsidRPr="00133DFA">
        <w:rPr>
          <w:rFonts w:ascii="Arial" w:hAnsi="Arial" w:cs="Arial"/>
          <w:sz w:val="24"/>
        </w:rPr>
        <w:t>To reduce vulnerability due to retirement or turnover, HR should build succession pipelines, mentorship, and knowledge-sharing systems. In sectors like aerospace or defence, the talent gap is particularly acute; closing it requires linking multiple HR levers (McKinsey, 2024).</w:t>
      </w:r>
    </w:p>
    <w:p w:rsidR="00133DFA" w:rsidRPr="00133DFA" w:rsidRDefault="00133DFA" w:rsidP="00133DFA">
      <w:pPr>
        <w:spacing w:line="360" w:lineRule="auto"/>
        <w:rPr>
          <w:rFonts w:ascii="Arial" w:hAnsi="Arial" w:cs="Arial"/>
          <w:sz w:val="24"/>
        </w:rPr>
      </w:pPr>
    </w:p>
    <w:p w:rsidR="00133DFA" w:rsidRDefault="00EA2E89" w:rsidP="008A5136">
      <w:pPr>
        <w:pStyle w:val="Heading2"/>
        <w:numPr>
          <w:ilvl w:val="0"/>
          <w:numId w:val="16"/>
        </w:numPr>
        <w:rPr>
          <w:rFonts w:ascii="Arial" w:hAnsi="Arial" w:cs="Arial"/>
          <w:b/>
          <w:color w:val="auto"/>
          <w:sz w:val="24"/>
        </w:rPr>
      </w:pPr>
      <w:bookmarkStart w:id="17" w:name="_Toc211541170"/>
      <w:r w:rsidRPr="008A5136">
        <w:rPr>
          <w:rFonts w:ascii="Arial" w:hAnsi="Arial" w:cs="Arial"/>
          <w:b/>
          <w:color w:val="auto"/>
          <w:sz w:val="24"/>
        </w:rPr>
        <w:t xml:space="preserve">3.2 - </w:t>
      </w:r>
      <w:r w:rsidR="00133DFA" w:rsidRPr="008A5136">
        <w:rPr>
          <w:rFonts w:ascii="Arial" w:hAnsi="Arial" w:cs="Arial"/>
          <w:b/>
          <w:color w:val="auto"/>
          <w:sz w:val="24"/>
        </w:rPr>
        <w:t>Examples and best practices</w:t>
      </w:r>
      <w:bookmarkEnd w:id="17"/>
      <w:r w:rsidR="00E70F7D">
        <w:rPr>
          <w:rFonts w:ascii="Arial" w:hAnsi="Arial" w:cs="Arial"/>
          <w:b/>
          <w:color w:val="auto"/>
          <w:sz w:val="24"/>
        </w:rPr>
        <w:t>.</w:t>
      </w:r>
    </w:p>
    <w:p w:rsidR="008A5136" w:rsidRPr="008A5136" w:rsidRDefault="008A5136" w:rsidP="008A5136"/>
    <w:p w:rsidR="00133DFA" w:rsidRPr="00133DFA" w:rsidRDefault="00133DFA" w:rsidP="00133DFA">
      <w:pPr>
        <w:spacing w:line="360" w:lineRule="auto"/>
        <w:rPr>
          <w:rFonts w:ascii="Arial" w:hAnsi="Arial" w:cs="Arial"/>
          <w:sz w:val="24"/>
        </w:rPr>
      </w:pPr>
      <w:r w:rsidRPr="00133DFA">
        <w:rPr>
          <w:rFonts w:ascii="Arial" w:hAnsi="Arial" w:cs="Arial"/>
          <w:sz w:val="24"/>
        </w:rPr>
        <w:t>In the aerospace &amp; defense sector, firms are emphasizing five talent imperatives: diagnosing gaps, streamlining hiring, reskilling, culture transformation, and using HR as a stra</w:t>
      </w:r>
      <w:r>
        <w:rPr>
          <w:rFonts w:ascii="Arial" w:hAnsi="Arial" w:cs="Arial"/>
          <w:sz w:val="24"/>
        </w:rPr>
        <w:t>tegic driver (McKinsey, 2024).</w:t>
      </w:r>
    </w:p>
    <w:p w:rsidR="00133DFA" w:rsidRPr="00133DFA" w:rsidRDefault="00133DFA" w:rsidP="00133DFA">
      <w:pPr>
        <w:spacing w:line="360" w:lineRule="auto"/>
        <w:rPr>
          <w:rFonts w:ascii="Arial" w:hAnsi="Arial" w:cs="Arial"/>
          <w:sz w:val="24"/>
        </w:rPr>
      </w:pPr>
      <w:r w:rsidRPr="00133DFA">
        <w:rPr>
          <w:rFonts w:ascii="Arial" w:hAnsi="Arial" w:cs="Arial"/>
          <w:sz w:val="24"/>
        </w:rPr>
        <w:t>In AI / green technology fields, several employers now advertise roles with skill requirements but no mandatory degree criterion, signalling a shift to skill-based hiring (Bone et al., 2023).</w:t>
      </w:r>
    </w:p>
    <w:p w:rsidR="00133DFA" w:rsidRPr="00133DFA" w:rsidRDefault="00133DFA" w:rsidP="00133DFA">
      <w:pPr>
        <w:spacing w:line="360" w:lineRule="auto"/>
        <w:rPr>
          <w:rFonts w:ascii="Arial" w:hAnsi="Arial" w:cs="Arial"/>
          <w:sz w:val="24"/>
        </w:rPr>
      </w:pPr>
      <w:r w:rsidRPr="00133DFA">
        <w:rPr>
          <w:rFonts w:ascii="Arial" w:hAnsi="Arial" w:cs="Arial"/>
          <w:sz w:val="24"/>
        </w:rPr>
        <w:t>Many firms adopt internal talent marketplaces (digital platforms) to match people to new internal roles dynamically, reducing time-to-fill and increasing retention (SHRM trend).</w:t>
      </w:r>
    </w:p>
    <w:p w:rsidR="00133DFA" w:rsidRPr="00133DFA" w:rsidRDefault="00133DFA" w:rsidP="0097459A">
      <w:pPr>
        <w:pStyle w:val="Heading2"/>
      </w:pPr>
    </w:p>
    <w:p w:rsidR="00133DFA" w:rsidRDefault="00EA2E89" w:rsidP="008A5136">
      <w:pPr>
        <w:pStyle w:val="Heading2"/>
        <w:numPr>
          <w:ilvl w:val="0"/>
          <w:numId w:val="16"/>
        </w:numPr>
        <w:rPr>
          <w:rFonts w:ascii="Arial" w:hAnsi="Arial" w:cs="Arial"/>
          <w:b/>
          <w:color w:val="auto"/>
          <w:sz w:val="24"/>
        </w:rPr>
      </w:pPr>
      <w:bookmarkStart w:id="18" w:name="_Toc211541171"/>
      <w:r w:rsidRPr="008A5136">
        <w:rPr>
          <w:rFonts w:ascii="Arial" w:hAnsi="Arial" w:cs="Arial"/>
          <w:b/>
          <w:color w:val="auto"/>
          <w:sz w:val="24"/>
        </w:rPr>
        <w:t xml:space="preserve">3.3 - </w:t>
      </w:r>
      <w:r w:rsidR="00133DFA" w:rsidRPr="008A5136">
        <w:rPr>
          <w:rFonts w:ascii="Arial" w:hAnsi="Arial" w:cs="Arial"/>
          <w:b/>
          <w:color w:val="auto"/>
          <w:sz w:val="24"/>
        </w:rPr>
        <w:t>Challenges and caveats</w:t>
      </w:r>
      <w:bookmarkEnd w:id="18"/>
      <w:r w:rsidR="00E70F7D">
        <w:rPr>
          <w:rFonts w:ascii="Arial" w:hAnsi="Arial" w:cs="Arial"/>
          <w:b/>
          <w:color w:val="auto"/>
          <w:sz w:val="24"/>
        </w:rPr>
        <w:t>.</w:t>
      </w:r>
    </w:p>
    <w:p w:rsidR="008A5136" w:rsidRPr="008A5136" w:rsidRDefault="008A5136" w:rsidP="008A5136"/>
    <w:p w:rsidR="00133DFA" w:rsidRPr="00133DFA" w:rsidRDefault="00133DFA" w:rsidP="00133DFA">
      <w:pPr>
        <w:spacing w:line="360" w:lineRule="auto"/>
        <w:rPr>
          <w:rFonts w:ascii="Arial" w:hAnsi="Arial" w:cs="Arial"/>
          <w:sz w:val="24"/>
        </w:rPr>
      </w:pPr>
      <w:r w:rsidRPr="00133DFA">
        <w:rPr>
          <w:rFonts w:ascii="Arial" w:hAnsi="Arial" w:cs="Arial"/>
          <w:sz w:val="24"/>
        </w:rPr>
        <w:t>These strategies require cultural buy-in, investment in learning infrastructure, co-ordination across HR, business units and external partners, and ongoing monitoring. Especially in global operations, differences in educational systems, regulatory constraints, and cultural learning norms complicate scaling. HR must adopt a flexible, localized approach rather than a one-size-fits-all template.</w:t>
      </w:r>
    </w:p>
    <w:p w:rsidR="00133DFA" w:rsidRDefault="00133DFA" w:rsidP="00133DFA">
      <w:pPr>
        <w:spacing w:line="360" w:lineRule="auto"/>
        <w:rPr>
          <w:rFonts w:ascii="Arial" w:hAnsi="Arial" w:cs="Arial"/>
          <w:sz w:val="24"/>
        </w:rPr>
      </w:pPr>
      <w:r w:rsidRPr="00133DFA">
        <w:rPr>
          <w:rFonts w:ascii="Arial" w:hAnsi="Arial" w:cs="Arial"/>
          <w:sz w:val="24"/>
        </w:rPr>
        <w:lastRenderedPageBreak/>
        <w:t>In sum, closing skills gaps in critical sectors demands a strategic, integrated HR agenda combining forecasting, internal mobility, partnerships, reskilling, employer value proposition, and global sourcing.</w:t>
      </w:r>
    </w:p>
    <w:p w:rsidR="00E0179F" w:rsidRDefault="00E0179F" w:rsidP="00133DFA">
      <w:pPr>
        <w:spacing w:line="360" w:lineRule="auto"/>
        <w:rPr>
          <w:rFonts w:ascii="Arial" w:hAnsi="Arial" w:cs="Arial"/>
          <w:sz w:val="24"/>
        </w:rPr>
      </w:pPr>
    </w:p>
    <w:p w:rsidR="00E0179F" w:rsidRDefault="00AD71FB" w:rsidP="00133DFA">
      <w:pPr>
        <w:spacing w:line="360" w:lineRule="auto"/>
        <w:rPr>
          <w:rFonts w:ascii="Arial" w:hAnsi="Arial" w:cs="Arial"/>
          <w:sz w:val="24"/>
        </w:rPr>
      </w:pPr>
      <w:r>
        <w:rPr>
          <w:noProof/>
          <w:lang w:eastAsia="en-IN"/>
        </w:rPr>
        <w:drawing>
          <wp:inline distT="0" distB="0" distL="0" distR="0">
            <wp:extent cx="5731510" cy="3821007"/>
            <wp:effectExtent l="0" t="0" r="2540" b="8255"/>
            <wp:docPr id="4" name="Picture 4" descr="9 key findings from Understanding the UK AI labour market: 2020 Repo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9 key findings from Understanding the UK AI labour market: 2020 Repor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rsidR="00285A4E" w:rsidRPr="0097459A" w:rsidRDefault="00285A4E" w:rsidP="0097459A">
      <w:pPr>
        <w:pStyle w:val="Heading1"/>
      </w:pPr>
      <w:bookmarkStart w:id="19" w:name="_Toc211475288"/>
      <w:bookmarkStart w:id="20" w:name="_Toc211541172"/>
      <w:r w:rsidRPr="008A5136">
        <w:rPr>
          <w:rFonts w:ascii="Arial" w:hAnsi="Arial" w:cs="Arial"/>
          <w:color w:val="auto"/>
          <w:sz w:val="24"/>
        </w:rPr>
        <w:t>4. Reflective Report: My Capabilities and Development in a Global, Tech-Enabled Workplace</w:t>
      </w:r>
      <w:bookmarkEnd w:id="19"/>
      <w:bookmarkEnd w:id="20"/>
      <w:r w:rsidR="00E70F7D" w:rsidRPr="00E70F7D">
        <w:t>.</w:t>
      </w:r>
    </w:p>
    <w:p w:rsidR="00285A4E" w:rsidRPr="00285A4E" w:rsidRDefault="00285A4E" w:rsidP="00285A4E">
      <w:pPr>
        <w:spacing w:line="360" w:lineRule="auto"/>
        <w:rPr>
          <w:rFonts w:ascii="Arial" w:hAnsi="Arial" w:cs="Arial"/>
          <w:sz w:val="24"/>
        </w:rPr>
      </w:pPr>
    </w:p>
    <w:p w:rsidR="00285A4E" w:rsidRPr="008A5136" w:rsidRDefault="00EA2E89" w:rsidP="008A5136">
      <w:pPr>
        <w:pStyle w:val="Heading2"/>
        <w:numPr>
          <w:ilvl w:val="0"/>
          <w:numId w:val="16"/>
        </w:numPr>
        <w:rPr>
          <w:rFonts w:ascii="Arial" w:hAnsi="Arial" w:cs="Arial"/>
          <w:b/>
          <w:color w:val="auto"/>
          <w:sz w:val="24"/>
        </w:rPr>
      </w:pPr>
      <w:bookmarkStart w:id="21" w:name="_Toc211541173"/>
      <w:r w:rsidRPr="008A5136">
        <w:rPr>
          <w:rFonts w:ascii="Arial" w:hAnsi="Arial" w:cs="Arial"/>
          <w:b/>
          <w:color w:val="auto"/>
          <w:sz w:val="24"/>
        </w:rPr>
        <w:t xml:space="preserve">4.1 - </w:t>
      </w:r>
      <w:r w:rsidR="00285A4E" w:rsidRPr="008A5136">
        <w:rPr>
          <w:rFonts w:ascii="Arial" w:hAnsi="Arial" w:cs="Arial"/>
          <w:b/>
          <w:color w:val="auto"/>
          <w:sz w:val="24"/>
        </w:rPr>
        <w:t>Current capabilities in an international environment</w:t>
      </w:r>
      <w:bookmarkEnd w:id="21"/>
      <w:r w:rsidR="00E70F7D">
        <w:rPr>
          <w:rFonts w:ascii="Arial" w:hAnsi="Arial" w:cs="Arial"/>
          <w:b/>
          <w:color w:val="auto"/>
          <w:sz w:val="24"/>
        </w:rPr>
        <w:t>.</w:t>
      </w:r>
    </w:p>
    <w:p w:rsidR="00285A4E" w:rsidRPr="00285A4E" w:rsidRDefault="00285A4E" w:rsidP="00285A4E">
      <w:pPr>
        <w:pStyle w:val="ListParagraph"/>
        <w:spacing w:line="360" w:lineRule="auto"/>
        <w:ind w:left="360" w:firstLine="720"/>
        <w:rPr>
          <w:rFonts w:ascii="Arial" w:hAnsi="Arial" w:cs="Arial"/>
          <w:b/>
          <w:sz w:val="24"/>
        </w:rPr>
      </w:pPr>
    </w:p>
    <w:p w:rsidR="00285A4E" w:rsidRPr="00F065B3" w:rsidRDefault="00285A4E" w:rsidP="00EA2E89">
      <w:pPr>
        <w:pStyle w:val="ListParagraph"/>
        <w:numPr>
          <w:ilvl w:val="0"/>
          <w:numId w:val="13"/>
        </w:numPr>
        <w:spacing w:line="360" w:lineRule="auto"/>
        <w:rPr>
          <w:rFonts w:ascii="Arial" w:hAnsi="Arial" w:cs="Arial"/>
          <w:b/>
          <w:sz w:val="24"/>
        </w:rPr>
      </w:pPr>
      <w:r w:rsidRPr="00F065B3">
        <w:rPr>
          <w:rFonts w:ascii="Arial" w:hAnsi="Arial" w:cs="Arial"/>
          <w:b/>
          <w:sz w:val="24"/>
        </w:rPr>
        <w:t>Technology / digital literacy</w:t>
      </w:r>
      <w:r w:rsidR="00E70F7D">
        <w:rPr>
          <w:rFonts w:ascii="Arial" w:hAnsi="Arial" w:cs="Arial"/>
          <w:b/>
          <w:sz w:val="24"/>
        </w:rPr>
        <w:t>.</w:t>
      </w:r>
    </w:p>
    <w:p w:rsidR="00285A4E" w:rsidRPr="00285A4E" w:rsidRDefault="00285A4E" w:rsidP="00285A4E">
      <w:pPr>
        <w:spacing w:line="360" w:lineRule="auto"/>
        <w:rPr>
          <w:rFonts w:ascii="Arial" w:hAnsi="Arial" w:cs="Arial"/>
          <w:sz w:val="24"/>
        </w:rPr>
      </w:pPr>
      <w:r w:rsidRPr="001E2170">
        <w:rPr>
          <w:rFonts w:ascii="Arial" w:hAnsi="Arial" w:cs="Arial"/>
          <w:b/>
          <w:sz w:val="24"/>
        </w:rPr>
        <w:t>Strengths:</w:t>
      </w:r>
      <w:r w:rsidRPr="00285A4E">
        <w:rPr>
          <w:rFonts w:ascii="Arial" w:hAnsi="Arial" w:cs="Arial"/>
          <w:sz w:val="24"/>
        </w:rPr>
        <w:t xml:space="preserve"> Through coursework and projects this term, I have gained fluency in digital tools (e.g. data analysis in Excel, Python basics, online collaboration platforms like Teams/Slack). In group assignments with international peers, I have used digital project management tools (Trello, Miro) to coordinate tasks across time zones. I also proactively completed online modules in data analytics and machine learning fundamentals to strengthen my digital competence.</w:t>
      </w:r>
    </w:p>
    <w:p w:rsidR="00285A4E" w:rsidRPr="00285A4E" w:rsidRDefault="00285A4E" w:rsidP="00285A4E">
      <w:pPr>
        <w:spacing w:line="360" w:lineRule="auto"/>
        <w:rPr>
          <w:rFonts w:ascii="Arial" w:hAnsi="Arial" w:cs="Arial"/>
          <w:sz w:val="24"/>
        </w:rPr>
      </w:pPr>
      <w:r w:rsidRPr="00285A4E">
        <w:rPr>
          <w:rFonts w:ascii="Arial" w:hAnsi="Arial" w:cs="Arial"/>
          <w:sz w:val="24"/>
        </w:rPr>
        <w:lastRenderedPageBreak/>
        <w:t xml:space="preserve">Weaknesses / development needs: I have limited experience using AI-driven workplace systems (e.g. HR analytics dashboards, predictive modelling) in real organisational settings. I also need to deepen my knowledge of </w:t>
      </w:r>
      <w:proofErr w:type="spellStart"/>
      <w:r w:rsidRPr="00285A4E">
        <w:rPr>
          <w:rFonts w:ascii="Arial" w:hAnsi="Arial" w:cs="Arial"/>
          <w:sz w:val="24"/>
        </w:rPr>
        <w:t>cybersecurity</w:t>
      </w:r>
      <w:proofErr w:type="spellEnd"/>
      <w:r w:rsidRPr="00285A4E">
        <w:rPr>
          <w:rFonts w:ascii="Arial" w:hAnsi="Arial" w:cs="Arial"/>
          <w:sz w:val="24"/>
        </w:rPr>
        <w:t>, algorithmic bias, and ethical AI frameworks so that I can responsibly apply digital tools.</w:t>
      </w:r>
    </w:p>
    <w:p w:rsidR="00285A4E" w:rsidRDefault="00285A4E" w:rsidP="00285A4E">
      <w:pPr>
        <w:spacing w:line="360" w:lineRule="auto"/>
        <w:rPr>
          <w:rFonts w:ascii="Arial" w:hAnsi="Arial" w:cs="Arial"/>
          <w:sz w:val="24"/>
        </w:rPr>
      </w:pPr>
      <w:r w:rsidRPr="001E2170">
        <w:rPr>
          <w:rFonts w:ascii="Arial" w:hAnsi="Arial" w:cs="Arial"/>
          <w:b/>
          <w:sz w:val="24"/>
        </w:rPr>
        <w:t>Action plan:</w:t>
      </w:r>
      <w:r w:rsidRPr="00285A4E">
        <w:rPr>
          <w:rFonts w:ascii="Arial" w:hAnsi="Arial" w:cs="Arial"/>
          <w:sz w:val="24"/>
        </w:rPr>
        <w:t xml:space="preserve"> Over the coming months, I will enrol in MOOCs on AI ethics and analytics (e.g. Coursera, edX), seek mini-projects (even voluntary) using HR or data tools, and request opportunities in internships or student placements to work with HRIS or analytics</w:t>
      </w:r>
      <w:r>
        <w:rPr>
          <w:rFonts w:ascii="Arial" w:hAnsi="Arial" w:cs="Arial"/>
          <w:sz w:val="24"/>
        </w:rPr>
        <w:t xml:space="preserve"> functions.</w:t>
      </w:r>
    </w:p>
    <w:p w:rsidR="00285A4E" w:rsidRDefault="00285A4E" w:rsidP="00285A4E">
      <w:pPr>
        <w:spacing w:line="360" w:lineRule="auto"/>
        <w:rPr>
          <w:rFonts w:ascii="Arial" w:hAnsi="Arial" w:cs="Arial"/>
          <w:sz w:val="24"/>
        </w:rPr>
      </w:pPr>
    </w:p>
    <w:p w:rsidR="00285A4E" w:rsidRPr="00F065B3" w:rsidRDefault="00285A4E" w:rsidP="00EA2E89">
      <w:pPr>
        <w:pStyle w:val="ListParagraph"/>
        <w:numPr>
          <w:ilvl w:val="0"/>
          <w:numId w:val="13"/>
        </w:numPr>
        <w:spacing w:line="360" w:lineRule="auto"/>
        <w:rPr>
          <w:rFonts w:ascii="Arial" w:hAnsi="Arial" w:cs="Arial"/>
          <w:b/>
          <w:sz w:val="24"/>
        </w:rPr>
      </w:pPr>
      <w:r w:rsidRPr="00F065B3">
        <w:rPr>
          <w:rFonts w:ascii="Arial" w:hAnsi="Arial" w:cs="Arial"/>
          <w:b/>
          <w:sz w:val="24"/>
        </w:rPr>
        <w:t>Communication (cross-cultural and digital)</w:t>
      </w:r>
      <w:r w:rsidR="00E70F7D">
        <w:rPr>
          <w:rFonts w:ascii="Arial" w:hAnsi="Arial" w:cs="Arial"/>
          <w:b/>
          <w:sz w:val="24"/>
        </w:rPr>
        <w:t>.</w:t>
      </w:r>
    </w:p>
    <w:p w:rsidR="00285A4E" w:rsidRPr="001E2170" w:rsidRDefault="00285A4E" w:rsidP="00285A4E">
      <w:pPr>
        <w:spacing w:line="360" w:lineRule="auto"/>
        <w:rPr>
          <w:rFonts w:ascii="Arial" w:hAnsi="Arial" w:cs="Arial"/>
          <w:b/>
          <w:sz w:val="24"/>
        </w:rPr>
      </w:pPr>
      <w:r w:rsidRPr="001E2170">
        <w:rPr>
          <w:rFonts w:ascii="Arial" w:hAnsi="Arial" w:cs="Arial"/>
          <w:b/>
          <w:sz w:val="24"/>
        </w:rPr>
        <w:t>Strengths:</w:t>
      </w:r>
      <w:r w:rsidRPr="00285A4E">
        <w:rPr>
          <w:rFonts w:ascii="Arial" w:hAnsi="Arial" w:cs="Arial"/>
          <w:sz w:val="24"/>
        </w:rPr>
        <w:t xml:space="preserve"> I have participated in international group assignments with students from diverse backgrounds, which helped me develop sensitivity to language differences, norms of directness, and adjustment of communication style. I have also presented in hybrid formats (in person + online), which has honed my ability to engage remote audiences. I routinely solicit feedback from peers to refine my clarity of writing and </w:t>
      </w:r>
      <w:r w:rsidRPr="001E2170">
        <w:rPr>
          <w:rFonts w:ascii="Arial" w:hAnsi="Arial" w:cs="Arial"/>
          <w:sz w:val="24"/>
        </w:rPr>
        <w:t>verbal explanations.</w:t>
      </w:r>
    </w:p>
    <w:p w:rsidR="00285A4E" w:rsidRPr="00285A4E" w:rsidRDefault="00285A4E" w:rsidP="00285A4E">
      <w:pPr>
        <w:spacing w:line="360" w:lineRule="auto"/>
        <w:rPr>
          <w:rFonts w:ascii="Arial" w:hAnsi="Arial" w:cs="Arial"/>
          <w:sz w:val="24"/>
        </w:rPr>
      </w:pPr>
      <w:r w:rsidRPr="001E2170">
        <w:rPr>
          <w:rFonts w:ascii="Arial" w:hAnsi="Arial" w:cs="Arial"/>
          <w:b/>
          <w:sz w:val="24"/>
        </w:rPr>
        <w:t>Weaknesses:</w:t>
      </w:r>
      <w:r w:rsidRPr="00285A4E">
        <w:rPr>
          <w:rFonts w:ascii="Arial" w:hAnsi="Arial" w:cs="Arial"/>
          <w:sz w:val="24"/>
        </w:rPr>
        <w:t xml:space="preserve"> Sometimes I default to my cultural norms (e.g. level of directness or verbosity) without sufficiently adapting to communication styles preferred by others. In asynchronous settings, I sometimes underestimate the need for over-clarity (e.g. fully explicit instructions). I also need to improve my foreign language capability (e.g. in non-English contexts) to support smoot</w:t>
      </w:r>
      <w:r>
        <w:rPr>
          <w:rFonts w:ascii="Arial" w:hAnsi="Arial" w:cs="Arial"/>
          <w:sz w:val="24"/>
        </w:rPr>
        <w:t>her cross-border communication.</w:t>
      </w:r>
    </w:p>
    <w:p w:rsidR="00285A4E" w:rsidRPr="00285A4E" w:rsidRDefault="00285A4E" w:rsidP="00285A4E">
      <w:pPr>
        <w:spacing w:line="360" w:lineRule="auto"/>
        <w:rPr>
          <w:rFonts w:ascii="Arial" w:hAnsi="Arial" w:cs="Arial"/>
          <w:sz w:val="24"/>
        </w:rPr>
      </w:pPr>
      <w:r w:rsidRPr="001E2170">
        <w:rPr>
          <w:rFonts w:ascii="Arial" w:hAnsi="Arial" w:cs="Arial"/>
          <w:b/>
          <w:sz w:val="24"/>
        </w:rPr>
        <w:t>Action plan:</w:t>
      </w:r>
      <w:r w:rsidRPr="00285A4E">
        <w:rPr>
          <w:rFonts w:ascii="Arial" w:hAnsi="Arial" w:cs="Arial"/>
          <w:sz w:val="24"/>
        </w:rPr>
        <w:t xml:space="preserve"> I will practice cross-cultural communication through international student groups or clubs, solicit feedback especially from non-native-English peers, and begin basic language learning (e.g. Spanish, Chinese or another relevant language). In group assignments, I will over-communicate in asynchronous settings (adding summaries, check-ins, and clarity).</w:t>
      </w:r>
    </w:p>
    <w:p w:rsidR="00285A4E" w:rsidRDefault="00285A4E" w:rsidP="00F065B3">
      <w:pPr>
        <w:spacing w:line="360" w:lineRule="auto"/>
        <w:rPr>
          <w:rFonts w:ascii="Arial" w:hAnsi="Arial" w:cs="Arial"/>
          <w:sz w:val="24"/>
        </w:rPr>
      </w:pPr>
    </w:p>
    <w:p w:rsidR="008A5136" w:rsidRDefault="008A5136" w:rsidP="00F065B3">
      <w:pPr>
        <w:spacing w:line="360" w:lineRule="auto"/>
        <w:rPr>
          <w:rFonts w:ascii="Arial" w:hAnsi="Arial" w:cs="Arial"/>
          <w:sz w:val="24"/>
        </w:rPr>
      </w:pPr>
    </w:p>
    <w:p w:rsidR="008A5136" w:rsidRPr="00285A4E" w:rsidRDefault="008A5136" w:rsidP="00F065B3">
      <w:pPr>
        <w:spacing w:line="360" w:lineRule="auto"/>
        <w:rPr>
          <w:rFonts w:ascii="Arial" w:hAnsi="Arial" w:cs="Arial"/>
          <w:sz w:val="24"/>
        </w:rPr>
      </w:pPr>
    </w:p>
    <w:p w:rsidR="00285A4E" w:rsidRPr="00F065B3" w:rsidRDefault="00285A4E" w:rsidP="00EA2E89">
      <w:pPr>
        <w:pStyle w:val="ListParagraph"/>
        <w:numPr>
          <w:ilvl w:val="0"/>
          <w:numId w:val="13"/>
        </w:numPr>
        <w:spacing w:line="360" w:lineRule="auto"/>
        <w:rPr>
          <w:rFonts w:ascii="Arial" w:hAnsi="Arial" w:cs="Arial"/>
          <w:b/>
          <w:sz w:val="24"/>
        </w:rPr>
      </w:pPr>
      <w:r w:rsidRPr="00F065B3">
        <w:rPr>
          <w:rFonts w:ascii="Arial" w:hAnsi="Arial" w:cs="Arial"/>
          <w:b/>
          <w:sz w:val="24"/>
        </w:rPr>
        <w:lastRenderedPageBreak/>
        <w:t>Teamwork</w:t>
      </w:r>
      <w:r w:rsidR="00E70F7D">
        <w:rPr>
          <w:rFonts w:ascii="Arial" w:hAnsi="Arial" w:cs="Arial"/>
          <w:b/>
          <w:sz w:val="24"/>
        </w:rPr>
        <w:t>.</w:t>
      </w:r>
    </w:p>
    <w:p w:rsidR="00285A4E" w:rsidRPr="00285A4E" w:rsidRDefault="00285A4E" w:rsidP="00285A4E">
      <w:pPr>
        <w:spacing w:line="360" w:lineRule="auto"/>
        <w:rPr>
          <w:rFonts w:ascii="Arial" w:hAnsi="Arial" w:cs="Arial"/>
          <w:sz w:val="24"/>
        </w:rPr>
      </w:pPr>
      <w:r w:rsidRPr="001E2170">
        <w:rPr>
          <w:rFonts w:ascii="Arial" w:hAnsi="Arial" w:cs="Arial"/>
          <w:b/>
          <w:sz w:val="24"/>
        </w:rPr>
        <w:t>Strengths:</w:t>
      </w:r>
      <w:r w:rsidRPr="00285A4E">
        <w:rPr>
          <w:rFonts w:ascii="Arial" w:hAnsi="Arial" w:cs="Arial"/>
          <w:sz w:val="24"/>
        </w:rPr>
        <w:t xml:space="preserve"> I enjoy collaborative settings and have served as coordinator or facilitator in several group projects. I actively mediate disputes, delegate tasks based on members’ strengths, and monitor progress. I also reflect on team dynamics and propose process improvements (e.g. regular check-ins, shared documentation). In cross-time-zone groups, I have shown flexibility in scheduling and willingness to accommodate others’ constraints.</w:t>
      </w:r>
    </w:p>
    <w:p w:rsidR="00285A4E" w:rsidRPr="00285A4E" w:rsidRDefault="00285A4E" w:rsidP="00285A4E">
      <w:pPr>
        <w:spacing w:line="360" w:lineRule="auto"/>
        <w:rPr>
          <w:rFonts w:ascii="Arial" w:hAnsi="Arial" w:cs="Arial"/>
          <w:sz w:val="24"/>
        </w:rPr>
      </w:pPr>
      <w:r w:rsidRPr="001E2170">
        <w:rPr>
          <w:rFonts w:ascii="Arial" w:hAnsi="Arial" w:cs="Arial"/>
          <w:b/>
          <w:sz w:val="24"/>
        </w:rPr>
        <w:t>Weaknesses:</w:t>
      </w:r>
      <w:r w:rsidRPr="00285A4E">
        <w:rPr>
          <w:rFonts w:ascii="Arial" w:hAnsi="Arial" w:cs="Arial"/>
          <w:sz w:val="24"/>
        </w:rPr>
        <w:t xml:space="preserve"> In large, distributed groups, I sometimes struggle with unclear accountability or “free-riders” when expectations are loosely defined. I also tend to take on too many tasks when a team is underperforming, which can lead to burnout or imbalance. At times I hesitate to assert leadership when group dynamics are strongly in favor of charismatic voices.</w:t>
      </w:r>
    </w:p>
    <w:p w:rsidR="00285A4E" w:rsidRDefault="00285A4E" w:rsidP="00285A4E">
      <w:pPr>
        <w:spacing w:line="360" w:lineRule="auto"/>
        <w:rPr>
          <w:rFonts w:ascii="Arial" w:hAnsi="Arial" w:cs="Arial"/>
          <w:sz w:val="24"/>
        </w:rPr>
      </w:pPr>
      <w:r w:rsidRPr="001E2170">
        <w:rPr>
          <w:rFonts w:ascii="Arial" w:hAnsi="Arial" w:cs="Arial"/>
          <w:b/>
          <w:sz w:val="24"/>
        </w:rPr>
        <w:t>Action plan:</w:t>
      </w:r>
      <w:r w:rsidRPr="00285A4E">
        <w:rPr>
          <w:rFonts w:ascii="Arial" w:hAnsi="Arial" w:cs="Arial"/>
          <w:sz w:val="24"/>
        </w:rPr>
        <w:t xml:space="preserve"> I will strengthen my project management discipline: define clear milestones, roles, responsibilities and communication norms from the start. I will practice distributive leadership: delegate more and encourage ownership. In upcoming group assignments or internships, I will request leadership roles to build confidence. I will also solicit peer feedback on my facilitation style.</w:t>
      </w:r>
    </w:p>
    <w:p w:rsidR="00285A4E" w:rsidRPr="00285A4E" w:rsidRDefault="00285A4E" w:rsidP="00285A4E">
      <w:pPr>
        <w:spacing w:line="360" w:lineRule="auto"/>
        <w:rPr>
          <w:rFonts w:ascii="Arial" w:hAnsi="Arial" w:cs="Arial"/>
          <w:sz w:val="24"/>
        </w:rPr>
      </w:pPr>
    </w:p>
    <w:p w:rsidR="00285A4E" w:rsidRPr="00F065B3" w:rsidRDefault="00285A4E" w:rsidP="00EA2E89">
      <w:pPr>
        <w:pStyle w:val="ListParagraph"/>
        <w:numPr>
          <w:ilvl w:val="0"/>
          <w:numId w:val="13"/>
        </w:numPr>
        <w:spacing w:line="360" w:lineRule="auto"/>
        <w:rPr>
          <w:rFonts w:ascii="Arial" w:hAnsi="Arial" w:cs="Arial"/>
          <w:b/>
          <w:sz w:val="24"/>
        </w:rPr>
      </w:pPr>
      <w:r w:rsidRPr="00F065B3">
        <w:rPr>
          <w:rFonts w:ascii="Arial" w:hAnsi="Arial" w:cs="Arial"/>
          <w:b/>
          <w:sz w:val="24"/>
        </w:rPr>
        <w:t>Leadership / influence</w:t>
      </w:r>
      <w:r w:rsidR="00E70F7D">
        <w:rPr>
          <w:rFonts w:ascii="Arial" w:hAnsi="Arial" w:cs="Arial"/>
          <w:b/>
          <w:sz w:val="24"/>
        </w:rPr>
        <w:t>.</w:t>
      </w:r>
    </w:p>
    <w:p w:rsidR="00285A4E" w:rsidRPr="00EA2E89" w:rsidRDefault="00285A4E" w:rsidP="00EA2E89">
      <w:pPr>
        <w:spacing w:line="360" w:lineRule="auto"/>
        <w:rPr>
          <w:rFonts w:ascii="Arial" w:hAnsi="Arial" w:cs="Arial"/>
          <w:sz w:val="24"/>
        </w:rPr>
      </w:pPr>
      <w:r w:rsidRPr="00EA2E89">
        <w:rPr>
          <w:rFonts w:ascii="Arial" w:hAnsi="Arial" w:cs="Arial"/>
          <w:b/>
          <w:sz w:val="24"/>
        </w:rPr>
        <w:t>Strengths:</w:t>
      </w:r>
      <w:r w:rsidRPr="00EA2E89">
        <w:rPr>
          <w:rFonts w:ascii="Arial" w:hAnsi="Arial" w:cs="Arial"/>
          <w:sz w:val="24"/>
        </w:rPr>
        <w:t xml:space="preserve"> I have led small teams in student societies and project groups, where I set goals, motivated peers, facilitated decision-making, and steered toward outcomes. I make efforts to listen, incorporate diverse viewpoints, and create inclusive discussion environments. I also strive for ethical leadership and being transpare</w:t>
      </w:r>
      <w:r w:rsidR="00F065B3" w:rsidRPr="00EA2E89">
        <w:rPr>
          <w:rFonts w:ascii="Arial" w:hAnsi="Arial" w:cs="Arial"/>
          <w:sz w:val="24"/>
        </w:rPr>
        <w:t>nt about trade-offs</w:t>
      </w:r>
      <w:r w:rsidRPr="00EA2E89">
        <w:rPr>
          <w:rFonts w:ascii="Arial" w:hAnsi="Arial" w:cs="Arial"/>
          <w:sz w:val="24"/>
        </w:rPr>
        <w:t>.</w:t>
      </w:r>
    </w:p>
    <w:p w:rsidR="00285A4E" w:rsidRPr="00285A4E" w:rsidRDefault="00285A4E" w:rsidP="00285A4E">
      <w:pPr>
        <w:spacing w:line="360" w:lineRule="auto"/>
        <w:rPr>
          <w:rFonts w:ascii="Arial" w:hAnsi="Arial" w:cs="Arial"/>
          <w:sz w:val="24"/>
        </w:rPr>
      </w:pPr>
      <w:r w:rsidRPr="00F065B3">
        <w:rPr>
          <w:rFonts w:ascii="Arial" w:hAnsi="Arial" w:cs="Arial"/>
          <w:b/>
          <w:sz w:val="24"/>
        </w:rPr>
        <w:t>Weaknesses:</w:t>
      </w:r>
      <w:r w:rsidRPr="00285A4E">
        <w:rPr>
          <w:rFonts w:ascii="Arial" w:hAnsi="Arial" w:cs="Arial"/>
          <w:sz w:val="24"/>
        </w:rPr>
        <w:t xml:space="preserve"> I sometimes strug</w:t>
      </w:r>
      <w:r w:rsidR="00F065B3">
        <w:rPr>
          <w:rFonts w:ascii="Arial" w:hAnsi="Arial" w:cs="Arial"/>
          <w:sz w:val="24"/>
        </w:rPr>
        <w:t xml:space="preserve">gle with resistance or pushback </w:t>
      </w:r>
      <w:r w:rsidRPr="00285A4E">
        <w:rPr>
          <w:rFonts w:ascii="Arial" w:hAnsi="Arial" w:cs="Arial"/>
          <w:sz w:val="24"/>
        </w:rPr>
        <w:t>especi</w:t>
      </w:r>
      <w:r w:rsidR="00F065B3">
        <w:rPr>
          <w:rFonts w:ascii="Arial" w:hAnsi="Arial" w:cs="Arial"/>
          <w:sz w:val="24"/>
        </w:rPr>
        <w:t xml:space="preserve">ally in cross-cultural settings </w:t>
      </w:r>
      <w:r w:rsidRPr="00285A4E">
        <w:rPr>
          <w:rFonts w:ascii="Arial" w:hAnsi="Arial" w:cs="Arial"/>
          <w:sz w:val="24"/>
        </w:rPr>
        <w:t>and can be tentative about exerting influence over senior or more assertive members. I also need further exposure to conflict resolution in diverse teams. In an international workplace, I will need to develop cultural intelligence, situational leadership agility, and the ability to lead virtual, dispersed teams effectively.</w:t>
      </w:r>
    </w:p>
    <w:p w:rsidR="00285A4E" w:rsidRDefault="00285A4E" w:rsidP="00285A4E">
      <w:pPr>
        <w:spacing w:line="360" w:lineRule="auto"/>
        <w:rPr>
          <w:rFonts w:ascii="Arial" w:hAnsi="Arial" w:cs="Arial"/>
          <w:sz w:val="24"/>
        </w:rPr>
      </w:pPr>
      <w:r w:rsidRPr="00F065B3">
        <w:rPr>
          <w:rFonts w:ascii="Arial" w:hAnsi="Arial" w:cs="Arial"/>
          <w:b/>
          <w:sz w:val="24"/>
        </w:rPr>
        <w:lastRenderedPageBreak/>
        <w:t>Action plan:</w:t>
      </w:r>
      <w:r w:rsidRPr="00285A4E">
        <w:rPr>
          <w:rFonts w:ascii="Arial" w:hAnsi="Arial" w:cs="Arial"/>
          <w:sz w:val="24"/>
        </w:rPr>
        <w:t xml:space="preserve"> I will participate in leadership training (e.g. workshops, webinars on global leadership, cross-cultural negotiation). I will volunteer for leadership roles in multicultural student projects or societies (e.g. international clubs). I will review and reflect on leadership case studies in global firms, and seek mentorship from faculty or industry professionals with global leadership experience.</w:t>
      </w:r>
    </w:p>
    <w:p w:rsidR="00EA2E89" w:rsidRDefault="00EA2E89"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8A5136" w:rsidRDefault="008A5136" w:rsidP="00285A4E">
      <w:pPr>
        <w:spacing w:line="360" w:lineRule="auto"/>
        <w:rPr>
          <w:rFonts w:ascii="Arial" w:hAnsi="Arial" w:cs="Arial"/>
          <w:sz w:val="24"/>
        </w:rPr>
      </w:pPr>
    </w:p>
    <w:p w:rsidR="00F065B3" w:rsidRPr="00E70F7D" w:rsidRDefault="00F065B3" w:rsidP="0097459A">
      <w:pPr>
        <w:pStyle w:val="Heading1"/>
        <w:rPr>
          <w:rFonts w:ascii="Arial" w:hAnsi="Arial" w:cs="Arial"/>
          <w:b w:val="0"/>
          <w:color w:val="auto"/>
          <w:sz w:val="24"/>
          <w:szCs w:val="24"/>
        </w:rPr>
      </w:pPr>
      <w:bookmarkStart w:id="22" w:name="_Toc211474923"/>
      <w:bookmarkStart w:id="23" w:name="_Toc211475015"/>
      <w:bookmarkStart w:id="24" w:name="_Toc211475289"/>
      <w:bookmarkStart w:id="25" w:name="_Toc211541174"/>
      <w:r w:rsidRPr="008A5136">
        <w:rPr>
          <w:rFonts w:ascii="Arial" w:hAnsi="Arial" w:cs="Arial"/>
          <w:color w:val="auto"/>
          <w:sz w:val="24"/>
          <w:szCs w:val="24"/>
        </w:rPr>
        <w:lastRenderedPageBreak/>
        <w:t>Reference List (Harvard Style)</w:t>
      </w:r>
      <w:bookmarkEnd w:id="22"/>
      <w:bookmarkEnd w:id="23"/>
      <w:bookmarkEnd w:id="24"/>
      <w:bookmarkEnd w:id="25"/>
      <w:r w:rsidR="00E70F7D">
        <w:rPr>
          <w:rFonts w:ascii="Arial" w:hAnsi="Arial" w:cs="Arial"/>
          <w:color w:val="auto"/>
          <w:sz w:val="24"/>
          <w:szCs w:val="24"/>
        </w:rPr>
        <w:t>.</w:t>
      </w:r>
    </w:p>
    <w:p w:rsidR="00F065B3" w:rsidRPr="00F065B3" w:rsidRDefault="00F065B3" w:rsidP="00F065B3">
      <w:pPr>
        <w:rPr>
          <w:lang w:val="en-US"/>
        </w:rPr>
      </w:pPr>
    </w:p>
    <w:p w:rsidR="00F065B3" w:rsidRPr="00F065B3" w:rsidRDefault="00F065B3" w:rsidP="00F065B3">
      <w:pPr>
        <w:rPr>
          <w:rFonts w:ascii="Arial" w:hAnsi="Arial" w:cs="Arial"/>
          <w:sz w:val="24"/>
          <w:szCs w:val="24"/>
        </w:rPr>
      </w:pPr>
      <w:r w:rsidRPr="00F065B3">
        <w:rPr>
          <w:rFonts w:ascii="Arial" w:hAnsi="Arial" w:cs="Arial"/>
          <w:sz w:val="24"/>
          <w:szCs w:val="24"/>
        </w:rPr>
        <w:t>1. Al-Qassem, A.H. (2025) ‘The impact of technological advancements on human resource management practices’, *Datame*,</w:t>
      </w:r>
      <w:r>
        <w:rPr>
          <w:rFonts w:ascii="Arial" w:hAnsi="Arial" w:cs="Arial"/>
          <w:sz w:val="24"/>
          <w:szCs w:val="24"/>
        </w:rPr>
        <w:t xml:space="preserve"> 4(1), pp. 23–35. Available at:</w:t>
      </w:r>
      <w:r w:rsidRPr="00F065B3">
        <w:t xml:space="preserve"> </w:t>
      </w:r>
      <w:hyperlink r:id="rId12" w:history="1">
        <w:r w:rsidRPr="009D4CD4">
          <w:rPr>
            <w:rStyle w:val="Hyperlink"/>
            <w:rFonts w:ascii="Arial" w:hAnsi="Arial" w:cs="Arial"/>
            <w:sz w:val="24"/>
            <w:szCs w:val="24"/>
          </w:rPr>
          <w:t>https://ideas.repec.org/a/dbk/datame/v4y2025ip731id1056294dm2025731.html</w:t>
        </w:r>
      </w:hyperlink>
      <w:r>
        <w:rPr>
          <w:rFonts w:ascii="Arial" w:hAnsi="Arial" w:cs="Arial"/>
          <w:sz w:val="24"/>
          <w:szCs w:val="24"/>
        </w:rPr>
        <w:t xml:space="preserve">  </w:t>
      </w:r>
      <w:r w:rsidRPr="00F065B3">
        <w:rPr>
          <w:rFonts w:ascii="Arial" w:hAnsi="Arial" w:cs="Arial"/>
          <w:sz w:val="24"/>
          <w:szCs w:val="24"/>
        </w:rPr>
        <w:t>(Accessed: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2. Amany, S. (2025) ‘A review of digital human resource management: transforming HR practices through technology’, *Luminis Applied Science and Engineering*, 2(1), pp. 55–68. Available at:</w:t>
      </w:r>
      <w:r w:rsidR="0077681F" w:rsidRPr="0077681F">
        <w:t xml:space="preserve"> </w:t>
      </w:r>
      <w:hyperlink r:id="rId13" w:history="1">
        <w:r w:rsidR="0077681F" w:rsidRPr="009D4CD4">
          <w:rPr>
            <w:rStyle w:val="Hyperlink"/>
            <w:rFonts w:ascii="Arial" w:hAnsi="Arial" w:cs="Arial"/>
            <w:sz w:val="24"/>
            <w:szCs w:val="24"/>
          </w:rPr>
          <w:t>https://egarp.lt/index.php/LUMIN/article/download/184/184</w:t>
        </w:r>
      </w:hyperlink>
      <w:r w:rsidR="0077681F">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3. Asif, A., Muzammil, M., Shafi, K. and Rehman, F. (2025) ‘the impact of digital transformation on HR practices: a systematic literature review’, *SSRN Electronic Journal*. Available at:</w:t>
      </w:r>
      <w:r w:rsidRPr="00F065B3">
        <w:t xml:space="preserve"> </w:t>
      </w:r>
      <w:hyperlink r:id="rId14" w:history="1">
        <w:r w:rsidRPr="009D4CD4">
          <w:rPr>
            <w:rStyle w:val="Hyperlink"/>
            <w:rFonts w:ascii="Arial" w:hAnsi="Arial" w:cs="Arial"/>
            <w:sz w:val="24"/>
            <w:szCs w:val="24"/>
          </w:rPr>
          <w:t>https://papers.ssrn.com/sol3/papers.cfm?abstract_id=5376835</w:t>
        </w:r>
      </w:hyperlink>
      <w:r>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4. Bone, M., Ehlinger, E. and Stephany, F. (2023) ‘Skills or degree? The rise of skill-based hiring for AI and green jobs’, *</w:t>
      </w:r>
      <w:r>
        <w:rPr>
          <w:rFonts w:ascii="Arial" w:hAnsi="Arial" w:cs="Arial"/>
          <w:sz w:val="24"/>
          <w:szCs w:val="24"/>
        </w:rPr>
        <w:t>ArXiv*, preprint. Available at:</w:t>
      </w:r>
      <w:r w:rsidRPr="00F065B3">
        <w:t xml:space="preserve"> </w:t>
      </w:r>
      <w:hyperlink r:id="rId15" w:history="1">
        <w:r w:rsidRPr="009D4CD4">
          <w:rPr>
            <w:rStyle w:val="Hyperlink"/>
            <w:rFonts w:ascii="Arial" w:hAnsi="Arial" w:cs="Arial"/>
            <w:sz w:val="24"/>
            <w:szCs w:val="24"/>
          </w:rPr>
          <w:t>https://arxiv.org/abs/2312.11942</w:t>
        </w:r>
      </w:hyperlink>
      <w:r>
        <w:rPr>
          <w:rFonts w:ascii="Arial" w:hAnsi="Arial" w:cs="Arial"/>
          <w:sz w:val="24"/>
          <w:szCs w:val="24"/>
        </w:rPr>
        <w:t xml:space="preserve">  </w:t>
      </w:r>
      <w:r w:rsidRPr="00F065B3">
        <w:rPr>
          <w:rFonts w:ascii="Arial" w:hAnsi="Arial" w:cs="Arial"/>
          <w:sz w:val="24"/>
          <w:szCs w:val="24"/>
        </w:rPr>
        <w:t>(Accessed: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5. Braesemann, F., Stephany, O., Teutloff, O., Kässi, O. and Graham, M. (2021) ‘The global polarisation of remote work’, *ArXiv*, preprint. Available at:</w:t>
      </w:r>
      <w:r w:rsidRPr="00F065B3">
        <w:t xml:space="preserve"> </w:t>
      </w:r>
      <w:hyperlink r:id="rId16" w:history="1">
        <w:r w:rsidRPr="009D4CD4">
          <w:rPr>
            <w:rStyle w:val="Hyperlink"/>
            <w:rFonts w:ascii="Arial" w:hAnsi="Arial" w:cs="Arial"/>
            <w:sz w:val="24"/>
            <w:szCs w:val="24"/>
          </w:rPr>
          <w:t>https://arxiv.org/abs/2108.13356</w:t>
        </w:r>
      </w:hyperlink>
      <w:r>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 xml:space="preserve">6. </w:t>
      </w:r>
      <w:proofErr w:type="spellStart"/>
      <w:r w:rsidRPr="00F065B3">
        <w:rPr>
          <w:rFonts w:ascii="Arial" w:hAnsi="Arial" w:cs="Arial"/>
          <w:sz w:val="24"/>
          <w:szCs w:val="24"/>
        </w:rPr>
        <w:t>Ciampi</w:t>
      </w:r>
      <w:proofErr w:type="spellEnd"/>
      <w:r w:rsidRPr="00F065B3">
        <w:rPr>
          <w:rFonts w:ascii="Arial" w:hAnsi="Arial" w:cs="Arial"/>
          <w:sz w:val="24"/>
          <w:szCs w:val="24"/>
        </w:rPr>
        <w:t xml:space="preserve">, F., </w:t>
      </w:r>
      <w:proofErr w:type="spellStart"/>
      <w:r w:rsidRPr="00F065B3">
        <w:rPr>
          <w:rFonts w:ascii="Arial" w:hAnsi="Arial" w:cs="Arial"/>
          <w:sz w:val="24"/>
          <w:szCs w:val="24"/>
        </w:rPr>
        <w:t>Faraoni</w:t>
      </w:r>
      <w:proofErr w:type="spellEnd"/>
      <w:r w:rsidRPr="00F065B3">
        <w:rPr>
          <w:rFonts w:ascii="Arial" w:hAnsi="Arial" w:cs="Arial"/>
          <w:sz w:val="24"/>
          <w:szCs w:val="24"/>
        </w:rPr>
        <w:t xml:space="preserve">, M., </w:t>
      </w:r>
      <w:proofErr w:type="spellStart"/>
      <w:r w:rsidRPr="00F065B3">
        <w:rPr>
          <w:rFonts w:ascii="Arial" w:hAnsi="Arial" w:cs="Arial"/>
          <w:sz w:val="24"/>
          <w:szCs w:val="24"/>
        </w:rPr>
        <w:t>Ballerini</w:t>
      </w:r>
      <w:proofErr w:type="spellEnd"/>
      <w:r w:rsidRPr="00F065B3">
        <w:rPr>
          <w:rFonts w:ascii="Arial" w:hAnsi="Arial" w:cs="Arial"/>
          <w:sz w:val="24"/>
          <w:szCs w:val="24"/>
        </w:rPr>
        <w:t xml:space="preserve">, J. and </w:t>
      </w:r>
      <w:proofErr w:type="spellStart"/>
      <w:r w:rsidRPr="00F065B3">
        <w:rPr>
          <w:rFonts w:ascii="Arial" w:hAnsi="Arial" w:cs="Arial"/>
          <w:sz w:val="24"/>
          <w:szCs w:val="24"/>
        </w:rPr>
        <w:t>Meli</w:t>
      </w:r>
      <w:proofErr w:type="spellEnd"/>
      <w:r w:rsidRPr="00F065B3">
        <w:rPr>
          <w:rFonts w:ascii="Arial" w:hAnsi="Arial" w:cs="Arial"/>
          <w:sz w:val="24"/>
          <w:szCs w:val="24"/>
        </w:rPr>
        <w:t>, F. (2021) ‘The co-evolutionary relationship between digitalisation and organisational agility’, *Technological Forecasting and Social Change*, 171, pp. 120987. Available at:</w:t>
      </w:r>
      <w:r w:rsidR="00935688" w:rsidRPr="00935688">
        <w:t xml:space="preserve"> </w:t>
      </w:r>
      <w:hyperlink r:id="rId17" w:history="1">
        <w:r w:rsidR="00935688" w:rsidRPr="009D4CD4">
          <w:rPr>
            <w:rStyle w:val="Hyperlink"/>
            <w:rFonts w:ascii="Arial" w:hAnsi="Arial" w:cs="Arial"/>
            <w:sz w:val="24"/>
            <w:szCs w:val="24"/>
          </w:rPr>
          <w:t>https://arxiv.org/abs/2112.11822</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7. Dawson, N., Rizoiu, M.-A., Johnston, B. and Williams, M.-A. (2020) ‘Predicting skill shortages in labour markets: a machine learning approach’, *Computers in Human Behavior*, 108, pp. 106–118. Available at:</w:t>
      </w:r>
      <w:r w:rsidR="00935688" w:rsidRPr="00935688">
        <w:t xml:space="preserve"> </w:t>
      </w:r>
      <w:hyperlink r:id="rId18" w:history="1">
        <w:r w:rsidR="00935688" w:rsidRPr="009D4CD4">
          <w:rPr>
            <w:rStyle w:val="Hyperlink"/>
            <w:rFonts w:ascii="Arial" w:hAnsi="Arial" w:cs="Arial"/>
            <w:sz w:val="24"/>
            <w:szCs w:val="24"/>
          </w:rPr>
          <w:t>https://arxiv.org/abs/2004.01311</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8. Drydakis, N. (2025) ‘Artificial intelligence and labour market outcomes’, *IZA World of Labor*. Available at:</w:t>
      </w:r>
      <w:r w:rsidR="00935688" w:rsidRPr="00935688">
        <w:t xml:space="preserve"> </w:t>
      </w:r>
      <w:hyperlink r:id="rId19" w:history="1">
        <w:r w:rsidR="00935688" w:rsidRPr="009D4CD4">
          <w:rPr>
            <w:rStyle w:val="Hyperlink"/>
            <w:rFonts w:ascii="Arial" w:hAnsi="Arial" w:cs="Arial"/>
            <w:sz w:val="24"/>
            <w:szCs w:val="24"/>
          </w:rPr>
          <w:t>https://wol.iza.org/articles/artificial-intelligence-and-labor-market-outcomes/long</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9. Zhang, J., Li, P., and Xu, Y. (2023) ‘Exploring human resource management digital transformation in the digital economy’, *Journal of Business Research*, 159, pp. 113–125. Available at:</w:t>
      </w:r>
      <w:r w:rsidR="00935688" w:rsidRPr="00935688">
        <w:t xml:space="preserve"> </w:t>
      </w:r>
      <w:hyperlink r:id="rId20" w:history="1">
        <w:r w:rsidR="00935688" w:rsidRPr="009D4CD4">
          <w:rPr>
            <w:rStyle w:val="Hyperlink"/>
            <w:rFonts w:ascii="Arial" w:hAnsi="Arial" w:cs="Arial"/>
            <w:sz w:val="24"/>
            <w:szCs w:val="24"/>
          </w:rPr>
          <w:t>https://pmc.ncbi.nlm.nih.gov/articles/PMC9990565/</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10. Ključnikov, A., et al. (2023) ‘Global labour markets and workplaces in the age of digitalisation’, *Journal of Global Economics and Management Review*, 5(2), pp. 133–150. Available at:</w:t>
      </w:r>
      <w:r w:rsidR="00935688" w:rsidRPr="00935688">
        <w:t xml:space="preserve"> </w:t>
      </w:r>
      <w:hyperlink r:id="rId21" w:history="1">
        <w:r w:rsidR="00935688" w:rsidRPr="009D4CD4">
          <w:rPr>
            <w:rStyle w:val="Hyperlink"/>
            <w:rFonts w:ascii="Arial" w:hAnsi="Arial" w:cs="Arial"/>
            <w:sz w:val="24"/>
            <w:szCs w:val="24"/>
          </w:rPr>
          <w:t>https://www.sciencedirect.com/science/article/pii/S2444569X23001038</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lastRenderedPageBreak/>
        <w:t>11. Latukha, M. (2026) ‘</w:t>
      </w:r>
      <w:r w:rsidR="00935688" w:rsidRPr="00F065B3">
        <w:rPr>
          <w:rFonts w:ascii="Arial" w:hAnsi="Arial" w:cs="Arial"/>
          <w:sz w:val="24"/>
          <w:szCs w:val="24"/>
        </w:rPr>
        <w:t>the</w:t>
      </w:r>
      <w:r w:rsidRPr="00F065B3">
        <w:rPr>
          <w:rFonts w:ascii="Arial" w:hAnsi="Arial" w:cs="Arial"/>
          <w:sz w:val="24"/>
          <w:szCs w:val="24"/>
        </w:rPr>
        <w:t xml:space="preserve"> double bind: human resource management under geopolitical instability’, *International Journal of Human Resource Management Studies*, 34(1), pp. 15–30. Available at:</w:t>
      </w:r>
      <w:r w:rsidR="00935688" w:rsidRPr="00935688">
        <w:t xml:space="preserve"> </w:t>
      </w:r>
      <w:hyperlink r:id="rId22" w:history="1">
        <w:r w:rsidR="00935688" w:rsidRPr="009D4CD4">
          <w:rPr>
            <w:rStyle w:val="Hyperlink"/>
            <w:rFonts w:ascii="Arial" w:hAnsi="Arial" w:cs="Arial"/>
            <w:sz w:val="24"/>
            <w:szCs w:val="24"/>
          </w:rPr>
          <w:t>https://www.sciencedirect.com/science/article/abs/pii/S0969593125001337</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12. McKinsey &amp; Company (2024) ‘Closing the talent gap: the value at stake for aerospace &amp; defense’, *McKinsey Insights*. Available at:</w:t>
      </w:r>
      <w:r w:rsidR="00935688" w:rsidRPr="00935688">
        <w:t xml:space="preserve"> </w:t>
      </w:r>
      <w:hyperlink r:id="rId23" w:history="1">
        <w:r w:rsidR="00935688" w:rsidRPr="009D4CD4">
          <w:rPr>
            <w:rStyle w:val="Hyperlink"/>
            <w:rFonts w:ascii="Arial" w:hAnsi="Arial" w:cs="Arial"/>
            <w:sz w:val="24"/>
            <w:szCs w:val="24"/>
          </w:rPr>
          <w:t>https://www.mckinsey.com/industries/aerospace-and-defense/our-insights/the-talent-gap-the-value-at-stake-for-global-aerospace-and-defense</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 xml:space="preserve">13. </w:t>
      </w:r>
      <w:proofErr w:type="spellStart"/>
      <w:r w:rsidRPr="00F065B3">
        <w:rPr>
          <w:rFonts w:ascii="Arial" w:hAnsi="Arial" w:cs="Arial"/>
          <w:sz w:val="24"/>
          <w:szCs w:val="24"/>
        </w:rPr>
        <w:t>Sadeghi</w:t>
      </w:r>
      <w:proofErr w:type="spellEnd"/>
      <w:r w:rsidRPr="00F065B3">
        <w:rPr>
          <w:rFonts w:ascii="Arial" w:hAnsi="Arial" w:cs="Arial"/>
          <w:sz w:val="24"/>
          <w:szCs w:val="24"/>
        </w:rPr>
        <w:t>, S. (2024) ‘Employee well-being in the age of AI: perceptions, concerns, behaviours, and outcomes’, *Technological Forecasting and Social Change*, 205, pp. 122015. Available at:</w:t>
      </w:r>
      <w:r w:rsidR="00935688" w:rsidRPr="00935688">
        <w:t xml:space="preserve"> </w:t>
      </w:r>
      <w:hyperlink r:id="rId24" w:history="1">
        <w:r w:rsidR="00935688" w:rsidRPr="009D4CD4">
          <w:rPr>
            <w:rStyle w:val="Hyperlink"/>
            <w:rFonts w:ascii="Arial" w:hAnsi="Arial" w:cs="Arial"/>
            <w:sz w:val="24"/>
            <w:szCs w:val="24"/>
          </w:rPr>
          <w:t>https://arxiv.org/abs/2412.04796</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14. Shiferaw, R.M. and Birbirsa, Z.A. (2025) ‘Digital technology and human resource practices: a systematic literature review’, *Heliyon</w:t>
      </w:r>
      <w:r w:rsidR="00935688">
        <w:rPr>
          <w:rFonts w:ascii="Arial" w:hAnsi="Arial" w:cs="Arial"/>
          <w:sz w:val="24"/>
          <w:szCs w:val="24"/>
        </w:rPr>
        <w:t>*, 11(3), e41946. Available at:</w:t>
      </w:r>
      <w:r w:rsidR="00935688" w:rsidRPr="00935688">
        <w:t xml:space="preserve"> </w:t>
      </w:r>
      <w:hyperlink r:id="rId25" w:history="1">
        <w:r w:rsidR="00935688" w:rsidRPr="009D4CD4">
          <w:rPr>
            <w:rStyle w:val="Hyperlink"/>
            <w:rFonts w:ascii="Arial" w:hAnsi="Arial" w:cs="Arial"/>
            <w:sz w:val="24"/>
            <w:szCs w:val="24"/>
          </w:rPr>
          <w:t>https://www.sciencedirect.com/science/article/pii/S2405844025003263</w:t>
        </w:r>
      </w:hyperlink>
      <w:r w:rsidR="00935688">
        <w:rPr>
          <w:rFonts w:ascii="Arial" w:hAnsi="Arial" w:cs="Arial"/>
          <w:sz w:val="24"/>
          <w:szCs w:val="24"/>
        </w:rPr>
        <w:t xml:space="preserve">  </w:t>
      </w:r>
      <w:r w:rsidRPr="00F065B3">
        <w:rPr>
          <w:rFonts w:ascii="Arial" w:hAnsi="Arial" w:cs="Arial"/>
          <w:sz w:val="24"/>
          <w:szCs w:val="24"/>
        </w:rPr>
        <w:t>(Accessed: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15. World Economic Forum (2025) *</w:t>
      </w:r>
      <w:r w:rsidR="00935688" w:rsidRPr="00F065B3">
        <w:rPr>
          <w:rFonts w:ascii="Arial" w:hAnsi="Arial" w:cs="Arial"/>
          <w:sz w:val="24"/>
          <w:szCs w:val="24"/>
        </w:rPr>
        <w:t>the</w:t>
      </w:r>
      <w:r w:rsidRPr="00F065B3">
        <w:rPr>
          <w:rFonts w:ascii="Arial" w:hAnsi="Arial" w:cs="Arial"/>
          <w:sz w:val="24"/>
          <w:szCs w:val="24"/>
        </w:rPr>
        <w:t xml:space="preserve"> Future of Jobs Report 2025*. Geneva: World Economic Forum. Available at:</w:t>
      </w:r>
      <w:r w:rsidR="00935688" w:rsidRPr="00935688">
        <w:t xml:space="preserve"> </w:t>
      </w:r>
      <w:hyperlink r:id="rId26" w:history="1">
        <w:r w:rsidR="00935688" w:rsidRPr="009D4CD4">
          <w:rPr>
            <w:rStyle w:val="Hyperlink"/>
            <w:rFonts w:ascii="Arial" w:hAnsi="Arial" w:cs="Arial"/>
            <w:sz w:val="24"/>
            <w:szCs w:val="24"/>
          </w:rPr>
          <w:t>https://reports.weforum.org/docs/WEF_Future_of_Jobs_Report_2025.pdf</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16. SHRM (2024) ‘Talent scarcity and skills gaps challenge recruiting’, *Society for Human Resource Management*. Available at:</w:t>
      </w:r>
      <w:r w:rsidR="00935688" w:rsidRPr="00935688">
        <w:t xml:space="preserve"> </w:t>
      </w:r>
      <w:hyperlink r:id="rId27" w:history="1">
        <w:r w:rsidR="00935688" w:rsidRPr="009D4CD4">
          <w:rPr>
            <w:rStyle w:val="Hyperlink"/>
            <w:rFonts w:ascii="Arial" w:hAnsi="Arial" w:cs="Arial"/>
            <w:sz w:val="24"/>
            <w:szCs w:val="24"/>
          </w:rPr>
          <w:t>https://www.shrm.org/topics-tools/news/talent-acquisition/talent-scarcity-skills-gaps-challenge-recruiting</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17. SHRM (2023) ‘Emerging HR Tech Trends Shaping the Future of Employment’, *Society for Human Resource Management*. Available at:</w:t>
      </w:r>
      <w:r w:rsidR="00935688" w:rsidRPr="00935688">
        <w:t xml:space="preserve"> </w:t>
      </w:r>
      <w:hyperlink r:id="rId28" w:history="1">
        <w:r w:rsidR="00935688" w:rsidRPr="009D4CD4">
          <w:rPr>
            <w:rStyle w:val="Hyperlink"/>
            <w:rFonts w:ascii="Arial" w:hAnsi="Arial" w:cs="Arial"/>
            <w:sz w:val="24"/>
            <w:szCs w:val="24"/>
          </w:rPr>
          <w:t>https://www.shrm.org/topics-tools/news/all-things-work/top-hr-tech-trends</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 xml:space="preserve">18. Michaels, E., </w:t>
      </w:r>
      <w:proofErr w:type="spellStart"/>
      <w:r w:rsidRPr="00F065B3">
        <w:rPr>
          <w:rFonts w:ascii="Arial" w:hAnsi="Arial" w:cs="Arial"/>
          <w:sz w:val="24"/>
          <w:szCs w:val="24"/>
        </w:rPr>
        <w:t>Handfield</w:t>
      </w:r>
      <w:proofErr w:type="spellEnd"/>
      <w:r w:rsidRPr="00F065B3">
        <w:rPr>
          <w:rFonts w:ascii="Arial" w:hAnsi="Arial" w:cs="Arial"/>
          <w:sz w:val="24"/>
          <w:szCs w:val="24"/>
        </w:rPr>
        <w:t>-Jones, H. and Axelrod, B. (2001) *</w:t>
      </w:r>
      <w:r w:rsidR="00935688" w:rsidRPr="00F065B3">
        <w:rPr>
          <w:rFonts w:ascii="Arial" w:hAnsi="Arial" w:cs="Arial"/>
          <w:sz w:val="24"/>
          <w:szCs w:val="24"/>
        </w:rPr>
        <w:t>the</w:t>
      </w:r>
      <w:r w:rsidRPr="00F065B3">
        <w:rPr>
          <w:rFonts w:ascii="Arial" w:hAnsi="Arial" w:cs="Arial"/>
          <w:sz w:val="24"/>
          <w:szCs w:val="24"/>
        </w:rPr>
        <w:t xml:space="preserve"> War for Talent*. Boston: Harvard Business Press.</w:t>
      </w:r>
    </w:p>
    <w:p w:rsidR="00F065B3" w:rsidRPr="00F065B3" w:rsidRDefault="00F065B3" w:rsidP="00F065B3">
      <w:pPr>
        <w:rPr>
          <w:rFonts w:ascii="Arial" w:hAnsi="Arial" w:cs="Arial"/>
          <w:sz w:val="24"/>
          <w:szCs w:val="24"/>
        </w:rPr>
      </w:pPr>
      <w:r w:rsidRPr="00F065B3">
        <w:rPr>
          <w:rFonts w:ascii="Arial" w:hAnsi="Arial" w:cs="Arial"/>
          <w:sz w:val="24"/>
          <w:szCs w:val="24"/>
        </w:rPr>
        <w:t>19. World Trade Organization (2017) *World Trade Report: Impact of technology on labour market outcomes*. Geneva: WTO. Available at:</w:t>
      </w:r>
      <w:r w:rsidR="00935688" w:rsidRPr="00935688">
        <w:t xml:space="preserve"> </w:t>
      </w:r>
      <w:hyperlink r:id="rId29" w:history="1">
        <w:r w:rsidR="00935688" w:rsidRPr="009D4CD4">
          <w:rPr>
            <w:rStyle w:val="Hyperlink"/>
            <w:rFonts w:ascii="Arial" w:hAnsi="Arial" w:cs="Arial"/>
            <w:sz w:val="24"/>
            <w:szCs w:val="24"/>
          </w:rPr>
          <w:t>https://www.wto.org/english/res_e/booksp_e/wtr17-3_e.pdf</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F065B3" w:rsidRDefault="00F065B3" w:rsidP="00F065B3">
      <w:pPr>
        <w:rPr>
          <w:rFonts w:ascii="Arial" w:hAnsi="Arial" w:cs="Arial"/>
          <w:sz w:val="24"/>
          <w:szCs w:val="24"/>
        </w:rPr>
      </w:pPr>
      <w:r w:rsidRPr="00F065B3">
        <w:rPr>
          <w:rFonts w:ascii="Arial" w:hAnsi="Arial" w:cs="Arial"/>
          <w:sz w:val="24"/>
          <w:szCs w:val="24"/>
        </w:rPr>
        <w:t>20. AIHR (2025) ‘Megatrends shaping HR’, *Academy to Innovate HR (AIHR)*. Available at:</w:t>
      </w:r>
      <w:r w:rsidR="00935688" w:rsidRPr="00935688">
        <w:t xml:space="preserve"> </w:t>
      </w:r>
      <w:hyperlink r:id="rId30" w:history="1">
        <w:r w:rsidR="00935688" w:rsidRPr="009D4CD4">
          <w:rPr>
            <w:rStyle w:val="Hyperlink"/>
            <w:rFonts w:ascii="Arial" w:hAnsi="Arial" w:cs="Arial"/>
            <w:sz w:val="24"/>
            <w:szCs w:val="24"/>
          </w:rPr>
          <w:t>https://www.aihr.com/leading-hr/megatrends-shaping-hr/</w:t>
        </w:r>
      </w:hyperlink>
      <w:r w:rsidR="00935688">
        <w:rPr>
          <w:rFonts w:ascii="Arial" w:hAnsi="Arial" w:cs="Arial"/>
          <w:sz w:val="24"/>
          <w:szCs w:val="24"/>
        </w:rPr>
        <w:t xml:space="preserve"> </w:t>
      </w:r>
      <w:r w:rsidRPr="00F065B3">
        <w:rPr>
          <w:rFonts w:ascii="Arial" w:hAnsi="Arial" w:cs="Arial"/>
          <w:sz w:val="24"/>
          <w:szCs w:val="24"/>
        </w:rPr>
        <w:t xml:space="preserve"> (Accessed: 15 October 2025).</w:t>
      </w:r>
    </w:p>
    <w:p w:rsidR="00935688" w:rsidRPr="00F065B3" w:rsidRDefault="00935688" w:rsidP="00F065B3">
      <w:pPr>
        <w:rPr>
          <w:rFonts w:ascii="Arial" w:hAnsi="Arial" w:cs="Arial"/>
          <w:sz w:val="24"/>
          <w:szCs w:val="24"/>
        </w:rPr>
      </w:pPr>
    </w:p>
    <w:p w:rsidR="00F065B3" w:rsidRPr="00F065B3" w:rsidRDefault="00F065B3" w:rsidP="00F065B3">
      <w:pPr>
        <w:rPr>
          <w:rFonts w:ascii="Arial" w:hAnsi="Arial" w:cs="Arial"/>
          <w:sz w:val="24"/>
          <w:szCs w:val="24"/>
        </w:rPr>
      </w:pPr>
      <w:r w:rsidRPr="00F065B3">
        <w:rPr>
          <w:rFonts w:ascii="Arial" w:hAnsi="Arial" w:cs="Arial"/>
          <w:sz w:val="24"/>
          <w:szCs w:val="24"/>
        </w:rPr>
        <w:lastRenderedPageBreak/>
        <w:t xml:space="preserve">21. </w:t>
      </w:r>
      <w:r w:rsidR="00935688" w:rsidRPr="00F065B3">
        <w:rPr>
          <w:rFonts w:ascii="Arial" w:hAnsi="Arial" w:cs="Arial"/>
          <w:sz w:val="24"/>
          <w:szCs w:val="24"/>
        </w:rPr>
        <w:t>Research Gate</w:t>
      </w:r>
      <w:r w:rsidRPr="00F065B3">
        <w:rPr>
          <w:rFonts w:ascii="Arial" w:hAnsi="Arial" w:cs="Arial"/>
          <w:sz w:val="24"/>
          <w:szCs w:val="24"/>
        </w:rPr>
        <w:t xml:space="preserve"> (2025) ‘Megatrends affecting the world of work: implications for human resource management’, *International Journa</w:t>
      </w:r>
      <w:r w:rsidR="00EE555E">
        <w:rPr>
          <w:rFonts w:ascii="Arial" w:hAnsi="Arial" w:cs="Arial"/>
          <w:sz w:val="24"/>
          <w:szCs w:val="24"/>
        </w:rPr>
        <w:t>l of HR Studies*. Available at:</w:t>
      </w:r>
      <w:r w:rsidR="00EE555E" w:rsidRPr="00EE555E">
        <w:t xml:space="preserve"> </w:t>
      </w:r>
      <w:hyperlink r:id="rId31" w:history="1">
        <w:r w:rsidR="00EE555E" w:rsidRPr="009D4CD4">
          <w:rPr>
            <w:rStyle w:val="Hyperlink"/>
            <w:rFonts w:ascii="Arial" w:hAnsi="Arial" w:cs="Arial"/>
            <w:sz w:val="24"/>
            <w:szCs w:val="24"/>
          </w:rPr>
          <w:t>https://www.researchgate.net/publication/388678933_Megatrends_affecting_the_world_of_work_Implications_for_human_resources_management</w:t>
        </w:r>
      </w:hyperlink>
      <w:r w:rsidR="00EE555E">
        <w:rPr>
          <w:rFonts w:ascii="Arial" w:hAnsi="Arial" w:cs="Arial"/>
          <w:sz w:val="24"/>
          <w:szCs w:val="24"/>
        </w:rPr>
        <w:t xml:space="preserve">  </w:t>
      </w:r>
      <w:r w:rsidRPr="00F065B3">
        <w:rPr>
          <w:rFonts w:ascii="Arial" w:hAnsi="Arial" w:cs="Arial"/>
          <w:sz w:val="24"/>
          <w:szCs w:val="24"/>
        </w:rPr>
        <w:t>(Accessed: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 xml:space="preserve">22. </w:t>
      </w:r>
      <w:r w:rsidR="00EE555E" w:rsidRPr="00F065B3">
        <w:rPr>
          <w:rFonts w:ascii="Arial" w:hAnsi="Arial" w:cs="Arial"/>
          <w:sz w:val="24"/>
          <w:szCs w:val="24"/>
        </w:rPr>
        <w:t>Research Gate</w:t>
      </w:r>
      <w:r w:rsidRPr="00F065B3">
        <w:rPr>
          <w:rFonts w:ascii="Arial" w:hAnsi="Arial" w:cs="Arial"/>
          <w:sz w:val="24"/>
          <w:szCs w:val="24"/>
        </w:rPr>
        <w:t xml:space="preserve"> (2025) ‘Human resource management: emerging trends, challenges and global practices’, *International Journal of Business Management and HR*. Available at:</w:t>
      </w:r>
      <w:r w:rsidR="00EE555E" w:rsidRPr="00EE555E">
        <w:t xml:space="preserve"> </w:t>
      </w:r>
      <w:hyperlink r:id="rId32" w:history="1">
        <w:r w:rsidR="00EE555E" w:rsidRPr="009D4CD4">
          <w:rPr>
            <w:rStyle w:val="Hyperlink"/>
            <w:rFonts w:ascii="Arial" w:hAnsi="Arial" w:cs="Arial"/>
            <w:sz w:val="24"/>
            <w:szCs w:val="24"/>
          </w:rPr>
          <w:t>https://www.researchgate.net/publication/382530086_Human_Resource_Management_Emerging_Trends_Challenges_and_Global_Practices</w:t>
        </w:r>
      </w:hyperlink>
      <w:r w:rsidR="00EE555E">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23. JobsPikr (2025) ‘Global labour shortage trends 2025: wars, tariffs, and skills gaps’, *JobsPikr Blog*. Available at:</w:t>
      </w:r>
      <w:r w:rsidR="00EE555E" w:rsidRPr="00EE555E">
        <w:t xml:space="preserve"> </w:t>
      </w:r>
      <w:hyperlink r:id="rId33" w:history="1">
        <w:r w:rsidR="00EE555E" w:rsidRPr="009D4CD4">
          <w:rPr>
            <w:rStyle w:val="Hyperlink"/>
            <w:rFonts w:ascii="Arial" w:hAnsi="Arial" w:cs="Arial"/>
            <w:sz w:val="24"/>
            <w:szCs w:val="24"/>
          </w:rPr>
          <w:t>https://www.jobspikr.com/blog/global-labor-shortage-trends-2025/</w:t>
        </w:r>
      </w:hyperlink>
      <w:r w:rsidR="00EE555E">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24. Wikipedia (2024) ‘Digital Taylorism’, *Wikipedia*. Available at:</w:t>
      </w:r>
      <w:r w:rsidR="00EE555E" w:rsidRPr="00EE555E">
        <w:t xml:space="preserve"> </w:t>
      </w:r>
      <w:hyperlink r:id="rId34" w:history="1">
        <w:r w:rsidR="00EE555E" w:rsidRPr="009D4CD4">
          <w:rPr>
            <w:rStyle w:val="Hyperlink"/>
            <w:rFonts w:ascii="Arial" w:hAnsi="Arial" w:cs="Arial"/>
            <w:sz w:val="24"/>
            <w:szCs w:val="24"/>
          </w:rPr>
          <w:t>https://en.wikipedia.org/wiki/Digital_Taylorismc</w:t>
        </w:r>
      </w:hyperlink>
      <w:r w:rsidR="00EE555E">
        <w:rPr>
          <w:rFonts w:ascii="Arial" w:hAnsi="Arial" w:cs="Arial"/>
          <w:sz w:val="24"/>
          <w:szCs w:val="24"/>
        </w:rPr>
        <w:t xml:space="preserve"> </w:t>
      </w:r>
      <w:r w:rsidRPr="00F065B3">
        <w:rPr>
          <w:rFonts w:ascii="Arial" w:hAnsi="Arial" w:cs="Arial"/>
          <w:sz w:val="24"/>
          <w:szCs w:val="24"/>
        </w:rPr>
        <w:t xml:space="preserve"> (Accessed: 15 October 2025).</w:t>
      </w:r>
    </w:p>
    <w:p w:rsidR="00F065B3" w:rsidRPr="00F065B3" w:rsidRDefault="00F065B3" w:rsidP="00F065B3">
      <w:pPr>
        <w:rPr>
          <w:rFonts w:ascii="Arial" w:hAnsi="Arial" w:cs="Arial"/>
          <w:sz w:val="24"/>
          <w:szCs w:val="24"/>
        </w:rPr>
      </w:pPr>
      <w:r w:rsidRPr="00F065B3">
        <w:rPr>
          <w:rFonts w:ascii="Arial" w:hAnsi="Arial" w:cs="Arial"/>
          <w:sz w:val="24"/>
          <w:szCs w:val="24"/>
        </w:rPr>
        <w:t>25. Wikipedia (2024) ‘Technological unemployment’, *Wikipedia*. Available at:</w:t>
      </w:r>
      <w:r w:rsidR="00EE555E" w:rsidRPr="00EE555E">
        <w:t xml:space="preserve"> </w:t>
      </w:r>
      <w:hyperlink r:id="rId35" w:history="1">
        <w:r w:rsidR="00EE555E" w:rsidRPr="009D4CD4">
          <w:rPr>
            <w:rStyle w:val="Hyperlink"/>
            <w:rFonts w:ascii="Arial" w:hAnsi="Arial" w:cs="Arial"/>
            <w:sz w:val="24"/>
            <w:szCs w:val="24"/>
          </w:rPr>
          <w:t>https://en.wikipedia.org/wiki/Technological_unemployment</w:t>
        </w:r>
      </w:hyperlink>
      <w:r w:rsidR="00EE555E">
        <w:rPr>
          <w:rFonts w:ascii="Arial" w:hAnsi="Arial" w:cs="Arial"/>
          <w:sz w:val="24"/>
          <w:szCs w:val="24"/>
        </w:rPr>
        <w:t xml:space="preserve"> </w:t>
      </w:r>
      <w:r w:rsidRPr="00F065B3">
        <w:rPr>
          <w:rFonts w:ascii="Arial" w:hAnsi="Arial" w:cs="Arial"/>
          <w:sz w:val="24"/>
          <w:szCs w:val="24"/>
        </w:rPr>
        <w:t xml:space="preserve"> (Accessed: 15 October 2025).</w:t>
      </w:r>
    </w:p>
    <w:p w:rsidR="00F065B3" w:rsidRPr="00BE728F" w:rsidRDefault="00F065B3" w:rsidP="00285A4E">
      <w:pPr>
        <w:spacing w:line="360" w:lineRule="auto"/>
        <w:rPr>
          <w:rFonts w:ascii="Arial" w:hAnsi="Arial" w:cs="Arial"/>
          <w:sz w:val="24"/>
        </w:rPr>
      </w:pPr>
    </w:p>
    <w:sectPr w:rsidR="00F065B3" w:rsidRPr="00BE728F" w:rsidSect="00E0179F">
      <w:footerReference w:type="default" r:id="rId3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2813" w:rsidRDefault="000F2813" w:rsidP="00E0179F">
      <w:pPr>
        <w:spacing w:after="0" w:line="240" w:lineRule="auto"/>
      </w:pPr>
      <w:r>
        <w:separator/>
      </w:r>
    </w:p>
  </w:endnote>
  <w:endnote w:type="continuationSeparator" w:id="0">
    <w:p w:rsidR="000F2813" w:rsidRDefault="000F2813" w:rsidP="00E01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2664396"/>
      <w:docPartObj>
        <w:docPartGallery w:val="Page Numbers (Bottom of Page)"/>
        <w:docPartUnique/>
      </w:docPartObj>
    </w:sdtPr>
    <w:sdtEndPr>
      <w:rPr>
        <w:noProof/>
      </w:rPr>
    </w:sdtEndPr>
    <w:sdtContent>
      <w:p w:rsidR="007A0238" w:rsidRDefault="007A0238">
        <w:pPr>
          <w:pStyle w:val="Footer"/>
          <w:jc w:val="right"/>
        </w:pPr>
        <w:r>
          <w:fldChar w:fldCharType="begin"/>
        </w:r>
        <w:r>
          <w:instrText xml:space="preserve"> PAGE   \* MERGEFORMAT </w:instrText>
        </w:r>
        <w:r>
          <w:fldChar w:fldCharType="separate"/>
        </w:r>
        <w:r w:rsidR="00E70F7D">
          <w:rPr>
            <w:noProof/>
          </w:rPr>
          <w:t>2</w:t>
        </w:r>
        <w:r>
          <w:rPr>
            <w:noProof/>
          </w:rPr>
          <w:fldChar w:fldCharType="end"/>
        </w:r>
      </w:p>
    </w:sdtContent>
  </w:sdt>
  <w:p w:rsidR="007A0238" w:rsidRDefault="007A02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2813" w:rsidRDefault="000F2813" w:rsidP="00E0179F">
      <w:pPr>
        <w:spacing w:after="0" w:line="240" w:lineRule="auto"/>
      </w:pPr>
      <w:r>
        <w:separator/>
      </w:r>
    </w:p>
  </w:footnote>
  <w:footnote w:type="continuationSeparator" w:id="0">
    <w:p w:rsidR="000F2813" w:rsidRDefault="000F2813" w:rsidP="00E0179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531B4C"/>
    <w:multiLevelType w:val="hybridMultilevel"/>
    <w:tmpl w:val="ECDC75E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68D44AE"/>
    <w:multiLevelType w:val="hybridMultilevel"/>
    <w:tmpl w:val="F61428B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nsid w:val="215453AC"/>
    <w:multiLevelType w:val="hybridMultilevel"/>
    <w:tmpl w:val="686C609A"/>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nsid w:val="218C322C"/>
    <w:multiLevelType w:val="hybridMultilevel"/>
    <w:tmpl w:val="2B08173C"/>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nsid w:val="27AD4AED"/>
    <w:multiLevelType w:val="multilevel"/>
    <w:tmpl w:val="566A866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nsid w:val="2E10547E"/>
    <w:multiLevelType w:val="hybridMultilevel"/>
    <w:tmpl w:val="35E05FD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nsid w:val="35F37B26"/>
    <w:multiLevelType w:val="hybridMultilevel"/>
    <w:tmpl w:val="7E6092BE"/>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nsid w:val="3D8F5009"/>
    <w:multiLevelType w:val="hybridMultilevel"/>
    <w:tmpl w:val="3BE63246"/>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nsid w:val="40D44D92"/>
    <w:multiLevelType w:val="hybridMultilevel"/>
    <w:tmpl w:val="19CABA7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nsid w:val="45A57E56"/>
    <w:multiLevelType w:val="hybridMultilevel"/>
    <w:tmpl w:val="D8BEAAA6"/>
    <w:lvl w:ilvl="0" w:tplc="4009000B">
      <w:start w:val="1"/>
      <w:numFmt w:val="bullet"/>
      <w:lvlText w:val=""/>
      <w:lvlJc w:val="left"/>
      <w:pPr>
        <w:ind w:left="360" w:hanging="360"/>
      </w:pPr>
      <w:rPr>
        <w:rFonts w:ascii="Wingdings" w:hAnsi="Wingdings" w:hint="default"/>
      </w:rPr>
    </w:lvl>
    <w:lvl w:ilvl="1" w:tplc="40090003">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nsid w:val="4ECC2B72"/>
    <w:multiLevelType w:val="hybridMultilevel"/>
    <w:tmpl w:val="9E1E9506"/>
    <w:lvl w:ilvl="0" w:tplc="D6DE97AC">
      <w:start w:val="1"/>
      <w:numFmt w:val="bullet"/>
      <w:lvlText w:val=""/>
      <w:lvlJc w:val="righ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57E41499"/>
    <w:multiLevelType w:val="hybridMultilevel"/>
    <w:tmpl w:val="DF88052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nsid w:val="5C1E2E19"/>
    <w:multiLevelType w:val="hybridMultilevel"/>
    <w:tmpl w:val="D6C85D72"/>
    <w:lvl w:ilvl="0" w:tplc="953809CE">
      <w:start w:val="1"/>
      <w:numFmt w:val="bullet"/>
      <w:lvlText w:val="•"/>
      <w:lvlJc w:val="right"/>
      <w:pPr>
        <w:ind w:left="720" w:hanging="360"/>
      </w:pPr>
      <w:rPr>
        <w:rFonts w:ascii="Arial" w:eastAsia="Arial" w:hAnsi="Arial" w:hint="default"/>
        <w:b w:val="0"/>
        <w:i w:val="0"/>
        <w:strike w:val="0"/>
        <w:dstrike w:val="0"/>
        <w:color w:val="000000"/>
        <w:sz w:val="22"/>
        <w:u w:val="none" w:color="000000"/>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5F9B0341"/>
    <w:multiLevelType w:val="hybridMultilevel"/>
    <w:tmpl w:val="0428EC1E"/>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nsid w:val="612C15EB"/>
    <w:multiLevelType w:val="hybridMultilevel"/>
    <w:tmpl w:val="258CEEA6"/>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nsid w:val="702E5AE1"/>
    <w:multiLevelType w:val="hybridMultilevel"/>
    <w:tmpl w:val="701689F8"/>
    <w:lvl w:ilvl="0" w:tplc="953809CE">
      <w:start w:val="1"/>
      <w:numFmt w:val="bullet"/>
      <w:lvlText w:val="•"/>
      <w:lvlJc w:val="right"/>
      <w:pPr>
        <w:ind w:left="720" w:hanging="360"/>
      </w:pPr>
      <w:rPr>
        <w:rFonts w:ascii="Arial" w:eastAsia="Arial" w:hAnsi="Arial" w:hint="default"/>
        <w:b w:val="0"/>
        <w:i w:val="0"/>
        <w:strike w:val="0"/>
        <w:dstrike w:val="0"/>
        <w:color w:val="000000"/>
        <w:sz w:val="22"/>
        <w:u w:val="none" w:color="000000"/>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7C2608C3"/>
    <w:multiLevelType w:val="hybridMultilevel"/>
    <w:tmpl w:val="8BB2963A"/>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 w:numId="2">
    <w:abstractNumId w:val="7"/>
  </w:num>
  <w:num w:numId="3">
    <w:abstractNumId w:val="13"/>
  </w:num>
  <w:num w:numId="4">
    <w:abstractNumId w:val="8"/>
  </w:num>
  <w:num w:numId="5">
    <w:abstractNumId w:val="1"/>
  </w:num>
  <w:num w:numId="6">
    <w:abstractNumId w:val="2"/>
  </w:num>
  <w:num w:numId="7">
    <w:abstractNumId w:val="5"/>
  </w:num>
  <w:num w:numId="8">
    <w:abstractNumId w:val="3"/>
  </w:num>
  <w:num w:numId="9">
    <w:abstractNumId w:val="6"/>
  </w:num>
  <w:num w:numId="10">
    <w:abstractNumId w:val="14"/>
  </w:num>
  <w:num w:numId="11">
    <w:abstractNumId w:val="16"/>
  </w:num>
  <w:num w:numId="12">
    <w:abstractNumId w:val="12"/>
  </w:num>
  <w:num w:numId="13">
    <w:abstractNumId w:val="10"/>
  </w:num>
  <w:num w:numId="14">
    <w:abstractNumId w:val="15"/>
  </w:num>
  <w:num w:numId="15">
    <w:abstractNumId w:val="11"/>
  </w:num>
  <w:num w:numId="16">
    <w:abstractNumId w:val="9"/>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54FD"/>
    <w:rsid w:val="000954FD"/>
    <w:rsid w:val="000F2813"/>
    <w:rsid w:val="00133DFA"/>
    <w:rsid w:val="001E2170"/>
    <w:rsid w:val="00233D3B"/>
    <w:rsid w:val="00285A4E"/>
    <w:rsid w:val="00293072"/>
    <w:rsid w:val="00351F6D"/>
    <w:rsid w:val="003A5061"/>
    <w:rsid w:val="003E51DE"/>
    <w:rsid w:val="0059231A"/>
    <w:rsid w:val="0077681F"/>
    <w:rsid w:val="007A0238"/>
    <w:rsid w:val="00834303"/>
    <w:rsid w:val="008A5136"/>
    <w:rsid w:val="00935688"/>
    <w:rsid w:val="0097459A"/>
    <w:rsid w:val="00A56919"/>
    <w:rsid w:val="00AD71FB"/>
    <w:rsid w:val="00B2252D"/>
    <w:rsid w:val="00BB120C"/>
    <w:rsid w:val="00BE728F"/>
    <w:rsid w:val="00C5148B"/>
    <w:rsid w:val="00C736B9"/>
    <w:rsid w:val="00D25DBA"/>
    <w:rsid w:val="00E0179F"/>
    <w:rsid w:val="00E07E2B"/>
    <w:rsid w:val="00E70F7D"/>
    <w:rsid w:val="00EA2E89"/>
    <w:rsid w:val="00EE555E"/>
    <w:rsid w:val="00F065B3"/>
    <w:rsid w:val="00F5564F"/>
    <w:rsid w:val="00FF26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0547D7B-D4D1-4162-8F9C-7FE10869D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459A"/>
  </w:style>
  <w:style w:type="paragraph" w:styleId="Heading1">
    <w:name w:val="heading 1"/>
    <w:basedOn w:val="Normal"/>
    <w:next w:val="Normal"/>
    <w:link w:val="Heading1Char"/>
    <w:uiPriority w:val="9"/>
    <w:qFormat/>
    <w:rsid w:val="00F065B3"/>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rPr>
  </w:style>
  <w:style w:type="paragraph" w:styleId="Heading2">
    <w:name w:val="heading 2"/>
    <w:basedOn w:val="Normal"/>
    <w:next w:val="Normal"/>
    <w:link w:val="Heading2Char"/>
    <w:uiPriority w:val="9"/>
    <w:unhideWhenUsed/>
    <w:qFormat/>
    <w:rsid w:val="009745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E728F"/>
    <w:pPr>
      <w:spacing w:after="200" w:line="276" w:lineRule="auto"/>
    </w:pPr>
    <w:rPr>
      <w:rFonts w:ascii="Calibri" w:eastAsia="Calibri" w:hAnsi="Calibri" w:cs="Calibri"/>
      <w:lang w:eastAsia="en-IN"/>
    </w:rPr>
  </w:style>
  <w:style w:type="paragraph" w:styleId="ListParagraph">
    <w:name w:val="List Paragraph"/>
    <w:basedOn w:val="Normal"/>
    <w:uiPriority w:val="34"/>
    <w:qFormat/>
    <w:rsid w:val="0059231A"/>
    <w:pPr>
      <w:ind w:left="720"/>
      <w:contextualSpacing/>
    </w:pPr>
  </w:style>
  <w:style w:type="character" w:customStyle="1" w:styleId="Heading1Char">
    <w:name w:val="Heading 1 Char"/>
    <w:basedOn w:val="DefaultParagraphFont"/>
    <w:link w:val="Heading1"/>
    <w:uiPriority w:val="9"/>
    <w:rsid w:val="00F065B3"/>
    <w:rPr>
      <w:rFonts w:asciiTheme="majorHAnsi" w:eastAsiaTheme="majorEastAsia" w:hAnsiTheme="majorHAnsi" w:cstheme="majorBidi"/>
      <w:b/>
      <w:bCs/>
      <w:color w:val="2E74B5" w:themeColor="accent1" w:themeShade="BF"/>
      <w:sz w:val="28"/>
      <w:szCs w:val="28"/>
      <w:lang w:val="en-US"/>
    </w:rPr>
  </w:style>
  <w:style w:type="character" w:styleId="Hyperlink">
    <w:name w:val="Hyperlink"/>
    <w:basedOn w:val="DefaultParagraphFont"/>
    <w:uiPriority w:val="99"/>
    <w:unhideWhenUsed/>
    <w:rsid w:val="00F065B3"/>
    <w:rPr>
      <w:color w:val="0563C1" w:themeColor="hyperlink"/>
      <w:u w:val="single"/>
    </w:rPr>
  </w:style>
  <w:style w:type="paragraph" w:styleId="TOCHeading">
    <w:name w:val="TOC Heading"/>
    <w:basedOn w:val="Heading1"/>
    <w:next w:val="Normal"/>
    <w:uiPriority w:val="39"/>
    <w:unhideWhenUsed/>
    <w:qFormat/>
    <w:rsid w:val="003E51DE"/>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3E51DE"/>
    <w:pPr>
      <w:spacing w:after="100"/>
    </w:pPr>
  </w:style>
  <w:style w:type="paragraph" w:styleId="Header">
    <w:name w:val="header"/>
    <w:basedOn w:val="Normal"/>
    <w:link w:val="HeaderChar"/>
    <w:uiPriority w:val="99"/>
    <w:unhideWhenUsed/>
    <w:rsid w:val="00E01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79F"/>
  </w:style>
  <w:style w:type="paragraph" w:styleId="Footer">
    <w:name w:val="footer"/>
    <w:basedOn w:val="Normal"/>
    <w:link w:val="FooterChar"/>
    <w:uiPriority w:val="99"/>
    <w:unhideWhenUsed/>
    <w:rsid w:val="00E01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79F"/>
  </w:style>
  <w:style w:type="character" w:styleId="FollowedHyperlink">
    <w:name w:val="FollowedHyperlink"/>
    <w:basedOn w:val="DefaultParagraphFont"/>
    <w:uiPriority w:val="99"/>
    <w:semiHidden/>
    <w:unhideWhenUsed/>
    <w:rsid w:val="00D25DBA"/>
    <w:rPr>
      <w:color w:val="954F72" w:themeColor="followedHyperlink"/>
      <w:u w:val="single"/>
    </w:rPr>
  </w:style>
  <w:style w:type="paragraph" w:styleId="NormalWeb">
    <w:name w:val="Normal (Web)"/>
    <w:basedOn w:val="Normal"/>
    <w:uiPriority w:val="99"/>
    <w:unhideWhenUsed/>
    <w:rsid w:val="00A5691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rsid w:val="0097459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7459A"/>
    <w:pPr>
      <w:spacing w:after="100"/>
      <w:ind w:left="220"/>
    </w:pPr>
  </w:style>
  <w:style w:type="paragraph" w:styleId="TOC3">
    <w:name w:val="toc 3"/>
    <w:basedOn w:val="Normal"/>
    <w:next w:val="Normal"/>
    <w:autoRedefine/>
    <w:uiPriority w:val="39"/>
    <w:unhideWhenUsed/>
    <w:rsid w:val="0097459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1509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garp.lt/index.php/LUMIN/article/download/184/184" TargetMode="External"/><Relationship Id="rId18" Type="http://schemas.openxmlformats.org/officeDocument/2006/relationships/hyperlink" Target="https://arxiv.org/abs/2004.01311" TargetMode="External"/><Relationship Id="rId26" Type="http://schemas.openxmlformats.org/officeDocument/2006/relationships/hyperlink" Target="https://reports.weforum.org/docs/WEF_Future_of_Jobs_Report_2025.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ciencedirect.com/science/article/pii/S2444569X23001038" TargetMode="External"/><Relationship Id="rId34" Type="http://schemas.openxmlformats.org/officeDocument/2006/relationships/hyperlink" Target="https://en.wikipedia.org/wiki/Digital_Taylorismc" TargetMode="External"/><Relationship Id="rId7" Type="http://schemas.openxmlformats.org/officeDocument/2006/relationships/endnotes" Target="endnotes.xml"/><Relationship Id="rId12" Type="http://schemas.openxmlformats.org/officeDocument/2006/relationships/hyperlink" Target="https://ideas.repec.org/a/dbk/datame/v4y2025ip731id1056294dm2025731.html" TargetMode="External"/><Relationship Id="rId17" Type="http://schemas.openxmlformats.org/officeDocument/2006/relationships/hyperlink" Target="https://arxiv.org/abs/2112.11822" TargetMode="External"/><Relationship Id="rId25" Type="http://schemas.openxmlformats.org/officeDocument/2006/relationships/hyperlink" Target="https://www.sciencedirect.com/science/article/pii/S2405844025003263" TargetMode="External"/><Relationship Id="rId33" Type="http://schemas.openxmlformats.org/officeDocument/2006/relationships/hyperlink" Target="https://www.jobspikr.com/blog/global-labor-shortage-trends-2025/"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arxiv.org/abs/2108.13356" TargetMode="External"/><Relationship Id="rId20" Type="http://schemas.openxmlformats.org/officeDocument/2006/relationships/hyperlink" Target="https://pmc.ncbi.nlm.nih.gov/articles/PMC9990565/" TargetMode="External"/><Relationship Id="rId29" Type="http://schemas.openxmlformats.org/officeDocument/2006/relationships/hyperlink" Target="https://www.wto.org/english/res_e/booksp_e/wtr17-3_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arxiv.org/abs/2412.04796" TargetMode="External"/><Relationship Id="rId32" Type="http://schemas.openxmlformats.org/officeDocument/2006/relationships/hyperlink" Target="https://www.researchgate.net/publication/382530086_Human_Resource_Management_Emerging_Trends_Challenges_and_Global_Practic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rxiv.org/abs/2312.11942" TargetMode="External"/><Relationship Id="rId23" Type="http://schemas.openxmlformats.org/officeDocument/2006/relationships/hyperlink" Target="https://www.mckinsey.com/industries/aerospace-and-defense/our-insights/the-talent-gap-the-value-at-stake-for-global-aerospace-and-defense" TargetMode="External"/><Relationship Id="rId28" Type="http://schemas.openxmlformats.org/officeDocument/2006/relationships/hyperlink" Target="https://www.shrm.org/topics-tools/news/all-things-work/top-hr-tech-trends"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ol.iza.org/articles/artificial-intelligence-and-labor-market-outcomes/long" TargetMode="External"/><Relationship Id="rId31" Type="http://schemas.openxmlformats.org/officeDocument/2006/relationships/hyperlink" Target="https://www.researchgate.net/publication/388678933_Megatrends_affecting_the_world_of_work_Implications_for_human_resources_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apers.ssrn.com/sol3/papers.cfm?abstract_id=5376835" TargetMode="External"/><Relationship Id="rId22" Type="http://schemas.openxmlformats.org/officeDocument/2006/relationships/hyperlink" Target="https://www.sciencedirect.com/science/article/abs/pii/S0969593125001337" TargetMode="External"/><Relationship Id="rId27" Type="http://schemas.openxmlformats.org/officeDocument/2006/relationships/hyperlink" Target="https://www.shrm.org/topics-tools/news/talent-acquisition/talent-scarcity-skills-gaps-challenge-recruiting" TargetMode="External"/><Relationship Id="rId30" Type="http://schemas.openxmlformats.org/officeDocument/2006/relationships/hyperlink" Target="https://www.aihr.com/leading-hr/megatrends-shaping-hr/" TargetMode="External"/><Relationship Id="rId35" Type="http://schemas.openxmlformats.org/officeDocument/2006/relationships/hyperlink" Target="https://en.wikipedia.org/wiki/Technological_unemploy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7CB0"/>
    <w:rsid w:val="007C3EE9"/>
    <w:rsid w:val="00C87C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83CFB7325041518CC33B590A26F9E0">
    <w:name w:val="3983CFB7325041518CC33B590A26F9E0"/>
    <w:rsid w:val="00C87CB0"/>
  </w:style>
  <w:style w:type="paragraph" w:customStyle="1" w:styleId="3F7E309ABE6F4DAE9E8A12151DAAFF29">
    <w:name w:val="3F7E309ABE6F4DAE9E8A12151DAAFF29"/>
    <w:rsid w:val="00C87CB0"/>
  </w:style>
  <w:style w:type="paragraph" w:customStyle="1" w:styleId="8205DCDF96D84513B488A89BB3E48DC7">
    <w:name w:val="8205DCDF96D84513B488A89BB3E48DC7"/>
    <w:rsid w:val="00C87C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B84836-A46F-4F0D-B3EC-42276A524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19</Pages>
  <Words>4550</Words>
  <Characters>25939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14</cp:revision>
  <dcterms:created xsi:type="dcterms:W3CDTF">2025-10-15T20:06:00Z</dcterms:created>
  <dcterms:modified xsi:type="dcterms:W3CDTF">2025-10-16T15:59:00Z</dcterms:modified>
</cp:coreProperties>
</file>